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408D" w:rsidRPr="00DC505B" w:rsidRDefault="0045408D" w:rsidP="0045408D">
      <w:pPr>
        <w:pStyle w:val="NoSpacing"/>
        <w:rPr>
          <w:rFonts w:ascii="Arial" w:hAnsi="Arial" w:cs="Arial"/>
          <w:b/>
          <w:i/>
          <w:sz w:val="28"/>
          <w:szCs w:val="24"/>
        </w:rPr>
      </w:pPr>
      <w:r w:rsidRPr="00DC505B">
        <w:rPr>
          <w:rFonts w:ascii="Arial" w:hAnsi="Arial" w:cs="Arial"/>
          <w:b/>
          <w:sz w:val="28"/>
          <w:szCs w:val="24"/>
        </w:rPr>
        <w:t xml:space="preserve">3GPP TSG-RAN </w:t>
      </w:r>
      <w:r w:rsidR="004B718E" w:rsidRPr="00DC505B">
        <w:rPr>
          <w:rFonts w:ascii="Arial" w:hAnsi="Arial" w:cs="Arial"/>
          <w:b/>
          <w:sz w:val="28"/>
          <w:szCs w:val="24"/>
        </w:rPr>
        <w:t>plenary #75</w:t>
      </w:r>
      <w:r w:rsidRPr="00DC505B">
        <w:rPr>
          <w:rFonts w:ascii="Arial" w:hAnsi="Arial" w:cs="Arial"/>
          <w:b/>
          <w:sz w:val="28"/>
          <w:szCs w:val="24"/>
        </w:rPr>
        <w:tab/>
      </w:r>
      <w:r w:rsidRPr="00DC505B">
        <w:rPr>
          <w:rFonts w:ascii="Arial" w:hAnsi="Arial" w:cs="Arial"/>
          <w:b/>
          <w:sz w:val="28"/>
          <w:szCs w:val="24"/>
        </w:rPr>
        <w:tab/>
      </w:r>
      <w:r w:rsidRPr="00DC505B">
        <w:rPr>
          <w:rFonts w:ascii="Arial" w:hAnsi="Arial" w:cs="Arial"/>
          <w:b/>
          <w:sz w:val="28"/>
          <w:szCs w:val="24"/>
        </w:rPr>
        <w:tab/>
      </w:r>
      <w:r w:rsidRPr="00DC505B">
        <w:rPr>
          <w:rFonts w:ascii="Arial" w:hAnsi="Arial" w:cs="Arial"/>
          <w:b/>
          <w:sz w:val="28"/>
          <w:szCs w:val="24"/>
        </w:rPr>
        <w:tab/>
      </w:r>
      <w:r w:rsidRPr="00DC505B">
        <w:rPr>
          <w:rFonts w:ascii="Arial" w:hAnsi="Arial" w:cs="Arial"/>
          <w:b/>
          <w:sz w:val="28"/>
          <w:szCs w:val="24"/>
        </w:rPr>
        <w:tab/>
      </w:r>
      <w:r w:rsidR="00786955" w:rsidRPr="00DC505B">
        <w:rPr>
          <w:rFonts w:ascii="Arial" w:hAnsi="Arial" w:cs="Arial"/>
          <w:b/>
          <w:sz w:val="28"/>
          <w:szCs w:val="24"/>
        </w:rPr>
        <w:tab/>
      </w:r>
      <w:r w:rsidRPr="00DC505B">
        <w:rPr>
          <w:rFonts w:ascii="Arial" w:hAnsi="Arial" w:cs="Arial"/>
          <w:b/>
          <w:iCs/>
          <w:sz w:val="28"/>
          <w:szCs w:val="24"/>
        </w:rPr>
        <w:t>R</w:t>
      </w:r>
      <w:r w:rsidR="004B718E" w:rsidRPr="00DC505B">
        <w:rPr>
          <w:rFonts w:ascii="Arial" w:hAnsi="Arial" w:cs="Arial"/>
          <w:b/>
          <w:iCs/>
          <w:sz w:val="28"/>
          <w:szCs w:val="24"/>
        </w:rPr>
        <w:t>P</w:t>
      </w:r>
      <w:r w:rsidRPr="00DC505B">
        <w:rPr>
          <w:rFonts w:ascii="Arial" w:hAnsi="Arial" w:cs="Arial"/>
          <w:b/>
          <w:iCs/>
          <w:sz w:val="28"/>
          <w:szCs w:val="24"/>
        </w:rPr>
        <w:t>-17</w:t>
      </w:r>
      <w:r w:rsidR="00786955" w:rsidRPr="00DC505B">
        <w:rPr>
          <w:rFonts w:ascii="Arial" w:hAnsi="Arial" w:cs="Arial"/>
          <w:b/>
          <w:iCs/>
          <w:sz w:val="28"/>
          <w:szCs w:val="24"/>
        </w:rPr>
        <w:t>04</w:t>
      </w:r>
      <w:r w:rsidR="004B718E" w:rsidRPr="00DC505B">
        <w:rPr>
          <w:rFonts w:ascii="Arial" w:hAnsi="Arial" w:cs="Arial"/>
          <w:b/>
          <w:iCs/>
          <w:sz w:val="28"/>
          <w:szCs w:val="24"/>
        </w:rPr>
        <w:t>54</w:t>
      </w:r>
    </w:p>
    <w:p w:rsidR="0045408D" w:rsidRPr="00DC505B" w:rsidRDefault="004B718E" w:rsidP="0045408D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b/>
          <w:color w:val="000000"/>
          <w:sz w:val="28"/>
          <w:szCs w:val="24"/>
          <w:lang w:eastAsia="ja-JP"/>
        </w:rPr>
      </w:pPr>
      <w:r w:rsidRPr="00DC505B">
        <w:rPr>
          <w:rFonts w:ascii="Arial" w:eastAsia="Batang" w:hAnsi="Arial" w:cs="Arial"/>
          <w:b/>
          <w:color w:val="000000"/>
          <w:sz w:val="28"/>
          <w:szCs w:val="24"/>
          <w:lang w:eastAsia="ja-JP"/>
        </w:rPr>
        <w:t>Dubrovnik, Croatia, March 6-9, 2017</w:t>
      </w:r>
    </w:p>
    <w:p w:rsidR="0045408D" w:rsidRPr="008C63EC" w:rsidRDefault="0045408D" w:rsidP="0045408D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 w:val="28"/>
          <w:szCs w:val="24"/>
          <w:lang w:eastAsia="ja-JP"/>
        </w:rPr>
      </w:pPr>
    </w:p>
    <w:p w:rsidR="0045408D" w:rsidRPr="008C63EC" w:rsidRDefault="0045408D" w:rsidP="0045408D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 w:val="28"/>
          <w:szCs w:val="24"/>
          <w:lang w:eastAsia="ja-JP"/>
        </w:rPr>
      </w:pPr>
    </w:p>
    <w:p w:rsidR="0045408D" w:rsidRPr="008C63EC" w:rsidRDefault="0045408D" w:rsidP="0045408D">
      <w:pPr>
        <w:tabs>
          <w:tab w:val="left" w:pos="1985"/>
        </w:tabs>
        <w:spacing w:after="120"/>
        <w:rPr>
          <w:rFonts w:ascii="Arial" w:hAnsi="Arial"/>
        </w:rPr>
      </w:pPr>
      <w:r w:rsidRPr="008C63EC">
        <w:rPr>
          <w:rFonts w:ascii="Arial" w:hAnsi="Arial"/>
          <w:b/>
        </w:rPr>
        <w:t>Agenda Item:</w:t>
      </w:r>
      <w:r w:rsidRPr="008C63EC">
        <w:rPr>
          <w:rFonts w:ascii="Arial" w:hAnsi="Arial"/>
        </w:rPr>
        <w:tab/>
      </w:r>
      <w:bookmarkStart w:id="0" w:name="Source"/>
      <w:bookmarkEnd w:id="0"/>
      <w:r w:rsidR="00435DD9">
        <w:rPr>
          <w:rFonts w:ascii="Arial" w:hAnsi="Arial"/>
        </w:rPr>
        <w:t>9.1</w:t>
      </w:r>
      <w:r w:rsidR="00956773">
        <w:rPr>
          <w:rFonts w:ascii="Arial" w:hAnsi="Arial"/>
        </w:rPr>
        <w:t xml:space="preserve"> </w:t>
      </w:r>
    </w:p>
    <w:p w:rsidR="0045408D" w:rsidRPr="008C63EC" w:rsidRDefault="0045408D" w:rsidP="0045408D">
      <w:pPr>
        <w:tabs>
          <w:tab w:val="left" w:pos="1985"/>
        </w:tabs>
        <w:spacing w:after="120"/>
        <w:rPr>
          <w:rFonts w:ascii="Arial" w:hAnsi="Arial"/>
        </w:rPr>
      </w:pPr>
      <w:r w:rsidRPr="008C63EC">
        <w:rPr>
          <w:rFonts w:ascii="Arial" w:hAnsi="Arial"/>
          <w:b/>
        </w:rPr>
        <w:t xml:space="preserve">Source: </w:t>
      </w:r>
      <w:r w:rsidRPr="008C63EC">
        <w:rPr>
          <w:rFonts w:ascii="Arial" w:hAnsi="Arial"/>
          <w:b/>
        </w:rPr>
        <w:tab/>
      </w:r>
      <w:r w:rsidRPr="00956773">
        <w:rPr>
          <w:rFonts w:ascii="Arial" w:hAnsi="Arial"/>
        </w:rPr>
        <w:t xml:space="preserve">Vodafone </w:t>
      </w:r>
    </w:p>
    <w:p w:rsidR="0045408D" w:rsidRPr="008C63EC" w:rsidRDefault="0045408D" w:rsidP="0045408D">
      <w:pPr>
        <w:spacing w:after="120"/>
        <w:ind w:left="1988" w:hanging="1988"/>
        <w:rPr>
          <w:rFonts w:ascii="Arial" w:hAnsi="Arial"/>
        </w:rPr>
      </w:pPr>
      <w:r w:rsidRPr="008C63EC">
        <w:rPr>
          <w:rFonts w:ascii="Arial" w:hAnsi="Arial"/>
          <w:b/>
        </w:rPr>
        <w:t>Title:</w:t>
      </w:r>
      <w:r w:rsidRPr="008C63EC">
        <w:rPr>
          <w:rFonts w:ascii="Arial" w:hAnsi="Arial"/>
        </w:rPr>
        <w:t xml:space="preserve"> </w:t>
      </w:r>
      <w:r w:rsidRPr="008C63EC">
        <w:rPr>
          <w:rFonts w:ascii="Arial" w:hAnsi="Arial"/>
        </w:rPr>
        <w:tab/>
      </w:r>
      <w:r w:rsidR="00B23596" w:rsidRPr="00B23596">
        <w:rPr>
          <w:rFonts w:ascii="Arial" w:hAnsi="Arial"/>
        </w:rPr>
        <w:t>Intra-RAN network interface scope for Rel-15 NR WI</w:t>
      </w:r>
    </w:p>
    <w:p w:rsidR="0045408D" w:rsidRPr="008C63EC" w:rsidRDefault="0045408D" w:rsidP="0045408D">
      <w:pPr>
        <w:tabs>
          <w:tab w:val="left" w:pos="1985"/>
        </w:tabs>
        <w:spacing w:after="120"/>
        <w:ind w:right="-446"/>
        <w:rPr>
          <w:rFonts w:ascii="Arial" w:hAnsi="Arial"/>
        </w:rPr>
      </w:pPr>
      <w:r w:rsidRPr="008C63EC">
        <w:rPr>
          <w:rFonts w:ascii="Arial" w:hAnsi="Arial"/>
          <w:b/>
        </w:rPr>
        <w:t>Document for:</w:t>
      </w:r>
      <w:r w:rsidRPr="008C63EC">
        <w:rPr>
          <w:rFonts w:ascii="Arial" w:hAnsi="Arial"/>
        </w:rPr>
        <w:tab/>
      </w:r>
      <w:bookmarkStart w:id="1" w:name="DocumentFor"/>
      <w:bookmarkEnd w:id="1"/>
      <w:r w:rsidR="00435DD9">
        <w:rPr>
          <w:rFonts w:ascii="Arial" w:hAnsi="Arial"/>
        </w:rPr>
        <w:t>Discussion and Approval</w:t>
      </w:r>
      <w:r w:rsidR="008C63EC">
        <w:rPr>
          <w:rFonts w:ascii="Arial" w:hAnsi="Arial"/>
        </w:rPr>
        <w:t xml:space="preserve"> </w:t>
      </w:r>
    </w:p>
    <w:p w:rsidR="0045408D" w:rsidRPr="001552B3" w:rsidRDefault="0045408D" w:rsidP="0045408D">
      <w:pPr>
        <w:pBdr>
          <w:bottom w:val="single" w:sz="12" w:space="0" w:color="auto"/>
        </w:pBdr>
        <w:spacing w:after="0" w:line="240" w:lineRule="auto"/>
        <w:rPr>
          <w:rFonts w:ascii="Times New Roman" w:eastAsia="Batang" w:hAnsi="Times New Roman"/>
          <w:color w:val="000000"/>
          <w:sz w:val="20"/>
          <w:szCs w:val="20"/>
          <w:lang w:eastAsia="ja-JP"/>
        </w:rPr>
      </w:pPr>
    </w:p>
    <w:p w:rsidR="0045408D" w:rsidRPr="00DC505B" w:rsidRDefault="0045408D" w:rsidP="0045408D">
      <w:pPr>
        <w:pStyle w:val="Heading1"/>
        <w:rPr>
          <w:rFonts w:ascii="Arial" w:hAnsi="Arial" w:cs="Arial"/>
          <w:b w:val="0"/>
          <w:color w:val="auto"/>
        </w:rPr>
      </w:pPr>
      <w:r w:rsidRPr="00DC505B">
        <w:rPr>
          <w:rFonts w:ascii="Arial" w:hAnsi="Arial" w:cs="Arial"/>
          <w:b w:val="0"/>
          <w:color w:val="auto"/>
        </w:rPr>
        <w:t>Introduction</w:t>
      </w:r>
    </w:p>
    <w:p w:rsidR="00AD2AE4" w:rsidRPr="00DC505B" w:rsidRDefault="00AD2AE4" w:rsidP="00AD2AE4">
      <w:pPr>
        <w:rPr>
          <w:rFonts w:ascii="Arial" w:hAnsi="Arial" w:cs="Arial"/>
        </w:rPr>
      </w:pPr>
      <w:r w:rsidRPr="00DC505B">
        <w:rPr>
          <w:rFonts w:ascii="Arial" w:hAnsi="Arial" w:cs="Arial"/>
        </w:rPr>
        <w:t>This document discusses what is needed for the intra-RAN functional split within Release 15.</w:t>
      </w:r>
    </w:p>
    <w:p w:rsidR="00AD2AE4" w:rsidRPr="00DC505B" w:rsidRDefault="00AD2AE4" w:rsidP="00AD2AE4">
      <w:pPr>
        <w:pStyle w:val="Heading1"/>
        <w:rPr>
          <w:rFonts w:ascii="Arial" w:hAnsi="Arial" w:cs="Arial"/>
          <w:b w:val="0"/>
          <w:color w:val="auto"/>
        </w:rPr>
      </w:pPr>
      <w:r w:rsidRPr="00DC505B">
        <w:rPr>
          <w:rFonts w:ascii="Arial" w:hAnsi="Arial" w:cs="Arial"/>
          <w:b w:val="0"/>
          <w:color w:val="auto"/>
        </w:rPr>
        <w:t>Discussion</w:t>
      </w:r>
    </w:p>
    <w:p w:rsidR="00B23596" w:rsidRPr="00DC505B" w:rsidRDefault="00AD2AE4" w:rsidP="0045408D">
      <w:pPr>
        <w:rPr>
          <w:rFonts w:ascii="Arial" w:hAnsi="Arial" w:cs="Arial"/>
        </w:rPr>
      </w:pPr>
      <w:r w:rsidRPr="00DC505B">
        <w:rPr>
          <w:rFonts w:ascii="Arial" w:hAnsi="Arial" w:cs="Arial"/>
        </w:rPr>
        <w:t>E-UTRA is likely to remain in operators’ networks for a significant amount of time.</w:t>
      </w:r>
      <w:r w:rsidR="00B23596" w:rsidRPr="00DC505B">
        <w:rPr>
          <w:rFonts w:ascii="Arial" w:hAnsi="Arial" w:cs="Arial"/>
        </w:rPr>
        <w:t xml:space="preserve"> As a consequence, “dual connectivity” operation between E-UTRAN and New Radio needs to be supported efficiently.</w:t>
      </w:r>
    </w:p>
    <w:p w:rsidR="00B23596" w:rsidRPr="00DC505B" w:rsidRDefault="00B23596" w:rsidP="00B23596">
      <w:pPr>
        <w:rPr>
          <w:rFonts w:ascii="Arial" w:hAnsi="Arial" w:cs="Arial"/>
        </w:rPr>
      </w:pPr>
      <w:r w:rsidRPr="00DC505B">
        <w:rPr>
          <w:rFonts w:ascii="Arial" w:hAnsi="Arial" w:cs="Arial"/>
        </w:rPr>
        <w:t xml:space="preserve">This is reflected by the New Radio WID currently being discussed on </w:t>
      </w:r>
      <w:hyperlink r:id="rId9" w:history="1">
        <w:r w:rsidRPr="00DC505B">
          <w:rPr>
            <w:rStyle w:val="Hyperlink"/>
            <w:rFonts w:ascii="Arial" w:hAnsi="Arial" w:cs="Arial"/>
          </w:rPr>
          <w:t>3GPP_TSG_RAN_DRAFTS@LIST.ETSI.ORG</w:t>
        </w:r>
      </w:hyperlink>
      <w:r w:rsidR="00112487" w:rsidRPr="00DC505B">
        <w:rPr>
          <w:rFonts w:ascii="Arial" w:hAnsi="Arial" w:cs="Arial"/>
        </w:rPr>
        <w:t xml:space="preserve">, and which </w:t>
      </w:r>
      <w:r w:rsidRPr="00DC505B">
        <w:rPr>
          <w:rFonts w:ascii="Arial" w:hAnsi="Arial" w:cs="Arial"/>
        </w:rPr>
        <w:t>includ</w:t>
      </w:r>
      <w:r w:rsidR="00112487" w:rsidRPr="00DC505B">
        <w:rPr>
          <w:rFonts w:ascii="Arial" w:hAnsi="Arial" w:cs="Arial"/>
        </w:rPr>
        <w:t>es</w:t>
      </w:r>
      <w:r w:rsidRPr="00DC505B">
        <w:rPr>
          <w:rFonts w:ascii="Arial" w:hAnsi="Arial" w:cs="Arial"/>
        </w:rPr>
        <w:t xml:space="preserve"> the “option 3/3a/3x” (and “option 7/7a/7x”) architecture where the S1-MME (NG-C) control plane interface goes to a</w:t>
      </w:r>
      <w:r w:rsidR="00AD2AE4" w:rsidRPr="00DC505B">
        <w:rPr>
          <w:rFonts w:ascii="Arial" w:hAnsi="Arial" w:cs="Arial"/>
        </w:rPr>
        <w:t>n E-UTRAN</w:t>
      </w:r>
      <w:r w:rsidRPr="00DC505B">
        <w:rPr>
          <w:rFonts w:ascii="Arial" w:hAnsi="Arial" w:cs="Arial"/>
        </w:rPr>
        <w:t xml:space="preserve"> </w:t>
      </w:r>
      <w:proofErr w:type="spellStart"/>
      <w:r w:rsidRPr="00DC505B">
        <w:rPr>
          <w:rFonts w:ascii="Arial" w:hAnsi="Arial" w:cs="Arial"/>
        </w:rPr>
        <w:t>eNB</w:t>
      </w:r>
      <w:proofErr w:type="spellEnd"/>
      <w:r w:rsidRPr="00DC505B">
        <w:rPr>
          <w:rFonts w:ascii="Arial" w:hAnsi="Arial" w:cs="Arial"/>
        </w:rPr>
        <w:t>.</w:t>
      </w:r>
    </w:p>
    <w:p w:rsidR="00B23596" w:rsidRPr="00DC505B" w:rsidRDefault="00B23596" w:rsidP="00B23596">
      <w:pPr>
        <w:rPr>
          <w:rFonts w:ascii="Arial" w:hAnsi="Arial" w:cs="Arial"/>
        </w:rPr>
      </w:pPr>
      <w:r w:rsidRPr="00DC505B">
        <w:rPr>
          <w:rFonts w:ascii="Arial" w:hAnsi="Arial" w:cs="Arial"/>
        </w:rPr>
        <w:t>However, RAN 3 appears to have focussed the majority of its work in TR 38.801 on a “New Radio only” RAN.</w:t>
      </w:r>
    </w:p>
    <w:p w:rsidR="00B23596" w:rsidRPr="00DC505B" w:rsidRDefault="00B23596" w:rsidP="0045408D">
      <w:pPr>
        <w:rPr>
          <w:rFonts w:ascii="Arial" w:hAnsi="Arial" w:cs="Arial"/>
          <w:b/>
        </w:rPr>
      </w:pPr>
      <w:r w:rsidRPr="00DC505B">
        <w:rPr>
          <w:rFonts w:ascii="Arial" w:hAnsi="Arial" w:cs="Arial"/>
          <w:b/>
        </w:rPr>
        <w:t>Vodafone believe that it is important that normative Release 15 intra-RAN architecture work is focussed on an efficient combined E-UT</w:t>
      </w:r>
      <w:r w:rsidR="004B718E" w:rsidRPr="00DC505B">
        <w:rPr>
          <w:rFonts w:ascii="Arial" w:hAnsi="Arial" w:cs="Arial"/>
          <w:b/>
        </w:rPr>
        <w:t>R</w:t>
      </w:r>
      <w:r w:rsidRPr="00DC505B">
        <w:rPr>
          <w:rFonts w:ascii="Arial" w:hAnsi="Arial" w:cs="Arial"/>
          <w:b/>
        </w:rPr>
        <w:t>AN/NR system.</w:t>
      </w:r>
    </w:p>
    <w:p w:rsidR="00B23596" w:rsidRPr="00DC505B" w:rsidRDefault="00B23596" w:rsidP="0045408D">
      <w:pPr>
        <w:rPr>
          <w:rFonts w:ascii="Arial" w:hAnsi="Arial" w:cs="Arial"/>
        </w:rPr>
      </w:pPr>
    </w:p>
    <w:p w:rsidR="00B23596" w:rsidRPr="00DC505B" w:rsidRDefault="00B23596" w:rsidP="00B72C94">
      <w:pPr>
        <w:pStyle w:val="Heading2"/>
        <w:rPr>
          <w:rFonts w:ascii="Arial" w:hAnsi="Arial" w:cs="Arial"/>
          <w:color w:val="auto"/>
        </w:rPr>
      </w:pPr>
      <w:r w:rsidRPr="00DC505B">
        <w:rPr>
          <w:rFonts w:ascii="Arial" w:hAnsi="Arial" w:cs="Arial"/>
          <w:color w:val="auto"/>
        </w:rPr>
        <w:t>Requirements</w:t>
      </w:r>
      <w:r w:rsidR="004B718E" w:rsidRPr="00DC505B">
        <w:rPr>
          <w:rFonts w:ascii="Arial" w:hAnsi="Arial" w:cs="Arial"/>
          <w:color w:val="auto"/>
        </w:rPr>
        <w:t xml:space="preserve"> for </w:t>
      </w:r>
      <w:proofErr w:type="spellStart"/>
      <w:r w:rsidR="004B718E" w:rsidRPr="00DC505B">
        <w:rPr>
          <w:rFonts w:ascii="Arial" w:hAnsi="Arial" w:cs="Arial"/>
          <w:color w:val="auto"/>
        </w:rPr>
        <w:t>Rel</w:t>
      </w:r>
      <w:proofErr w:type="spellEnd"/>
      <w:r w:rsidR="004B718E" w:rsidRPr="00DC505B">
        <w:rPr>
          <w:rFonts w:ascii="Arial" w:hAnsi="Arial" w:cs="Arial"/>
          <w:color w:val="auto"/>
        </w:rPr>
        <w:t xml:space="preserve"> 15 initial operation</w:t>
      </w:r>
    </w:p>
    <w:p w:rsidR="00B23596" w:rsidRPr="00DC505B" w:rsidRDefault="00B23596" w:rsidP="00E86168">
      <w:pPr>
        <w:ind w:left="720" w:hanging="720"/>
        <w:rPr>
          <w:rFonts w:ascii="Arial" w:hAnsi="Arial" w:cs="Arial"/>
        </w:rPr>
      </w:pPr>
      <w:r w:rsidRPr="00DC505B">
        <w:rPr>
          <w:rFonts w:ascii="Arial" w:hAnsi="Arial" w:cs="Arial"/>
        </w:rPr>
        <w:t xml:space="preserve">a) </w:t>
      </w:r>
      <w:r w:rsidR="00E86168" w:rsidRPr="00DC505B">
        <w:rPr>
          <w:rFonts w:ascii="Arial" w:hAnsi="Arial" w:cs="Arial"/>
        </w:rPr>
        <w:tab/>
      </w:r>
      <w:r w:rsidRPr="00DC505B">
        <w:rPr>
          <w:rFonts w:ascii="Arial" w:hAnsi="Arial" w:cs="Arial"/>
        </w:rPr>
        <w:t>Dual Connectivity between E-UTRAN and NR cells on different sites should be supported with efficient transmission on the backhaul/</w:t>
      </w:r>
      <w:proofErr w:type="spellStart"/>
      <w:r w:rsidRPr="00DC505B">
        <w:rPr>
          <w:rFonts w:ascii="Arial" w:hAnsi="Arial" w:cs="Arial"/>
        </w:rPr>
        <w:t>fronthaul</w:t>
      </w:r>
      <w:proofErr w:type="spellEnd"/>
      <w:r w:rsidR="00112487" w:rsidRPr="00DC505B">
        <w:rPr>
          <w:rFonts w:ascii="Arial" w:hAnsi="Arial" w:cs="Arial"/>
        </w:rPr>
        <w:t>,</w:t>
      </w:r>
      <w:r w:rsidRPr="00DC505B">
        <w:rPr>
          <w:rFonts w:ascii="Arial" w:hAnsi="Arial" w:cs="Arial"/>
        </w:rPr>
        <w:t xml:space="preserve"> i.e. the user plane should not have to go through the Master Cell Group’s base station site in order to get to the Secondary Cell Group (and vice-versa).</w:t>
      </w:r>
    </w:p>
    <w:p w:rsidR="00B23596" w:rsidRPr="00DC505B" w:rsidRDefault="00112487" w:rsidP="00E86168">
      <w:pPr>
        <w:ind w:left="720"/>
        <w:rPr>
          <w:rFonts w:ascii="Arial" w:hAnsi="Arial" w:cs="Arial"/>
        </w:rPr>
      </w:pPr>
      <w:r w:rsidRPr="00DC505B">
        <w:rPr>
          <w:rFonts w:ascii="Arial" w:hAnsi="Arial" w:cs="Arial"/>
        </w:rPr>
        <w:t>Hence, i</w:t>
      </w:r>
      <w:r w:rsidR="00B23596" w:rsidRPr="00DC505B">
        <w:rPr>
          <w:rFonts w:ascii="Arial" w:hAnsi="Arial" w:cs="Arial"/>
        </w:rPr>
        <w:t>t is likely that a common CU/DU higher layer split is needed for E-UTRAN and NR</w:t>
      </w:r>
    </w:p>
    <w:p w:rsidR="00B23596" w:rsidRPr="00DC505B" w:rsidRDefault="00B23596" w:rsidP="00E86168">
      <w:pPr>
        <w:ind w:left="720" w:hanging="720"/>
        <w:rPr>
          <w:rFonts w:ascii="Arial" w:hAnsi="Arial" w:cs="Arial"/>
        </w:rPr>
      </w:pPr>
      <w:r w:rsidRPr="00DC505B">
        <w:rPr>
          <w:rFonts w:ascii="Arial" w:hAnsi="Arial" w:cs="Arial"/>
        </w:rPr>
        <w:lastRenderedPageBreak/>
        <w:t xml:space="preserve">b) </w:t>
      </w:r>
      <w:r w:rsidR="00E86168" w:rsidRPr="00DC505B">
        <w:rPr>
          <w:rFonts w:ascii="Arial" w:hAnsi="Arial" w:cs="Arial"/>
        </w:rPr>
        <w:tab/>
      </w:r>
      <w:r w:rsidR="004B718E" w:rsidRPr="00DC505B">
        <w:rPr>
          <w:rFonts w:ascii="Arial" w:hAnsi="Arial" w:cs="Arial"/>
        </w:rPr>
        <w:t xml:space="preserve">It should be possible to operate </w:t>
      </w:r>
      <w:r w:rsidR="00112487" w:rsidRPr="00DC505B">
        <w:rPr>
          <w:rFonts w:ascii="Arial" w:hAnsi="Arial" w:cs="Arial"/>
        </w:rPr>
        <w:t xml:space="preserve">the </w:t>
      </w:r>
      <w:r w:rsidR="004B718E" w:rsidRPr="00DC505B">
        <w:rPr>
          <w:rFonts w:ascii="Arial" w:hAnsi="Arial" w:cs="Arial"/>
        </w:rPr>
        <w:t xml:space="preserve">“Option 3” family of architectures </w:t>
      </w:r>
      <w:proofErr w:type="spellStart"/>
      <w:r w:rsidR="004B718E" w:rsidRPr="00DC505B">
        <w:rPr>
          <w:rFonts w:ascii="Arial" w:hAnsi="Arial" w:cs="Arial"/>
        </w:rPr>
        <w:t>withOUT</w:t>
      </w:r>
      <w:proofErr w:type="spellEnd"/>
      <w:r w:rsidR="004B718E" w:rsidRPr="00DC505B">
        <w:rPr>
          <w:rFonts w:ascii="Arial" w:hAnsi="Arial" w:cs="Arial"/>
        </w:rPr>
        <w:t xml:space="preserve"> having to move the RRM/</w:t>
      </w:r>
      <w:proofErr w:type="spellStart"/>
      <w:r w:rsidR="004B718E" w:rsidRPr="00DC505B">
        <w:rPr>
          <w:rFonts w:ascii="Arial" w:hAnsi="Arial" w:cs="Arial"/>
        </w:rPr>
        <w:t>eNB</w:t>
      </w:r>
      <w:proofErr w:type="spellEnd"/>
      <w:r w:rsidR="004B718E" w:rsidRPr="00DC505B">
        <w:rPr>
          <w:rFonts w:ascii="Arial" w:hAnsi="Arial" w:cs="Arial"/>
        </w:rPr>
        <w:t xml:space="preserve"> logic/intelligence </w:t>
      </w:r>
      <w:r w:rsidR="005508ED" w:rsidRPr="00DC505B">
        <w:rPr>
          <w:rFonts w:ascii="Arial" w:hAnsi="Arial" w:cs="Arial"/>
        </w:rPr>
        <w:t>from</w:t>
      </w:r>
      <w:r w:rsidR="004B718E" w:rsidRPr="00DC505B">
        <w:rPr>
          <w:rFonts w:ascii="Arial" w:hAnsi="Arial" w:cs="Arial"/>
        </w:rPr>
        <w:t xml:space="preserve"> the E-UTRAN </w:t>
      </w:r>
      <w:proofErr w:type="spellStart"/>
      <w:r w:rsidR="004B718E" w:rsidRPr="00DC505B">
        <w:rPr>
          <w:rFonts w:ascii="Arial" w:hAnsi="Arial" w:cs="Arial"/>
        </w:rPr>
        <w:t>eNB</w:t>
      </w:r>
      <w:proofErr w:type="spellEnd"/>
      <w:r w:rsidR="004B718E" w:rsidRPr="00DC505B">
        <w:rPr>
          <w:rFonts w:ascii="Arial" w:hAnsi="Arial" w:cs="Arial"/>
        </w:rPr>
        <w:t>.</w:t>
      </w:r>
    </w:p>
    <w:p w:rsidR="00E86168" w:rsidRPr="00DC505B" w:rsidRDefault="00E86168">
      <w:pPr>
        <w:jc w:val="left"/>
        <w:rPr>
          <w:rFonts w:ascii="Arial" w:hAnsi="Arial" w:cs="Arial"/>
        </w:rPr>
      </w:pPr>
      <w:r w:rsidRPr="00DC505B">
        <w:rPr>
          <w:rFonts w:ascii="Arial" w:hAnsi="Arial" w:cs="Arial"/>
        </w:rPr>
        <w:br w:type="page"/>
      </w:r>
    </w:p>
    <w:p w:rsidR="005508ED" w:rsidRPr="00DC505B" w:rsidRDefault="005508ED" w:rsidP="00B72C94">
      <w:pPr>
        <w:pStyle w:val="Heading2"/>
        <w:rPr>
          <w:rFonts w:ascii="Arial" w:hAnsi="Arial" w:cs="Arial"/>
          <w:color w:val="auto"/>
        </w:rPr>
      </w:pPr>
      <w:r w:rsidRPr="00DC505B">
        <w:rPr>
          <w:rFonts w:ascii="Arial" w:hAnsi="Arial" w:cs="Arial"/>
          <w:color w:val="auto"/>
        </w:rPr>
        <w:lastRenderedPageBreak/>
        <w:t xml:space="preserve">Example of </w:t>
      </w:r>
      <w:r w:rsidR="000B2CF5" w:rsidRPr="00DC505B">
        <w:rPr>
          <w:rFonts w:ascii="Arial" w:hAnsi="Arial" w:cs="Arial"/>
          <w:color w:val="auto"/>
        </w:rPr>
        <w:t xml:space="preserve">an efficient </w:t>
      </w:r>
      <w:r w:rsidRPr="00DC505B">
        <w:rPr>
          <w:rFonts w:ascii="Arial" w:hAnsi="Arial" w:cs="Arial"/>
          <w:color w:val="auto"/>
        </w:rPr>
        <w:t>launch architecture</w:t>
      </w:r>
    </w:p>
    <w:p w:rsidR="000B2CF5" w:rsidRPr="00DC505B" w:rsidRDefault="000B2CF5" w:rsidP="00AD2AE4">
      <w:pPr>
        <w:rPr>
          <w:rFonts w:ascii="Arial" w:hAnsi="Arial" w:cs="Arial"/>
        </w:rPr>
      </w:pPr>
      <w:r w:rsidRPr="00DC505B">
        <w:rPr>
          <w:rFonts w:ascii="Arial" w:hAnsi="Arial" w:cs="Arial"/>
        </w:rPr>
        <w:t xml:space="preserve">The following </w:t>
      </w:r>
      <w:r w:rsidR="00BD36A3" w:rsidRPr="00DC505B">
        <w:rPr>
          <w:rFonts w:ascii="Arial" w:hAnsi="Arial" w:cs="Arial"/>
        </w:rPr>
        <w:t>figure shows a deployment</w:t>
      </w:r>
      <w:r w:rsidRPr="00DC505B">
        <w:rPr>
          <w:rFonts w:ascii="Arial" w:hAnsi="Arial" w:cs="Arial"/>
        </w:rPr>
        <w:t xml:space="preserve"> for efficient backhaul/</w:t>
      </w:r>
      <w:proofErr w:type="spellStart"/>
      <w:r w:rsidRPr="00DC505B">
        <w:rPr>
          <w:rFonts w:ascii="Arial" w:hAnsi="Arial" w:cs="Arial"/>
        </w:rPr>
        <w:t>fronthaul</w:t>
      </w:r>
      <w:proofErr w:type="spellEnd"/>
      <w:r w:rsidRPr="00DC505B">
        <w:rPr>
          <w:rFonts w:ascii="Arial" w:hAnsi="Arial" w:cs="Arial"/>
        </w:rPr>
        <w:t xml:space="preserve"> resource utilisation</w:t>
      </w:r>
      <w:r w:rsidR="00E86168" w:rsidRPr="00DC505B">
        <w:rPr>
          <w:rFonts w:ascii="Arial" w:hAnsi="Arial" w:cs="Arial"/>
        </w:rPr>
        <w:t xml:space="preserve"> that</w:t>
      </w:r>
      <w:r w:rsidRPr="00DC505B">
        <w:rPr>
          <w:rFonts w:ascii="Arial" w:hAnsi="Arial" w:cs="Arial"/>
        </w:rPr>
        <w:t xml:space="preserve"> does not destabilise existing RRM logic used for 4G traffic.</w:t>
      </w:r>
    </w:p>
    <w:p w:rsidR="00112487" w:rsidRPr="00DC505B" w:rsidRDefault="00112487" w:rsidP="00AD2AE4">
      <w:pPr>
        <w:rPr>
          <w:rFonts w:ascii="Arial" w:hAnsi="Arial" w:cs="Arial"/>
        </w:rPr>
      </w:pPr>
      <w:r w:rsidRPr="00DC505B">
        <w:rPr>
          <w:rFonts w:ascii="Arial" w:hAnsi="Arial" w:cs="Arial"/>
        </w:rPr>
        <w:t>Other deployment options should not be precluded.</w:t>
      </w:r>
    </w:p>
    <w:p w:rsidR="005508ED" w:rsidRPr="00DC505B" w:rsidRDefault="005508ED" w:rsidP="0045408D">
      <w:pPr>
        <w:rPr>
          <w:rFonts w:ascii="Arial" w:hAnsi="Arial" w:cs="Arial"/>
        </w:rPr>
      </w:pPr>
      <w:r w:rsidRPr="00DC505B">
        <w:rPr>
          <w:rFonts w:ascii="Arial" w:hAnsi="Arial" w:cs="Arial"/>
          <w:noProof/>
          <w:lang w:val="es-ES" w:eastAsia="es-ES"/>
        </w:rPr>
        <w:drawing>
          <wp:inline distT="0" distB="0" distL="0" distR="0" wp14:anchorId="3740A437" wp14:editId="45E8B0C4">
            <wp:extent cx="4028360" cy="4646295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DCP_centre_rrm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619" cy="4659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8ED" w:rsidRPr="00DC505B" w:rsidRDefault="005508ED" w:rsidP="005508ED">
      <w:pPr>
        <w:pStyle w:val="Caption"/>
        <w:jc w:val="center"/>
        <w:rPr>
          <w:rFonts w:ascii="Arial" w:hAnsi="Arial" w:cs="Arial"/>
        </w:rPr>
      </w:pPr>
      <w:r w:rsidRPr="00DC505B">
        <w:rPr>
          <w:rFonts w:ascii="Arial" w:hAnsi="Arial" w:cs="Arial"/>
        </w:rPr>
        <w:t xml:space="preserve">Figure 1: Centralised PDCP-U with RRM and control signalling in </w:t>
      </w:r>
      <w:proofErr w:type="spellStart"/>
      <w:r w:rsidRPr="00DC505B">
        <w:rPr>
          <w:rFonts w:ascii="Arial" w:hAnsi="Arial" w:cs="Arial"/>
        </w:rPr>
        <w:t>eNodeB</w:t>
      </w:r>
      <w:proofErr w:type="spellEnd"/>
      <w:r w:rsidRPr="00DC505B">
        <w:rPr>
          <w:rFonts w:ascii="Arial" w:hAnsi="Arial" w:cs="Arial"/>
        </w:rPr>
        <w:t xml:space="preserve"> </w:t>
      </w:r>
    </w:p>
    <w:p w:rsidR="005508ED" w:rsidRPr="00DC505B" w:rsidRDefault="005508ED" w:rsidP="0045408D">
      <w:pPr>
        <w:rPr>
          <w:rFonts w:ascii="Arial" w:hAnsi="Arial" w:cs="Arial"/>
        </w:rPr>
      </w:pPr>
    </w:p>
    <w:p w:rsidR="004B718E" w:rsidRPr="00DC505B" w:rsidRDefault="004B718E" w:rsidP="00DC505B">
      <w:pPr>
        <w:pStyle w:val="Heading2"/>
        <w:spacing w:after="120"/>
        <w:ind w:left="788" w:hanging="431"/>
        <w:rPr>
          <w:rFonts w:ascii="Arial" w:hAnsi="Arial" w:cs="Arial"/>
          <w:color w:val="auto"/>
        </w:rPr>
      </w:pPr>
      <w:r w:rsidRPr="00DC505B">
        <w:rPr>
          <w:rFonts w:ascii="Arial" w:hAnsi="Arial" w:cs="Arial"/>
          <w:color w:val="auto"/>
        </w:rPr>
        <w:t xml:space="preserve">Requirements for </w:t>
      </w:r>
      <w:r w:rsidR="00DB3E04" w:rsidRPr="00DC505B">
        <w:rPr>
          <w:rFonts w:ascii="Arial" w:hAnsi="Arial" w:cs="Arial"/>
          <w:color w:val="auto"/>
        </w:rPr>
        <w:t>l</w:t>
      </w:r>
      <w:r w:rsidRPr="00DC505B">
        <w:rPr>
          <w:rFonts w:ascii="Arial" w:hAnsi="Arial" w:cs="Arial"/>
          <w:color w:val="auto"/>
        </w:rPr>
        <w:t>onger term operational flexibility</w:t>
      </w:r>
    </w:p>
    <w:p w:rsidR="004B718E" w:rsidRPr="00DC505B" w:rsidRDefault="00E86168" w:rsidP="00E86168">
      <w:pPr>
        <w:ind w:left="720" w:hanging="720"/>
        <w:rPr>
          <w:rFonts w:ascii="Arial" w:hAnsi="Arial" w:cs="Arial"/>
        </w:rPr>
      </w:pPr>
      <w:r w:rsidRPr="00DC505B">
        <w:rPr>
          <w:rFonts w:ascii="Arial" w:hAnsi="Arial" w:cs="Arial"/>
        </w:rPr>
        <w:t>a</w:t>
      </w:r>
      <w:r w:rsidR="004B718E" w:rsidRPr="00DC505B">
        <w:rPr>
          <w:rFonts w:ascii="Arial" w:hAnsi="Arial" w:cs="Arial"/>
        </w:rPr>
        <w:t>)</w:t>
      </w:r>
      <w:r w:rsidRPr="00DC505B">
        <w:rPr>
          <w:rFonts w:ascii="Arial" w:hAnsi="Arial" w:cs="Arial"/>
        </w:rPr>
        <w:tab/>
        <w:t>D</w:t>
      </w:r>
      <w:r w:rsidR="004B718E" w:rsidRPr="00DC505B">
        <w:rPr>
          <w:rFonts w:ascii="Arial" w:hAnsi="Arial" w:cs="Arial"/>
        </w:rPr>
        <w:t>ifferent UEs (and different PDN connections of one UE) can have different latency requirements</w:t>
      </w:r>
      <w:r w:rsidR="000F11A4" w:rsidRPr="00DC505B">
        <w:rPr>
          <w:rFonts w:ascii="Arial" w:hAnsi="Arial" w:cs="Arial"/>
        </w:rPr>
        <w:t>:</w:t>
      </w:r>
      <w:r w:rsidR="004B718E" w:rsidRPr="00DC505B">
        <w:rPr>
          <w:rFonts w:ascii="Arial" w:hAnsi="Arial" w:cs="Arial"/>
        </w:rPr>
        <w:t xml:space="preserve"> i.e. some PDN connections will require PDCP (and the intranet breakout point) to be close to the base station site (or one router hop away)</w:t>
      </w:r>
      <w:r w:rsidR="000F11A4" w:rsidRPr="00DC505B">
        <w:rPr>
          <w:rFonts w:ascii="Arial" w:hAnsi="Arial" w:cs="Arial"/>
        </w:rPr>
        <w:t>,</w:t>
      </w:r>
      <w:r w:rsidR="004B718E" w:rsidRPr="00DC505B">
        <w:rPr>
          <w:rFonts w:ascii="Arial" w:hAnsi="Arial" w:cs="Arial"/>
        </w:rPr>
        <w:t xml:space="preserve"> while other PDN connections </w:t>
      </w:r>
      <w:r w:rsidR="000F11A4" w:rsidRPr="00DC505B">
        <w:rPr>
          <w:rFonts w:ascii="Arial" w:hAnsi="Arial" w:cs="Arial"/>
        </w:rPr>
        <w:t>may require PDCP to</w:t>
      </w:r>
      <w:r w:rsidR="004B718E" w:rsidRPr="00DC505B">
        <w:rPr>
          <w:rFonts w:ascii="Arial" w:hAnsi="Arial" w:cs="Arial"/>
        </w:rPr>
        <w:t xml:space="preserve"> provide security on the link between the base station site and the core network’s data centre.</w:t>
      </w:r>
    </w:p>
    <w:p w:rsidR="004B718E" w:rsidRPr="00DC505B" w:rsidRDefault="004B718E" w:rsidP="00E86168">
      <w:pPr>
        <w:ind w:left="720"/>
        <w:rPr>
          <w:rFonts w:ascii="Arial" w:hAnsi="Arial" w:cs="Arial"/>
        </w:rPr>
      </w:pPr>
      <w:r w:rsidRPr="00DC505B">
        <w:rPr>
          <w:rFonts w:ascii="Arial" w:hAnsi="Arial" w:cs="Arial"/>
        </w:rPr>
        <w:t>When one UE has two PDNs with such different requirements, the UE’s Control Plane processing cannot be collocated with both of the PDCP locations!</w:t>
      </w:r>
      <w:r w:rsidR="000F11A4" w:rsidRPr="00DC505B">
        <w:rPr>
          <w:rFonts w:ascii="Arial" w:hAnsi="Arial" w:cs="Arial"/>
        </w:rPr>
        <w:t xml:space="preserve"> Hence the architecture should support separate Control Plane and User Plane PDCP entities.</w:t>
      </w:r>
    </w:p>
    <w:p w:rsidR="004B718E" w:rsidRPr="00DC505B" w:rsidRDefault="00E86168" w:rsidP="00E86168">
      <w:pPr>
        <w:ind w:left="720" w:hanging="720"/>
        <w:rPr>
          <w:rFonts w:ascii="Arial" w:hAnsi="Arial" w:cs="Arial"/>
        </w:rPr>
      </w:pPr>
      <w:r w:rsidRPr="00DC505B">
        <w:rPr>
          <w:rFonts w:ascii="Arial" w:hAnsi="Arial" w:cs="Arial"/>
        </w:rPr>
        <w:lastRenderedPageBreak/>
        <w:t>b</w:t>
      </w:r>
      <w:r w:rsidR="004B718E" w:rsidRPr="00DC505B">
        <w:rPr>
          <w:rFonts w:ascii="Arial" w:hAnsi="Arial" w:cs="Arial"/>
        </w:rPr>
        <w:t>)</w:t>
      </w:r>
      <w:r w:rsidRPr="00DC505B">
        <w:rPr>
          <w:rFonts w:ascii="Arial" w:hAnsi="Arial" w:cs="Arial"/>
        </w:rPr>
        <w:tab/>
        <w:t>I</w:t>
      </w:r>
      <w:r w:rsidR="004B718E" w:rsidRPr="00DC505B">
        <w:rPr>
          <w:rFonts w:ascii="Arial" w:hAnsi="Arial" w:cs="Arial"/>
        </w:rPr>
        <w:t xml:space="preserve">n the future a more centralised, virtualised, multi-cell RRM might provide radio interface efficiency gains over RRM located in </w:t>
      </w:r>
      <w:proofErr w:type="spellStart"/>
      <w:r w:rsidR="004B718E" w:rsidRPr="00DC505B">
        <w:rPr>
          <w:rFonts w:ascii="Arial" w:hAnsi="Arial" w:cs="Arial"/>
        </w:rPr>
        <w:t>eNBs</w:t>
      </w:r>
      <w:proofErr w:type="spellEnd"/>
      <w:r w:rsidR="004B718E" w:rsidRPr="00DC505B">
        <w:rPr>
          <w:rFonts w:ascii="Arial" w:hAnsi="Arial" w:cs="Arial"/>
        </w:rPr>
        <w:t>. However, to allow independent scalability of user plane and control plane entities, it is important that this C</w:t>
      </w:r>
      <w:r w:rsidR="000F11A4" w:rsidRPr="00DC505B">
        <w:rPr>
          <w:rFonts w:ascii="Arial" w:hAnsi="Arial" w:cs="Arial"/>
        </w:rPr>
        <w:t xml:space="preserve">ontrol </w:t>
      </w:r>
      <w:r w:rsidR="004B718E" w:rsidRPr="00DC505B">
        <w:rPr>
          <w:rFonts w:ascii="Arial" w:hAnsi="Arial" w:cs="Arial"/>
        </w:rPr>
        <w:t>P</w:t>
      </w:r>
      <w:r w:rsidR="000F11A4" w:rsidRPr="00DC505B">
        <w:rPr>
          <w:rFonts w:ascii="Arial" w:hAnsi="Arial" w:cs="Arial"/>
        </w:rPr>
        <w:t>lane</w:t>
      </w:r>
      <w:r w:rsidR="004B718E" w:rsidRPr="00DC505B">
        <w:rPr>
          <w:rFonts w:ascii="Arial" w:hAnsi="Arial" w:cs="Arial"/>
        </w:rPr>
        <w:t xml:space="preserve"> functionality can be located on a network entity physically separate from that </w:t>
      </w:r>
      <w:r w:rsidR="00E81F7E" w:rsidRPr="00DC505B">
        <w:rPr>
          <w:rFonts w:ascii="Arial" w:hAnsi="Arial" w:cs="Arial"/>
        </w:rPr>
        <w:t>of</w:t>
      </w:r>
      <w:r w:rsidR="004B718E" w:rsidRPr="00DC505B">
        <w:rPr>
          <w:rFonts w:ascii="Arial" w:hAnsi="Arial" w:cs="Arial"/>
        </w:rPr>
        <w:t xml:space="preserve"> the User Plane’s PDCP</w:t>
      </w:r>
      <w:r w:rsidR="000F11A4" w:rsidRPr="00DC505B">
        <w:rPr>
          <w:rFonts w:ascii="Arial" w:hAnsi="Arial" w:cs="Arial"/>
        </w:rPr>
        <w:t xml:space="preserve"> functionality</w:t>
      </w:r>
      <w:r w:rsidR="004B718E" w:rsidRPr="00DC505B">
        <w:rPr>
          <w:rFonts w:ascii="Arial" w:hAnsi="Arial" w:cs="Arial"/>
        </w:rPr>
        <w:t>.</w:t>
      </w:r>
    </w:p>
    <w:p w:rsidR="004B718E" w:rsidRPr="00DC505B" w:rsidRDefault="00E86168" w:rsidP="00E86168">
      <w:pPr>
        <w:ind w:left="720" w:hanging="720"/>
        <w:rPr>
          <w:rFonts w:ascii="Arial" w:hAnsi="Arial" w:cs="Arial"/>
        </w:rPr>
      </w:pPr>
      <w:r w:rsidRPr="00DC505B">
        <w:rPr>
          <w:rFonts w:ascii="Arial" w:hAnsi="Arial" w:cs="Arial"/>
        </w:rPr>
        <w:t>c</w:t>
      </w:r>
      <w:r w:rsidR="004B718E" w:rsidRPr="00DC505B">
        <w:rPr>
          <w:rFonts w:ascii="Arial" w:hAnsi="Arial" w:cs="Arial"/>
        </w:rPr>
        <w:t>)</w:t>
      </w:r>
      <w:r w:rsidRPr="00DC505B">
        <w:rPr>
          <w:rFonts w:ascii="Arial" w:hAnsi="Arial" w:cs="Arial"/>
        </w:rPr>
        <w:tab/>
      </w:r>
      <w:r w:rsidR="004B718E" w:rsidRPr="00DC505B">
        <w:rPr>
          <w:rFonts w:ascii="Arial" w:hAnsi="Arial" w:cs="Arial"/>
        </w:rPr>
        <w:t>Future security challenges (or customers with particular security requirements) might require new encryption algorithms to be deployed. History (</w:t>
      </w:r>
      <w:r w:rsidR="000F11A4" w:rsidRPr="00DC505B">
        <w:rPr>
          <w:rFonts w:ascii="Arial" w:hAnsi="Arial" w:cs="Arial"/>
        </w:rPr>
        <w:t xml:space="preserve">e.g. </w:t>
      </w:r>
      <w:r w:rsidR="004B718E" w:rsidRPr="00DC505B">
        <w:rPr>
          <w:rFonts w:ascii="Arial" w:hAnsi="Arial" w:cs="Arial"/>
        </w:rPr>
        <w:t xml:space="preserve">GPRS </w:t>
      </w:r>
      <w:proofErr w:type="spellStart"/>
      <w:r w:rsidR="004B718E" w:rsidRPr="00DC505B">
        <w:rPr>
          <w:rFonts w:ascii="Arial" w:hAnsi="Arial" w:cs="Arial"/>
        </w:rPr>
        <w:t>GEAx</w:t>
      </w:r>
      <w:proofErr w:type="spellEnd"/>
      <w:r w:rsidR="004B718E" w:rsidRPr="00DC505B">
        <w:rPr>
          <w:rFonts w:ascii="Arial" w:hAnsi="Arial" w:cs="Arial"/>
        </w:rPr>
        <w:t xml:space="preserve"> vs GSM A5x) has shown that such upgrades are much more straightforward when the security functions are centralised compared to being distributed.</w:t>
      </w:r>
    </w:p>
    <w:p w:rsidR="004B718E" w:rsidRPr="00DC505B" w:rsidRDefault="004B718E" w:rsidP="0045408D">
      <w:pPr>
        <w:rPr>
          <w:rFonts w:ascii="Arial" w:hAnsi="Arial" w:cs="Arial"/>
        </w:rPr>
      </w:pPr>
    </w:p>
    <w:p w:rsidR="004B718E" w:rsidRPr="00DC505B" w:rsidRDefault="004B718E" w:rsidP="00B72C94">
      <w:pPr>
        <w:pStyle w:val="Heading1"/>
        <w:rPr>
          <w:rFonts w:ascii="Arial" w:hAnsi="Arial" w:cs="Arial"/>
          <w:b w:val="0"/>
          <w:color w:val="auto"/>
        </w:rPr>
      </w:pPr>
      <w:r w:rsidRPr="00DC505B">
        <w:rPr>
          <w:rFonts w:ascii="Arial" w:hAnsi="Arial" w:cs="Arial"/>
          <w:b w:val="0"/>
          <w:color w:val="auto"/>
        </w:rPr>
        <w:t>Proposal</w:t>
      </w:r>
      <w:r w:rsidR="003A7A0B" w:rsidRPr="00DC505B">
        <w:rPr>
          <w:rFonts w:ascii="Arial" w:hAnsi="Arial" w:cs="Arial"/>
          <w:b w:val="0"/>
          <w:color w:val="auto"/>
        </w:rPr>
        <w:t>s</w:t>
      </w:r>
    </w:p>
    <w:p w:rsidR="004B718E" w:rsidRPr="00DC505B" w:rsidRDefault="004B718E" w:rsidP="0045408D">
      <w:pPr>
        <w:rPr>
          <w:rFonts w:ascii="Arial" w:hAnsi="Arial" w:cs="Arial"/>
        </w:rPr>
      </w:pPr>
      <w:r w:rsidRPr="00DC505B">
        <w:rPr>
          <w:rFonts w:ascii="Arial" w:hAnsi="Arial" w:cs="Arial"/>
        </w:rPr>
        <w:t xml:space="preserve">It is proposed that RAN ensure that RAN 3 </w:t>
      </w:r>
      <w:proofErr w:type="gramStart"/>
      <w:r w:rsidRPr="00DC505B">
        <w:rPr>
          <w:rFonts w:ascii="Arial" w:hAnsi="Arial" w:cs="Arial"/>
        </w:rPr>
        <w:t>deliver</w:t>
      </w:r>
      <w:proofErr w:type="gramEnd"/>
      <w:r w:rsidRPr="00DC505B">
        <w:rPr>
          <w:rFonts w:ascii="Arial" w:hAnsi="Arial" w:cs="Arial"/>
        </w:rPr>
        <w:t xml:space="preserve"> a set of Release 15 specifications that can </w:t>
      </w:r>
      <w:r w:rsidRPr="00DC505B">
        <w:rPr>
          <w:rFonts w:ascii="Arial" w:hAnsi="Arial" w:cs="Arial"/>
          <w:u w:val="single"/>
        </w:rPr>
        <w:t>efficiently</w:t>
      </w:r>
      <w:r w:rsidRPr="00DC505B">
        <w:rPr>
          <w:rFonts w:ascii="Arial" w:hAnsi="Arial" w:cs="Arial"/>
        </w:rPr>
        <w:t xml:space="preserve"> support the rapid </w:t>
      </w:r>
      <w:r w:rsidRPr="00DC505B">
        <w:rPr>
          <w:rFonts w:ascii="Arial" w:hAnsi="Arial" w:cs="Arial"/>
          <w:u w:val="single"/>
        </w:rPr>
        <w:t>launch</w:t>
      </w:r>
      <w:r w:rsidRPr="00DC505B">
        <w:rPr>
          <w:rFonts w:ascii="Arial" w:hAnsi="Arial" w:cs="Arial"/>
        </w:rPr>
        <w:t xml:space="preserve"> of Dual Connectivity between E-UTRAN and New Radio.</w:t>
      </w:r>
    </w:p>
    <w:p w:rsidR="004B718E" w:rsidRPr="00DC505B" w:rsidRDefault="004B718E" w:rsidP="0045408D">
      <w:pPr>
        <w:rPr>
          <w:rFonts w:ascii="Arial" w:hAnsi="Arial" w:cs="Arial"/>
        </w:rPr>
      </w:pPr>
      <w:r w:rsidRPr="00DC505B">
        <w:rPr>
          <w:rFonts w:ascii="Arial" w:hAnsi="Arial" w:cs="Arial"/>
        </w:rPr>
        <w:t>More specifically it is suggested to agree that:</w:t>
      </w:r>
    </w:p>
    <w:p w:rsidR="004B718E" w:rsidRPr="00166941" w:rsidRDefault="004B718E" w:rsidP="00166941">
      <w:pPr>
        <w:pStyle w:val="ListParagraph"/>
        <w:numPr>
          <w:ilvl w:val="0"/>
          <w:numId w:val="6"/>
        </w:numPr>
        <w:spacing w:after="120"/>
        <w:ind w:left="714" w:hanging="357"/>
        <w:contextualSpacing w:val="0"/>
        <w:rPr>
          <w:rFonts w:ascii="Arial" w:hAnsi="Arial" w:cs="Arial"/>
        </w:rPr>
      </w:pPr>
      <w:proofErr w:type="gramStart"/>
      <w:r w:rsidRPr="00166941">
        <w:rPr>
          <w:rFonts w:ascii="Arial" w:hAnsi="Arial" w:cs="Arial"/>
        </w:rPr>
        <w:t>the</w:t>
      </w:r>
      <w:proofErr w:type="gramEnd"/>
      <w:r w:rsidRPr="00166941">
        <w:rPr>
          <w:rFonts w:ascii="Arial" w:hAnsi="Arial" w:cs="Arial"/>
        </w:rPr>
        <w:t xml:space="preserve"> User Plane’s PDCP entity (e.g. </w:t>
      </w:r>
      <w:r w:rsidR="000F11A4" w:rsidRPr="00166941">
        <w:rPr>
          <w:rFonts w:ascii="Arial" w:hAnsi="Arial" w:cs="Arial"/>
        </w:rPr>
        <w:t xml:space="preserve">located </w:t>
      </w:r>
      <w:r w:rsidRPr="00166941">
        <w:rPr>
          <w:rFonts w:ascii="Arial" w:hAnsi="Arial" w:cs="Arial"/>
        </w:rPr>
        <w:t xml:space="preserve">in the transmission point that splits the traffic between </w:t>
      </w:r>
      <w:r w:rsidR="000F11A4" w:rsidRPr="00166941">
        <w:rPr>
          <w:rFonts w:ascii="Arial" w:hAnsi="Arial" w:cs="Arial"/>
        </w:rPr>
        <w:t>E-UTRA</w:t>
      </w:r>
      <w:r w:rsidRPr="00166941">
        <w:rPr>
          <w:rFonts w:ascii="Arial" w:hAnsi="Arial" w:cs="Arial"/>
        </w:rPr>
        <w:t xml:space="preserve"> and </w:t>
      </w:r>
      <w:r w:rsidR="000F11A4" w:rsidRPr="00166941">
        <w:rPr>
          <w:rFonts w:ascii="Arial" w:hAnsi="Arial" w:cs="Arial"/>
        </w:rPr>
        <w:t>NR</w:t>
      </w:r>
      <w:r w:rsidRPr="00166941">
        <w:rPr>
          <w:rFonts w:ascii="Arial" w:hAnsi="Arial" w:cs="Arial"/>
        </w:rPr>
        <w:t>) can be controlled by a physically remote Control Plane Entity (e.g. a</w:t>
      </w:r>
      <w:r w:rsidR="000F11A4" w:rsidRPr="00166941">
        <w:rPr>
          <w:rFonts w:ascii="Arial" w:hAnsi="Arial" w:cs="Arial"/>
        </w:rPr>
        <w:t>n</w:t>
      </w:r>
      <w:r w:rsidRPr="00166941">
        <w:rPr>
          <w:rFonts w:ascii="Arial" w:hAnsi="Arial" w:cs="Arial"/>
        </w:rPr>
        <w:t xml:space="preserve"> </w:t>
      </w:r>
      <w:r w:rsidR="000F11A4" w:rsidRPr="00166941">
        <w:rPr>
          <w:rFonts w:ascii="Arial" w:hAnsi="Arial" w:cs="Arial"/>
        </w:rPr>
        <w:t>E-UTRAN</w:t>
      </w:r>
      <w:r w:rsidRPr="00166941">
        <w:rPr>
          <w:rFonts w:ascii="Arial" w:hAnsi="Arial" w:cs="Arial"/>
        </w:rPr>
        <w:t xml:space="preserve"> </w:t>
      </w:r>
      <w:proofErr w:type="spellStart"/>
      <w:r w:rsidRPr="00166941">
        <w:rPr>
          <w:rFonts w:ascii="Arial" w:hAnsi="Arial" w:cs="Arial"/>
        </w:rPr>
        <w:t>eNB</w:t>
      </w:r>
      <w:proofErr w:type="spellEnd"/>
      <w:r w:rsidRPr="00166941">
        <w:rPr>
          <w:rFonts w:ascii="Arial" w:hAnsi="Arial" w:cs="Arial"/>
        </w:rPr>
        <w:t xml:space="preserve"> containing its own RRC/PDCP-C software)</w:t>
      </w:r>
      <w:r w:rsidR="00E81F7E" w:rsidRPr="00166941">
        <w:rPr>
          <w:rFonts w:ascii="Arial" w:hAnsi="Arial" w:cs="Arial"/>
        </w:rPr>
        <w:t>.</w:t>
      </w:r>
    </w:p>
    <w:p w:rsidR="004B718E" w:rsidRPr="00166941" w:rsidRDefault="004B718E" w:rsidP="00166941">
      <w:pPr>
        <w:pStyle w:val="ListParagraph"/>
        <w:numPr>
          <w:ilvl w:val="0"/>
          <w:numId w:val="6"/>
        </w:numPr>
        <w:spacing w:after="120"/>
        <w:ind w:left="714" w:hanging="357"/>
        <w:contextualSpacing w:val="0"/>
        <w:rPr>
          <w:rFonts w:ascii="Arial" w:hAnsi="Arial" w:cs="Arial"/>
        </w:rPr>
      </w:pPr>
      <w:r w:rsidRPr="00166941">
        <w:rPr>
          <w:rFonts w:ascii="Arial" w:hAnsi="Arial" w:cs="Arial"/>
        </w:rPr>
        <w:t xml:space="preserve">the architecture decisions on “high level split” scheduled for the April 2017 RAN 3 meeting deliver a common architecture for New Radio and </w:t>
      </w:r>
      <w:r w:rsidR="00E81F7E" w:rsidRPr="00166941">
        <w:rPr>
          <w:rFonts w:ascii="Arial" w:hAnsi="Arial" w:cs="Arial"/>
        </w:rPr>
        <w:t>“</w:t>
      </w:r>
      <w:r w:rsidRPr="00166941">
        <w:rPr>
          <w:rFonts w:ascii="Arial" w:hAnsi="Arial" w:cs="Arial"/>
        </w:rPr>
        <w:t>E-UTRAN using Option 3/3a/3x</w:t>
      </w:r>
      <w:r w:rsidR="00E81F7E" w:rsidRPr="00166941">
        <w:rPr>
          <w:rFonts w:ascii="Arial" w:hAnsi="Arial" w:cs="Arial"/>
        </w:rPr>
        <w:t>”</w:t>
      </w:r>
      <w:r w:rsidRPr="00166941">
        <w:rPr>
          <w:rFonts w:ascii="Arial" w:hAnsi="Arial" w:cs="Arial"/>
        </w:rPr>
        <w:t>.</w:t>
      </w:r>
    </w:p>
    <w:p w:rsidR="004B718E" w:rsidRDefault="009A7B21" w:rsidP="00166941">
      <w:pPr>
        <w:pStyle w:val="ListParagraph"/>
        <w:numPr>
          <w:ilvl w:val="0"/>
          <w:numId w:val="6"/>
        </w:numPr>
        <w:spacing w:after="120"/>
        <w:ind w:left="714" w:hanging="357"/>
        <w:contextualSpacing w:val="0"/>
      </w:pPr>
      <w:proofErr w:type="gramStart"/>
      <w:r w:rsidRPr="00166941">
        <w:rPr>
          <w:rFonts w:ascii="Arial" w:hAnsi="Arial" w:cs="Arial"/>
        </w:rPr>
        <w:t>new</w:t>
      </w:r>
      <w:proofErr w:type="gramEnd"/>
      <w:r w:rsidRPr="00166941">
        <w:rPr>
          <w:rFonts w:ascii="Arial" w:hAnsi="Arial" w:cs="Arial"/>
        </w:rPr>
        <w:t xml:space="preserve"> WIDs (perhaps those in RP-170380 and </w:t>
      </w:r>
      <w:bookmarkStart w:id="2" w:name="_GoBack"/>
      <w:bookmarkEnd w:id="2"/>
      <w:r w:rsidRPr="00166941">
        <w:rPr>
          <w:rFonts w:ascii="Arial" w:hAnsi="Arial" w:cs="Arial"/>
        </w:rPr>
        <w:t>RP-170262) are updated accordingly.</w:t>
      </w:r>
    </w:p>
    <w:sectPr w:rsidR="004B718E" w:rsidSect="008C63EC">
      <w:footerReference w:type="default" r:id="rId11"/>
      <w:footerReference w:type="first" r:id="rId12"/>
      <w:pgSz w:w="11906" w:h="16838"/>
      <w:pgMar w:top="1440" w:right="1080" w:bottom="1440" w:left="108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3797" w:rsidRDefault="00243797" w:rsidP="00E2249A">
      <w:pPr>
        <w:spacing w:after="0" w:line="240" w:lineRule="auto"/>
      </w:pPr>
      <w:r>
        <w:separator/>
      </w:r>
    </w:p>
  </w:endnote>
  <w:endnote w:type="continuationSeparator" w:id="0">
    <w:p w:rsidR="00243797" w:rsidRDefault="00243797" w:rsidP="00E224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odafone Rg">
    <w:panose1 w:val="020B0606080202020204"/>
    <w:charset w:val="00"/>
    <w:family w:val="swiss"/>
    <w:pitch w:val="variable"/>
    <w:sig w:usb0="800002AF" w:usb1="4000204B" w:usb2="00000000" w:usb3="00000000" w:csb0="0000009F" w:csb1="00000000"/>
    <w:embedRegular r:id="rId1" w:fontKey="{FE99CE87-B74E-4BCF-8943-646AEE2D7261}"/>
    <w:embedItalic r:id="rId2" w:fontKey="{B7A698AA-7C70-403C-B9CE-9066585B672C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3" w:fontKey="{8B6AED1B-201A-41C2-94FC-B3EF9ABE89CC}"/>
    <w:embedBold r:id="rId4" w:fontKey="{90CC5FE6-A313-4985-874D-2DF498C96161}"/>
    <w:embedItalic r:id="rId5" w:fontKey="{206372FE-FA73-4D37-90DB-8011AC196F1F}"/>
    <w:embedBoldItalic r:id="rId6" w:fontKey="{A7BD179D-93E1-42E3-9AD5-45BE37F0C1C6}"/>
  </w:font>
  <w:font w:name="Vodafone Lt">
    <w:panose1 w:val="020B0606040202020204"/>
    <w:charset w:val="00"/>
    <w:family w:val="swiss"/>
    <w:pitch w:val="variable"/>
    <w:sig w:usb0="800002AF" w:usb1="4000204B" w:usb2="00000000" w:usb3="00000000" w:csb0="0000009F" w:csb1="00000000"/>
    <w:embedRegular r:id="rId7" w:fontKey="{5E5CFE6E-6BF8-4204-9C66-5661D8D4FC45}"/>
    <w:embedBold r:id="rId8" w:fontKey="{F1E23104-6B85-47FF-B0C5-2E561191EF4A}"/>
    <w:embedItalic r:id="rId9" w:fontKey="{30043F94-C7E2-4F2E-9DD6-5C286FD57A8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54F52034-062F-4419-98CE-842B567C98EE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36C1" w:rsidRDefault="004B718E">
    <w:pPr>
      <w:pStyle w:val="Footer"/>
    </w:pPr>
    <w:r>
      <w:rPr>
        <w:color w:val="645C54" w:themeColor="text2"/>
      </w:rPr>
      <w:t>RP-170454</w:t>
    </w:r>
    <w:r w:rsidR="005136C1">
      <w:rPr>
        <w:color w:val="645C54" w:themeColor="text2"/>
      </w:rPr>
      <w:tab/>
    </w:r>
    <w:r w:rsidR="005136C1">
      <w:rPr>
        <w:color w:val="645C54" w:themeColor="text2"/>
      </w:rPr>
      <w:tab/>
    </w:r>
    <w:r w:rsidR="005136C1" w:rsidRPr="001943CB">
      <w:rPr>
        <w:color w:val="645C54" w:themeColor="text2"/>
      </w:rPr>
      <w:t xml:space="preserve">Page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PAGE  \* Arabic  \* MERGEFORMAT </w:instrText>
    </w:r>
    <w:r w:rsidR="005136C1" w:rsidRPr="001943CB">
      <w:rPr>
        <w:color w:val="645C54" w:themeColor="text2"/>
      </w:rPr>
      <w:fldChar w:fldCharType="separate"/>
    </w:r>
    <w:r w:rsidR="00166941">
      <w:rPr>
        <w:noProof/>
        <w:color w:val="645C54" w:themeColor="text2"/>
      </w:rPr>
      <w:t>2</w:t>
    </w:r>
    <w:r w:rsidR="005136C1" w:rsidRPr="001943CB">
      <w:rPr>
        <w:color w:val="645C54" w:themeColor="text2"/>
      </w:rPr>
      <w:fldChar w:fldCharType="end"/>
    </w:r>
    <w:r w:rsidR="005136C1" w:rsidRPr="001943CB">
      <w:rPr>
        <w:color w:val="645C54" w:themeColor="text2"/>
      </w:rPr>
      <w:t xml:space="preserve"> of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NUMPAGES  \* Arabic  \* MERGEFORMAT </w:instrText>
    </w:r>
    <w:r w:rsidR="005136C1" w:rsidRPr="001943CB">
      <w:rPr>
        <w:color w:val="645C54" w:themeColor="text2"/>
      </w:rPr>
      <w:fldChar w:fldCharType="separate"/>
    </w:r>
    <w:r w:rsidR="00166941">
      <w:rPr>
        <w:noProof/>
        <w:color w:val="645C54" w:themeColor="text2"/>
      </w:rPr>
      <w:t>4</w:t>
    </w:r>
    <w:r w:rsidR="005136C1" w:rsidRPr="001943CB">
      <w:rPr>
        <w:color w:val="645C54" w:themeColor="text2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43CB" w:rsidRDefault="001943CB">
    <w:pPr>
      <w:pStyle w:val="Footer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3797" w:rsidRDefault="00243797" w:rsidP="00E2249A">
      <w:pPr>
        <w:spacing w:after="0" w:line="240" w:lineRule="auto"/>
      </w:pPr>
      <w:r>
        <w:separator/>
      </w:r>
    </w:p>
  </w:footnote>
  <w:footnote w:type="continuationSeparator" w:id="0">
    <w:p w:rsidR="00243797" w:rsidRDefault="00243797" w:rsidP="00E224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395122"/>
    <w:multiLevelType w:val="multilevel"/>
    <w:tmpl w:val="2D00BF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A171166"/>
    <w:multiLevelType w:val="hybridMultilevel"/>
    <w:tmpl w:val="330E304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79486B"/>
    <w:multiLevelType w:val="hybridMultilevel"/>
    <w:tmpl w:val="55B8C61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475F80"/>
    <w:multiLevelType w:val="multilevel"/>
    <w:tmpl w:val="BD143262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5E2F0969"/>
    <w:multiLevelType w:val="hybridMultilevel"/>
    <w:tmpl w:val="4C8C07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1911107"/>
    <w:multiLevelType w:val="hybridMultilevel"/>
    <w:tmpl w:val="8B9C55BE"/>
    <w:lvl w:ilvl="0" w:tplc="A94EAD5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5093070"/>
    <w:multiLevelType w:val="hybridMultilevel"/>
    <w:tmpl w:val="06BCC0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6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408D"/>
    <w:rsid w:val="0002451D"/>
    <w:rsid w:val="00037E5E"/>
    <w:rsid w:val="00060636"/>
    <w:rsid w:val="000B2CF5"/>
    <w:rsid w:val="000C7EAB"/>
    <w:rsid w:val="000F11A4"/>
    <w:rsid w:val="00112487"/>
    <w:rsid w:val="00136948"/>
    <w:rsid w:val="00166941"/>
    <w:rsid w:val="001943CB"/>
    <w:rsid w:val="001974AF"/>
    <w:rsid w:val="001974C7"/>
    <w:rsid w:val="001D7438"/>
    <w:rsid w:val="002172A3"/>
    <w:rsid w:val="00243797"/>
    <w:rsid w:val="00252942"/>
    <w:rsid w:val="00253341"/>
    <w:rsid w:val="002543C8"/>
    <w:rsid w:val="00254722"/>
    <w:rsid w:val="002908A0"/>
    <w:rsid w:val="002B36C6"/>
    <w:rsid w:val="002C2F17"/>
    <w:rsid w:val="00363A2C"/>
    <w:rsid w:val="00381BA4"/>
    <w:rsid w:val="003A7A0B"/>
    <w:rsid w:val="00435DD9"/>
    <w:rsid w:val="00442495"/>
    <w:rsid w:val="0045408D"/>
    <w:rsid w:val="004574F3"/>
    <w:rsid w:val="004B210F"/>
    <w:rsid w:val="004B718E"/>
    <w:rsid w:val="004E40B1"/>
    <w:rsid w:val="005136C1"/>
    <w:rsid w:val="00524F3C"/>
    <w:rsid w:val="005508ED"/>
    <w:rsid w:val="00560B16"/>
    <w:rsid w:val="005677FF"/>
    <w:rsid w:val="00587C92"/>
    <w:rsid w:val="00635CAC"/>
    <w:rsid w:val="006966E3"/>
    <w:rsid w:val="006D76B5"/>
    <w:rsid w:val="0070183B"/>
    <w:rsid w:val="00734B6F"/>
    <w:rsid w:val="00786955"/>
    <w:rsid w:val="007A3B1F"/>
    <w:rsid w:val="007C6543"/>
    <w:rsid w:val="00831E04"/>
    <w:rsid w:val="00842CCA"/>
    <w:rsid w:val="0085416B"/>
    <w:rsid w:val="00882762"/>
    <w:rsid w:val="00891B52"/>
    <w:rsid w:val="008A0CBD"/>
    <w:rsid w:val="008C1104"/>
    <w:rsid w:val="008C4EC5"/>
    <w:rsid w:val="008C63EC"/>
    <w:rsid w:val="008D539F"/>
    <w:rsid w:val="008D7C1B"/>
    <w:rsid w:val="008E1EB0"/>
    <w:rsid w:val="008F3983"/>
    <w:rsid w:val="009047E8"/>
    <w:rsid w:val="0091508E"/>
    <w:rsid w:val="00915C75"/>
    <w:rsid w:val="00931757"/>
    <w:rsid w:val="00955B0C"/>
    <w:rsid w:val="00956773"/>
    <w:rsid w:val="009A7B21"/>
    <w:rsid w:val="009C5FC1"/>
    <w:rsid w:val="00A00358"/>
    <w:rsid w:val="00A14B35"/>
    <w:rsid w:val="00A503D6"/>
    <w:rsid w:val="00A6278E"/>
    <w:rsid w:val="00A74657"/>
    <w:rsid w:val="00AC4D66"/>
    <w:rsid w:val="00AD2AE4"/>
    <w:rsid w:val="00B23596"/>
    <w:rsid w:val="00B72C94"/>
    <w:rsid w:val="00B749DC"/>
    <w:rsid w:val="00BD36A3"/>
    <w:rsid w:val="00BD72BD"/>
    <w:rsid w:val="00C073C5"/>
    <w:rsid w:val="00C1259C"/>
    <w:rsid w:val="00C13B19"/>
    <w:rsid w:val="00C24150"/>
    <w:rsid w:val="00C31D31"/>
    <w:rsid w:val="00C33AB3"/>
    <w:rsid w:val="00CF6BF6"/>
    <w:rsid w:val="00D77F94"/>
    <w:rsid w:val="00D85226"/>
    <w:rsid w:val="00D9222E"/>
    <w:rsid w:val="00D97CFC"/>
    <w:rsid w:val="00DB3E04"/>
    <w:rsid w:val="00DC505B"/>
    <w:rsid w:val="00E2249A"/>
    <w:rsid w:val="00E30824"/>
    <w:rsid w:val="00E735C1"/>
    <w:rsid w:val="00E81F7E"/>
    <w:rsid w:val="00E86168"/>
    <w:rsid w:val="00EA06D5"/>
    <w:rsid w:val="00EA680D"/>
    <w:rsid w:val="00EA7937"/>
    <w:rsid w:val="00EB6998"/>
    <w:rsid w:val="00F44310"/>
    <w:rsid w:val="00F52315"/>
    <w:rsid w:val="00F54BAE"/>
    <w:rsid w:val="00F84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539F"/>
    <w:pPr>
      <w:jc w:val="both"/>
    </w:pPr>
    <w:rPr>
      <w:rFonts w:ascii="Vodafone Rg" w:eastAsia="Calibri" w:hAnsi="Vodafone Rg" w:cs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943CB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60000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CB"/>
    <w:pPr>
      <w:keepNext/>
      <w:keepLines/>
      <w:numPr>
        <w:ilvl w:val="1"/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Cs/>
      <w:color w:val="E60000" w:themeColor="accent1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5408D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72000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5408D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AC0000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249A"/>
  </w:style>
  <w:style w:type="paragraph" w:styleId="Footer">
    <w:name w:val="footer"/>
    <w:basedOn w:val="Normal"/>
    <w:link w:val="Foot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249A"/>
  </w:style>
  <w:style w:type="paragraph" w:styleId="BalloonText">
    <w:name w:val="Balloon Text"/>
    <w:basedOn w:val="Normal"/>
    <w:link w:val="BalloonTextChar"/>
    <w:uiPriority w:val="99"/>
    <w:semiHidden/>
    <w:unhideWhenUsed/>
    <w:rsid w:val="00E22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9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1943CB"/>
    <w:rPr>
      <w:rFonts w:asciiTheme="majorHAnsi" w:eastAsiaTheme="majorEastAsia" w:hAnsiTheme="majorHAnsi" w:cstheme="majorBidi"/>
      <w:b/>
      <w:bCs/>
      <w:color w:val="E60000" w:themeColor="accent1"/>
      <w:kern w:val="22"/>
      <w:sz w:val="40"/>
      <w:szCs w:val="28"/>
      <w14:cntxtAlts/>
    </w:rPr>
  </w:style>
  <w:style w:type="character" w:customStyle="1" w:styleId="Heading2Char">
    <w:name w:val="Heading 2 Char"/>
    <w:basedOn w:val="DefaultParagraphFont"/>
    <w:link w:val="Heading2"/>
    <w:uiPriority w:val="9"/>
    <w:rsid w:val="001943CB"/>
    <w:rPr>
      <w:rFonts w:asciiTheme="majorHAnsi" w:eastAsiaTheme="majorEastAsia" w:hAnsiTheme="majorHAnsi" w:cstheme="majorBidi"/>
      <w:bCs/>
      <w:color w:val="E60000" w:themeColor="accent1"/>
      <w:kern w:val="22"/>
      <w:sz w:val="36"/>
      <w:szCs w:val="26"/>
      <w14:cntxtAlts/>
    </w:rPr>
  </w:style>
  <w:style w:type="paragraph" w:styleId="Title">
    <w:name w:val="Title"/>
    <w:basedOn w:val="Normal"/>
    <w:next w:val="Normal"/>
    <w:link w:val="TitleChar"/>
    <w:uiPriority w:val="10"/>
    <w:qFormat/>
    <w:rsid w:val="00E30824"/>
    <w:pPr>
      <w:spacing w:after="300" w:line="240" w:lineRule="auto"/>
      <w:contextualSpacing/>
    </w:pPr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30824"/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  <w14:cntxtAlts/>
    </w:rPr>
  </w:style>
  <w:style w:type="paragraph" w:styleId="Subtitle">
    <w:name w:val="Subtitle"/>
    <w:basedOn w:val="Normal"/>
    <w:next w:val="Normal"/>
    <w:link w:val="SubtitleChar"/>
    <w:uiPriority w:val="11"/>
    <w:qFormat/>
    <w:rsid w:val="001943CB"/>
    <w:pPr>
      <w:numPr>
        <w:ilvl w:val="1"/>
      </w:numPr>
    </w:pPr>
    <w:rPr>
      <w:rFonts w:asciiTheme="majorHAnsi" w:eastAsiaTheme="majorEastAsia" w:hAnsiTheme="majorHAnsi" w:cstheme="majorBidi"/>
      <w:b/>
      <w:iCs/>
      <w:color w:val="645C54" w:themeColor="text2"/>
      <w:spacing w:val="15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943CB"/>
    <w:rPr>
      <w:rFonts w:asciiTheme="majorHAnsi" w:eastAsiaTheme="majorEastAsia" w:hAnsiTheme="majorHAnsi" w:cstheme="majorBidi"/>
      <w:b/>
      <w:iCs/>
      <w:color w:val="645C54" w:themeColor="text2"/>
      <w:spacing w:val="15"/>
      <w:kern w:val="22"/>
      <w:sz w:val="28"/>
      <w:szCs w:val="24"/>
      <w14:cntxtAlts/>
    </w:rPr>
  </w:style>
  <w:style w:type="paragraph" w:styleId="NoSpacing">
    <w:name w:val="No Spacing"/>
    <w:basedOn w:val="Normal"/>
    <w:uiPriority w:val="1"/>
    <w:qFormat/>
    <w:rsid w:val="0045408D"/>
    <w:pPr>
      <w:spacing w:after="0" w:line="240" w:lineRule="auto"/>
    </w:pPr>
    <w:rPr>
      <w:lang w:eastAsia="en-GB"/>
    </w:rPr>
  </w:style>
  <w:style w:type="paragraph" w:styleId="ListParagraph">
    <w:name w:val="List Paragraph"/>
    <w:basedOn w:val="Normal"/>
    <w:uiPriority w:val="34"/>
    <w:qFormat/>
    <w:rsid w:val="0045408D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45408D"/>
    <w:rPr>
      <w:rFonts w:asciiTheme="majorHAnsi" w:eastAsiaTheme="majorEastAsia" w:hAnsiTheme="majorHAnsi" w:cstheme="majorBidi"/>
      <w:color w:val="720000" w:themeColor="accent1" w:themeShade="7F"/>
      <w:sz w:val="24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45408D"/>
    <w:rPr>
      <w:rFonts w:asciiTheme="majorHAnsi" w:eastAsiaTheme="majorEastAsia" w:hAnsiTheme="majorHAnsi" w:cstheme="majorBidi"/>
      <w:i/>
      <w:iCs/>
      <w:color w:val="AC0000" w:themeColor="accent1" w:themeShade="BF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842CCA"/>
    <w:pPr>
      <w:spacing w:line="240" w:lineRule="auto"/>
    </w:pPr>
    <w:rPr>
      <w:i/>
      <w:iCs/>
      <w:color w:val="645C54" w:themeColor="text2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B23596"/>
    <w:rPr>
      <w:color w:val="007C92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539F"/>
    <w:pPr>
      <w:jc w:val="both"/>
    </w:pPr>
    <w:rPr>
      <w:rFonts w:ascii="Vodafone Rg" w:eastAsia="Calibri" w:hAnsi="Vodafone Rg" w:cs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943CB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60000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CB"/>
    <w:pPr>
      <w:keepNext/>
      <w:keepLines/>
      <w:numPr>
        <w:ilvl w:val="1"/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Cs/>
      <w:color w:val="E60000" w:themeColor="accent1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5408D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72000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5408D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AC0000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249A"/>
  </w:style>
  <w:style w:type="paragraph" w:styleId="Footer">
    <w:name w:val="footer"/>
    <w:basedOn w:val="Normal"/>
    <w:link w:val="Foot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249A"/>
  </w:style>
  <w:style w:type="paragraph" w:styleId="BalloonText">
    <w:name w:val="Balloon Text"/>
    <w:basedOn w:val="Normal"/>
    <w:link w:val="BalloonTextChar"/>
    <w:uiPriority w:val="99"/>
    <w:semiHidden/>
    <w:unhideWhenUsed/>
    <w:rsid w:val="00E22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9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1943CB"/>
    <w:rPr>
      <w:rFonts w:asciiTheme="majorHAnsi" w:eastAsiaTheme="majorEastAsia" w:hAnsiTheme="majorHAnsi" w:cstheme="majorBidi"/>
      <w:b/>
      <w:bCs/>
      <w:color w:val="E60000" w:themeColor="accent1"/>
      <w:kern w:val="22"/>
      <w:sz w:val="40"/>
      <w:szCs w:val="28"/>
      <w14:cntxtAlts/>
    </w:rPr>
  </w:style>
  <w:style w:type="character" w:customStyle="1" w:styleId="Heading2Char">
    <w:name w:val="Heading 2 Char"/>
    <w:basedOn w:val="DefaultParagraphFont"/>
    <w:link w:val="Heading2"/>
    <w:uiPriority w:val="9"/>
    <w:rsid w:val="001943CB"/>
    <w:rPr>
      <w:rFonts w:asciiTheme="majorHAnsi" w:eastAsiaTheme="majorEastAsia" w:hAnsiTheme="majorHAnsi" w:cstheme="majorBidi"/>
      <w:bCs/>
      <w:color w:val="E60000" w:themeColor="accent1"/>
      <w:kern w:val="22"/>
      <w:sz w:val="36"/>
      <w:szCs w:val="26"/>
      <w14:cntxtAlts/>
    </w:rPr>
  </w:style>
  <w:style w:type="paragraph" w:styleId="Title">
    <w:name w:val="Title"/>
    <w:basedOn w:val="Normal"/>
    <w:next w:val="Normal"/>
    <w:link w:val="TitleChar"/>
    <w:uiPriority w:val="10"/>
    <w:qFormat/>
    <w:rsid w:val="00E30824"/>
    <w:pPr>
      <w:spacing w:after="300" w:line="240" w:lineRule="auto"/>
      <w:contextualSpacing/>
    </w:pPr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30824"/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  <w14:cntxtAlts/>
    </w:rPr>
  </w:style>
  <w:style w:type="paragraph" w:styleId="Subtitle">
    <w:name w:val="Subtitle"/>
    <w:basedOn w:val="Normal"/>
    <w:next w:val="Normal"/>
    <w:link w:val="SubtitleChar"/>
    <w:uiPriority w:val="11"/>
    <w:qFormat/>
    <w:rsid w:val="001943CB"/>
    <w:pPr>
      <w:numPr>
        <w:ilvl w:val="1"/>
      </w:numPr>
    </w:pPr>
    <w:rPr>
      <w:rFonts w:asciiTheme="majorHAnsi" w:eastAsiaTheme="majorEastAsia" w:hAnsiTheme="majorHAnsi" w:cstheme="majorBidi"/>
      <w:b/>
      <w:iCs/>
      <w:color w:val="645C54" w:themeColor="text2"/>
      <w:spacing w:val="15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943CB"/>
    <w:rPr>
      <w:rFonts w:asciiTheme="majorHAnsi" w:eastAsiaTheme="majorEastAsia" w:hAnsiTheme="majorHAnsi" w:cstheme="majorBidi"/>
      <w:b/>
      <w:iCs/>
      <w:color w:val="645C54" w:themeColor="text2"/>
      <w:spacing w:val="15"/>
      <w:kern w:val="22"/>
      <w:sz w:val="28"/>
      <w:szCs w:val="24"/>
      <w14:cntxtAlts/>
    </w:rPr>
  </w:style>
  <w:style w:type="paragraph" w:styleId="NoSpacing">
    <w:name w:val="No Spacing"/>
    <w:basedOn w:val="Normal"/>
    <w:uiPriority w:val="1"/>
    <w:qFormat/>
    <w:rsid w:val="0045408D"/>
    <w:pPr>
      <w:spacing w:after="0" w:line="240" w:lineRule="auto"/>
    </w:pPr>
    <w:rPr>
      <w:lang w:eastAsia="en-GB"/>
    </w:rPr>
  </w:style>
  <w:style w:type="paragraph" w:styleId="ListParagraph">
    <w:name w:val="List Paragraph"/>
    <w:basedOn w:val="Normal"/>
    <w:uiPriority w:val="34"/>
    <w:qFormat/>
    <w:rsid w:val="0045408D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45408D"/>
    <w:rPr>
      <w:rFonts w:asciiTheme="majorHAnsi" w:eastAsiaTheme="majorEastAsia" w:hAnsiTheme="majorHAnsi" w:cstheme="majorBidi"/>
      <w:color w:val="720000" w:themeColor="accent1" w:themeShade="7F"/>
      <w:sz w:val="24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45408D"/>
    <w:rPr>
      <w:rFonts w:asciiTheme="majorHAnsi" w:eastAsiaTheme="majorEastAsia" w:hAnsiTheme="majorHAnsi" w:cstheme="majorBidi"/>
      <w:i/>
      <w:iCs/>
      <w:color w:val="AC0000" w:themeColor="accent1" w:themeShade="BF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842CCA"/>
    <w:pPr>
      <w:spacing w:line="240" w:lineRule="auto"/>
    </w:pPr>
    <w:rPr>
      <w:i/>
      <w:iCs/>
      <w:color w:val="645C54" w:themeColor="text2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B23596"/>
    <w:rPr>
      <w:color w:val="007C92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55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1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1.jpg"/><Relationship Id="rId4" Type="http://schemas.microsoft.com/office/2007/relationships/stylesWithEffects" Target="stylesWithEffects.xml"/><Relationship Id="rId9" Type="http://schemas.openxmlformats.org/officeDocument/2006/relationships/hyperlink" Target="mailto:3GPP_TSG_RAN_DRAFTS@LIST.ETSI.ORG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Vodafone">
      <a:dk1>
        <a:srgbClr val="000000"/>
      </a:dk1>
      <a:lt1>
        <a:srgbClr val="FFFFFF"/>
      </a:lt1>
      <a:dk2>
        <a:srgbClr val="645C54"/>
      </a:dk2>
      <a:lt2>
        <a:srgbClr val="E6E4E2"/>
      </a:lt2>
      <a:accent1>
        <a:srgbClr val="E60000"/>
      </a:accent1>
      <a:accent2>
        <a:srgbClr val="5E2750"/>
      </a:accent2>
      <a:accent3>
        <a:srgbClr val="00B0CA"/>
      </a:accent3>
      <a:accent4>
        <a:srgbClr val="A8B400"/>
      </a:accent4>
      <a:accent5>
        <a:srgbClr val="FECB00"/>
      </a:accent5>
      <a:accent6>
        <a:srgbClr val="EB9700"/>
      </a:accent6>
      <a:hlink>
        <a:srgbClr val="007C92"/>
      </a:hlink>
      <a:folHlink>
        <a:srgbClr val="9C2AA0"/>
      </a:folHlink>
    </a:clrScheme>
    <a:fontScheme name="Vodafone">
      <a:majorFont>
        <a:latin typeface="Vodafone Lt"/>
        <a:ea typeface=""/>
        <a:cs typeface=""/>
      </a:majorFont>
      <a:minorFont>
        <a:latin typeface="Vodafone Rg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502A24-AAA0-49A5-A67E-F91D0D8ADB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630</Words>
  <Characters>3469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4091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2017-02-28T15:53:00Z</dcterms:created>
  <dcterms:modified xsi:type="dcterms:W3CDTF">2017-02-28T15:54:00Z</dcterms:modified>
</cp:coreProperties>
</file>