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A02D05">
        <w:rPr>
          <w:b/>
          <w:noProof/>
          <w:sz w:val="24"/>
        </w:rPr>
        <w:t>75</w:t>
      </w:r>
      <w:r w:rsidRPr="0033027D">
        <w:rPr>
          <w:b/>
          <w:noProof/>
          <w:sz w:val="24"/>
        </w:rPr>
        <w:tab/>
      </w:r>
      <w:r w:rsidR="00A02D05">
        <w:rPr>
          <w:b/>
          <w:noProof/>
          <w:sz w:val="24"/>
        </w:rPr>
        <w:t>RP</w:t>
      </w:r>
      <w:r w:rsidRPr="0033027D">
        <w:rPr>
          <w:b/>
          <w:noProof/>
          <w:sz w:val="24"/>
        </w:rPr>
        <w:t>-1</w:t>
      </w:r>
      <w:r w:rsidR="00A02D05">
        <w:rPr>
          <w:b/>
          <w:noProof/>
          <w:sz w:val="24"/>
        </w:rPr>
        <w:t>70</w:t>
      </w:r>
      <w:r w:rsidR="0089013B">
        <w:rPr>
          <w:b/>
          <w:noProof/>
          <w:sz w:val="24"/>
        </w:rPr>
        <w:t>131</w:t>
      </w:r>
    </w:p>
    <w:p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r w:rsidR="0033027D" w:rsidRPr="006A45BA">
        <w:rPr>
          <w:rFonts w:eastAsia="Batang" w:cs="Arial"/>
          <w:sz w:val="18"/>
          <w:szCs w:val="18"/>
          <w:lang w:eastAsia="zh-CN"/>
        </w:rPr>
        <w:t xml:space="preserve">(revision of </w:t>
      </w:r>
      <w:r w:rsidR="00103679">
        <w:rPr>
          <w:rFonts w:eastAsia="Batang" w:cs="Arial"/>
          <w:sz w:val="18"/>
          <w:szCs w:val="18"/>
          <w:lang w:eastAsia="zh-CN"/>
        </w:rPr>
        <w:t>RP</w:t>
      </w:r>
      <w:r w:rsidR="0033027D" w:rsidRPr="006A45BA">
        <w:rPr>
          <w:rFonts w:eastAsia="Batang" w:cs="Arial"/>
          <w:sz w:val="18"/>
          <w:szCs w:val="18"/>
          <w:lang w:eastAsia="zh-CN"/>
        </w:rPr>
        <w:t>-1</w:t>
      </w:r>
      <w:r w:rsidR="0033027D">
        <w:rPr>
          <w:rFonts w:eastAsia="Batang" w:cs="Arial"/>
          <w:sz w:val="18"/>
          <w:szCs w:val="18"/>
          <w:lang w:eastAsia="zh-CN"/>
        </w:rPr>
        <w:t>6</w:t>
      </w:r>
      <w:r w:rsidR="0033027D" w:rsidRPr="006A45BA">
        <w:rPr>
          <w:rFonts w:eastAsia="Batang" w:cs="Arial"/>
          <w:sz w:val="18"/>
          <w:szCs w:val="18"/>
          <w:lang w:eastAsia="zh-CN"/>
        </w:rPr>
        <w:t>xxxx)</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B66F7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val="fr-CH" w:eastAsia="zh-CN"/>
        </w:rPr>
      </w:pPr>
      <w:r w:rsidRPr="00B66F76">
        <w:rPr>
          <w:rFonts w:ascii="Arial" w:eastAsia="Batang" w:hAnsi="Arial" w:cs="Arial"/>
          <w:sz w:val="16"/>
          <w:szCs w:val="16"/>
          <w:lang w:val="fr-CH" w:eastAsia="zh-CN"/>
        </w:rPr>
        <w:t xml:space="preserve">WI </w:t>
      </w:r>
      <w:proofErr w:type="spellStart"/>
      <w:r w:rsidRPr="00B66F76">
        <w:rPr>
          <w:rFonts w:ascii="Arial" w:eastAsia="Batang" w:hAnsi="Arial" w:cs="Arial"/>
          <w:sz w:val="16"/>
          <w:szCs w:val="16"/>
          <w:lang w:val="fr-CH" w:eastAsia="zh-CN"/>
        </w:rPr>
        <w:t>template</w:t>
      </w:r>
      <w:proofErr w:type="spellEnd"/>
      <w:r w:rsidRPr="00B66F76">
        <w:rPr>
          <w:rFonts w:ascii="Arial" w:eastAsia="Batang" w:hAnsi="Arial" w:cs="Arial"/>
          <w:sz w:val="16"/>
          <w:szCs w:val="16"/>
          <w:lang w:val="fr-CH" w:eastAsia="zh-CN"/>
        </w:rPr>
        <w:t xml:space="preserve"> dec2016</w:t>
      </w:r>
      <w:r w:rsidR="00AA3E2D" w:rsidRPr="00B66F76">
        <w:rPr>
          <w:rFonts w:ascii="Arial" w:eastAsia="Batang" w:hAnsi="Arial" w:cs="Arial"/>
          <w:sz w:val="16"/>
          <w:szCs w:val="16"/>
          <w:lang w:val="fr-CH" w:eastAsia="zh-CN"/>
        </w:rPr>
        <w:t xml:space="preserve"> (RAN #75 adaptation3</w:t>
      </w:r>
      <w:r w:rsidRPr="00B66F76">
        <w:rPr>
          <w:rFonts w:ascii="Arial" w:eastAsia="Batang" w:hAnsi="Arial" w:cs="Arial"/>
          <w:sz w:val="16"/>
          <w:szCs w:val="16"/>
          <w:lang w:val="fr-CH" w:eastAsia="zh-CN"/>
        </w:rPr>
        <w:t>)</w:t>
      </w:r>
    </w:p>
    <w:p w:rsidR="00AE25BF" w:rsidRPr="00B66F7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fr-CH" w:eastAsia="zh-CN"/>
        </w:rPr>
      </w:pPr>
      <w:r w:rsidRPr="00B66F76">
        <w:rPr>
          <w:rFonts w:ascii="Arial" w:eastAsia="Batang" w:hAnsi="Arial"/>
          <w:b/>
          <w:lang w:val="fr-CH" w:eastAsia="zh-CN"/>
        </w:rPr>
        <w:t>Source:</w:t>
      </w:r>
      <w:r w:rsidRPr="00B66F76">
        <w:rPr>
          <w:rFonts w:ascii="Arial" w:eastAsia="Batang" w:hAnsi="Arial"/>
          <w:b/>
          <w:lang w:val="fr-CH" w:eastAsia="zh-CN"/>
        </w:rPr>
        <w:tab/>
      </w:r>
      <w:r w:rsidR="00311479" w:rsidRPr="00B66F76">
        <w:rPr>
          <w:rFonts w:ascii="Arial" w:eastAsia="Batang" w:hAnsi="Arial"/>
          <w:b/>
          <w:lang w:val="fr-CH" w:eastAsia="zh-CN"/>
        </w:rPr>
        <w:t>EBU</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11479">
        <w:rPr>
          <w:rFonts w:ascii="Arial" w:eastAsia="Batang" w:hAnsi="Arial" w:cs="Arial"/>
          <w:b/>
          <w:lang w:eastAsia="zh-CN"/>
        </w:rPr>
        <w:t xml:space="preserve"> SID</w:t>
      </w:r>
      <w:r w:rsidR="00D31CC8">
        <w:rPr>
          <w:rFonts w:ascii="Arial" w:eastAsia="Batang" w:hAnsi="Arial" w:cs="Arial"/>
          <w:b/>
          <w:lang w:eastAsia="zh-CN"/>
        </w:rPr>
        <w:t xml:space="preserve"> on</w:t>
      </w:r>
      <w:r>
        <w:rPr>
          <w:rFonts w:ascii="Arial" w:eastAsia="Batang" w:hAnsi="Arial" w:cs="Arial"/>
          <w:b/>
          <w:lang w:eastAsia="zh-CN"/>
        </w:rPr>
        <w:t xml:space="preserve"> </w:t>
      </w:r>
      <w:r w:rsidR="00B4507F">
        <w:rPr>
          <w:rFonts w:ascii="Arial" w:eastAsia="Batang" w:hAnsi="Arial" w:cs="Arial"/>
          <w:b/>
          <w:lang w:eastAsia="zh-CN"/>
        </w:rPr>
        <w:t xml:space="preserve">Study </w:t>
      </w:r>
      <w:r w:rsidR="00311479" w:rsidRPr="007A5A8E">
        <w:rPr>
          <w:rFonts w:ascii="Arial" w:eastAsia="Batang" w:hAnsi="Arial" w:cs="Arial"/>
          <w:b/>
          <w:lang w:eastAsia="zh-CN"/>
        </w:rPr>
        <w:t>on MBMS for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0767" w:rsidRPr="00CB0767">
        <w:rPr>
          <w:rFonts w:ascii="Arial" w:eastAsia="Batang" w:hAnsi="Arial"/>
          <w:b/>
          <w:lang w:eastAsia="zh-CN"/>
        </w:rPr>
        <w:t>9.1 New WI/SI proposals for New Radio</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62478">
        <w:rPr>
          <w:rFonts w:eastAsia="Batang" w:cs="Arial"/>
          <w:b/>
          <w:lang w:eastAsia="zh-CN"/>
        </w:rPr>
        <w:t xml:space="preserve">Study </w:t>
      </w:r>
      <w:r w:rsidR="00311479" w:rsidRPr="007A5A8E">
        <w:rPr>
          <w:rFonts w:eastAsia="Batang" w:cs="Arial"/>
          <w:b/>
          <w:lang w:eastAsia="zh-CN"/>
        </w:rPr>
        <w:t>on MBMS for NR</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B4507F">
        <w:t>FS_NR_</w:t>
      </w:r>
      <w:r w:rsidR="00311479">
        <w:t>MBMS</w:t>
      </w:r>
      <w:r w:rsidR="00D31CC8" w:rsidRPr="00251D80">
        <w:t xml:space="preserve"> </w:t>
      </w:r>
    </w:p>
    <w:p w:rsidR="00B078D6" w:rsidRDefault="00B078D6" w:rsidP="009870A7">
      <w:pPr>
        <w:pStyle w:val="Heading2"/>
        <w:tabs>
          <w:tab w:val="left" w:pos="2552"/>
        </w:tabs>
      </w:pPr>
      <w:r>
        <w:t>Unique identifier</w:t>
      </w:r>
      <w:r w:rsidR="00F41A27">
        <w:t xml:space="preserve">: </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11479" w:rsidP="004A40BE">
            <w:pPr>
              <w:pStyle w:val="TAC"/>
            </w:pPr>
            <w:r>
              <w:t>x</w:t>
            </w:r>
          </w:p>
        </w:tc>
        <w:tc>
          <w:tcPr>
            <w:tcW w:w="0" w:type="auto"/>
            <w:tcBorders>
              <w:top w:val="nil"/>
            </w:tcBorders>
          </w:tcPr>
          <w:p w:rsidR="004260A5" w:rsidRDefault="00311479" w:rsidP="004A40BE">
            <w:pPr>
              <w:pStyle w:val="TAC"/>
            </w:pPr>
            <w:r>
              <w:t>x</w:t>
            </w:r>
          </w:p>
        </w:tc>
        <w:tc>
          <w:tcPr>
            <w:tcW w:w="0" w:type="auto"/>
            <w:tcBorders>
              <w:top w:val="nil"/>
            </w:tcBorders>
          </w:tcPr>
          <w:p w:rsidR="004260A5" w:rsidRDefault="00311479"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311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11479"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311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1816EA" w:rsidRDefault="00A9188C" w:rsidP="00251D80"/>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1816EA" w:rsidRDefault="001816EA" w:rsidP="001816EA">
      <w:pPr>
        <w:spacing w:after="0"/>
        <w:jc w:val="both"/>
        <w:rPr>
          <w:bCs/>
        </w:rPr>
      </w:pPr>
      <w:r w:rsidRPr="001816EA">
        <w:rPr>
          <w:bCs/>
        </w:rPr>
        <w:t>Recently, broadcast/multicast modes have gathered significantly more attention. This culminated in the enhancements of LTE for TV services and the work to further develop the physical layer under MBMS_LTE_enh2. MBMS is considered a viable solution to cope with increasing traffic in a very efficient way also for other services than TV broadcasting. Distribution of software to a large number of devices or information to be made available to a large number of concurrent users, are other conceivable applications of MBMS. Commercial MBMS deployments, e.g. Verizon Wireless or Korea Telecom, and many trial deployments in the world prove the interest and the need for an efficient broadcast mode. Most probably, the move to 5G and the unlocking new vertical markets will call for MBMS functionality with technical characteristics extending those laid down in EnTV as indicated in TR 22.891 (New Services and Markets Technology Enablers (SMARTER) for next generation mobile telecommunications).</w:t>
      </w:r>
    </w:p>
    <w:p w:rsidR="001816EA" w:rsidRPr="001816EA" w:rsidRDefault="001816EA" w:rsidP="001816EA">
      <w:pPr>
        <w:spacing w:after="0"/>
        <w:jc w:val="both"/>
        <w:rPr>
          <w:bCs/>
        </w:rPr>
      </w:pPr>
    </w:p>
    <w:p w:rsidR="001816EA" w:rsidRDefault="001816EA" w:rsidP="001816EA">
      <w:pPr>
        <w:spacing w:after="0"/>
        <w:jc w:val="both"/>
        <w:rPr>
          <w:bCs/>
        </w:rPr>
      </w:pPr>
      <w:r w:rsidRPr="001816EA">
        <w:rPr>
          <w:bCs/>
        </w:rPr>
        <w:t>TS 22.261 (Service Requirements for the 5G system) has identified, amongst other items, flexible broadcast/multicast service as a basic capability for the 5G system. This document also sets out a list of potential requirements. Following the SMARTER work broadcast/multicast could be an enabler for:</w:t>
      </w:r>
    </w:p>
    <w:p w:rsidR="001816EA" w:rsidRPr="001816EA" w:rsidRDefault="001816EA" w:rsidP="001816EA">
      <w:pPr>
        <w:spacing w:after="0"/>
        <w:jc w:val="both"/>
        <w:rPr>
          <w:bCs/>
        </w:rPr>
      </w:pPr>
    </w:p>
    <w:p w:rsidR="001816EA" w:rsidRPr="001816EA" w:rsidRDefault="001816EA" w:rsidP="001816EA">
      <w:pPr>
        <w:pStyle w:val="ListParagraph"/>
        <w:numPr>
          <w:ilvl w:val="0"/>
          <w:numId w:val="8"/>
        </w:numPr>
        <w:spacing w:after="0"/>
        <w:jc w:val="both"/>
        <w:rPr>
          <w:bCs/>
        </w:rPr>
      </w:pPr>
      <w:r w:rsidRPr="001816EA">
        <w:rPr>
          <w:bCs/>
        </w:rPr>
        <w:t>Massive Internet of Things in relation to the requirement: “The 3GPP network shall support high density massive connections (e.g.,1 million connections per square kilometre) of devices in an efficient manner”</w:t>
      </w:r>
      <w:r w:rsidR="003B0229" w:rsidRPr="003B0229">
        <w:rPr>
          <w:bCs/>
        </w:rPr>
        <w:t xml:space="preserve"> </w:t>
      </w:r>
      <w:r w:rsidR="003B0229">
        <w:rPr>
          <w:bCs/>
        </w:rPr>
        <w:t>(TR 22.861)</w:t>
      </w:r>
      <w:r w:rsidRPr="001816EA">
        <w:rPr>
          <w:bCs/>
        </w:rPr>
        <w:t>;</w:t>
      </w:r>
    </w:p>
    <w:p w:rsidR="001816EA" w:rsidRPr="001816EA" w:rsidRDefault="001816EA" w:rsidP="001816EA">
      <w:pPr>
        <w:spacing w:after="0"/>
        <w:jc w:val="both"/>
        <w:rPr>
          <w:bCs/>
        </w:rPr>
      </w:pPr>
    </w:p>
    <w:p w:rsidR="001816EA" w:rsidRPr="001816EA" w:rsidRDefault="001816EA" w:rsidP="001816EA">
      <w:pPr>
        <w:pStyle w:val="ListParagraph"/>
        <w:numPr>
          <w:ilvl w:val="0"/>
          <w:numId w:val="8"/>
        </w:numPr>
        <w:spacing w:after="0"/>
        <w:jc w:val="both"/>
        <w:rPr>
          <w:bCs/>
        </w:rPr>
      </w:pPr>
      <w:r w:rsidRPr="001816EA">
        <w:rPr>
          <w:bCs/>
        </w:rPr>
        <w:t>Critical Communications in relation to the requirement: “The 3GPP system shall provide an enhanced multicast service that provides equivalent coverage and latency performance to the unicast service”</w:t>
      </w:r>
      <w:r w:rsidR="003B0229" w:rsidRPr="003B0229">
        <w:rPr>
          <w:bCs/>
        </w:rPr>
        <w:t xml:space="preserve"> </w:t>
      </w:r>
      <w:r w:rsidR="003B0229">
        <w:rPr>
          <w:bCs/>
        </w:rPr>
        <w:t>(TR 22.862)</w:t>
      </w:r>
      <w:r w:rsidRPr="001816EA">
        <w:rPr>
          <w:bCs/>
        </w:rPr>
        <w:t>;</w:t>
      </w:r>
    </w:p>
    <w:p w:rsidR="001816EA" w:rsidRPr="001816EA" w:rsidRDefault="001816EA" w:rsidP="001816EA">
      <w:pPr>
        <w:spacing w:after="0"/>
        <w:jc w:val="both"/>
        <w:rPr>
          <w:bCs/>
        </w:rPr>
      </w:pPr>
    </w:p>
    <w:p w:rsidR="001816EA" w:rsidRDefault="001816EA" w:rsidP="001816EA">
      <w:pPr>
        <w:pStyle w:val="ListParagraph"/>
        <w:numPr>
          <w:ilvl w:val="0"/>
          <w:numId w:val="8"/>
        </w:numPr>
        <w:spacing w:after="0"/>
        <w:jc w:val="both"/>
        <w:rPr>
          <w:bCs/>
        </w:rPr>
      </w:pPr>
      <w:r w:rsidRPr="001816EA">
        <w:rPr>
          <w:bCs/>
        </w:rPr>
        <w:t>Enhanced Mobile Broadband where broadcast/multicast is directly mentioned in the use case families fixed/mobile convergence and femtocell deployments. Broadcast/multicast is also mentioned in relation to covering up to 2500 active users per km</w:t>
      </w:r>
      <w:r w:rsidRPr="003B0229">
        <w:rPr>
          <w:bCs/>
          <w:vertAlign w:val="superscript"/>
        </w:rPr>
        <w:t>2</w:t>
      </w:r>
      <w:r w:rsidR="003B0229">
        <w:rPr>
          <w:bCs/>
        </w:rPr>
        <w:t xml:space="preserve"> (TR 22.863)</w:t>
      </w:r>
      <w:r w:rsidRPr="001816EA">
        <w:rPr>
          <w:bCs/>
        </w:rPr>
        <w:t xml:space="preserve">; and </w:t>
      </w:r>
    </w:p>
    <w:p w:rsidR="001816EA" w:rsidRDefault="001816EA" w:rsidP="001816EA">
      <w:pPr>
        <w:pStyle w:val="ListParagraph"/>
        <w:spacing w:after="0"/>
        <w:ind w:left="360"/>
        <w:jc w:val="both"/>
        <w:rPr>
          <w:bCs/>
        </w:rPr>
      </w:pPr>
    </w:p>
    <w:p w:rsidR="001816EA" w:rsidRDefault="001816EA" w:rsidP="001816EA">
      <w:pPr>
        <w:pStyle w:val="ListParagraph"/>
        <w:numPr>
          <w:ilvl w:val="0"/>
          <w:numId w:val="8"/>
        </w:numPr>
        <w:spacing w:after="0"/>
        <w:jc w:val="both"/>
        <w:rPr>
          <w:bCs/>
        </w:rPr>
      </w:pPr>
      <w:r w:rsidRPr="001816EA">
        <w:rPr>
          <w:bCs/>
        </w:rPr>
        <w:t xml:space="preserve">Network Operation where flexible broadcast service </w:t>
      </w:r>
      <w:r w:rsidR="003B0229">
        <w:rPr>
          <w:bCs/>
        </w:rPr>
        <w:t>is one of the main requirements</w:t>
      </w:r>
      <w:r w:rsidR="003B0229" w:rsidRPr="003B0229">
        <w:rPr>
          <w:bCs/>
        </w:rPr>
        <w:t xml:space="preserve"> </w:t>
      </w:r>
      <w:r w:rsidR="003B0229">
        <w:rPr>
          <w:bCs/>
        </w:rPr>
        <w:t>(TR 22.864).</w:t>
      </w:r>
    </w:p>
    <w:p w:rsidR="001816EA" w:rsidRPr="001816EA" w:rsidRDefault="001816EA" w:rsidP="001816EA">
      <w:pPr>
        <w:pStyle w:val="ListParagraph"/>
        <w:spacing w:after="0"/>
        <w:ind w:left="360"/>
        <w:jc w:val="both"/>
        <w:rPr>
          <w:bCs/>
        </w:rPr>
      </w:pPr>
    </w:p>
    <w:p w:rsidR="001816EA" w:rsidRDefault="001816EA" w:rsidP="001816EA">
      <w:pPr>
        <w:spacing w:after="0"/>
        <w:rPr>
          <w:bCs/>
        </w:rPr>
      </w:pPr>
      <w:r w:rsidRPr="001816EA">
        <w:rPr>
          <w:bCs/>
        </w:rPr>
        <w:t>Furthermore, TR 38.913 identifies MBM</w:t>
      </w:r>
      <w:r w:rsidR="00533FC6">
        <w:rPr>
          <w:bCs/>
        </w:rPr>
        <w:t xml:space="preserve">S to be enabled for </w:t>
      </w:r>
      <w:proofErr w:type="spellStart"/>
      <w:r w:rsidR="00533FC6">
        <w:rPr>
          <w:bCs/>
        </w:rPr>
        <w:t>mMTC</w:t>
      </w:r>
      <w:proofErr w:type="spellEnd"/>
      <w:r w:rsidR="00533FC6">
        <w:rPr>
          <w:bCs/>
        </w:rPr>
        <w:t xml:space="preserve"> and V2X</w:t>
      </w:r>
      <w:r w:rsidRPr="001816EA">
        <w:rPr>
          <w:bCs/>
        </w:rPr>
        <w:t xml:space="preserve"> services.</w:t>
      </w:r>
    </w:p>
    <w:p w:rsidR="001816EA" w:rsidRPr="001816EA" w:rsidRDefault="001816EA" w:rsidP="001816EA">
      <w:pPr>
        <w:spacing w:after="0"/>
        <w:rPr>
          <w:bCs/>
        </w:rPr>
      </w:pPr>
    </w:p>
    <w:p w:rsidR="001816EA" w:rsidRDefault="001816EA" w:rsidP="001816EA">
      <w:pPr>
        <w:spacing w:after="0"/>
        <w:jc w:val="both"/>
        <w:rPr>
          <w:bCs/>
        </w:rPr>
      </w:pPr>
      <w:r w:rsidRPr="001816EA">
        <w:rPr>
          <w:bCs/>
        </w:rPr>
        <w:t>TR 38.913 sets out MBMS requirements for NR. Some of these requirements go beyond those which have been considered for the Enhancement of LTE for TV Services (EnTV). Others appear to be quite similar to the EnTV requirements. Therefore, studies are required which identify the gaps between existing functionality and features requested by TR 38.913 to ensure that work already carried out under EnTV is not repeated. Furthermore, the feasibility of MBMS requirements going beyond existing features should be studied as well as considerations of forward compatibility in NR.</w:t>
      </w:r>
    </w:p>
    <w:p w:rsidR="001816EA" w:rsidRPr="001816EA" w:rsidRDefault="001816EA" w:rsidP="001816EA">
      <w:pPr>
        <w:spacing w:after="0"/>
        <w:jc w:val="both"/>
        <w:rPr>
          <w:bCs/>
        </w:rPr>
      </w:pPr>
    </w:p>
    <w:p w:rsidR="00A7059D" w:rsidRDefault="001816EA" w:rsidP="001816EA">
      <w:pPr>
        <w:spacing w:after="0"/>
        <w:jc w:val="both"/>
        <w:rPr>
          <w:bCs/>
        </w:rPr>
      </w:pPr>
      <w:r>
        <w:rPr>
          <w:bCs/>
        </w:rPr>
        <w:t>NR</w:t>
      </w:r>
      <w:r w:rsidRPr="001816EA">
        <w:rPr>
          <w:bCs/>
        </w:rPr>
        <w:t xml:space="preserve"> shall be inherently forward compatible as the specification will occur in two phases: Phase I to be completed in June 2018 and Phase II to be completed in December 2019. Phase I specification should allow for a smooth introduction of new features, e.g., by designing a flexible frame structure. Hence, studies are required for an efficient integration of multicast/broadcast and unicast services in NR. Phase II specification builds on the foundations on Phase I. Therefore, new technologies in Phase I can provide significant performance improvements in terms of coverage and spectral efficiency for MBMS and these require further study.</w:t>
      </w:r>
    </w:p>
    <w:p w:rsidR="00A7059D" w:rsidRPr="00A7059D" w:rsidRDefault="00A7059D" w:rsidP="00A7059D">
      <w:pPr>
        <w:spacing w:after="0"/>
        <w:rPr>
          <w:bCs/>
        </w:rPr>
      </w:pPr>
    </w:p>
    <w:p w:rsidR="008A76FD" w:rsidRDefault="008A76FD" w:rsidP="001C5C86">
      <w:pPr>
        <w:pStyle w:val="Heading2"/>
      </w:pPr>
      <w:r>
        <w:t>4</w:t>
      </w:r>
      <w:r>
        <w:tab/>
        <w:t>Objective</w:t>
      </w:r>
    </w:p>
    <w:p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816EA" w:rsidRDefault="001816EA" w:rsidP="001816EA">
      <w:pPr>
        <w:spacing w:after="0"/>
        <w:jc w:val="both"/>
        <w:rPr>
          <w:bCs/>
        </w:rPr>
      </w:pPr>
      <w:r w:rsidRPr="001816EA">
        <w:rPr>
          <w:bCs/>
        </w:rPr>
        <w:t>The starting point for the study is the Enhancements to LTE for TV (TS 22.101) and the requirements for NR in TR 38.913. The objectives of the proposed study are:</w:t>
      </w:r>
    </w:p>
    <w:p w:rsidR="001816EA" w:rsidRPr="001816EA" w:rsidRDefault="001816EA" w:rsidP="001816EA">
      <w:pPr>
        <w:spacing w:after="0"/>
        <w:jc w:val="both"/>
        <w:rPr>
          <w:bCs/>
        </w:rPr>
      </w:pPr>
    </w:p>
    <w:p w:rsidR="001816EA" w:rsidRDefault="001816EA" w:rsidP="001816EA">
      <w:pPr>
        <w:pStyle w:val="ListParagraph"/>
        <w:numPr>
          <w:ilvl w:val="0"/>
          <w:numId w:val="9"/>
        </w:numPr>
        <w:spacing w:after="0"/>
        <w:jc w:val="both"/>
        <w:rPr>
          <w:bCs/>
        </w:rPr>
      </w:pPr>
      <w:r w:rsidRPr="001816EA">
        <w:rPr>
          <w:bCs/>
        </w:rPr>
        <w:t>Carry out a gap analysis between EnTV and MBMS_LTE_enh2 features specified for Rel-14 and the MBMS requirements given in TR38.913.</w:t>
      </w:r>
    </w:p>
    <w:p w:rsidR="001816EA" w:rsidRDefault="001816EA" w:rsidP="001816EA">
      <w:pPr>
        <w:pStyle w:val="ListParagraph"/>
        <w:spacing w:after="0"/>
        <w:jc w:val="both"/>
        <w:rPr>
          <w:bCs/>
        </w:rPr>
      </w:pPr>
    </w:p>
    <w:p w:rsidR="001816EA" w:rsidRDefault="001816EA" w:rsidP="001816EA">
      <w:pPr>
        <w:pStyle w:val="ListParagraph"/>
        <w:numPr>
          <w:ilvl w:val="0"/>
          <w:numId w:val="9"/>
        </w:numPr>
        <w:spacing w:after="0"/>
        <w:jc w:val="both"/>
        <w:rPr>
          <w:bCs/>
        </w:rPr>
      </w:pPr>
      <w:r w:rsidRPr="001816EA">
        <w:rPr>
          <w:bCs/>
        </w:rPr>
        <w:t xml:space="preserve">Study the feasibility of those features which are not covered by the exiting MBMS specification. This refers in particular to – but shall not be restricted to – cell radii of up to 100km, mobility of up to 250 km/h and the operation and sharing of a dedicated standalone MBMS network. </w:t>
      </w:r>
    </w:p>
    <w:p w:rsidR="001816EA" w:rsidRPr="001816EA" w:rsidRDefault="001816EA" w:rsidP="001816EA">
      <w:pPr>
        <w:pStyle w:val="ListParagraph"/>
        <w:rPr>
          <w:bCs/>
        </w:rPr>
      </w:pPr>
    </w:p>
    <w:p w:rsidR="0089013B" w:rsidRDefault="001816EA" w:rsidP="001816EA">
      <w:pPr>
        <w:pStyle w:val="ListParagraph"/>
        <w:numPr>
          <w:ilvl w:val="0"/>
          <w:numId w:val="9"/>
        </w:numPr>
        <w:spacing w:after="0"/>
        <w:jc w:val="both"/>
        <w:rPr>
          <w:bCs/>
        </w:rPr>
      </w:pPr>
      <w:r w:rsidRPr="0089013B">
        <w:rPr>
          <w:bCs/>
        </w:rPr>
        <w:t>Study the implications of the technologies agreed in NR Phase I (e.g. impact of new channel coding, assessment of new waveforms, numerology design, user and control plane separation, etc.) on MBMS.</w:t>
      </w:r>
    </w:p>
    <w:p w:rsidR="0089013B" w:rsidRPr="0089013B" w:rsidRDefault="0089013B" w:rsidP="0089013B">
      <w:pPr>
        <w:pStyle w:val="ListParagraph"/>
        <w:rPr>
          <w:bCs/>
        </w:rPr>
      </w:pPr>
    </w:p>
    <w:p w:rsidR="001816EA" w:rsidRDefault="001816EA" w:rsidP="001816EA">
      <w:pPr>
        <w:pStyle w:val="ListParagraph"/>
        <w:numPr>
          <w:ilvl w:val="0"/>
          <w:numId w:val="9"/>
        </w:numPr>
        <w:spacing w:after="0"/>
        <w:jc w:val="both"/>
        <w:rPr>
          <w:bCs/>
        </w:rPr>
      </w:pPr>
      <w:r w:rsidRPr="0089013B">
        <w:rPr>
          <w:bCs/>
        </w:rPr>
        <w:t>Study the implications of the new frame structure on the efficient integration of MBMS in NR and potential forward compatibility issues.</w:t>
      </w:r>
    </w:p>
    <w:p w:rsidR="0089013B" w:rsidRPr="0089013B" w:rsidRDefault="0089013B" w:rsidP="0089013B">
      <w:pPr>
        <w:spacing w:after="0"/>
        <w:jc w:val="both"/>
        <w:rPr>
          <w:bCs/>
        </w:rPr>
      </w:pPr>
    </w:p>
    <w:p w:rsidR="0089013B" w:rsidRDefault="001816EA" w:rsidP="001816EA">
      <w:pPr>
        <w:spacing w:after="0"/>
        <w:rPr>
          <w:bCs/>
        </w:rPr>
      </w:pPr>
      <w:r w:rsidRPr="001816EA">
        <w:rPr>
          <w:bCs/>
        </w:rPr>
        <w:t>In order to meet the general requirements of NR in terms of performance and energy consumption the study shall also cover:</w:t>
      </w:r>
    </w:p>
    <w:p w:rsidR="0089013B" w:rsidRDefault="0089013B" w:rsidP="001816EA">
      <w:pPr>
        <w:spacing w:after="0"/>
        <w:rPr>
          <w:bCs/>
        </w:rPr>
      </w:pPr>
    </w:p>
    <w:p w:rsidR="0089013B" w:rsidRDefault="001816EA" w:rsidP="001816EA">
      <w:pPr>
        <w:pStyle w:val="ListParagraph"/>
        <w:numPr>
          <w:ilvl w:val="0"/>
          <w:numId w:val="9"/>
        </w:numPr>
        <w:spacing w:after="0"/>
        <w:jc w:val="both"/>
        <w:rPr>
          <w:bCs/>
        </w:rPr>
      </w:pPr>
      <w:r w:rsidRPr="0089013B">
        <w:rPr>
          <w:bCs/>
        </w:rPr>
        <w:t>Reduction of energy consumption of MBMS operation by an order of magnitude or more.</w:t>
      </w:r>
    </w:p>
    <w:p w:rsidR="0089013B" w:rsidRDefault="0089013B" w:rsidP="0089013B">
      <w:pPr>
        <w:pStyle w:val="ListParagraph"/>
        <w:spacing w:after="0"/>
        <w:jc w:val="both"/>
        <w:rPr>
          <w:bCs/>
        </w:rPr>
      </w:pPr>
    </w:p>
    <w:p w:rsidR="00A7059D" w:rsidRPr="0089013B" w:rsidRDefault="001816EA" w:rsidP="00EE3C20">
      <w:pPr>
        <w:pStyle w:val="ListParagraph"/>
        <w:numPr>
          <w:ilvl w:val="0"/>
          <w:numId w:val="9"/>
        </w:numPr>
        <w:spacing w:after="0"/>
        <w:jc w:val="both"/>
        <w:rPr>
          <w:bCs/>
        </w:rPr>
      </w:pPr>
      <w:r w:rsidRPr="0089013B">
        <w:rPr>
          <w:bCs/>
        </w:rPr>
        <w:t>The potential for an increase in spectral efficiency</w:t>
      </w:r>
      <w:r w:rsidR="00EE3C20">
        <w:rPr>
          <w:bCs/>
        </w:rPr>
        <w:t xml:space="preserve"> </w:t>
      </w:r>
      <w:r w:rsidR="00EE3C20" w:rsidRPr="00EE3C20">
        <w:rPr>
          <w:bCs/>
        </w:rPr>
        <w:t>for fixed and mobile reception</w:t>
      </w:r>
      <w:r w:rsidRPr="0089013B">
        <w:rPr>
          <w:bCs/>
        </w:rPr>
        <w:t xml:space="preserve"> to cater for the highest quality television and video services, in particular for UHD and related features such as higher resolution, higher frame rate, higher dynamic range and wider </w:t>
      </w:r>
      <w:r w:rsidR="0089013B" w:rsidRPr="0089013B">
        <w:rPr>
          <w:bCs/>
        </w:rPr>
        <w:t>colour</w:t>
      </w:r>
      <w:r w:rsidRPr="0089013B">
        <w:rPr>
          <w:bCs/>
        </w:rPr>
        <w:t xml:space="preserve"> gamut as well as for the delivery of more immersive services such as live 360 degree video and VR.</w:t>
      </w:r>
    </w:p>
    <w:p w:rsidR="00A7059D" w:rsidRPr="00A7059D" w:rsidRDefault="00A7059D" w:rsidP="00A7059D">
      <w:pPr>
        <w:spacing w:after="0"/>
        <w:rPr>
          <w:bCs/>
        </w:rPr>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251D80" w:rsidTr="00EB7A56">
        <w:tc>
          <w:tcPr>
            <w:tcW w:w="1191" w:type="dxa"/>
          </w:tcPr>
          <w:p w:rsidR="00536B57" w:rsidRPr="007954CF" w:rsidRDefault="007954CF" w:rsidP="00251D80">
            <w:pPr>
              <w:spacing w:after="0"/>
            </w:pPr>
            <w:r>
              <w:t xml:space="preserve">New TR </w:t>
            </w:r>
            <w:r>
              <w:lastRenderedPageBreak/>
              <w:t>38.8XX</w:t>
            </w:r>
          </w:p>
        </w:tc>
        <w:tc>
          <w:tcPr>
            <w:tcW w:w="1418" w:type="dxa"/>
          </w:tcPr>
          <w:p w:rsidR="0089013B" w:rsidRPr="0089013B" w:rsidRDefault="0089013B" w:rsidP="007954CF">
            <w:pPr>
              <w:spacing w:after="0"/>
            </w:pPr>
            <w:r w:rsidRPr="007954CF">
              <w:lastRenderedPageBreak/>
              <w:t>Internal TR</w:t>
            </w:r>
          </w:p>
        </w:tc>
        <w:tc>
          <w:tcPr>
            <w:tcW w:w="2551" w:type="dxa"/>
          </w:tcPr>
          <w:p w:rsidR="004C634D" w:rsidRPr="00251D80" w:rsidRDefault="00482E91" w:rsidP="00CF34D1">
            <w:pPr>
              <w:spacing w:after="0"/>
              <w:rPr>
                <w:i/>
              </w:rPr>
            </w:pPr>
            <w:r>
              <w:rPr>
                <w:rFonts w:eastAsia="SimSun"/>
                <w:lang w:eastAsia="zh-CN"/>
              </w:rPr>
              <w:t xml:space="preserve">Study on </w:t>
            </w:r>
            <w:r w:rsidR="00CF34D1">
              <w:rPr>
                <w:rFonts w:eastAsia="SimSun"/>
                <w:lang w:eastAsia="zh-CN"/>
              </w:rPr>
              <w:t xml:space="preserve">MBMS </w:t>
            </w:r>
            <w:r w:rsidR="0089013B">
              <w:rPr>
                <w:rFonts w:eastAsia="SimSun"/>
                <w:lang w:eastAsia="zh-CN"/>
              </w:rPr>
              <w:t>for NR</w:t>
            </w:r>
          </w:p>
        </w:tc>
        <w:tc>
          <w:tcPr>
            <w:tcW w:w="993" w:type="dxa"/>
          </w:tcPr>
          <w:p w:rsidR="00536B57" w:rsidRPr="00536B57" w:rsidRDefault="00536B57" w:rsidP="00251D80">
            <w:pPr>
              <w:spacing w:after="0"/>
            </w:pPr>
            <w:r>
              <w:t>TSG#80</w:t>
            </w:r>
          </w:p>
        </w:tc>
        <w:tc>
          <w:tcPr>
            <w:tcW w:w="1074" w:type="dxa"/>
          </w:tcPr>
          <w:p w:rsidR="004C634D" w:rsidRPr="00536B57" w:rsidRDefault="00536B57" w:rsidP="00251D80">
            <w:pPr>
              <w:spacing w:after="0"/>
            </w:pPr>
            <w:r>
              <w:t>TSG#81</w:t>
            </w:r>
          </w:p>
        </w:tc>
        <w:tc>
          <w:tcPr>
            <w:tcW w:w="2186" w:type="dxa"/>
          </w:tcPr>
          <w:p w:rsidR="00536B57" w:rsidRPr="00536B57" w:rsidRDefault="00536B57" w:rsidP="00432283">
            <w:pPr>
              <w:spacing w:after="0"/>
            </w:pPr>
          </w:p>
        </w:tc>
      </w:tr>
    </w:tbl>
    <w:p w:rsidR="004C634D" w:rsidRDefault="004C634D" w:rsidP="004C634D">
      <w:pPr>
        <w:pStyle w:val="NO"/>
      </w:pPr>
      <w:r>
        <w:lastRenderedPageBreak/>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CC64CF" w:rsidRPr="00251D80" w:rsidRDefault="00CC64CF" w:rsidP="00CC64CF">
            <w:pPr>
              <w:spacing w:after="0"/>
              <w:rPr>
                <w:i/>
              </w:rPr>
            </w:pPr>
          </w:p>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55799E" w:rsidRDefault="0055799E" w:rsidP="0033027D">
      <w:pPr>
        <w:ind w:right="-99"/>
        <w:rPr>
          <w:lang w:val="de-DE"/>
        </w:rPr>
      </w:pPr>
    </w:p>
    <w:p w:rsidR="00067741" w:rsidRDefault="00336579" w:rsidP="0033027D">
      <w:pPr>
        <w:ind w:right="-99"/>
      </w:pPr>
      <w:proofErr w:type="spellStart"/>
      <w:r w:rsidRPr="0055799E">
        <w:rPr>
          <w:lang w:val="en-US"/>
        </w:rPr>
        <w:t>Kunert</w:t>
      </w:r>
      <w:proofErr w:type="spellEnd"/>
      <w:r w:rsidRPr="0055799E">
        <w:rPr>
          <w:lang w:val="en-US"/>
        </w:rPr>
        <w:t xml:space="preserve">, Clemens, IRT, </w:t>
      </w:r>
      <w:hyperlink r:id="rId12" w:history="1">
        <w:r w:rsidRPr="0055799E">
          <w:rPr>
            <w:rStyle w:val="Hyperlink"/>
            <w:lang w:val="en-US"/>
          </w:rPr>
          <w:t>kunert@irt.de</w:t>
        </w:r>
      </w:hyperlink>
    </w:p>
    <w:p w:rsidR="0055799E" w:rsidRDefault="009E3BFA" w:rsidP="0033027D">
      <w:pPr>
        <w:ind w:right="-99"/>
      </w:pPr>
      <w:r>
        <w:t xml:space="preserve">Vargas, David, </w:t>
      </w:r>
      <w:r w:rsidR="0055799E">
        <w:t xml:space="preserve">BBC, </w:t>
      </w:r>
      <w:hyperlink r:id="rId13" w:history="1">
        <w:r w:rsidRPr="00B2301D">
          <w:rPr>
            <w:rStyle w:val="Hyperlink"/>
          </w:rPr>
          <w:t>david.vargas@bbc.co.uk</w:t>
        </w:r>
      </w:hyperlink>
    </w:p>
    <w:p w:rsidR="009E3BFA" w:rsidRPr="0055799E" w:rsidRDefault="009E3BFA" w:rsidP="0033027D">
      <w:pPr>
        <w:ind w:right="-99"/>
        <w:rPr>
          <w:lang w:val="en-US"/>
        </w:rPr>
      </w:pPr>
    </w:p>
    <w:p w:rsidR="008A76FD" w:rsidRDefault="00174617" w:rsidP="00944B28">
      <w:pPr>
        <w:pStyle w:val="Heading2"/>
        <w:spacing w:before="0" w:after="0"/>
      </w:pPr>
      <w:r>
        <w:t>7</w:t>
      </w:r>
      <w:r w:rsidR="009870A7">
        <w:tab/>
      </w:r>
      <w:r w:rsidR="008A76FD">
        <w:t>Work item leadership</w:t>
      </w:r>
    </w:p>
    <w:p w:rsidR="00336579" w:rsidRDefault="00336579" w:rsidP="0033027D">
      <w:pPr>
        <w:ind w:right="-99"/>
      </w:pPr>
    </w:p>
    <w:p w:rsidR="006E1FDA" w:rsidRPr="00536B57" w:rsidRDefault="00536B57" w:rsidP="0033027D">
      <w:pPr>
        <w:ind w:right="-99"/>
      </w:pPr>
      <w:r w:rsidRPr="00536B57">
        <w:t>RAN</w:t>
      </w:r>
      <w:r>
        <w:t xml:space="preserve"> </w:t>
      </w:r>
      <w:r w:rsidRPr="00536B57">
        <w:t>1</w:t>
      </w:r>
    </w:p>
    <w:p w:rsidR="00557B2E" w:rsidRPr="00B856FC" w:rsidRDefault="00557B2E" w:rsidP="00B856FC">
      <w:pPr>
        <w:spacing w:after="0"/>
        <w:rPr>
          <w:i/>
        </w:rPr>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336579" w:rsidRDefault="00336579" w:rsidP="00174617"/>
    <w:p w:rsidR="00174617" w:rsidRPr="00536B57" w:rsidRDefault="00536B57" w:rsidP="00174617">
      <w:r>
        <w:t>Not identified yet.</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36579">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5"/>
      </w:tblGrid>
      <w:tr w:rsidR="00557B2E" w:rsidTr="007D03D2">
        <w:trPr>
          <w:jc w:val="center"/>
        </w:trPr>
        <w:tc>
          <w:tcPr>
            <w:tcW w:w="0" w:type="auto"/>
            <w:shd w:val="clear" w:color="auto" w:fill="E0E0E0"/>
          </w:tcPr>
          <w:p w:rsidR="00557B2E" w:rsidRDefault="00557B2E" w:rsidP="00CC64CF">
            <w:pPr>
              <w:pStyle w:val="TAH"/>
            </w:pPr>
            <w:r>
              <w:t>Supporting IM name</w:t>
            </w:r>
          </w:p>
        </w:tc>
      </w:tr>
      <w:tr w:rsidR="00557B2E" w:rsidRPr="00D9400A" w:rsidTr="007D03D2">
        <w:trPr>
          <w:jc w:val="center"/>
        </w:trPr>
        <w:tc>
          <w:tcPr>
            <w:tcW w:w="0" w:type="auto"/>
            <w:shd w:val="clear" w:color="auto" w:fill="auto"/>
          </w:tcPr>
          <w:p w:rsidR="00557B2E" w:rsidRPr="00D9400A" w:rsidRDefault="00285351" w:rsidP="001C5C86">
            <w:pPr>
              <w:pStyle w:val="TAL"/>
              <w:rPr>
                <w:rFonts w:cs="Arial"/>
                <w:sz w:val="20"/>
              </w:rPr>
            </w:pPr>
            <w:r w:rsidRPr="00D9400A">
              <w:rPr>
                <w:rFonts w:cs="Arial"/>
                <w:sz w:val="20"/>
              </w:rPr>
              <w:t>EBU - European Broadcasting Union)</w:t>
            </w:r>
          </w:p>
        </w:tc>
      </w:tr>
      <w:tr w:rsidR="000F55C6" w:rsidRPr="00D9400A" w:rsidTr="00CF4167">
        <w:trPr>
          <w:jc w:val="center"/>
        </w:trPr>
        <w:tc>
          <w:tcPr>
            <w:tcW w:w="0" w:type="auto"/>
            <w:shd w:val="clear" w:color="auto" w:fill="auto"/>
          </w:tcPr>
          <w:p w:rsidR="000F55C6" w:rsidRPr="00D9400A" w:rsidRDefault="000F55C6" w:rsidP="00CF4167">
            <w:pPr>
              <w:pStyle w:val="TAL"/>
              <w:rPr>
                <w:rFonts w:cs="Arial"/>
                <w:sz w:val="20"/>
              </w:rPr>
            </w:pPr>
            <w:r w:rsidRPr="00D9400A">
              <w:rPr>
                <w:rFonts w:cs="Arial"/>
                <w:sz w:val="20"/>
              </w:rPr>
              <w:t>BBC - British Broadcasting Corporation</w:t>
            </w:r>
          </w:p>
        </w:tc>
      </w:tr>
      <w:tr w:rsidR="000F55C6" w:rsidRPr="00D9400A" w:rsidTr="007069C5">
        <w:trPr>
          <w:jc w:val="center"/>
        </w:trPr>
        <w:tc>
          <w:tcPr>
            <w:tcW w:w="0" w:type="auto"/>
            <w:shd w:val="clear" w:color="auto" w:fill="auto"/>
          </w:tcPr>
          <w:p w:rsidR="000F55C6" w:rsidRPr="00D9400A" w:rsidRDefault="000F55C6" w:rsidP="007069C5">
            <w:pPr>
              <w:pStyle w:val="TAL"/>
              <w:rPr>
                <w:rFonts w:cs="Arial"/>
                <w:sz w:val="20"/>
              </w:rPr>
            </w:pPr>
            <w:r w:rsidRPr="00D9400A">
              <w:rPr>
                <w:rFonts w:cs="Arial"/>
                <w:sz w:val="20"/>
              </w:rPr>
              <w:t>BT Group Plc</w:t>
            </w:r>
          </w:p>
        </w:tc>
      </w:tr>
      <w:tr w:rsidR="000F55C6" w:rsidRPr="00D9400A" w:rsidTr="00E254FD">
        <w:trPr>
          <w:jc w:val="center"/>
        </w:trPr>
        <w:tc>
          <w:tcPr>
            <w:tcW w:w="0" w:type="auto"/>
            <w:shd w:val="clear" w:color="auto" w:fill="auto"/>
          </w:tcPr>
          <w:p w:rsidR="000F55C6" w:rsidRPr="00D9400A" w:rsidRDefault="000F55C6" w:rsidP="00E254FD">
            <w:pPr>
              <w:pStyle w:val="TAL"/>
              <w:rPr>
                <w:rFonts w:cs="Arial"/>
                <w:sz w:val="20"/>
              </w:rPr>
            </w:pPr>
            <w:proofErr w:type="spellStart"/>
            <w:r w:rsidRPr="00D9400A">
              <w:rPr>
                <w:rFonts w:cs="Arial"/>
                <w:sz w:val="20"/>
                <w:lang w:val="en-US"/>
              </w:rPr>
              <w:t>Cellnex</w:t>
            </w:r>
            <w:proofErr w:type="spellEnd"/>
            <w:r w:rsidRPr="00D9400A">
              <w:rPr>
                <w:rFonts w:cs="Arial"/>
                <w:sz w:val="20"/>
                <w:lang w:val="en-US"/>
              </w:rPr>
              <w:t xml:space="preserve"> Telecom</w:t>
            </w:r>
          </w:p>
        </w:tc>
      </w:tr>
      <w:tr w:rsidR="000F55C6" w:rsidRPr="00D9400A" w:rsidTr="00260813">
        <w:trPr>
          <w:jc w:val="center"/>
        </w:trPr>
        <w:tc>
          <w:tcPr>
            <w:tcW w:w="0" w:type="auto"/>
            <w:shd w:val="clear" w:color="auto" w:fill="auto"/>
          </w:tcPr>
          <w:p w:rsidR="000F55C6" w:rsidRPr="00D9400A" w:rsidRDefault="000F55C6" w:rsidP="00260813">
            <w:pPr>
              <w:pStyle w:val="TAL"/>
              <w:rPr>
                <w:rFonts w:cs="Arial"/>
                <w:sz w:val="20"/>
              </w:rPr>
            </w:pPr>
            <w:r w:rsidRPr="00D9400A">
              <w:rPr>
                <w:rFonts w:cs="Arial"/>
                <w:sz w:val="20"/>
              </w:rPr>
              <w:t>ETRI</w:t>
            </w:r>
          </w:p>
        </w:tc>
      </w:tr>
      <w:tr w:rsidR="000F55C6" w:rsidRPr="00D9400A" w:rsidTr="0094434D">
        <w:trPr>
          <w:jc w:val="center"/>
        </w:trPr>
        <w:tc>
          <w:tcPr>
            <w:tcW w:w="0" w:type="auto"/>
            <w:shd w:val="clear" w:color="auto" w:fill="auto"/>
          </w:tcPr>
          <w:p w:rsidR="000F55C6" w:rsidRPr="00D9400A" w:rsidRDefault="000F55C6" w:rsidP="0094434D">
            <w:pPr>
              <w:pStyle w:val="TAL"/>
              <w:rPr>
                <w:rFonts w:cs="Arial"/>
                <w:sz w:val="20"/>
              </w:rPr>
            </w:pPr>
            <w:proofErr w:type="spellStart"/>
            <w:r w:rsidRPr="00D9400A">
              <w:rPr>
                <w:rFonts w:cs="Arial"/>
                <w:sz w:val="20"/>
              </w:rPr>
              <w:t>Frauenhofer</w:t>
            </w:r>
            <w:proofErr w:type="spellEnd"/>
            <w:r w:rsidRPr="00D9400A">
              <w:rPr>
                <w:rFonts w:cs="Arial"/>
                <w:sz w:val="20"/>
              </w:rPr>
              <w:t xml:space="preserve"> IIS</w:t>
            </w:r>
          </w:p>
        </w:tc>
      </w:tr>
      <w:tr w:rsidR="0048267C" w:rsidRPr="00D9400A" w:rsidTr="007D03D2">
        <w:trPr>
          <w:jc w:val="center"/>
        </w:trPr>
        <w:tc>
          <w:tcPr>
            <w:tcW w:w="0" w:type="auto"/>
            <w:shd w:val="clear" w:color="auto" w:fill="auto"/>
          </w:tcPr>
          <w:p w:rsidR="0048267C" w:rsidRPr="00D9400A" w:rsidRDefault="0089013B" w:rsidP="00285351">
            <w:pPr>
              <w:pStyle w:val="TAL"/>
              <w:rPr>
                <w:rFonts w:cs="Arial"/>
                <w:sz w:val="20"/>
              </w:rPr>
            </w:pPr>
            <w:r w:rsidRPr="00D9400A">
              <w:rPr>
                <w:rFonts w:cs="Arial"/>
                <w:sz w:val="20"/>
              </w:rPr>
              <w:t>IRT</w:t>
            </w:r>
            <w:r w:rsidR="00285351" w:rsidRPr="00D9400A">
              <w:rPr>
                <w:rFonts w:cs="Arial"/>
                <w:sz w:val="20"/>
              </w:rPr>
              <w:t xml:space="preserve"> - </w:t>
            </w:r>
            <w:proofErr w:type="spellStart"/>
            <w:r w:rsidR="00285351" w:rsidRPr="00D9400A">
              <w:rPr>
                <w:rFonts w:cs="Arial"/>
                <w:sz w:val="20"/>
              </w:rPr>
              <w:t>Institut</w:t>
            </w:r>
            <w:proofErr w:type="spellEnd"/>
            <w:r w:rsidR="00285351" w:rsidRPr="00D9400A">
              <w:rPr>
                <w:rFonts w:cs="Arial"/>
                <w:sz w:val="20"/>
              </w:rPr>
              <w:t xml:space="preserve"> </w:t>
            </w:r>
            <w:proofErr w:type="spellStart"/>
            <w:r w:rsidR="00285351" w:rsidRPr="00D9400A">
              <w:rPr>
                <w:rFonts w:cs="Arial"/>
                <w:sz w:val="20"/>
              </w:rPr>
              <w:t>für</w:t>
            </w:r>
            <w:proofErr w:type="spellEnd"/>
            <w:r w:rsidR="00285351" w:rsidRPr="00D9400A">
              <w:rPr>
                <w:rFonts w:cs="Arial"/>
                <w:sz w:val="20"/>
              </w:rPr>
              <w:t xml:space="preserve"> </w:t>
            </w:r>
            <w:proofErr w:type="spellStart"/>
            <w:r w:rsidR="00285351" w:rsidRPr="00D9400A">
              <w:rPr>
                <w:rFonts w:cs="Arial"/>
                <w:sz w:val="20"/>
              </w:rPr>
              <w:t>Rundfunktechnik</w:t>
            </w:r>
            <w:proofErr w:type="spellEnd"/>
          </w:p>
        </w:tc>
      </w:tr>
      <w:tr w:rsidR="000F55C6" w:rsidRPr="00D9400A" w:rsidTr="002D0578">
        <w:trPr>
          <w:jc w:val="center"/>
        </w:trPr>
        <w:tc>
          <w:tcPr>
            <w:tcW w:w="0" w:type="auto"/>
            <w:shd w:val="clear" w:color="auto" w:fill="auto"/>
          </w:tcPr>
          <w:p w:rsidR="000F55C6" w:rsidRPr="00D9400A" w:rsidRDefault="000F55C6" w:rsidP="002D0578">
            <w:pPr>
              <w:pStyle w:val="TAL"/>
              <w:rPr>
                <w:rFonts w:cs="Arial"/>
                <w:sz w:val="20"/>
              </w:rPr>
            </w:pPr>
            <w:proofErr w:type="spellStart"/>
            <w:r w:rsidRPr="00D9400A">
              <w:rPr>
                <w:rFonts w:cs="Arial"/>
                <w:sz w:val="20"/>
              </w:rPr>
              <w:t>Nomor</w:t>
            </w:r>
            <w:proofErr w:type="spellEnd"/>
            <w:r w:rsidRPr="00D9400A">
              <w:rPr>
                <w:rFonts w:cs="Arial"/>
                <w:sz w:val="20"/>
              </w:rPr>
              <w:t xml:space="preserve"> Research GmbH</w:t>
            </w:r>
          </w:p>
        </w:tc>
      </w:tr>
      <w:tr w:rsidR="000F55C6" w:rsidRPr="00D9400A" w:rsidTr="00456ED6">
        <w:trPr>
          <w:jc w:val="center"/>
        </w:trPr>
        <w:tc>
          <w:tcPr>
            <w:tcW w:w="0" w:type="auto"/>
            <w:shd w:val="clear" w:color="auto" w:fill="auto"/>
          </w:tcPr>
          <w:p w:rsidR="000F55C6" w:rsidRPr="00D9400A" w:rsidRDefault="000F55C6" w:rsidP="00456ED6">
            <w:pPr>
              <w:pStyle w:val="TAL"/>
              <w:rPr>
                <w:rFonts w:cs="Arial"/>
                <w:sz w:val="20"/>
              </w:rPr>
            </w:pPr>
            <w:r w:rsidRPr="00D9400A">
              <w:rPr>
                <w:rFonts w:cs="Arial"/>
                <w:sz w:val="20"/>
              </w:rPr>
              <w:t>one2many B.V.</w:t>
            </w:r>
          </w:p>
        </w:tc>
      </w:tr>
      <w:tr w:rsidR="000F55C6" w:rsidRPr="00D9400A" w:rsidTr="00761DF1">
        <w:trPr>
          <w:jc w:val="center"/>
        </w:trPr>
        <w:tc>
          <w:tcPr>
            <w:tcW w:w="0" w:type="auto"/>
            <w:shd w:val="clear" w:color="auto" w:fill="auto"/>
          </w:tcPr>
          <w:p w:rsidR="000F55C6" w:rsidRPr="00D9400A" w:rsidRDefault="000F55C6" w:rsidP="00761DF1">
            <w:pPr>
              <w:pStyle w:val="TAL"/>
              <w:rPr>
                <w:rFonts w:cs="Arial"/>
                <w:sz w:val="20"/>
              </w:rPr>
            </w:pPr>
            <w:r w:rsidRPr="00D9400A">
              <w:rPr>
                <w:rFonts w:cs="Arial"/>
                <w:sz w:val="20"/>
              </w:rPr>
              <w:t>Telefonica S.A.</w:t>
            </w:r>
          </w:p>
        </w:tc>
      </w:tr>
      <w:tr w:rsidR="000F55C6" w:rsidRPr="00D9400A" w:rsidTr="007F52F6">
        <w:trPr>
          <w:jc w:val="center"/>
        </w:trPr>
        <w:tc>
          <w:tcPr>
            <w:tcW w:w="0" w:type="auto"/>
            <w:shd w:val="clear" w:color="auto" w:fill="auto"/>
          </w:tcPr>
          <w:p w:rsidR="000F55C6" w:rsidRPr="00D9400A" w:rsidRDefault="000F55C6" w:rsidP="007F52F6">
            <w:pPr>
              <w:pStyle w:val="TAL"/>
              <w:rPr>
                <w:rFonts w:cs="Arial"/>
                <w:sz w:val="20"/>
              </w:rPr>
            </w:pPr>
            <w:r w:rsidRPr="00D9400A">
              <w:rPr>
                <w:rFonts w:cs="Arial"/>
                <w:sz w:val="20"/>
              </w:rPr>
              <w:t xml:space="preserve">Telstra Corporation Limited </w:t>
            </w:r>
          </w:p>
        </w:tc>
      </w:tr>
      <w:tr w:rsidR="000F55C6" w:rsidRPr="00D9400A" w:rsidTr="00B94873">
        <w:trPr>
          <w:jc w:val="center"/>
        </w:trPr>
        <w:tc>
          <w:tcPr>
            <w:tcW w:w="0" w:type="auto"/>
            <w:shd w:val="clear" w:color="auto" w:fill="auto"/>
          </w:tcPr>
          <w:p w:rsidR="000F55C6" w:rsidRPr="00D9400A" w:rsidRDefault="000F55C6" w:rsidP="00B94873">
            <w:pPr>
              <w:pStyle w:val="TAL"/>
              <w:rPr>
                <w:rFonts w:cs="Arial"/>
                <w:sz w:val="20"/>
              </w:rPr>
            </w:pPr>
            <w:r w:rsidRPr="00D9400A">
              <w:rPr>
                <w:rFonts w:cs="Arial"/>
                <w:sz w:val="20"/>
              </w:rPr>
              <w:t>Thales</w:t>
            </w:r>
          </w:p>
        </w:tc>
      </w:tr>
      <w:tr w:rsidR="0048267C" w:rsidRPr="00D9400A" w:rsidTr="007D03D2">
        <w:trPr>
          <w:jc w:val="center"/>
        </w:trPr>
        <w:tc>
          <w:tcPr>
            <w:tcW w:w="0" w:type="auto"/>
            <w:shd w:val="clear" w:color="auto" w:fill="auto"/>
          </w:tcPr>
          <w:p w:rsidR="0048267C" w:rsidRPr="00D9400A" w:rsidRDefault="000F4260" w:rsidP="001C5C86">
            <w:pPr>
              <w:pStyle w:val="TAL"/>
              <w:rPr>
                <w:rFonts w:cs="Arial"/>
                <w:sz w:val="20"/>
              </w:rPr>
            </w:pPr>
            <w:r w:rsidRPr="00D9400A">
              <w:rPr>
                <w:rFonts w:cs="Arial"/>
                <w:sz w:val="20"/>
              </w:rPr>
              <w:t xml:space="preserve">UPV/EHU - </w:t>
            </w:r>
            <w:r w:rsidR="001964BC" w:rsidRPr="00D9400A">
              <w:rPr>
                <w:rFonts w:cs="Arial"/>
                <w:sz w:val="20"/>
              </w:rPr>
              <w:t>Universidad del País Vasco/</w:t>
            </w:r>
            <w:proofErr w:type="spellStart"/>
            <w:r w:rsidR="001964BC" w:rsidRPr="00D9400A">
              <w:rPr>
                <w:rFonts w:cs="Arial"/>
                <w:sz w:val="20"/>
              </w:rPr>
              <w:t>Euskal</w:t>
            </w:r>
            <w:proofErr w:type="spellEnd"/>
            <w:r w:rsidR="001964BC" w:rsidRPr="00D9400A">
              <w:rPr>
                <w:rFonts w:cs="Arial"/>
                <w:sz w:val="20"/>
              </w:rPr>
              <w:t xml:space="preserve"> </w:t>
            </w:r>
            <w:proofErr w:type="spellStart"/>
            <w:r w:rsidR="001964BC" w:rsidRPr="00D9400A">
              <w:rPr>
                <w:rFonts w:cs="Arial"/>
                <w:sz w:val="20"/>
              </w:rPr>
              <w:t>Herriko</w:t>
            </w:r>
            <w:proofErr w:type="spellEnd"/>
            <w:r w:rsidR="001964BC" w:rsidRPr="00D9400A">
              <w:rPr>
                <w:rFonts w:cs="Arial"/>
                <w:sz w:val="20"/>
              </w:rPr>
              <w:t xml:space="preserve"> </w:t>
            </w:r>
            <w:proofErr w:type="spellStart"/>
            <w:r w:rsidR="001964BC" w:rsidRPr="00D9400A">
              <w:rPr>
                <w:rFonts w:cs="Arial"/>
                <w:sz w:val="20"/>
              </w:rPr>
              <w:t>Unibertsitatea</w:t>
            </w:r>
            <w:proofErr w:type="spellEnd"/>
          </w:p>
        </w:tc>
      </w:tr>
      <w:tr w:rsidR="00D9400A" w:rsidRPr="00D9400A" w:rsidTr="007D03D2">
        <w:trPr>
          <w:jc w:val="center"/>
        </w:trPr>
        <w:tc>
          <w:tcPr>
            <w:tcW w:w="0" w:type="auto"/>
            <w:shd w:val="clear" w:color="auto" w:fill="auto"/>
          </w:tcPr>
          <w:p w:rsidR="00D9400A" w:rsidRPr="00D9400A" w:rsidRDefault="00D9400A" w:rsidP="001C5C86">
            <w:pPr>
              <w:pStyle w:val="TAL"/>
              <w:rPr>
                <w:rFonts w:cs="Arial"/>
                <w:sz w:val="20"/>
              </w:rPr>
            </w:pPr>
          </w:p>
        </w:tc>
      </w:tr>
    </w:tbl>
    <w:p w:rsidR="00067741" w:rsidRDefault="00067741" w:rsidP="00067741"/>
    <w:sectPr w:rsidR="00067741" w:rsidSect="00B14709">
      <w:headerReference w:type="even" r:id="rId14"/>
      <w:headerReference w:type="default" r:id="rId15"/>
      <w:footerReference w:type="even" r:id="rId16"/>
      <w:footerReference w:type="default" r:id="rId17"/>
      <w:headerReference w:type="first" r:id="rId18"/>
      <w:footerReference w:type="first" r:id="rId19"/>
      <w:pgSz w:w="11906" w:h="16838"/>
      <w:pgMar w:top="567"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0BF" w:rsidRDefault="009D10BF">
      <w:r>
        <w:separator/>
      </w:r>
    </w:p>
  </w:endnote>
  <w:endnote w:type="continuationSeparator" w:id="0">
    <w:p w:rsidR="009D10BF" w:rsidRDefault="009D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07C" w:rsidRDefault="002A7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displacedByCustomXml="next"/>
  <w:sdt>
    <w:sdtPr>
      <w:rPr>
        <w:b w:val="0"/>
        <w:i w:val="0"/>
        <w:noProof w:val="0"/>
      </w:rPr>
      <w:id w:val="857698562"/>
      <w:docPartObj>
        <w:docPartGallery w:val="Page Numbers (Bottom of Page)"/>
        <w:docPartUnique/>
      </w:docPartObj>
    </w:sdtPr>
    <w:sdtEndPr>
      <w:rPr>
        <w:noProof/>
      </w:rPr>
    </w:sdtEndPr>
    <w:sdtContent>
      <w:p w:rsidR="002A707C" w:rsidRPr="002A707C" w:rsidRDefault="002A707C">
        <w:pPr>
          <w:pStyle w:val="Footer"/>
          <w:rPr>
            <w:b w:val="0"/>
            <w:i w:val="0"/>
          </w:rPr>
        </w:pPr>
        <w:r w:rsidRPr="002A707C">
          <w:rPr>
            <w:b w:val="0"/>
            <w:i w:val="0"/>
            <w:noProof w:val="0"/>
          </w:rPr>
          <w:fldChar w:fldCharType="begin"/>
        </w:r>
        <w:r w:rsidRPr="002A707C">
          <w:rPr>
            <w:b w:val="0"/>
            <w:i w:val="0"/>
          </w:rPr>
          <w:instrText xml:space="preserve"> PAGE   \* MERGEFORMAT </w:instrText>
        </w:r>
        <w:r w:rsidRPr="002A707C">
          <w:rPr>
            <w:b w:val="0"/>
            <w:i w:val="0"/>
            <w:noProof w:val="0"/>
          </w:rPr>
          <w:fldChar w:fldCharType="separate"/>
        </w:r>
        <w:r>
          <w:rPr>
            <w:b w:val="0"/>
            <w:i w:val="0"/>
          </w:rPr>
          <w:t>2</w:t>
        </w:r>
        <w:r w:rsidRPr="002A707C">
          <w:rPr>
            <w:b w:val="0"/>
            <w:i w:val="0"/>
          </w:rPr>
          <w:fldChar w:fldCharType="end"/>
        </w:r>
      </w:p>
    </w:sdtContent>
  </w:sdt>
  <w:bookmarkEnd w:id="0" w:displacedByCustomXml="prev"/>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07C" w:rsidRDefault="002A7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0BF" w:rsidRDefault="009D10BF">
      <w:r>
        <w:separator/>
      </w:r>
    </w:p>
  </w:footnote>
  <w:footnote w:type="continuationSeparator" w:id="0">
    <w:p w:rsidR="009D10BF" w:rsidRDefault="009D1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07C" w:rsidRDefault="002A70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07C" w:rsidRDefault="002A7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07C" w:rsidRDefault="002A70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0306BC"/>
    <w:multiLevelType w:val="hybridMultilevel"/>
    <w:tmpl w:val="87100F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E445931"/>
    <w:multiLevelType w:val="hybridMultilevel"/>
    <w:tmpl w:val="F65852F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BC755A"/>
    <w:multiLevelType w:val="hybridMultilevel"/>
    <w:tmpl w:val="95E873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7"/>
  </w:num>
  <w:num w:numId="7">
    <w:abstractNumId w:val="1"/>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32D1"/>
    <w:rsid w:val="000205C5"/>
    <w:rsid w:val="00025316"/>
    <w:rsid w:val="00037C06"/>
    <w:rsid w:val="00044DAE"/>
    <w:rsid w:val="00052BF8"/>
    <w:rsid w:val="00057116"/>
    <w:rsid w:val="00064CB2"/>
    <w:rsid w:val="00066954"/>
    <w:rsid w:val="00067741"/>
    <w:rsid w:val="000B0519"/>
    <w:rsid w:val="000B61FD"/>
    <w:rsid w:val="000C5FE3"/>
    <w:rsid w:val="000D122A"/>
    <w:rsid w:val="000D6DB4"/>
    <w:rsid w:val="000E55AD"/>
    <w:rsid w:val="000F2B91"/>
    <w:rsid w:val="000F4260"/>
    <w:rsid w:val="000F55C6"/>
    <w:rsid w:val="00103679"/>
    <w:rsid w:val="00120541"/>
    <w:rsid w:val="001211F3"/>
    <w:rsid w:val="00174617"/>
    <w:rsid w:val="001759A7"/>
    <w:rsid w:val="001816EA"/>
    <w:rsid w:val="001964BC"/>
    <w:rsid w:val="001A4192"/>
    <w:rsid w:val="001C5C86"/>
    <w:rsid w:val="001C67DB"/>
    <w:rsid w:val="001C718D"/>
    <w:rsid w:val="001D1CB5"/>
    <w:rsid w:val="001F3403"/>
    <w:rsid w:val="001F7EB4"/>
    <w:rsid w:val="002000C2"/>
    <w:rsid w:val="00205F25"/>
    <w:rsid w:val="00221B1E"/>
    <w:rsid w:val="00240DCD"/>
    <w:rsid w:val="0024786B"/>
    <w:rsid w:val="00251D80"/>
    <w:rsid w:val="002640E5"/>
    <w:rsid w:val="0026606E"/>
    <w:rsid w:val="00276403"/>
    <w:rsid w:val="00285351"/>
    <w:rsid w:val="002A4BC6"/>
    <w:rsid w:val="002A707C"/>
    <w:rsid w:val="002E43BE"/>
    <w:rsid w:val="002E6A7D"/>
    <w:rsid w:val="002E7A9E"/>
    <w:rsid w:val="0030045C"/>
    <w:rsid w:val="00311479"/>
    <w:rsid w:val="003205AD"/>
    <w:rsid w:val="0033027D"/>
    <w:rsid w:val="00335FB2"/>
    <w:rsid w:val="00336579"/>
    <w:rsid w:val="00344158"/>
    <w:rsid w:val="0038516D"/>
    <w:rsid w:val="003869D7"/>
    <w:rsid w:val="003A1EB0"/>
    <w:rsid w:val="003B0229"/>
    <w:rsid w:val="003C0F14"/>
    <w:rsid w:val="003C6DA6"/>
    <w:rsid w:val="003F268E"/>
    <w:rsid w:val="003F7B3D"/>
    <w:rsid w:val="00405982"/>
    <w:rsid w:val="00411698"/>
    <w:rsid w:val="00414164"/>
    <w:rsid w:val="0041789B"/>
    <w:rsid w:val="004260A5"/>
    <w:rsid w:val="00432283"/>
    <w:rsid w:val="0043745F"/>
    <w:rsid w:val="0044029F"/>
    <w:rsid w:val="0044189D"/>
    <w:rsid w:val="00451370"/>
    <w:rsid w:val="004735AB"/>
    <w:rsid w:val="00473739"/>
    <w:rsid w:val="0047412A"/>
    <w:rsid w:val="0048267C"/>
    <w:rsid w:val="00482E91"/>
    <w:rsid w:val="004876B9"/>
    <w:rsid w:val="00493A79"/>
    <w:rsid w:val="004A40BE"/>
    <w:rsid w:val="004A6A60"/>
    <w:rsid w:val="004C634D"/>
    <w:rsid w:val="004C72CF"/>
    <w:rsid w:val="004D24B9"/>
    <w:rsid w:val="004E2CE2"/>
    <w:rsid w:val="004E5172"/>
    <w:rsid w:val="004E6F8A"/>
    <w:rsid w:val="00501084"/>
    <w:rsid w:val="00502CD2"/>
    <w:rsid w:val="0052201A"/>
    <w:rsid w:val="00533FC6"/>
    <w:rsid w:val="00536B57"/>
    <w:rsid w:val="00552C2C"/>
    <w:rsid w:val="005555B7"/>
    <w:rsid w:val="005573BB"/>
    <w:rsid w:val="0055799E"/>
    <w:rsid w:val="00557B2E"/>
    <w:rsid w:val="00561267"/>
    <w:rsid w:val="00574059"/>
    <w:rsid w:val="00590087"/>
    <w:rsid w:val="005C4F58"/>
    <w:rsid w:val="005C5E8D"/>
    <w:rsid w:val="005C78F2"/>
    <w:rsid w:val="005D057C"/>
    <w:rsid w:val="005D3FEC"/>
    <w:rsid w:val="005D44BE"/>
    <w:rsid w:val="005D7D90"/>
    <w:rsid w:val="006010E0"/>
    <w:rsid w:val="00611EC4"/>
    <w:rsid w:val="00612542"/>
    <w:rsid w:val="00620B3F"/>
    <w:rsid w:val="006239E7"/>
    <w:rsid w:val="006418C6"/>
    <w:rsid w:val="00641ED8"/>
    <w:rsid w:val="00654893"/>
    <w:rsid w:val="00671BBB"/>
    <w:rsid w:val="00682237"/>
    <w:rsid w:val="006A0EF8"/>
    <w:rsid w:val="006A45BA"/>
    <w:rsid w:val="006B4280"/>
    <w:rsid w:val="006B4B1C"/>
    <w:rsid w:val="006B7A4B"/>
    <w:rsid w:val="006C4991"/>
    <w:rsid w:val="006E0F19"/>
    <w:rsid w:val="006E1FDA"/>
    <w:rsid w:val="006E5E87"/>
    <w:rsid w:val="006E6C66"/>
    <w:rsid w:val="00707673"/>
    <w:rsid w:val="007162BE"/>
    <w:rsid w:val="00722267"/>
    <w:rsid w:val="00724E0C"/>
    <w:rsid w:val="007465F6"/>
    <w:rsid w:val="0075252A"/>
    <w:rsid w:val="00764B84"/>
    <w:rsid w:val="00765028"/>
    <w:rsid w:val="0078034D"/>
    <w:rsid w:val="00790BCC"/>
    <w:rsid w:val="007954CF"/>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3B"/>
    <w:rsid w:val="008901F6"/>
    <w:rsid w:val="00896C03"/>
    <w:rsid w:val="008A3169"/>
    <w:rsid w:val="008A495D"/>
    <w:rsid w:val="008A76FD"/>
    <w:rsid w:val="008A7AD1"/>
    <w:rsid w:val="008B2D09"/>
    <w:rsid w:val="008C537F"/>
    <w:rsid w:val="008D658B"/>
    <w:rsid w:val="00935337"/>
    <w:rsid w:val="009437A2"/>
    <w:rsid w:val="00944B28"/>
    <w:rsid w:val="00962478"/>
    <w:rsid w:val="00967838"/>
    <w:rsid w:val="00982CD6"/>
    <w:rsid w:val="00985B73"/>
    <w:rsid w:val="009870A7"/>
    <w:rsid w:val="00992266"/>
    <w:rsid w:val="00994A54"/>
    <w:rsid w:val="00996549"/>
    <w:rsid w:val="009A3BC4"/>
    <w:rsid w:val="009A572E"/>
    <w:rsid w:val="009B011F"/>
    <w:rsid w:val="009B1936"/>
    <w:rsid w:val="009C2DCC"/>
    <w:rsid w:val="009D10BF"/>
    <w:rsid w:val="009E3BFA"/>
    <w:rsid w:val="009E6C21"/>
    <w:rsid w:val="009F7959"/>
    <w:rsid w:val="00A01CFF"/>
    <w:rsid w:val="00A02D05"/>
    <w:rsid w:val="00A06246"/>
    <w:rsid w:val="00A10539"/>
    <w:rsid w:val="00A15763"/>
    <w:rsid w:val="00A226C6"/>
    <w:rsid w:val="00A27912"/>
    <w:rsid w:val="00A338A3"/>
    <w:rsid w:val="00A36378"/>
    <w:rsid w:val="00A40015"/>
    <w:rsid w:val="00A45208"/>
    <w:rsid w:val="00A47445"/>
    <w:rsid w:val="00A6656B"/>
    <w:rsid w:val="00A7059D"/>
    <w:rsid w:val="00A70E1E"/>
    <w:rsid w:val="00A9081F"/>
    <w:rsid w:val="00A9188C"/>
    <w:rsid w:val="00A97A52"/>
    <w:rsid w:val="00AA0D6A"/>
    <w:rsid w:val="00AA3E2D"/>
    <w:rsid w:val="00AB58BF"/>
    <w:rsid w:val="00AB66A8"/>
    <w:rsid w:val="00AD77C4"/>
    <w:rsid w:val="00AD7AD1"/>
    <w:rsid w:val="00AE25BF"/>
    <w:rsid w:val="00AF61A1"/>
    <w:rsid w:val="00B03C01"/>
    <w:rsid w:val="00B078D6"/>
    <w:rsid w:val="00B1248D"/>
    <w:rsid w:val="00B14709"/>
    <w:rsid w:val="00B3015C"/>
    <w:rsid w:val="00B344D8"/>
    <w:rsid w:val="00B41223"/>
    <w:rsid w:val="00B4507F"/>
    <w:rsid w:val="00B66F76"/>
    <w:rsid w:val="00B73B4C"/>
    <w:rsid w:val="00B73F75"/>
    <w:rsid w:val="00B856FC"/>
    <w:rsid w:val="00BA3A53"/>
    <w:rsid w:val="00BA4095"/>
    <w:rsid w:val="00BA5B43"/>
    <w:rsid w:val="00BB5F30"/>
    <w:rsid w:val="00BC642A"/>
    <w:rsid w:val="00BF7C9D"/>
    <w:rsid w:val="00C01E8C"/>
    <w:rsid w:val="00C03E01"/>
    <w:rsid w:val="00C206D6"/>
    <w:rsid w:val="00C3799C"/>
    <w:rsid w:val="00C43D1E"/>
    <w:rsid w:val="00C44336"/>
    <w:rsid w:val="00C50F7C"/>
    <w:rsid w:val="00C51704"/>
    <w:rsid w:val="00C5591F"/>
    <w:rsid w:val="00C57C50"/>
    <w:rsid w:val="00C715CA"/>
    <w:rsid w:val="00C7495D"/>
    <w:rsid w:val="00C77CE9"/>
    <w:rsid w:val="00CA66EA"/>
    <w:rsid w:val="00CB0767"/>
    <w:rsid w:val="00CB4236"/>
    <w:rsid w:val="00CC64CF"/>
    <w:rsid w:val="00CC72A4"/>
    <w:rsid w:val="00CD3153"/>
    <w:rsid w:val="00CE1D97"/>
    <w:rsid w:val="00CF34D1"/>
    <w:rsid w:val="00D050CE"/>
    <w:rsid w:val="00D31CC8"/>
    <w:rsid w:val="00D611C4"/>
    <w:rsid w:val="00D71F40"/>
    <w:rsid w:val="00D77416"/>
    <w:rsid w:val="00D80FC6"/>
    <w:rsid w:val="00D9400A"/>
    <w:rsid w:val="00DA74F3"/>
    <w:rsid w:val="00DB69F3"/>
    <w:rsid w:val="00DC114C"/>
    <w:rsid w:val="00DC4907"/>
    <w:rsid w:val="00DD017C"/>
    <w:rsid w:val="00DD397A"/>
    <w:rsid w:val="00DD58B7"/>
    <w:rsid w:val="00DD6699"/>
    <w:rsid w:val="00DE3E3E"/>
    <w:rsid w:val="00DF50A1"/>
    <w:rsid w:val="00DF57FD"/>
    <w:rsid w:val="00E007C5"/>
    <w:rsid w:val="00E00DBF"/>
    <w:rsid w:val="00E033E0"/>
    <w:rsid w:val="00E1026B"/>
    <w:rsid w:val="00E13CB2"/>
    <w:rsid w:val="00E20C37"/>
    <w:rsid w:val="00E341DF"/>
    <w:rsid w:val="00E52C57"/>
    <w:rsid w:val="00E56328"/>
    <w:rsid w:val="00E57E7D"/>
    <w:rsid w:val="00E84CD8"/>
    <w:rsid w:val="00E90B85"/>
    <w:rsid w:val="00E91679"/>
    <w:rsid w:val="00E92452"/>
    <w:rsid w:val="00E94CC1"/>
    <w:rsid w:val="00EB7A56"/>
    <w:rsid w:val="00EC3039"/>
    <w:rsid w:val="00ED7A5B"/>
    <w:rsid w:val="00EE3C20"/>
    <w:rsid w:val="00F14B43"/>
    <w:rsid w:val="00F203C7"/>
    <w:rsid w:val="00F215E2"/>
    <w:rsid w:val="00F41A27"/>
    <w:rsid w:val="00F4338D"/>
    <w:rsid w:val="00F440D3"/>
    <w:rsid w:val="00F46EAF"/>
    <w:rsid w:val="00F62688"/>
    <w:rsid w:val="00F921F1"/>
    <w:rsid w:val="00FB127E"/>
    <w:rsid w:val="00FC0804"/>
    <w:rsid w:val="00FC3B6D"/>
    <w:rsid w:val="00FD3943"/>
    <w:rsid w:val="00FD3A4E"/>
    <w:rsid w:val="00FF75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DC114C"/>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DC114C"/>
    <w:pPr>
      <w:widowControl w:val="0"/>
      <w:spacing w:after="120" w:line="240" w:lineRule="atLeast"/>
      <w:ind w:left="1260" w:hanging="551"/>
    </w:pPr>
    <w:rPr>
      <w:rFonts w:ascii="Arial" w:hAnsi="Arial"/>
      <w:b/>
      <w:sz w:val="22"/>
    </w:rPr>
  </w:style>
  <w:style w:type="paragraph" w:styleId="BodyTextIndent2">
    <w:name w:val="Body Text Indent 2"/>
    <w:basedOn w:val="Normal"/>
    <w:rsid w:val="00DC114C"/>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DC114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link w:val="FooterChar"/>
    <w:uiPriority w:val="99"/>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1816EA"/>
    <w:pPr>
      <w:ind w:left="720"/>
      <w:contextualSpacing/>
    </w:pPr>
  </w:style>
  <w:style w:type="paragraph" w:styleId="Revision">
    <w:name w:val="Revision"/>
    <w:hidden/>
    <w:uiPriority w:val="99"/>
    <w:semiHidden/>
    <w:rsid w:val="00E341DF"/>
    <w:rPr>
      <w:lang w:val="en-GB" w:eastAsia="en-US"/>
    </w:rPr>
  </w:style>
  <w:style w:type="character" w:customStyle="1" w:styleId="FooterChar">
    <w:name w:val="Footer Char"/>
    <w:basedOn w:val="DefaultParagraphFont"/>
    <w:link w:val="Footer"/>
    <w:uiPriority w:val="99"/>
    <w:rsid w:val="002A707C"/>
    <w:rPr>
      <w:rFonts w:ascii="Arial" w:hAnsi="Arial"/>
      <w:b/>
      <w:i/>
      <w:noProof/>
      <w:sz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DC114C"/>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DC114C"/>
    <w:pPr>
      <w:widowControl w:val="0"/>
      <w:spacing w:after="120" w:line="240" w:lineRule="atLeast"/>
      <w:ind w:left="1260" w:hanging="551"/>
    </w:pPr>
    <w:rPr>
      <w:rFonts w:ascii="Arial" w:hAnsi="Arial"/>
      <w:b/>
      <w:sz w:val="22"/>
    </w:rPr>
  </w:style>
  <w:style w:type="paragraph" w:styleId="BodyTextIndent2">
    <w:name w:val="Body Text Indent 2"/>
    <w:basedOn w:val="Normal"/>
    <w:rsid w:val="00DC114C"/>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DC114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basedOn w:val="DefaultParagraphFont"/>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link w:val="FooterChar"/>
    <w:uiPriority w:val="99"/>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1816EA"/>
    <w:pPr>
      <w:ind w:left="720"/>
      <w:contextualSpacing/>
    </w:pPr>
  </w:style>
  <w:style w:type="paragraph" w:styleId="Revision">
    <w:name w:val="Revision"/>
    <w:hidden/>
    <w:uiPriority w:val="99"/>
    <w:semiHidden/>
    <w:rsid w:val="00E341DF"/>
    <w:rPr>
      <w:lang w:val="en-GB" w:eastAsia="en-US"/>
    </w:rPr>
  </w:style>
  <w:style w:type="character" w:customStyle="1" w:styleId="FooterChar">
    <w:name w:val="Footer Char"/>
    <w:basedOn w:val="DefaultParagraphFont"/>
    <w:link w:val="Footer"/>
    <w:uiPriority w:val="99"/>
    <w:rsid w:val="002A707C"/>
    <w:rPr>
      <w:rFonts w:ascii="Arial" w:hAnsi="Arial"/>
      <w:b/>
      <w: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avid.vargas@bbc.co.u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unert@irt.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E8EEF-669D-4127-8017-9942E96F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1543</Words>
  <Characters>8800</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10323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Darko</cp:lastModifiedBy>
  <cp:revision>26</cp:revision>
  <cp:lastPrinted>2000-02-29T10:31:00Z</cp:lastPrinted>
  <dcterms:created xsi:type="dcterms:W3CDTF">2017-02-23T09:08:00Z</dcterms:created>
  <dcterms:modified xsi:type="dcterms:W3CDTF">2017-02-27T19:41:00Z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