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874003">
        <w:rPr>
          <w:b/>
          <w:noProof/>
          <w:color w:val="0000FF"/>
          <w:sz w:val="24"/>
        </w:rPr>
        <w:t>4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RP-16</w:t>
      </w:r>
      <w:r w:rsidR="00F91C67">
        <w:rPr>
          <w:b/>
          <w:noProof/>
          <w:color w:val="0000FF"/>
          <w:sz w:val="28"/>
        </w:rPr>
        <w:t>2297</w:t>
      </w:r>
    </w:p>
    <w:p w:rsidR="00AE25BF" w:rsidRDefault="00874003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Vienna, Austria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December</w:t>
      </w:r>
      <w:r w:rsidR="00E60E69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5</w:t>
      </w:r>
      <w:r w:rsidR="00CE6BA1"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8</w:t>
      </w:r>
      <w:r w:rsidR="00E60E69">
        <w:rPr>
          <w:b/>
          <w:noProof/>
          <w:color w:val="0000FF"/>
          <w:sz w:val="24"/>
        </w:rPr>
        <w:t>,</w:t>
      </w:r>
      <w:r w:rsidR="00CE6BA1" w:rsidRPr="004922D6">
        <w:rPr>
          <w:b/>
          <w:noProof/>
          <w:color w:val="0000FF"/>
          <w:sz w:val="24"/>
        </w:rPr>
        <w:t xml:space="preserve"> 201</w:t>
      </w:r>
      <w:r w:rsidR="0003648F">
        <w:rPr>
          <w:b/>
          <w:noProof/>
          <w:color w:val="0000FF"/>
          <w:sz w:val="24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3FBC">
        <w:rPr>
          <w:rFonts w:ascii="Arial" w:eastAsia="Batang" w:hAnsi="Arial"/>
          <w:b/>
          <w:lang w:val="en-US" w:eastAsia="zh-CN"/>
        </w:rPr>
        <w:t xml:space="preserve">Nokia, </w:t>
      </w:r>
      <w:r w:rsidR="00DC3FBC" w:rsidRPr="00DC3FBC">
        <w:rPr>
          <w:rFonts w:ascii="Arial" w:eastAsia="Batang" w:hAnsi="Arial"/>
          <w:b/>
          <w:lang w:val="en-US" w:eastAsia="zh-CN"/>
        </w:rPr>
        <w:t>Alcatel-Lucent</w:t>
      </w:r>
      <w:r w:rsidR="00DC3FBC">
        <w:rPr>
          <w:rFonts w:ascii="Arial" w:eastAsia="Batang" w:hAnsi="Arial"/>
          <w:b/>
          <w:lang w:val="en-US" w:eastAsia="zh-CN"/>
        </w:rPr>
        <w:t xml:space="preserve"> Shanghai Bell</w:t>
      </w:r>
    </w:p>
    <w:p w:rsidR="00A3083D" w:rsidRPr="00A3083D" w:rsidRDefault="00AE25BF" w:rsidP="00A3083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3083D">
        <w:rPr>
          <w:rFonts w:ascii="Arial" w:eastAsia="Batang" w:hAnsi="Arial"/>
          <w:b/>
          <w:lang w:val="en-US" w:eastAsia="zh-CN"/>
        </w:rPr>
        <w:t>Title:</w:t>
      </w:r>
      <w:r w:rsidRPr="00A3083D">
        <w:rPr>
          <w:rFonts w:ascii="Arial" w:eastAsia="Batang" w:hAnsi="Arial"/>
          <w:b/>
          <w:lang w:val="en-US" w:eastAsia="zh-CN"/>
        </w:rPr>
        <w:tab/>
      </w:r>
      <w:r w:rsidR="00A3083D">
        <w:rPr>
          <w:rFonts w:ascii="Arial" w:eastAsia="Batang" w:hAnsi="Arial"/>
          <w:b/>
          <w:lang w:val="en-US" w:eastAsia="zh-CN"/>
        </w:rPr>
        <w:t>New WI P</w:t>
      </w:r>
      <w:r w:rsidR="00A3083D" w:rsidRPr="00A3083D">
        <w:rPr>
          <w:rFonts w:ascii="Arial" w:eastAsia="Batang" w:hAnsi="Arial"/>
          <w:b/>
          <w:lang w:val="en-US" w:eastAsia="zh-CN"/>
        </w:rPr>
        <w:t xml:space="preserve">roposal: Even </w:t>
      </w:r>
      <w:r w:rsidR="00A3083D">
        <w:rPr>
          <w:rFonts w:ascii="Arial" w:eastAsia="Batang" w:hAnsi="Arial"/>
          <w:b/>
          <w:lang w:val="en-US" w:eastAsia="zh-CN"/>
        </w:rPr>
        <w:t>F</w:t>
      </w:r>
      <w:r w:rsidR="00A3083D" w:rsidRPr="00A3083D">
        <w:rPr>
          <w:rFonts w:ascii="Arial" w:eastAsia="Batang" w:hAnsi="Arial"/>
          <w:b/>
          <w:lang w:val="en-US" w:eastAsia="zh-CN"/>
        </w:rPr>
        <w:t xml:space="preserve">urther </w:t>
      </w:r>
      <w:r w:rsidR="00A3083D">
        <w:rPr>
          <w:rFonts w:ascii="Arial" w:eastAsia="Batang" w:hAnsi="Arial"/>
          <w:b/>
          <w:lang w:val="en-US" w:eastAsia="zh-CN"/>
        </w:rPr>
        <w:t>I</w:t>
      </w:r>
      <w:r w:rsidR="00A3083D" w:rsidRPr="00A3083D">
        <w:rPr>
          <w:rFonts w:ascii="Arial" w:eastAsia="Batang" w:hAnsi="Arial"/>
          <w:b/>
          <w:lang w:val="en-US" w:eastAsia="zh-CN"/>
        </w:rPr>
        <w:t xml:space="preserve">ndoor </w:t>
      </w:r>
      <w:r w:rsidR="00A3083D">
        <w:rPr>
          <w:rFonts w:ascii="Arial" w:eastAsia="Batang" w:hAnsi="Arial"/>
          <w:b/>
          <w:lang w:val="en-US" w:eastAsia="zh-CN"/>
        </w:rPr>
        <w:t>P</w:t>
      </w:r>
      <w:r w:rsidR="00A3083D" w:rsidRPr="00A3083D">
        <w:rPr>
          <w:rFonts w:ascii="Arial" w:eastAsia="Batang" w:hAnsi="Arial"/>
          <w:b/>
          <w:lang w:val="en-US" w:eastAsia="zh-CN"/>
        </w:rPr>
        <w:t xml:space="preserve">ositioning </w:t>
      </w:r>
      <w:r w:rsidR="00A3083D">
        <w:rPr>
          <w:rFonts w:ascii="Arial" w:eastAsia="Batang" w:hAnsi="Arial"/>
          <w:b/>
          <w:lang w:val="en-US" w:eastAsia="zh-CN"/>
        </w:rPr>
        <w:t>E</w:t>
      </w:r>
      <w:r w:rsidR="00A3083D" w:rsidRPr="00A3083D">
        <w:rPr>
          <w:rFonts w:ascii="Arial" w:eastAsia="Batang" w:hAnsi="Arial"/>
          <w:b/>
          <w:lang w:val="en-US" w:eastAsia="zh-CN"/>
        </w:rPr>
        <w:t>nhancements for LTE</w:t>
      </w:r>
    </w:p>
    <w:p w:rsidR="00AE25BF" w:rsidRPr="006E5DD5" w:rsidRDefault="00AE25BF" w:rsidP="00A3083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Information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C41FC">
        <w:rPr>
          <w:rFonts w:ascii="Arial" w:eastAsia="Batang" w:hAnsi="Arial"/>
          <w:b/>
          <w:lang w:eastAsia="zh-CN"/>
        </w:rPr>
        <w:t>10.1.1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CB008F">
        <w:t>Even Further Indoor Positioning Enhancements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CB008F" w:rsidRPr="00CB008F">
        <w:rPr>
          <w:sz w:val="36"/>
        </w:rPr>
        <w:t>LTE_iPos_enh_r1</w:t>
      </w:r>
      <w:r w:rsidR="00CB008F">
        <w:rPr>
          <w:sz w:val="36"/>
        </w:rPr>
        <w:t>5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47470D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47470D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DC3FB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74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87B6D" w:rsidTr="00A36378">
        <w:tc>
          <w:tcPr>
            <w:tcW w:w="1101" w:type="dxa"/>
          </w:tcPr>
          <w:p w:rsidR="00D87B6D" w:rsidRDefault="00D87B6D" w:rsidP="00D87B6D">
            <w:pPr>
              <w:pStyle w:val="TAL"/>
            </w:pPr>
            <w:r w:rsidRPr="002E445E">
              <w:rPr>
                <w:rFonts w:cs="Arial"/>
                <w:lang w:eastAsia="zh-CN"/>
              </w:rPr>
              <w:t>600020</w:t>
            </w:r>
          </w:p>
        </w:tc>
        <w:tc>
          <w:tcPr>
            <w:tcW w:w="3969" w:type="dxa"/>
          </w:tcPr>
          <w:p w:rsidR="00D87B6D" w:rsidRDefault="00D87B6D" w:rsidP="00D87B6D">
            <w:pPr>
              <w:pStyle w:val="TAL"/>
            </w:pPr>
            <w:r w:rsidRPr="002E445E">
              <w:rPr>
                <w:rFonts w:cs="Arial"/>
                <w:lang w:eastAsia="zh-CN"/>
              </w:rPr>
              <w:t>Positioning enhancements for E-UTRA</w:t>
            </w:r>
          </w:p>
        </w:tc>
        <w:tc>
          <w:tcPr>
            <w:tcW w:w="4536" w:type="dxa"/>
          </w:tcPr>
          <w:p w:rsidR="00D87B6D" w:rsidRDefault="00D87B6D" w:rsidP="00D87B6D">
            <w:pPr>
              <w:pStyle w:val="TAL"/>
            </w:pPr>
            <w:r w:rsidRPr="002E445E">
              <w:rPr>
                <w:rFonts w:hint="eastAsia"/>
                <w:lang w:eastAsia="zh-CN"/>
              </w:rPr>
              <w:t xml:space="preserve">Feasibility study </w:t>
            </w:r>
          </w:p>
        </w:tc>
      </w:tr>
      <w:tr w:rsidR="00D87B6D" w:rsidTr="00A36378">
        <w:tc>
          <w:tcPr>
            <w:tcW w:w="1101" w:type="dxa"/>
          </w:tcPr>
          <w:p w:rsidR="00D87B6D" w:rsidRPr="002E445E" w:rsidRDefault="00D87B6D" w:rsidP="00D87B6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</w:t>
            </w:r>
            <w:r w:rsidRPr="009C2FBB"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3969" w:type="dxa"/>
          </w:tcPr>
          <w:p w:rsidR="00D87B6D" w:rsidRPr="002E445E" w:rsidRDefault="00D87B6D" w:rsidP="00D87B6D">
            <w:pPr>
              <w:pStyle w:val="TAL"/>
              <w:rPr>
                <w:rFonts w:cs="Arial"/>
                <w:lang w:eastAsia="zh-CN"/>
              </w:rPr>
            </w:pPr>
            <w:r w:rsidRPr="00710652">
              <w:t xml:space="preserve">Study on </w:t>
            </w:r>
            <w:r>
              <w:t>Indoor Positioning Enhancements for UTRA and LTE</w:t>
            </w:r>
          </w:p>
        </w:tc>
        <w:tc>
          <w:tcPr>
            <w:tcW w:w="4536" w:type="dxa"/>
          </w:tcPr>
          <w:p w:rsidR="00D87B6D" w:rsidRPr="002E445E" w:rsidRDefault="00D87B6D" w:rsidP="00D87B6D">
            <w:pPr>
              <w:pStyle w:val="TAL"/>
              <w:rPr>
                <w:lang w:eastAsia="zh-CN"/>
              </w:rPr>
            </w:pPr>
            <w:r w:rsidRPr="009C2FBB">
              <w:rPr>
                <w:rFonts w:hint="eastAsia"/>
                <w:lang w:eastAsia="zh-CN"/>
              </w:rPr>
              <w:t xml:space="preserve">Feasibility study </w:t>
            </w:r>
          </w:p>
        </w:tc>
      </w:tr>
      <w:tr w:rsidR="00D87B6D" w:rsidTr="00A36378">
        <w:tc>
          <w:tcPr>
            <w:tcW w:w="1101" w:type="dxa"/>
          </w:tcPr>
          <w:p w:rsidR="00D87B6D" w:rsidRDefault="00D87B6D" w:rsidP="00D87B6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690067</w:t>
            </w:r>
          </w:p>
        </w:tc>
        <w:tc>
          <w:tcPr>
            <w:tcW w:w="3969" w:type="dxa"/>
          </w:tcPr>
          <w:p w:rsidR="00D87B6D" w:rsidRPr="00710652" w:rsidRDefault="00D87B6D" w:rsidP="00D87B6D">
            <w:pPr>
              <w:pStyle w:val="TAL"/>
            </w:pPr>
            <w:r>
              <w:t>Indoor Positioning Enhancements for UTRA and LTE</w:t>
            </w:r>
          </w:p>
        </w:tc>
        <w:tc>
          <w:tcPr>
            <w:tcW w:w="4536" w:type="dxa"/>
          </w:tcPr>
          <w:p w:rsidR="00D87B6D" w:rsidRPr="009C2FBB" w:rsidRDefault="00D87B6D" w:rsidP="00D87B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Initial work item for Release 13</w:t>
            </w:r>
          </w:p>
        </w:tc>
      </w:tr>
      <w:tr w:rsidR="00D87B6D" w:rsidTr="00A36378">
        <w:tc>
          <w:tcPr>
            <w:tcW w:w="1101" w:type="dxa"/>
          </w:tcPr>
          <w:p w:rsidR="00D87B6D" w:rsidRDefault="00D87B6D" w:rsidP="00D87B6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710072</w:t>
            </w:r>
          </w:p>
        </w:tc>
        <w:tc>
          <w:tcPr>
            <w:tcW w:w="3969" w:type="dxa"/>
          </w:tcPr>
          <w:p w:rsidR="00D87B6D" w:rsidRDefault="00D87B6D" w:rsidP="00D87B6D">
            <w:pPr>
              <w:pStyle w:val="TAL"/>
            </w:pPr>
            <w:r w:rsidRPr="00161133">
              <w:rPr>
                <w:rFonts w:cs="Arial"/>
              </w:rPr>
              <w:t>Further Indoor Positioning enhancements for UTRA and LTE</w:t>
            </w:r>
          </w:p>
        </w:tc>
        <w:tc>
          <w:tcPr>
            <w:tcW w:w="4536" w:type="dxa"/>
          </w:tcPr>
          <w:p w:rsidR="00D87B6D" w:rsidRDefault="00D87B6D" w:rsidP="00D87B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Further work item for Release 14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47470D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47470D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Default="00ED6C6D" w:rsidP="00ED6C6D">
      <w:pPr>
        <w:spacing w:after="0"/>
        <w:rPr>
          <w:b/>
          <w:bCs/>
        </w:rPr>
      </w:pPr>
    </w:p>
    <w:p w:rsidR="005B3E60" w:rsidRDefault="00B54FBA" w:rsidP="00F97BEA">
      <w:pPr>
        <w:spacing w:after="0"/>
        <w:jc w:val="both"/>
        <w:rPr>
          <w:bCs/>
        </w:rPr>
      </w:pPr>
      <w:r>
        <w:rPr>
          <w:bCs/>
        </w:rPr>
        <w:t>UE p</w:t>
      </w:r>
      <w:r w:rsidR="00F97BEA">
        <w:rPr>
          <w:bCs/>
        </w:rPr>
        <w:t>ositioning has been recognized in 3GPP as an important feature for LTE network</w:t>
      </w:r>
      <w:r>
        <w:rPr>
          <w:bCs/>
        </w:rPr>
        <w:t>s</w:t>
      </w:r>
      <w:r w:rsidR="00F97BEA">
        <w:rPr>
          <w:bCs/>
        </w:rPr>
        <w:t xml:space="preserve"> due to its potential </w:t>
      </w:r>
      <w:r>
        <w:rPr>
          <w:bCs/>
        </w:rPr>
        <w:t xml:space="preserve">for </w:t>
      </w:r>
      <w:r w:rsidR="00F97BEA">
        <w:rPr>
          <w:bCs/>
        </w:rPr>
        <w:t xml:space="preserve">massive commercial applications </w:t>
      </w:r>
      <w:r>
        <w:rPr>
          <w:bCs/>
        </w:rPr>
        <w:t>as well as its relevance to</w:t>
      </w:r>
      <w:r w:rsidR="007C586A">
        <w:rPr>
          <w:bCs/>
        </w:rPr>
        <w:t xml:space="preserve"> </w:t>
      </w:r>
      <w:r w:rsidR="00F97BEA">
        <w:rPr>
          <w:bCs/>
        </w:rPr>
        <w:t xml:space="preserve">US FCC </w:t>
      </w:r>
      <w:r>
        <w:rPr>
          <w:bCs/>
        </w:rPr>
        <w:t>E</w:t>
      </w:r>
      <w:r w:rsidR="00F97BEA">
        <w:rPr>
          <w:bCs/>
        </w:rPr>
        <w:t xml:space="preserve">911 requirements. </w:t>
      </w:r>
    </w:p>
    <w:p w:rsidR="005B3E60" w:rsidRDefault="005B3E60" w:rsidP="00F97BEA">
      <w:pPr>
        <w:spacing w:after="0"/>
        <w:jc w:val="both"/>
        <w:rPr>
          <w:bCs/>
        </w:rPr>
      </w:pPr>
    </w:p>
    <w:p w:rsidR="005B3E60" w:rsidRDefault="00D87B6D" w:rsidP="00F97BEA">
      <w:pPr>
        <w:spacing w:after="0"/>
        <w:jc w:val="both"/>
        <w:rPr>
          <w:bCs/>
        </w:rPr>
      </w:pPr>
      <w:r>
        <w:rPr>
          <w:bCs/>
        </w:rPr>
        <w:t>Previous studies have shown that</w:t>
      </w:r>
      <w:r w:rsidR="00BC213D">
        <w:rPr>
          <w:bCs/>
        </w:rPr>
        <w:t xml:space="preserve"> E-CID positioning</w:t>
      </w:r>
      <w:r>
        <w:rPr>
          <w:bCs/>
        </w:rPr>
        <w:t xml:space="preserve"> accuracy is dependent on the density of </w:t>
      </w:r>
      <w:r w:rsidR="00BC213D">
        <w:rPr>
          <w:bCs/>
        </w:rPr>
        <w:t>small cell deployment</w:t>
      </w:r>
      <w:r>
        <w:rPr>
          <w:bCs/>
        </w:rPr>
        <w:t>s</w:t>
      </w:r>
      <w:r w:rsidR="005B3E60">
        <w:rPr>
          <w:bCs/>
        </w:rPr>
        <w:t>. However</w:t>
      </w:r>
      <w:r>
        <w:rPr>
          <w:bCs/>
        </w:rPr>
        <w:t>,</w:t>
      </w:r>
      <w:r w:rsidR="005B3E60">
        <w:rPr>
          <w:bCs/>
        </w:rPr>
        <w:t xml:space="preserve"> dense small cell deployment </w:t>
      </w:r>
      <w:r>
        <w:rPr>
          <w:bCs/>
        </w:rPr>
        <w:t>can result in</w:t>
      </w:r>
      <w:r w:rsidR="005B3E60">
        <w:rPr>
          <w:bCs/>
        </w:rPr>
        <w:t xml:space="preserve"> high </w:t>
      </w:r>
      <w:r w:rsidR="0046533B">
        <w:rPr>
          <w:bCs/>
        </w:rPr>
        <w:t xml:space="preserve">network </w:t>
      </w:r>
      <w:r w:rsidR="005B3E60">
        <w:rPr>
          <w:bCs/>
        </w:rPr>
        <w:t xml:space="preserve">deployment cost. </w:t>
      </w:r>
    </w:p>
    <w:p w:rsidR="005B3E60" w:rsidRDefault="005B3E60" w:rsidP="00F97BEA">
      <w:pPr>
        <w:spacing w:after="0"/>
        <w:jc w:val="both"/>
        <w:rPr>
          <w:bCs/>
        </w:rPr>
      </w:pPr>
    </w:p>
    <w:p w:rsidR="00497ABC" w:rsidRDefault="005B3E60" w:rsidP="0046533B">
      <w:pPr>
        <w:spacing w:after="0"/>
        <w:jc w:val="both"/>
        <w:rPr>
          <w:bCs/>
        </w:rPr>
      </w:pPr>
      <w:r>
        <w:rPr>
          <w:bCs/>
        </w:rPr>
        <w:t>PRS-only beacon</w:t>
      </w:r>
      <w:r w:rsidR="00D87B6D">
        <w:rPr>
          <w:bCs/>
        </w:rPr>
        <w:t>s</w:t>
      </w:r>
      <w:r>
        <w:rPr>
          <w:bCs/>
        </w:rPr>
        <w:t xml:space="preserve"> </w:t>
      </w:r>
      <w:r w:rsidR="00D87B6D">
        <w:rPr>
          <w:bCs/>
        </w:rPr>
        <w:t xml:space="preserve">were </w:t>
      </w:r>
      <w:r>
        <w:rPr>
          <w:bCs/>
        </w:rPr>
        <w:t xml:space="preserve">introduced in Rel-14 as a low cost network node to transmit PRS </w:t>
      </w:r>
      <w:r w:rsidR="0046533B">
        <w:rPr>
          <w:bCs/>
        </w:rPr>
        <w:t xml:space="preserve">only </w:t>
      </w:r>
      <w:r>
        <w:rPr>
          <w:bCs/>
        </w:rPr>
        <w:t>for OTDOA positioning.</w:t>
      </w:r>
      <w:r w:rsidR="0046533B">
        <w:rPr>
          <w:bCs/>
        </w:rPr>
        <w:t xml:space="preserve"> PRS-only beacon </w:t>
      </w:r>
      <w:r w:rsidR="00D87B6D">
        <w:rPr>
          <w:bCs/>
        </w:rPr>
        <w:t xml:space="preserve">can </w:t>
      </w:r>
      <w:r w:rsidR="0046533B">
        <w:rPr>
          <w:bCs/>
        </w:rPr>
        <w:t>also</w:t>
      </w:r>
      <w:r w:rsidR="00D87B6D">
        <w:rPr>
          <w:bCs/>
        </w:rPr>
        <w:t xml:space="preserve"> provide</w:t>
      </w:r>
      <w:r w:rsidR="0046533B">
        <w:rPr>
          <w:bCs/>
        </w:rPr>
        <w:t xml:space="preserve"> a potential solution to support E-CID positioning with higher indoor positioning accuracy but lower network deployment cost</w:t>
      </w:r>
      <w:r w:rsidR="00A72117">
        <w:rPr>
          <w:bCs/>
        </w:rPr>
        <w:t xml:space="preserve"> and lower UE implementation complexity</w:t>
      </w:r>
      <w:r w:rsidR="0046533B">
        <w:rPr>
          <w:bCs/>
        </w:rPr>
        <w:t xml:space="preserve">.  </w:t>
      </w:r>
      <w:r w:rsidR="00D87B6D">
        <w:rPr>
          <w:bCs/>
        </w:rPr>
        <w:t xml:space="preserve">This would motivate the introduction of the necessary measurements to support E-CID positioning using PRS-only beacons. </w:t>
      </w:r>
    </w:p>
    <w:p w:rsidR="00D87B6D" w:rsidRDefault="00D87B6D" w:rsidP="0046533B">
      <w:pPr>
        <w:spacing w:after="0"/>
        <w:jc w:val="both"/>
        <w:rPr>
          <w:bCs/>
        </w:rPr>
      </w:pPr>
    </w:p>
    <w:p w:rsidR="00D87B6D" w:rsidRDefault="00D87B6D" w:rsidP="0046533B">
      <w:pPr>
        <w:spacing w:after="0"/>
        <w:jc w:val="both"/>
        <w:rPr>
          <w:bCs/>
        </w:rPr>
      </w:pPr>
      <w:r>
        <w:rPr>
          <w:bCs/>
        </w:rPr>
        <w:t>As there is a continuing demand for more accurate UE positioning</w:t>
      </w:r>
      <w:r w:rsidR="000C1C52">
        <w:rPr>
          <w:bCs/>
        </w:rPr>
        <w:t xml:space="preserve"> [1, 2, 3]</w:t>
      </w:r>
      <w:r>
        <w:rPr>
          <w:bCs/>
        </w:rPr>
        <w:t xml:space="preserve">, other enhancement techniques may be studied as well. </w:t>
      </w:r>
      <w:bookmarkStart w:id="0" w:name="_GoBack"/>
      <w:bookmarkEnd w:id="0"/>
    </w:p>
    <w:p w:rsidR="00497ABC" w:rsidRDefault="00497ABC" w:rsidP="00ED6C6D">
      <w:pPr>
        <w:spacing w:after="0"/>
        <w:rPr>
          <w:bCs/>
        </w:rPr>
      </w:pPr>
    </w:p>
    <w:p w:rsidR="00D72B37" w:rsidRPr="000C1C52" w:rsidRDefault="000C1C52" w:rsidP="00ED6C6D">
      <w:pPr>
        <w:spacing w:after="0"/>
        <w:rPr>
          <w:b/>
          <w:bCs/>
        </w:rPr>
      </w:pPr>
      <w:r>
        <w:rPr>
          <w:b/>
          <w:bCs/>
        </w:rPr>
        <w:t>References</w:t>
      </w:r>
    </w:p>
    <w:p w:rsidR="000C1C52" w:rsidRDefault="000C1C52" w:rsidP="00ED6C6D">
      <w:pPr>
        <w:spacing w:after="0"/>
        <w:rPr>
          <w:bCs/>
        </w:rPr>
      </w:pPr>
    </w:p>
    <w:p w:rsidR="003F3D12" w:rsidRDefault="003F3D12" w:rsidP="003F3D12">
      <w:pPr>
        <w:rPr>
          <w:bCs/>
        </w:rPr>
      </w:pPr>
      <w:r>
        <w:rPr>
          <w:bCs/>
        </w:rPr>
        <w:t xml:space="preserve">[1] </w:t>
      </w:r>
      <w:r w:rsidR="00F1432E">
        <w:rPr>
          <w:bCs/>
        </w:rPr>
        <w:t xml:space="preserve">3GPP </w:t>
      </w:r>
      <w:r w:rsidRPr="00D041FB">
        <w:rPr>
          <w:bCs/>
        </w:rPr>
        <w:t>TR</w:t>
      </w:r>
      <w:r>
        <w:rPr>
          <w:bCs/>
        </w:rPr>
        <w:t xml:space="preserve"> </w:t>
      </w:r>
      <w:r w:rsidRPr="00D041FB">
        <w:rPr>
          <w:bCs/>
        </w:rPr>
        <w:t>22.862</w:t>
      </w:r>
      <w:r w:rsidR="00F1432E">
        <w:rPr>
          <w:bCs/>
        </w:rPr>
        <w:t>,</w:t>
      </w:r>
      <w:r w:rsidRPr="00D041FB">
        <w:rPr>
          <w:bCs/>
        </w:rPr>
        <w:t xml:space="preserve"> "Feasibility </w:t>
      </w:r>
      <w:r w:rsidR="00F1432E">
        <w:rPr>
          <w:bCs/>
        </w:rPr>
        <w:t>s</w:t>
      </w:r>
      <w:r w:rsidRPr="00D041FB">
        <w:rPr>
          <w:bCs/>
        </w:rPr>
        <w:t xml:space="preserve">tudy on </w:t>
      </w:r>
      <w:r w:rsidR="00F1432E">
        <w:rPr>
          <w:bCs/>
        </w:rPr>
        <w:t>new services and markets technology enablers for critical c</w:t>
      </w:r>
      <w:r w:rsidRPr="00D041FB">
        <w:rPr>
          <w:bCs/>
        </w:rPr>
        <w:t>ommunications"</w:t>
      </w:r>
    </w:p>
    <w:p w:rsidR="003F3D12" w:rsidRDefault="003F3D12" w:rsidP="003F3D12">
      <w:pPr>
        <w:rPr>
          <w:bCs/>
        </w:rPr>
      </w:pPr>
      <w:r>
        <w:rPr>
          <w:bCs/>
        </w:rPr>
        <w:t xml:space="preserve">[2] </w:t>
      </w:r>
      <w:r w:rsidRPr="00D041FB">
        <w:rPr>
          <w:bCs/>
        </w:rPr>
        <w:t>R1-167790, “Requirements for NB-IoT/eMTC positioning”, Deutsche Telekom</w:t>
      </w:r>
      <w:r>
        <w:rPr>
          <w:bCs/>
        </w:rPr>
        <w:t xml:space="preserve">, </w:t>
      </w:r>
      <w:r w:rsidRPr="00D041FB">
        <w:rPr>
          <w:bCs/>
        </w:rPr>
        <w:t>3GPP TSG RAN1#86, August 22nd – 28th, 2016 – Gothenburg, Sweden</w:t>
      </w:r>
    </w:p>
    <w:p w:rsidR="00D041FB" w:rsidRPr="00D041FB" w:rsidRDefault="003F3D12" w:rsidP="003F3D12">
      <w:pPr>
        <w:rPr>
          <w:bCs/>
        </w:rPr>
      </w:pPr>
      <w:r>
        <w:rPr>
          <w:bCs/>
        </w:rPr>
        <w:t xml:space="preserve">[3] </w:t>
      </w:r>
      <w:r w:rsidRPr="00D041FB">
        <w:rPr>
          <w:bCs/>
        </w:rPr>
        <w:t>RP-161575, “</w:t>
      </w:r>
      <w:r w:rsidRPr="0025014C">
        <w:rPr>
          <w:bCs/>
        </w:rPr>
        <w:t>Email discussion report for “[RAN#72-05] NR positioning requirement (Intel)”</w:t>
      </w:r>
      <w:r>
        <w:rPr>
          <w:bCs/>
        </w:rPr>
        <w:t xml:space="preserve">”, </w:t>
      </w:r>
      <w:r w:rsidRPr="0025014C">
        <w:rPr>
          <w:bCs/>
        </w:rPr>
        <w:t>Intel Corporation, 3GPP TSG RAN#73, NEW ORLEANS, US, 19 – 23 September, 2016</w:t>
      </w:r>
    </w:p>
    <w:p w:rsidR="00D041FB" w:rsidRPr="00D041FB" w:rsidRDefault="00D041FB" w:rsidP="00D041FB">
      <w:pPr>
        <w:rPr>
          <w:bCs/>
        </w:rPr>
      </w:pPr>
    </w:p>
    <w:p w:rsidR="00F11AEE" w:rsidRPr="00F11AEE" w:rsidRDefault="00F11AEE" w:rsidP="00ED6C6D">
      <w:pPr>
        <w:spacing w:after="0"/>
        <w:rPr>
          <w:bCs/>
        </w:rPr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A72117" w:rsidRPr="0030395B" w:rsidRDefault="00A72117" w:rsidP="0030395B">
      <w:pPr>
        <w:spacing w:after="0"/>
        <w:rPr>
          <w:rFonts w:eastAsia="Malgun Gothic"/>
          <w:bCs/>
          <w:color w:val="000000"/>
          <w:lang w:val="en-US" w:eastAsia="ko-KR"/>
        </w:rPr>
      </w:pPr>
      <w:r>
        <w:t xml:space="preserve">This work item is to specify </w:t>
      </w:r>
      <w:r w:rsidR="0030395B">
        <w:rPr>
          <w:bCs/>
        </w:rPr>
        <w:t>PRS-based RSRP/RSRQ reporting</w:t>
      </w:r>
      <w:r w:rsidR="0030395B">
        <w:t xml:space="preserve"> to support E-CID involving PRS-only beacons</w:t>
      </w:r>
      <w:r w:rsidR="0035065F">
        <w:t>.</w:t>
      </w:r>
      <w:r w:rsidR="0030395B">
        <w:t xml:space="preserve"> </w:t>
      </w:r>
      <w:r w:rsidR="0030395B">
        <w:rPr>
          <w:bCs/>
        </w:rPr>
        <w:t xml:space="preserve">In addition, </w:t>
      </w:r>
      <w:r w:rsidRPr="0030395B">
        <w:rPr>
          <w:bCs/>
        </w:rPr>
        <w:t>other</w:t>
      </w:r>
      <w:r w:rsidR="0030395B">
        <w:rPr>
          <w:bCs/>
        </w:rPr>
        <w:t xml:space="preserve"> enhancements to improve</w:t>
      </w:r>
      <w:r w:rsidRPr="0030395B">
        <w:rPr>
          <w:bCs/>
        </w:rPr>
        <w:t xml:space="preserve"> positioning </w:t>
      </w:r>
      <w:r w:rsidR="0030395B">
        <w:rPr>
          <w:bCs/>
        </w:rPr>
        <w:t>accuracy</w:t>
      </w:r>
      <w:r w:rsidR="0030395B" w:rsidRPr="0030395B">
        <w:rPr>
          <w:bCs/>
        </w:rPr>
        <w:t xml:space="preserve"> </w:t>
      </w:r>
      <w:r w:rsidR="0030395B">
        <w:rPr>
          <w:bCs/>
        </w:rPr>
        <w:t xml:space="preserve">will be studied, </w:t>
      </w:r>
      <w:r w:rsidRPr="0030395B">
        <w:rPr>
          <w:rFonts w:eastAsia="Malgun Gothic"/>
          <w:bCs/>
          <w:lang w:val="en-US" w:eastAsia="ko-KR"/>
        </w:rPr>
        <w:t>and agreed techniques</w:t>
      </w:r>
      <w:r w:rsidR="0030395B">
        <w:rPr>
          <w:rFonts w:eastAsia="Malgun Gothic"/>
          <w:bCs/>
          <w:lang w:val="en-US" w:eastAsia="ko-KR"/>
        </w:rPr>
        <w:t xml:space="preserve"> will be specified. </w:t>
      </w:r>
    </w:p>
    <w:p w:rsidR="00743EC6" w:rsidRPr="00A72117" w:rsidRDefault="00743EC6" w:rsidP="00743EC6">
      <w:pPr>
        <w:spacing w:after="0"/>
        <w:rPr>
          <w:bCs/>
          <w:lang w:val="en-US"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Pr="0047470D" w:rsidRDefault="0047470D" w:rsidP="00ED6C6D">
      <w:pPr>
        <w:spacing w:after="0"/>
        <w:rPr>
          <w:bCs/>
        </w:rPr>
      </w:pPr>
      <w:r w:rsidRPr="0047470D">
        <w:rPr>
          <w:bCs/>
        </w:rPr>
        <w:t>Th</w:t>
      </w:r>
      <w:r>
        <w:rPr>
          <w:bCs/>
        </w:rPr>
        <w:t>e objective of the Performance P</w:t>
      </w:r>
      <w:r w:rsidRPr="0047470D">
        <w:rPr>
          <w:bCs/>
        </w:rPr>
        <w:t>art of this WI is to s</w:t>
      </w:r>
      <w:r>
        <w:rPr>
          <w:bCs/>
        </w:rPr>
        <w:t xml:space="preserve">pecify the UE </w:t>
      </w:r>
      <w:r w:rsidRPr="0047470D">
        <w:rPr>
          <w:bCs/>
        </w:rPr>
        <w:t xml:space="preserve">performance requirements for </w:t>
      </w:r>
      <w:r>
        <w:rPr>
          <w:bCs/>
        </w:rPr>
        <w:t xml:space="preserve">the </w:t>
      </w:r>
      <w:r w:rsidRPr="0047470D">
        <w:rPr>
          <w:bCs/>
        </w:rPr>
        <w:t>positioning enhancements</w:t>
      </w:r>
      <w:r>
        <w:rPr>
          <w:bCs/>
        </w:rPr>
        <w:t xml:space="preserve"> specified in the Core Part.</w:t>
      </w:r>
      <w:r w:rsidRPr="0047470D">
        <w:rPr>
          <w:bCs/>
        </w:rPr>
        <w:t xml:space="preserve"> [RAN4]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F11AEE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F11AEE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TS36.3</w:t>
            </w:r>
            <w:r>
              <w:rPr>
                <w:sz w:val="16"/>
                <w:szCs w:val="16"/>
                <w:lang w:eastAsia="zh-CN"/>
              </w:rPr>
              <w:t>0</w:t>
            </w:r>
            <w:r w:rsidRPr="009C2FBB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 w:rsidRPr="00804352">
              <w:rPr>
                <w:sz w:val="16"/>
                <w:szCs w:val="16"/>
              </w:rPr>
              <w:t>Evolved Universal Terrestrial Radio Access Network (E-UTRAN); Stage 2 functional specification of User Equipment (UE) positioning in E-UTRAN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RAN#78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TS36.355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sz w:val="16"/>
                <w:szCs w:val="16"/>
              </w:rPr>
              <w:t>Evolved Universal Terrestrial Radio Access (E-UTRA); LTE Positioning Protocol (LPP)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RAN#78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TS36.455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 w:rsidRPr="008A2443">
              <w:rPr>
                <w:sz w:val="16"/>
                <w:szCs w:val="16"/>
              </w:rPr>
              <w:t>Evolved Universal Terrestrial Radio Access (E-UTRA); LTE Positioning Protocol A (LPPa)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RAN#78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Core part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TS36.133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BD61FF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RAN#78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Core part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TS36.133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Perf part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TS36.331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sz w:val="16"/>
                <w:szCs w:val="16"/>
              </w:rPr>
              <w:t>Evolved Universal Terrestrial Radio Access (E-UTRA); Radio Resource Control (RRC);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RAN#78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TS36.211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sz w:val="16"/>
                <w:szCs w:val="16"/>
              </w:rPr>
              <w:t>Evolved Universal Terrestrial Radio Access (E-UTRA); 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RAN#78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Core part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TS</w:t>
            </w:r>
            <w:r w:rsidRPr="00641BD7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RAN#78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9C2FBB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B54FB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TS36.214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C50F7C" w:rsidRDefault="00B54FBA" w:rsidP="00B54F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641BD7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sz w:val="16"/>
                <w:szCs w:val="16"/>
              </w:rPr>
              <w:t>Evolved Universal Terrestrial Radio Access (E-UTRA); Physical layer; 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Default="00B54FBA" w:rsidP="00B54F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RAN#78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BA" w:rsidRPr="00641BD7" w:rsidRDefault="00B54FBA" w:rsidP="00B54FBA">
            <w:pPr>
              <w:pStyle w:val="TAL"/>
              <w:rPr>
                <w:sz w:val="16"/>
                <w:szCs w:val="16"/>
              </w:rPr>
            </w:pPr>
            <w:r w:rsidRPr="009C2FBB">
              <w:rPr>
                <w:rFonts w:hint="eastAsia"/>
                <w:sz w:val="16"/>
                <w:szCs w:val="16"/>
                <w:lang w:eastAsia="zh-CN"/>
              </w:rPr>
              <w:t>Core part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  <w:r>
        <w:t>&lt;FamilyName&gt;, &lt;GivenName&gt;</w:t>
      </w:r>
    </w:p>
    <w:p w:rsidR="00D82156" w:rsidRDefault="00D82156" w:rsidP="00067741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FF"/>
        </w:rPr>
        <w:t>XIONG, Zhilan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F11AEE">
        <w:rPr>
          <w:b/>
          <w:bCs/>
          <w:color w:val="0000FF"/>
        </w:rPr>
        <w:t>Nokia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B54FBA">
        <w:rPr>
          <w:b/>
          <w:bCs/>
          <w:color w:val="0000FF"/>
        </w:rPr>
        <w:t>zhilan.x</w:t>
      </w:r>
      <w:r w:rsidR="0047470D">
        <w:rPr>
          <w:b/>
          <w:bCs/>
          <w:color w:val="0000FF"/>
        </w:rPr>
        <w:t>iong</w:t>
      </w:r>
      <w:r w:rsidR="00F11AEE">
        <w:rPr>
          <w:b/>
          <w:bCs/>
          <w:color w:val="0000FF"/>
        </w:rPr>
        <w:t>@nokia.com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743EC6" w:rsidP="009870A7">
      <w:pPr>
        <w:spacing w:after="0"/>
        <w:ind w:left="1134" w:right="-96"/>
        <w:rPr>
          <w:color w:val="0000FF"/>
        </w:rPr>
      </w:pPr>
      <w:r>
        <w:rPr>
          <w:color w:val="0000FF"/>
        </w:rPr>
        <w:t xml:space="preserve">Primary: </w:t>
      </w:r>
      <w:r w:rsidR="00EC2397" w:rsidRPr="004E3261">
        <w:rPr>
          <w:color w:val="0000FF"/>
        </w:rPr>
        <w:t xml:space="preserve">RAN </w:t>
      </w:r>
      <w:r w:rsidR="00F11AEE">
        <w:rPr>
          <w:color w:val="0000FF"/>
        </w:rPr>
        <w:t>WG1</w:t>
      </w:r>
    </w:p>
    <w:p w:rsidR="00743EC6" w:rsidRPr="004E3261" w:rsidRDefault="00743EC6" w:rsidP="009870A7">
      <w:pPr>
        <w:spacing w:after="0"/>
        <w:ind w:left="1134" w:right="-96"/>
        <w:rPr>
          <w:color w:val="0000FF"/>
        </w:rPr>
      </w:pPr>
      <w:r>
        <w:rPr>
          <w:color w:val="0000FF"/>
        </w:rPr>
        <w:t>Secondary: RAN WG2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F11AEE" w:rsidP="001C5C86">
            <w:pPr>
              <w:pStyle w:val="TAL"/>
            </w:pPr>
            <w:r>
              <w:t>Nokia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F11AEE" w:rsidP="001C5C86">
            <w:pPr>
              <w:pStyle w:val="TAL"/>
            </w:pPr>
            <w:r>
              <w:t>Alcatel-Lucent Shanghai Bell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48267C" w:rsidP="001C5C86">
            <w:pPr>
              <w:pStyle w:val="TAL"/>
            </w:pP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48267C" w:rsidP="001C5C86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C67" w:rsidRDefault="00693C67">
      <w:r>
        <w:separator/>
      </w:r>
    </w:p>
  </w:endnote>
  <w:endnote w:type="continuationSeparator" w:id="0">
    <w:p w:rsidR="00693C67" w:rsidRDefault="0069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C67" w:rsidRDefault="00693C67">
      <w:r>
        <w:separator/>
      </w:r>
    </w:p>
  </w:footnote>
  <w:footnote w:type="continuationSeparator" w:id="0">
    <w:p w:rsidR="00693C67" w:rsidRDefault="00693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B1436CD"/>
    <w:multiLevelType w:val="hybridMultilevel"/>
    <w:tmpl w:val="E3ACFBC8"/>
    <w:lvl w:ilvl="0" w:tplc="9D6CD7C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38D"/>
    <w:rsid w:val="00003B9A"/>
    <w:rsid w:val="00006EF7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B0519"/>
    <w:rsid w:val="000B2810"/>
    <w:rsid w:val="000B61FD"/>
    <w:rsid w:val="000B6928"/>
    <w:rsid w:val="000C165F"/>
    <w:rsid w:val="000C1C52"/>
    <w:rsid w:val="000E40F4"/>
    <w:rsid w:val="000E55AD"/>
    <w:rsid w:val="00120264"/>
    <w:rsid w:val="00135D66"/>
    <w:rsid w:val="00154E87"/>
    <w:rsid w:val="00184B5E"/>
    <w:rsid w:val="001A2A26"/>
    <w:rsid w:val="001C41FC"/>
    <w:rsid w:val="001C5C86"/>
    <w:rsid w:val="001E5078"/>
    <w:rsid w:val="002000C2"/>
    <w:rsid w:val="0022795D"/>
    <w:rsid w:val="00233AC3"/>
    <w:rsid w:val="0024786B"/>
    <w:rsid w:val="0025014C"/>
    <w:rsid w:val="002647F7"/>
    <w:rsid w:val="0029526C"/>
    <w:rsid w:val="002A766A"/>
    <w:rsid w:val="002C6F14"/>
    <w:rsid w:val="002D13EF"/>
    <w:rsid w:val="002D4462"/>
    <w:rsid w:val="002D650D"/>
    <w:rsid w:val="002E49D1"/>
    <w:rsid w:val="002E7A9E"/>
    <w:rsid w:val="0030395B"/>
    <w:rsid w:val="00311757"/>
    <w:rsid w:val="003205AD"/>
    <w:rsid w:val="0032747D"/>
    <w:rsid w:val="00335FB2"/>
    <w:rsid w:val="003360AB"/>
    <w:rsid w:val="00344158"/>
    <w:rsid w:val="0035065F"/>
    <w:rsid w:val="003518AA"/>
    <w:rsid w:val="0036443A"/>
    <w:rsid w:val="0039123F"/>
    <w:rsid w:val="003A1EB0"/>
    <w:rsid w:val="003C6DA6"/>
    <w:rsid w:val="003E5460"/>
    <w:rsid w:val="003F268E"/>
    <w:rsid w:val="003F3D12"/>
    <w:rsid w:val="003F7B3D"/>
    <w:rsid w:val="00410772"/>
    <w:rsid w:val="004217BD"/>
    <w:rsid w:val="00433CAC"/>
    <w:rsid w:val="0043745F"/>
    <w:rsid w:val="0044029F"/>
    <w:rsid w:val="00442883"/>
    <w:rsid w:val="0046533B"/>
    <w:rsid w:val="00467EEC"/>
    <w:rsid w:val="0047470D"/>
    <w:rsid w:val="0048267C"/>
    <w:rsid w:val="004876B9"/>
    <w:rsid w:val="004877E5"/>
    <w:rsid w:val="004922D6"/>
    <w:rsid w:val="00493A79"/>
    <w:rsid w:val="00497ABC"/>
    <w:rsid w:val="004A6A60"/>
    <w:rsid w:val="004B3F82"/>
    <w:rsid w:val="004C7921"/>
    <w:rsid w:val="004E0C2A"/>
    <w:rsid w:val="004E3261"/>
    <w:rsid w:val="004E6F8A"/>
    <w:rsid w:val="00511294"/>
    <w:rsid w:val="005151ED"/>
    <w:rsid w:val="00517E5C"/>
    <w:rsid w:val="0052665E"/>
    <w:rsid w:val="005573BB"/>
    <w:rsid w:val="00557B2E"/>
    <w:rsid w:val="00561267"/>
    <w:rsid w:val="005831C6"/>
    <w:rsid w:val="00587196"/>
    <w:rsid w:val="00590087"/>
    <w:rsid w:val="005B3E60"/>
    <w:rsid w:val="005C00E6"/>
    <w:rsid w:val="005C4449"/>
    <w:rsid w:val="005C4F58"/>
    <w:rsid w:val="005D3FEC"/>
    <w:rsid w:val="005D44BE"/>
    <w:rsid w:val="005D6CB7"/>
    <w:rsid w:val="005D7913"/>
    <w:rsid w:val="005F028D"/>
    <w:rsid w:val="00601696"/>
    <w:rsid w:val="00604DE6"/>
    <w:rsid w:val="00611EC4"/>
    <w:rsid w:val="00620B3F"/>
    <w:rsid w:val="006418C6"/>
    <w:rsid w:val="006515C6"/>
    <w:rsid w:val="00654893"/>
    <w:rsid w:val="006601CA"/>
    <w:rsid w:val="00671BBB"/>
    <w:rsid w:val="006757EA"/>
    <w:rsid w:val="00680536"/>
    <w:rsid w:val="00682237"/>
    <w:rsid w:val="00693C67"/>
    <w:rsid w:val="006A2081"/>
    <w:rsid w:val="006A6A83"/>
    <w:rsid w:val="006B4280"/>
    <w:rsid w:val="006D4652"/>
    <w:rsid w:val="0070094D"/>
    <w:rsid w:val="00707673"/>
    <w:rsid w:val="007215D2"/>
    <w:rsid w:val="00743EC6"/>
    <w:rsid w:val="0075252A"/>
    <w:rsid w:val="00762C76"/>
    <w:rsid w:val="00764B84"/>
    <w:rsid w:val="0078034D"/>
    <w:rsid w:val="00785472"/>
    <w:rsid w:val="00790BCC"/>
    <w:rsid w:val="007974F5"/>
    <w:rsid w:val="007B0F49"/>
    <w:rsid w:val="007C586A"/>
    <w:rsid w:val="007C7E14"/>
    <w:rsid w:val="007E199B"/>
    <w:rsid w:val="007F7421"/>
    <w:rsid w:val="008166F6"/>
    <w:rsid w:val="00847095"/>
    <w:rsid w:val="00857E34"/>
    <w:rsid w:val="00874003"/>
    <w:rsid w:val="0088222A"/>
    <w:rsid w:val="008A76FD"/>
    <w:rsid w:val="008B2D09"/>
    <w:rsid w:val="008C537F"/>
    <w:rsid w:val="008C6792"/>
    <w:rsid w:val="008D658B"/>
    <w:rsid w:val="009437A2"/>
    <w:rsid w:val="00944B28"/>
    <w:rsid w:val="00950541"/>
    <w:rsid w:val="00985B73"/>
    <w:rsid w:val="00986D94"/>
    <w:rsid w:val="009870A7"/>
    <w:rsid w:val="009A3BC4"/>
    <w:rsid w:val="009B1936"/>
    <w:rsid w:val="009C0615"/>
    <w:rsid w:val="009E4BD7"/>
    <w:rsid w:val="009F448C"/>
    <w:rsid w:val="00A10539"/>
    <w:rsid w:val="00A15763"/>
    <w:rsid w:val="00A17CA3"/>
    <w:rsid w:val="00A3083D"/>
    <w:rsid w:val="00A338A3"/>
    <w:rsid w:val="00A36378"/>
    <w:rsid w:val="00A55537"/>
    <w:rsid w:val="00A70E1E"/>
    <w:rsid w:val="00A72117"/>
    <w:rsid w:val="00AC295C"/>
    <w:rsid w:val="00AE0DFE"/>
    <w:rsid w:val="00AE25BF"/>
    <w:rsid w:val="00B03C01"/>
    <w:rsid w:val="00B078D6"/>
    <w:rsid w:val="00B3015C"/>
    <w:rsid w:val="00B54FBA"/>
    <w:rsid w:val="00B749F8"/>
    <w:rsid w:val="00B95BFB"/>
    <w:rsid w:val="00B9642E"/>
    <w:rsid w:val="00BA3A53"/>
    <w:rsid w:val="00BA4095"/>
    <w:rsid w:val="00BA5086"/>
    <w:rsid w:val="00BA5B43"/>
    <w:rsid w:val="00BB7DFE"/>
    <w:rsid w:val="00BC213D"/>
    <w:rsid w:val="00BC642A"/>
    <w:rsid w:val="00BD403D"/>
    <w:rsid w:val="00BE1B14"/>
    <w:rsid w:val="00BE5659"/>
    <w:rsid w:val="00BE7039"/>
    <w:rsid w:val="00C06014"/>
    <w:rsid w:val="00C14D91"/>
    <w:rsid w:val="00C24752"/>
    <w:rsid w:val="00C41F14"/>
    <w:rsid w:val="00C43D1E"/>
    <w:rsid w:val="00C50F7C"/>
    <w:rsid w:val="00C57C50"/>
    <w:rsid w:val="00C715CA"/>
    <w:rsid w:val="00C870D0"/>
    <w:rsid w:val="00C90F39"/>
    <w:rsid w:val="00CA22FD"/>
    <w:rsid w:val="00CB008F"/>
    <w:rsid w:val="00CE68A8"/>
    <w:rsid w:val="00CE6BA1"/>
    <w:rsid w:val="00CF5065"/>
    <w:rsid w:val="00D041FB"/>
    <w:rsid w:val="00D070C1"/>
    <w:rsid w:val="00D14408"/>
    <w:rsid w:val="00D31263"/>
    <w:rsid w:val="00D32DB9"/>
    <w:rsid w:val="00D468DF"/>
    <w:rsid w:val="00D55B03"/>
    <w:rsid w:val="00D64968"/>
    <w:rsid w:val="00D71F40"/>
    <w:rsid w:val="00D72B37"/>
    <w:rsid w:val="00D77416"/>
    <w:rsid w:val="00D82156"/>
    <w:rsid w:val="00D87B6D"/>
    <w:rsid w:val="00D92976"/>
    <w:rsid w:val="00DA74F3"/>
    <w:rsid w:val="00DC2B32"/>
    <w:rsid w:val="00DC3FBC"/>
    <w:rsid w:val="00DD58B7"/>
    <w:rsid w:val="00DF39DD"/>
    <w:rsid w:val="00DF5757"/>
    <w:rsid w:val="00E033E0"/>
    <w:rsid w:val="00E13CB2"/>
    <w:rsid w:val="00E60E69"/>
    <w:rsid w:val="00E6235F"/>
    <w:rsid w:val="00E90B85"/>
    <w:rsid w:val="00EC2397"/>
    <w:rsid w:val="00ED567B"/>
    <w:rsid w:val="00ED6C6D"/>
    <w:rsid w:val="00ED7A5B"/>
    <w:rsid w:val="00EE1AB4"/>
    <w:rsid w:val="00F105D2"/>
    <w:rsid w:val="00F11AEE"/>
    <w:rsid w:val="00F13FC0"/>
    <w:rsid w:val="00F1432E"/>
    <w:rsid w:val="00F23BC4"/>
    <w:rsid w:val="00F32AD8"/>
    <w:rsid w:val="00F34B10"/>
    <w:rsid w:val="00F41A27"/>
    <w:rsid w:val="00F4338D"/>
    <w:rsid w:val="00F440D3"/>
    <w:rsid w:val="00F73E07"/>
    <w:rsid w:val="00F8549B"/>
    <w:rsid w:val="00F91C67"/>
    <w:rsid w:val="00F921F1"/>
    <w:rsid w:val="00F97BEA"/>
    <w:rsid w:val="00FB14F2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5AD2B7E"/>
  <w15:docId w15:val="{04F6E916-737C-456A-95ED-285B797BA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7400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8740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740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40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40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40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4003"/>
    <w:pPr>
      <w:outlineLvl w:val="5"/>
    </w:pPr>
  </w:style>
  <w:style w:type="paragraph" w:styleId="Heading7">
    <w:name w:val="heading 7"/>
    <w:basedOn w:val="H6"/>
    <w:next w:val="Normal"/>
    <w:qFormat/>
    <w:rsid w:val="00874003"/>
    <w:pPr>
      <w:outlineLvl w:val="6"/>
    </w:pPr>
  </w:style>
  <w:style w:type="paragraph" w:styleId="Heading8">
    <w:name w:val="heading 8"/>
    <w:basedOn w:val="Heading1"/>
    <w:next w:val="Normal"/>
    <w:qFormat/>
    <w:rsid w:val="008740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40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7400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22795D"/>
    <w:pPr>
      <w:widowControl w:val="0"/>
    </w:pPr>
    <w:rPr>
      <w:i/>
      <w:lang w:val="en-US"/>
    </w:rPr>
  </w:style>
  <w:style w:type="paragraph" w:styleId="Header">
    <w:name w:val="header"/>
    <w:rsid w:val="008740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22795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2795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4003"/>
    <w:rPr>
      <w:b/>
    </w:rPr>
  </w:style>
  <w:style w:type="paragraph" w:customStyle="1" w:styleId="HE">
    <w:name w:val="HE"/>
    <w:basedOn w:val="Normal"/>
    <w:rsid w:val="0022795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4003"/>
    <w:pPr>
      <w:spacing w:before="180"/>
      <w:ind w:left="2693" w:hanging="2693"/>
    </w:pPr>
    <w:rPr>
      <w:b/>
    </w:rPr>
  </w:style>
  <w:style w:type="paragraph" w:styleId="TOC1">
    <w:name w:val="toc 1"/>
    <w:semiHidden/>
    <w:rsid w:val="008740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8740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74003"/>
    <w:pPr>
      <w:ind w:left="1701" w:hanging="1701"/>
    </w:pPr>
  </w:style>
  <w:style w:type="paragraph" w:styleId="TOC4">
    <w:name w:val="toc 4"/>
    <w:basedOn w:val="TOC3"/>
    <w:semiHidden/>
    <w:rsid w:val="00874003"/>
    <w:pPr>
      <w:ind w:left="1418" w:hanging="1418"/>
    </w:pPr>
  </w:style>
  <w:style w:type="paragraph" w:styleId="TOC3">
    <w:name w:val="toc 3"/>
    <w:basedOn w:val="TOC2"/>
    <w:semiHidden/>
    <w:rsid w:val="00874003"/>
    <w:pPr>
      <w:ind w:left="1134" w:hanging="1134"/>
    </w:pPr>
  </w:style>
  <w:style w:type="paragraph" w:styleId="TOC2">
    <w:name w:val="toc 2"/>
    <w:basedOn w:val="TOC1"/>
    <w:semiHidden/>
    <w:rsid w:val="008740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4003"/>
    <w:pPr>
      <w:ind w:left="284"/>
    </w:pPr>
  </w:style>
  <w:style w:type="paragraph" w:styleId="Index1">
    <w:name w:val="index 1"/>
    <w:basedOn w:val="Normal"/>
    <w:semiHidden/>
    <w:rsid w:val="00874003"/>
    <w:pPr>
      <w:keepLines/>
      <w:spacing w:after="0"/>
    </w:pPr>
  </w:style>
  <w:style w:type="paragraph" w:customStyle="1" w:styleId="ZH">
    <w:name w:val="ZH"/>
    <w:rsid w:val="008740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874003"/>
    <w:pPr>
      <w:outlineLvl w:val="9"/>
    </w:pPr>
  </w:style>
  <w:style w:type="paragraph" w:styleId="ListNumber2">
    <w:name w:val="List Number 2"/>
    <w:basedOn w:val="ListNumber"/>
    <w:rsid w:val="00874003"/>
    <w:pPr>
      <w:ind w:left="851"/>
    </w:pPr>
  </w:style>
  <w:style w:type="character" w:styleId="FootnoteReference">
    <w:name w:val="footnote reference"/>
    <w:semiHidden/>
    <w:rsid w:val="00874003"/>
    <w:rPr>
      <w:b/>
      <w:position w:val="6"/>
      <w:sz w:val="16"/>
    </w:rPr>
  </w:style>
  <w:style w:type="paragraph" w:styleId="FootnoteText">
    <w:name w:val="footnote text"/>
    <w:basedOn w:val="Normal"/>
    <w:semiHidden/>
    <w:rsid w:val="0087400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4003"/>
    <w:pPr>
      <w:jc w:val="center"/>
    </w:pPr>
  </w:style>
  <w:style w:type="paragraph" w:customStyle="1" w:styleId="TF">
    <w:name w:val="TF"/>
    <w:basedOn w:val="TH"/>
    <w:rsid w:val="00874003"/>
    <w:pPr>
      <w:keepNext w:val="0"/>
      <w:spacing w:before="0" w:after="240"/>
    </w:pPr>
  </w:style>
  <w:style w:type="paragraph" w:customStyle="1" w:styleId="NO">
    <w:name w:val="NO"/>
    <w:basedOn w:val="Normal"/>
    <w:rsid w:val="00874003"/>
    <w:pPr>
      <w:keepLines/>
      <w:ind w:left="1135" w:hanging="851"/>
    </w:pPr>
  </w:style>
  <w:style w:type="paragraph" w:styleId="TOC9">
    <w:name w:val="toc 9"/>
    <w:basedOn w:val="TOC8"/>
    <w:semiHidden/>
    <w:rsid w:val="00874003"/>
    <w:pPr>
      <w:ind w:left="1418" w:hanging="1418"/>
    </w:pPr>
  </w:style>
  <w:style w:type="paragraph" w:customStyle="1" w:styleId="EX">
    <w:name w:val="EX"/>
    <w:basedOn w:val="Normal"/>
    <w:rsid w:val="00874003"/>
    <w:pPr>
      <w:keepLines/>
      <w:ind w:left="1702" w:hanging="1418"/>
    </w:pPr>
  </w:style>
  <w:style w:type="paragraph" w:customStyle="1" w:styleId="FP">
    <w:name w:val="FP"/>
    <w:basedOn w:val="Normal"/>
    <w:rsid w:val="00874003"/>
    <w:pPr>
      <w:spacing w:after="0"/>
    </w:pPr>
  </w:style>
  <w:style w:type="paragraph" w:customStyle="1" w:styleId="LD">
    <w:name w:val="LD"/>
    <w:rsid w:val="008740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874003"/>
    <w:pPr>
      <w:spacing w:after="0"/>
    </w:pPr>
  </w:style>
  <w:style w:type="paragraph" w:customStyle="1" w:styleId="EW">
    <w:name w:val="EW"/>
    <w:basedOn w:val="EX"/>
    <w:rsid w:val="00874003"/>
    <w:pPr>
      <w:spacing w:after="0"/>
    </w:pPr>
  </w:style>
  <w:style w:type="paragraph" w:styleId="TOC6">
    <w:name w:val="toc 6"/>
    <w:basedOn w:val="TOC5"/>
    <w:next w:val="Normal"/>
    <w:semiHidden/>
    <w:rsid w:val="00874003"/>
    <w:pPr>
      <w:ind w:left="1985" w:hanging="1985"/>
    </w:pPr>
  </w:style>
  <w:style w:type="paragraph" w:styleId="TOC7">
    <w:name w:val="toc 7"/>
    <w:basedOn w:val="TOC6"/>
    <w:next w:val="Normal"/>
    <w:semiHidden/>
    <w:rsid w:val="00874003"/>
    <w:pPr>
      <w:ind w:left="2268" w:hanging="2268"/>
    </w:pPr>
  </w:style>
  <w:style w:type="paragraph" w:styleId="ListBullet2">
    <w:name w:val="List Bullet 2"/>
    <w:basedOn w:val="ListBullet"/>
    <w:rsid w:val="00874003"/>
    <w:pPr>
      <w:ind w:left="851"/>
    </w:pPr>
  </w:style>
  <w:style w:type="paragraph" w:styleId="ListBullet3">
    <w:name w:val="List Bullet 3"/>
    <w:basedOn w:val="ListBullet2"/>
    <w:rsid w:val="00874003"/>
    <w:pPr>
      <w:ind w:left="1135"/>
    </w:pPr>
  </w:style>
  <w:style w:type="paragraph" w:styleId="ListNumber">
    <w:name w:val="List Number"/>
    <w:basedOn w:val="List"/>
    <w:rsid w:val="00874003"/>
  </w:style>
  <w:style w:type="paragraph" w:customStyle="1" w:styleId="EQ">
    <w:name w:val="EQ"/>
    <w:basedOn w:val="Normal"/>
    <w:next w:val="Normal"/>
    <w:rsid w:val="008740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40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0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0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74003"/>
    <w:pPr>
      <w:jc w:val="right"/>
    </w:pPr>
  </w:style>
  <w:style w:type="paragraph" w:customStyle="1" w:styleId="H6">
    <w:name w:val="H6"/>
    <w:basedOn w:val="Heading5"/>
    <w:next w:val="Normal"/>
    <w:rsid w:val="008740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4003"/>
    <w:pPr>
      <w:ind w:left="851" w:hanging="851"/>
    </w:pPr>
  </w:style>
  <w:style w:type="paragraph" w:customStyle="1" w:styleId="ZA">
    <w:name w:val="ZA"/>
    <w:rsid w:val="008740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740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740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740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74003"/>
    <w:pPr>
      <w:framePr w:wrap="notBeside" w:y="16161"/>
    </w:pPr>
  </w:style>
  <w:style w:type="character" w:customStyle="1" w:styleId="ZGSM">
    <w:name w:val="ZGSM"/>
    <w:rsid w:val="00874003"/>
  </w:style>
  <w:style w:type="paragraph" w:styleId="List2">
    <w:name w:val="List 2"/>
    <w:basedOn w:val="List"/>
    <w:rsid w:val="00874003"/>
    <w:pPr>
      <w:ind w:left="851"/>
    </w:pPr>
  </w:style>
  <w:style w:type="paragraph" w:customStyle="1" w:styleId="ZG">
    <w:name w:val="ZG"/>
    <w:rsid w:val="008740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874003"/>
    <w:pPr>
      <w:ind w:left="1135"/>
    </w:pPr>
  </w:style>
  <w:style w:type="paragraph" w:styleId="List4">
    <w:name w:val="List 4"/>
    <w:basedOn w:val="List3"/>
    <w:rsid w:val="00874003"/>
    <w:pPr>
      <w:ind w:left="1418"/>
    </w:pPr>
  </w:style>
  <w:style w:type="paragraph" w:styleId="List5">
    <w:name w:val="List 5"/>
    <w:basedOn w:val="List4"/>
    <w:rsid w:val="00874003"/>
    <w:pPr>
      <w:ind w:left="1702"/>
    </w:pPr>
  </w:style>
  <w:style w:type="paragraph" w:customStyle="1" w:styleId="EditorsNote">
    <w:name w:val="Editor's Note"/>
    <w:basedOn w:val="NO"/>
    <w:rsid w:val="00874003"/>
    <w:rPr>
      <w:color w:val="FF0000"/>
    </w:rPr>
  </w:style>
  <w:style w:type="paragraph" w:styleId="List">
    <w:name w:val="List"/>
    <w:basedOn w:val="Normal"/>
    <w:rsid w:val="00874003"/>
    <w:pPr>
      <w:ind w:left="568" w:hanging="284"/>
    </w:pPr>
  </w:style>
  <w:style w:type="paragraph" w:styleId="ListBullet">
    <w:name w:val="List Bullet"/>
    <w:basedOn w:val="List"/>
    <w:rsid w:val="00874003"/>
  </w:style>
  <w:style w:type="paragraph" w:styleId="ListBullet4">
    <w:name w:val="List Bullet 4"/>
    <w:basedOn w:val="ListBullet3"/>
    <w:rsid w:val="00874003"/>
    <w:pPr>
      <w:ind w:left="1418"/>
    </w:pPr>
  </w:style>
  <w:style w:type="paragraph" w:styleId="ListBullet5">
    <w:name w:val="List Bullet 5"/>
    <w:basedOn w:val="ListBullet4"/>
    <w:rsid w:val="00874003"/>
    <w:pPr>
      <w:ind w:left="1702"/>
    </w:pPr>
  </w:style>
  <w:style w:type="paragraph" w:customStyle="1" w:styleId="B1">
    <w:name w:val="B1"/>
    <w:basedOn w:val="List"/>
    <w:rsid w:val="00874003"/>
  </w:style>
  <w:style w:type="paragraph" w:customStyle="1" w:styleId="B2">
    <w:name w:val="B2"/>
    <w:basedOn w:val="List2"/>
    <w:rsid w:val="00874003"/>
  </w:style>
  <w:style w:type="paragraph" w:customStyle="1" w:styleId="B3">
    <w:name w:val="B3"/>
    <w:basedOn w:val="List3"/>
    <w:rsid w:val="00874003"/>
  </w:style>
  <w:style w:type="paragraph" w:customStyle="1" w:styleId="B4">
    <w:name w:val="B4"/>
    <w:basedOn w:val="List4"/>
    <w:rsid w:val="00874003"/>
  </w:style>
  <w:style w:type="paragraph" w:customStyle="1" w:styleId="B5">
    <w:name w:val="B5"/>
    <w:basedOn w:val="List5"/>
    <w:rsid w:val="00874003"/>
  </w:style>
  <w:style w:type="paragraph" w:styleId="Footer">
    <w:name w:val="footer"/>
    <w:basedOn w:val="Header"/>
    <w:rsid w:val="00874003"/>
    <w:pPr>
      <w:jc w:val="center"/>
    </w:pPr>
    <w:rPr>
      <w:i/>
    </w:rPr>
  </w:style>
  <w:style w:type="paragraph" w:customStyle="1" w:styleId="ZTD">
    <w:name w:val="ZTD"/>
    <w:basedOn w:val="ZB"/>
    <w:rsid w:val="0087400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743EC6"/>
    <w:pPr>
      <w:ind w:left="720"/>
    </w:pPr>
  </w:style>
  <w:style w:type="character" w:customStyle="1" w:styleId="CommentTextChar">
    <w:name w:val="Comment Text Char"/>
    <w:link w:val="CommentText"/>
    <w:semiHidden/>
    <w:rsid w:val="00A72117"/>
    <w:rPr>
      <w:lang w:val="en-GB" w:eastAsia="en-US"/>
    </w:rPr>
  </w:style>
  <w:style w:type="character" w:customStyle="1" w:styleId="TALCar">
    <w:name w:val="TAL Car"/>
    <w:link w:val="TAL"/>
    <w:rsid w:val="00B54F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4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2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7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9887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Baker, Matthew (Nokia - GB)</cp:lastModifiedBy>
  <cp:revision>121</cp:revision>
  <cp:lastPrinted>2000-02-29T11:31:00Z</cp:lastPrinted>
  <dcterms:created xsi:type="dcterms:W3CDTF">2016-11-29T10:02:00Z</dcterms:created>
  <dcterms:modified xsi:type="dcterms:W3CDTF">2016-11-29T15:58:00Z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