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7D9" w:rsidRPr="00221248" w:rsidRDefault="003747D9" w:rsidP="003747D9">
      <w:pPr>
        <w:pStyle w:val="CRCoverPage"/>
        <w:tabs>
          <w:tab w:val="right" w:pos="9639"/>
        </w:tabs>
        <w:spacing w:after="0"/>
        <w:rPr>
          <w:b/>
          <w:noProof/>
          <w:sz w:val="24"/>
        </w:rPr>
      </w:pPr>
      <w:r w:rsidRPr="00B11AD3">
        <w:rPr>
          <w:b/>
          <w:noProof/>
          <w:sz w:val="24"/>
        </w:rPr>
        <w:t>3GPP TSG RAN Meeting #6</w:t>
      </w:r>
      <w:r>
        <w:rPr>
          <w:rFonts w:hint="eastAsia"/>
          <w:b/>
          <w:noProof/>
          <w:sz w:val="24"/>
        </w:rPr>
        <w:t>7</w:t>
      </w:r>
      <w:r w:rsidRPr="00221248">
        <w:rPr>
          <w:b/>
          <w:noProof/>
          <w:sz w:val="24"/>
        </w:rPr>
        <w:tab/>
        <w:t>RP-1</w:t>
      </w:r>
      <w:r w:rsidRPr="00221248">
        <w:rPr>
          <w:rFonts w:hint="eastAsia"/>
          <w:b/>
          <w:noProof/>
          <w:sz w:val="24"/>
        </w:rPr>
        <w:t>5</w:t>
      </w:r>
      <w:r>
        <w:rPr>
          <w:b/>
          <w:noProof/>
          <w:sz w:val="24"/>
        </w:rPr>
        <w:t>0140</w:t>
      </w:r>
    </w:p>
    <w:p w:rsidR="003747D9" w:rsidRDefault="003747D9" w:rsidP="003747D9">
      <w:pPr>
        <w:pStyle w:val="Title"/>
        <w:pBdr>
          <w:bottom w:val="single" w:sz="6" w:space="1" w:color="auto"/>
        </w:pBdr>
        <w:tabs>
          <w:tab w:val="left" w:pos="709"/>
          <w:tab w:val="right" w:pos="9639"/>
        </w:tabs>
        <w:spacing w:after="0"/>
        <w:jc w:val="left"/>
        <w:rPr>
          <w:rFonts w:eastAsiaTheme="minorEastAsia" w:cs="Arial"/>
          <w:lang w:val="en-US" w:eastAsia="zh-CN"/>
        </w:rPr>
      </w:pPr>
      <w:r>
        <w:rPr>
          <w:rFonts w:eastAsiaTheme="minorEastAsia" w:cs="Arial" w:hint="eastAsia"/>
          <w:lang w:val="en-US" w:eastAsia="zh-CN"/>
        </w:rPr>
        <w:t>Shanghai, China   9</w:t>
      </w:r>
      <w:r>
        <w:rPr>
          <w:rFonts w:cs="Arial" w:hint="eastAsia"/>
          <w:vertAlign w:val="superscript"/>
          <w:lang w:val="en-US" w:eastAsia="ja-JP"/>
        </w:rPr>
        <w:t>th</w:t>
      </w:r>
      <w:r w:rsidRPr="00802E96">
        <w:rPr>
          <w:rFonts w:cs="Arial" w:hint="eastAsia"/>
          <w:lang w:val="en-US" w:eastAsia="ja-JP"/>
        </w:rPr>
        <w:t xml:space="preserve"> </w:t>
      </w:r>
      <w:r>
        <w:rPr>
          <w:rFonts w:cs="Arial"/>
          <w:lang w:val="en-US" w:eastAsia="ja-JP"/>
        </w:rPr>
        <w:t>–</w:t>
      </w:r>
      <w:r>
        <w:rPr>
          <w:rFonts w:cs="Arial" w:hint="eastAsia"/>
          <w:lang w:val="en-US" w:eastAsia="ja-JP"/>
        </w:rPr>
        <w:t xml:space="preserve"> 1</w:t>
      </w:r>
      <w:r>
        <w:rPr>
          <w:rFonts w:eastAsiaTheme="minorEastAsia" w:cs="Arial" w:hint="eastAsia"/>
          <w:lang w:val="en-US" w:eastAsia="zh-CN"/>
        </w:rPr>
        <w:t>2</w:t>
      </w:r>
      <w:r>
        <w:rPr>
          <w:rFonts w:cs="Arial" w:hint="eastAsia"/>
          <w:vertAlign w:val="superscript"/>
          <w:lang w:val="en-US" w:eastAsia="ja-JP"/>
        </w:rPr>
        <w:t>th</w:t>
      </w:r>
      <w:r w:rsidRPr="00802E96">
        <w:rPr>
          <w:rFonts w:cs="Arial"/>
          <w:lang w:val="en-US" w:eastAsia="ja-JP"/>
        </w:rPr>
        <w:t xml:space="preserve"> </w:t>
      </w:r>
      <w:r>
        <w:rPr>
          <w:rFonts w:eastAsiaTheme="minorEastAsia" w:cs="Arial" w:hint="eastAsia"/>
          <w:lang w:val="en-US" w:eastAsia="zh-CN"/>
        </w:rPr>
        <w:t>March</w:t>
      </w:r>
      <w:r w:rsidRPr="00802E96">
        <w:rPr>
          <w:rFonts w:cs="Arial"/>
          <w:lang w:val="en-US" w:eastAsia="ja-JP"/>
        </w:rPr>
        <w:t xml:space="preserve"> 20</w:t>
      </w:r>
      <w:r>
        <w:rPr>
          <w:rFonts w:cs="Arial" w:hint="eastAsia"/>
          <w:lang w:val="en-US" w:eastAsia="ja-JP"/>
        </w:rPr>
        <w:t>1</w:t>
      </w:r>
      <w:r>
        <w:rPr>
          <w:rFonts w:eastAsiaTheme="minorEastAsia" w:cs="Arial" w:hint="eastAsia"/>
          <w:lang w:val="en-US" w:eastAsia="zh-CN"/>
        </w:rPr>
        <w:t>5</w:t>
      </w:r>
    </w:p>
    <w:p w:rsidR="003747D9" w:rsidRPr="009F178D" w:rsidRDefault="003747D9" w:rsidP="003747D9">
      <w:pPr>
        <w:pStyle w:val="Title"/>
        <w:pBdr>
          <w:bottom w:val="single" w:sz="6" w:space="1" w:color="auto"/>
        </w:pBdr>
        <w:tabs>
          <w:tab w:val="left" w:pos="709"/>
          <w:tab w:val="right" w:pos="9639"/>
        </w:tabs>
        <w:spacing w:after="0"/>
        <w:jc w:val="left"/>
        <w:rPr>
          <w:rFonts w:eastAsiaTheme="minorEastAsia" w:cs="Arial"/>
          <w:lang w:val="en-US" w:eastAsia="zh-CN"/>
        </w:rPr>
      </w:pPr>
    </w:p>
    <w:p w:rsidR="003747D9" w:rsidRPr="00D40D9A" w:rsidRDefault="003747D9" w:rsidP="003747D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D40D9A">
        <w:rPr>
          <w:rFonts w:ascii="Arial" w:eastAsia="Batang" w:hAnsi="Arial"/>
          <w:b/>
          <w:lang w:eastAsia="zh-CN"/>
        </w:rPr>
        <w:t>Source:</w:t>
      </w:r>
      <w:r w:rsidRPr="00D40D9A">
        <w:rPr>
          <w:rFonts w:ascii="Arial" w:eastAsia="Batang" w:hAnsi="Arial"/>
          <w:b/>
          <w:lang w:eastAsia="zh-CN"/>
        </w:rPr>
        <w:tab/>
      </w:r>
      <w:r w:rsidRPr="00D40D9A">
        <w:rPr>
          <w:rFonts w:ascii="Arial" w:eastAsia="Batang" w:hAnsi="Arial" w:hint="eastAsia"/>
          <w:b/>
          <w:lang w:eastAsia="zh-CN"/>
        </w:rPr>
        <w:t>NEC</w:t>
      </w:r>
    </w:p>
    <w:p w:rsidR="003747D9" w:rsidRPr="006E5DD5" w:rsidRDefault="003747D9" w:rsidP="003747D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D40D9A">
        <w:rPr>
          <w:rFonts w:ascii="Arial" w:eastAsia="Batang" w:hAnsi="Arial"/>
          <w:b/>
          <w:lang w:eastAsia="zh-CN"/>
        </w:rPr>
        <w:t>Title:</w:t>
      </w:r>
      <w:r w:rsidRPr="00D40D9A">
        <w:rPr>
          <w:rFonts w:ascii="Arial" w:eastAsia="Batang" w:hAnsi="Arial"/>
          <w:b/>
          <w:lang w:eastAsia="zh-CN"/>
        </w:rPr>
        <w:tab/>
      </w:r>
      <w:r w:rsidRPr="003549FB">
        <w:rPr>
          <w:rFonts w:ascii="Arial" w:eastAsia="Batang" w:hAnsi="Arial"/>
          <w:b/>
          <w:lang w:eastAsia="zh-CN"/>
        </w:rPr>
        <w:t>Considerations of introducing possible additional TDD configuration(s)</w:t>
      </w:r>
    </w:p>
    <w:p w:rsidR="003747D9" w:rsidRPr="00D40D9A" w:rsidRDefault="003747D9" w:rsidP="003747D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Discussion</w:t>
      </w:r>
    </w:p>
    <w:p w:rsidR="003747D9" w:rsidRPr="00B02942" w:rsidRDefault="003747D9" w:rsidP="003747D9">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b/>
          <w:lang w:eastAsia="zh-CN"/>
        </w:rPr>
        <w:t>12.4.4</w:t>
      </w:r>
    </w:p>
    <w:p w:rsidR="003747D9" w:rsidRDefault="003747D9" w:rsidP="003747D9">
      <w:pPr>
        <w:pStyle w:val="FP"/>
        <w:ind w:right="-99"/>
        <w:jc w:val="right"/>
        <w:rPr>
          <w:lang w:eastAsia="zh-CN"/>
        </w:rPr>
      </w:pPr>
    </w:p>
    <w:p w:rsidR="003747D9" w:rsidRDefault="003747D9" w:rsidP="003747D9">
      <w:pPr>
        <w:pStyle w:val="Heading2"/>
        <w:numPr>
          <w:ilvl w:val="0"/>
          <w:numId w:val="1"/>
        </w:numPr>
        <w:overflowPunct/>
        <w:autoSpaceDE/>
        <w:autoSpaceDN/>
        <w:adjustRightInd/>
        <w:textAlignment w:val="auto"/>
        <w:rPr>
          <w:lang w:eastAsia="zh-CN"/>
        </w:rPr>
      </w:pPr>
      <w:r w:rsidRPr="00863065">
        <w:t>Introduction</w:t>
      </w:r>
    </w:p>
    <w:p w:rsidR="003747D9" w:rsidRPr="00AB3971" w:rsidRDefault="003747D9" w:rsidP="003747D9">
      <w:pPr>
        <w:ind w:right="1035"/>
        <w:jc w:val="both"/>
        <w:rPr>
          <w:lang w:eastAsia="zh-CN"/>
        </w:rPr>
      </w:pPr>
      <w:r>
        <w:rPr>
          <w:rFonts w:hint="eastAsia"/>
          <w:lang w:eastAsia="zh-CN"/>
        </w:rPr>
        <w:t xml:space="preserve">In RAN #66 meeting, a new SI </w:t>
      </w:r>
      <w:r>
        <w:rPr>
          <w:lang w:eastAsia="zh-CN"/>
        </w:rPr>
        <w:t>“</w:t>
      </w:r>
      <w:r>
        <w:rPr>
          <w:rFonts w:hint="eastAsia"/>
          <w:lang w:eastAsia="zh-CN"/>
        </w:rPr>
        <w:t>Study on possible additional configuration of LTE TDD</w:t>
      </w:r>
      <w:r>
        <w:rPr>
          <w:lang w:eastAsia="zh-CN"/>
        </w:rPr>
        <w:t>”</w:t>
      </w:r>
      <w:r>
        <w:rPr>
          <w:rFonts w:hint="eastAsia"/>
          <w:lang w:eastAsia="zh-CN"/>
        </w:rPr>
        <w:t xml:space="preserve"> was approved [1].The objective of the study is to evaluate issues related to the potential introduction of the following additional </w:t>
      </w:r>
      <w:r w:rsidRPr="00327F6D">
        <w:rPr>
          <w:lang w:eastAsia="zh-CN"/>
        </w:rPr>
        <w:t>configuration</w:t>
      </w:r>
      <w:r>
        <w:rPr>
          <w:rFonts w:hint="eastAsia"/>
          <w:lang w:eastAsia="zh-CN"/>
        </w:rPr>
        <w:t>(s)</w:t>
      </w:r>
      <w:r w:rsidRPr="00327F6D">
        <w:rPr>
          <w:lang w:eastAsia="zh-CN"/>
        </w:rPr>
        <w:t xml:space="preserve"> for LTE TDD</w:t>
      </w:r>
      <w:r>
        <w:rPr>
          <w:rFonts w:hint="eastAsia"/>
          <w:lang w:eastAsia="zh-CN"/>
        </w:rPr>
        <w:t>; 10:0:0 and 9:1:0 (</w:t>
      </w:r>
      <w:proofErr w:type="spellStart"/>
      <w:r>
        <w:rPr>
          <w:rFonts w:hint="eastAsia"/>
          <w:lang w:eastAsia="zh-CN"/>
        </w:rPr>
        <w:t>DL:Sp:UL</w:t>
      </w:r>
      <w:proofErr w:type="spellEnd"/>
      <w:r>
        <w:rPr>
          <w:rFonts w:hint="eastAsia"/>
          <w:lang w:eastAsia="zh-CN"/>
        </w:rPr>
        <w:t>)</w:t>
      </w:r>
      <w:r w:rsidRPr="00AB3971">
        <w:rPr>
          <w:lang w:eastAsia="zh-CN"/>
        </w:rPr>
        <w:t>. This includes:</w:t>
      </w:r>
    </w:p>
    <w:p w:rsidR="003747D9" w:rsidRPr="00AB3971" w:rsidRDefault="003747D9" w:rsidP="003747D9">
      <w:pPr>
        <w:numPr>
          <w:ilvl w:val="0"/>
          <w:numId w:val="2"/>
        </w:numPr>
        <w:overflowPunct/>
        <w:autoSpaceDE/>
        <w:autoSpaceDN/>
        <w:adjustRightInd/>
        <w:ind w:right="1035"/>
        <w:jc w:val="both"/>
        <w:textAlignment w:val="auto"/>
        <w:rPr>
          <w:lang w:eastAsia="zh-CN"/>
        </w:rPr>
      </w:pPr>
      <w:r w:rsidRPr="00AB3971">
        <w:rPr>
          <w:rFonts w:hint="eastAsia"/>
          <w:lang w:eastAsia="zh-CN"/>
        </w:rPr>
        <w:t>Identify the scenario(s), frequency band(s), and use cases(s) of the possible additional TDD configuration(s)</w:t>
      </w:r>
    </w:p>
    <w:p w:rsidR="003747D9" w:rsidRPr="00AB3971" w:rsidRDefault="003747D9" w:rsidP="003747D9">
      <w:pPr>
        <w:numPr>
          <w:ilvl w:val="0"/>
          <w:numId w:val="2"/>
        </w:numPr>
        <w:overflowPunct/>
        <w:autoSpaceDE/>
        <w:autoSpaceDN/>
        <w:adjustRightInd/>
        <w:ind w:right="1035"/>
        <w:jc w:val="both"/>
        <w:textAlignment w:val="auto"/>
        <w:rPr>
          <w:lang w:eastAsia="zh-CN"/>
        </w:rPr>
      </w:pPr>
      <w:r w:rsidRPr="00AB3971">
        <w:rPr>
          <w:lang w:eastAsia="zh-CN"/>
        </w:rPr>
        <w:t>Coexistence with adjacent standalone LTE TDD operations in the same band</w:t>
      </w:r>
    </w:p>
    <w:p w:rsidR="003747D9" w:rsidRPr="00AB3971" w:rsidRDefault="003747D9" w:rsidP="003747D9">
      <w:pPr>
        <w:numPr>
          <w:ilvl w:val="1"/>
          <w:numId w:val="2"/>
        </w:numPr>
        <w:overflowPunct/>
        <w:autoSpaceDE/>
        <w:autoSpaceDN/>
        <w:adjustRightInd/>
        <w:ind w:right="1035"/>
        <w:jc w:val="both"/>
        <w:textAlignment w:val="auto"/>
        <w:rPr>
          <w:lang w:eastAsia="zh-CN"/>
        </w:rPr>
      </w:pPr>
      <w:r w:rsidRPr="00AB3971">
        <w:rPr>
          <w:lang w:eastAsia="zh-CN"/>
        </w:rPr>
        <w:t>To be compared with the coexistence between intra-band adjacent LTE TDD operations using different UL/DL configurations</w:t>
      </w:r>
    </w:p>
    <w:p w:rsidR="003747D9" w:rsidRPr="00AB3971" w:rsidRDefault="003747D9" w:rsidP="003747D9">
      <w:pPr>
        <w:numPr>
          <w:ilvl w:val="0"/>
          <w:numId w:val="2"/>
        </w:numPr>
        <w:overflowPunct/>
        <w:autoSpaceDE/>
        <w:autoSpaceDN/>
        <w:adjustRightInd/>
        <w:ind w:right="1035"/>
        <w:jc w:val="both"/>
        <w:textAlignment w:val="auto"/>
        <w:rPr>
          <w:lang w:eastAsia="zh-CN"/>
        </w:rPr>
      </w:pPr>
      <w:r w:rsidRPr="00AB3971">
        <w:rPr>
          <w:lang w:eastAsia="zh-CN"/>
        </w:rPr>
        <w:t xml:space="preserve">Evaluation of the </w:t>
      </w:r>
      <w:r w:rsidRPr="00AB3971">
        <w:rPr>
          <w:rFonts w:hint="eastAsia"/>
          <w:lang w:eastAsia="zh-CN"/>
        </w:rPr>
        <w:t xml:space="preserve">potential </w:t>
      </w:r>
      <w:r w:rsidRPr="00AB3971">
        <w:rPr>
          <w:lang w:eastAsia="zh-CN"/>
        </w:rPr>
        <w:t xml:space="preserve">benefits </w:t>
      </w:r>
      <w:r w:rsidRPr="00AB3971">
        <w:rPr>
          <w:rFonts w:hint="eastAsia"/>
          <w:lang w:eastAsia="zh-CN"/>
        </w:rPr>
        <w:t xml:space="preserve">and drawbacks </w:t>
      </w:r>
      <w:r w:rsidRPr="00AB3971">
        <w:rPr>
          <w:lang w:eastAsia="zh-CN"/>
        </w:rPr>
        <w:t xml:space="preserve">of the </w:t>
      </w:r>
      <w:r>
        <w:rPr>
          <w:rFonts w:hint="eastAsia"/>
          <w:lang w:eastAsia="zh-CN"/>
        </w:rPr>
        <w:t>additional</w:t>
      </w:r>
      <w:r w:rsidRPr="00327F6D">
        <w:rPr>
          <w:lang w:eastAsia="zh-CN"/>
        </w:rPr>
        <w:t xml:space="preserve"> </w:t>
      </w:r>
      <w:r>
        <w:rPr>
          <w:rFonts w:hint="eastAsia"/>
          <w:lang w:eastAsia="zh-CN"/>
        </w:rPr>
        <w:t xml:space="preserve">TDD </w:t>
      </w:r>
      <w:r w:rsidRPr="00327F6D">
        <w:rPr>
          <w:lang w:eastAsia="zh-CN"/>
        </w:rPr>
        <w:t>configuration</w:t>
      </w:r>
      <w:r>
        <w:rPr>
          <w:rFonts w:hint="eastAsia"/>
          <w:lang w:eastAsia="zh-CN"/>
        </w:rPr>
        <w:t>(s)</w:t>
      </w:r>
      <w:r>
        <w:rPr>
          <w:lang w:eastAsia="zh-CN"/>
        </w:rPr>
        <w:t xml:space="preserve"> </w:t>
      </w:r>
      <w:r>
        <w:rPr>
          <w:rFonts w:hint="eastAsia"/>
          <w:lang w:eastAsia="zh-CN"/>
        </w:rPr>
        <w:t>and possible solutions to mitigate the potential drawbacks</w:t>
      </w:r>
    </w:p>
    <w:p w:rsidR="003747D9" w:rsidRPr="00AB3971" w:rsidRDefault="003747D9" w:rsidP="003747D9">
      <w:pPr>
        <w:numPr>
          <w:ilvl w:val="0"/>
          <w:numId w:val="2"/>
        </w:numPr>
        <w:overflowPunct/>
        <w:autoSpaceDE/>
        <w:autoSpaceDN/>
        <w:adjustRightInd/>
        <w:ind w:right="1035"/>
        <w:jc w:val="both"/>
        <w:textAlignment w:val="auto"/>
        <w:rPr>
          <w:lang w:eastAsia="zh-CN"/>
        </w:rPr>
      </w:pPr>
      <w:r w:rsidRPr="00AB3971">
        <w:rPr>
          <w:lang w:eastAsia="zh-CN"/>
        </w:rPr>
        <w:t>Any other relevant ecosystem aspect</w:t>
      </w:r>
      <w:r w:rsidRPr="00AB3971">
        <w:rPr>
          <w:rFonts w:hint="eastAsia"/>
          <w:lang w:eastAsia="zh-CN"/>
        </w:rPr>
        <w:t>(s)</w:t>
      </w:r>
    </w:p>
    <w:p w:rsidR="003747D9" w:rsidRPr="00AB3971" w:rsidRDefault="003747D9" w:rsidP="003747D9">
      <w:pPr>
        <w:numPr>
          <w:ilvl w:val="0"/>
          <w:numId w:val="2"/>
        </w:numPr>
        <w:overflowPunct/>
        <w:autoSpaceDE/>
        <w:autoSpaceDN/>
        <w:adjustRightInd/>
        <w:ind w:right="1035"/>
        <w:jc w:val="both"/>
        <w:textAlignment w:val="auto"/>
        <w:rPr>
          <w:lang w:eastAsia="zh-CN"/>
        </w:rPr>
      </w:pPr>
      <w:r>
        <w:rPr>
          <w:rFonts w:hint="eastAsia"/>
          <w:lang w:eastAsia="zh-CN"/>
        </w:rPr>
        <w:t xml:space="preserve">Compare the option of using 10:0:0 and/or 9:1:0 TDD configuration for a TDD spectrum against the alternative of converting the TDD spectrum to FDD </w:t>
      </w:r>
      <w:r>
        <w:rPr>
          <w:lang w:eastAsia="zh-CN"/>
        </w:rPr>
        <w:t>supplemental</w:t>
      </w:r>
      <w:r>
        <w:rPr>
          <w:rFonts w:hint="eastAsia"/>
          <w:lang w:eastAsia="zh-CN"/>
        </w:rPr>
        <w:t xml:space="preserve"> DL spectrum</w:t>
      </w:r>
    </w:p>
    <w:p w:rsidR="003747D9" w:rsidRPr="00AB3971" w:rsidRDefault="003747D9" w:rsidP="003747D9">
      <w:pPr>
        <w:pStyle w:val="FP"/>
        <w:ind w:right="-99"/>
        <w:rPr>
          <w:lang w:val="en-US" w:eastAsia="zh-CN"/>
        </w:rPr>
      </w:pPr>
      <w:r>
        <w:rPr>
          <w:rFonts w:hint="eastAsia"/>
          <w:lang w:val="en-US" w:eastAsia="zh-CN"/>
        </w:rPr>
        <w:t xml:space="preserve">In this contribution, we provide our considerations of the </w:t>
      </w:r>
      <w:bookmarkStart w:id="0" w:name="OLE_LINK13"/>
      <w:bookmarkStart w:id="1" w:name="OLE_LINK14"/>
      <w:r>
        <w:rPr>
          <w:rFonts w:hint="eastAsia"/>
          <w:lang w:val="en-US" w:eastAsia="zh-CN"/>
        </w:rPr>
        <w:t>supplementary</w:t>
      </w:r>
      <w:bookmarkEnd w:id="0"/>
      <w:bookmarkEnd w:id="1"/>
      <w:r>
        <w:rPr>
          <w:rFonts w:hint="eastAsia"/>
          <w:lang w:val="en-US" w:eastAsia="zh-CN"/>
        </w:rPr>
        <w:t xml:space="preserve"> downlink performance evaluation.</w:t>
      </w:r>
    </w:p>
    <w:p w:rsidR="003747D9" w:rsidRDefault="003747D9" w:rsidP="003747D9">
      <w:pPr>
        <w:pStyle w:val="Heading2"/>
        <w:numPr>
          <w:ilvl w:val="0"/>
          <w:numId w:val="1"/>
        </w:numPr>
        <w:overflowPunct/>
        <w:autoSpaceDE/>
        <w:autoSpaceDN/>
        <w:adjustRightInd/>
        <w:textAlignment w:val="auto"/>
        <w:rPr>
          <w:lang w:eastAsia="zh-CN"/>
        </w:rPr>
      </w:pPr>
      <w:r>
        <w:rPr>
          <w:rFonts w:hint="eastAsia"/>
          <w:lang w:eastAsia="zh-CN"/>
        </w:rPr>
        <w:t>Discussions</w:t>
      </w:r>
    </w:p>
    <w:p w:rsidR="003747D9" w:rsidRPr="00E75DAB" w:rsidRDefault="003747D9" w:rsidP="003747D9">
      <w:pPr>
        <w:jc w:val="both"/>
        <w:rPr>
          <w:lang w:eastAsia="zh-CN"/>
        </w:rPr>
      </w:pPr>
      <w:r w:rsidRPr="00D7612B">
        <w:rPr>
          <w:rFonts w:hint="eastAsia"/>
        </w:rPr>
        <w:t>In the mobile network, the load of downlink data traffic is much higher than uplink according to the traffic trend. In the current LTE spec, seven TDD UL-DL configurations have been supported to address different DL and UL traffic ratios. Configuration 5 supports the largest downlink resources, where 8 DL subframe</w:t>
      </w:r>
      <w:r>
        <w:rPr>
          <w:rFonts w:hint="eastAsia"/>
        </w:rPr>
        <w:t>s and one DwPTS in a special su</w:t>
      </w:r>
      <w:r>
        <w:rPr>
          <w:rFonts w:hint="eastAsia"/>
          <w:lang w:eastAsia="zh-CN"/>
        </w:rPr>
        <w:t>b</w:t>
      </w:r>
      <w:r w:rsidRPr="00D7612B">
        <w:rPr>
          <w:rFonts w:hint="eastAsia"/>
        </w:rPr>
        <w:t xml:space="preserve">frame can be used for downlink transmission. However, about 11.4~20% of radio resource will be wasted </w:t>
      </w:r>
      <w:r>
        <w:rPr>
          <w:rFonts w:hint="eastAsia"/>
          <w:lang w:eastAsia="zh-CN"/>
        </w:rPr>
        <w:t>when there is little UL traffic</w:t>
      </w:r>
      <w:r>
        <w:rPr>
          <w:lang w:eastAsia="zh-CN"/>
        </w:rPr>
        <w:t>,</w:t>
      </w:r>
      <w:r>
        <w:rPr>
          <w:rFonts w:hint="eastAsia"/>
          <w:lang w:eastAsia="zh-CN"/>
        </w:rPr>
        <w:t xml:space="preserve"> </w:t>
      </w:r>
      <w:r w:rsidRPr="00D7612B">
        <w:rPr>
          <w:rFonts w:hint="eastAsia"/>
        </w:rPr>
        <w:t>which is a significant</w:t>
      </w:r>
      <w:r>
        <w:rPr>
          <w:rFonts w:hint="eastAsia"/>
          <w:lang w:eastAsia="zh-CN"/>
        </w:rPr>
        <w:t xml:space="preserve"> performance</w:t>
      </w:r>
      <w:r w:rsidRPr="00D7612B">
        <w:rPr>
          <w:rFonts w:hint="eastAsia"/>
        </w:rPr>
        <w:t xml:space="preserve"> loss. </w:t>
      </w:r>
      <w:r w:rsidRPr="00D7612B">
        <w:t xml:space="preserve">In order to meet the </w:t>
      </w:r>
      <w:r w:rsidRPr="00D7612B">
        <w:rPr>
          <w:rFonts w:hint="eastAsia"/>
        </w:rPr>
        <w:t xml:space="preserve">great market </w:t>
      </w:r>
      <w:r w:rsidRPr="00D7612B">
        <w:t>demand</w:t>
      </w:r>
      <w:r w:rsidRPr="00D7612B">
        <w:rPr>
          <w:rFonts w:hint="eastAsia"/>
        </w:rPr>
        <w:t xml:space="preserve"> and the traffic trend</w:t>
      </w:r>
      <w:r w:rsidRPr="00D7612B">
        <w:t xml:space="preserve">, </w:t>
      </w:r>
      <w:r w:rsidRPr="00D7612B">
        <w:rPr>
          <w:rFonts w:hint="eastAsia"/>
        </w:rPr>
        <w:t>the introduction of a new TDD UL-DL configuration,</w:t>
      </w:r>
      <w:r w:rsidRPr="003951EA">
        <w:rPr>
          <w:rFonts w:hint="eastAsia"/>
        </w:rPr>
        <w:t xml:space="preserve"> </w:t>
      </w:r>
      <w:r>
        <w:rPr>
          <w:lang w:eastAsia="zh-CN"/>
        </w:rPr>
        <w:t>‘</w:t>
      </w:r>
      <w:r>
        <w:rPr>
          <w:rFonts w:hint="eastAsia"/>
        </w:rPr>
        <w:t>10:0:0/9:1:0 configuration</w:t>
      </w:r>
      <w:r>
        <w:rPr>
          <w:lang w:eastAsia="zh-CN"/>
        </w:rPr>
        <w:t>’</w:t>
      </w:r>
      <w:r>
        <w:rPr>
          <w:rFonts w:hint="eastAsia"/>
        </w:rPr>
        <w:t xml:space="preserve">, is quite necessary. This 10:0:0 /9:1:0 </w:t>
      </w:r>
      <w:proofErr w:type="gramStart"/>
      <w:r>
        <w:rPr>
          <w:rFonts w:hint="eastAsia"/>
        </w:rPr>
        <w:t>configuration</w:t>
      </w:r>
      <w:proofErr w:type="gramEnd"/>
      <w:r>
        <w:rPr>
          <w:rFonts w:hint="eastAsia"/>
        </w:rPr>
        <w:t xml:space="preserve"> can be configured as a Secondary Cell only when a UE is configured with CA which will result </w:t>
      </w:r>
      <w:r>
        <w:rPr>
          <w:rFonts w:hint="eastAsia"/>
          <w:lang w:eastAsia="zh-CN"/>
        </w:rPr>
        <w:t xml:space="preserve">in </w:t>
      </w:r>
      <w:r>
        <w:rPr>
          <w:rFonts w:hint="eastAsia"/>
        </w:rPr>
        <w:t>facilitating the availability of TDD in the global market.</w:t>
      </w:r>
    </w:p>
    <w:p w:rsidR="003747D9" w:rsidRPr="0021782C" w:rsidRDefault="003747D9" w:rsidP="003747D9">
      <w:pPr>
        <w:pStyle w:val="ListParagraph"/>
        <w:keepNext/>
        <w:numPr>
          <w:ilvl w:val="0"/>
          <w:numId w:val="4"/>
        </w:numPr>
        <w:overflowPunct/>
        <w:snapToGrid w:val="0"/>
        <w:spacing w:before="120" w:after="120"/>
        <w:ind w:firstLineChars="0"/>
        <w:jc w:val="both"/>
        <w:textAlignment w:val="auto"/>
        <w:outlineLvl w:val="1"/>
        <w:rPr>
          <w:rFonts w:eastAsia="SimSun"/>
          <w:b/>
          <w:bCs/>
          <w:sz w:val="24"/>
          <w:szCs w:val="22"/>
          <w:lang w:val="en-US" w:eastAsia="zh-CN"/>
        </w:rPr>
      </w:pPr>
      <w:r w:rsidRPr="0021782C">
        <w:rPr>
          <w:rFonts w:eastAsia="SimSun" w:hint="eastAsia"/>
          <w:b/>
          <w:bCs/>
          <w:sz w:val="24"/>
          <w:szCs w:val="22"/>
          <w:lang w:val="en-US" w:eastAsia="zh-CN"/>
        </w:rPr>
        <w:t>Deployment scenario</w:t>
      </w:r>
    </w:p>
    <w:p w:rsidR="003747D9" w:rsidRPr="00E75DAB" w:rsidRDefault="003747D9" w:rsidP="003747D9">
      <w:pPr>
        <w:jc w:val="both"/>
      </w:pPr>
      <w:r w:rsidRPr="00E75DAB">
        <w:rPr>
          <w:rFonts w:hint="eastAsia"/>
        </w:rPr>
        <w:t xml:space="preserve">The 10:0:0/9:1:0 configuration can be configured as a Secondary Cell only when a UE is configured with CA. Inter-band carrier aggregation is the mechanism to enable the usage of TDD UL-DL 10:0:0/9:1:0 configuration carrier. The deployment scenarios of 10:0:0/9:1:0 </w:t>
      </w:r>
      <w:proofErr w:type="gramStart"/>
      <w:r w:rsidRPr="00E75DAB">
        <w:rPr>
          <w:rFonts w:hint="eastAsia"/>
        </w:rPr>
        <w:t>configuration</w:t>
      </w:r>
      <w:proofErr w:type="gramEnd"/>
      <w:r w:rsidRPr="00E75DAB">
        <w:rPr>
          <w:rFonts w:hint="eastAsia"/>
        </w:rPr>
        <w:t xml:space="preserve"> can refer to existing CA scenarios 1,2,3,4 as defined in TS36.300</w:t>
      </w:r>
      <w:r>
        <w:t xml:space="preserve"> </w:t>
      </w:r>
      <w:r w:rsidRPr="00E75DAB">
        <w:rPr>
          <w:rFonts w:hint="eastAsia"/>
        </w:rPr>
        <w:t>[</w:t>
      </w:r>
      <w:r>
        <w:rPr>
          <w:rFonts w:hint="eastAsia"/>
          <w:lang w:eastAsia="zh-CN"/>
        </w:rPr>
        <w:t>2</w:t>
      </w:r>
      <w:r w:rsidRPr="00E75DAB">
        <w:rPr>
          <w:rFonts w:hint="eastAsia"/>
        </w:rPr>
        <w:t xml:space="preserve">]. </w:t>
      </w:r>
    </w:p>
    <w:p w:rsidR="003747D9" w:rsidRPr="00E75DAB" w:rsidRDefault="003747D9" w:rsidP="003747D9">
      <w:pPr>
        <w:jc w:val="both"/>
      </w:pPr>
      <w:r w:rsidRPr="00E75DAB">
        <w:rPr>
          <w:rFonts w:hint="eastAsia"/>
        </w:rPr>
        <w:t xml:space="preserve">CA scenario 4 is a typical </w:t>
      </w:r>
      <w:r w:rsidRPr="00E75DAB">
        <w:t>configuration</w:t>
      </w:r>
      <w:r w:rsidRPr="00E75DAB">
        <w:rPr>
          <w:rFonts w:hint="eastAsia"/>
        </w:rPr>
        <w:t xml:space="preserve"> which </w:t>
      </w:r>
      <w:r w:rsidR="00EA0CB2">
        <w:rPr>
          <w:rFonts w:hint="eastAsia"/>
        </w:rPr>
        <w:t>will</w:t>
      </w:r>
      <w:r w:rsidR="00DD0BBD">
        <w:rPr>
          <w:rFonts w:hint="eastAsia"/>
        </w:rPr>
        <w:t xml:space="preserve"> be</w:t>
      </w:r>
      <w:r w:rsidRPr="00E75DAB">
        <w:rPr>
          <w:rFonts w:hint="eastAsia"/>
        </w:rPr>
        <w:t xml:space="preserve"> widely deployed</w:t>
      </w:r>
      <w:r w:rsidR="000A721B">
        <w:rPr>
          <w:rFonts w:hint="eastAsia"/>
        </w:rPr>
        <w:t xml:space="preserve"> </w:t>
      </w:r>
      <w:r w:rsidR="000A721B" w:rsidRPr="000A721B">
        <w:t>to meet the demand discussed above</w:t>
      </w:r>
      <w:r w:rsidRPr="00E75DAB">
        <w:rPr>
          <w:rFonts w:hint="eastAsia"/>
        </w:rPr>
        <w:t xml:space="preserve">. And it is </w:t>
      </w:r>
      <w:r>
        <w:rPr>
          <w:lang w:eastAsia="zh-CN"/>
        </w:rPr>
        <w:t>the</w:t>
      </w:r>
      <w:r>
        <w:rPr>
          <w:rFonts w:hint="eastAsia"/>
          <w:lang w:eastAsia="zh-CN"/>
        </w:rPr>
        <w:t xml:space="preserve"> most </w:t>
      </w:r>
      <w:r w:rsidRPr="00E75DAB">
        <w:rPr>
          <w:rFonts w:hint="eastAsia"/>
        </w:rPr>
        <w:t xml:space="preserve">important </w:t>
      </w:r>
      <w:r>
        <w:rPr>
          <w:rFonts w:hint="eastAsia"/>
          <w:lang w:eastAsia="zh-CN"/>
        </w:rPr>
        <w:t xml:space="preserve">scenario </w:t>
      </w:r>
      <w:r w:rsidRPr="00E75DAB">
        <w:rPr>
          <w:rFonts w:hint="eastAsia"/>
        </w:rPr>
        <w:t xml:space="preserve">for </w:t>
      </w:r>
      <w:r w:rsidRPr="00E75DAB">
        <w:t>the</w:t>
      </w:r>
      <w:r w:rsidRPr="00E75DAB">
        <w:rPr>
          <w:rFonts w:hint="eastAsia"/>
        </w:rPr>
        <w:t xml:space="preserve"> study of additional TDD configurations. </w:t>
      </w:r>
      <w:r w:rsidR="00F2330E">
        <w:rPr>
          <w:rFonts w:hint="eastAsia"/>
          <w:lang w:eastAsia="zh-CN"/>
        </w:rPr>
        <w:t xml:space="preserve">Small cell </w:t>
      </w:r>
      <w:r w:rsidR="000A2346">
        <w:rPr>
          <w:rFonts w:hint="eastAsia"/>
          <w:lang w:eastAsia="zh-CN"/>
        </w:rPr>
        <w:t xml:space="preserve">scenario 2a defined in TS36.872 is one of the deployment case of CA scenario </w:t>
      </w:r>
      <w:r w:rsidR="00CD269A">
        <w:rPr>
          <w:rFonts w:hint="eastAsia"/>
          <w:lang w:eastAsia="zh-CN"/>
        </w:rPr>
        <w:t xml:space="preserve">4, and </w:t>
      </w:r>
      <w:r w:rsidR="003F3366">
        <w:rPr>
          <w:rFonts w:hint="eastAsia"/>
          <w:lang w:eastAsia="zh-CN"/>
        </w:rPr>
        <w:t>it</w:t>
      </w:r>
      <w:r w:rsidR="00800932">
        <w:rPr>
          <w:rFonts w:hint="eastAsia"/>
          <w:lang w:eastAsia="zh-CN"/>
        </w:rPr>
        <w:t xml:space="preserve"> can be used </w:t>
      </w:r>
      <w:r w:rsidR="007873F6">
        <w:rPr>
          <w:rFonts w:hint="eastAsia"/>
          <w:lang w:eastAsia="zh-CN"/>
        </w:rPr>
        <w:t>for</w:t>
      </w:r>
      <w:r w:rsidR="00800932">
        <w:rPr>
          <w:rFonts w:hint="eastAsia"/>
          <w:lang w:eastAsia="zh-CN"/>
        </w:rPr>
        <w:t xml:space="preserve"> the performance evaluation</w:t>
      </w:r>
      <w:r w:rsidR="000A2346">
        <w:rPr>
          <w:rFonts w:hint="eastAsia"/>
          <w:lang w:eastAsia="zh-CN"/>
        </w:rPr>
        <w:t xml:space="preserve"> </w:t>
      </w:r>
      <w:r w:rsidR="00F2330E">
        <w:rPr>
          <w:rFonts w:hint="eastAsia"/>
          <w:lang w:eastAsia="zh-CN"/>
        </w:rPr>
        <w:t>.</w:t>
      </w:r>
      <w:r w:rsidRPr="00E75DAB">
        <w:rPr>
          <w:rFonts w:hint="eastAsia"/>
        </w:rPr>
        <w:t>So we propose,</w:t>
      </w:r>
    </w:p>
    <w:p w:rsidR="003747D9" w:rsidRPr="003C216B" w:rsidRDefault="003747D9" w:rsidP="003747D9">
      <w:pPr>
        <w:pStyle w:val="FP"/>
        <w:ind w:right="-99"/>
        <w:jc w:val="both"/>
        <w:rPr>
          <w:lang w:val="en-US" w:eastAsia="zh-CN"/>
        </w:rPr>
      </w:pPr>
      <w:r w:rsidRPr="003C216B">
        <w:rPr>
          <w:b/>
          <w:lang w:val="en-US" w:eastAsia="zh-CN"/>
        </w:rPr>
        <w:t xml:space="preserve">Proposal 1: </w:t>
      </w:r>
      <w:r>
        <w:rPr>
          <w:rFonts w:hint="eastAsia"/>
          <w:lang w:val="en-US" w:eastAsia="zh-CN"/>
        </w:rPr>
        <w:t xml:space="preserve"> </w:t>
      </w:r>
      <w:r w:rsidRPr="003C216B">
        <w:rPr>
          <w:lang w:val="en-US" w:eastAsia="zh-CN"/>
        </w:rPr>
        <w:t xml:space="preserve">CA scenario# 4 </w:t>
      </w:r>
      <w:r>
        <w:rPr>
          <w:rFonts w:hint="eastAsia"/>
          <w:lang w:val="en-US" w:eastAsia="zh-CN"/>
        </w:rPr>
        <w:t>sh</w:t>
      </w:r>
      <w:r w:rsidRPr="003C216B">
        <w:rPr>
          <w:lang w:val="en-US" w:eastAsia="zh-CN"/>
        </w:rPr>
        <w:t>ould be the</w:t>
      </w:r>
      <w:r>
        <w:rPr>
          <w:rFonts w:hint="eastAsia"/>
          <w:lang w:val="en-US" w:eastAsia="zh-CN"/>
        </w:rPr>
        <w:t xml:space="preserve"> main deployment scenario for </w:t>
      </w:r>
      <w:r w:rsidRPr="003C216B">
        <w:rPr>
          <w:lang w:val="en-US" w:eastAsia="zh-CN"/>
        </w:rPr>
        <w:t xml:space="preserve">the </w:t>
      </w:r>
      <w:r>
        <w:rPr>
          <w:rFonts w:hint="eastAsia"/>
          <w:lang w:val="en-US" w:eastAsia="zh-CN"/>
        </w:rPr>
        <w:t>10:0:0/9:1:0</w:t>
      </w:r>
      <w:r w:rsidRPr="003C216B">
        <w:rPr>
          <w:lang w:val="en-US" w:eastAsia="zh-CN"/>
        </w:rPr>
        <w:t xml:space="preserve"> </w:t>
      </w:r>
      <w:r>
        <w:rPr>
          <w:rFonts w:hint="eastAsia"/>
          <w:lang w:val="en-US" w:eastAsia="zh-CN"/>
        </w:rPr>
        <w:t>configuration.</w:t>
      </w:r>
      <w:r w:rsidR="00FD2EFC">
        <w:rPr>
          <w:rFonts w:hint="eastAsia"/>
          <w:lang w:val="en-US" w:eastAsia="zh-CN"/>
        </w:rPr>
        <w:t xml:space="preserve"> </w:t>
      </w:r>
      <w:bookmarkStart w:id="2" w:name="OLE_LINK5"/>
      <w:bookmarkStart w:id="3" w:name="OLE_LINK6"/>
      <w:r w:rsidR="00FD2EFC">
        <w:rPr>
          <w:rFonts w:hint="eastAsia"/>
          <w:lang w:val="en-US" w:eastAsia="zh-CN"/>
        </w:rPr>
        <w:t xml:space="preserve">SCE scenario 2a </w:t>
      </w:r>
      <w:r w:rsidR="00A807C7">
        <w:rPr>
          <w:rFonts w:hint="eastAsia"/>
          <w:lang w:val="en-US" w:eastAsia="zh-CN"/>
        </w:rPr>
        <w:t xml:space="preserve">specified in TS36.872 </w:t>
      </w:r>
      <w:r w:rsidR="00FD2EFC">
        <w:rPr>
          <w:rFonts w:hint="eastAsia"/>
          <w:lang w:val="en-US" w:eastAsia="zh-CN"/>
        </w:rPr>
        <w:t>can be reused.</w:t>
      </w:r>
      <w:bookmarkEnd w:id="2"/>
      <w:bookmarkEnd w:id="3"/>
      <w:r w:rsidRPr="003C216B">
        <w:rPr>
          <w:lang w:val="en-US" w:eastAsia="zh-CN"/>
        </w:rPr>
        <w:t xml:space="preserve"> </w:t>
      </w:r>
      <w:r>
        <w:rPr>
          <w:rFonts w:hint="eastAsia"/>
          <w:lang w:val="en-US" w:eastAsia="zh-CN"/>
        </w:rPr>
        <w:t>T</w:t>
      </w:r>
      <w:r w:rsidRPr="003C216B">
        <w:rPr>
          <w:lang w:val="en-US" w:eastAsia="zh-CN"/>
        </w:rPr>
        <w:t xml:space="preserve">he </w:t>
      </w:r>
      <w:r>
        <w:rPr>
          <w:rFonts w:hint="eastAsia"/>
          <w:lang w:val="en-US" w:eastAsia="zh-CN"/>
        </w:rPr>
        <w:t xml:space="preserve">additional </w:t>
      </w:r>
      <w:r w:rsidRPr="003C216B">
        <w:rPr>
          <w:lang w:val="en-US" w:eastAsia="zh-CN"/>
        </w:rPr>
        <w:t>TDD UL-DL 10:0:0</w:t>
      </w:r>
      <w:r>
        <w:rPr>
          <w:rFonts w:hint="eastAsia"/>
          <w:lang w:val="en-US" w:eastAsia="zh-CN"/>
        </w:rPr>
        <w:t>/9:1:0</w:t>
      </w:r>
      <w:r w:rsidRPr="003C216B">
        <w:rPr>
          <w:lang w:val="en-US" w:eastAsia="zh-CN"/>
        </w:rPr>
        <w:t xml:space="preserve"> </w:t>
      </w:r>
      <w:proofErr w:type="gramStart"/>
      <w:r w:rsidRPr="003C216B">
        <w:rPr>
          <w:lang w:val="en-US" w:eastAsia="zh-CN"/>
        </w:rPr>
        <w:t>configuration</w:t>
      </w:r>
      <w:proofErr w:type="gramEnd"/>
      <w:r w:rsidRPr="003C216B">
        <w:rPr>
          <w:lang w:val="en-US" w:eastAsia="zh-CN"/>
        </w:rPr>
        <w:t xml:space="preserve"> can be configured as a Secondary Cell which is used to improve the downlink throughput.</w:t>
      </w:r>
    </w:p>
    <w:p w:rsidR="003747D9" w:rsidRDefault="003747D9" w:rsidP="003747D9">
      <w:pPr>
        <w:pStyle w:val="FP"/>
        <w:ind w:right="-99"/>
        <w:rPr>
          <w:lang w:val="en-US" w:eastAsia="zh-CN"/>
        </w:rPr>
      </w:pPr>
    </w:p>
    <w:p w:rsidR="003747D9" w:rsidRDefault="003747D9" w:rsidP="003747D9">
      <w:pPr>
        <w:pStyle w:val="FP"/>
        <w:ind w:right="-99"/>
        <w:jc w:val="center"/>
        <w:rPr>
          <w:lang w:val="en-US" w:eastAsia="zh-CN"/>
        </w:rPr>
      </w:pPr>
    </w:p>
    <w:p w:rsidR="003747D9" w:rsidRDefault="003747D9" w:rsidP="003747D9">
      <w:pPr>
        <w:pStyle w:val="FP"/>
        <w:ind w:right="-99"/>
        <w:jc w:val="center"/>
        <w:rPr>
          <w:lang w:val="en-US" w:eastAsia="zh-CN"/>
        </w:rPr>
      </w:pPr>
    </w:p>
    <w:p w:rsidR="003747D9" w:rsidRDefault="003747D9" w:rsidP="003747D9">
      <w:pPr>
        <w:pStyle w:val="FP"/>
        <w:ind w:right="-99"/>
        <w:jc w:val="center"/>
        <w:rPr>
          <w:lang w:val="en-US" w:eastAsia="zh-CN"/>
        </w:rPr>
      </w:pPr>
    </w:p>
    <w:p w:rsidR="003747D9" w:rsidRDefault="003747D9" w:rsidP="00F90C0A">
      <w:pPr>
        <w:pStyle w:val="FP"/>
        <w:ind w:right="-99"/>
        <w:rPr>
          <w:lang w:val="en-US" w:eastAsia="zh-CN"/>
        </w:rPr>
      </w:pPr>
    </w:p>
    <w:p w:rsidR="003747D9" w:rsidRDefault="003747D9" w:rsidP="003747D9">
      <w:pPr>
        <w:pStyle w:val="FP"/>
        <w:ind w:right="-99"/>
        <w:rPr>
          <w:lang w:val="en-US" w:eastAsia="zh-CN"/>
        </w:rPr>
      </w:pPr>
    </w:p>
    <w:p w:rsidR="003747D9" w:rsidRPr="00FF52E0" w:rsidRDefault="003747D9" w:rsidP="003747D9">
      <w:pPr>
        <w:pStyle w:val="FP"/>
        <w:ind w:right="-99"/>
        <w:jc w:val="center"/>
        <w:rPr>
          <w:lang w:val="en-US" w:eastAsia="zh-CN"/>
        </w:rPr>
      </w:pPr>
      <w:proofErr w:type="gramStart"/>
      <w:r>
        <w:rPr>
          <w:rFonts w:hint="eastAsia"/>
          <w:lang w:val="en-US" w:eastAsia="zh-CN"/>
        </w:rPr>
        <w:lastRenderedPageBreak/>
        <w:t>Table 1.</w:t>
      </w:r>
      <w:proofErr w:type="gramEnd"/>
      <w:r>
        <w:rPr>
          <w:rFonts w:hint="eastAsia"/>
          <w:lang w:val="en-US" w:eastAsia="zh-CN"/>
        </w:rPr>
        <w:t xml:space="preserve">  </w:t>
      </w:r>
      <w:r w:rsidRPr="00FF42F8">
        <w:t>CA 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
        <w:gridCol w:w="5192"/>
        <w:gridCol w:w="4346"/>
      </w:tblGrid>
      <w:tr w:rsidR="003747D9" w:rsidRPr="001B7475" w:rsidTr="008E10DC">
        <w:trPr>
          <w:trHeight w:val="61"/>
          <w:jc w:val="center"/>
        </w:trPr>
        <w:tc>
          <w:tcPr>
            <w:tcW w:w="316" w:type="dxa"/>
            <w:shd w:val="clear" w:color="auto" w:fill="auto"/>
          </w:tcPr>
          <w:p w:rsidR="003747D9" w:rsidRPr="001B7475" w:rsidRDefault="003747D9" w:rsidP="008E10DC">
            <w:pPr>
              <w:pStyle w:val="TAH"/>
              <w:widowControl w:val="0"/>
              <w:spacing w:before="60" w:after="60"/>
            </w:pPr>
            <w:r w:rsidRPr="001B7475">
              <w:t>#</w:t>
            </w:r>
          </w:p>
        </w:tc>
        <w:tc>
          <w:tcPr>
            <w:tcW w:w="5192" w:type="dxa"/>
            <w:shd w:val="clear" w:color="auto" w:fill="auto"/>
          </w:tcPr>
          <w:p w:rsidR="003747D9" w:rsidRPr="001B7475" w:rsidRDefault="003747D9" w:rsidP="008E10DC">
            <w:pPr>
              <w:pStyle w:val="TAH"/>
              <w:widowControl w:val="0"/>
              <w:spacing w:before="60" w:after="60"/>
            </w:pPr>
            <w:r w:rsidRPr="001B7475">
              <w:t>Description</w:t>
            </w:r>
          </w:p>
        </w:tc>
        <w:tc>
          <w:tcPr>
            <w:tcW w:w="4346" w:type="dxa"/>
            <w:shd w:val="clear" w:color="auto" w:fill="auto"/>
            <w:vAlign w:val="center"/>
          </w:tcPr>
          <w:p w:rsidR="003747D9" w:rsidRPr="001B7475" w:rsidRDefault="003747D9" w:rsidP="008E10DC">
            <w:pPr>
              <w:pStyle w:val="TAH"/>
              <w:widowControl w:val="0"/>
              <w:spacing w:before="60" w:after="60"/>
            </w:pPr>
            <w:r w:rsidRPr="001B7475">
              <w:t>Example</w:t>
            </w:r>
          </w:p>
        </w:tc>
      </w:tr>
      <w:tr w:rsidR="003747D9" w:rsidRPr="001B7475" w:rsidTr="008E10DC">
        <w:trPr>
          <w:jc w:val="center"/>
        </w:trPr>
        <w:tc>
          <w:tcPr>
            <w:tcW w:w="316" w:type="dxa"/>
            <w:shd w:val="clear" w:color="auto" w:fill="auto"/>
          </w:tcPr>
          <w:p w:rsidR="003747D9" w:rsidRPr="001B7475" w:rsidRDefault="003747D9" w:rsidP="008E10DC">
            <w:pPr>
              <w:pStyle w:val="TAH"/>
              <w:widowControl w:val="0"/>
              <w:spacing w:before="60" w:after="60"/>
            </w:pPr>
            <w:r w:rsidRPr="001B7475">
              <w:t>1</w:t>
            </w:r>
          </w:p>
        </w:tc>
        <w:tc>
          <w:tcPr>
            <w:tcW w:w="5192" w:type="dxa"/>
            <w:shd w:val="clear" w:color="auto" w:fill="auto"/>
          </w:tcPr>
          <w:p w:rsidR="003747D9" w:rsidRPr="001B7475" w:rsidRDefault="003747D9" w:rsidP="008E10DC">
            <w:pPr>
              <w:pStyle w:val="TAC"/>
              <w:widowControl w:val="0"/>
              <w:spacing w:before="60" w:after="60"/>
              <w:jc w:val="left"/>
            </w:pPr>
            <w:r w:rsidRPr="001B7475">
              <w:t>F1 and F2 cells are co-located and overlaid, providing nearly the same coverage. Both layers provide sufficient coverage and mobility can be supported on both layers. Likely scenario is when F1 and F2 are of the same band, e.g., 2 GHz, 800 MHz, etc. It is expected that aggregation is possible between overlaid F1 and F2 cells.</w:t>
            </w:r>
          </w:p>
        </w:tc>
        <w:tc>
          <w:tcPr>
            <w:tcW w:w="4346" w:type="dxa"/>
            <w:shd w:val="clear" w:color="auto" w:fill="auto"/>
            <w:vAlign w:val="center"/>
          </w:tcPr>
          <w:p w:rsidR="003747D9" w:rsidRPr="001B7475" w:rsidRDefault="003747D9" w:rsidP="008E10DC">
            <w:pPr>
              <w:widowControl w:val="0"/>
              <w:spacing w:before="60" w:after="60"/>
              <w:jc w:val="center"/>
            </w:pPr>
            <w:r w:rsidRPr="001B7475">
              <w:object w:dxaOrig="7355" w:dyaOrig="2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71.45pt" o:ole="">
                  <v:imagedata r:id="rId8" o:title=""/>
                </v:shape>
                <o:OLEObject Type="Embed" ProgID="Visio.Drawing.11" ShapeID="_x0000_i1025" DrawAspect="Content" ObjectID="_1486549883" r:id="rId9"/>
              </w:object>
            </w:r>
          </w:p>
        </w:tc>
      </w:tr>
      <w:tr w:rsidR="003747D9" w:rsidRPr="001B7475" w:rsidTr="008E10DC">
        <w:trPr>
          <w:jc w:val="center"/>
        </w:trPr>
        <w:tc>
          <w:tcPr>
            <w:tcW w:w="316" w:type="dxa"/>
            <w:shd w:val="clear" w:color="auto" w:fill="auto"/>
          </w:tcPr>
          <w:p w:rsidR="003747D9" w:rsidRPr="001B7475" w:rsidRDefault="003747D9" w:rsidP="008E10DC">
            <w:pPr>
              <w:pStyle w:val="TAH"/>
              <w:widowControl w:val="0"/>
              <w:spacing w:before="60" w:after="60"/>
            </w:pPr>
            <w:r w:rsidRPr="001B7475">
              <w:t>2</w:t>
            </w:r>
          </w:p>
        </w:tc>
        <w:tc>
          <w:tcPr>
            <w:tcW w:w="5192" w:type="dxa"/>
            <w:shd w:val="clear" w:color="auto" w:fill="auto"/>
          </w:tcPr>
          <w:p w:rsidR="003747D9" w:rsidRPr="001B7475" w:rsidRDefault="003747D9" w:rsidP="008E10DC">
            <w:pPr>
              <w:pStyle w:val="TAC"/>
              <w:widowControl w:val="0"/>
              <w:spacing w:before="60" w:after="60"/>
              <w:jc w:val="left"/>
            </w:pPr>
            <w:r w:rsidRPr="001B7475">
              <w:t>F1 and F2 cells are co-located and overlaid, but F2 has smaller coverage due to larger path loss. Only F1 provides sufficient coverage and F2 is used to improve throughput. Mobility is performed based on F1 coverage. Likely scenario when F1 and F2 are of different bands, e.g., F1 = {800 MHz, 2 GHz} and F2 = {3.5 GHz}, etc. It is expected that aggregation is possible between overlaid F1 and F2 cells.</w:t>
            </w:r>
          </w:p>
        </w:tc>
        <w:tc>
          <w:tcPr>
            <w:tcW w:w="4346" w:type="dxa"/>
            <w:shd w:val="clear" w:color="auto" w:fill="auto"/>
            <w:vAlign w:val="center"/>
          </w:tcPr>
          <w:p w:rsidR="003747D9" w:rsidRPr="001B7475" w:rsidRDefault="003747D9" w:rsidP="008E10DC">
            <w:pPr>
              <w:widowControl w:val="0"/>
              <w:spacing w:before="60" w:after="60"/>
              <w:jc w:val="center"/>
            </w:pPr>
            <w:r w:rsidRPr="001B7475">
              <w:object w:dxaOrig="7266" w:dyaOrig="2601">
                <v:shape id="_x0000_i1026" type="#_x0000_t75" style="width:199.9pt;height:71.45pt" o:ole="">
                  <v:imagedata r:id="rId10" o:title=""/>
                </v:shape>
                <o:OLEObject Type="Embed" ProgID="Visio.Drawing.11" ShapeID="_x0000_i1026" DrawAspect="Content" ObjectID="_1486549884" r:id="rId11"/>
              </w:object>
            </w:r>
          </w:p>
        </w:tc>
      </w:tr>
      <w:tr w:rsidR="003747D9" w:rsidRPr="001B7475" w:rsidTr="008E10DC">
        <w:trPr>
          <w:jc w:val="center"/>
        </w:trPr>
        <w:tc>
          <w:tcPr>
            <w:tcW w:w="316" w:type="dxa"/>
            <w:shd w:val="clear" w:color="auto" w:fill="auto"/>
          </w:tcPr>
          <w:p w:rsidR="003747D9" w:rsidRPr="001B7475" w:rsidRDefault="003747D9" w:rsidP="008E10DC">
            <w:pPr>
              <w:pStyle w:val="TAH"/>
              <w:widowControl w:val="0"/>
              <w:spacing w:before="60" w:after="60"/>
            </w:pPr>
            <w:r w:rsidRPr="001B7475">
              <w:t>3</w:t>
            </w:r>
          </w:p>
        </w:tc>
        <w:tc>
          <w:tcPr>
            <w:tcW w:w="5192" w:type="dxa"/>
            <w:shd w:val="clear" w:color="auto" w:fill="auto"/>
          </w:tcPr>
          <w:p w:rsidR="003747D9" w:rsidRPr="001B7475" w:rsidRDefault="003747D9" w:rsidP="008E10DC">
            <w:pPr>
              <w:pStyle w:val="TAC"/>
              <w:widowControl w:val="0"/>
              <w:spacing w:before="60" w:after="60"/>
              <w:jc w:val="left"/>
            </w:pPr>
            <w:r w:rsidRPr="001B7475">
              <w:t>F1 and F2 cells are co-located but F2 antennas are directed to the cell boundaries of F1 so that cell edge throughput is increased. F1 provides sufficient coverage but F2 potentially has holes, e.g., due to larger path loss. Mobility is based on F1 coverage. Likely scenario is when F1 and F2 are of different bands, e.g., F1 = {800 MHz, 2 GHz} and F2 = {3.5 GHz}, etc. It is expected that F1 and F2 cells of the same eNB can be aggregated where coverage overlaps.</w:t>
            </w:r>
          </w:p>
        </w:tc>
        <w:tc>
          <w:tcPr>
            <w:tcW w:w="4346" w:type="dxa"/>
            <w:shd w:val="clear" w:color="auto" w:fill="auto"/>
            <w:vAlign w:val="center"/>
          </w:tcPr>
          <w:p w:rsidR="003747D9" w:rsidRPr="001B7475" w:rsidRDefault="003747D9" w:rsidP="008E10DC">
            <w:pPr>
              <w:widowControl w:val="0"/>
              <w:spacing w:before="60" w:after="60"/>
              <w:jc w:val="center"/>
            </w:pPr>
            <w:r w:rsidRPr="001B7475">
              <w:object w:dxaOrig="7266" w:dyaOrig="2593">
                <v:shape id="_x0000_i1027" type="#_x0000_t75" style="width:199.9pt;height:70.4pt" o:ole="">
                  <v:imagedata r:id="rId12" o:title=""/>
                </v:shape>
                <o:OLEObject Type="Embed" ProgID="Visio.Drawing.11" ShapeID="_x0000_i1027" DrawAspect="Content" ObjectID="_1486549885" r:id="rId13"/>
              </w:object>
            </w:r>
          </w:p>
        </w:tc>
      </w:tr>
      <w:tr w:rsidR="003747D9" w:rsidRPr="001B7475" w:rsidTr="008E10DC">
        <w:trPr>
          <w:jc w:val="center"/>
        </w:trPr>
        <w:tc>
          <w:tcPr>
            <w:tcW w:w="316" w:type="dxa"/>
            <w:shd w:val="clear" w:color="auto" w:fill="auto"/>
          </w:tcPr>
          <w:p w:rsidR="003747D9" w:rsidRPr="001B7475" w:rsidRDefault="003747D9" w:rsidP="008E10DC">
            <w:pPr>
              <w:pStyle w:val="TAH"/>
              <w:widowControl w:val="0"/>
              <w:spacing w:before="60" w:after="60"/>
            </w:pPr>
            <w:r w:rsidRPr="001B7475">
              <w:t>4</w:t>
            </w:r>
          </w:p>
        </w:tc>
        <w:tc>
          <w:tcPr>
            <w:tcW w:w="5192" w:type="dxa"/>
            <w:shd w:val="clear" w:color="auto" w:fill="auto"/>
          </w:tcPr>
          <w:p w:rsidR="003747D9" w:rsidRPr="001B7475" w:rsidRDefault="003747D9" w:rsidP="008E10DC">
            <w:pPr>
              <w:pStyle w:val="TAC"/>
              <w:widowControl w:val="0"/>
              <w:spacing w:before="60" w:after="60"/>
              <w:jc w:val="left"/>
            </w:pPr>
            <w:r w:rsidRPr="001B7475">
              <w:t>F1 provides macro coverage and on F2 Remote Radio Heads (RRHs) are used to improve throughput at hot spots. Mobility is performed based on F1 coverage. Likely scenario</w:t>
            </w:r>
            <w:r>
              <w:t>s</w:t>
            </w:r>
            <w:r w:rsidRPr="001B7475">
              <w:t xml:space="preserve"> </w:t>
            </w:r>
            <w:r>
              <w:t>are both</w:t>
            </w:r>
            <w:r w:rsidRPr="001B7475">
              <w:t xml:space="preserve"> when </w:t>
            </w:r>
            <w:r w:rsidRPr="003F20F7">
              <w:t xml:space="preserve">F1 and F2 are DL non-contiguous carrier on the same band, e.g., 1.7 GHz, etc. and </w:t>
            </w:r>
            <w:r w:rsidRPr="001B7475">
              <w:t>F1 and F2 are of different bands, e.g., F1 = {800 MHz, 2 GHz} and F2 = {3.5 GHz}, etc. It is expected that F2 RRHs cells can be aggregated with the underlying F1 macro cells.</w:t>
            </w:r>
          </w:p>
        </w:tc>
        <w:tc>
          <w:tcPr>
            <w:tcW w:w="4346" w:type="dxa"/>
            <w:shd w:val="clear" w:color="auto" w:fill="auto"/>
            <w:vAlign w:val="center"/>
          </w:tcPr>
          <w:p w:rsidR="003747D9" w:rsidRPr="001B7475" w:rsidRDefault="003747D9" w:rsidP="008E10DC">
            <w:pPr>
              <w:widowControl w:val="0"/>
              <w:spacing w:before="60" w:after="60"/>
              <w:jc w:val="center"/>
            </w:pPr>
            <w:r w:rsidRPr="001B7475">
              <w:object w:dxaOrig="7266" w:dyaOrig="2593">
                <v:shape id="_x0000_i1028" type="#_x0000_t75" style="width:199.9pt;height:70.4pt" o:ole="">
                  <v:imagedata r:id="rId14" o:title=""/>
                </v:shape>
                <o:OLEObject Type="Embed" ProgID="Visio.Drawing.11" ShapeID="_x0000_i1028" DrawAspect="Content" ObjectID="_1486549886" r:id="rId15"/>
              </w:object>
            </w:r>
          </w:p>
        </w:tc>
      </w:tr>
    </w:tbl>
    <w:p w:rsidR="003747D9" w:rsidRDefault="003747D9" w:rsidP="003747D9">
      <w:pPr>
        <w:pStyle w:val="ListParagraph"/>
        <w:keepNext/>
        <w:numPr>
          <w:ilvl w:val="1"/>
          <w:numId w:val="5"/>
        </w:numPr>
        <w:overflowPunct/>
        <w:snapToGrid w:val="0"/>
        <w:spacing w:before="120" w:after="120"/>
        <w:ind w:firstLineChars="0"/>
        <w:jc w:val="both"/>
        <w:textAlignment w:val="auto"/>
        <w:outlineLvl w:val="1"/>
        <w:rPr>
          <w:rFonts w:eastAsia="SimSun"/>
          <w:b/>
          <w:bCs/>
          <w:sz w:val="24"/>
          <w:szCs w:val="22"/>
          <w:lang w:val="en-US" w:eastAsia="zh-CN"/>
        </w:rPr>
      </w:pPr>
      <w:r>
        <w:rPr>
          <w:rFonts w:eastAsia="SimSun" w:hint="eastAsia"/>
          <w:b/>
          <w:bCs/>
          <w:sz w:val="24"/>
          <w:szCs w:val="22"/>
          <w:lang w:val="en-US" w:eastAsia="zh-CN"/>
        </w:rPr>
        <w:t>Frequency band</w:t>
      </w:r>
    </w:p>
    <w:p w:rsidR="003747D9" w:rsidRDefault="003747D9" w:rsidP="003747D9">
      <w:pPr>
        <w:jc w:val="both"/>
      </w:pPr>
      <w:r>
        <w:rPr>
          <w:rFonts w:hint="eastAsia"/>
        </w:rPr>
        <w:t>TDD networks have been widely deployed worldwide. It is possible to apply the newly introduced additional TDD configurations to existing networks or the newly allocated bands. In the first deployment</w:t>
      </w:r>
      <w:r>
        <w:rPr>
          <w:rFonts w:hint="eastAsia"/>
          <w:lang w:eastAsia="zh-CN"/>
        </w:rPr>
        <w:t xml:space="preserve"> case</w:t>
      </w:r>
      <w:r>
        <w:rPr>
          <w:rFonts w:hint="eastAsia"/>
        </w:rPr>
        <w:t xml:space="preserve">, it will bring the co-existence problem among operators in the same band. And the legacy UE in service will be affected accordingly. So it is preferred to introduce the </w:t>
      </w:r>
      <w:r>
        <w:rPr>
          <w:rFonts w:hint="eastAsia"/>
          <w:lang w:eastAsia="zh-CN"/>
        </w:rPr>
        <w:t xml:space="preserve">additional </w:t>
      </w:r>
      <w:r>
        <w:rPr>
          <w:rFonts w:hint="eastAsia"/>
        </w:rPr>
        <w:t>configuration</w:t>
      </w:r>
      <w:r>
        <w:rPr>
          <w:rFonts w:hint="eastAsia"/>
          <w:lang w:eastAsia="zh-CN"/>
        </w:rPr>
        <w:t>(s)</w:t>
      </w:r>
      <w:r>
        <w:rPr>
          <w:rFonts w:hint="eastAsia"/>
        </w:rPr>
        <w:t xml:space="preserve"> to newly allocated band or unused TDD bands.</w:t>
      </w:r>
    </w:p>
    <w:p w:rsidR="003747D9" w:rsidRDefault="003747D9" w:rsidP="003747D9">
      <w:pPr>
        <w:jc w:val="both"/>
      </w:pPr>
      <w:r>
        <w:rPr>
          <w:rFonts w:hint="eastAsia"/>
        </w:rPr>
        <w:t>On the other hand, there are two use cases in a TDD band shown in [</w:t>
      </w:r>
      <w:r>
        <w:rPr>
          <w:rFonts w:hint="eastAsia"/>
          <w:lang w:eastAsia="zh-CN"/>
        </w:rPr>
        <w:t>3</w:t>
      </w:r>
      <w:r>
        <w:rPr>
          <w:rFonts w:hint="eastAsia"/>
        </w:rPr>
        <w:t xml:space="preserve">].  Operators usually share the same frequency band as shown in Fig.1. It is possible that there </w:t>
      </w:r>
      <w:r>
        <w:t xml:space="preserve">is no guard band among operators in </w:t>
      </w:r>
      <w:r>
        <w:rPr>
          <w:rFonts w:hint="eastAsia"/>
        </w:rPr>
        <w:t xml:space="preserve">Fig.1-a. This is the typical band </w:t>
      </w:r>
      <w:r>
        <w:t>allocation</w:t>
      </w:r>
      <w:r>
        <w:rPr>
          <w:rFonts w:hint="eastAsia"/>
        </w:rPr>
        <w:t xml:space="preserve"> of Band41 in China and Band42 in Japan. Another band allocation is shown in Fig.1-b in which </w:t>
      </w:r>
      <w:r>
        <w:t>there</w:t>
      </w:r>
      <w:r>
        <w:rPr>
          <w:rFonts w:hint="eastAsia"/>
        </w:rPr>
        <w:t xml:space="preserve"> is guard band among operators.</w:t>
      </w:r>
    </w:p>
    <w:p w:rsidR="003747D9" w:rsidRDefault="003747D9" w:rsidP="003747D9">
      <w:pPr>
        <w:jc w:val="both"/>
      </w:pPr>
      <w:r>
        <w:rPr>
          <w:rFonts w:hint="eastAsia"/>
        </w:rPr>
        <w:t xml:space="preserve">The recent band allocation is in </w:t>
      </w:r>
      <w:r>
        <w:t>favour</w:t>
      </w:r>
      <w:r>
        <w:rPr>
          <w:rFonts w:hint="eastAsia"/>
        </w:rPr>
        <w:t xml:space="preserve"> of the use case in Fig.1-a, so we propose,</w:t>
      </w:r>
    </w:p>
    <w:p w:rsidR="003747D9" w:rsidRPr="00574F04" w:rsidRDefault="003747D9" w:rsidP="003747D9">
      <w:pPr>
        <w:pStyle w:val="FP"/>
        <w:ind w:right="-99"/>
        <w:jc w:val="both"/>
        <w:rPr>
          <w:lang w:val="en-US" w:eastAsia="zh-CN"/>
        </w:rPr>
      </w:pPr>
      <w:r w:rsidRPr="003C216B">
        <w:rPr>
          <w:b/>
          <w:lang w:val="en-US" w:eastAsia="zh-CN"/>
        </w:rPr>
        <w:t xml:space="preserve">Proposal </w:t>
      </w:r>
      <w:r>
        <w:rPr>
          <w:rFonts w:hint="eastAsia"/>
          <w:b/>
          <w:lang w:val="en-US" w:eastAsia="zh-CN"/>
        </w:rPr>
        <w:t>2</w:t>
      </w:r>
      <w:r w:rsidRPr="003C216B">
        <w:rPr>
          <w:b/>
          <w:lang w:val="en-US" w:eastAsia="zh-CN"/>
        </w:rPr>
        <w:t xml:space="preserve">: </w:t>
      </w:r>
      <w:r>
        <w:rPr>
          <w:rFonts w:hint="eastAsia"/>
          <w:lang w:val="en-US" w:eastAsia="zh-CN"/>
        </w:rPr>
        <w:t xml:space="preserve"> Different operators in the same band without guard band should be highly prioritized for additional TDD configuration(s) study.</w:t>
      </w:r>
    </w:p>
    <w:p w:rsidR="003747D9" w:rsidRPr="003C216B" w:rsidRDefault="003747D9" w:rsidP="003747D9">
      <w:pPr>
        <w:pStyle w:val="FP"/>
        <w:ind w:right="-99"/>
        <w:jc w:val="center"/>
        <w:rPr>
          <w:b/>
          <w:bCs/>
          <w:lang w:eastAsia="zh-CN"/>
        </w:rPr>
      </w:pPr>
      <w:r w:rsidRPr="003C216B">
        <w:rPr>
          <w:b/>
          <w:bCs/>
          <w:lang w:eastAsia="zh-CN"/>
        </w:rPr>
        <w:object w:dxaOrig="2631" w:dyaOrig="839">
          <v:shape id="_x0000_i1029" type="#_x0000_t75" style="width:195.6pt;height:62.85pt" o:ole="">
            <v:imagedata r:id="rId16" o:title=""/>
          </v:shape>
          <o:OLEObject Type="Embed" ProgID="Visio.Drawing.11" ShapeID="_x0000_i1029" DrawAspect="Content" ObjectID="_1486549887" r:id="rId17"/>
        </w:object>
      </w:r>
      <w:r w:rsidRPr="003C216B">
        <w:rPr>
          <w:rFonts w:hint="eastAsia"/>
          <w:b/>
          <w:bCs/>
          <w:lang w:eastAsia="zh-CN"/>
        </w:rPr>
        <w:tab/>
      </w:r>
      <w:r w:rsidRPr="003C216B">
        <w:rPr>
          <w:b/>
          <w:bCs/>
          <w:lang w:eastAsia="zh-CN"/>
        </w:rPr>
        <w:object w:dxaOrig="3022" w:dyaOrig="916">
          <v:shape id="_x0000_i1030" type="#_x0000_t75" style="width:224.05pt;height:68.8pt" o:ole="">
            <v:imagedata r:id="rId18" o:title=""/>
          </v:shape>
          <o:OLEObject Type="Embed" ProgID="Visio.Drawing.11" ShapeID="_x0000_i1030" DrawAspect="Content" ObjectID="_1486549888" r:id="rId19"/>
        </w:object>
      </w:r>
    </w:p>
    <w:p w:rsidR="003747D9" w:rsidRPr="00623543" w:rsidRDefault="003747D9" w:rsidP="003747D9">
      <w:pPr>
        <w:pStyle w:val="FP"/>
        <w:ind w:right="-99"/>
        <w:jc w:val="center"/>
        <w:rPr>
          <w:lang w:eastAsia="zh-CN"/>
        </w:rPr>
      </w:pPr>
    </w:p>
    <w:p w:rsidR="003747D9" w:rsidRDefault="003747D9" w:rsidP="003747D9">
      <w:pPr>
        <w:pStyle w:val="FP"/>
        <w:ind w:right="-99"/>
        <w:jc w:val="center"/>
        <w:rPr>
          <w:lang w:eastAsia="zh-CN"/>
        </w:rPr>
      </w:pPr>
      <w:r>
        <w:rPr>
          <w:lang w:eastAsia="zh-CN"/>
        </w:rPr>
        <w:t>1-a</w:t>
      </w:r>
      <w:r>
        <w:rPr>
          <w:rFonts w:hint="eastAsia"/>
          <w:lang w:eastAsia="zh-CN"/>
        </w:rPr>
        <w:t>.</w:t>
      </w:r>
      <w:r>
        <w:rPr>
          <w:lang w:eastAsia="zh-CN"/>
        </w:rPr>
        <w:t xml:space="preserve"> </w:t>
      </w:r>
      <w:proofErr w:type="gramStart"/>
      <w:r>
        <w:rPr>
          <w:lang w:eastAsia="zh-CN"/>
        </w:rPr>
        <w:t>Same</w:t>
      </w:r>
      <w:proofErr w:type="gramEnd"/>
      <w:r>
        <w:rPr>
          <w:lang w:eastAsia="zh-CN"/>
        </w:rPr>
        <w:t xml:space="preserve"> configuration among operators</w:t>
      </w:r>
      <w:r>
        <w:rPr>
          <w:lang w:eastAsia="zh-CN"/>
        </w:rPr>
        <w:tab/>
        <w:t xml:space="preserve">       1-b</w:t>
      </w:r>
      <w:r>
        <w:rPr>
          <w:rFonts w:hint="eastAsia"/>
          <w:lang w:eastAsia="zh-CN"/>
        </w:rPr>
        <w:t>.</w:t>
      </w:r>
      <w:r>
        <w:rPr>
          <w:lang w:eastAsia="zh-CN"/>
        </w:rPr>
        <w:t xml:space="preserve"> Different configuration among operators</w:t>
      </w:r>
    </w:p>
    <w:p w:rsidR="003747D9" w:rsidRDefault="003747D9" w:rsidP="003747D9">
      <w:pPr>
        <w:pStyle w:val="FP"/>
        <w:ind w:right="-99"/>
        <w:jc w:val="center"/>
        <w:rPr>
          <w:lang w:eastAsia="zh-CN"/>
        </w:rPr>
      </w:pPr>
      <w:proofErr w:type="gramStart"/>
      <w:r>
        <w:rPr>
          <w:lang w:eastAsia="zh-CN"/>
        </w:rPr>
        <w:t>Figure 1</w:t>
      </w:r>
      <w:r>
        <w:rPr>
          <w:rFonts w:hint="eastAsia"/>
          <w:lang w:eastAsia="zh-CN"/>
        </w:rPr>
        <w:t>.</w:t>
      </w:r>
      <w:proofErr w:type="gramEnd"/>
      <w:r>
        <w:rPr>
          <w:rFonts w:hint="eastAsia"/>
          <w:lang w:eastAsia="zh-CN"/>
        </w:rPr>
        <w:t xml:space="preserve"> </w:t>
      </w:r>
      <w:r>
        <w:rPr>
          <w:lang w:eastAsia="zh-CN"/>
        </w:rPr>
        <w:t>Usage of 10:0:0</w:t>
      </w:r>
      <w:r>
        <w:rPr>
          <w:rFonts w:hint="eastAsia"/>
          <w:lang w:eastAsia="zh-CN"/>
        </w:rPr>
        <w:t>/9:1:0</w:t>
      </w:r>
      <w:r>
        <w:rPr>
          <w:lang w:eastAsia="zh-CN"/>
        </w:rPr>
        <w:t xml:space="preserve"> </w:t>
      </w:r>
      <w:proofErr w:type="gramStart"/>
      <w:r>
        <w:rPr>
          <w:lang w:eastAsia="zh-CN"/>
        </w:rPr>
        <w:t>configuration</w:t>
      </w:r>
      <w:proofErr w:type="gramEnd"/>
      <w:r>
        <w:rPr>
          <w:lang w:eastAsia="zh-CN"/>
        </w:rPr>
        <w:t xml:space="preserve"> </w:t>
      </w:r>
      <w:r>
        <w:rPr>
          <w:rFonts w:hint="eastAsia"/>
          <w:lang w:eastAsia="zh-CN"/>
        </w:rPr>
        <w:t xml:space="preserve">in </w:t>
      </w:r>
      <w:r>
        <w:rPr>
          <w:lang w:eastAsia="zh-CN"/>
        </w:rPr>
        <w:t>[</w:t>
      </w:r>
      <w:r>
        <w:rPr>
          <w:rFonts w:hint="eastAsia"/>
          <w:lang w:eastAsia="zh-CN"/>
        </w:rPr>
        <w:t>3</w:t>
      </w:r>
      <w:r>
        <w:rPr>
          <w:lang w:eastAsia="zh-CN"/>
        </w:rPr>
        <w:t>]</w:t>
      </w:r>
    </w:p>
    <w:p w:rsidR="003747D9" w:rsidRPr="00122099" w:rsidRDefault="003747D9" w:rsidP="003747D9">
      <w:pPr>
        <w:pStyle w:val="ListParagraph"/>
        <w:keepNext/>
        <w:numPr>
          <w:ilvl w:val="1"/>
          <w:numId w:val="5"/>
        </w:numPr>
        <w:overflowPunct/>
        <w:snapToGrid w:val="0"/>
        <w:spacing w:before="120" w:after="120"/>
        <w:ind w:firstLineChars="0"/>
        <w:jc w:val="both"/>
        <w:textAlignment w:val="auto"/>
        <w:outlineLvl w:val="1"/>
        <w:rPr>
          <w:rFonts w:eastAsia="SimSun"/>
          <w:b/>
          <w:bCs/>
          <w:sz w:val="24"/>
          <w:szCs w:val="22"/>
          <w:lang w:val="en-US" w:eastAsia="zh-CN"/>
        </w:rPr>
      </w:pPr>
      <w:r w:rsidRPr="00122099">
        <w:rPr>
          <w:rFonts w:eastAsia="SimSun" w:hint="eastAsia"/>
          <w:b/>
          <w:bCs/>
          <w:sz w:val="24"/>
          <w:szCs w:val="22"/>
          <w:lang w:val="en-US" w:eastAsia="zh-CN"/>
        </w:rPr>
        <w:t>Performance evaluation</w:t>
      </w:r>
    </w:p>
    <w:p w:rsidR="003747D9" w:rsidRPr="00102C84" w:rsidRDefault="003747D9" w:rsidP="003747D9">
      <w:pPr>
        <w:jc w:val="both"/>
        <w:rPr>
          <w:lang w:eastAsia="zh-CN"/>
        </w:rPr>
      </w:pPr>
      <w:r w:rsidRPr="00751E3C">
        <w:rPr>
          <w:rFonts w:hint="eastAsia"/>
        </w:rPr>
        <w:t xml:space="preserve">According to the </w:t>
      </w:r>
      <w:proofErr w:type="gramStart"/>
      <w:r w:rsidRPr="00751E3C">
        <w:rPr>
          <w:rFonts w:hint="eastAsia"/>
        </w:rPr>
        <w:t>SI[</w:t>
      </w:r>
      <w:proofErr w:type="gramEnd"/>
      <w:r w:rsidRPr="00751E3C">
        <w:rPr>
          <w:rFonts w:hint="eastAsia"/>
        </w:rPr>
        <w:t xml:space="preserve">1], two aspects should be studied. One is the evaluation of potential </w:t>
      </w:r>
      <w:r w:rsidRPr="00751E3C">
        <w:t>benefit</w:t>
      </w:r>
      <w:r w:rsidRPr="00751E3C">
        <w:rPr>
          <w:rFonts w:hint="eastAsia"/>
        </w:rPr>
        <w:t xml:space="preserve"> of 10:0:0/9:1:0 configuration compared with the existing TDD UL-DL configuration, the other one is the </w:t>
      </w:r>
      <w:r w:rsidRPr="00751E3C">
        <w:t>coexistence</w:t>
      </w:r>
      <w:r w:rsidRPr="00751E3C">
        <w:rPr>
          <w:rFonts w:hint="eastAsia"/>
        </w:rPr>
        <w:t xml:space="preserve"> with adjacent standalone LTE TDD operations in the same band.</w:t>
      </w:r>
    </w:p>
    <w:p w:rsidR="003747D9" w:rsidRPr="00516E39" w:rsidRDefault="003747D9" w:rsidP="003747D9">
      <w:pPr>
        <w:keepNext/>
        <w:numPr>
          <w:ilvl w:val="1"/>
          <w:numId w:val="0"/>
        </w:numPr>
        <w:overflowPunct/>
        <w:snapToGrid w:val="0"/>
        <w:spacing w:before="120" w:after="120"/>
        <w:ind w:left="576" w:hanging="576"/>
        <w:jc w:val="both"/>
        <w:textAlignment w:val="auto"/>
        <w:outlineLvl w:val="1"/>
        <w:rPr>
          <w:rFonts w:eastAsia="SimSun"/>
          <w:b/>
          <w:bCs/>
          <w:sz w:val="24"/>
          <w:szCs w:val="22"/>
          <w:lang w:val="en-US" w:eastAsia="zh-CN"/>
        </w:rPr>
      </w:pPr>
      <w:r>
        <w:rPr>
          <w:rFonts w:eastAsia="SimSun" w:hint="eastAsia"/>
          <w:b/>
          <w:bCs/>
          <w:sz w:val="24"/>
          <w:szCs w:val="22"/>
          <w:lang w:val="en-US" w:eastAsia="zh-CN"/>
        </w:rPr>
        <w:lastRenderedPageBreak/>
        <w:t>2.3.1 Baseline</w:t>
      </w:r>
      <w:r w:rsidRPr="00516E39">
        <w:rPr>
          <w:rFonts w:eastAsia="SimSun" w:hint="eastAsia"/>
          <w:b/>
          <w:bCs/>
          <w:sz w:val="24"/>
          <w:szCs w:val="22"/>
          <w:lang w:val="en-US" w:eastAsia="zh-CN"/>
        </w:rPr>
        <w:t xml:space="preserve"> evaluation</w:t>
      </w:r>
    </w:p>
    <w:p w:rsidR="003747D9" w:rsidRDefault="003747D9" w:rsidP="003747D9">
      <w:pPr>
        <w:pStyle w:val="FP"/>
        <w:ind w:right="-99"/>
        <w:jc w:val="both"/>
        <w:rPr>
          <w:lang w:val="en-US" w:eastAsia="zh-CN"/>
        </w:rPr>
      </w:pPr>
      <w:r w:rsidRPr="00A52259">
        <w:rPr>
          <w:rFonts w:hint="eastAsia"/>
          <w:lang w:val="en-US" w:eastAsia="zh-CN"/>
        </w:rPr>
        <w:t xml:space="preserve">The following </w:t>
      </w:r>
      <w:r>
        <w:rPr>
          <w:rFonts w:hint="eastAsia"/>
          <w:lang w:val="en-US" w:eastAsia="zh-CN"/>
        </w:rPr>
        <w:t xml:space="preserve">assumptions can be used to evaluate the </w:t>
      </w:r>
      <w:r>
        <w:rPr>
          <w:lang w:val="en-US" w:eastAsia="zh-CN"/>
        </w:rPr>
        <w:t>benefit</w:t>
      </w:r>
      <w:r>
        <w:rPr>
          <w:rFonts w:hint="eastAsia"/>
          <w:lang w:val="en-US" w:eastAsia="zh-CN"/>
        </w:rPr>
        <w:t xml:space="preserve"> of the 10:0:0/9:1:0 configuration</w:t>
      </w:r>
      <w:r>
        <w:rPr>
          <w:rFonts w:hint="eastAsia"/>
          <w:lang w:val="en-US" w:eastAsia="zh-CN"/>
        </w:rPr>
        <w:t>：</w:t>
      </w:r>
    </w:p>
    <w:p w:rsidR="003747D9" w:rsidRDefault="003747D9" w:rsidP="003747D9">
      <w:pPr>
        <w:pStyle w:val="FP"/>
        <w:numPr>
          <w:ilvl w:val="0"/>
          <w:numId w:val="3"/>
        </w:numPr>
        <w:ind w:right="-99"/>
        <w:jc w:val="both"/>
        <w:rPr>
          <w:lang w:val="en-US" w:eastAsia="zh-CN"/>
        </w:rPr>
      </w:pPr>
      <w:r>
        <w:rPr>
          <w:rFonts w:hint="eastAsia"/>
          <w:lang w:val="en-US" w:eastAsia="zh-CN"/>
        </w:rPr>
        <w:t xml:space="preserve">All operators </w:t>
      </w:r>
      <w:r>
        <w:rPr>
          <w:lang w:val="en-US" w:eastAsia="zh-CN"/>
        </w:rPr>
        <w:t xml:space="preserve">sharing the same frequency band </w:t>
      </w:r>
      <w:r>
        <w:rPr>
          <w:rFonts w:hint="eastAsia"/>
          <w:lang w:val="en-US" w:eastAsia="zh-CN"/>
        </w:rPr>
        <w:t xml:space="preserve">use the same TDD UL-DL configuration and </w:t>
      </w:r>
      <w:r>
        <w:rPr>
          <w:lang w:val="en-US" w:eastAsia="zh-CN"/>
        </w:rPr>
        <w:t xml:space="preserve">their network timing </w:t>
      </w:r>
      <w:proofErr w:type="gramStart"/>
      <w:r>
        <w:rPr>
          <w:rFonts w:hint="eastAsia"/>
          <w:lang w:val="en-US" w:eastAsia="zh-CN"/>
        </w:rPr>
        <w:t>ar</w:t>
      </w:r>
      <w:bookmarkStart w:id="4" w:name="_GoBack"/>
      <w:bookmarkEnd w:id="4"/>
      <w:r>
        <w:rPr>
          <w:rFonts w:hint="eastAsia"/>
          <w:lang w:val="en-US" w:eastAsia="zh-CN"/>
        </w:rPr>
        <w:t>e</w:t>
      </w:r>
      <w:proofErr w:type="gramEnd"/>
      <w:r>
        <w:rPr>
          <w:rFonts w:hint="eastAsia"/>
          <w:lang w:val="en-US" w:eastAsia="zh-CN"/>
        </w:rPr>
        <w:t xml:space="preserve"> </w:t>
      </w:r>
      <w:r>
        <w:rPr>
          <w:lang w:val="en-US" w:eastAsia="zh-CN"/>
        </w:rPr>
        <w:t>synchronized</w:t>
      </w:r>
      <w:r>
        <w:rPr>
          <w:rFonts w:hint="eastAsia"/>
          <w:lang w:val="en-US" w:eastAsia="zh-CN"/>
        </w:rPr>
        <w:t>.</w:t>
      </w:r>
    </w:p>
    <w:p w:rsidR="003747D9" w:rsidRDefault="003747D9" w:rsidP="003747D9">
      <w:pPr>
        <w:pStyle w:val="FP"/>
        <w:numPr>
          <w:ilvl w:val="0"/>
          <w:numId w:val="3"/>
        </w:numPr>
        <w:ind w:right="-99"/>
        <w:jc w:val="both"/>
        <w:rPr>
          <w:lang w:val="en-US" w:eastAsia="zh-CN"/>
        </w:rPr>
      </w:pPr>
      <w:r>
        <w:rPr>
          <w:rFonts w:hint="eastAsia"/>
          <w:lang w:val="en-US" w:eastAsia="zh-CN"/>
        </w:rPr>
        <w:t xml:space="preserve">TDD UL-DL configuration#5(8:1:1) </w:t>
      </w:r>
      <w:r>
        <w:rPr>
          <w:lang w:val="en-US" w:eastAsia="zh-CN"/>
        </w:rPr>
        <w:t>is</w:t>
      </w:r>
      <w:r>
        <w:rPr>
          <w:rFonts w:hint="eastAsia"/>
          <w:lang w:val="en-US" w:eastAsia="zh-CN"/>
        </w:rPr>
        <w:t xml:space="preserve"> configured as the Secondary Cell</w:t>
      </w:r>
    </w:p>
    <w:p w:rsidR="003747D9" w:rsidRDefault="003747D9" w:rsidP="003747D9">
      <w:pPr>
        <w:pStyle w:val="FP"/>
        <w:numPr>
          <w:ilvl w:val="0"/>
          <w:numId w:val="3"/>
        </w:numPr>
        <w:ind w:right="-99"/>
        <w:jc w:val="both"/>
        <w:rPr>
          <w:lang w:val="en-US" w:eastAsia="zh-CN"/>
        </w:rPr>
      </w:pPr>
      <w:r>
        <w:rPr>
          <w:lang w:val="en-US" w:eastAsia="zh-CN"/>
        </w:rPr>
        <w:t>T</w:t>
      </w:r>
      <w:r>
        <w:rPr>
          <w:rFonts w:hint="eastAsia"/>
          <w:lang w:val="en-US" w:eastAsia="zh-CN"/>
        </w:rPr>
        <w:t>o compare the performance with the baseline when 10:0:0/9:1:0 configuration is configured as the Secondary Cell</w:t>
      </w:r>
    </w:p>
    <w:p w:rsidR="003747D9" w:rsidRDefault="003747D9" w:rsidP="003747D9">
      <w:pPr>
        <w:pStyle w:val="FP"/>
        <w:ind w:right="-99"/>
        <w:jc w:val="both"/>
        <w:rPr>
          <w:b/>
          <w:lang w:val="en-US" w:eastAsia="zh-CN"/>
        </w:rPr>
      </w:pPr>
    </w:p>
    <w:p w:rsidR="003747D9" w:rsidRDefault="003747D9" w:rsidP="003747D9">
      <w:pPr>
        <w:pStyle w:val="FP"/>
        <w:ind w:right="-99"/>
        <w:jc w:val="both"/>
        <w:rPr>
          <w:lang w:val="en-US" w:eastAsia="zh-CN"/>
        </w:rPr>
      </w:pPr>
      <w:r w:rsidRPr="003C216B">
        <w:rPr>
          <w:b/>
          <w:lang w:val="en-US" w:eastAsia="zh-CN"/>
        </w:rPr>
        <w:t xml:space="preserve">Proposal </w:t>
      </w:r>
      <w:r>
        <w:rPr>
          <w:rFonts w:hint="eastAsia"/>
          <w:b/>
          <w:lang w:val="en-US" w:eastAsia="zh-CN"/>
        </w:rPr>
        <w:t>3</w:t>
      </w:r>
      <w:r w:rsidRPr="003C216B">
        <w:rPr>
          <w:b/>
          <w:lang w:val="en-US" w:eastAsia="zh-CN"/>
        </w:rPr>
        <w:t xml:space="preserve">: </w:t>
      </w:r>
      <w:r>
        <w:rPr>
          <w:rFonts w:hint="eastAsia"/>
          <w:lang w:val="en-US" w:eastAsia="zh-CN"/>
        </w:rPr>
        <w:t xml:space="preserve"> Baseline evaluation is that all operators uses TDD UL-DL configuration #5 (8:1:1) as the Secondary cell. Ideal synchronization is assumed.</w:t>
      </w:r>
    </w:p>
    <w:p w:rsidR="003747D9" w:rsidRPr="009238C5" w:rsidRDefault="003747D9" w:rsidP="003747D9">
      <w:pPr>
        <w:pStyle w:val="FP"/>
        <w:ind w:right="-99"/>
        <w:rPr>
          <w:lang w:val="en-US" w:eastAsia="zh-CN"/>
        </w:rPr>
      </w:pPr>
    </w:p>
    <w:p w:rsidR="003747D9" w:rsidRDefault="003747D9" w:rsidP="003747D9">
      <w:pPr>
        <w:keepNext/>
        <w:numPr>
          <w:ilvl w:val="1"/>
          <w:numId w:val="0"/>
        </w:numPr>
        <w:overflowPunct/>
        <w:snapToGrid w:val="0"/>
        <w:spacing w:before="120" w:after="120"/>
        <w:ind w:left="576" w:hanging="576"/>
        <w:jc w:val="both"/>
        <w:textAlignment w:val="auto"/>
        <w:outlineLvl w:val="1"/>
        <w:rPr>
          <w:rFonts w:eastAsia="SimSun"/>
          <w:b/>
          <w:bCs/>
          <w:sz w:val="24"/>
          <w:szCs w:val="22"/>
          <w:lang w:val="en-US" w:eastAsia="zh-CN"/>
        </w:rPr>
      </w:pPr>
      <w:r>
        <w:rPr>
          <w:rFonts w:eastAsia="SimSun" w:hint="eastAsia"/>
          <w:b/>
          <w:bCs/>
          <w:sz w:val="24"/>
          <w:szCs w:val="22"/>
          <w:lang w:val="en-US" w:eastAsia="zh-CN"/>
        </w:rPr>
        <w:t>2.3.2 Coexistence evaluation</w:t>
      </w:r>
    </w:p>
    <w:p w:rsidR="003747D9" w:rsidRPr="00102C84" w:rsidRDefault="003747D9" w:rsidP="003747D9">
      <w:pPr>
        <w:jc w:val="both"/>
      </w:pPr>
      <w:r w:rsidRPr="00102C84">
        <w:rPr>
          <w:rFonts w:hint="eastAsia"/>
        </w:rPr>
        <w:t>According to [1], the initial study on coexistence with adjacent standalone LTE TDD operations in the same band should compare with the coexistence between intra-band adjacent LTE TDD operations using different TDD UL-DL configurations.</w:t>
      </w:r>
    </w:p>
    <w:p w:rsidR="003747D9" w:rsidRDefault="003747D9" w:rsidP="003747D9">
      <w:pPr>
        <w:jc w:val="both"/>
        <w:rPr>
          <w:lang w:val="en-US" w:eastAsia="zh-CN"/>
        </w:rPr>
      </w:pPr>
      <w:r w:rsidRPr="00102C84">
        <w:rPr>
          <w:rFonts w:hint="eastAsia"/>
        </w:rPr>
        <w:t>If the configurations of two TDD network are different, there will be eNB-to-eNB and UE-to-UE interference between the inter operators as illustrated in Figure 2. Inte</w:t>
      </w:r>
      <w:r>
        <w:rPr>
          <w:rFonts w:hint="eastAsia"/>
        </w:rPr>
        <w:t xml:space="preserve">rference can be observed in </w:t>
      </w:r>
      <w:r>
        <w:rPr>
          <w:rFonts w:hint="eastAsia"/>
          <w:lang w:eastAsia="zh-CN"/>
        </w:rPr>
        <w:t>another operator</w:t>
      </w:r>
      <w:r>
        <w:rPr>
          <w:lang w:eastAsia="zh-CN"/>
        </w:rPr>
        <w:t>’</w:t>
      </w:r>
      <w:r>
        <w:rPr>
          <w:rFonts w:hint="eastAsia"/>
          <w:lang w:eastAsia="zh-CN"/>
        </w:rPr>
        <w:t>s</w:t>
      </w:r>
      <w:r w:rsidRPr="00102C84">
        <w:rPr>
          <w:rFonts w:hint="eastAsia"/>
        </w:rPr>
        <w:t xml:space="preserve"> UL subframe, due to the DL transmission of the TDD carrier with 10:0:0/9:1:0 </w:t>
      </w:r>
      <w:proofErr w:type="gramStart"/>
      <w:r w:rsidRPr="00102C84">
        <w:rPr>
          <w:rFonts w:hint="eastAsia"/>
        </w:rPr>
        <w:t>configuration</w:t>
      </w:r>
      <w:proofErr w:type="gramEnd"/>
      <w:r w:rsidRPr="00102C84">
        <w:rPr>
          <w:rFonts w:hint="eastAsia"/>
        </w:rPr>
        <w:t xml:space="preserve">. Furthermore, the UL </w:t>
      </w:r>
      <w:r w:rsidRPr="00102C84">
        <w:t>transmission</w:t>
      </w:r>
      <w:r w:rsidRPr="00102C84">
        <w:rPr>
          <w:rFonts w:hint="eastAsia"/>
        </w:rPr>
        <w:t xml:space="preserve"> of the UEs in </w:t>
      </w:r>
      <w:r>
        <w:rPr>
          <w:rFonts w:hint="eastAsia"/>
          <w:lang w:eastAsia="zh-CN"/>
        </w:rPr>
        <w:t>another operator</w:t>
      </w:r>
      <w:r>
        <w:rPr>
          <w:lang w:eastAsia="zh-CN"/>
        </w:rPr>
        <w:t>’</w:t>
      </w:r>
      <w:r>
        <w:rPr>
          <w:rFonts w:hint="eastAsia"/>
          <w:lang w:eastAsia="zh-CN"/>
        </w:rPr>
        <w:t>s</w:t>
      </w:r>
      <w:r w:rsidRPr="00102C84">
        <w:rPr>
          <w:rFonts w:hint="eastAsia"/>
        </w:rPr>
        <w:t xml:space="preserve"> TDD network may also </w:t>
      </w:r>
      <w:r w:rsidRPr="00102C84">
        <w:t>interfere</w:t>
      </w:r>
      <w:r w:rsidRPr="00102C84">
        <w:rPr>
          <w:rFonts w:hint="eastAsia"/>
        </w:rPr>
        <w:t xml:space="preserve"> with the DL reception of the UEs on the </w:t>
      </w:r>
      <w:r w:rsidR="00D02176" w:rsidRPr="00102C84">
        <w:t>neighbouring</w:t>
      </w:r>
      <w:r w:rsidRPr="00102C84">
        <w:rPr>
          <w:rFonts w:hint="eastAsia"/>
        </w:rPr>
        <w:t xml:space="preserve"> carrier with 10:0:0/9:1:0 </w:t>
      </w:r>
      <w:proofErr w:type="gramStart"/>
      <w:r w:rsidRPr="00102C84">
        <w:rPr>
          <w:rFonts w:hint="eastAsia"/>
        </w:rPr>
        <w:t>configuration</w:t>
      </w:r>
      <w:proofErr w:type="gramEnd"/>
      <w:r w:rsidRPr="00102C84">
        <w:rPr>
          <w:rFonts w:hint="eastAsia"/>
        </w:rPr>
        <w:t>. We assume ideal synchronization among operators</w:t>
      </w:r>
      <w:r>
        <w:rPr>
          <w:rFonts w:hint="eastAsia"/>
          <w:lang w:eastAsia="zh-CN"/>
        </w:rPr>
        <w:t xml:space="preserve"> in the study</w:t>
      </w:r>
      <w:r w:rsidRPr="00102C84">
        <w:rPr>
          <w:rFonts w:hint="eastAsia"/>
        </w:rPr>
        <w:t>.</w:t>
      </w:r>
    </w:p>
    <w:p w:rsidR="003747D9" w:rsidRDefault="003747D9" w:rsidP="003747D9">
      <w:pPr>
        <w:pStyle w:val="FP"/>
        <w:ind w:right="-99"/>
        <w:jc w:val="center"/>
        <w:rPr>
          <w:lang w:val="en-US" w:eastAsia="zh-CN"/>
        </w:rPr>
      </w:pPr>
      <w:r>
        <w:rPr>
          <w:noProof/>
          <w:lang w:val="en-AU" w:eastAsia="en-AU"/>
        </w:rPr>
        <w:drawing>
          <wp:inline distT="0" distB="0" distL="0" distR="0" wp14:anchorId="6A0C352E" wp14:editId="716125E9">
            <wp:extent cx="4707718" cy="28456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717726" cy="2851662"/>
                    </a:xfrm>
                    <a:prstGeom prst="rect">
                      <a:avLst/>
                    </a:prstGeom>
                  </pic:spPr>
                </pic:pic>
              </a:graphicData>
            </a:graphic>
          </wp:inline>
        </w:drawing>
      </w:r>
    </w:p>
    <w:p w:rsidR="003747D9" w:rsidRDefault="003747D9" w:rsidP="003747D9">
      <w:pPr>
        <w:pStyle w:val="FP"/>
        <w:ind w:right="-99"/>
        <w:jc w:val="center"/>
        <w:rPr>
          <w:lang w:val="en-US" w:eastAsia="zh-CN"/>
        </w:rPr>
      </w:pPr>
      <w:proofErr w:type="gramStart"/>
      <w:r>
        <w:rPr>
          <w:rFonts w:hint="eastAsia"/>
          <w:lang w:val="en-US" w:eastAsia="zh-CN"/>
        </w:rPr>
        <w:t>Figure 2.</w:t>
      </w:r>
      <w:proofErr w:type="gramEnd"/>
      <w:r>
        <w:rPr>
          <w:rFonts w:hint="eastAsia"/>
          <w:lang w:val="en-US" w:eastAsia="zh-CN"/>
        </w:rPr>
        <w:t xml:space="preserve">  Interference scenario of different TDD configurations</w:t>
      </w:r>
    </w:p>
    <w:p w:rsidR="003747D9" w:rsidRDefault="003747D9" w:rsidP="003747D9">
      <w:pPr>
        <w:pStyle w:val="FP"/>
        <w:ind w:right="-99"/>
        <w:jc w:val="both"/>
        <w:rPr>
          <w:lang w:val="en-US" w:eastAsia="zh-CN"/>
        </w:rPr>
      </w:pPr>
      <w:r>
        <w:rPr>
          <w:rFonts w:hint="eastAsia"/>
          <w:lang w:val="en-US" w:eastAsia="zh-CN"/>
        </w:rPr>
        <w:t>Two coexistence scenarios can be considered based on the typical use case as following</w:t>
      </w:r>
      <w:r>
        <w:rPr>
          <w:rFonts w:hint="eastAsia"/>
          <w:lang w:val="en-US" w:eastAsia="zh-CN"/>
        </w:rPr>
        <w:t>：</w:t>
      </w:r>
    </w:p>
    <w:p w:rsidR="005512C0" w:rsidRDefault="005512C0" w:rsidP="003747D9">
      <w:pPr>
        <w:pStyle w:val="FP"/>
        <w:ind w:right="-99"/>
        <w:jc w:val="both"/>
        <w:rPr>
          <w:lang w:val="en-US" w:eastAsia="zh-CN"/>
        </w:rPr>
      </w:pPr>
    </w:p>
    <w:p w:rsidR="003747D9" w:rsidRDefault="003747D9" w:rsidP="003747D9">
      <w:pPr>
        <w:pStyle w:val="FP"/>
        <w:numPr>
          <w:ilvl w:val="2"/>
          <w:numId w:val="1"/>
        </w:numPr>
        <w:ind w:right="-99"/>
        <w:jc w:val="both"/>
        <w:rPr>
          <w:lang w:val="en-US" w:eastAsia="zh-CN"/>
        </w:rPr>
      </w:pPr>
      <w:r>
        <w:rPr>
          <w:rFonts w:hint="eastAsia"/>
          <w:lang w:val="en-US" w:eastAsia="zh-CN"/>
        </w:rPr>
        <w:t>Coexistence scenario 1</w:t>
      </w:r>
    </w:p>
    <w:p w:rsidR="003747D9" w:rsidRDefault="003747D9" w:rsidP="003747D9">
      <w:pPr>
        <w:pStyle w:val="FP"/>
        <w:ind w:right="-99"/>
        <w:jc w:val="both"/>
        <w:rPr>
          <w:lang w:val="en-US" w:eastAsia="zh-CN"/>
        </w:rPr>
      </w:pPr>
      <w:r>
        <w:rPr>
          <w:rFonts w:hint="eastAsia"/>
          <w:lang w:val="en-US" w:eastAsia="zh-CN"/>
        </w:rPr>
        <w:t xml:space="preserve">Coexistence scenario 1 mainly focuses on the impact of introduction of </w:t>
      </w:r>
      <w:bookmarkStart w:id="5" w:name="OLE_LINK3"/>
      <w:bookmarkStart w:id="6" w:name="OLE_LINK4"/>
      <w:r>
        <w:rPr>
          <w:rFonts w:hint="eastAsia"/>
          <w:lang w:val="en-US" w:eastAsia="zh-CN"/>
        </w:rPr>
        <w:t>10:0:0/9:1:0</w:t>
      </w:r>
      <w:bookmarkEnd w:id="5"/>
      <w:bookmarkEnd w:id="6"/>
      <w:r>
        <w:rPr>
          <w:rFonts w:hint="eastAsia"/>
          <w:lang w:val="en-US" w:eastAsia="zh-CN"/>
        </w:rPr>
        <w:t xml:space="preserve"> configuration on the macro cell coverage of the other operators as illustrated in Fig. 3. S</w:t>
      </w:r>
      <w:r w:rsidRPr="008A3300">
        <w:rPr>
          <w:rFonts w:hint="eastAsia"/>
          <w:lang w:val="en-US" w:eastAsia="zh-CN"/>
        </w:rPr>
        <w:t xml:space="preserve">eamless macro cell coverage is the deployment target and must be allowed. Any TDD enhancement shall guarantee the feasibility of co-existence with a standalone TDD network of seamless macro cell coverage in </w:t>
      </w:r>
      <w:r w:rsidRPr="008A3300">
        <w:rPr>
          <w:lang w:val="en-US" w:eastAsia="zh-CN"/>
        </w:rPr>
        <w:t>neighboring</w:t>
      </w:r>
      <w:r w:rsidRPr="008A3300">
        <w:rPr>
          <w:rFonts w:hint="eastAsia"/>
          <w:lang w:val="en-US" w:eastAsia="zh-CN"/>
        </w:rPr>
        <w:t xml:space="preserve"> TDD spectrum within the same band.</w:t>
      </w:r>
    </w:p>
    <w:p w:rsidR="003747D9" w:rsidRDefault="003747D9" w:rsidP="003747D9">
      <w:pPr>
        <w:pStyle w:val="FP"/>
        <w:numPr>
          <w:ilvl w:val="0"/>
          <w:numId w:val="6"/>
        </w:numPr>
        <w:ind w:right="-99"/>
        <w:jc w:val="both"/>
        <w:rPr>
          <w:lang w:val="en-US" w:eastAsia="zh-CN"/>
        </w:rPr>
      </w:pPr>
      <w:r>
        <w:rPr>
          <w:rFonts w:hint="eastAsia"/>
          <w:lang w:val="en-US" w:eastAsia="zh-CN"/>
        </w:rPr>
        <w:t xml:space="preserve">Operator A deploys the TDD network using macro cell for seamless coverage with one of seven TDD UL-DL configurations specified in TS 36.211, </w:t>
      </w:r>
      <w:r>
        <w:rPr>
          <w:lang w:val="en-US" w:eastAsia="zh-CN"/>
        </w:rPr>
        <w:t>e.g.</w:t>
      </w:r>
      <w:r>
        <w:rPr>
          <w:rFonts w:hint="eastAsia"/>
          <w:lang w:val="en-US" w:eastAsia="zh-CN"/>
        </w:rPr>
        <w:t xml:space="preserve"> TDD UL-DL configuration#1</w:t>
      </w:r>
    </w:p>
    <w:p w:rsidR="003747D9" w:rsidRDefault="003747D9" w:rsidP="003747D9">
      <w:pPr>
        <w:pStyle w:val="FP"/>
        <w:numPr>
          <w:ilvl w:val="0"/>
          <w:numId w:val="6"/>
        </w:numPr>
        <w:ind w:right="-99"/>
        <w:jc w:val="both"/>
        <w:rPr>
          <w:lang w:val="en-US" w:eastAsia="zh-CN"/>
        </w:rPr>
      </w:pPr>
      <w:r>
        <w:rPr>
          <w:rFonts w:hint="eastAsia"/>
          <w:lang w:val="en-US" w:eastAsia="zh-CN"/>
        </w:rPr>
        <w:t>Operator B deploys the CA network according to the CA deployment scenario #4 in TS 36.300[2], and the small cells are configured as the Secondary Cell with 10:0:0/9:1:0 configuration</w:t>
      </w:r>
    </w:p>
    <w:p w:rsidR="003747D9" w:rsidRDefault="003747D9" w:rsidP="003747D9">
      <w:pPr>
        <w:pStyle w:val="FP"/>
        <w:numPr>
          <w:ilvl w:val="0"/>
          <w:numId w:val="6"/>
        </w:numPr>
        <w:ind w:right="-99"/>
        <w:jc w:val="both"/>
        <w:rPr>
          <w:lang w:val="en-US" w:eastAsia="zh-CN"/>
        </w:rPr>
      </w:pPr>
      <w:r>
        <w:rPr>
          <w:rFonts w:hint="eastAsia"/>
          <w:lang w:val="en-US" w:eastAsia="zh-CN"/>
        </w:rPr>
        <w:t>The macro cells of Operator A and the small cells of Operator B are working in the same band, and there will be adjacent channel interferences between the macro cells of Operator A and the small cells of Operator B</w:t>
      </w:r>
    </w:p>
    <w:p w:rsidR="003747D9" w:rsidRDefault="003747D9" w:rsidP="003747D9">
      <w:pPr>
        <w:pStyle w:val="FP"/>
        <w:numPr>
          <w:ilvl w:val="3"/>
          <w:numId w:val="1"/>
        </w:numPr>
        <w:ind w:right="-99"/>
        <w:rPr>
          <w:lang w:val="en-US" w:eastAsia="zh-CN"/>
        </w:rPr>
      </w:pPr>
    </w:p>
    <w:p w:rsidR="003747D9" w:rsidRDefault="003747D9" w:rsidP="003747D9">
      <w:pPr>
        <w:pStyle w:val="FP"/>
        <w:numPr>
          <w:ilvl w:val="3"/>
          <w:numId w:val="1"/>
        </w:numPr>
        <w:ind w:right="-99"/>
        <w:jc w:val="center"/>
        <w:rPr>
          <w:lang w:val="en-US" w:eastAsia="zh-CN"/>
        </w:rPr>
      </w:pPr>
      <w:r>
        <w:rPr>
          <w:noProof/>
          <w:lang w:val="en-AU" w:eastAsia="en-AU"/>
        </w:rPr>
        <w:lastRenderedPageBreak/>
        <w:drawing>
          <wp:inline distT="0" distB="0" distL="0" distR="0" wp14:anchorId="36F853AE" wp14:editId="6FAF1399">
            <wp:extent cx="5036400" cy="221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036400" cy="2214000"/>
                    </a:xfrm>
                    <a:prstGeom prst="rect">
                      <a:avLst/>
                    </a:prstGeom>
                  </pic:spPr>
                </pic:pic>
              </a:graphicData>
            </a:graphic>
          </wp:inline>
        </w:drawing>
      </w:r>
    </w:p>
    <w:p w:rsidR="003747D9" w:rsidRDefault="003747D9" w:rsidP="003747D9">
      <w:pPr>
        <w:pStyle w:val="FP"/>
        <w:numPr>
          <w:ilvl w:val="3"/>
          <w:numId w:val="1"/>
        </w:numPr>
        <w:ind w:right="-99"/>
        <w:jc w:val="center"/>
        <w:rPr>
          <w:lang w:val="en-US" w:eastAsia="zh-CN"/>
        </w:rPr>
      </w:pPr>
      <w:bookmarkStart w:id="7" w:name="OLE_LINK1"/>
      <w:bookmarkStart w:id="8" w:name="OLE_LINK2"/>
      <w:r>
        <w:rPr>
          <w:rFonts w:hint="eastAsia"/>
          <w:lang w:val="en-US" w:eastAsia="zh-CN"/>
        </w:rPr>
        <w:t>Figure 3.</w:t>
      </w:r>
      <w:bookmarkEnd w:id="7"/>
      <w:bookmarkEnd w:id="8"/>
      <w:r>
        <w:rPr>
          <w:rFonts w:hint="eastAsia"/>
          <w:lang w:val="en-US" w:eastAsia="zh-CN"/>
        </w:rPr>
        <w:t xml:space="preserve"> Coexistence scenario 1</w:t>
      </w:r>
    </w:p>
    <w:p w:rsidR="005512C0" w:rsidRDefault="005512C0" w:rsidP="005512C0">
      <w:pPr>
        <w:pStyle w:val="FP"/>
        <w:ind w:right="-99"/>
        <w:jc w:val="both"/>
        <w:rPr>
          <w:lang w:val="en-US" w:eastAsia="zh-CN"/>
        </w:rPr>
      </w:pPr>
    </w:p>
    <w:p w:rsidR="003747D9" w:rsidRDefault="003747D9" w:rsidP="003747D9">
      <w:pPr>
        <w:pStyle w:val="FP"/>
        <w:numPr>
          <w:ilvl w:val="2"/>
          <w:numId w:val="1"/>
        </w:numPr>
        <w:ind w:right="-99"/>
        <w:jc w:val="both"/>
        <w:rPr>
          <w:lang w:val="en-US" w:eastAsia="zh-CN"/>
        </w:rPr>
      </w:pPr>
      <w:r>
        <w:rPr>
          <w:rFonts w:hint="eastAsia"/>
          <w:lang w:val="en-US" w:eastAsia="zh-CN"/>
        </w:rPr>
        <w:t>Coexistence scenario 2</w:t>
      </w:r>
    </w:p>
    <w:p w:rsidR="003747D9" w:rsidRDefault="003747D9" w:rsidP="003747D9">
      <w:pPr>
        <w:pStyle w:val="FP"/>
        <w:numPr>
          <w:ilvl w:val="3"/>
          <w:numId w:val="1"/>
        </w:numPr>
        <w:ind w:right="-99"/>
        <w:jc w:val="both"/>
        <w:rPr>
          <w:lang w:val="en-US" w:eastAsia="zh-CN"/>
        </w:rPr>
      </w:pPr>
      <w:r>
        <w:rPr>
          <w:rFonts w:hint="eastAsia"/>
          <w:lang w:val="en-US" w:eastAsia="zh-CN"/>
        </w:rPr>
        <w:t xml:space="preserve">Coexistence between the small cells of the different operators also should be studied. The introduction of 10:0:0/9:1:0 </w:t>
      </w:r>
      <w:proofErr w:type="gramStart"/>
      <w:r>
        <w:rPr>
          <w:rFonts w:hint="eastAsia"/>
          <w:lang w:val="en-US" w:eastAsia="zh-CN"/>
        </w:rPr>
        <w:t>configuration</w:t>
      </w:r>
      <w:proofErr w:type="gramEnd"/>
      <w:r>
        <w:rPr>
          <w:rFonts w:hint="eastAsia"/>
          <w:lang w:val="en-US" w:eastAsia="zh-CN"/>
        </w:rPr>
        <w:t xml:space="preserve"> may bring performance impact on the small cells deployed in Fig.4.</w:t>
      </w:r>
    </w:p>
    <w:p w:rsidR="003747D9" w:rsidRDefault="003747D9" w:rsidP="003747D9">
      <w:pPr>
        <w:pStyle w:val="FP"/>
        <w:numPr>
          <w:ilvl w:val="0"/>
          <w:numId w:val="6"/>
        </w:numPr>
        <w:ind w:right="-99"/>
        <w:jc w:val="both"/>
        <w:rPr>
          <w:lang w:val="en-US" w:eastAsia="zh-CN"/>
        </w:rPr>
      </w:pPr>
      <w:r>
        <w:rPr>
          <w:rFonts w:hint="eastAsia"/>
          <w:lang w:val="en-US" w:eastAsia="zh-CN"/>
        </w:rPr>
        <w:t xml:space="preserve">Operator A deploys the CA network according to the CA deployment scenario #4 in TS 36.300[2], and the small cells are configured as the Secondary Cell using one of seven TDD UL-DL configurations specified in TS 36.211, </w:t>
      </w:r>
      <w:r>
        <w:rPr>
          <w:lang w:val="en-US" w:eastAsia="zh-CN"/>
        </w:rPr>
        <w:t>e.g.</w:t>
      </w:r>
      <w:r>
        <w:rPr>
          <w:rFonts w:hint="eastAsia"/>
          <w:lang w:val="en-US" w:eastAsia="zh-CN"/>
        </w:rPr>
        <w:t xml:space="preserve"> TDD UL-DL configuration#1</w:t>
      </w:r>
    </w:p>
    <w:p w:rsidR="003747D9" w:rsidRDefault="003747D9" w:rsidP="003747D9">
      <w:pPr>
        <w:pStyle w:val="FP"/>
        <w:numPr>
          <w:ilvl w:val="0"/>
          <w:numId w:val="6"/>
        </w:numPr>
        <w:ind w:right="-99"/>
        <w:jc w:val="both"/>
        <w:rPr>
          <w:lang w:val="en-US" w:eastAsia="zh-CN"/>
        </w:rPr>
      </w:pPr>
      <w:r>
        <w:rPr>
          <w:rFonts w:hint="eastAsia"/>
          <w:lang w:val="en-US" w:eastAsia="zh-CN"/>
        </w:rPr>
        <w:t>Operator B deploys the CA network according to the CA deployment scenario #4 in TS 36.300[2], and the small cells are configured as the Secondary Cell with 10:0:0/9:1:0 configuration</w:t>
      </w:r>
    </w:p>
    <w:p w:rsidR="003747D9" w:rsidRPr="00D75A4D" w:rsidRDefault="003747D9" w:rsidP="003747D9">
      <w:pPr>
        <w:pStyle w:val="FP"/>
        <w:numPr>
          <w:ilvl w:val="0"/>
          <w:numId w:val="6"/>
        </w:numPr>
        <w:ind w:right="-99"/>
        <w:jc w:val="both"/>
        <w:rPr>
          <w:lang w:val="en-US" w:eastAsia="zh-CN"/>
        </w:rPr>
      </w:pPr>
      <w:r>
        <w:rPr>
          <w:rFonts w:hint="eastAsia"/>
          <w:lang w:val="en-US" w:eastAsia="zh-CN"/>
        </w:rPr>
        <w:t>The small cells of Operator A and the small cells of Operator B are working in the same band, and there will be adjacent channel interferences between small cells of Operator A and Operator B</w:t>
      </w:r>
    </w:p>
    <w:p w:rsidR="003747D9" w:rsidRDefault="003747D9" w:rsidP="003747D9">
      <w:pPr>
        <w:pStyle w:val="FP"/>
        <w:numPr>
          <w:ilvl w:val="3"/>
          <w:numId w:val="1"/>
        </w:numPr>
        <w:ind w:right="-99"/>
        <w:rPr>
          <w:lang w:val="en-US" w:eastAsia="zh-CN"/>
        </w:rPr>
      </w:pPr>
    </w:p>
    <w:p w:rsidR="003747D9" w:rsidRDefault="003747D9" w:rsidP="003747D9">
      <w:pPr>
        <w:pStyle w:val="FP"/>
        <w:ind w:left="420" w:right="-99"/>
        <w:jc w:val="center"/>
        <w:rPr>
          <w:lang w:val="en-US" w:eastAsia="zh-CN"/>
        </w:rPr>
      </w:pPr>
      <w:r>
        <w:rPr>
          <w:noProof/>
          <w:lang w:val="en-AU" w:eastAsia="en-AU"/>
        </w:rPr>
        <w:drawing>
          <wp:inline distT="0" distB="0" distL="0" distR="0" wp14:anchorId="2A8FC92C" wp14:editId="692568BC">
            <wp:extent cx="4708800" cy="2228400"/>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708800" cy="2228400"/>
                    </a:xfrm>
                    <a:prstGeom prst="rect">
                      <a:avLst/>
                    </a:prstGeom>
                  </pic:spPr>
                </pic:pic>
              </a:graphicData>
            </a:graphic>
          </wp:inline>
        </w:drawing>
      </w:r>
    </w:p>
    <w:p w:rsidR="003747D9" w:rsidRDefault="003747D9" w:rsidP="003747D9">
      <w:pPr>
        <w:pStyle w:val="FP"/>
        <w:numPr>
          <w:ilvl w:val="3"/>
          <w:numId w:val="1"/>
        </w:numPr>
        <w:ind w:right="-99"/>
        <w:jc w:val="center"/>
        <w:rPr>
          <w:lang w:val="en-US" w:eastAsia="zh-CN"/>
        </w:rPr>
      </w:pPr>
      <w:r>
        <w:rPr>
          <w:rFonts w:hint="eastAsia"/>
          <w:lang w:val="en-US" w:eastAsia="zh-CN"/>
        </w:rPr>
        <w:t>Figure 4. Coexistence scenario 2</w:t>
      </w:r>
    </w:p>
    <w:p w:rsidR="005512C0" w:rsidRDefault="005512C0" w:rsidP="005512C0">
      <w:pPr>
        <w:pStyle w:val="FP"/>
        <w:ind w:right="-99"/>
        <w:jc w:val="both"/>
        <w:rPr>
          <w:lang w:val="en-US" w:eastAsia="zh-CN"/>
        </w:rPr>
      </w:pPr>
    </w:p>
    <w:p w:rsidR="005512C0" w:rsidRDefault="005512C0" w:rsidP="005512C0">
      <w:pPr>
        <w:pStyle w:val="FP"/>
        <w:ind w:right="-99"/>
        <w:jc w:val="both"/>
        <w:rPr>
          <w:lang w:val="en-US" w:eastAsia="zh-CN"/>
        </w:rPr>
      </w:pPr>
    </w:p>
    <w:p w:rsidR="003747D9" w:rsidRDefault="003747D9" w:rsidP="003747D9">
      <w:pPr>
        <w:pStyle w:val="FP"/>
        <w:numPr>
          <w:ilvl w:val="2"/>
          <w:numId w:val="1"/>
        </w:numPr>
        <w:ind w:right="-99"/>
        <w:jc w:val="both"/>
        <w:rPr>
          <w:lang w:val="en-US" w:eastAsia="zh-CN"/>
        </w:rPr>
      </w:pPr>
      <w:r>
        <w:rPr>
          <w:rFonts w:hint="eastAsia"/>
          <w:lang w:val="en-US" w:eastAsia="zh-CN"/>
        </w:rPr>
        <w:t>Other Coexistence scenarios should be with low priority.</w:t>
      </w:r>
    </w:p>
    <w:p w:rsidR="003747D9" w:rsidRDefault="003747D9" w:rsidP="003747D9">
      <w:pPr>
        <w:pStyle w:val="FP"/>
        <w:ind w:right="-99"/>
        <w:jc w:val="both"/>
        <w:rPr>
          <w:b/>
          <w:lang w:val="en-US" w:eastAsia="zh-CN"/>
        </w:rPr>
      </w:pPr>
    </w:p>
    <w:p w:rsidR="005512C0" w:rsidRDefault="005512C0" w:rsidP="003747D9">
      <w:pPr>
        <w:pStyle w:val="FP"/>
        <w:ind w:right="-99"/>
        <w:jc w:val="both"/>
        <w:rPr>
          <w:b/>
          <w:lang w:val="en-US" w:eastAsia="zh-CN"/>
        </w:rPr>
      </w:pPr>
    </w:p>
    <w:p w:rsidR="003747D9" w:rsidRDefault="003747D9" w:rsidP="003747D9">
      <w:pPr>
        <w:pStyle w:val="FP"/>
        <w:ind w:right="-99"/>
        <w:jc w:val="both"/>
        <w:rPr>
          <w:lang w:val="en-US" w:eastAsia="zh-CN"/>
        </w:rPr>
      </w:pPr>
      <w:r w:rsidRPr="003C216B">
        <w:rPr>
          <w:b/>
          <w:lang w:val="en-US" w:eastAsia="zh-CN"/>
        </w:rPr>
        <w:t xml:space="preserve">Proposal </w:t>
      </w:r>
      <w:r>
        <w:rPr>
          <w:rFonts w:hint="eastAsia"/>
          <w:b/>
          <w:lang w:val="en-US" w:eastAsia="zh-CN"/>
        </w:rPr>
        <w:t>4</w:t>
      </w:r>
      <w:r w:rsidRPr="003C216B">
        <w:rPr>
          <w:b/>
          <w:lang w:val="en-US" w:eastAsia="zh-CN"/>
        </w:rPr>
        <w:t xml:space="preserve">: </w:t>
      </w:r>
      <w:r>
        <w:rPr>
          <w:rFonts w:hint="eastAsia"/>
          <w:lang w:val="en-US" w:eastAsia="zh-CN"/>
        </w:rPr>
        <w:t xml:space="preserve"> The impact of introduction of 10:0:0/9:1:0 configuration of small cell on both the macro cell and the small cell of </w:t>
      </w:r>
      <w:r>
        <w:rPr>
          <w:lang w:val="en-US" w:eastAsia="zh-CN"/>
        </w:rPr>
        <w:t>other operators</w:t>
      </w:r>
      <w:r>
        <w:rPr>
          <w:rFonts w:hint="eastAsia"/>
          <w:lang w:val="en-US" w:eastAsia="zh-CN"/>
        </w:rPr>
        <w:t xml:space="preserve"> should be </w:t>
      </w:r>
      <w:r>
        <w:rPr>
          <w:lang w:val="en-US" w:eastAsia="zh-CN"/>
        </w:rPr>
        <w:t>evaluated</w:t>
      </w:r>
      <w:r>
        <w:rPr>
          <w:rFonts w:hint="eastAsia"/>
          <w:lang w:val="en-US" w:eastAsia="zh-CN"/>
        </w:rPr>
        <w:t xml:space="preserve"> in the co-existence study.</w:t>
      </w:r>
    </w:p>
    <w:p w:rsidR="003747D9" w:rsidRDefault="003747D9" w:rsidP="003747D9">
      <w:pPr>
        <w:pStyle w:val="FP"/>
        <w:ind w:right="-99"/>
        <w:rPr>
          <w:lang w:val="en-US" w:eastAsia="zh-CN"/>
        </w:rPr>
      </w:pPr>
    </w:p>
    <w:p w:rsidR="003747D9" w:rsidRDefault="003747D9" w:rsidP="003747D9">
      <w:pPr>
        <w:pStyle w:val="Heading2"/>
        <w:numPr>
          <w:ilvl w:val="0"/>
          <w:numId w:val="1"/>
        </w:numPr>
        <w:overflowPunct/>
        <w:autoSpaceDE/>
        <w:autoSpaceDN/>
        <w:adjustRightInd/>
        <w:textAlignment w:val="auto"/>
        <w:rPr>
          <w:lang w:eastAsia="zh-CN"/>
        </w:rPr>
      </w:pPr>
      <w:r>
        <w:rPr>
          <w:rFonts w:hint="eastAsia"/>
        </w:rPr>
        <w:t>Simulation assumptions and parameters</w:t>
      </w:r>
    </w:p>
    <w:p w:rsidR="003747D9" w:rsidRPr="00102C84" w:rsidRDefault="003747D9" w:rsidP="003747D9">
      <w:r w:rsidRPr="00102C84">
        <w:rPr>
          <w:rFonts w:hint="eastAsia"/>
        </w:rPr>
        <w:t xml:space="preserve">To save the time budget, the simulation assumptions of Small cell specified in TS36.872 can be reused to study the 10:0:0/9:1:0 </w:t>
      </w:r>
      <w:proofErr w:type="gramStart"/>
      <w:r w:rsidRPr="00102C84">
        <w:rPr>
          <w:rFonts w:hint="eastAsia"/>
        </w:rPr>
        <w:t>configuration</w:t>
      </w:r>
      <w:proofErr w:type="gramEnd"/>
      <w:r w:rsidRPr="00102C84">
        <w:rPr>
          <w:rFonts w:hint="eastAsia"/>
        </w:rPr>
        <w:t xml:space="preserve">. The detailed simulation parameters could be decided by </w:t>
      </w:r>
      <w:r w:rsidRPr="00102C84">
        <w:t>email</w:t>
      </w:r>
      <w:r w:rsidRPr="00102C84">
        <w:rPr>
          <w:rFonts w:hint="eastAsia"/>
        </w:rPr>
        <w:t xml:space="preserve"> discussion.</w:t>
      </w:r>
    </w:p>
    <w:p w:rsidR="003747D9" w:rsidRDefault="003747D9" w:rsidP="003747D9">
      <w:pPr>
        <w:pStyle w:val="FP"/>
        <w:ind w:right="-99"/>
        <w:rPr>
          <w:lang w:val="en-US" w:eastAsia="zh-CN"/>
        </w:rPr>
      </w:pPr>
      <w:r w:rsidRPr="003C216B">
        <w:rPr>
          <w:b/>
          <w:lang w:val="en-US" w:eastAsia="zh-CN"/>
        </w:rPr>
        <w:t xml:space="preserve">Proposal </w:t>
      </w:r>
      <w:r>
        <w:rPr>
          <w:rFonts w:hint="eastAsia"/>
          <w:b/>
          <w:lang w:val="en-US" w:eastAsia="zh-CN"/>
        </w:rPr>
        <w:t>5</w:t>
      </w:r>
      <w:r w:rsidRPr="003C216B">
        <w:rPr>
          <w:b/>
          <w:lang w:val="en-US" w:eastAsia="zh-CN"/>
        </w:rPr>
        <w:t xml:space="preserve">: </w:t>
      </w:r>
      <w:r>
        <w:rPr>
          <w:rFonts w:hint="eastAsia"/>
          <w:lang w:val="en-US" w:eastAsia="zh-CN"/>
        </w:rPr>
        <w:t xml:space="preserve"> </w:t>
      </w:r>
      <w:r w:rsidR="00604DB6">
        <w:rPr>
          <w:rFonts w:hint="eastAsia"/>
          <w:lang w:val="en-US" w:eastAsia="zh-CN"/>
        </w:rPr>
        <w:t>S</w:t>
      </w:r>
      <w:r>
        <w:rPr>
          <w:rFonts w:hint="eastAsia"/>
          <w:lang w:val="en-US" w:eastAsia="zh-CN"/>
        </w:rPr>
        <w:t xml:space="preserve">mall cell simulation assumption could be reused in the </w:t>
      </w:r>
      <w:r>
        <w:rPr>
          <w:lang w:val="en-US" w:eastAsia="zh-CN"/>
        </w:rPr>
        <w:t>evaluation</w:t>
      </w:r>
      <w:r>
        <w:rPr>
          <w:rFonts w:hint="eastAsia"/>
          <w:lang w:val="en-US" w:eastAsia="zh-CN"/>
        </w:rPr>
        <w:t xml:space="preserve">. </w:t>
      </w:r>
      <w:r>
        <w:rPr>
          <w:lang w:val="en-US" w:eastAsia="zh-CN"/>
        </w:rPr>
        <w:t>T</w:t>
      </w:r>
      <w:r>
        <w:rPr>
          <w:rFonts w:hint="eastAsia"/>
          <w:lang w:val="en-US" w:eastAsia="zh-CN"/>
        </w:rPr>
        <w:t>he detailed parameters could be decided by email discussion.</w:t>
      </w:r>
    </w:p>
    <w:p w:rsidR="003747D9" w:rsidRPr="00B70E81" w:rsidRDefault="003747D9" w:rsidP="003747D9">
      <w:pPr>
        <w:pStyle w:val="FP"/>
        <w:ind w:right="-99"/>
        <w:rPr>
          <w:lang w:val="en-US" w:eastAsia="zh-CN"/>
        </w:rPr>
      </w:pPr>
    </w:p>
    <w:p w:rsidR="003747D9" w:rsidRDefault="003747D9" w:rsidP="003747D9">
      <w:pPr>
        <w:pStyle w:val="Heading2"/>
        <w:numPr>
          <w:ilvl w:val="0"/>
          <w:numId w:val="1"/>
        </w:numPr>
        <w:overflowPunct/>
        <w:autoSpaceDE/>
        <w:autoSpaceDN/>
        <w:adjustRightInd/>
        <w:jc w:val="both"/>
        <w:textAlignment w:val="auto"/>
        <w:rPr>
          <w:lang w:eastAsia="zh-CN"/>
        </w:rPr>
      </w:pPr>
      <w:r>
        <w:rPr>
          <w:rFonts w:hint="eastAsia"/>
        </w:rPr>
        <w:lastRenderedPageBreak/>
        <w:t>Conclusions</w:t>
      </w:r>
    </w:p>
    <w:p w:rsidR="003747D9" w:rsidRDefault="003747D9" w:rsidP="003747D9">
      <w:pPr>
        <w:jc w:val="both"/>
      </w:pPr>
      <w:r>
        <w:rPr>
          <w:rFonts w:hint="eastAsia"/>
        </w:rPr>
        <w:t xml:space="preserve">In this contribution, we </w:t>
      </w:r>
      <w:r>
        <w:t>analyse</w:t>
      </w:r>
      <w:r>
        <w:rPr>
          <w:rFonts w:hint="eastAsia"/>
        </w:rPr>
        <w:t>d the c</w:t>
      </w:r>
      <w:r w:rsidRPr="00B70E81">
        <w:t>onsiderations of introducing possible additional TDD configuration(s)</w:t>
      </w:r>
      <w:r>
        <w:rPr>
          <w:rFonts w:hint="eastAsia"/>
        </w:rPr>
        <w:t xml:space="preserve"> and the issues for performance evaluation. </w:t>
      </w:r>
      <w:r>
        <w:t>W</w:t>
      </w:r>
      <w:r>
        <w:rPr>
          <w:rFonts w:hint="eastAsia"/>
        </w:rPr>
        <w:t>e propose,</w:t>
      </w:r>
    </w:p>
    <w:p w:rsidR="003747D9" w:rsidRPr="003C216B" w:rsidRDefault="003747D9" w:rsidP="003747D9">
      <w:pPr>
        <w:pStyle w:val="FP"/>
        <w:ind w:right="-99"/>
        <w:jc w:val="both"/>
        <w:rPr>
          <w:lang w:val="en-US" w:eastAsia="zh-CN"/>
        </w:rPr>
      </w:pPr>
      <w:r w:rsidRPr="003C216B">
        <w:rPr>
          <w:b/>
          <w:lang w:val="en-US" w:eastAsia="zh-CN"/>
        </w:rPr>
        <w:t xml:space="preserve">Proposal 1: </w:t>
      </w:r>
      <w:r>
        <w:rPr>
          <w:rFonts w:hint="eastAsia"/>
          <w:lang w:val="en-US" w:eastAsia="zh-CN"/>
        </w:rPr>
        <w:t xml:space="preserve"> </w:t>
      </w:r>
      <w:r w:rsidRPr="003C216B">
        <w:rPr>
          <w:lang w:val="en-US" w:eastAsia="zh-CN"/>
        </w:rPr>
        <w:t xml:space="preserve">CA scenario# 4 </w:t>
      </w:r>
      <w:r>
        <w:rPr>
          <w:rFonts w:hint="eastAsia"/>
          <w:lang w:val="en-US" w:eastAsia="zh-CN"/>
        </w:rPr>
        <w:t>sh</w:t>
      </w:r>
      <w:r w:rsidRPr="003C216B">
        <w:rPr>
          <w:lang w:val="en-US" w:eastAsia="zh-CN"/>
        </w:rPr>
        <w:t>ould be the</w:t>
      </w:r>
      <w:r>
        <w:rPr>
          <w:rFonts w:hint="eastAsia"/>
          <w:lang w:val="en-US" w:eastAsia="zh-CN"/>
        </w:rPr>
        <w:t xml:space="preserve"> main deployment scenario for </w:t>
      </w:r>
      <w:r w:rsidRPr="003C216B">
        <w:rPr>
          <w:lang w:val="en-US" w:eastAsia="zh-CN"/>
        </w:rPr>
        <w:t xml:space="preserve">the </w:t>
      </w:r>
      <w:r>
        <w:rPr>
          <w:rFonts w:hint="eastAsia"/>
          <w:lang w:val="en-US" w:eastAsia="zh-CN"/>
        </w:rPr>
        <w:t>10:0:0/9:1:0</w:t>
      </w:r>
      <w:r w:rsidRPr="003C216B">
        <w:rPr>
          <w:lang w:val="en-US" w:eastAsia="zh-CN"/>
        </w:rPr>
        <w:t xml:space="preserve"> </w:t>
      </w:r>
      <w:r>
        <w:rPr>
          <w:rFonts w:hint="eastAsia"/>
          <w:lang w:val="en-US" w:eastAsia="zh-CN"/>
        </w:rPr>
        <w:t>configuration.</w:t>
      </w:r>
      <w:r w:rsidRPr="003C216B">
        <w:rPr>
          <w:lang w:val="en-US" w:eastAsia="zh-CN"/>
        </w:rPr>
        <w:t xml:space="preserve"> </w:t>
      </w:r>
      <w:r w:rsidR="00FB6A79">
        <w:rPr>
          <w:rFonts w:hint="eastAsia"/>
          <w:lang w:val="en-US" w:eastAsia="zh-CN"/>
        </w:rPr>
        <w:t xml:space="preserve">SCE scenario 2a specified in TS36.872 can be reused. </w:t>
      </w:r>
      <w:r>
        <w:rPr>
          <w:rFonts w:hint="eastAsia"/>
          <w:lang w:val="en-US" w:eastAsia="zh-CN"/>
        </w:rPr>
        <w:t>T</w:t>
      </w:r>
      <w:r w:rsidRPr="003C216B">
        <w:rPr>
          <w:lang w:val="en-US" w:eastAsia="zh-CN"/>
        </w:rPr>
        <w:t xml:space="preserve">he </w:t>
      </w:r>
      <w:r>
        <w:rPr>
          <w:rFonts w:hint="eastAsia"/>
          <w:lang w:val="en-US" w:eastAsia="zh-CN"/>
        </w:rPr>
        <w:t xml:space="preserve">additional </w:t>
      </w:r>
      <w:r w:rsidRPr="003C216B">
        <w:rPr>
          <w:lang w:val="en-US" w:eastAsia="zh-CN"/>
        </w:rPr>
        <w:t>TDD UL-DL 10:0:0</w:t>
      </w:r>
      <w:r>
        <w:rPr>
          <w:rFonts w:hint="eastAsia"/>
          <w:lang w:val="en-US" w:eastAsia="zh-CN"/>
        </w:rPr>
        <w:t>/9:1:0</w:t>
      </w:r>
      <w:r w:rsidRPr="003C216B">
        <w:rPr>
          <w:lang w:val="en-US" w:eastAsia="zh-CN"/>
        </w:rPr>
        <w:t xml:space="preserve"> </w:t>
      </w:r>
      <w:proofErr w:type="gramStart"/>
      <w:r w:rsidRPr="003C216B">
        <w:rPr>
          <w:lang w:val="en-US" w:eastAsia="zh-CN"/>
        </w:rPr>
        <w:t>configuration</w:t>
      </w:r>
      <w:proofErr w:type="gramEnd"/>
      <w:r w:rsidRPr="003C216B">
        <w:rPr>
          <w:lang w:val="en-US" w:eastAsia="zh-CN"/>
        </w:rPr>
        <w:t xml:space="preserve"> can be configured as a Secondary Cell which is used to improve the downlink throughput.</w:t>
      </w:r>
    </w:p>
    <w:p w:rsidR="003747D9" w:rsidRPr="00574F04" w:rsidRDefault="003747D9" w:rsidP="003747D9">
      <w:pPr>
        <w:pStyle w:val="FP"/>
        <w:ind w:right="-99"/>
        <w:jc w:val="both"/>
        <w:rPr>
          <w:lang w:val="en-US" w:eastAsia="zh-CN"/>
        </w:rPr>
      </w:pPr>
      <w:r w:rsidRPr="003C216B">
        <w:rPr>
          <w:b/>
          <w:lang w:val="en-US" w:eastAsia="zh-CN"/>
        </w:rPr>
        <w:t xml:space="preserve">Proposal </w:t>
      </w:r>
      <w:r>
        <w:rPr>
          <w:rFonts w:hint="eastAsia"/>
          <w:b/>
          <w:lang w:val="en-US" w:eastAsia="zh-CN"/>
        </w:rPr>
        <w:t>2</w:t>
      </w:r>
      <w:r w:rsidRPr="003C216B">
        <w:rPr>
          <w:b/>
          <w:lang w:val="en-US" w:eastAsia="zh-CN"/>
        </w:rPr>
        <w:t xml:space="preserve">: </w:t>
      </w:r>
      <w:r>
        <w:rPr>
          <w:rFonts w:hint="eastAsia"/>
          <w:lang w:val="en-US" w:eastAsia="zh-CN"/>
        </w:rPr>
        <w:t xml:space="preserve"> Different operators in the same band without guard band should be highly prioritized for additional TDD configuration(s) study.</w:t>
      </w:r>
    </w:p>
    <w:p w:rsidR="003747D9" w:rsidRDefault="003747D9" w:rsidP="003747D9">
      <w:pPr>
        <w:pStyle w:val="FP"/>
        <w:ind w:right="-99"/>
        <w:jc w:val="both"/>
        <w:rPr>
          <w:lang w:val="en-US" w:eastAsia="zh-CN"/>
        </w:rPr>
      </w:pPr>
      <w:r w:rsidRPr="003C216B">
        <w:rPr>
          <w:b/>
          <w:lang w:val="en-US" w:eastAsia="zh-CN"/>
        </w:rPr>
        <w:t xml:space="preserve">Proposal </w:t>
      </w:r>
      <w:r>
        <w:rPr>
          <w:rFonts w:hint="eastAsia"/>
          <w:b/>
          <w:lang w:val="en-US" w:eastAsia="zh-CN"/>
        </w:rPr>
        <w:t>3</w:t>
      </w:r>
      <w:r w:rsidRPr="003C216B">
        <w:rPr>
          <w:b/>
          <w:lang w:val="en-US" w:eastAsia="zh-CN"/>
        </w:rPr>
        <w:t xml:space="preserve">: </w:t>
      </w:r>
      <w:r>
        <w:rPr>
          <w:rFonts w:hint="eastAsia"/>
          <w:lang w:val="en-US" w:eastAsia="zh-CN"/>
        </w:rPr>
        <w:t xml:space="preserve"> Baseline evaluation is that all operators uses TDD UL-DL configuration #5 (8:1:1) as the Secondary cell. Ideal synchronization is assumed.</w:t>
      </w:r>
    </w:p>
    <w:p w:rsidR="003747D9" w:rsidRPr="00B81373" w:rsidRDefault="003747D9" w:rsidP="003747D9">
      <w:pPr>
        <w:pStyle w:val="FP"/>
        <w:ind w:right="-99"/>
        <w:jc w:val="both"/>
        <w:rPr>
          <w:lang w:val="en-US" w:eastAsia="zh-CN"/>
        </w:rPr>
      </w:pPr>
      <w:r w:rsidRPr="003C216B">
        <w:rPr>
          <w:b/>
          <w:lang w:val="en-US" w:eastAsia="zh-CN"/>
        </w:rPr>
        <w:t xml:space="preserve">Proposal </w:t>
      </w:r>
      <w:r>
        <w:rPr>
          <w:rFonts w:hint="eastAsia"/>
          <w:b/>
          <w:lang w:val="en-US" w:eastAsia="zh-CN"/>
        </w:rPr>
        <w:t>4</w:t>
      </w:r>
      <w:r w:rsidRPr="003C216B">
        <w:rPr>
          <w:b/>
          <w:lang w:val="en-US" w:eastAsia="zh-CN"/>
        </w:rPr>
        <w:t xml:space="preserve">: </w:t>
      </w:r>
      <w:r>
        <w:rPr>
          <w:rFonts w:hint="eastAsia"/>
          <w:lang w:val="en-US" w:eastAsia="zh-CN"/>
        </w:rPr>
        <w:t xml:space="preserve"> The impact of introduction of 10:0:0/9:1:0 configuration of small cell on both the macro cell and the small cell of </w:t>
      </w:r>
      <w:r>
        <w:rPr>
          <w:lang w:val="en-US" w:eastAsia="zh-CN"/>
        </w:rPr>
        <w:t>other operators</w:t>
      </w:r>
      <w:r>
        <w:rPr>
          <w:rFonts w:hint="eastAsia"/>
          <w:lang w:val="en-US" w:eastAsia="zh-CN"/>
        </w:rPr>
        <w:t xml:space="preserve"> should be </w:t>
      </w:r>
      <w:r>
        <w:rPr>
          <w:lang w:val="en-US" w:eastAsia="zh-CN"/>
        </w:rPr>
        <w:t>evaluated</w:t>
      </w:r>
      <w:r>
        <w:rPr>
          <w:rFonts w:hint="eastAsia"/>
          <w:lang w:val="en-US" w:eastAsia="zh-CN"/>
        </w:rPr>
        <w:t xml:space="preserve"> in the co-existence study.</w:t>
      </w:r>
    </w:p>
    <w:p w:rsidR="003747D9" w:rsidRDefault="003747D9" w:rsidP="003747D9">
      <w:pPr>
        <w:pStyle w:val="FP"/>
        <w:ind w:right="-99"/>
        <w:jc w:val="both"/>
        <w:rPr>
          <w:lang w:val="en-US" w:eastAsia="zh-CN"/>
        </w:rPr>
      </w:pPr>
      <w:r w:rsidRPr="003C216B">
        <w:rPr>
          <w:b/>
          <w:lang w:val="en-US" w:eastAsia="zh-CN"/>
        </w:rPr>
        <w:t xml:space="preserve">Proposal </w:t>
      </w:r>
      <w:r>
        <w:rPr>
          <w:rFonts w:hint="eastAsia"/>
          <w:b/>
          <w:lang w:val="en-US" w:eastAsia="zh-CN"/>
        </w:rPr>
        <w:t>5</w:t>
      </w:r>
      <w:r w:rsidRPr="003C216B">
        <w:rPr>
          <w:b/>
          <w:lang w:val="en-US" w:eastAsia="zh-CN"/>
        </w:rPr>
        <w:t xml:space="preserve">: </w:t>
      </w:r>
      <w:r w:rsidR="001661BD">
        <w:rPr>
          <w:rFonts w:hint="eastAsia"/>
          <w:lang w:val="en-US" w:eastAsia="zh-CN"/>
        </w:rPr>
        <w:t>S</w:t>
      </w:r>
      <w:r>
        <w:rPr>
          <w:rFonts w:hint="eastAsia"/>
          <w:lang w:val="en-US" w:eastAsia="zh-CN"/>
        </w:rPr>
        <w:t xml:space="preserve">mall cell simulation assumption could be reused in the </w:t>
      </w:r>
      <w:r>
        <w:rPr>
          <w:lang w:val="en-US" w:eastAsia="zh-CN"/>
        </w:rPr>
        <w:t>evaluation</w:t>
      </w:r>
      <w:r>
        <w:rPr>
          <w:rFonts w:hint="eastAsia"/>
          <w:lang w:val="en-US" w:eastAsia="zh-CN"/>
        </w:rPr>
        <w:t xml:space="preserve">. </w:t>
      </w:r>
      <w:r>
        <w:rPr>
          <w:lang w:val="en-US" w:eastAsia="zh-CN"/>
        </w:rPr>
        <w:t>T</w:t>
      </w:r>
      <w:r>
        <w:rPr>
          <w:rFonts w:hint="eastAsia"/>
          <w:lang w:val="en-US" w:eastAsia="zh-CN"/>
        </w:rPr>
        <w:t>he detailed parameters could be decided by email discussion.</w:t>
      </w:r>
    </w:p>
    <w:p w:rsidR="003747D9" w:rsidRPr="00B70E81" w:rsidRDefault="003747D9" w:rsidP="003747D9">
      <w:pPr>
        <w:jc w:val="both"/>
        <w:rPr>
          <w:lang w:eastAsia="zh-CN"/>
        </w:rPr>
      </w:pPr>
    </w:p>
    <w:p w:rsidR="003747D9" w:rsidRDefault="003747D9" w:rsidP="003747D9">
      <w:pPr>
        <w:pStyle w:val="Heading2"/>
        <w:numPr>
          <w:ilvl w:val="0"/>
          <w:numId w:val="1"/>
        </w:numPr>
        <w:overflowPunct/>
        <w:autoSpaceDE/>
        <w:autoSpaceDN/>
        <w:adjustRightInd/>
        <w:jc w:val="both"/>
        <w:textAlignment w:val="auto"/>
        <w:rPr>
          <w:lang w:eastAsia="zh-CN"/>
        </w:rPr>
      </w:pPr>
      <w:r>
        <w:rPr>
          <w:rFonts w:hint="eastAsia"/>
        </w:rPr>
        <w:t>References</w:t>
      </w:r>
    </w:p>
    <w:p w:rsidR="003747D9" w:rsidRPr="008B4CC6" w:rsidRDefault="003747D9" w:rsidP="003747D9">
      <w:pPr>
        <w:jc w:val="both"/>
        <w:rPr>
          <w:lang w:eastAsia="zh-CN"/>
        </w:rPr>
      </w:pPr>
      <w:r>
        <w:rPr>
          <w:rFonts w:hint="eastAsia"/>
          <w:lang w:eastAsia="zh-CN"/>
        </w:rPr>
        <w:t>[1] RP-142248,</w:t>
      </w:r>
      <w:r>
        <w:rPr>
          <w:rFonts w:hint="eastAsia"/>
        </w:rPr>
        <w:t xml:space="preserve"> </w:t>
      </w:r>
      <w:r>
        <w:rPr>
          <w:lang w:eastAsia="zh-CN"/>
        </w:rPr>
        <w:t>‘</w:t>
      </w:r>
      <w:r>
        <w:rPr>
          <w:rFonts w:hint="eastAsia"/>
          <w:lang w:eastAsia="zh-CN"/>
        </w:rPr>
        <w:t>Study on possible additional configuration for LTE TDD</w:t>
      </w:r>
      <w:r>
        <w:rPr>
          <w:lang w:eastAsia="zh-CN"/>
        </w:rPr>
        <w:t>’</w:t>
      </w:r>
      <w:r>
        <w:rPr>
          <w:rFonts w:hint="eastAsia"/>
          <w:lang w:eastAsia="zh-CN"/>
        </w:rPr>
        <w:t>, CATT, CATR, NTT DOCOMO.</w:t>
      </w:r>
    </w:p>
    <w:p w:rsidR="003747D9" w:rsidRDefault="003747D9" w:rsidP="003747D9">
      <w:pPr>
        <w:jc w:val="both"/>
        <w:rPr>
          <w:lang w:eastAsia="zh-CN"/>
        </w:rPr>
      </w:pPr>
      <w:r>
        <w:rPr>
          <w:rFonts w:hint="eastAsia"/>
          <w:lang w:eastAsia="zh-CN"/>
        </w:rPr>
        <w:t>[2] TS 36.300 V12.4.0.</w:t>
      </w:r>
    </w:p>
    <w:p w:rsidR="003747D9" w:rsidRDefault="003747D9" w:rsidP="003747D9">
      <w:pPr>
        <w:jc w:val="both"/>
        <w:rPr>
          <w:lang w:eastAsia="zh-CN"/>
        </w:rPr>
      </w:pPr>
      <w:r>
        <w:rPr>
          <w:rFonts w:hint="eastAsia"/>
        </w:rPr>
        <w:t>[</w:t>
      </w:r>
      <w:r>
        <w:rPr>
          <w:rFonts w:hint="eastAsia"/>
          <w:lang w:eastAsia="zh-CN"/>
        </w:rPr>
        <w:t>3</w:t>
      </w:r>
      <w:r>
        <w:rPr>
          <w:rFonts w:hint="eastAsia"/>
        </w:rPr>
        <w:t>] RP-141</w:t>
      </w:r>
      <w:r>
        <w:rPr>
          <w:rFonts w:hint="eastAsia"/>
          <w:lang w:eastAsia="zh-CN"/>
        </w:rPr>
        <w:t>987</w:t>
      </w:r>
      <w:r>
        <w:rPr>
          <w:rFonts w:hint="eastAsia"/>
        </w:rPr>
        <w:t xml:space="preserve">, </w:t>
      </w:r>
      <w:r>
        <w:t>“</w:t>
      </w:r>
      <w:r w:rsidRPr="00BB77F1">
        <w:rPr>
          <w:rFonts w:hint="eastAsia"/>
        </w:rPr>
        <w:t>Alternative way forward on the controversy of DL-only TDD</w:t>
      </w:r>
      <w:r>
        <w:rPr>
          <w:rFonts w:hint="eastAsia"/>
        </w:rPr>
        <w:t>,</w:t>
      </w:r>
      <w:r>
        <w:t xml:space="preserve">” </w:t>
      </w:r>
      <w:r>
        <w:rPr>
          <w:lang w:eastAsia="zh-CN"/>
        </w:rPr>
        <w:t>NTT</w:t>
      </w:r>
      <w:r>
        <w:rPr>
          <w:rFonts w:hint="eastAsia"/>
          <w:lang w:eastAsia="zh-CN"/>
        </w:rPr>
        <w:t xml:space="preserve"> DOCOMO, Inc</w:t>
      </w:r>
      <w:r>
        <w:rPr>
          <w:rFonts w:hint="eastAsia"/>
        </w:rPr>
        <w:t>.</w:t>
      </w:r>
    </w:p>
    <w:p w:rsidR="003747D9" w:rsidRPr="00D91C08" w:rsidRDefault="003747D9" w:rsidP="003747D9">
      <w:pPr>
        <w:rPr>
          <w:lang w:eastAsia="zh-CN"/>
        </w:rPr>
      </w:pPr>
    </w:p>
    <w:p w:rsidR="003747D9" w:rsidRDefault="003747D9" w:rsidP="003747D9">
      <w:pPr>
        <w:pStyle w:val="FP"/>
        <w:ind w:right="-99"/>
        <w:jc w:val="right"/>
        <w:rPr>
          <w:vanish/>
          <w:sz w:val="12"/>
        </w:rPr>
      </w:pPr>
      <w:r w:rsidRPr="00B078D6">
        <w:rPr>
          <w:vanish/>
          <w:sz w:val="12"/>
        </w:rPr>
        <w:t>form change history:</w:t>
      </w:r>
    </w:p>
    <w:p w:rsidR="003747D9" w:rsidRPr="00707673" w:rsidRDefault="003747D9" w:rsidP="003747D9">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3747D9" w:rsidRDefault="003747D9" w:rsidP="003747D9">
      <w:pPr>
        <w:pStyle w:val="FP"/>
        <w:ind w:right="-99"/>
        <w:jc w:val="right"/>
        <w:rPr>
          <w:vanish/>
          <w:sz w:val="12"/>
        </w:rPr>
      </w:pPr>
      <w:r w:rsidRPr="00067741">
        <w:rPr>
          <w:vanish/>
          <w:sz w:val="12"/>
        </w:rPr>
        <w:t>2013-10-03 v1.14.0</w:t>
      </w:r>
      <w:r w:rsidRPr="00707673">
        <w:rPr>
          <w:vanish/>
          <w:sz w:val="12"/>
        </w:rPr>
        <w:t xml:space="preserve"> removal of embedded help text</w:t>
      </w:r>
    </w:p>
    <w:p w:rsidR="003747D9" w:rsidRPr="00B078D6" w:rsidRDefault="003747D9" w:rsidP="003747D9">
      <w:pPr>
        <w:pStyle w:val="FP"/>
        <w:ind w:right="-99"/>
        <w:jc w:val="right"/>
        <w:rPr>
          <w:vanish/>
          <w:sz w:val="12"/>
        </w:rPr>
      </w:pPr>
      <w:r>
        <w:rPr>
          <w:vanish/>
          <w:sz w:val="12"/>
        </w:rPr>
        <w:t>v1.13.2: adds tdoc header</w:t>
      </w:r>
    </w:p>
    <w:p w:rsidR="003747D9" w:rsidRPr="00B078D6" w:rsidRDefault="003747D9" w:rsidP="003747D9">
      <w:pPr>
        <w:pStyle w:val="FP"/>
        <w:ind w:right="-99"/>
        <w:jc w:val="right"/>
        <w:rPr>
          <w:vanish/>
          <w:sz w:val="12"/>
        </w:rPr>
      </w:pPr>
      <w:r w:rsidRPr="00B078D6">
        <w:rPr>
          <w:vanish/>
          <w:sz w:val="12"/>
        </w:rPr>
        <w:t>v1.13.1: minor changes resulting from discussions at CT#41 &amp; SA#41</w:t>
      </w:r>
    </w:p>
    <w:p w:rsidR="003747D9" w:rsidRPr="00B078D6" w:rsidRDefault="003747D9" w:rsidP="003747D9">
      <w:pPr>
        <w:pStyle w:val="FP"/>
        <w:ind w:right="-99"/>
        <w:jc w:val="right"/>
        <w:rPr>
          <w:vanish/>
          <w:sz w:val="12"/>
        </w:rPr>
      </w:pPr>
      <w:r w:rsidRPr="00B078D6">
        <w:rPr>
          <w:vanish/>
          <w:sz w:val="12"/>
        </w:rPr>
        <w:t>v1.13.0: mods to enforce linkage amongst stages 1, 2, 3</w:t>
      </w:r>
    </w:p>
    <w:p w:rsidR="003747D9" w:rsidRPr="00B078D6" w:rsidRDefault="003747D9" w:rsidP="003747D9">
      <w:pPr>
        <w:pStyle w:val="FP"/>
        <w:ind w:right="-99"/>
        <w:jc w:val="right"/>
        <w:rPr>
          <w:vanish/>
          <w:sz w:val="12"/>
        </w:rPr>
      </w:pPr>
      <w:r w:rsidRPr="00B078D6">
        <w:rPr>
          <w:vanish/>
          <w:sz w:val="12"/>
        </w:rPr>
        <w:t>draft mods Scarrone-Meredith 2008-07 ff</w:t>
      </w:r>
    </w:p>
    <w:p w:rsidR="003747D9" w:rsidRPr="00B078D6" w:rsidRDefault="003747D9" w:rsidP="003747D9">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3747D9" w:rsidRPr="00B078D6" w:rsidRDefault="003747D9" w:rsidP="003747D9">
      <w:pPr>
        <w:pStyle w:val="FP"/>
        <w:ind w:right="-99"/>
        <w:jc w:val="right"/>
        <w:rPr>
          <w:vanish/>
          <w:sz w:val="12"/>
        </w:rPr>
      </w:pPr>
      <w:r w:rsidRPr="00B078D6">
        <w:rPr>
          <w:vanish/>
          <w:sz w:val="12"/>
        </w:rPr>
        <w:t>v1.11.0: includes those changes from v1.8.0 agreed at SP-25.</w:t>
      </w:r>
    </w:p>
    <w:p w:rsidR="003747D9" w:rsidRPr="00B078D6" w:rsidRDefault="003747D9" w:rsidP="003747D9">
      <w:pPr>
        <w:pStyle w:val="FP"/>
        <w:ind w:right="-99"/>
        <w:jc w:val="right"/>
        <w:rPr>
          <w:vanish/>
          <w:sz w:val="12"/>
        </w:rPr>
      </w:pPr>
      <w:r w:rsidRPr="00B078D6">
        <w:rPr>
          <w:vanish/>
          <w:sz w:val="12"/>
        </w:rPr>
        <w:tab/>
        <w:t>v1.10.0: full circle</w:t>
      </w:r>
    </w:p>
    <w:p w:rsidR="003747D9" w:rsidRPr="00B078D6" w:rsidRDefault="003747D9" w:rsidP="003747D9">
      <w:pPr>
        <w:pStyle w:val="FP"/>
        <w:ind w:right="-99"/>
        <w:jc w:val="right"/>
        <w:rPr>
          <w:vanish/>
          <w:sz w:val="12"/>
        </w:rPr>
      </w:pPr>
      <w:r w:rsidRPr="00B078D6">
        <w:rPr>
          <w:vanish/>
          <w:sz w:val="12"/>
        </w:rPr>
        <w:t>v1.9.0: a clean sheet</w:t>
      </w:r>
    </w:p>
    <w:p w:rsidR="003747D9" w:rsidRPr="00B078D6" w:rsidRDefault="003747D9" w:rsidP="003747D9">
      <w:pPr>
        <w:pStyle w:val="FP"/>
        <w:ind w:right="-99"/>
        <w:jc w:val="right"/>
        <w:rPr>
          <w:vanish/>
          <w:sz w:val="12"/>
        </w:rPr>
      </w:pPr>
      <w:r w:rsidRPr="00B078D6">
        <w:rPr>
          <w:vanish/>
          <w:sz w:val="12"/>
        </w:rPr>
        <w:t xml:space="preserve">v1.8.0: includes comments from SA#24 </w:t>
      </w:r>
    </w:p>
    <w:p w:rsidR="003747D9" w:rsidRPr="00B078D6" w:rsidRDefault="003747D9" w:rsidP="003747D9">
      <w:pPr>
        <w:pStyle w:val="FP"/>
        <w:ind w:right="-99"/>
        <w:jc w:val="right"/>
        <w:rPr>
          <w:vanish/>
          <w:sz w:val="12"/>
        </w:rPr>
      </w:pPr>
      <w:r w:rsidRPr="00B078D6">
        <w:rPr>
          <w:vanish/>
          <w:sz w:val="12"/>
        </w:rPr>
        <w:t>v1.7.0: includes comments from RAN, CN and T #24; also includes “early implementation” data</w:t>
      </w:r>
    </w:p>
    <w:p w:rsidR="003747D9" w:rsidRPr="00B078D6" w:rsidRDefault="003747D9" w:rsidP="003747D9">
      <w:pPr>
        <w:pStyle w:val="FP"/>
        <w:ind w:right="-99"/>
        <w:jc w:val="right"/>
        <w:rPr>
          <w:vanish/>
          <w:sz w:val="12"/>
        </w:rPr>
      </w:pPr>
      <w:r w:rsidRPr="00B078D6">
        <w:rPr>
          <w:vanish/>
          <w:sz w:val="12"/>
        </w:rPr>
        <w:t>v1.6.0: includes comments made during review period prior to TSGs#24</w:t>
      </w:r>
    </w:p>
    <w:p w:rsidR="003747D9" w:rsidRPr="00B078D6" w:rsidRDefault="003747D9" w:rsidP="003747D9">
      <w:pPr>
        <w:pStyle w:val="FP"/>
        <w:ind w:right="-99"/>
        <w:jc w:val="right"/>
        <w:rPr>
          <w:vanish/>
          <w:sz w:val="12"/>
        </w:rPr>
      </w:pPr>
      <w:r w:rsidRPr="00B078D6">
        <w:rPr>
          <w:vanish/>
          <w:sz w:val="12"/>
        </w:rPr>
        <w:t>v1.5.0: includes comments made at TSGs#23 (Phoenix)</w:t>
      </w:r>
    </w:p>
    <w:p w:rsidR="003747D9" w:rsidRPr="00B078D6" w:rsidRDefault="003747D9" w:rsidP="003747D9">
      <w:pPr>
        <w:pStyle w:val="FP"/>
        <w:ind w:right="-99"/>
        <w:jc w:val="right"/>
        <w:rPr>
          <w:vanish/>
          <w:sz w:val="12"/>
        </w:rPr>
      </w:pPr>
      <w:r w:rsidRPr="00B078D6">
        <w:rPr>
          <w:vanish/>
          <w:sz w:val="12"/>
        </w:rPr>
        <w:t>v1.4.0: offered to SA#23 for approval</w:t>
      </w:r>
    </w:p>
    <w:p w:rsidR="003747D9" w:rsidRPr="00B078D6" w:rsidRDefault="003747D9" w:rsidP="003747D9">
      <w:pPr>
        <w:pStyle w:val="FP"/>
        <w:ind w:right="-99"/>
        <w:jc w:val="right"/>
        <w:rPr>
          <w:vanish/>
          <w:sz w:val="12"/>
        </w:rPr>
      </w:pPr>
      <w:r w:rsidRPr="00B078D6">
        <w:rPr>
          <w:vanish/>
          <w:sz w:val="12"/>
        </w:rPr>
        <w:t>v1.3.0: offered to CN#23, RAN#23 and T#23 for comments</w:t>
      </w:r>
    </w:p>
    <w:p w:rsidR="003747D9" w:rsidRPr="00B078D6" w:rsidRDefault="003747D9" w:rsidP="003747D9">
      <w:pPr>
        <w:pStyle w:val="FP"/>
        <w:ind w:right="-99"/>
        <w:jc w:val="right"/>
        <w:rPr>
          <w:vanish/>
          <w:sz w:val="12"/>
        </w:rPr>
      </w:pPr>
      <w:r w:rsidRPr="00B078D6">
        <w:rPr>
          <w:vanish/>
          <w:sz w:val="12"/>
        </w:rPr>
        <w:t>DRAFT4 v1.3.0: 2004-03-09: Incorporation of comments from Leaders list</w:t>
      </w:r>
    </w:p>
    <w:p w:rsidR="003747D9" w:rsidRPr="00B078D6" w:rsidRDefault="003747D9" w:rsidP="003747D9">
      <w:pPr>
        <w:pStyle w:val="FP"/>
        <w:ind w:right="-99"/>
        <w:jc w:val="right"/>
        <w:rPr>
          <w:vanish/>
          <w:sz w:val="12"/>
        </w:rPr>
      </w:pPr>
      <w:r w:rsidRPr="00B078D6">
        <w:rPr>
          <w:vanish/>
          <w:sz w:val="12"/>
        </w:rPr>
        <w:t>DRAFT3 v1.3.0: 2004-02-19: Incorporation of comments from MCC members</w:t>
      </w:r>
    </w:p>
    <w:p w:rsidR="003747D9" w:rsidRPr="00B078D6" w:rsidRDefault="003747D9" w:rsidP="003747D9">
      <w:pPr>
        <w:pStyle w:val="FP"/>
        <w:ind w:right="-99"/>
        <w:jc w:val="right"/>
        <w:rPr>
          <w:vanish/>
          <w:sz w:val="12"/>
        </w:rPr>
      </w:pPr>
      <w:r w:rsidRPr="00B078D6">
        <w:rPr>
          <w:vanish/>
          <w:sz w:val="12"/>
        </w:rPr>
        <w:t>DRAFT2 v1.3.0: 2004-01-29: Complete redraft:</w:t>
      </w:r>
    </w:p>
    <w:p w:rsidR="003747D9" w:rsidRPr="00B078D6" w:rsidRDefault="003747D9" w:rsidP="003747D9">
      <w:pPr>
        <w:pStyle w:val="FP"/>
        <w:ind w:right="-99"/>
        <w:jc w:val="right"/>
        <w:rPr>
          <w:vanish/>
          <w:sz w:val="12"/>
        </w:rPr>
      </w:pPr>
      <w:r w:rsidRPr="00B078D6">
        <w:rPr>
          <w:vanish/>
          <w:sz w:val="12"/>
        </w:rPr>
        <w:t>v1.2.0: 2002-07-04: "USIM" box changed to "UICC apps"</w:t>
      </w:r>
    </w:p>
    <w:p w:rsidR="003747D9" w:rsidRPr="00B078D6" w:rsidRDefault="003747D9" w:rsidP="003747D9">
      <w:pPr>
        <w:pStyle w:val="FP"/>
        <w:ind w:right="-99"/>
        <w:jc w:val="right"/>
        <w:rPr>
          <w:vanish/>
          <w:sz w:val="12"/>
        </w:rPr>
      </w:pPr>
      <w:r w:rsidRPr="00B078D6">
        <w:rPr>
          <w:vanish/>
          <w:sz w:val="12"/>
        </w:rPr>
        <w:t>2003-05-28: spelling of “rapporteur” corrected</w:t>
      </w:r>
    </w:p>
    <w:p w:rsidR="003747D9" w:rsidRDefault="003747D9" w:rsidP="003747D9">
      <w:pPr>
        <w:pStyle w:val="FP"/>
        <w:ind w:right="-99"/>
        <w:jc w:val="right"/>
        <w:rPr>
          <w:vanish/>
          <w:sz w:val="12"/>
        </w:rPr>
      </w:pPr>
      <w:r w:rsidRPr="00B078D6">
        <w:rPr>
          <w:vanish/>
          <w:sz w:val="12"/>
        </w:rPr>
        <w:t>2002-07-04: "USIM" box changed to "UICC apps"</w:t>
      </w:r>
    </w:p>
    <w:p w:rsidR="003747D9" w:rsidRPr="00067741" w:rsidRDefault="003747D9" w:rsidP="003747D9">
      <w:pPr>
        <w:pStyle w:val="FP"/>
        <w:ind w:right="-99"/>
        <w:jc w:val="right"/>
        <w:rPr>
          <w:vanish/>
          <w:sz w:val="12"/>
        </w:rPr>
      </w:pPr>
    </w:p>
    <w:p w:rsidR="00CC692B" w:rsidRDefault="00D40D4F"/>
    <w:sectPr w:rsidR="00CC692B"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D4F" w:rsidRDefault="00D40D4F" w:rsidP="003747D9">
      <w:pPr>
        <w:spacing w:after="0"/>
      </w:pPr>
      <w:r>
        <w:separator/>
      </w:r>
    </w:p>
  </w:endnote>
  <w:endnote w:type="continuationSeparator" w:id="0">
    <w:p w:rsidR="00D40D4F" w:rsidRDefault="00D40D4F" w:rsidP="003747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D4F" w:rsidRDefault="00D40D4F" w:rsidP="003747D9">
      <w:pPr>
        <w:spacing w:after="0"/>
      </w:pPr>
      <w:r>
        <w:separator/>
      </w:r>
    </w:p>
  </w:footnote>
  <w:footnote w:type="continuationSeparator" w:id="0">
    <w:p w:rsidR="00D40D4F" w:rsidRDefault="00D40D4F" w:rsidP="003747D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F2229"/>
    <w:multiLevelType w:val="multilevel"/>
    <w:tmpl w:val="8C6A509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45006143"/>
    <w:multiLevelType w:val="hybridMultilevel"/>
    <w:tmpl w:val="1570BFA4"/>
    <w:lvl w:ilvl="0" w:tplc="D11C944A">
      <w:start w:val="2"/>
      <w:numFmt w:val="decimal"/>
      <w:lvlText w:val="%1.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B1D5AC2"/>
    <w:multiLevelType w:val="hybridMultilevel"/>
    <w:tmpl w:val="230CE252"/>
    <w:lvl w:ilvl="0" w:tplc="D2BC0FE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nsid w:val="4B7041E2"/>
    <w:multiLevelType w:val="hybridMultilevel"/>
    <w:tmpl w:val="93941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B9F2EBD"/>
    <w:multiLevelType w:val="hybridMultilevel"/>
    <w:tmpl w:val="652EF9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13311D1"/>
    <w:multiLevelType w:val="hybridMultilevel"/>
    <w:tmpl w:val="8DF432A2"/>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00E80B46">
      <w:start w:val="1"/>
      <w:numFmt w:val="decimal"/>
      <w:lvlText w:val="%3."/>
      <w:lvlJc w:val="left"/>
      <w:pPr>
        <w:tabs>
          <w:tab w:val="num" w:pos="360"/>
        </w:tabs>
      </w:pPr>
      <w:rPr>
        <w:b/>
      </w:r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6">
    <w:nsid w:val="7CA7747D"/>
    <w:multiLevelType w:val="hybridMultilevel"/>
    <w:tmpl w:val="40B026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6"/>
  </w:num>
  <w:num w:numId="4">
    <w:abstractNumId w:val="1"/>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297"/>
    <w:rsid w:val="00014153"/>
    <w:rsid w:val="00033E91"/>
    <w:rsid w:val="000353A9"/>
    <w:rsid w:val="00042C3E"/>
    <w:rsid w:val="00043C0C"/>
    <w:rsid w:val="00045EDF"/>
    <w:rsid w:val="0004649A"/>
    <w:rsid w:val="00050197"/>
    <w:rsid w:val="000543BB"/>
    <w:rsid w:val="00055178"/>
    <w:rsid w:val="000668A5"/>
    <w:rsid w:val="000800F9"/>
    <w:rsid w:val="00080161"/>
    <w:rsid w:val="00085226"/>
    <w:rsid w:val="00090CFD"/>
    <w:rsid w:val="000A2346"/>
    <w:rsid w:val="000A53D5"/>
    <w:rsid w:val="000A721B"/>
    <w:rsid w:val="000B14E4"/>
    <w:rsid w:val="000B6107"/>
    <w:rsid w:val="000C4BF0"/>
    <w:rsid w:val="000C535A"/>
    <w:rsid w:val="000C5DA9"/>
    <w:rsid w:val="000D1216"/>
    <w:rsid w:val="000D4513"/>
    <w:rsid w:val="000D5E89"/>
    <w:rsid w:val="000E0AA3"/>
    <w:rsid w:val="000E2857"/>
    <w:rsid w:val="000F37A7"/>
    <w:rsid w:val="001018B4"/>
    <w:rsid w:val="00117F4D"/>
    <w:rsid w:val="00120BED"/>
    <w:rsid w:val="00121B6A"/>
    <w:rsid w:val="00127319"/>
    <w:rsid w:val="0012778B"/>
    <w:rsid w:val="0013667C"/>
    <w:rsid w:val="001501EB"/>
    <w:rsid w:val="00151DDF"/>
    <w:rsid w:val="00153357"/>
    <w:rsid w:val="00154CD7"/>
    <w:rsid w:val="001661BD"/>
    <w:rsid w:val="00187648"/>
    <w:rsid w:val="00191F77"/>
    <w:rsid w:val="0019779B"/>
    <w:rsid w:val="00197D61"/>
    <w:rsid w:val="001A05AD"/>
    <w:rsid w:val="001A0F17"/>
    <w:rsid w:val="001A3B6D"/>
    <w:rsid w:val="001A4C66"/>
    <w:rsid w:val="001A51EB"/>
    <w:rsid w:val="001B1D9A"/>
    <w:rsid w:val="001B29BD"/>
    <w:rsid w:val="001B539C"/>
    <w:rsid w:val="001B6193"/>
    <w:rsid w:val="001B7692"/>
    <w:rsid w:val="001C61B8"/>
    <w:rsid w:val="001D376A"/>
    <w:rsid w:val="001D426C"/>
    <w:rsid w:val="001D6DCE"/>
    <w:rsid w:val="001E1E0B"/>
    <w:rsid w:val="001E4E6F"/>
    <w:rsid w:val="001F0230"/>
    <w:rsid w:val="001F2C2B"/>
    <w:rsid w:val="00200B09"/>
    <w:rsid w:val="00201B00"/>
    <w:rsid w:val="00211B11"/>
    <w:rsid w:val="0021304F"/>
    <w:rsid w:val="00233D68"/>
    <w:rsid w:val="00236D6D"/>
    <w:rsid w:val="002413B9"/>
    <w:rsid w:val="00246481"/>
    <w:rsid w:val="002530BD"/>
    <w:rsid w:val="00257B40"/>
    <w:rsid w:val="00265EE5"/>
    <w:rsid w:val="002715BD"/>
    <w:rsid w:val="00271733"/>
    <w:rsid w:val="002740BA"/>
    <w:rsid w:val="002755CA"/>
    <w:rsid w:val="002777AA"/>
    <w:rsid w:val="00277D98"/>
    <w:rsid w:val="002820E2"/>
    <w:rsid w:val="00284C35"/>
    <w:rsid w:val="0028626E"/>
    <w:rsid w:val="002A140E"/>
    <w:rsid w:val="002A79A7"/>
    <w:rsid w:val="002B12B9"/>
    <w:rsid w:val="002B1C38"/>
    <w:rsid w:val="002B22D8"/>
    <w:rsid w:val="002B52AB"/>
    <w:rsid w:val="002C4095"/>
    <w:rsid w:val="002D18FB"/>
    <w:rsid w:val="002D69F7"/>
    <w:rsid w:val="002E53A8"/>
    <w:rsid w:val="002F4B07"/>
    <w:rsid w:val="002F4F15"/>
    <w:rsid w:val="002F7E24"/>
    <w:rsid w:val="00303A63"/>
    <w:rsid w:val="00307A68"/>
    <w:rsid w:val="003146AC"/>
    <w:rsid w:val="00314829"/>
    <w:rsid w:val="00320050"/>
    <w:rsid w:val="00325897"/>
    <w:rsid w:val="00325BFC"/>
    <w:rsid w:val="00326B89"/>
    <w:rsid w:val="0032724D"/>
    <w:rsid w:val="0033085F"/>
    <w:rsid w:val="00342404"/>
    <w:rsid w:val="00342615"/>
    <w:rsid w:val="00342F7C"/>
    <w:rsid w:val="00347904"/>
    <w:rsid w:val="003518CE"/>
    <w:rsid w:val="0037189C"/>
    <w:rsid w:val="00374593"/>
    <w:rsid w:val="003747D9"/>
    <w:rsid w:val="00380047"/>
    <w:rsid w:val="00387FA7"/>
    <w:rsid w:val="0039395D"/>
    <w:rsid w:val="003962FA"/>
    <w:rsid w:val="003A64C3"/>
    <w:rsid w:val="003A71B0"/>
    <w:rsid w:val="003A7F66"/>
    <w:rsid w:val="003B56E3"/>
    <w:rsid w:val="003B72B5"/>
    <w:rsid w:val="003C0C61"/>
    <w:rsid w:val="003C134D"/>
    <w:rsid w:val="003C1F87"/>
    <w:rsid w:val="003C754F"/>
    <w:rsid w:val="003D27F7"/>
    <w:rsid w:val="003E3F37"/>
    <w:rsid w:val="003E5A57"/>
    <w:rsid w:val="003E69B6"/>
    <w:rsid w:val="003E6CF0"/>
    <w:rsid w:val="003F2A93"/>
    <w:rsid w:val="003F3366"/>
    <w:rsid w:val="00411855"/>
    <w:rsid w:val="00415C2C"/>
    <w:rsid w:val="0042479E"/>
    <w:rsid w:val="004343D0"/>
    <w:rsid w:val="004345D8"/>
    <w:rsid w:val="00437398"/>
    <w:rsid w:val="00452769"/>
    <w:rsid w:val="00453089"/>
    <w:rsid w:val="0045580C"/>
    <w:rsid w:val="00460E7E"/>
    <w:rsid w:val="00461C1F"/>
    <w:rsid w:val="00461CCB"/>
    <w:rsid w:val="0046246F"/>
    <w:rsid w:val="00464584"/>
    <w:rsid w:val="00464B61"/>
    <w:rsid w:val="00470B56"/>
    <w:rsid w:val="00470C41"/>
    <w:rsid w:val="00477AD1"/>
    <w:rsid w:val="00480417"/>
    <w:rsid w:val="00483710"/>
    <w:rsid w:val="00494063"/>
    <w:rsid w:val="00494874"/>
    <w:rsid w:val="00497600"/>
    <w:rsid w:val="004A0226"/>
    <w:rsid w:val="004A4728"/>
    <w:rsid w:val="004A791F"/>
    <w:rsid w:val="004B715B"/>
    <w:rsid w:val="004C175A"/>
    <w:rsid w:val="004C627A"/>
    <w:rsid w:val="004C6CF0"/>
    <w:rsid w:val="004D174F"/>
    <w:rsid w:val="004D18F9"/>
    <w:rsid w:val="004E023A"/>
    <w:rsid w:val="004E1832"/>
    <w:rsid w:val="004E1915"/>
    <w:rsid w:val="004E19C6"/>
    <w:rsid w:val="004F1666"/>
    <w:rsid w:val="004F1B3E"/>
    <w:rsid w:val="004F41CC"/>
    <w:rsid w:val="004F53F4"/>
    <w:rsid w:val="004F64E2"/>
    <w:rsid w:val="004F7689"/>
    <w:rsid w:val="00504CA9"/>
    <w:rsid w:val="005061DB"/>
    <w:rsid w:val="0051158A"/>
    <w:rsid w:val="00511F36"/>
    <w:rsid w:val="005130F5"/>
    <w:rsid w:val="00523C00"/>
    <w:rsid w:val="0053039F"/>
    <w:rsid w:val="005477E3"/>
    <w:rsid w:val="005512C0"/>
    <w:rsid w:val="00552F14"/>
    <w:rsid w:val="00560423"/>
    <w:rsid w:val="005669A8"/>
    <w:rsid w:val="005706E5"/>
    <w:rsid w:val="00577A82"/>
    <w:rsid w:val="00577E68"/>
    <w:rsid w:val="0058233F"/>
    <w:rsid w:val="005900C1"/>
    <w:rsid w:val="0059037A"/>
    <w:rsid w:val="00591CC8"/>
    <w:rsid w:val="00592503"/>
    <w:rsid w:val="00593F2C"/>
    <w:rsid w:val="005A092E"/>
    <w:rsid w:val="005A1E2C"/>
    <w:rsid w:val="005A4C1C"/>
    <w:rsid w:val="005B341B"/>
    <w:rsid w:val="005B5DB8"/>
    <w:rsid w:val="005B738C"/>
    <w:rsid w:val="005C2056"/>
    <w:rsid w:val="005C5C40"/>
    <w:rsid w:val="005D0924"/>
    <w:rsid w:val="005D1B49"/>
    <w:rsid w:val="005D42B9"/>
    <w:rsid w:val="005D64D6"/>
    <w:rsid w:val="005D7D25"/>
    <w:rsid w:val="005E04D1"/>
    <w:rsid w:val="005E52E1"/>
    <w:rsid w:val="005F1447"/>
    <w:rsid w:val="005F39ED"/>
    <w:rsid w:val="005F458D"/>
    <w:rsid w:val="005F5C8E"/>
    <w:rsid w:val="0060241E"/>
    <w:rsid w:val="0060362F"/>
    <w:rsid w:val="00604DB6"/>
    <w:rsid w:val="006051AD"/>
    <w:rsid w:val="00605E7C"/>
    <w:rsid w:val="006106CA"/>
    <w:rsid w:val="00611A9C"/>
    <w:rsid w:val="00611B8A"/>
    <w:rsid w:val="0061279F"/>
    <w:rsid w:val="00612ADD"/>
    <w:rsid w:val="006243C5"/>
    <w:rsid w:val="006262CA"/>
    <w:rsid w:val="00631AC7"/>
    <w:rsid w:val="006322FB"/>
    <w:rsid w:val="0064046D"/>
    <w:rsid w:val="006526A3"/>
    <w:rsid w:val="00653B38"/>
    <w:rsid w:val="00655B4E"/>
    <w:rsid w:val="00661A72"/>
    <w:rsid w:val="00674163"/>
    <w:rsid w:val="006821CD"/>
    <w:rsid w:val="00682297"/>
    <w:rsid w:val="00683E9E"/>
    <w:rsid w:val="0068570A"/>
    <w:rsid w:val="00686FAC"/>
    <w:rsid w:val="00687BDB"/>
    <w:rsid w:val="00690FE3"/>
    <w:rsid w:val="00696564"/>
    <w:rsid w:val="006969B4"/>
    <w:rsid w:val="00697D06"/>
    <w:rsid w:val="006B397D"/>
    <w:rsid w:val="006B7322"/>
    <w:rsid w:val="006B7AE3"/>
    <w:rsid w:val="006C4584"/>
    <w:rsid w:val="006C669F"/>
    <w:rsid w:val="006D0D4B"/>
    <w:rsid w:val="006F13DF"/>
    <w:rsid w:val="006F19FD"/>
    <w:rsid w:val="006F1B35"/>
    <w:rsid w:val="006F5264"/>
    <w:rsid w:val="00700554"/>
    <w:rsid w:val="0070143D"/>
    <w:rsid w:val="0070354C"/>
    <w:rsid w:val="0070618F"/>
    <w:rsid w:val="007071E9"/>
    <w:rsid w:val="007115B8"/>
    <w:rsid w:val="00713099"/>
    <w:rsid w:val="00715DF6"/>
    <w:rsid w:val="00716DA0"/>
    <w:rsid w:val="00725EEB"/>
    <w:rsid w:val="00726D29"/>
    <w:rsid w:val="00731631"/>
    <w:rsid w:val="00734453"/>
    <w:rsid w:val="007365A8"/>
    <w:rsid w:val="007416E7"/>
    <w:rsid w:val="00747786"/>
    <w:rsid w:val="00750F36"/>
    <w:rsid w:val="00756F9E"/>
    <w:rsid w:val="007570DB"/>
    <w:rsid w:val="007579A4"/>
    <w:rsid w:val="00761536"/>
    <w:rsid w:val="00761661"/>
    <w:rsid w:val="007630E6"/>
    <w:rsid w:val="00764E42"/>
    <w:rsid w:val="0077559A"/>
    <w:rsid w:val="00776271"/>
    <w:rsid w:val="00780270"/>
    <w:rsid w:val="00780508"/>
    <w:rsid w:val="00781AF6"/>
    <w:rsid w:val="00783DBD"/>
    <w:rsid w:val="00784CD3"/>
    <w:rsid w:val="007873F6"/>
    <w:rsid w:val="0079673D"/>
    <w:rsid w:val="00797F44"/>
    <w:rsid w:val="007A56FB"/>
    <w:rsid w:val="007A7968"/>
    <w:rsid w:val="007B0632"/>
    <w:rsid w:val="007B7F76"/>
    <w:rsid w:val="007D3CFB"/>
    <w:rsid w:val="007E4871"/>
    <w:rsid w:val="007F1E28"/>
    <w:rsid w:val="00800932"/>
    <w:rsid w:val="00807A64"/>
    <w:rsid w:val="0082537B"/>
    <w:rsid w:val="008303FB"/>
    <w:rsid w:val="00833DF4"/>
    <w:rsid w:val="00840FDF"/>
    <w:rsid w:val="00845192"/>
    <w:rsid w:val="00845D8C"/>
    <w:rsid w:val="00862335"/>
    <w:rsid w:val="008642B0"/>
    <w:rsid w:val="00865360"/>
    <w:rsid w:val="00872245"/>
    <w:rsid w:val="0088285D"/>
    <w:rsid w:val="00884439"/>
    <w:rsid w:val="00885213"/>
    <w:rsid w:val="0089308F"/>
    <w:rsid w:val="00897D75"/>
    <w:rsid w:val="008A0BC7"/>
    <w:rsid w:val="008A19C9"/>
    <w:rsid w:val="008B0B67"/>
    <w:rsid w:val="008B1114"/>
    <w:rsid w:val="008B5943"/>
    <w:rsid w:val="008C1CA4"/>
    <w:rsid w:val="008C4C53"/>
    <w:rsid w:val="008D22EC"/>
    <w:rsid w:val="008F0D6B"/>
    <w:rsid w:val="008F0EFA"/>
    <w:rsid w:val="008F4D39"/>
    <w:rsid w:val="00901030"/>
    <w:rsid w:val="00910AFF"/>
    <w:rsid w:val="0091783D"/>
    <w:rsid w:val="009216AE"/>
    <w:rsid w:val="00927BE4"/>
    <w:rsid w:val="0093541D"/>
    <w:rsid w:val="00935BC1"/>
    <w:rsid w:val="00937894"/>
    <w:rsid w:val="00943659"/>
    <w:rsid w:val="00943F61"/>
    <w:rsid w:val="00945B74"/>
    <w:rsid w:val="009467A7"/>
    <w:rsid w:val="00954EA5"/>
    <w:rsid w:val="00955BC4"/>
    <w:rsid w:val="009642F6"/>
    <w:rsid w:val="009667D1"/>
    <w:rsid w:val="00966D9B"/>
    <w:rsid w:val="00971B5C"/>
    <w:rsid w:val="0097229E"/>
    <w:rsid w:val="00980FC5"/>
    <w:rsid w:val="00986DA1"/>
    <w:rsid w:val="009964A9"/>
    <w:rsid w:val="009A067D"/>
    <w:rsid w:val="009A14FC"/>
    <w:rsid w:val="009A71F3"/>
    <w:rsid w:val="009A7E46"/>
    <w:rsid w:val="009B6AFB"/>
    <w:rsid w:val="009C14DB"/>
    <w:rsid w:val="009C423D"/>
    <w:rsid w:val="009C7542"/>
    <w:rsid w:val="009D131D"/>
    <w:rsid w:val="009D6710"/>
    <w:rsid w:val="009F01E9"/>
    <w:rsid w:val="009F2209"/>
    <w:rsid w:val="009F3E7C"/>
    <w:rsid w:val="00A03E7A"/>
    <w:rsid w:val="00A11205"/>
    <w:rsid w:val="00A13BBB"/>
    <w:rsid w:val="00A17A35"/>
    <w:rsid w:val="00A2030B"/>
    <w:rsid w:val="00A20D15"/>
    <w:rsid w:val="00A2693C"/>
    <w:rsid w:val="00A269FC"/>
    <w:rsid w:val="00A30B96"/>
    <w:rsid w:val="00A3456D"/>
    <w:rsid w:val="00A35569"/>
    <w:rsid w:val="00A56E1B"/>
    <w:rsid w:val="00A57416"/>
    <w:rsid w:val="00A63FDA"/>
    <w:rsid w:val="00A739C6"/>
    <w:rsid w:val="00A804E0"/>
    <w:rsid w:val="00A807C7"/>
    <w:rsid w:val="00A92F12"/>
    <w:rsid w:val="00A94F02"/>
    <w:rsid w:val="00A955B6"/>
    <w:rsid w:val="00A95B25"/>
    <w:rsid w:val="00AA2CE1"/>
    <w:rsid w:val="00AB3BE2"/>
    <w:rsid w:val="00AB447E"/>
    <w:rsid w:val="00AB72CD"/>
    <w:rsid w:val="00AC607C"/>
    <w:rsid w:val="00AC7051"/>
    <w:rsid w:val="00AD4980"/>
    <w:rsid w:val="00AE1C9A"/>
    <w:rsid w:val="00AE29FC"/>
    <w:rsid w:val="00AE3BF4"/>
    <w:rsid w:val="00AF15C4"/>
    <w:rsid w:val="00AF1B9D"/>
    <w:rsid w:val="00AF3165"/>
    <w:rsid w:val="00AF6EE5"/>
    <w:rsid w:val="00AF7AC5"/>
    <w:rsid w:val="00B01918"/>
    <w:rsid w:val="00B030AF"/>
    <w:rsid w:val="00B074BD"/>
    <w:rsid w:val="00B12313"/>
    <w:rsid w:val="00B141FD"/>
    <w:rsid w:val="00B328E0"/>
    <w:rsid w:val="00B33A28"/>
    <w:rsid w:val="00B45D97"/>
    <w:rsid w:val="00B4756F"/>
    <w:rsid w:val="00B6764E"/>
    <w:rsid w:val="00B75D5F"/>
    <w:rsid w:val="00B76545"/>
    <w:rsid w:val="00B802F5"/>
    <w:rsid w:val="00B859AE"/>
    <w:rsid w:val="00B86ADE"/>
    <w:rsid w:val="00B94E29"/>
    <w:rsid w:val="00B96539"/>
    <w:rsid w:val="00BA48CF"/>
    <w:rsid w:val="00BA74BC"/>
    <w:rsid w:val="00BB1120"/>
    <w:rsid w:val="00BC0628"/>
    <w:rsid w:val="00BC51F9"/>
    <w:rsid w:val="00BC69ED"/>
    <w:rsid w:val="00BD0669"/>
    <w:rsid w:val="00BD3A56"/>
    <w:rsid w:val="00BD4A60"/>
    <w:rsid w:val="00BE5038"/>
    <w:rsid w:val="00BF4F6E"/>
    <w:rsid w:val="00BF5EF6"/>
    <w:rsid w:val="00C0406B"/>
    <w:rsid w:val="00C061C6"/>
    <w:rsid w:val="00C06F14"/>
    <w:rsid w:val="00C16D88"/>
    <w:rsid w:val="00C23FE9"/>
    <w:rsid w:val="00C27D4A"/>
    <w:rsid w:val="00C32536"/>
    <w:rsid w:val="00C350C5"/>
    <w:rsid w:val="00C3576A"/>
    <w:rsid w:val="00C403AC"/>
    <w:rsid w:val="00C413C4"/>
    <w:rsid w:val="00C4677A"/>
    <w:rsid w:val="00C56474"/>
    <w:rsid w:val="00C57514"/>
    <w:rsid w:val="00C61E3F"/>
    <w:rsid w:val="00C61ECB"/>
    <w:rsid w:val="00C653A0"/>
    <w:rsid w:val="00C7355D"/>
    <w:rsid w:val="00C77AF2"/>
    <w:rsid w:val="00C85ABA"/>
    <w:rsid w:val="00C86FBB"/>
    <w:rsid w:val="00C90A61"/>
    <w:rsid w:val="00C92341"/>
    <w:rsid w:val="00CA0655"/>
    <w:rsid w:val="00CA32A2"/>
    <w:rsid w:val="00CA6E02"/>
    <w:rsid w:val="00CB68A0"/>
    <w:rsid w:val="00CC3096"/>
    <w:rsid w:val="00CC49D6"/>
    <w:rsid w:val="00CC58A6"/>
    <w:rsid w:val="00CD269A"/>
    <w:rsid w:val="00CD3114"/>
    <w:rsid w:val="00CD3235"/>
    <w:rsid w:val="00CD398A"/>
    <w:rsid w:val="00CD502E"/>
    <w:rsid w:val="00CD6DF1"/>
    <w:rsid w:val="00CF690B"/>
    <w:rsid w:val="00D01B7A"/>
    <w:rsid w:val="00D02176"/>
    <w:rsid w:val="00D102EC"/>
    <w:rsid w:val="00D11D58"/>
    <w:rsid w:val="00D2034B"/>
    <w:rsid w:val="00D27EEC"/>
    <w:rsid w:val="00D40D4F"/>
    <w:rsid w:val="00D4659E"/>
    <w:rsid w:val="00D506C6"/>
    <w:rsid w:val="00D62093"/>
    <w:rsid w:val="00D65FB6"/>
    <w:rsid w:val="00D67BC6"/>
    <w:rsid w:val="00D71009"/>
    <w:rsid w:val="00D71769"/>
    <w:rsid w:val="00D71D1B"/>
    <w:rsid w:val="00D76D28"/>
    <w:rsid w:val="00D805BB"/>
    <w:rsid w:val="00D8316C"/>
    <w:rsid w:val="00D86736"/>
    <w:rsid w:val="00D87EC4"/>
    <w:rsid w:val="00D94E5D"/>
    <w:rsid w:val="00DA61A0"/>
    <w:rsid w:val="00DA72E9"/>
    <w:rsid w:val="00DA75B0"/>
    <w:rsid w:val="00DB08C2"/>
    <w:rsid w:val="00DB31F0"/>
    <w:rsid w:val="00DC04AA"/>
    <w:rsid w:val="00DC0520"/>
    <w:rsid w:val="00DC1DE6"/>
    <w:rsid w:val="00DC25CA"/>
    <w:rsid w:val="00DC6281"/>
    <w:rsid w:val="00DC7E6C"/>
    <w:rsid w:val="00DD0BBD"/>
    <w:rsid w:val="00DD33A1"/>
    <w:rsid w:val="00DE48D2"/>
    <w:rsid w:val="00DE6A2C"/>
    <w:rsid w:val="00DF173C"/>
    <w:rsid w:val="00DF3019"/>
    <w:rsid w:val="00DF5895"/>
    <w:rsid w:val="00DF66B7"/>
    <w:rsid w:val="00DF70C4"/>
    <w:rsid w:val="00E02572"/>
    <w:rsid w:val="00E06B70"/>
    <w:rsid w:val="00E0710F"/>
    <w:rsid w:val="00E10805"/>
    <w:rsid w:val="00E11714"/>
    <w:rsid w:val="00E12794"/>
    <w:rsid w:val="00E260E3"/>
    <w:rsid w:val="00E26FC8"/>
    <w:rsid w:val="00E40B36"/>
    <w:rsid w:val="00E43998"/>
    <w:rsid w:val="00E46C04"/>
    <w:rsid w:val="00E53720"/>
    <w:rsid w:val="00E559FD"/>
    <w:rsid w:val="00E56FDF"/>
    <w:rsid w:val="00E6792D"/>
    <w:rsid w:val="00E711E4"/>
    <w:rsid w:val="00E7477D"/>
    <w:rsid w:val="00E816A6"/>
    <w:rsid w:val="00E85CDE"/>
    <w:rsid w:val="00E95F02"/>
    <w:rsid w:val="00EA0CB2"/>
    <w:rsid w:val="00EB0DDB"/>
    <w:rsid w:val="00EB1911"/>
    <w:rsid w:val="00EB2D1E"/>
    <w:rsid w:val="00EB2F80"/>
    <w:rsid w:val="00EB4657"/>
    <w:rsid w:val="00EB51C0"/>
    <w:rsid w:val="00EC0D4E"/>
    <w:rsid w:val="00EC6FC1"/>
    <w:rsid w:val="00ED0A24"/>
    <w:rsid w:val="00ED46F2"/>
    <w:rsid w:val="00ED6A33"/>
    <w:rsid w:val="00EE3811"/>
    <w:rsid w:val="00EE543C"/>
    <w:rsid w:val="00EE677C"/>
    <w:rsid w:val="00EF098C"/>
    <w:rsid w:val="00EF3FD6"/>
    <w:rsid w:val="00F2330E"/>
    <w:rsid w:val="00F27813"/>
    <w:rsid w:val="00F33EE0"/>
    <w:rsid w:val="00F40C56"/>
    <w:rsid w:val="00F42798"/>
    <w:rsid w:val="00F44B8D"/>
    <w:rsid w:val="00F4699E"/>
    <w:rsid w:val="00F50203"/>
    <w:rsid w:val="00F53056"/>
    <w:rsid w:val="00F5424C"/>
    <w:rsid w:val="00F5656C"/>
    <w:rsid w:val="00F56772"/>
    <w:rsid w:val="00F60B0E"/>
    <w:rsid w:val="00F614F0"/>
    <w:rsid w:val="00F623FA"/>
    <w:rsid w:val="00F63AAB"/>
    <w:rsid w:val="00F65B9C"/>
    <w:rsid w:val="00F66D37"/>
    <w:rsid w:val="00F678C0"/>
    <w:rsid w:val="00F72778"/>
    <w:rsid w:val="00F76B88"/>
    <w:rsid w:val="00F77D4A"/>
    <w:rsid w:val="00F8531D"/>
    <w:rsid w:val="00F85EDF"/>
    <w:rsid w:val="00F90C0A"/>
    <w:rsid w:val="00F91ABF"/>
    <w:rsid w:val="00F9478B"/>
    <w:rsid w:val="00F952A2"/>
    <w:rsid w:val="00F95862"/>
    <w:rsid w:val="00FA2045"/>
    <w:rsid w:val="00FA712E"/>
    <w:rsid w:val="00FB17A3"/>
    <w:rsid w:val="00FB1DF8"/>
    <w:rsid w:val="00FB3874"/>
    <w:rsid w:val="00FB4268"/>
    <w:rsid w:val="00FB6850"/>
    <w:rsid w:val="00FB6A79"/>
    <w:rsid w:val="00FC7FCB"/>
    <w:rsid w:val="00FD03FA"/>
    <w:rsid w:val="00FD2EFC"/>
    <w:rsid w:val="00FD37DB"/>
    <w:rsid w:val="00FD78CE"/>
    <w:rsid w:val="00FE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7D9"/>
    <w:pPr>
      <w:overflowPunct w:val="0"/>
      <w:autoSpaceDE w:val="0"/>
      <w:autoSpaceDN w:val="0"/>
      <w:adjustRightInd w:val="0"/>
      <w:spacing w:after="180"/>
      <w:textAlignment w:val="baseline"/>
    </w:pPr>
    <w:rPr>
      <w:rFonts w:ascii="Times New Roman" w:hAnsi="Times New Roman" w:cs="Times New Roman"/>
      <w:kern w:val="0"/>
      <w:sz w:val="20"/>
      <w:szCs w:val="20"/>
      <w:lang w:val="en-GB" w:eastAsia="ja-JP"/>
    </w:rPr>
  </w:style>
  <w:style w:type="paragraph" w:styleId="Heading1">
    <w:name w:val="heading 1"/>
    <w:basedOn w:val="Normal"/>
    <w:next w:val="Normal"/>
    <w:link w:val="Heading1Char"/>
    <w:uiPriority w:val="9"/>
    <w:qFormat/>
    <w:rsid w:val="003747D9"/>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747D9"/>
    <w:pPr>
      <w:spacing w:before="180" w:after="180" w:line="240" w:lineRule="auto"/>
      <w:ind w:left="1134" w:hanging="1134"/>
      <w:outlineLvl w:val="1"/>
    </w:pPr>
    <w:rPr>
      <w:rFonts w:ascii="Arial" w:hAnsi="Arial" w:cs="Arial"/>
      <w:b w:val="0"/>
      <w:bCs w:val="0"/>
      <w:kern w:val="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7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747D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747D9"/>
    <w:rPr>
      <w:sz w:val="18"/>
      <w:szCs w:val="18"/>
    </w:rPr>
  </w:style>
  <w:style w:type="paragraph" w:styleId="Footer">
    <w:name w:val="footer"/>
    <w:basedOn w:val="Normal"/>
    <w:link w:val="FooterChar"/>
    <w:uiPriority w:val="99"/>
    <w:unhideWhenUsed/>
    <w:rsid w:val="003747D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747D9"/>
    <w:rPr>
      <w:sz w:val="18"/>
      <w:szCs w:val="18"/>
    </w:rPr>
  </w:style>
  <w:style w:type="character" w:customStyle="1" w:styleId="Heading2Char">
    <w:name w:val="Heading 2 Char"/>
    <w:basedOn w:val="DefaultParagraphFont"/>
    <w:link w:val="Heading2"/>
    <w:rsid w:val="003747D9"/>
    <w:rPr>
      <w:rFonts w:ascii="Arial" w:hAnsi="Arial" w:cs="Arial"/>
      <w:kern w:val="0"/>
      <w:sz w:val="32"/>
      <w:szCs w:val="32"/>
      <w:lang w:val="en-GB" w:eastAsia="ja-JP"/>
    </w:rPr>
  </w:style>
  <w:style w:type="paragraph" w:customStyle="1" w:styleId="TAH">
    <w:name w:val="TAH"/>
    <w:basedOn w:val="TAC"/>
    <w:rsid w:val="003747D9"/>
    <w:rPr>
      <w:b/>
      <w:bCs/>
    </w:rPr>
  </w:style>
  <w:style w:type="paragraph" w:customStyle="1" w:styleId="CRCoverPage">
    <w:name w:val="CR Cover Page"/>
    <w:rsid w:val="003747D9"/>
    <w:pPr>
      <w:spacing w:after="120"/>
    </w:pPr>
    <w:rPr>
      <w:rFonts w:ascii="Arial" w:hAnsi="Arial" w:cs="Times New Roman"/>
      <w:kern w:val="0"/>
      <w:sz w:val="20"/>
      <w:szCs w:val="20"/>
      <w:lang w:val="en-GB" w:eastAsia="en-US"/>
    </w:rPr>
  </w:style>
  <w:style w:type="paragraph" w:customStyle="1" w:styleId="TAC">
    <w:name w:val="TAC"/>
    <w:basedOn w:val="Normal"/>
    <w:rsid w:val="003747D9"/>
    <w:pPr>
      <w:keepNext/>
      <w:keepLines/>
      <w:spacing w:after="0"/>
      <w:jc w:val="center"/>
    </w:pPr>
    <w:rPr>
      <w:rFonts w:ascii="Arial" w:hAnsi="Arial" w:cs="Arial"/>
      <w:sz w:val="18"/>
      <w:szCs w:val="18"/>
    </w:rPr>
  </w:style>
  <w:style w:type="paragraph" w:customStyle="1" w:styleId="FP">
    <w:name w:val="FP"/>
    <w:basedOn w:val="Normal"/>
    <w:rsid w:val="003747D9"/>
    <w:pPr>
      <w:spacing w:after="0"/>
    </w:pPr>
  </w:style>
  <w:style w:type="paragraph" w:styleId="ListParagraph">
    <w:name w:val="List Paragraph"/>
    <w:basedOn w:val="Normal"/>
    <w:uiPriority w:val="34"/>
    <w:qFormat/>
    <w:rsid w:val="003747D9"/>
    <w:pPr>
      <w:ind w:firstLineChars="200" w:firstLine="420"/>
    </w:pPr>
  </w:style>
  <w:style w:type="paragraph" w:styleId="Title">
    <w:name w:val="Title"/>
    <w:basedOn w:val="Normal"/>
    <w:link w:val="TitleChar"/>
    <w:qFormat/>
    <w:rsid w:val="003747D9"/>
    <w:pPr>
      <w:spacing w:after="120"/>
      <w:jc w:val="center"/>
    </w:pPr>
    <w:rPr>
      <w:rFonts w:ascii="Arial" w:eastAsia="MS Mincho" w:hAnsi="Arial"/>
      <w:b/>
      <w:sz w:val="24"/>
      <w:lang w:val="de-DE" w:eastAsia="en-US"/>
    </w:rPr>
  </w:style>
  <w:style w:type="character" w:customStyle="1" w:styleId="TitleChar">
    <w:name w:val="Title Char"/>
    <w:basedOn w:val="DefaultParagraphFont"/>
    <w:link w:val="Title"/>
    <w:rsid w:val="003747D9"/>
    <w:rPr>
      <w:rFonts w:ascii="Arial" w:eastAsia="MS Mincho" w:hAnsi="Arial" w:cs="Times New Roman"/>
      <w:b/>
      <w:kern w:val="0"/>
      <w:sz w:val="24"/>
      <w:szCs w:val="20"/>
      <w:lang w:val="de-DE" w:eastAsia="en-US"/>
    </w:rPr>
  </w:style>
  <w:style w:type="character" w:customStyle="1" w:styleId="Heading1Char">
    <w:name w:val="Heading 1 Char"/>
    <w:basedOn w:val="DefaultParagraphFont"/>
    <w:link w:val="Heading1"/>
    <w:uiPriority w:val="9"/>
    <w:rsid w:val="003747D9"/>
    <w:rPr>
      <w:rFonts w:ascii="Times New Roman" w:hAnsi="Times New Roman" w:cs="Times New Roman"/>
      <w:b/>
      <w:bCs/>
      <w:kern w:val="44"/>
      <w:sz w:val="44"/>
      <w:szCs w:val="44"/>
      <w:lang w:val="en-GB" w:eastAsia="ja-JP"/>
    </w:rPr>
  </w:style>
  <w:style w:type="paragraph" w:styleId="BalloonText">
    <w:name w:val="Balloon Text"/>
    <w:basedOn w:val="Normal"/>
    <w:link w:val="BalloonTextChar"/>
    <w:uiPriority w:val="99"/>
    <w:semiHidden/>
    <w:unhideWhenUsed/>
    <w:rsid w:val="003747D9"/>
    <w:pPr>
      <w:spacing w:after="0"/>
    </w:pPr>
    <w:rPr>
      <w:sz w:val="18"/>
      <w:szCs w:val="18"/>
    </w:rPr>
  </w:style>
  <w:style w:type="character" w:customStyle="1" w:styleId="BalloonTextChar">
    <w:name w:val="Balloon Text Char"/>
    <w:basedOn w:val="DefaultParagraphFont"/>
    <w:link w:val="BalloonText"/>
    <w:uiPriority w:val="99"/>
    <w:semiHidden/>
    <w:rsid w:val="003747D9"/>
    <w:rPr>
      <w:rFonts w:ascii="Times New Roman" w:hAnsi="Times New Roman" w:cs="Times New Roman"/>
      <w:kern w:val="0"/>
      <w:sz w:val="18"/>
      <w:szCs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7D9"/>
    <w:pPr>
      <w:overflowPunct w:val="0"/>
      <w:autoSpaceDE w:val="0"/>
      <w:autoSpaceDN w:val="0"/>
      <w:adjustRightInd w:val="0"/>
      <w:spacing w:after="180"/>
      <w:textAlignment w:val="baseline"/>
    </w:pPr>
    <w:rPr>
      <w:rFonts w:ascii="Times New Roman" w:hAnsi="Times New Roman" w:cs="Times New Roman"/>
      <w:kern w:val="0"/>
      <w:sz w:val="20"/>
      <w:szCs w:val="20"/>
      <w:lang w:val="en-GB" w:eastAsia="ja-JP"/>
    </w:rPr>
  </w:style>
  <w:style w:type="paragraph" w:styleId="Heading1">
    <w:name w:val="heading 1"/>
    <w:basedOn w:val="Normal"/>
    <w:next w:val="Normal"/>
    <w:link w:val="Heading1Char"/>
    <w:uiPriority w:val="9"/>
    <w:qFormat/>
    <w:rsid w:val="003747D9"/>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747D9"/>
    <w:pPr>
      <w:spacing w:before="180" w:after="180" w:line="240" w:lineRule="auto"/>
      <w:ind w:left="1134" w:hanging="1134"/>
      <w:outlineLvl w:val="1"/>
    </w:pPr>
    <w:rPr>
      <w:rFonts w:ascii="Arial" w:hAnsi="Arial" w:cs="Arial"/>
      <w:b w:val="0"/>
      <w:bCs w:val="0"/>
      <w:kern w:val="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7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747D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747D9"/>
    <w:rPr>
      <w:sz w:val="18"/>
      <w:szCs w:val="18"/>
    </w:rPr>
  </w:style>
  <w:style w:type="paragraph" w:styleId="Footer">
    <w:name w:val="footer"/>
    <w:basedOn w:val="Normal"/>
    <w:link w:val="FooterChar"/>
    <w:uiPriority w:val="99"/>
    <w:unhideWhenUsed/>
    <w:rsid w:val="003747D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747D9"/>
    <w:rPr>
      <w:sz w:val="18"/>
      <w:szCs w:val="18"/>
    </w:rPr>
  </w:style>
  <w:style w:type="character" w:customStyle="1" w:styleId="Heading2Char">
    <w:name w:val="Heading 2 Char"/>
    <w:basedOn w:val="DefaultParagraphFont"/>
    <w:link w:val="Heading2"/>
    <w:rsid w:val="003747D9"/>
    <w:rPr>
      <w:rFonts w:ascii="Arial" w:hAnsi="Arial" w:cs="Arial"/>
      <w:kern w:val="0"/>
      <w:sz w:val="32"/>
      <w:szCs w:val="32"/>
      <w:lang w:val="en-GB" w:eastAsia="ja-JP"/>
    </w:rPr>
  </w:style>
  <w:style w:type="paragraph" w:customStyle="1" w:styleId="TAH">
    <w:name w:val="TAH"/>
    <w:basedOn w:val="TAC"/>
    <w:rsid w:val="003747D9"/>
    <w:rPr>
      <w:b/>
      <w:bCs/>
    </w:rPr>
  </w:style>
  <w:style w:type="paragraph" w:customStyle="1" w:styleId="CRCoverPage">
    <w:name w:val="CR Cover Page"/>
    <w:rsid w:val="003747D9"/>
    <w:pPr>
      <w:spacing w:after="120"/>
    </w:pPr>
    <w:rPr>
      <w:rFonts w:ascii="Arial" w:hAnsi="Arial" w:cs="Times New Roman"/>
      <w:kern w:val="0"/>
      <w:sz w:val="20"/>
      <w:szCs w:val="20"/>
      <w:lang w:val="en-GB" w:eastAsia="en-US"/>
    </w:rPr>
  </w:style>
  <w:style w:type="paragraph" w:customStyle="1" w:styleId="TAC">
    <w:name w:val="TAC"/>
    <w:basedOn w:val="Normal"/>
    <w:rsid w:val="003747D9"/>
    <w:pPr>
      <w:keepNext/>
      <w:keepLines/>
      <w:spacing w:after="0"/>
      <w:jc w:val="center"/>
    </w:pPr>
    <w:rPr>
      <w:rFonts w:ascii="Arial" w:hAnsi="Arial" w:cs="Arial"/>
      <w:sz w:val="18"/>
      <w:szCs w:val="18"/>
    </w:rPr>
  </w:style>
  <w:style w:type="paragraph" w:customStyle="1" w:styleId="FP">
    <w:name w:val="FP"/>
    <w:basedOn w:val="Normal"/>
    <w:rsid w:val="003747D9"/>
    <w:pPr>
      <w:spacing w:after="0"/>
    </w:pPr>
  </w:style>
  <w:style w:type="paragraph" w:styleId="ListParagraph">
    <w:name w:val="List Paragraph"/>
    <w:basedOn w:val="Normal"/>
    <w:uiPriority w:val="34"/>
    <w:qFormat/>
    <w:rsid w:val="003747D9"/>
    <w:pPr>
      <w:ind w:firstLineChars="200" w:firstLine="420"/>
    </w:pPr>
  </w:style>
  <w:style w:type="paragraph" w:styleId="Title">
    <w:name w:val="Title"/>
    <w:basedOn w:val="Normal"/>
    <w:link w:val="TitleChar"/>
    <w:qFormat/>
    <w:rsid w:val="003747D9"/>
    <w:pPr>
      <w:spacing w:after="120"/>
      <w:jc w:val="center"/>
    </w:pPr>
    <w:rPr>
      <w:rFonts w:ascii="Arial" w:eastAsia="MS Mincho" w:hAnsi="Arial"/>
      <w:b/>
      <w:sz w:val="24"/>
      <w:lang w:val="de-DE" w:eastAsia="en-US"/>
    </w:rPr>
  </w:style>
  <w:style w:type="character" w:customStyle="1" w:styleId="TitleChar">
    <w:name w:val="Title Char"/>
    <w:basedOn w:val="DefaultParagraphFont"/>
    <w:link w:val="Title"/>
    <w:rsid w:val="003747D9"/>
    <w:rPr>
      <w:rFonts w:ascii="Arial" w:eastAsia="MS Mincho" w:hAnsi="Arial" w:cs="Times New Roman"/>
      <w:b/>
      <w:kern w:val="0"/>
      <w:sz w:val="24"/>
      <w:szCs w:val="20"/>
      <w:lang w:val="de-DE" w:eastAsia="en-US"/>
    </w:rPr>
  </w:style>
  <w:style w:type="character" w:customStyle="1" w:styleId="Heading1Char">
    <w:name w:val="Heading 1 Char"/>
    <w:basedOn w:val="DefaultParagraphFont"/>
    <w:link w:val="Heading1"/>
    <w:uiPriority w:val="9"/>
    <w:rsid w:val="003747D9"/>
    <w:rPr>
      <w:rFonts w:ascii="Times New Roman" w:hAnsi="Times New Roman" w:cs="Times New Roman"/>
      <w:b/>
      <w:bCs/>
      <w:kern w:val="44"/>
      <w:sz w:val="44"/>
      <w:szCs w:val="44"/>
      <w:lang w:val="en-GB" w:eastAsia="ja-JP"/>
    </w:rPr>
  </w:style>
  <w:style w:type="paragraph" w:styleId="BalloonText">
    <w:name w:val="Balloon Text"/>
    <w:basedOn w:val="Normal"/>
    <w:link w:val="BalloonTextChar"/>
    <w:uiPriority w:val="99"/>
    <w:semiHidden/>
    <w:unhideWhenUsed/>
    <w:rsid w:val="003747D9"/>
    <w:pPr>
      <w:spacing w:after="0"/>
    </w:pPr>
    <w:rPr>
      <w:sz w:val="18"/>
      <w:szCs w:val="18"/>
    </w:rPr>
  </w:style>
  <w:style w:type="character" w:customStyle="1" w:styleId="BalloonTextChar">
    <w:name w:val="Balloon Text Char"/>
    <w:basedOn w:val="DefaultParagraphFont"/>
    <w:link w:val="BalloonText"/>
    <w:uiPriority w:val="99"/>
    <w:semiHidden/>
    <w:rsid w:val="003747D9"/>
    <w:rPr>
      <w:rFonts w:ascii="Times New Roman" w:hAnsi="Times New Roman" w:cs="Times New Roman"/>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microsoft.com/office/2007/relationships/stylesWithEffects" Target="stylesWithEffect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1998</Words>
  <Characters>11391</Characters>
  <Application>Microsoft Office Word</Application>
  <DocSecurity>0</DocSecurity>
  <Lines>94</Lines>
  <Paragraphs>26</Paragraphs>
  <ScaleCrop>false</ScaleCrop>
  <Company/>
  <LinksUpToDate>false</LinksUpToDate>
  <CharactersWithSpaces>13363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NEC</cp:lastModifiedBy>
  <cp:revision>2</cp:revision>
  <dcterms:created xsi:type="dcterms:W3CDTF">2015-02-26T01:54:00Z</dcterms:created>
  <dcterms:modified xsi:type="dcterms:W3CDTF">2015-02-27T02:45:00Z</dcterms:modified>
</cp:coreProperties>
</file>