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1337B4" w14:textId="7DF27AC0" w:rsidR="00CE06FD" w:rsidRPr="004E090F" w:rsidRDefault="00CE06FD" w:rsidP="00CE06FD">
      <w:pPr>
        <w:keepLines/>
        <w:tabs>
          <w:tab w:val="left" w:pos="567"/>
        </w:tabs>
        <w:adjustRightInd w:val="0"/>
        <w:snapToGrid w:val="0"/>
        <w:spacing w:after="0"/>
        <w:jc w:val="left"/>
        <w:rPr>
          <w:rFonts w:ascii="Arial" w:eastAsia="MS Mincho" w:hAnsi="Arial" w:cs="Arial"/>
          <w:b/>
          <w:sz w:val="28"/>
          <w:szCs w:val="28"/>
          <w:lang w:eastAsia="en-GB"/>
        </w:rPr>
      </w:pPr>
      <w:r w:rsidRPr="004E090F">
        <w:rPr>
          <w:rFonts w:ascii="Arial" w:hAnsi="Arial" w:cs="Arial"/>
          <w:b/>
          <w:sz w:val="28"/>
          <w:szCs w:val="28"/>
          <w:lang w:eastAsia="en-GB"/>
        </w:rPr>
        <w:t>3GPP TSG RAN Meeting #10</w:t>
      </w:r>
      <w:r w:rsidR="001B2D9E" w:rsidRPr="004E090F">
        <w:rPr>
          <w:rFonts w:ascii="Arial" w:hAnsi="Arial" w:cs="Arial"/>
          <w:b/>
          <w:sz w:val="28"/>
          <w:szCs w:val="28"/>
          <w:lang w:eastAsia="en-GB"/>
        </w:rPr>
        <w:t>9</w:t>
      </w:r>
      <w:r w:rsidRPr="004E090F">
        <w:rPr>
          <w:rFonts w:ascii="Arial" w:hAnsi="Arial" w:cs="Arial"/>
          <w:b/>
          <w:sz w:val="28"/>
          <w:szCs w:val="28"/>
          <w:lang w:eastAsia="en-GB"/>
        </w:rPr>
        <w:tab/>
      </w:r>
      <w:r w:rsidRPr="004E090F">
        <w:rPr>
          <w:rFonts w:ascii="Arial" w:hAnsi="Arial" w:cs="Arial"/>
          <w:b/>
          <w:sz w:val="28"/>
          <w:szCs w:val="28"/>
          <w:lang w:eastAsia="en-GB"/>
        </w:rPr>
        <w:tab/>
      </w:r>
      <w:r w:rsidRPr="004E090F">
        <w:rPr>
          <w:rFonts w:ascii="Arial" w:hAnsi="Arial" w:cs="Arial"/>
          <w:b/>
          <w:sz w:val="28"/>
          <w:szCs w:val="28"/>
          <w:lang w:eastAsia="en-GB"/>
        </w:rPr>
        <w:tab/>
      </w:r>
      <w:r w:rsidRPr="004E090F">
        <w:rPr>
          <w:rFonts w:ascii="Arial" w:eastAsia="MS Mincho" w:hAnsi="Arial" w:cs="Arial"/>
          <w:b/>
          <w:sz w:val="28"/>
          <w:szCs w:val="28"/>
          <w:lang w:eastAsia="en-GB"/>
        </w:rPr>
        <w:tab/>
      </w:r>
      <w:r w:rsidRPr="004E090F">
        <w:rPr>
          <w:rFonts w:ascii="Arial" w:eastAsia="MS Mincho" w:hAnsi="Arial" w:cs="Arial"/>
          <w:b/>
          <w:sz w:val="28"/>
          <w:szCs w:val="28"/>
          <w:lang w:eastAsia="en-GB"/>
        </w:rPr>
        <w:tab/>
      </w:r>
      <w:r w:rsidRPr="004E090F">
        <w:rPr>
          <w:rFonts w:ascii="Arial" w:eastAsia="MS Mincho" w:hAnsi="Arial" w:cs="Arial"/>
          <w:b/>
          <w:sz w:val="28"/>
          <w:szCs w:val="28"/>
          <w:lang w:eastAsia="en-GB"/>
        </w:rPr>
        <w:tab/>
      </w:r>
      <w:r w:rsidRPr="004E090F">
        <w:rPr>
          <w:rFonts w:ascii="Arial" w:eastAsia="MS Mincho" w:hAnsi="Arial" w:cs="Arial"/>
          <w:b/>
          <w:sz w:val="28"/>
          <w:szCs w:val="28"/>
          <w:lang w:eastAsia="en-GB"/>
        </w:rPr>
        <w:tab/>
      </w:r>
      <w:r w:rsidRPr="004E090F">
        <w:rPr>
          <w:rFonts w:ascii="Arial" w:eastAsia="MS Mincho" w:hAnsi="Arial" w:cs="Arial"/>
          <w:b/>
          <w:sz w:val="28"/>
          <w:szCs w:val="28"/>
          <w:lang w:eastAsia="en-GB"/>
        </w:rPr>
        <w:tab/>
      </w:r>
      <w:r w:rsidRPr="004E090F">
        <w:rPr>
          <w:rFonts w:ascii="Arial" w:eastAsia="MS Mincho" w:hAnsi="Arial" w:cs="Arial"/>
          <w:b/>
          <w:sz w:val="28"/>
          <w:szCs w:val="28"/>
          <w:lang w:eastAsia="en-GB"/>
        </w:rPr>
        <w:tab/>
      </w:r>
      <w:r w:rsidRPr="004E090F">
        <w:rPr>
          <w:rFonts w:ascii="Arial" w:eastAsia="MS Mincho" w:hAnsi="Arial" w:cs="Arial"/>
          <w:b/>
          <w:sz w:val="28"/>
          <w:szCs w:val="28"/>
          <w:lang w:eastAsia="en-GB"/>
        </w:rPr>
        <w:tab/>
      </w:r>
      <w:r w:rsidRPr="004E090F">
        <w:rPr>
          <w:rFonts w:ascii="Arial" w:eastAsia="MS Mincho" w:hAnsi="Arial" w:cs="Arial"/>
          <w:b/>
          <w:sz w:val="28"/>
          <w:szCs w:val="28"/>
          <w:lang w:eastAsia="en-GB"/>
        </w:rPr>
        <w:tab/>
      </w:r>
      <w:r w:rsidRPr="004E090F">
        <w:rPr>
          <w:rFonts w:ascii="Arial" w:eastAsia="MS Mincho" w:hAnsi="Arial" w:cs="Arial"/>
          <w:b/>
          <w:sz w:val="28"/>
          <w:szCs w:val="28"/>
          <w:lang w:eastAsia="en-GB"/>
        </w:rPr>
        <w:tab/>
      </w:r>
      <w:r w:rsidRPr="004E090F">
        <w:rPr>
          <w:rFonts w:ascii="Arial" w:eastAsia="MS Mincho" w:hAnsi="Arial" w:cs="Arial"/>
          <w:b/>
          <w:sz w:val="28"/>
          <w:szCs w:val="28"/>
          <w:lang w:eastAsia="en-GB"/>
        </w:rPr>
        <w:tab/>
      </w:r>
      <w:r w:rsidRPr="004E090F">
        <w:rPr>
          <w:rFonts w:ascii="Arial" w:eastAsia="MS Mincho" w:hAnsi="Arial" w:cs="Arial"/>
          <w:b/>
          <w:sz w:val="28"/>
          <w:szCs w:val="28"/>
          <w:lang w:eastAsia="en-GB"/>
        </w:rPr>
        <w:tab/>
      </w:r>
      <w:r w:rsidR="00BB29AF" w:rsidRPr="004E090F">
        <w:rPr>
          <w:rFonts w:ascii="Arial" w:hAnsi="Arial" w:cs="Arial"/>
          <w:b/>
          <w:bCs/>
          <w:sz w:val="28"/>
          <w:szCs w:val="28"/>
          <w:lang w:eastAsia="en-GB"/>
        </w:rPr>
        <w:t>RP-252698</w:t>
      </w:r>
    </w:p>
    <w:p w14:paraId="5A4CE156" w14:textId="47E7787A" w:rsidR="00CE06FD" w:rsidRPr="004E090F" w:rsidRDefault="001B2D9E" w:rsidP="00CE06FD">
      <w:pPr>
        <w:keepLines/>
        <w:tabs>
          <w:tab w:val="left" w:pos="567"/>
        </w:tabs>
        <w:overflowPunct w:val="0"/>
        <w:autoSpaceDE w:val="0"/>
        <w:autoSpaceDN w:val="0"/>
        <w:adjustRightInd w:val="0"/>
        <w:jc w:val="left"/>
        <w:textAlignment w:val="baseline"/>
        <w:rPr>
          <w:rFonts w:ascii="Arial" w:hAnsi="Arial" w:cs="Arial"/>
          <w:b/>
          <w:sz w:val="28"/>
          <w:szCs w:val="28"/>
          <w:lang w:eastAsia="en-GB"/>
        </w:rPr>
      </w:pPr>
      <w:r w:rsidRPr="004E090F">
        <w:rPr>
          <w:rFonts w:ascii="Arial" w:hAnsi="Arial" w:cs="Arial"/>
          <w:b/>
          <w:sz w:val="28"/>
          <w:szCs w:val="28"/>
          <w:lang w:eastAsia="en-GB"/>
        </w:rPr>
        <w:t>Beijing, China, September 15-18</w:t>
      </w:r>
      <w:r w:rsidR="00CE06FD" w:rsidRPr="004E090F">
        <w:rPr>
          <w:rFonts w:ascii="Arial" w:hAnsi="Arial" w:cs="Arial"/>
          <w:b/>
          <w:sz w:val="28"/>
          <w:szCs w:val="28"/>
          <w:lang w:eastAsia="en-GB"/>
        </w:rPr>
        <w:t>, 2025</w:t>
      </w:r>
    </w:p>
    <w:p w14:paraId="526D7E47" w14:textId="314B95E1" w:rsidR="00CE06FD" w:rsidRPr="004E090F" w:rsidRDefault="00CE06FD" w:rsidP="00CE06FD">
      <w:pPr>
        <w:keepLines/>
        <w:tabs>
          <w:tab w:val="left" w:pos="567"/>
        </w:tabs>
        <w:overflowPunct w:val="0"/>
        <w:autoSpaceDE w:val="0"/>
        <w:autoSpaceDN w:val="0"/>
        <w:adjustRightInd w:val="0"/>
        <w:jc w:val="left"/>
        <w:textAlignment w:val="baseline"/>
        <w:rPr>
          <w:rFonts w:ascii="Arial" w:hAnsi="Arial"/>
          <w:b/>
          <w:szCs w:val="20"/>
          <w:lang w:eastAsia="en-GB"/>
        </w:rPr>
      </w:pPr>
      <w:r w:rsidRPr="004E090F">
        <w:rPr>
          <w:rFonts w:ascii="Arial" w:hAnsi="Arial"/>
          <w:b/>
          <w:szCs w:val="20"/>
          <w:lang w:eastAsia="en-GB"/>
        </w:rPr>
        <w:t>Agenda Item:</w:t>
      </w:r>
      <w:r w:rsidRPr="004E090F">
        <w:rPr>
          <w:rFonts w:ascii="Arial" w:hAnsi="Arial"/>
          <w:szCs w:val="20"/>
          <w:lang w:eastAsia="en-GB"/>
        </w:rPr>
        <w:tab/>
      </w:r>
      <w:bookmarkStart w:id="0" w:name="Source"/>
      <w:bookmarkEnd w:id="0"/>
      <w:r w:rsidR="000819D3" w:rsidRPr="004E090F">
        <w:rPr>
          <w:rFonts w:ascii="Arial" w:hAnsi="Arial"/>
          <w:szCs w:val="20"/>
          <w:lang w:eastAsia="en-GB"/>
        </w:rPr>
        <w:tab/>
      </w:r>
      <w:r w:rsidR="000C21B4" w:rsidRPr="004E090F">
        <w:rPr>
          <w:rFonts w:ascii="Arial" w:hAnsi="Arial"/>
          <w:szCs w:val="20"/>
          <w:lang w:eastAsia="en-GB"/>
        </w:rPr>
        <w:tab/>
      </w:r>
      <w:r w:rsidR="005E52FB" w:rsidRPr="004E090F">
        <w:rPr>
          <w:rFonts w:ascii="Arial" w:hAnsi="Arial"/>
          <w:b/>
          <w:szCs w:val="20"/>
          <w:lang w:eastAsia="en-GB"/>
        </w:rPr>
        <w:t>9.1.4.7</w:t>
      </w:r>
    </w:p>
    <w:p w14:paraId="4D92420F" w14:textId="434A7E60" w:rsidR="00CE06FD" w:rsidRPr="004E090F" w:rsidRDefault="00CE06FD" w:rsidP="00CE06FD">
      <w:pPr>
        <w:keepLines/>
        <w:tabs>
          <w:tab w:val="left" w:pos="567"/>
        </w:tabs>
        <w:overflowPunct w:val="0"/>
        <w:autoSpaceDE w:val="0"/>
        <w:autoSpaceDN w:val="0"/>
        <w:adjustRightInd w:val="0"/>
        <w:jc w:val="left"/>
        <w:textAlignment w:val="baseline"/>
        <w:rPr>
          <w:rFonts w:ascii="Arial" w:hAnsi="Arial"/>
          <w:szCs w:val="20"/>
          <w:lang w:eastAsia="en-GB"/>
        </w:rPr>
      </w:pPr>
      <w:r w:rsidRPr="004E090F">
        <w:rPr>
          <w:rFonts w:ascii="Arial" w:hAnsi="Arial"/>
          <w:b/>
          <w:szCs w:val="20"/>
          <w:lang w:eastAsia="en-GB"/>
        </w:rPr>
        <w:t>Source:</w:t>
      </w:r>
      <w:r w:rsidR="000819D3" w:rsidRPr="004E090F">
        <w:rPr>
          <w:rFonts w:ascii="Arial" w:hAnsi="Arial"/>
          <w:b/>
          <w:szCs w:val="20"/>
          <w:lang w:eastAsia="en-GB"/>
        </w:rPr>
        <w:tab/>
      </w:r>
      <w:r w:rsidRPr="004E090F">
        <w:rPr>
          <w:rFonts w:ascii="Arial" w:hAnsi="Arial"/>
          <w:b/>
          <w:szCs w:val="20"/>
          <w:lang w:eastAsia="en-GB"/>
        </w:rPr>
        <w:tab/>
      </w:r>
      <w:r w:rsidRPr="004E090F">
        <w:rPr>
          <w:rFonts w:ascii="Arial" w:hAnsi="Arial"/>
          <w:b/>
          <w:szCs w:val="20"/>
          <w:lang w:eastAsia="en-GB"/>
        </w:rPr>
        <w:tab/>
      </w:r>
      <w:r w:rsidRPr="004E090F">
        <w:rPr>
          <w:rFonts w:ascii="Arial" w:hAnsi="Arial"/>
          <w:b/>
          <w:szCs w:val="20"/>
          <w:lang w:eastAsia="en-GB"/>
        </w:rPr>
        <w:tab/>
      </w:r>
      <w:r w:rsidR="000C21B4" w:rsidRPr="004E090F">
        <w:rPr>
          <w:rFonts w:ascii="Arial" w:hAnsi="Arial"/>
          <w:b/>
          <w:szCs w:val="20"/>
          <w:lang w:eastAsia="en-GB"/>
        </w:rPr>
        <w:tab/>
      </w:r>
      <w:r w:rsidRPr="004E090F">
        <w:rPr>
          <w:rFonts w:ascii="Arial" w:hAnsi="Arial"/>
          <w:b/>
          <w:szCs w:val="20"/>
          <w:lang w:eastAsia="en-GB"/>
        </w:rPr>
        <w:t>Ofinno</w:t>
      </w:r>
    </w:p>
    <w:p w14:paraId="7EFD123C" w14:textId="2FCD60D9" w:rsidR="00CE06FD" w:rsidRPr="004E090F" w:rsidRDefault="00CE06FD" w:rsidP="00CE06FD">
      <w:pPr>
        <w:keepLines/>
        <w:tabs>
          <w:tab w:val="left" w:pos="567"/>
        </w:tabs>
        <w:overflowPunct w:val="0"/>
        <w:autoSpaceDE w:val="0"/>
        <w:autoSpaceDN w:val="0"/>
        <w:adjustRightInd w:val="0"/>
        <w:jc w:val="left"/>
        <w:textAlignment w:val="baseline"/>
        <w:rPr>
          <w:rFonts w:ascii="Arial" w:hAnsi="Arial"/>
          <w:szCs w:val="20"/>
          <w:lang w:eastAsia="en-GB"/>
        </w:rPr>
      </w:pPr>
      <w:r w:rsidRPr="004E090F">
        <w:rPr>
          <w:rFonts w:ascii="Arial" w:hAnsi="Arial"/>
          <w:b/>
          <w:szCs w:val="20"/>
          <w:lang w:eastAsia="en-GB"/>
        </w:rPr>
        <w:t>Title:</w:t>
      </w:r>
      <w:r w:rsidRPr="004E090F">
        <w:rPr>
          <w:rFonts w:ascii="Arial" w:hAnsi="Arial"/>
          <w:szCs w:val="20"/>
          <w:lang w:eastAsia="en-GB"/>
        </w:rPr>
        <w:tab/>
      </w:r>
      <w:r w:rsidRPr="004E090F">
        <w:rPr>
          <w:rFonts w:ascii="Arial" w:hAnsi="Arial"/>
          <w:szCs w:val="20"/>
          <w:lang w:eastAsia="en-GB"/>
        </w:rPr>
        <w:tab/>
      </w:r>
      <w:r w:rsidRPr="004E090F">
        <w:rPr>
          <w:rFonts w:ascii="Arial" w:hAnsi="Arial"/>
          <w:szCs w:val="20"/>
          <w:lang w:eastAsia="en-GB"/>
        </w:rPr>
        <w:tab/>
      </w:r>
      <w:r w:rsidRPr="004E090F">
        <w:rPr>
          <w:rFonts w:ascii="Arial" w:hAnsi="Arial"/>
          <w:szCs w:val="20"/>
          <w:lang w:eastAsia="en-GB"/>
        </w:rPr>
        <w:tab/>
      </w:r>
      <w:r w:rsidR="000819D3" w:rsidRPr="004E090F">
        <w:rPr>
          <w:rFonts w:ascii="Arial" w:hAnsi="Arial"/>
          <w:szCs w:val="20"/>
          <w:lang w:eastAsia="en-GB"/>
        </w:rPr>
        <w:tab/>
      </w:r>
      <w:r w:rsidR="00574B3C" w:rsidRPr="004E090F">
        <w:rPr>
          <w:rFonts w:ascii="Arial" w:hAnsi="Arial"/>
          <w:szCs w:val="20"/>
          <w:lang w:eastAsia="en-GB"/>
        </w:rPr>
        <w:tab/>
      </w:r>
      <w:r w:rsidR="000C21B4" w:rsidRPr="004E090F">
        <w:rPr>
          <w:rFonts w:ascii="Arial" w:hAnsi="Arial"/>
          <w:szCs w:val="20"/>
          <w:lang w:eastAsia="en-GB"/>
        </w:rPr>
        <w:tab/>
      </w:r>
      <w:r w:rsidR="00204410" w:rsidRPr="004E090F">
        <w:rPr>
          <w:rFonts w:ascii="Arial" w:hAnsi="Arial"/>
          <w:b/>
          <w:bCs/>
          <w:szCs w:val="20"/>
          <w:lang w:eastAsia="en-GB"/>
        </w:rPr>
        <w:t>Low Band CA via Switching Enhancement</w:t>
      </w:r>
      <w:r w:rsidR="00003430" w:rsidRPr="004E090F">
        <w:rPr>
          <w:rFonts w:ascii="Arial" w:hAnsi="Arial"/>
          <w:b/>
          <w:bCs/>
          <w:szCs w:val="20"/>
          <w:lang w:eastAsia="en-GB"/>
        </w:rPr>
        <w:t xml:space="preserve"> </w:t>
      </w:r>
      <w:r w:rsidRPr="004E090F">
        <w:rPr>
          <w:rFonts w:ascii="Arial" w:hAnsi="Arial"/>
          <w:b/>
          <w:bCs/>
          <w:szCs w:val="20"/>
          <w:lang w:eastAsia="en-GB"/>
        </w:rPr>
        <w:t xml:space="preserve"> </w:t>
      </w:r>
    </w:p>
    <w:p w14:paraId="41FF314D" w14:textId="656F9BF6" w:rsidR="00CE06FD" w:rsidRPr="004E090F" w:rsidRDefault="00CE06FD" w:rsidP="00367F28">
      <w:pPr>
        <w:keepLines/>
        <w:tabs>
          <w:tab w:val="left" w:pos="567"/>
        </w:tabs>
        <w:overflowPunct w:val="0"/>
        <w:autoSpaceDE w:val="0"/>
        <w:autoSpaceDN w:val="0"/>
        <w:adjustRightInd w:val="0"/>
        <w:jc w:val="left"/>
        <w:textAlignment w:val="baseline"/>
        <w:rPr>
          <w:rFonts w:ascii="Arial" w:hAnsi="Arial"/>
          <w:b/>
          <w:szCs w:val="20"/>
          <w:lang w:eastAsia="en-GB"/>
        </w:rPr>
      </w:pPr>
      <w:r w:rsidRPr="004E090F">
        <w:rPr>
          <w:rFonts w:ascii="Arial" w:hAnsi="Arial"/>
          <w:b/>
          <w:szCs w:val="20"/>
          <w:lang w:eastAsia="en-GB"/>
        </w:rPr>
        <w:t>Document for:</w:t>
      </w:r>
      <w:r w:rsidRPr="004E090F">
        <w:rPr>
          <w:rFonts w:ascii="Arial" w:hAnsi="Arial"/>
          <w:szCs w:val="20"/>
          <w:lang w:eastAsia="en-GB"/>
        </w:rPr>
        <w:tab/>
      </w:r>
      <w:bookmarkStart w:id="1" w:name="DocumentFor"/>
      <w:bookmarkEnd w:id="1"/>
      <w:r w:rsidR="000819D3" w:rsidRPr="004E090F">
        <w:rPr>
          <w:rFonts w:ascii="Arial" w:hAnsi="Arial"/>
          <w:szCs w:val="20"/>
          <w:lang w:eastAsia="en-GB"/>
        </w:rPr>
        <w:tab/>
      </w:r>
      <w:r w:rsidRPr="004E090F">
        <w:rPr>
          <w:rFonts w:ascii="Arial" w:hAnsi="Arial"/>
          <w:b/>
          <w:szCs w:val="20"/>
          <w:lang w:eastAsia="en-GB"/>
        </w:rPr>
        <w:t>Decision</w:t>
      </w:r>
    </w:p>
    <w:p w14:paraId="7CF7938E" w14:textId="633C7172" w:rsidR="00ED1327" w:rsidRPr="004E090F" w:rsidRDefault="00EE7FA7" w:rsidP="00ED1327">
      <w:pPr>
        <w:pStyle w:val="Heading1"/>
        <w:rPr>
          <w:lang w:val="en-US"/>
        </w:rPr>
      </w:pPr>
      <w:bookmarkStart w:id="2" w:name="_Ref134976538"/>
      <w:bookmarkStart w:id="3" w:name="_Ref158120157"/>
      <w:r w:rsidRPr="004E090F">
        <w:rPr>
          <w:lang w:val="en-US"/>
        </w:rPr>
        <w:t>Introduction</w:t>
      </w:r>
      <w:bookmarkEnd w:id="2"/>
      <w:bookmarkEnd w:id="3"/>
    </w:p>
    <w:p w14:paraId="090BF620" w14:textId="17D1EE73" w:rsidR="00C35B8D" w:rsidRPr="004E090F" w:rsidRDefault="00426247" w:rsidP="00523CAE">
      <w:pPr>
        <w:rPr>
          <w:sz w:val="22"/>
          <w:szCs w:val="22"/>
        </w:rPr>
      </w:pPr>
      <w:bookmarkStart w:id="4" w:name="_Hlk510705081"/>
      <w:r w:rsidRPr="004E090F">
        <w:rPr>
          <w:sz w:val="22"/>
          <w:szCs w:val="22"/>
        </w:rPr>
        <w:t xml:space="preserve">The </w:t>
      </w:r>
      <w:r w:rsidR="00C35B8D" w:rsidRPr="004E090F">
        <w:rPr>
          <w:sz w:val="22"/>
          <w:szCs w:val="22"/>
        </w:rPr>
        <w:t xml:space="preserve">low band carrier aggregation </w:t>
      </w:r>
      <w:r w:rsidR="003D3E61" w:rsidRPr="004E090F">
        <w:rPr>
          <w:sz w:val="22"/>
          <w:szCs w:val="22"/>
        </w:rPr>
        <w:t xml:space="preserve">(CA) </w:t>
      </w:r>
      <w:r w:rsidR="00C35B8D" w:rsidRPr="004E090F">
        <w:rPr>
          <w:sz w:val="22"/>
          <w:szCs w:val="22"/>
        </w:rPr>
        <w:t xml:space="preserve">via switching based on RRC based semi-static pattern has been recently completed and introduced in Rel-19 [1]. </w:t>
      </w:r>
    </w:p>
    <w:p w14:paraId="06134614" w14:textId="1BEC391B" w:rsidR="004D3A31" w:rsidRPr="004E090F" w:rsidRDefault="004146A4" w:rsidP="00442420">
      <w:pPr>
        <w:spacing w:after="240"/>
        <w:rPr>
          <w:sz w:val="22"/>
          <w:szCs w:val="22"/>
        </w:rPr>
      </w:pPr>
      <w:r w:rsidRPr="004E090F">
        <w:rPr>
          <w:sz w:val="22"/>
          <w:szCs w:val="22"/>
        </w:rPr>
        <w:t>At RAN#108, a WF on RAN4 package on non-spectrum Rel-20 items</w:t>
      </w:r>
      <w:r w:rsidR="003D3E61" w:rsidRPr="004E090F">
        <w:rPr>
          <w:sz w:val="22"/>
          <w:szCs w:val="22"/>
        </w:rPr>
        <w:t xml:space="preserve">, </w:t>
      </w:r>
      <w:r w:rsidRPr="004E090F">
        <w:rPr>
          <w:sz w:val="22"/>
          <w:szCs w:val="22"/>
        </w:rPr>
        <w:t xml:space="preserve">was </w:t>
      </w:r>
      <w:r w:rsidR="00160C93" w:rsidRPr="004E090F">
        <w:rPr>
          <w:sz w:val="22"/>
          <w:szCs w:val="22"/>
        </w:rPr>
        <w:t>endorsed</w:t>
      </w:r>
      <w:r w:rsidR="003D3E61" w:rsidRPr="004E090F">
        <w:rPr>
          <w:sz w:val="22"/>
          <w:szCs w:val="22"/>
        </w:rPr>
        <w:t xml:space="preserve"> [2]</w:t>
      </w:r>
      <w:r w:rsidR="00160C93" w:rsidRPr="004E090F">
        <w:rPr>
          <w:sz w:val="22"/>
          <w:szCs w:val="22"/>
        </w:rPr>
        <w:t>.</w:t>
      </w:r>
      <w:r w:rsidR="003D3E61" w:rsidRPr="004E090F">
        <w:rPr>
          <w:sz w:val="22"/>
          <w:szCs w:val="22"/>
        </w:rPr>
        <w:t xml:space="preserve"> According to the endorsed WF </w:t>
      </w:r>
      <w:r w:rsidR="007D2086" w:rsidRPr="004E090F">
        <w:rPr>
          <w:sz w:val="22"/>
          <w:szCs w:val="22"/>
        </w:rPr>
        <w:t xml:space="preserve">[2], </w:t>
      </w:r>
      <w:r w:rsidR="003D3E61" w:rsidRPr="004E090F">
        <w:rPr>
          <w:sz w:val="22"/>
          <w:szCs w:val="22"/>
        </w:rPr>
        <w:t>the following high-level objectives related to the enhancement of low band CA via switching</w:t>
      </w:r>
      <w:r w:rsidR="007D2086" w:rsidRPr="004E090F">
        <w:rPr>
          <w:sz w:val="22"/>
          <w:szCs w:val="22"/>
        </w:rPr>
        <w:t xml:space="preserve"> were </w:t>
      </w:r>
      <w:r w:rsidR="00196976" w:rsidRPr="004E090F">
        <w:rPr>
          <w:sz w:val="22"/>
          <w:szCs w:val="22"/>
        </w:rPr>
        <w:t>endorsed</w:t>
      </w:r>
      <w:r w:rsidR="007D2086" w:rsidRPr="004E090F">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E161A" w:rsidRPr="004E090F" w14:paraId="6CCAD5C4" w14:textId="77777777" w:rsidTr="00062195">
        <w:tc>
          <w:tcPr>
            <w:tcW w:w="9629" w:type="dxa"/>
            <w:shd w:val="clear" w:color="auto" w:fill="auto"/>
          </w:tcPr>
          <w:p w14:paraId="7FDA86CB" w14:textId="77777777" w:rsidR="00EE161A" w:rsidRPr="004E090F" w:rsidRDefault="00EE161A" w:rsidP="00062195">
            <w:pPr>
              <w:spacing w:after="120" w:line="276" w:lineRule="auto"/>
              <w:contextualSpacing/>
              <w:jc w:val="left"/>
              <w:rPr>
                <w:b/>
                <w:bCs/>
                <w:color w:val="000000"/>
                <w:sz w:val="22"/>
                <w:szCs w:val="22"/>
                <w:lang w:eastAsia="zh-CN"/>
              </w:rPr>
            </w:pPr>
            <w:r w:rsidRPr="004E090F">
              <w:rPr>
                <w:b/>
                <w:bCs/>
                <w:color w:val="000000"/>
                <w:sz w:val="22"/>
                <w:szCs w:val="22"/>
                <w:lang w:eastAsia="zh-CN"/>
              </w:rPr>
              <w:t>11</w:t>
            </w:r>
            <w:r w:rsidRPr="004E090F">
              <w:rPr>
                <w:b/>
                <w:bCs/>
                <w:color w:val="000000"/>
                <w:sz w:val="22"/>
                <w:szCs w:val="22"/>
                <w:lang w:eastAsia="zh-CN"/>
              </w:rPr>
              <w:tab/>
              <w:t xml:space="preserve">Cross RF and baseband topics </w:t>
            </w:r>
          </w:p>
          <w:p w14:paraId="2F879AFC" w14:textId="7D720783" w:rsidR="00EE161A" w:rsidRPr="004E090F" w:rsidRDefault="00EE161A" w:rsidP="00062195">
            <w:pPr>
              <w:spacing w:after="120" w:line="276" w:lineRule="auto"/>
              <w:contextualSpacing/>
              <w:jc w:val="left"/>
              <w:rPr>
                <w:b/>
                <w:bCs/>
                <w:color w:val="000000"/>
                <w:sz w:val="22"/>
                <w:szCs w:val="22"/>
                <w:lang w:eastAsia="zh-CN"/>
              </w:rPr>
            </w:pPr>
            <w:r w:rsidRPr="004E090F">
              <w:rPr>
                <w:b/>
                <w:bCs/>
                <w:color w:val="000000"/>
                <w:sz w:val="22"/>
                <w:szCs w:val="22"/>
                <w:lang w:eastAsia="zh-CN"/>
              </w:rPr>
              <w:t>11.1</w:t>
            </w:r>
            <w:r w:rsidRPr="004E090F">
              <w:rPr>
                <w:b/>
                <w:bCs/>
                <w:color w:val="000000"/>
                <w:sz w:val="22"/>
                <w:szCs w:val="22"/>
                <w:lang w:eastAsia="zh-CN"/>
              </w:rPr>
              <w:tab/>
              <w:t>Agreements:</w:t>
            </w:r>
          </w:p>
          <w:p w14:paraId="35397283" w14:textId="7B200BE7" w:rsidR="00EE161A" w:rsidRPr="004E090F" w:rsidRDefault="00EC5393" w:rsidP="00062195">
            <w:pPr>
              <w:spacing w:after="120" w:line="276" w:lineRule="auto"/>
              <w:contextualSpacing/>
              <w:jc w:val="left"/>
              <w:rPr>
                <w:color w:val="000000"/>
                <w:szCs w:val="20"/>
                <w:lang w:eastAsia="zh-CN"/>
              </w:rPr>
            </w:pPr>
            <w:r w:rsidRPr="004E090F">
              <w:rPr>
                <w:color w:val="000000"/>
                <w:szCs w:val="20"/>
                <w:lang w:eastAsia="zh-CN"/>
              </w:rPr>
              <w:t>The following two WI are agreed to be introduced in R20.</w:t>
            </w:r>
          </w:p>
          <w:p w14:paraId="1E220533" w14:textId="77777777" w:rsidR="00EE161A" w:rsidRPr="004E090F" w:rsidRDefault="00EE161A" w:rsidP="00062195">
            <w:pPr>
              <w:numPr>
                <w:ilvl w:val="0"/>
                <w:numId w:val="211"/>
              </w:numPr>
              <w:spacing w:after="0"/>
              <w:contextualSpacing/>
              <w:jc w:val="left"/>
              <w:rPr>
                <w:szCs w:val="20"/>
                <w:lang w:eastAsia="zh-CN"/>
              </w:rPr>
            </w:pPr>
            <w:r w:rsidRPr="004E090F">
              <w:rPr>
                <w:b/>
                <w:bCs/>
                <w:szCs w:val="20"/>
                <w:lang w:eastAsia="zh-CN"/>
              </w:rPr>
              <w:t>Extension of LBCA (the exact scope and WID draft will be discussed and decided in RAN#109):</w:t>
            </w:r>
          </w:p>
          <w:p w14:paraId="1A2E36B8" w14:textId="77777777" w:rsidR="00EE161A" w:rsidRPr="004E090F" w:rsidRDefault="00EE161A" w:rsidP="00062195">
            <w:pPr>
              <w:numPr>
                <w:ilvl w:val="1"/>
                <w:numId w:val="211"/>
              </w:numPr>
              <w:spacing w:before="60" w:after="0"/>
              <w:contextualSpacing/>
              <w:jc w:val="left"/>
              <w:rPr>
                <w:szCs w:val="20"/>
                <w:lang w:eastAsia="zh-CN"/>
              </w:rPr>
            </w:pPr>
            <w:r w:rsidRPr="004E090F">
              <w:rPr>
                <w:szCs w:val="20"/>
                <w:lang w:eastAsia="zh-CN"/>
              </w:rPr>
              <w:t xml:space="preserve">Further discussion on the possible scoping in RAN#109 based on the following two objectives  </w:t>
            </w:r>
          </w:p>
          <w:p w14:paraId="79F5E55E" w14:textId="77777777" w:rsidR="00EE161A" w:rsidRPr="004E090F" w:rsidRDefault="00EE161A" w:rsidP="00062195">
            <w:pPr>
              <w:numPr>
                <w:ilvl w:val="2"/>
                <w:numId w:val="211"/>
              </w:numPr>
              <w:spacing w:after="0"/>
              <w:contextualSpacing/>
              <w:jc w:val="left"/>
              <w:rPr>
                <w:szCs w:val="20"/>
                <w:lang w:eastAsia="zh-CN"/>
              </w:rPr>
            </w:pPr>
            <w:r w:rsidRPr="004E090F">
              <w:rPr>
                <w:szCs w:val="20"/>
                <w:lang w:eastAsia="zh-CN"/>
              </w:rPr>
              <w:t>Study and if feasible, specify non-RRC based switching solution, e.g. dynamic switching, by taking the RAN1 impacts into consideration</w:t>
            </w:r>
          </w:p>
          <w:p w14:paraId="696D2DA6" w14:textId="77777777" w:rsidR="00EE161A" w:rsidRPr="004E090F" w:rsidRDefault="00EE161A" w:rsidP="00062195">
            <w:pPr>
              <w:numPr>
                <w:ilvl w:val="2"/>
                <w:numId w:val="211"/>
              </w:numPr>
              <w:spacing w:after="0"/>
              <w:contextualSpacing/>
              <w:jc w:val="left"/>
              <w:rPr>
                <w:szCs w:val="20"/>
                <w:lang w:eastAsia="zh-CN"/>
              </w:rPr>
            </w:pPr>
            <w:r w:rsidRPr="004E090F">
              <w:rPr>
                <w:szCs w:val="20"/>
                <w:lang w:eastAsia="zh-CN"/>
              </w:rPr>
              <w:t>Dual DL solution</w:t>
            </w:r>
          </w:p>
          <w:p w14:paraId="1C7D25BA" w14:textId="77777777" w:rsidR="00EE161A" w:rsidRPr="004E090F" w:rsidRDefault="00EE161A" w:rsidP="00062195">
            <w:pPr>
              <w:numPr>
                <w:ilvl w:val="2"/>
                <w:numId w:val="211"/>
              </w:numPr>
              <w:spacing w:after="0"/>
              <w:contextualSpacing/>
              <w:jc w:val="left"/>
              <w:rPr>
                <w:szCs w:val="20"/>
                <w:lang w:eastAsia="zh-CN"/>
              </w:rPr>
            </w:pPr>
            <w:r w:rsidRPr="004E090F">
              <w:rPr>
                <w:szCs w:val="20"/>
                <w:lang w:eastAsia="zh-CN"/>
              </w:rPr>
              <w:t>RAN1/2 impact is expected and will be further discussed in RAN#109</w:t>
            </w:r>
          </w:p>
          <w:p w14:paraId="18A42923" w14:textId="47921C1F" w:rsidR="00EE161A" w:rsidRPr="004E090F" w:rsidRDefault="00EE161A" w:rsidP="00062195">
            <w:pPr>
              <w:numPr>
                <w:ilvl w:val="1"/>
                <w:numId w:val="211"/>
              </w:numPr>
              <w:spacing w:after="0"/>
              <w:contextualSpacing/>
              <w:jc w:val="left"/>
              <w:rPr>
                <w:sz w:val="21"/>
                <w:szCs w:val="21"/>
                <w:lang w:eastAsia="zh-CN"/>
              </w:rPr>
            </w:pPr>
            <w:r w:rsidRPr="004E090F">
              <w:rPr>
                <w:szCs w:val="20"/>
                <w:lang w:eastAsia="zh-CN"/>
              </w:rPr>
              <w:t>Target 0.5 TU (0.25 RF and 0.25 RRM) in Q4’25 and 0.75 TU allocation (0.25 RF and 0.5 RRM) from Q1’26</w:t>
            </w:r>
          </w:p>
        </w:tc>
      </w:tr>
    </w:tbl>
    <w:p w14:paraId="7F48B78F" w14:textId="54F27BBD" w:rsidR="00204410" w:rsidRPr="004E090F" w:rsidRDefault="00196976" w:rsidP="002C65B6">
      <w:pPr>
        <w:spacing w:before="240" w:after="240"/>
        <w:rPr>
          <w:sz w:val="22"/>
          <w:szCs w:val="22"/>
        </w:rPr>
      </w:pPr>
      <w:r w:rsidRPr="004E090F">
        <w:rPr>
          <w:sz w:val="22"/>
          <w:szCs w:val="22"/>
        </w:rPr>
        <w:t>For</w:t>
      </w:r>
      <w:r w:rsidR="009C617A" w:rsidRPr="004E090F">
        <w:rPr>
          <w:sz w:val="22"/>
          <w:szCs w:val="22"/>
        </w:rPr>
        <w:t xml:space="preserve"> further discussion on the scoping of the Rel-20 </w:t>
      </w:r>
      <w:r w:rsidRPr="004E090F">
        <w:rPr>
          <w:sz w:val="22"/>
          <w:szCs w:val="22"/>
        </w:rPr>
        <w:t xml:space="preserve">RAN4 work in RAN#109, </w:t>
      </w:r>
      <w:r w:rsidR="009C617A" w:rsidRPr="004E090F">
        <w:rPr>
          <w:sz w:val="22"/>
          <w:szCs w:val="22"/>
        </w:rPr>
        <w:t xml:space="preserve">we provide our views on the enhancement of low band </w:t>
      </w:r>
      <w:r w:rsidR="00F90ADB" w:rsidRPr="004E090F">
        <w:rPr>
          <w:sz w:val="22"/>
          <w:szCs w:val="22"/>
        </w:rPr>
        <w:t xml:space="preserve">CA via switching. </w:t>
      </w:r>
    </w:p>
    <w:p w14:paraId="7AF5B38D" w14:textId="5C4CFEBA" w:rsidR="003A11E6" w:rsidRPr="004E090F" w:rsidRDefault="00B754DC" w:rsidP="003A11E6">
      <w:pPr>
        <w:pStyle w:val="Heading1"/>
        <w:rPr>
          <w:lang w:val="en-US"/>
        </w:rPr>
      </w:pPr>
      <w:r w:rsidRPr="004E090F">
        <w:rPr>
          <w:lang w:val="en-US"/>
        </w:rPr>
        <w:t>Discussion</w:t>
      </w:r>
    </w:p>
    <w:p w14:paraId="21AEC122" w14:textId="06C87E60" w:rsidR="00BF4791" w:rsidRPr="004E090F" w:rsidRDefault="00BF4791" w:rsidP="003A19E3">
      <w:pPr>
        <w:spacing w:line="278" w:lineRule="auto"/>
        <w:jc w:val="left"/>
        <w:rPr>
          <w:rFonts w:eastAsia="Aptos"/>
          <w:kern w:val="2"/>
          <w:sz w:val="22"/>
          <w:szCs w:val="22"/>
        </w:rPr>
      </w:pPr>
      <w:r w:rsidRPr="004E090F">
        <w:rPr>
          <w:rFonts w:eastAsia="Aptos"/>
          <w:kern w:val="2"/>
          <w:sz w:val="22"/>
          <w:szCs w:val="22"/>
        </w:rPr>
        <w:t xml:space="preserve">The study item </w:t>
      </w:r>
      <w:r w:rsidR="004C1980" w:rsidRPr="004E090F">
        <w:rPr>
          <w:rFonts w:eastAsia="Aptos"/>
          <w:kern w:val="2"/>
          <w:sz w:val="22"/>
          <w:szCs w:val="22"/>
        </w:rPr>
        <w:t xml:space="preserve">in [3] </w:t>
      </w:r>
      <w:r w:rsidRPr="004E090F">
        <w:rPr>
          <w:rFonts w:eastAsia="Aptos"/>
          <w:kern w:val="2"/>
          <w:sz w:val="22"/>
          <w:szCs w:val="22"/>
        </w:rPr>
        <w:t>conducted feasibility of various type</w:t>
      </w:r>
      <w:r w:rsidR="004C1980" w:rsidRPr="004E090F">
        <w:rPr>
          <w:rFonts w:eastAsia="Aptos"/>
          <w:kern w:val="2"/>
          <w:sz w:val="22"/>
          <w:szCs w:val="22"/>
        </w:rPr>
        <w:t>s</w:t>
      </w:r>
      <w:r w:rsidRPr="004E090F">
        <w:rPr>
          <w:rFonts w:eastAsia="Aptos"/>
          <w:kern w:val="2"/>
          <w:sz w:val="22"/>
          <w:szCs w:val="22"/>
        </w:rPr>
        <w:t xml:space="preserve"> of </w:t>
      </w:r>
      <w:r w:rsidR="004C1980" w:rsidRPr="004E090F">
        <w:rPr>
          <w:rFonts w:eastAsia="Aptos"/>
          <w:kern w:val="2"/>
          <w:sz w:val="22"/>
          <w:szCs w:val="22"/>
        </w:rPr>
        <w:t>low band combinations (e.g., involving bands in 700/800/900MHz)</w:t>
      </w:r>
      <w:r w:rsidRPr="004E090F">
        <w:rPr>
          <w:rFonts w:eastAsia="Aptos"/>
          <w:kern w:val="2"/>
          <w:sz w:val="22"/>
          <w:szCs w:val="22"/>
        </w:rPr>
        <w:t>, which pose implementation challenge</w:t>
      </w:r>
      <w:r w:rsidR="003A54E4" w:rsidRPr="004E090F">
        <w:rPr>
          <w:rFonts w:eastAsia="Aptos"/>
          <w:kern w:val="2"/>
          <w:sz w:val="22"/>
          <w:szCs w:val="22"/>
        </w:rPr>
        <w:t>s</w:t>
      </w:r>
      <w:r w:rsidRPr="004E090F">
        <w:rPr>
          <w:rFonts w:eastAsia="Aptos"/>
          <w:kern w:val="2"/>
          <w:sz w:val="22"/>
          <w:szCs w:val="22"/>
        </w:rPr>
        <w:t xml:space="preserve"> in the </w:t>
      </w:r>
      <w:r w:rsidR="00574299" w:rsidRPr="004E090F">
        <w:rPr>
          <w:rFonts w:eastAsia="Aptos"/>
          <w:kern w:val="2"/>
          <w:sz w:val="22"/>
          <w:szCs w:val="22"/>
        </w:rPr>
        <w:t xml:space="preserve">design of the </w:t>
      </w:r>
      <w:r w:rsidRPr="004E090F">
        <w:rPr>
          <w:rFonts w:eastAsia="Aptos"/>
          <w:kern w:val="2"/>
          <w:sz w:val="22"/>
          <w:szCs w:val="22"/>
        </w:rPr>
        <w:t xml:space="preserve">UE RF architecture. </w:t>
      </w:r>
      <w:r w:rsidR="003A54E4" w:rsidRPr="004E090F">
        <w:rPr>
          <w:rFonts w:eastAsia="Aptos"/>
          <w:kern w:val="2"/>
          <w:sz w:val="22"/>
          <w:szCs w:val="22"/>
        </w:rPr>
        <w:t xml:space="preserve">Due to these </w:t>
      </w:r>
      <w:r w:rsidR="00574299" w:rsidRPr="004E090F">
        <w:rPr>
          <w:rFonts w:eastAsia="Aptos"/>
          <w:kern w:val="2"/>
          <w:sz w:val="22"/>
          <w:szCs w:val="22"/>
        </w:rPr>
        <w:t>implementation constraints</w:t>
      </w:r>
      <w:r w:rsidR="003A54E4" w:rsidRPr="004E090F">
        <w:rPr>
          <w:rFonts w:eastAsia="Aptos"/>
          <w:kern w:val="2"/>
          <w:sz w:val="22"/>
          <w:szCs w:val="22"/>
        </w:rPr>
        <w:t xml:space="preserve">, simultaneous CA operation on multiple bands is infeasible. </w:t>
      </w:r>
      <w:r w:rsidR="004C1980" w:rsidRPr="004E090F">
        <w:rPr>
          <w:rFonts w:eastAsia="Aptos"/>
          <w:kern w:val="2"/>
          <w:sz w:val="22"/>
          <w:szCs w:val="22"/>
        </w:rPr>
        <w:t xml:space="preserve">Some of these </w:t>
      </w:r>
      <w:r w:rsidR="003A54E4" w:rsidRPr="004E090F">
        <w:rPr>
          <w:rFonts w:eastAsia="Aptos"/>
          <w:kern w:val="2"/>
          <w:sz w:val="22"/>
          <w:szCs w:val="22"/>
        </w:rPr>
        <w:t xml:space="preserve">challenging </w:t>
      </w:r>
      <w:r w:rsidR="00326B3E" w:rsidRPr="004E090F">
        <w:rPr>
          <w:rFonts w:eastAsia="Aptos"/>
          <w:kern w:val="2"/>
          <w:sz w:val="22"/>
          <w:szCs w:val="22"/>
        </w:rPr>
        <w:t xml:space="preserve">low </w:t>
      </w:r>
      <w:r w:rsidR="004C1980" w:rsidRPr="004E090F">
        <w:rPr>
          <w:rFonts w:eastAsia="Aptos"/>
          <w:kern w:val="2"/>
          <w:sz w:val="22"/>
          <w:szCs w:val="22"/>
        </w:rPr>
        <w:t xml:space="preserve">band combinations </w:t>
      </w:r>
      <w:r w:rsidR="004D1284" w:rsidRPr="004E090F">
        <w:rPr>
          <w:rFonts w:eastAsia="Aptos"/>
          <w:kern w:val="2"/>
          <w:sz w:val="22"/>
          <w:szCs w:val="22"/>
        </w:rPr>
        <w:t>as analyzed in [3</w:t>
      </w:r>
      <w:r w:rsidR="00CD30E0" w:rsidRPr="004E090F">
        <w:rPr>
          <w:rFonts w:eastAsia="Aptos"/>
          <w:kern w:val="2"/>
          <w:sz w:val="22"/>
          <w:szCs w:val="22"/>
        </w:rPr>
        <w:t>-5</w:t>
      </w:r>
      <w:r w:rsidR="004D1284" w:rsidRPr="004E090F">
        <w:rPr>
          <w:rFonts w:eastAsia="Aptos"/>
          <w:kern w:val="2"/>
          <w:sz w:val="22"/>
          <w:szCs w:val="22"/>
        </w:rPr>
        <w:t xml:space="preserve">], </w:t>
      </w:r>
      <w:r w:rsidR="003A54E4" w:rsidRPr="004E090F">
        <w:rPr>
          <w:rFonts w:eastAsia="Aptos"/>
          <w:kern w:val="2"/>
          <w:sz w:val="22"/>
          <w:szCs w:val="22"/>
        </w:rPr>
        <w:t>can be categorized as:</w:t>
      </w:r>
    </w:p>
    <w:p w14:paraId="765402DC" w14:textId="2ED858B9" w:rsidR="004C1980" w:rsidRPr="004E090F" w:rsidRDefault="004C1980" w:rsidP="001D37FC">
      <w:pPr>
        <w:pStyle w:val="ListParagraph"/>
        <w:numPr>
          <w:ilvl w:val="0"/>
          <w:numId w:val="213"/>
        </w:numPr>
        <w:spacing w:line="278" w:lineRule="auto"/>
        <w:jc w:val="left"/>
        <w:rPr>
          <w:rFonts w:eastAsia="Aptos"/>
          <w:kern w:val="2"/>
          <w:sz w:val="22"/>
          <w:szCs w:val="22"/>
          <w:lang w:val="en-US"/>
        </w:rPr>
      </w:pPr>
      <w:r w:rsidRPr="004E090F">
        <w:rPr>
          <w:rFonts w:eastAsia="Aptos"/>
          <w:kern w:val="2"/>
          <w:sz w:val="22"/>
          <w:szCs w:val="22"/>
          <w:lang w:val="en-US"/>
        </w:rPr>
        <w:t>SDL + FDD</w:t>
      </w:r>
      <w:r w:rsidR="00540A64" w:rsidRPr="004E090F">
        <w:rPr>
          <w:rFonts w:eastAsia="Aptos"/>
          <w:kern w:val="2"/>
          <w:sz w:val="22"/>
          <w:szCs w:val="22"/>
          <w:lang w:val="en-US"/>
        </w:rPr>
        <w:t xml:space="preserve">: </w:t>
      </w:r>
      <w:r w:rsidRPr="004E090F">
        <w:rPr>
          <w:rFonts w:eastAsia="Aptos"/>
          <w:kern w:val="2"/>
          <w:sz w:val="22"/>
          <w:szCs w:val="22"/>
          <w:lang w:val="en-US"/>
        </w:rPr>
        <w:t xml:space="preserve">large frequency separation between SDL and FDD (e.g., </w:t>
      </w:r>
      <w:r w:rsidR="00C00BDF" w:rsidRPr="004E090F">
        <w:rPr>
          <w:rFonts w:eastAsia="Aptos"/>
          <w:kern w:val="2"/>
          <w:sz w:val="22"/>
          <w:szCs w:val="22"/>
          <w:lang w:val="en-US"/>
        </w:rPr>
        <w:t xml:space="preserve">band n29 (SDL)+band n5, band n29+n14, </w:t>
      </w:r>
      <w:r w:rsidR="00B90C34" w:rsidRPr="004E090F">
        <w:rPr>
          <w:rFonts w:eastAsia="Aptos"/>
          <w:kern w:val="2"/>
          <w:sz w:val="22"/>
          <w:szCs w:val="22"/>
          <w:lang w:val="en-US"/>
        </w:rPr>
        <w:t xml:space="preserve">n29+n71, </w:t>
      </w:r>
      <w:r w:rsidR="00C00BDF" w:rsidRPr="004E090F">
        <w:rPr>
          <w:rFonts w:eastAsia="Aptos"/>
          <w:kern w:val="2"/>
          <w:sz w:val="22"/>
          <w:szCs w:val="22"/>
          <w:lang w:val="en-US"/>
        </w:rPr>
        <w:t>etc.)</w:t>
      </w:r>
    </w:p>
    <w:p w14:paraId="574D2EDA" w14:textId="0E36D71C" w:rsidR="004C1980" w:rsidRPr="004E090F" w:rsidRDefault="004C1980" w:rsidP="001D37FC">
      <w:pPr>
        <w:pStyle w:val="ListParagraph"/>
        <w:numPr>
          <w:ilvl w:val="0"/>
          <w:numId w:val="213"/>
        </w:numPr>
        <w:spacing w:line="278" w:lineRule="auto"/>
        <w:jc w:val="left"/>
        <w:rPr>
          <w:rFonts w:eastAsia="Aptos"/>
          <w:kern w:val="2"/>
          <w:sz w:val="22"/>
          <w:szCs w:val="22"/>
          <w:lang w:val="en-US"/>
        </w:rPr>
      </w:pPr>
      <w:r w:rsidRPr="004E090F">
        <w:rPr>
          <w:rFonts w:eastAsia="Aptos"/>
          <w:kern w:val="2"/>
          <w:sz w:val="22"/>
          <w:szCs w:val="22"/>
          <w:lang w:val="en-US"/>
        </w:rPr>
        <w:t>SDL + FDD</w:t>
      </w:r>
      <w:r w:rsidR="00540A64" w:rsidRPr="004E090F">
        <w:rPr>
          <w:rFonts w:eastAsia="Aptos"/>
          <w:kern w:val="2"/>
          <w:sz w:val="22"/>
          <w:szCs w:val="22"/>
          <w:lang w:val="en-US"/>
        </w:rPr>
        <w:t xml:space="preserve">: </w:t>
      </w:r>
      <w:r w:rsidRPr="004E090F">
        <w:rPr>
          <w:rFonts w:eastAsia="Aptos"/>
          <w:kern w:val="2"/>
          <w:sz w:val="22"/>
          <w:szCs w:val="22"/>
          <w:lang w:val="en-US"/>
        </w:rPr>
        <w:t xml:space="preserve">SDL within </w:t>
      </w:r>
      <w:r w:rsidR="00C54569" w:rsidRPr="004E090F">
        <w:rPr>
          <w:rFonts w:eastAsia="Aptos"/>
          <w:kern w:val="2"/>
          <w:sz w:val="22"/>
          <w:szCs w:val="22"/>
          <w:lang w:val="en-US"/>
        </w:rPr>
        <w:t xml:space="preserve">the </w:t>
      </w:r>
      <w:r w:rsidRPr="004E090F">
        <w:rPr>
          <w:rFonts w:eastAsia="Aptos"/>
          <w:kern w:val="2"/>
          <w:sz w:val="22"/>
          <w:szCs w:val="22"/>
          <w:lang w:val="en-US"/>
        </w:rPr>
        <w:t xml:space="preserve">FDD duplex gap </w:t>
      </w:r>
      <w:r w:rsidR="00C00BDF" w:rsidRPr="004E090F">
        <w:rPr>
          <w:rFonts w:eastAsia="Aptos"/>
          <w:kern w:val="2"/>
          <w:sz w:val="22"/>
          <w:szCs w:val="22"/>
          <w:lang w:val="en-US"/>
        </w:rPr>
        <w:t xml:space="preserve">(e.g., </w:t>
      </w:r>
      <w:r w:rsidR="00B90C34" w:rsidRPr="004E090F">
        <w:rPr>
          <w:rFonts w:eastAsia="Aptos"/>
          <w:kern w:val="2"/>
          <w:sz w:val="22"/>
          <w:szCs w:val="22"/>
          <w:lang w:val="en-US"/>
        </w:rPr>
        <w:t>n29+n12, n67 (SDL)+n28)</w:t>
      </w:r>
    </w:p>
    <w:p w14:paraId="08C7ECFF" w14:textId="6CEE0A7A" w:rsidR="004C1980" w:rsidRPr="004E090F" w:rsidRDefault="004C1980" w:rsidP="001D37FC">
      <w:pPr>
        <w:pStyle w:val="ListParagraph"/>
        <w:numPr>
          <w:ilvl w:val="0"/>
          <w:numId w:val="213"/>
        </w:numPr>
        <w:spacing w:line="278" w:lineRule="auto"/>
        <w:jc w:val="left"/>
        <w:rPr>
          <w:rFonts w:eastAsia="Aptos"/>
          <w:kern w:val="2"/>
          <w:sz w:val="22"/>
          <w:szCs w:val="22"/>
          <w:lang w:val="en-US"/>
        </w:rPr>
      </w:pPr>
      <w:r w:rsidRPr="004E090F">
        <w:rPr>
          <w:rFonts w:eastAsia="Aptos"/>
          <w:kern w:val="2"/>
          <w:sz w:val="22"/>
          <w:szCs w:val="22"/>
          <w:lang w:val="en-US"/>
        </w:rPr>
        <w:t>FDD + FDD</w:t>
      </w:r>
      <w:r w:rsidR="00540A64" w:rsidRPr="004E090F">
        <w:rPr>
          <w:rFonts w:eastAsia="Aptos"/>
          <w:kern w:val="2"/>
          <w:sz w:val="22"/>
          <w:szCs w:val="22"/>
          <w:lang w:val="en-US"/>
        </w:rPr>
        <w:t xml:space="preserve">: </w:t>
      </w:r>
      <w:r w:rsidR="00C54569" w:rsidRPr="004E090F">
        <w:rPr>
          <w:rFonts w:eastAsia="Aptos"/>
          <w:kern w:val="2"/>
          <w:sz w:val="22"/>
          <w:szCs w:val="22"/>
          <w:lang w:val="en-US"/>
        </w:rPr>
        <w:t xml:space="preserve">UL of one FDD band </w:t>
      </w:r>
      <w:r w:rsidR="00540A64" w:rsidRPr="004E090F">
        <w:rPr>
          <w:rFonts w:eastAsia="Aptos"/>
          <w:kern w:val="2"/>
          <w:sz w:val="22"/>
          <w:szCs w:val="22"/>
          <w:lang w:val="en-US"/>
        </w:rPr>
        <w:t xml:space="preserve">overlapping with </w:t>
      </w:r>
      <w:r w:rsidR="00C54569" w:rsidRPr="004E090F">
        <w:rPr>
          <w:rFonts w:eastAsia="Aptos"/>
          <w:kern w:val="2"/>
          <w:sz w:val="22"/>
          <w:szCs w:val="22"/>
          <w:lang w:val="en-US"/>
        </w:rPr>
        <w:t xml:space="preserve">DL of the other FDD (e.g., </w:t>
      </w:r>
      <w:r w:rsidR="003A6C45" w:rsidRPr="004E090F">
        <w:rPr>
          <w:rFonts w:eastAsia="Aptos"/>
          <w:kern w:val="2"/>
          <w:sz w:val="22"/>
          <w:szCs w:val="22"/>
          <w:lang w:val="en-US"/>
        </w:rPr>
        <w:t>band n5+band n8)</w:t>
      </w:r>
      <w:r w:rsidR="00C54569" w:rsidRPr="004E090F">
        <w:rPr>
          <w:rFonts w:eastAsia="Aptos"/>
          <w:kern w:val="2"/>
          <w:sz w:val="22"/>
          <w:szCs w:val="22"/>
          <w:lang w:val="en-US"/>
        </w:rPr>
        <w:t xml:space="preserve"> </w:t>
      </w:r>
    </w:p>
    <w:p w14:paraId="5C3B312C" w14:textId="1F8431A0" w:rsidR="00540A64" w:rsidRPr="004E090F" w:rsidRDefault="00540A64" w:rsidP="00540A64">
      <w:pPr>
        <w:pStyle w:val="ListParagraph"/>
        <w:numPr>
          <w:ilvl w:val="0"/>
          <w:numId w:val="213"/>
        </w:numPr>
        <w:spacing w:line="278" w:lineRule="auto"/>
        <w:jc w:val="left"/>
        <w:rPr>
          <w:rFonts w:eastAsia="Aptos"/>
          <w:kern w:val="2"/>
          <w:sz w:val="22"/>
          <w:szCs w:val="22"/>
          <w:lang w:val="en-US"/>
        </w:rPr>
      </w:pPr>
      <w:r w:rsidRPr="004E090F">
        <w:rPr>
          <w:rFonts w:eastAsia="Aptos"/>
          <w:kern w:val="2"/>
          <w:sz w:val="22"/>
          <w:szCs w:val="22"/>
          <w:lang w:val="en-US"/>
        </w:rPr>
        <w:t xml:space="preserve">FDD + FDD: UL of one FDD band close to DL of the other FDD (e.g., band n26+band n106) </w:t>
      </w:r>
    </w:p>
    <w:p w14:paraId="26BEB94F" w14:textId="19F10501" w:rsidR="00D83E02" w:rsidRPr="004E090F" w:rsidRDefault="00120707" w:rsidP="00D83E02">
      <w:pPr>
        <w:spacing w:before="240" w:after="0" w:line="278" w:lineRule="auto"/>
        <w:jc w:val="left"/>
        <w:rPr>
          <w:sz w:val="22"/>
          <w:szCs w:val="22"/>
        </w:rPr>
      </w:pPr>
      <w:r w:rsidRPr="004E090F">
        <w:rPr>
          <w:rFonts w:eastAsia="Aptos"/>
          <w:kern w:val="2"/>
          <w:sz w:val="22"/>
          <w:szCs w:val="22"/>
        </w:rPr>
        <w:t xml:space="preserve">The existing </w:t>
      </w:r>
      <w:r w:rsidR="004F2CD9" w:rsidRPr="004E090F">
        <w:rPr>
          <w:rFonts w:eastAsia="Aptos"/>
          <w:kern w:val="2"/>
          <w:sz w:val="22"/>
          <w:szCs w:val="22"/>
        </w:rPr>
        <w:t xml:space="preserve">Rel-19 solution </w:t>
      </w:r>
      <w:r w:rsidR="000B0570" w:rsidRPr="004E090F">
        <w:rPr>
          <w:rFonts w:eastAsia="Aptos"/>
          <w:kern w:val="2"/>
          <w:sz w:val="22"/>
          <w:szCs w:val="22"/>
        </w:rPr>
        <w:t xml:space="preserve">on the </w:t>
      </w:r>
      <w:r w:rsidR="006A22B3" w:rsidRPr="004E090F">
        <w:rPr>
          <w:sz w:val="22"/>
          <w:szCs w:val="22"/>
        </w:rPr>
        <w:t xml:space="preserve">low band CA </w:t>
      </w:r>
      <w:r w:rsidR="000B0570" w:rsidRPr="004E090F">
        <w:rPr>
          <w:sz w:val="22"/>
          <w:szCs w:val="22"/>
        </w:rPr>
        <w:t xml:space="preserve">via switching based on RRC semi-static </w:t>
      </w:r>
      <w:r w:rsidR="00F03CE0" w:rsidRPr="004E090F">
        <w:rPr>
          <w:sz w:val="22"/>
          <w:szCs w:val="22"/>
        </w:rPr>
        <w:t>pattern</w:t>
      </w:r>
      <w:r w:rsidR="00326B3E" w:rsidRPr="004E090F">
        <w:rPr>
          <w:sz w:val="22"/>
          <w:szCs w:val="22"/>
        </w:rPr>
        <w:t xml:space="preserve"> [1] </w:t>
      </w:r>
      <w:r w:rsidR="00F03CE0" w:rsidRPr="004E090F">
        <w:rPr>
          <w:sz w:val="22"/>
          <w:szCs w:val="22"/>
        </w:rPr>
        <w:t>is suitable for the first type of low band combination</w:t>
      </w:r>
      <w:r w:rsidR="00574159" w:rsidRPr="004E090F">
        <w:rPr>
          <w:sz w:val="22"/>
          <w:szCs w:val="22"/>
        </w:rPr>
        <w:t xml:space="preserve"> stated above (e.g., n29+n5, etc.)</w:t>
      </w:r>
      <w:r w:rsidR="00F03CE0" w:rsidRPr="004E090F">
        <w:rPr>
          <w:sz w:val="22"/>
          <w:szCs w:val="22"/>
        </w:rPr>
        <w:t xml:space="preserve">. </w:t>
      </w:r>
    </w:p>
    <w:p w14:paraId="607EEF67" w14:textId="77777777" w:rsidR="002B778E" w:rsidRPr="004E090F" w:rsidRDefault="00277221" w:rsidP="00DC5F2A">
      <w:pPr>
        <w:spacing w:before="240" w:after="0" w:line="278" w:lineRule="auto"/>
        <w:jc w:val="left"/>
        <w:rPr>
          <w:sz w:val="22"/>
          <w:szCs w:val="22"/>
        </w:rPr>
      </w:pPr>
      <w:r w:rsidRPr="004E090F">
        <w:rPr>
          <w:sz w:val="22"/>
          <w:szCs w:val="22"/>
        </w:rPr>
        <w:t xml:space="preserve">While Rel-19 semi-static pattern can also be used for the second type of low band combination stated above (e.g., n29+n12, etc.), but </w:t>
      </w:r>
      <w:r w:rsidR="002B778E" w:rsidRPr="004E090F">
        <w:rPr>
          <w:sz w:val="22"/>
          <w:szCs w:val="22"/>
        </w:rPr>
        <w:t xml:space="preserve">such pattern </w:t>
      </w:r>
      <w:r w:rsidRPr="004E090F">
        <w:rPr>
          <w:sz w:val="22"/>
          <w:szCs w:val="22"/>
        </w:rPr>
        <w:t>will not be optimal and will lead to user throughput loss.</w:t>
      </w:r>
      <w:r w:rsidR="00DC5F2A" w:rsidRPr="004E090F">
        <w:rPr>
          <w:sz w:val="22"/>
          <w:szCs w:val="22"/>
        </w:rPr>
        <w:t xml:space="preserve"> </w:t>
      </w:r>
      <w:r w:rsidRPr="004E090F">
        <w:rPr>
          <w:sz w:val="22"/>
          <w:szCs w:val="22"/>
        </w:rPr>
        <w:t xml:space="preserve">The “Dual </w:t>
      </w:r>
      <w:r w:rsidRPr="004E090F">
        <w:rPr>
          <w:sz w:val="22"/>
          <w:szCs w:val="22"/>
        </w:rPr>
        <w:lastRenderedPageBreak/>
        <w:t xml:space="preserve">DL” solution listed in the WF on the RAN4 package </w:t>
      </w:r>
      <w:r w:rsidR="00DC5F2A" w:rsidRPr="004E090F">
        <w:rPr>
          <w:sz w:val="22"/>
          <w:szCs w:val="22"/>
        </w:rPr>
        <w:t xml:space="preserve">is aimed to address such SDL+FDD band combinations via new semi-static pattern. For example, the UE can receive/transmit (RX/TX) on FDD band </w:t>
      </w:r>
      <w:r w:rsidR="00CB0E83" w:rsidRPr="004E090F">
        <w:rPr>
          <w:sz w:val="22"/>
          <w:szCs w:val="22"/>
        </w:rPr>
        <w:t xml:space="preserve">(DL/UL) </w:t>
      </w:r>
      <w:r w:rsidR="00DC5F2A" w:rsidRPr="004E090F">
        <w:rPr>
          <w:sz w:val="22"/>
          <w:szCs w:val="22"/>
        </w:rPr>
        <w:t xml:space="preserve">in one </w:t>
      </w:r>
      <w:proofErr w:type="gramStart"/>
      <w:r w:rsidR="00DC5F2A" w:rsidRPr="004E090F">
        <w:rPr>
          <w:sz w:val="22"/>
          <w:szCs w:val="22"/>
        </w:rPr>
        <w:t>time period</w:t>
      </w:r>
      <w:proofErr w:type="gramEnd"/>
      <w:r w:rsidR="00DC5F2A" w:rsidRPr="004E090F">
        <w:rPr>
          <w:sz w:val="22"/>
          <w:szCs w:val="22"/>
        </w:rPr>
        <w:t xml:space="preserve"> and receive (RX) on both SDL and DL of FDD in another time period of the semi-static pattern. </w:t>
      </w:r>
    </w:p>
    <w:p w14:paraId="48B73392" w14:textId="0D3E0DFF" w:rsidR="00330BE0" w:rsidRPr="004E090F" w:rsidRDefault="00EC505B" w:rsidP="00DC5F2A">
      <w:pPr>
        <w:spacing w:before="240" w:after="0" w:line="278" w:lineRule="auto"/>
        <w:jc w:val="left"/>
        <w:rPr>
          <w:sz w:val="22"/>
          <w:szCs w:val="22"/>
        </w:rPr>
      </w:pPr>
      <w:r w:rsidRPr="004E090F">
        <w:rPr>
          <w:sz w:val="22"/>
          <w:szCs w:val="22"/>
        </w:rPr>
        <w:t>In our view, the CA operation in SDL+FDD combinations can also</w:t>
      </w:r>
      <w:r w:rsidR="00587927" w:rsidRPr="004E090F">
        <w:rPr>
          <w:sz w:val="22"/>
          <w:szCs w:val="22"/>
        </w:rPr>
        <w:t xml:space="preserve"> be performed using non-RRC based switching solution</w:t>
      </w:r>
      <w:r w:rsidR="00015F83" w:rsidRPr="004E090F">
        <w:rPr>
          <w:sz w:val="22"/>
          <w:szCs w:val="22"/>
        </w:rPr>
        <w:t xml:space="preserve"> (i.e., based on dynamic switching)</w:t>
      </w:r>
      <w:r w:rsidR="00587927" w:rsidRPr="004E090F">
        <w:rPr>
          <w:sz w:val="22"/>
          <w:szCs w:val="22"/>
        </w:rPr>
        <w:t xml:space="preserve">. For example, the DCI </w:t>
      </w:r>
      <w:r w:rsidR="003D6FF9" w:rsidRPr="004E090F">
        <w:rPr>
          <w:sz w:val="22"/>
          <w:szCs w:val="22"/>
        </w:rPr>
        <w:t xml:space="preserve">(e.g., scheduling both </w:t>
      </w:r>
      <w:proofErr w:type="spellStart"/>
      <w:r w:rsidR="003D6FF9" w:rsidRPr="004E090F">
        <w:rPr>
          <w:sz w:val="22"/>
          <w:szCs w:val="22"/>
        </w:rPr>
        <w:t>PCell</w:t>
      </w:r>
      <w:proofErr w:type="spellEnd"/>
      <w:r w:rsidR="003D6FF9" w:rsidRPr="004E090F">
        <w:rPr>
          <w:sz w:val="22"/>
          <w:szCs w:val="22"/>
        </w:rPr>
        <w:t xml:space="preserve"> and SCell) </w:t>
      </w:r>
      <w:r w:rsidR="00587927" w:rsidRPr="004E090F">
        <w:rPr>
          <w:sz w:val="22"/>
          <w:szCs w:val="22"/>
        </w:rPr>
        <w:t xml:space="preserve">via the </w:t>
      </w:r>
      <w:proofErr w:type="spellStart"/>
      <w:r w:rsidR="00587927" w:rsidRPr="004E090F">
        <w:rPr>
          <w:sz w:val="22"/>
          <w:szCs w:val="22"/>
        </w:rPr>
        <w:t>PCell</w:t>
      </w:r>
      <w:proofErr w:type="spellEnd"/>
      <w:r w:rsidR="00587927" w:rsidRPr="004E090F">
        <w:rPr>
          <w:sz w:val="22"/>
          <w:szCs w:val="22"/>
        </w:rPr>
        <w:t xml:space="preserve"> can </w:t>
      </w:r>
      <w:r w:rsidR="002B778E" w:rsidRPr="004E090F">
        <w:rPr>
          <w:sz w:val="22"/>
          <w:szCs w:val="22"/>
        </w:rPr>
        <w:t xml:space="preserve">indicate the UE to </w:t>
      </w:r>
      <w:r w:rsidR="00587927" w:rsidRPr="004E090F">
        <w:rPr>
          <w:sz w:val="22"/>
          <w:szCs w:val="22"/>
        </w:rPr>
        <w:t xml:space="preserve">switch </w:t>
      </w:r>
      <w:r w:rsidR="002B778E" w:rsidRPr="004E090F">
        <w:rPr>
          <w:sz w:val="22"/>
          <w:szCs w:val="22"/>
        </w:rPr>
        <w:t xml:space="preserve">from </w:t>
      </w:r>
      <w:r w:rsidR="00587927" w:rsidRPr="004E090F">
        <w:rPr>
          <w:sz w:val="22"/>
          <w:szCs w:val="22"/>
        </w:rPr>
        <w:t>the RX/TX mode (on FDD</w:t>
      </w:r>
      <w:r w:rsidR="00CB0E83" w:rsidRPr="004E090F">
        <w:rPr>
          <w:sz w:val="22"/>
          <w:szCs w:val="22"/>
        </w:rPr>
        <w:t xml:space="preserve"> DL/UL</w:t>
      </w:r>
      <w:r w:rsidR="00587927" w:rsidRPr="004E090F">
        <w:rPr>
          <w:sz w:val="22"/>
          <w:szCs w:val="22"/>
        </w:rPr>
        <w:t xml:space="preserve">) </w:t>
      </w:r>
      <w:r w:rsidR="002B778E" w:rsidRPr="004E090F">
        <w:rPr>
          <w:sz w:val="22"/>
          <w:szCs w:val="22"/>
        </w:rPr>
        <w:t xml:space="preserve">to </w:t>
      </w:r>
      <w:r w:rsidR="00587927" w:rsidRPr="004E090F">
        <w:rPr>
          <w:sz w:val="22"/>
          <w:szCs w:val="22"/>
        </w:rPr>
        <w:t>RX mode (on FDD DL and SDL)</w:t>
      </w:r>
      <w:r w:rsidR="002B778E" w:rsidRPr="004E090F">
        <w:rPr>
          <w:sz w:val="22"/>
          <w:szCs w:val="22"/>
        </w:rPr>
        <w:t xml:space="preserve"> or vice versa</w:t>
      </w:r>
      <w:r w:rsidR="00587927" w:rsidRPr="004E090F">
        <w:rPr>
          <w:sz w:val="22"/>
          <w:szCs w:val="22"/>
        </w:rPr>
        <w:t xml:space="preserve">. </w:t>
      </w:r>
    </w:p>
    <w:p w14:paraId="226DE3A6" w14:textId="45E73FCD" w:rsidR="00277221" w:rsidRPr="004E090F" w:rsidRDefault="00330BE0" w:rsidP="00DC5F2A">
      <w:pPr>
        <w:spacing w:before="240" w:after="0" w:line="278" w:lineRule="auto"/>
        <w:jc w:val="left"/>
        <w:rPr>
          <w:sz w:val="22"/>
          <w:szCs w:val="22"/>
        </w:rPr>
      </w:pPr>
      <w:r w:rsidRPr="004E090F">
        <w:rPr>
          <w:sz w:val="22"/>
          <w:szCs w:val="22"/>
        </w:rPr>
        <w:t xml:space="preserve">Furthermore, the </w:t>
      </w:r>
      <w:r w:rsidR="00EC505B" w:rsidRPr="004E090F">
        <w:rPr>
          <w:sz w:val="22"/>
          <w:szCs w:val="22"/>
        </w:rPr>
        <w:t>dual DL solution will not address FDD+FDD combinations</w:t>
      </w:r>
      <w:r w:rsidRPr="004E090F">
        <w:rPr>
          <w:sz w:val="22"/>
          <w:szCs w:val="22"/>
        </w:rPr>
        <w:t xml:space="preserve">, which may typically require switching </w:t>
      </w:r>
      <w:r w:rsidR="006003C8" w:rsidRPr="004E090F">
        <w:rPr>
          <w:sz w:val="22"/>
          <w:szCs w:val="22"/>
        </w:rPr>
        <w:t xml:space="preserve">across </w:t>
      </w:r>
      <w:r w:rsidRPr="004E090F">
        <w:rPr>
          <w:sz w:val="22"/>
          <w:szCs w:val="22"/>
        </w:rPr>
        <w:t>different FDD bands</w:t>
      </w:r>
      <w:r w:rsidR="006003C8" w:rsidRPr="004E090F">
        <w:rPr>
          <w:sz w:val="22"/>
          <w:szCs w:val="22"/>
        </w:rPr>
        <w:t xml:space="preserve"> (i.e., RX/TX on one FDD band at a time)</w:t>
      </w:r>
      <w:r w:rsidRPr="004E090F">
        <w:rPr>
          <w:sz w:val="22"/>
          <w:szCs w:val="22"/>
        </w:rPr>
        <w:t xml:space="preserve">. Therefore, CA operation </w:t>
      </w:r>
      <w:r w:rsidR="00015F83" w:rsidRPr="004E090F">
        <w:rPr>
          <w:sz w:val="22"/>
          <w:szCs w:val="22"/>
        </w:rPr>
        <w:t xml:space="preserve">of </w:t>
      </w:r>
      <w:r w:rsidRPr="004E090F">
        <w:rPr>
          <w:sz w:val="22"/>
          <w:szCs w:val="22"/>
        </w:rPr>
        <w:t xml:space="preserve">low band FDD+FDD combinations can be more efficiently performed using non-RRC based switching solution. </w:t>
      </w:r>
    </w:p>
    <w:p w14:paraId="7722BDED" w14:textId="44CA3F7F" w:rsidR="006A22B3" w:rsidRPr="004E090F" w:rsidRDefault="00330BE0" w:rsidP="002F09BE">
      <w:pPr>
        <w:spacing w:before="240" w:after="0" w:line="278" w:lineRule="auto"/>
        <w:jc w:val="left"/>
        <w:rPr>
          <w:sz w:val="22"/>
          <w:szCs w:val="22"/>
        </w:rPr>
      </w:pPr>
      <w:r w:rsidRPr="004E090F">
        <w:rPr>
          <w:sz w:val="22"/>
          <w:szCs w:val="22"/>
        </w:rPr>
        <w:t>Overall</w:t>
      </w:r>
      <w:r w:rsidR="00015F83" w:rsidRPr="004E090F">
        <w:rPr>
          <w:sz w:val="22"/>
          <w:szCs w:val="22"/>
        </w:rPr>
        <w:t xml:space="preserve">, we think that </w:t>
      </w:r>
      <w:r w:rsidR="004C3E4C" w:rsidRPr="004E090F">
        <w:rPr>
          <w:sz w:val="22"/>
          <w:szCs w:val="22"/>
        </w:rPr>
        <w:t>the non-RRC based switching solution (i.e., based on dynamic switching) is feasible for various types of low band CA combinations. Compared to the dual DL solution based on semi-static pattern, the non-RRC based switching solution will also provide more flexibility to the network in</w:t>
      </w:r>
      <w:r w:rsidR="0093427D" w:rsidRPr="004E090F">
        <w:rPr>
          <w:sz w:val="22"/>
          <w:szCs w:val="22"/>
        </w:rPr>
        <w:t xml:space="preserve"> managing </w:t>
      </w:r>
      <w:r w:rsidR="004C3E4C" w:rsidRPr="004E090F">
        <w:rPr>
          <w:sz w:val="22"/>
          <w:szCs w:val="22"/>
        </w:rPr>
        <w:t xml:space="preserve">different types of physical layer procedures (e.g., scheduling, CSI reporting, RACH procedures, etc.). </w:t>
      </w:r>
      <w:r w:rsidR="007C669E" w:rsidRPr="004E090F">
        <w:rPr>
          <w:sz w:val="22"/>
          <w:szCs w:val="22"/>
        </w:rPr>
        <w:t>Furthermore</w:t>
      </w:r>
      <w:r w:rsidR="00C27848" w:rsidRPr="004E090F">
        <w:rPr>
          <w:sz w:val="22"/>
          <w:szCs w:val="22"/>
        </w:rPr>
        <w:t xml:space="preserve">, to limit </w:t>
      </w:r>
      <w:r w:rsidR="0093427D" w:rsidRPr="004E090F">
        <w:rPr>
          <w:sz w:val="22"/>
          <w:szCs w:val="22"/>
        </w:rPr>
        <w:t>RAN1 and RAN4</w:t>
      </w:r>
      <w:r w:rsidR="00C27848" w:rsidRPr="004E090F">
        <w:rPr>
          <w:sz w:val="22"/>
          <w:szCs w:val="22"/>
        </w:rPr>
        <w:t xml:space="preserve"> workload</w:t>
      </w:r>
      <w:r w:rsidR="0093427D" w:rsidRPr="004E090F">
        <w:rPr>
          <w:sz w:val="22"/>
          <w:szCs w:val="22"/>
        </w:rPr>
        <w:t xml:space="preserve">, </w:t>
      </w:r>
      <w:r w:rsidR="00C27848" w:rsidRPr="004E090F">
        <w:rPr>
          <w:sz w:val="22"/>
          <w:szCs w:val="22"/>
        </w:rPr>
        <w:t xml:space="preserve">it would be more suitable to </w:t>
      </w:r>
      <w:r w:rsidR="005B771B" w:rsidRPr="004E090F">
        <w:rPr>
          <w:sz w:val="22"/>
          <w:szCs w:val="22"/>
        </w:rPr>
        <w:t>limit</w:t>
      </w:r>
      <w:r w:rsidR="00C27848" w:rsidRPr="004E090F">
        <w:rPr>
          <w:sz w:val="22"/>
          <w:szCs w:val="22"/>
        </w:rPr>
        <w:t xml:space="preserve"> the scope of the WI to a </w:t>
      </w:r>
      <w:r w:rsidR="005B771B" w:rsidRPr="004E090F">
        <w:rPr>
          <w:sz w:val="22"/>
          <w:szCs w:val="22"/>
        </w:rPr>
        <w:t xml:space="preserve">single solution based on the </w:t>
      </w:r>
      <w:r w:rsidR="0093427D" w:rsidRPr="004E090F">
        <w:rPr>
          <w:sz w:val="22"/>
          <w:szCs w:val="22"/>
        </w:rPr>
        <w:t>non-RRC based switching</w:t>
      </w:r>
      <w:r w:rsidR="005B771B" w:rsidRPr="004E090F">
        <w:rPr>
          <w:sz w:val="22"/>
          <w:szCs w:val="22"/>
        </w:rPr>
        <w:t xml:space="preserve">. </w:t>
      </w:r>
    </w:p>
    <w:p w14:paraId="531AF5E5" w14:textId="331B5739" w:rsidR="00062195" w:rsidRPr="004E090F" w:rsidRDefault="00062195" w:rsidP="00062195">
      <w:pPr>
        <w:pStyle w:val="ListParagraph"/>
        <w:numPr>
          <w:ilvl w:val="0"/>
          <w:numId w:val="216"/>
        </w:numPr>
        <w:spacing w:before="240" w:after="160" w:line="278" w:lineRule="auto"/>
        <w:jc w:val="left"/>
        <w:rPr>
          <w:rFonts w:eastAsia="Aptos"/>
          <w:b/>
          <w:bCs/>
          <w:kern w:val="2"/>
          <w:sz w:val="22"/>
          <w:szCs w:val="22"/>
          <w:lang w:val="en-US"/>
        </w:rPr>
      </w:pPr>
      <w:r w:rsidRPr="004E090F">
        <w:rPr>
          <w:rFonts w:eastAsia="Aptos"/>
          <w:b/>
          <w:bCs/>
          <w:kern w:val="2"/>
          <w:sz w:val="22"/>
          <w:szCs w:val="22"/>
          <w:lang w:val="en-US"/>
        </w:rPr>
        <w:t>Observation 1:</w:t>
      </w:r>
      <w:r w:rsidRPr="004E090F">
        <w:rPr>
          <w:rFonts w:eastAsia="Aptos"/>
          <w:kern w:val="2"/>
          <w:sz w:val="22"/>
          <w:szCs w:val="22"/>
          <w:lang w:val="en-US"/>
        </w:rPr>
        <w:t xml:space="preserve"> </w:t>
      </w:r>
      <w:r w:rsidRPr="00B97EC5">
        <w:rPr>
          <w:rFonts w:eastAsia="Aptos"/>
          <w:kern w:val="2"/>
          <w:sz w:val="22"/>
          <w:szCs w:val="22"/>
          <w:lang w:val="en-US"/>
        </w:rPr>
        <w:t xml:space="preserve">Dual DL </w:t>
      </w:r>
      <w:r w:rsidRPr="00B97EC5">
        <w:rPr>
          <w:rFonts w:eastAsia="Aptos"/>
          <w:kern w:val="2"/>
          <w:sz w:val="22"/>
          <w:szCs w:val="22"/>
          <w:lang w:val="en-US"/>
        </w:rPr>
        <w:t>solution</w:t>
      </w:r>
      <w:r w:rsidRPr="00B97EC5">
        <w:rPr>
          <w:rFonts w:eastAsia="Aptos"/>
          <w:kern w:val="2"/>
          <w:sz w:val="22"/>
          <w:szCs w:val="22"/>
          <w:lang w:val="en-US"/>
        </w:rPr>
        <w:t xml:space="preserve"> is suitable for SDL+FDD (with SDL within FDD duplex gap) but may not usable/optimal for other types of band combinations</w:t>
      </w:r>
      <w:r w:rsidRPr="004E090F">
        <w:rPr>
          <w:rFonts w:eastAsia="Aptos"/>
          <w:b/>
          <w:bCs/>
          <w:kern w:val="2"/>
          <w:sz w:val="22"/>
          <w:szCs w:val="22"/>
          <w:lang w:val="en-US"/>
        </w:rPr>
        <w:t xml:space="preserve">. </w:t>
      </w:r>
    </w:p>
    <w:p w14:paraId="4C582E21" w14:textId="77777777" w:rsidR="00062195" w:rsidRPr="004E090F" w:rsidRDefault="00062195" w:rsidP="00062195">
      <w:pPr>
        <w:pStyle w:val="ListParagraph"/>
        <w:numPr>
          <w:ilvl w:val="0"/>
          <w:numId w:val="216"/>
        </w:numPr>
        <w:spacing w:before="240" w:after="160" w:line="278" w:lineRule="auto"/>
        <w:jc w:val="left"/>
        <w:rPr>
          <w:rFonts w:eastAsia="Aptos"/>
          <w:b/>
          <w:bCs/>
          <w:kern w:val="2"/>
          <w:sz w:val="22"/>
          <w:szCs w:val="22"/>
          <w:lang w:val="en-US"/>
        </w:rPr>
      </w:pPr>
      <w:r w:rsidRPr="004E090F">
        <w:rPr>
          <w:rFonts w:eastAsia="Aptos"/>
          <w:b/>
          <w:bCs/>
          <w:kern w:val="2"/>
          <w:sz w:val="22"/>
          <w:szCs w:val="22"/>
          <w:lang w:val="en-US"/>
        </w:rPr>
        <w:t xml:space="preserve">Observation 2: </w:t>
      </w:r>
      <w:r w:rsidRPr="00B97EC5">
        <w:rPr>
          <w:rFonts w:eastAsia="Aptos"/>
          <w:kern w:val="2"/>
          <w:sz w:val="22"/>
          <w:szCs w:val="22"/>
          <w:lang w:val="en-US"/>
        </w:rPr>
        <w:t>The non-RRC based switching solution (i.e., based on dynamic switching) can be applied for various types of low band combinations (e.g., with appropriate DCI design)</w:t>
      </w:r>
      <w:r w:rsidRPr="004E090F">
        <w:rPr>
          <w:rFonts w:eastAsia="Aptos"/>
          <w:b/>
          <w:bCs/>
          <w:kern w:val="2"/>
          <w:sz w:val="22"/>
          <w:szCs w:val="22"/>
          <w:lang w:val="en-US"/>
        </w:rPr>
        <w:t xml:space="preserve">. </w:t>
      </w:r>
    </w:p>
    <w:p w14:paraId="6DEE7CF4" w14:textId="29ED4BCA" w:rsidR="00062195" w:rsidRPr="004E090F" w:rsidRDefault="00062195" w:rsidP="00062195">
      <w:pPr>
        <w:pStyle w:val="ListParagraph"/>
        <w:numPr>
          <w:ilvl w:val="0"/>
          <w:numId w:val="216"/>
        </w:numPr>
        <w:spacing w:before="240" w:after="160" w:line="278" w:lineRule="auto"/>
        <w:jc w:val="left"/>
        <w:rPr>
          <w:rFonts w:eastAsia="Aptos"/>
          <w:b/>
          <w:bCs/>
          <w:kern w:val="2"/>
          <w:sz w:val="22"/>
          <w:szCs w:val="22"/>
          <w:lang w:val="en-US"/>
        </w:rPr>
      </w:pPr>
      <w:r w:rsidRPr="004E090F">
        <w:rPr>
          <w:rFonts w:eastAsia="Aptos"/>
          <w:b/>
          <w:bCs/>
          <w:kern w:val="2"/>
          <w:sz w:val="22"/>
          <w:szCs w:val="22"/>
          <w:lang w:val="en-US"/>
        </w:rPr>
        <w:t xml:space="preserve">Observation 3: </w:t>
      </w:r>
      <w:r w:rsidRPr="00B97EC5">
        <w:rPr>
          <w:rFonts w:eastAsia="Aptos"/>
          <w:kern w:val="2"/>
          <w:sz w:val="22"/>
          <w:szCs w:val="22"/>
          <w:lang w:val="en-US"/>
        </w:rPr>
        <w:t xml:space="preserve">The non-RRC based switching solution (i.e., based on dynamic switching) is also less restricted, enabling the network to more efficiently handle </w:t>
      </w:r>
      <w:r w:rsidR="00E46979" w:rsidRPr="00B97EC5">
        <w:rPr>
          <w:rFonts w:eastAsia="Aptos"/>
          <w:kern w:val="2"/>
          <w:sz w:val="22"/>
          <w:szCs w:val="22"/>
          <w:lang w:val="en-US"/>
        </w:rPr>
        <w:t>different</w:t>
      </w:r>
      <w:r w:rsidRPr="00B97EC5">
        <w:rPr>
          <w:rFonts w:eastAsia="Aptos"/>
          <w:kern w:val="2"/>
          <w:sz w:val="22"/>
          <w:szCs w:val="22"/>
          <w:lang w:val="en-US"/>
        </w:rPr>
        <w:t xml:space="preserve"> types of physical layer procedures (e.g., scheduling, RACH procedure, CSI reporting, etc.)</w:t>
      </w:r>
      <w:r w:rsidRPr="004E090F">
        <w:rPr>
          <w:rFonts w:eastAsia="Aptos"/>
          <w:b/>
          <w:bCs/>
          <w:kern w:val="2"/>
          <w:sz w:val="22"/>
          <w:szCs w:val="22"/>
          <w:lang w:val="en-US"/>
        </w:rPr>
        <w:t xml:space="preserve">. </w:t>
      </w:r>
    </w:p>
    <w:p w14:paraId="713C9C17" w14:textId="77777777" w:rsidR="00062195" w:rsidRPr="004E090F" w:rsidRDefault="00062195" w:rsidP="00062195">
      <w:pPr>
        <w:pStyle w:val="ListParagraph"/>
        <w:numPr>
          <w:ilvl w:val="0"/>
          <w:numId w:val="216"/>
        </w:numPr>
        <w:spacing w:before="240" w:after="160" w:line="278" w:lineRule="auto"/>
        <w:jc w:val="left"/>
        <w:rPr>
          <w:rFonts w:eastAsia="Aptos"/>
          <w:b/>
          <w:bCs/>
          <w:kern w:val="2"/>
          <w:sz w:val="22"/>
          <w:szCs w:val="22"/>
          <w:lang w:val="en-US"/>
        </w:rPr>
      </w:pPr>
      <w:r w:rsidRPr="004E090F">
        <w:rPr>
          <w:rFonts w:eastAsia="Aptos"/>
          <w:b/>
          <w:bCs/>
          <w:kern w:val="2"/>
          <w:sz w:val="22"/>
          <w:szCs w:val="22"/>
          <w:lang w:val="en-US"/>
        </w:rPr>
        <w:t>Proposal 1:</w:t>
      </w:r>
      <w:r w:rsidRPr="004E090F">
        <w:rPr>
          <w:rFonts w:eastAsia="Aptos"/>
          <w:kern w:val="2"/>
          <w:sz w:val="22"/>
          <w:szCs w:val="22"/>
          <w:lang w:val="en-US"/>
        </w:rPr>
        <w:t xml:space="preserve"> </w:t>
      </w:r>
      <w:r w:rsidRPr="004E090F">
        <w:rPr>
          <w:rFonts w:eastAsia="Aptos"/>
          <w:b/>
          <w:bCs/>
          <w:kern w:val="2"/>
          <w:sz w:val="22"/>
          <w:szCs w:val="22"/>
          <w:lang w:val="en-US"/>
        </w:rPr>
        <w:t xml:space="preserve">It is proposed to limit the scope of Rel-20 WI on enhancement of low band CA via switching to non-RRC based switching solution (i.e., based on dynamic switching). </w:t>
      </w:r>
    </w:p>
    <w:p w14:paraId="690B2662" w14:textId="77777777" w:rsidR="00062195" w:rsidRPr="004E090F" w:rsidRDefault="00062195" w:rsidP="002F09BE">
      <w:pPr>
        <w:spacing w:before="240" w:after="0" w:line="278" w:lineRule="auto"/>
        <w:jc w:val="left"/>
        <w:rPr>
          <w:sz w:val="22"/>
          <w:szCs w:val="22"/>
        </w:rPr>
      </w:pPr>
    </w:p>
    <w:bookmarkEnd w:id="4"/>
    <w:p w14:paraId="10445A01" w14:textId="7DA09E81" w:rsidR="00885580" w:rsidRPr="004E090F" w:rsidRDefault="003039AE" w:rsidP="00885580">
      <w:pPr>
        <w:pStyle w:val="Heading1"/>
        <w:rPr>
          <w:lang w:val="en-US"/>
        </w:rPr>
      </w:pPr>
      <w:r w:rsidRPr="004E090F">
        <w:rPr>
          <w:lang w:val="en-US"/>
        </w:rPr>
        <w:t>Summary</w:t>
      </w:r>
      <w:r w:rsidR="00835653" w:rsidRPr="004E090F">
        <w:rPr>
          <w:lang w:val="en-US"/>
        </w:rPr>
        <w:t xml:space="preserve"> and conclusion</w:t>
      </w:r>
    </w:p>
    <w:p w14:paraId="3DC02306" w14:textId="38083BD7" w:rsidR="00A42A2C" w:rsidRPr="004E090F" w:rsidRDefault="00A42A2C" w:rsidP="00A42A2C">
      <w:pPr>
        <w:spacing w:after="160" w:line="278" w:lineRule="auto"/>
        <w:jc w:val="left"/>
        <w:rPr>
          <w:rFonts w:eastAsia="Aptos"/>
          <w:kern w:val="2"/>
          <w:sz w:val="24"/>
        </w:rPr>
      </w:pPr>
      <w:r w:rsidRPr="004E090F">
        <w:rPr>
          <w:rFonts w:eastAsia="Aptos"/>
          <w:kern w:val="2"/>
          <w:sz w:val="24"/>
        </w:rPr>
        <w:t xml:space="preserve">Based on the </w:t>
      </w:r>
      <w:r w:rsidR="002D0B2D" w:rsidRPr="004E090F">
        <w:rPr>
          <w:rFonts w:eastAsia="Aptos"/>
          <w:kern w:val="2"/>
          <w:sz w:val="24"/>
        </w:rPr>
        <w:t>analysis provided above</w:t>
      </w:r>
      <w:r w:rsidRPr="004E090F">
        <w:rPr>
          <w:rFonts w:eastAsia="Aptos"/>
          <w:kern w:val="2"/>
          <w:sz w:val="24"/>
        </w:rPr>
        <w:t xml:space="preserve">, </w:t>
      </w:r>
      <w:r w:rsidR="002D0B2D" w:rsidRPr="004E090F">
        <w:rPr>
          <w:rFonts w:eastAsia="Aptos"/>
          <w:kern w:val="2"/>
          <w:sz w:val="24"/>
        </w:rPr>
        <w:t xml:space="preserve">our observations and proposal related to the </w:t>
      </w:r>
      <w:r w:rsidR="00402E42" w:rsidRPr="004E090F">
        <w:rPr>
          <w:rFonts w:eastAsia="Aptos"/>
          <w:kern w:val="2"/>
          <w:sz w:val="24"/>
        </w:rPr>
        <w:t xml:space="preserve">Rel-20 WI on </w:t>
      </w:r>
      <w:r w:rsidR="002D0B2D" w:rsidRPr="004E090F">
        <w:rPr>
          <w:rFonts w:eastAsia="Aptos"/>
          <w:kern w:val="2"/>
          <w:sz w:val="24"/>
        </w:rPr>
        <w:t>enhancement of low band CA via switching are as follows</w:t>
      </w:r>
      <w:r w:rsidRPr="004E090F">
        <w:rPr>
          <w:rFonts w:eastAsia="Aptos"/>
          <w:kern w:val="2"/>
          <w:sz w:val="24"/>
        </w:rPr>
        <w:t>:</w:t>
      </w:r>
    </w:p>
    <w:p w14:paraId="10164829" w14:textId="77777777" w:rsidR="00B97EC5" w:rsidRPr="004E090F" w:rsidRDefault="00B97EC5" w:rsidP="00B97EC5">
      <w:pPr>
        <w:pStyle w:val="ListParagraph"/>
        <w:numPr>
          <w:ilvl w:val="0"/>
          <w:numId w:val="214"/>
        </w:numPr>
        <w:spacing w:before="240" w:after="160" w:line="278" w:lineRule="auto"/>
        <w:jc w:val="left"/>
        <w:rPr>
          <w:rFonts w:eastAsia="Aptos"/>
          <w:b/>
          <w:bCs/>
          <w:kern w:val="2"/>
          <w:sz w:val="22"/>
          <w:szCs w:val="22"/>
          <w:lang w:val="en-US"/>
        </w:rPr>
      </w:pPr>
      <w:r w:rsidRPr="004E090F">
        <w:rPr>
          <w:rFonts w:eastAsia="Aptos"/>
          <w:b/>
          <w:bCs/>
          <w:kern w:val="2"/>
          <w:sz w:val="22"/>
          <w:szCs w:val="22"/>
          <w:lang w:val="en-US"/>
        </w:rPr>
        <w:t>Observation 1:</w:t>
      </w:r>
      <w:r w:rsidRPr="004E090F">
        <w:rPr>
          <w:rFonts w:eastAsia="Aptos"/>
          <w:kern w:val="2"/>
          <w:sz w:val="22"/>
          <w:szCs w:val="22"/>
          <w:lang w:val="en-US"/>
        </w:rPr>
        <w:t xml:space="preserve"> </w:t>
      </w:r>
      <w:r w:rsidRPr="00B97EC5">
        <w:rPr>
          <w:rFonts w:eastAsia="Aptos"/>
          <w:kern w:val="2"/>
          <w:sz w:val="22"/>
          <w:szCs w:val="22"/>
          <w:lang w:val="en-US"/>
        </w:rPr>
        <w:t>Dual DL solution is suitable for SDL+FDD (with SDL within FDD duplex gap) but may not usable/optimal for other types of band combinations</w:t>
      </w:r>
      <w:r w:rsidRPr="004E090F">
        <w:rPr>
          <w:rFonts w:eastAsia="Aptos"/>
          <w:b/>
          <w:bCs/>
          <w:kern w:val="2"/>
          <w:sz w:val="22"/>
          <w:szCs w:val="22"/>
          <w:lang w:val="en-US"/>
        </w:rPr>
        <w:t xml:space="preserve">. </w:t>
      </w:r>
    </w:p>
    <w:p w14:paraId="41DB03AB" w14:textId="77777777" w:rsidR="00B97EC5" w:rsidRPr="004E090F" w:rsidRDefault="00B97EC5" w:rsidP="00B97EC5">
      <w:pPr>
        <w:pStyle w:val="ListParagraph"/>
        <w:numPr>
          <w:ilvl w:val="0"/>
          <w:numId w:val="214"/>
        </w:numPr>
        <w:spacing w:before="240" w:after="160" w:line="278" w:lineRule="auto"/>
        <w:jc w:val="left"/>
        <w:rPr>
          <w:rFonts w:eastAsia="Aptos"/>
          <w:b/>
          <w:bCs/>
          <w:kern w:val="2"/>
          <w:sz w:val="22"/>
          <w:szCs w:val="22"/>
          <w:lang w:val="en-US"/>
        </w:rPr>
      </w:pPr>
      <w:r w:rsidRPr="004E090F">
        <w:rPr>
          <w:rFonts w:eastAsia="Aptos"/>
          <w:b/>
          <w:bCs/>
          <w:kern w:val="2"/>
          <w:sz w:val="22"/>
          <w:szCs w:val="22"/>
          <w:lang w:val="en-US"/>
        </w:rPr>
        <w:t xml:space="preserve">Observation 2: </w:t>
      </w:r>
      <w:r w:rsidRPr="00B97EC5">
        <w:rPr>
          <w:rFonts w:eastAsia="Aptos"/>
          <w:kern w:val="2"/>
          <w:sz w:val="22"/>
          <w:szCs w:val="22"/>
          <w:lang w:val="en-US"/>
        </w:rPr>
        <w:t>The non-RRC based switching solution (i.e., based on dynamic switching) can be applied for various types of low band combinations (e.g., with appropriate DCI design)</w:t>
      </w:r>
      <w:r w:rsidRPr="004E090F">
        <w:rPr>
          <w:rFonts w:eastAsia="Aptos"/>
          <w:b/>
          <w:bCs/>
          <w:kern w:val="2"/>
          <w:sz w:val="22"/>
          <w:szCs w:val="22"/>
          <w:lang w:val="en-US"/>
        </w:rPr>
        <w:t xml:space="preserve">. </w:t>
      </w:r>
    </w:p>
    <w:p w14:paraId="0A28887F" w14:textId="77777777" w:rsidR="00B97EC5" w:rsidRPr="004E090F" w:rsidRDefault="00B97EC5" w:rsidP="00B97EC5">
      <w:pPr>
        <w:pStyle w:val="ListParagraph"/>
        <w:numPr>
          <w:ilvl w:val="0"/>
          <w:numId w:val="214"/>
        </w:numPr>
        <w:spacing w:before="240" w:after="160" w:line="278" w:lineRule="auto"/>
        <w:jc w:val="left"/>
        <w:rPr>
          <w:rFonts w:eastAsia="Aptos"/>
          <w:b/>
          <w:bCs/>
          <w:kern w:val="2"/>
          <w:sz w:val="22"/>
          <w:szCs w:val="22"/>
          <w:lang w:val="en-US"/>
        </w:rPr>
      </w:pPr>
      <w:r w:rsidRPr="004E090F">
        <w:rPr>
          <w:rFonts w:eastAsia="Aptos"/>
          <w:b/>
          <w:bCs/>
          <w:kern w:val="2"/>
          <w:sz w:val="22"/>
          <w:szCs w:val="22"/>
          <w:lang w:val="en-US"/>
        </w:rPr>
        <w:lastRenderedPageBreak/>
        <w:t xml:space="preserve">Observation 3: </w:t>
      </w:r>
      <w:r w:rsidRPr="00B97EC5">
        <w:rPr>
          <w:rFonts w:eastAsia="Aptos"/>
          <w:kern w:val="2"/>
          <w:sz w:val="22"/>
          <w:szCs w:val="22"/>
          <w:lang w:val="en-US"/>
        </w:rPr>
        <w:t>The non-RRC based switching solution (i.e., based on dynamic switching) is also less restricted, enabling the network to more efficiently handle different types of physical layer procedures (e.g., scheduling, RACH procedure, CSI reporting, etc.)</w:t>
      </w:r>
      <w:r w:rsidRPr="004E090F">
        <w:rPr>
          <w:rFonts w:eastAsia="Aptos"/>
          <w:b/>
          <w:bCs/>
          <w:kern w:val="2"/>
          <w:sz w:val="22"/>
          <w:szCs w:val="22"/>
          <w:lang w:val="en-US"/>
        </w:rPr>
        <w:t xml:space="preserve">. </w:t>
      </w:r>
    </w:p>
    <w:p w14:paraId="48C63213" w14:textId="50092DA7" w:rsidR="005604D6" w:rsidRPr="004E090F" w:rsidRDefault="00B97EC5" w:rsidP="00B97EC5">
      <w:pPr>
        <w:pStyle w:val="ListParagraph"/>
        <w:numPr>
          <w:ilvl w:val="0"/>
          <w:numId w:val="214"/>
        </w:numPr>
        <w:spacing w:before="240" w:after="160" w:line="278" w:lineRule="auto"/>
        <w:jc w:val="left"/>
        <w:rPr>
          <w:rFonts w:eastAsia="Aptos"/>
          <w:b/>
          <w:bCs/>
          <w:kern w:val="2"/>
          <w:sz w:val="22"/>
          <w:szCs w:val="22"/>
          <w:lang w:val="en-US"/>
        </w:rPr>
      </w:pPr>
      <w:r w:rsidRPr="004E090F">
        <w:rPr>
          <w:rFonts w:eastAsia="Aptos"/>
          <w:b/>
          <w:bCs/>
          <w:kern w:val="2"/>
          <w:sz w:val="22"/>
          <w:szCs w:val="22"/>
          <w:lang w:val="en-US"/>
        </w:rPr>
        <w:t>Proposal 1:</w:t>
      </w:r>
      <w:r w:rsidRPr="004E090F">
        <w:rPr>
          <w:rFonts w:eastAsia="Aptos"/>
          <w:kern w:val="2"/>
          <w:sz w:val="22"/>
          <w:szCs w:val="22"/>
          <w:lang w:val="en-US"/>
        </w:rPr>
        <w:t xml:space="preserve"> </w:t>
      </w:r>
      <w:r w:rsidRPr="004E090F">
        <w:rPr>
          <w:rFonts w:eastAsia="Aptos"/>
          <w:b/>
          <w:bCs/>
          <w:kern w:val="2"/>
          <w:sz w:val="22"/>
          <w:szCs w:val="22"/>
          <w:lang w:val="en-US"/>
        </w:rPr>
        <w:t>It is proposed to limit the scope of Rel-20 WI on enhancement of low band CA via switching to non-RRC based switching solution (i.e., based on dynamic switching).</w:t>
      </w:r>
      <w:r w:rsidR="005604D6" w:rsidRPr="004E090F">
        <w:rPr>
          <w:rFonts w:eastAsia="Aptos"/>
          <w:b/>
          <w:bCs/>
          <w:kern w:val="2"/>
          <w:sz w:val="22"/>
          <w:szCs w:val="22"/>
          <w:lang w:val="en-US"/>
        </w:rPr>
        <w:t xml:space="preserve"> </w:t>
      </w:r>
    </w:p>
    <w:p w14:paraId="5EC4741D" w14:textId="5624E396" w:rsidR="005F1BC3" w:rsidRPr="004E090F" w:rsidRDefault="005F1BC3" w:rsidP="005F1BC3">
      <w:pPr>
        <w:pStyle w:val="Heading1"/>
        <w:rPr>
          <w:lang w:val="en-US"/>
        </w:rPr>
      </w:pPr>
      <w:r w:rsidRPr="004E090F">
        <w:rPr>
          <w:lang w:val="en-US"/>
        </w:rPr>
        <w:t>References</w:t>
      </w:r>
    </w:p>
    <w:p w14:paraId="2FE80E63" w14:textId="65D206BF" w:rsidR="00426247" w:rsidRPr="004E090F" w:rsidRDefault="00426247" w:rsidP="00426247">
      <w:pPr>
        <w:pStyle w:val="ListParagraph"/>
        <w:numPr>
          <w:ilvl w:val="0"/>
          <w:numId w:val="168"/>
        </w:numPr>
        <w:rPr>
          <w:lang w:val="en-US"/>
        </w:rPr>
      </w:pPr>
      <w:r w:rsidRPr="004E090F">
        <w:rPr>
          <w:lang w:val="en-US"/>
        </w:rPr>
        <w:t>RP-251315, “Revised WID on Low NR band carrier aggregation via switching”, TELUS (Rapporteur).</w:t>
      </w:r>
    </w:p>
    <w:p w14:paraId="29627838" w14:textId="73D79124" w:rsidR="00B959A3" w:rsidRPr="004E090F" w:rsidRDefault="00B959A3" w:rsidP="00012B1C">
      <w:pPr>
        <w:pStyle w:val="ListParagraph"/>
        <w:numPr>
          <w:ilvl w:val="0"/>
          <w:numId w:val="168"/>
        </w:numPr>
        <w:rPr>
          <w:lang w:val="en-US"/>
        </w:rPr>
      </w:pPr>
      <w:r w:rsidRPr="004E090F">
        <w:rPr>
          <w:lang w:val="en-US"/>
        </w:rPr>
        <w:t>RP-251879, Way forward on RAN4 R20 package, RAN4 Chair (Apple)</w:t>
      </w:r>
      <w:r w:rsidR="007B334D" w:rsidRPr="004E090F">
        <w:rPr>
          <w:lang w:val="en-US"/>
        </w:rPr>
        <w:t xml:space="preserve">. </w:t>
      </w:r>
    </w:p>
    <w:p w14:paraId="4BD40E48" w14:textId="3134A87C" w:rsidR="007B334D" w:rsidRPr="004E090F" w:rsidRDefault="007B334D" w:rsidP="00A04043">
      <w:pPr>
        <w:pStyle w:val="ListParagraph"/>
        <w:numPr>
          <w:ilvl w:val="0"/>
          <w:numId w:val="168"/>
        </w:numPr>
        <w:rPr>
          <w:lang w:val="en-US"/>
        </w:rPr>
      </w:pPr>
      <w:r w:rsidRPr="004E090F">
        <w:rPr>
          <w:lang w:val="en-US"/>
        </w:rPr>
        <w:t>TR 38.872, “Study on enhancement for 700/800/900MHz band combinations”</w:t>
      </w:r>
      <w:r w:rsidR="006A5650" w:rsidRPr="004E090F">
        <w:rPr>
          <w:lang w:val="en-US"/>
        </w:rPr>
        <w:t>, Rel-18.</w:t>
      </w:r>
    </w:p>
    <w:p w14:paraId="321C851D" w14:textId="68D1568C" w:rsidR="00D55AB0" w:rsidRPr="004E090F" w:rsidRDefault="00D55AB0" w:rsidP="00D55AB0">
      <w:pPr>
        <w:pStyle w:val="ListParagraph"/>
        <w:numPr>
          <w:ilvl w:val="0"/>
          <w:numId w:val="168"/>
        </w:numPr>
        <w:rPr>
          <w:lang w:val="en-US"/>
        </w:rPr>
      </w:pPr>
      <w:r w:rsidRPr="004E090F">
        <w:rPr>
          <w:lang w:val="en-US"/>
        </w:rPr>
        <w:t>RP-251668, Motivation for low-band carrier aggregation via switching enhancement in Rel-20, TELUS, Bell Mobility, Apple, BT plc, Skyworks Solutions, Inc, Murata, AT&amp;T.</w:t>
      </w:r>
    </w:p>
    <w:p w14:paraId="4402950A" w14:textId="663E4D0D" w:rsidR="00D55AB0" w:rsidRPr="004E090F" w:rsidRDefault="00F44F37" w:rsidP="00A04043">
      <w:pPr>
        <w:pStyle w:val="ListParagraph"/>
        <w:numPr>
          <w:ilvl w:val="0"/>
          <w:numId w:val="168"/>
        </w:numPr>
        <w:rPr>
          <w:lang w:val="en-US"/>
        </w:rPr>
      </w:pPr>
      <w:r w:rsidRPr="004E090F">
        <w:rPr>
          <w:lang w:val="en-US"/>
        </w:rPr>
        <w:t>RP-251337, Enhancement of the low NR band aggregation via switching framework, Apple.</w:t>
      </w:r>
    </w:p>
    <w:sectPr w:rsidR="00D55AB0" w:rsidRPr="004E090F"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5921D" w14:textId="77777777" w:rsidR="00D510F8" w:rsidRDefault="00D510F8" w:rsidP="00523CAE">
      <w:r>
        <w:separator/>
      </w:r>
    </w:p>
  </w:endnote>
  <w:endnote w:type="continuationSeparator" w:id="0">
    <w:p w14:paraId="7EB7C69B" w14:textId="77777777" w:rsidR="00D510F8" w:rsidRDefault="00D510F8" w:rsidP="00523CAE">
      <w:r>
        <w:continuationSeparator/>
      </w:r>
    </w:p>
  </w:endnote>
  <w:endnote w:type="continuationNotice" w:id="1">
    <w:p w14:paraId="3C94C464" w14:textId="77777777" w:rsidR="00D510F8" w:rsidRDefault="00D510F8"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7E8A2" w14:textId="77777777" w:rsidR="00D510F8" w:rsidRDefault="00D510F8" w:rsidP="00523CAE">
      <w:r>
        <w:separator/>
      </w:r>
    </w:p>
  </w:footnote>
  <w:footnote w:type="continuationSeparator" w:id="0">
    <w:p w14:paraId="50010B2B" w14:textId="77777777" w:rsidR="00D510F8" w:rsidRDefault="00D510F8" w:rsidP="00523CAE">
      <w:r>
        <w:continuationSeparator/>
      </w:r>
    </w:p>
  </w:footnote>
  <w:footnote w:type="continuationNotice" w:id="1">
    <w:p w14:paraId="186FEB56" w14:textId="77777777" w:rsidR="00D510F8" w:rsidRDefault="00D510F8"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3C66C0"/>
    <w:multiLevelType w:val="hybridMultilevel"/>
    <w:tmpl w:val="871CD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8"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3"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B166E49"/>
    <w:multiLevelType w:val="hybridMultilevel"/>
    <w:tmpl w:val="27BA9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1"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5E41385"/>
    <w:multiLevelType w:val="hybridMultilevel"/>
    <w:tmpl w:val="0A3AC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9"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213A54F7"/>
    <w:multiLevelType w:val="hybridMultilevel"/>
    <w:tmpl w:val="46582C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4"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8AD3676"/>
    <w:multiLevelType w:val="multilevel"/>
    <w:tmpl w:val="28AD3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9055380"/>
    <w:multiLevelType w:val="hybridMultilevel"/>
    <w:tmpl w:val="528AF1AA"/>
    <w:lvl w:ilvl="0" w:tplc="3184DAC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0"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42C3E7D"/>
    <w:multiLevelType w:val="hybridMultilevel"/>
    <w:tmpl w:val="F29CCE70"/>
    <w:lvl w:ilvl="0" w:tplc="5F000C3A">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1"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63"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6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D2D2F2D"/>
    <w:multiLevelType w:val="hybridMultilevel"/>
    <w:tmpl w:val="0BE6F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1"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72"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73"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5"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7" w15:restartNumberingAfterBreak="0">
    <w:nsid w:val="41A7556B"/>
    <w:multiLevelType w:val="hybridMultilevel"/>
    <w:tmpl w:val="D702FEB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5FD4856"/>
    <w:multiLevelType w:val="hybridMultilevel"/>
    <w:tmpl w:val="AFB2B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84"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Calibr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5"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7"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96"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98" w15:restartNumberingAfterBreak="0">
    <w:nsid w:val="50E4778D"/>
    <w:multiLevelType w:val="hybridMultilevel"/>
    <w:tmpl w:val="429CE8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513B0976"/>
    <w:multiLevelType w:val="hybridMultilevel"/>
    <w:tmpl w:val="2968E0C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02"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7"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12"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31A1FF3"/>
    <w:multiLevelType w:val="hybridMultilevel"/>
    <w:tmpl w:val="A3B87D22"/>
    <w:lvl w:ilvl="0" w:tplc="EDBE1AC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18"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2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27"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28"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29"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33"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9BD2AC0"/>
    <w:multiLevelType w:val="hybridMultilevel"/>
    <w:tmpl w:val="7AA454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9F75B8F"/>
    <w:multiLevelType w:val="hybridMultilevel"/>
    <w:tmpl w:val="869211FE"/>
    <w:lvl w:ilvl="0" w:tplc="F59860D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8"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7D835378"/>
    <w:multiLevelType w:val="hybridMultilevel"/>
    <w:tmpl w:val="C6009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43"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52"/>
  </w:num>
  <w:num w:numId="2" w16cid:durableId="1331981388">
    <w:abstractNumId w:val="64"/>
  </w:num>
  <w:num w:numId="3" w16cid:durableId="1093741073">
    <w:abstractNumId w:val="10"/>
  </w:num>
  <w:num w:numId="4" w16cid:durableId="385034422">
    <w:abstractNumId w:val="84"/>
  </w:num>
  <w:num w:numId="5" w16cid:durableId="25981799">
    <w:abstractNumId w:val="2"/>
  </w:num>
  <w:num w:numId="6" w16cid:durableId="1974946327">
    <w:abstractNumId w:val="26"/>
  </w:num>
  <w:num w:numId="7" w16cid:durableId="24016211">
    <w:abstractNumId w:val="46"/>
  </w:num>
  <w:num w:numId="8" w16cid:durableId="395322063">
    <w:abstractNumId w:val="88"/>
  </w:num>
  <w:num w:numId="9" w16cid:durableId="2073119847">
    <w:abstractNumId w:val="32"/>
  </w:num>
  <w:num w:numId="10" w16cid:durableId="1572806877">
    <w:abstractNumId w:val="143"/>
  </w:num>
  <w:num w:numId="11" w16cid:durableId="474295784">
    <w:abstractNumId w:val="7"/>
  </w:num>
  <w:num w:numId="12" w16cid:durableId="1964800721">
    <w:abstractNumId w:val="136"/>
  </w:num>
  <w:num w:numId="13" w16cid:durableId="1577083261">
    <w:abstractNumId w:val="102"/>
  </w:num>
  <w:num w:numId="14" w16cid:durableId="1779062327">
    <w:abstractNumId w:val="61"/>
  </w:num>
  <w:num w:numId="15" w16cid:durableId="1249001352">
    <w:abstractNumId w:val="139"/>
  </w:num>
  <w:num w:numId="16" w16cid:durableId="620258462">
    <w:abstractNumId w:val="67"/>
  </w:num>
  <w:num w:numId="17" w16cid:durableId="913123570">
    <w:abstractNumId w:val="130"/>
  </w:num>
  <w:num w:numId="18" w16cid:durableId="1693721205">
    <w:abstractNumId w:val="36"/>
  </w:num>
  <w:num w:numId="19" w16cid:durableId="1363359267">
    <w:abstractNumId w:val="53"/>
  </w:num>
  <w:num w:numId="20" w16cid:durableId="737946477">
    <w:abstractNumId w:val="124"/>
  </w:num>
  <w:num w:numId="21" w16cid:durableId="1121458463">
    <w:abstractNumId w:val="116"/>
  </w:num>
  <w:num w:numId="22" w16cid:durableId="466317491">
    <w:abstractNumId w:val="60"/>
  </w:num>
  <w:num w:numId="23" w16cid:durableId="1489858591">
    <w:abstractNumId w:val="33"/>
  </w:num>
  <w:num w:numId="24" w16cid:durableId="991980820">
    <w:abstractNumId w:val="117"/>
  </w:num>
  <w:num w:numId="25" w16cid:durableId="769088024">
    <w:abstractNumId w:val="62"/>
  </w:num>
  <w:num w:numId="26" w16cid:durableId="833955007">
    <w:abstractNumId w:val="122"/>
  </w:num>
  <w:num w:numId="27" w16cid:durableId="1481925724">
    <w:abstractNumId w:val="20"/>
  </w:num>
  <w:num w:numId="28" w16cid:durableId="184370019">
    <w:abstractNumId w:val="105"/>
  </w:num>
  <w:num w:numId="29" w16cid:durableId="2139445982">
    <w:abstractNumId w:val="115"/>
  </w:num>
  <w:num w:numId="30" w16cid:durableId="557742798">
    <w:abstractNumId w:val="54"/>
  </w:num>
  <w:num w:numId="31" w16cid:durableId="426461678">
    <w:abstractNumId w:val="84"/>
    <w:lvlOverride w:ilvl="0">
      <w:startOverride w:val="1"/>
    </w:lvlOverride>
  </w:num>
  <w:num w:numId="32" w16cid:durableId="848637650">
    <w:abstractNumId w:val="34"/>
  </w:num>
  <w:num w:numId="33" w16cid:durableId="1150361667">
    <w:abstractNumId w:val="132"/>
  </w:num>
  <w:num w:numId="34" w16cid:durableId="200899030">
    <w:abstractNumId w:val="9"/>
  </w:num>
  <w:num w:numId="35" w16cid:durableId="1027172885">
    <w:abstractNumId w:val="142"/>
  </w:num>
  <w:num w:numId="36" w16cid:durableId="216628378">
    <w:abstractNumId w:val="113"/>
  </w:num>
  <w:num w:numId="37" w16cid:durableId="1456368836">
    <w:abstractNumId w:val="72"/>
  </w:num>
  <w:num w:numId="38" w16cid:durableId="784662569">
    <w:abstractNumId w:val="126"/>
  </w:num>
  <w:num w:numId="39" w16cid:durableId="640430246">
    <w:abstractNumId w:val="127"/>
  </w:num>
  <w:num w:numId="40" w16cid:durableId="1155803574">
    <w:abstractNumId w:val="111"/>
  </w:num>
  <w:num w:numId="41" w16cid:durableId="702363586">
    <w:abstractNumId w:val="28"/>
  </w:num>
  <w:num w:numId="42" w16cid:durableId="344402083">
    <w:abstractNumId w:val="83"/>
  </w:num>
  <w:num w:numId="43" w16cid:durableId="509177780">
    <w:abstractNumId w:val="69"/>
  </w:num>
  <w:num w:numId="44" w16cid:durableId="449975848">
    <w:abstractNumId w:val="84"/>
    <w:lvlOverride w:ilvl="0">
      <w:startOverride w:val="1"/>
    </w:lvlOverride>
  </w:num>
  <w:num w:numId="45" w16cid:durableId="1108551249">
    <w:abstractNumId w:val="84"/>
    <w:lvlOverride w:ilvl="0">
      <w:startOverride w:val="1"/>
    </w:lvlOverride>
  </w:num>
  <w:num w:numId="46" w16cid:durableId="225183817">
    <w:abstractNumId w:val="71"/>
  </w:num>
  <w:num w:numId="47" w16cid:durableId="2001425222">
    <w:abstractNumId w:val="82"/>
  </w:num>
  <w:num w:numId="48" w16cid:durableId="206842605">
    <w:abstractNumId w:val="89"/>
  </w:num>
  <w:num w:numId="49" w16cid:durableId="1229268509">
    <w:abstractNumId w:val="89"/>
  </w:num>
  <w:num w:numId="50" w16cid:durableId="956180504">
    <w:abstractNumId w:val="30"/>
  </w:num>
  <w:num w:numId="51" w16cid:durableId="245579060">
    <w:abstractNumId w:val="55"/>
  </w:num>
  <w:num w:numId="52" w16cid:durableId="1685748316">
    <w:abstractNumId w:val="84"/>
  </w:num>
  <w:num w:numId="53" w16cid:durableId="869755766">
    <w:abstractNumId w:val="123"/>
  </w:num>
  <w:num w:numId="54" w16cid:durableId="115637413">
    <w:abstractNumId w:val="45"/>
  </w:num>
  <w:num w:numId="55" w16cid:durableId="189993728">
    <w:abstractNumId w:val="84"/>
    <w:lvlOverride w:ilvl="0">
      <w:startOverride w:val="1"/>
    </w:lvlOverride>
  </w:num>
  <w:num w:numId="56" w16cid:durableId="815294842">
    <w:abstractNumId w:val="84"/>
    <w:lvlOverride w:ilvl="0">
      <w:startOverride w:val="1"/>
    </w:lvlOverride>
  </w:num>
  <w:num w:numId="57" w16cid:durableId="250436888">
    <w:abstractNumId w:val="84"/>
  </w:num>
  <w:num w:numId="58" w16cid:durableId="1265073387">
    <w:abstractNumId w:val="97"/>
  </w:num>
  <w:num w:numId="59" w16cid:durableId="1731027871">
    <w:abstractNumId w:val="38"/>
  </w:num>
  <w:num w:numId="60" w16cid:durableId="377096137">
    <w:abstractNumId w:val="104"/>
  </w:num>
  <w:num w:numId="61" w16cid:durableId="786051183">
    <w:abstractNumId w:val="80"/>
  </w:num>
  <w:num w:numId="62" w16cid:durableId="743991439">
    <w:abstractNumId w:val="22"/>
  </w:num>
  <w:num w:numId="63" w16cid:durableId="1475484505">
    <w:abstractNumId w:val="94"/>
  </w:num>
  <w:num w:numId="64" w16cid:durableId="1760170973">
    <w:abstractNumId w:val="101"/>
  </w:num>
  <w:num w:numId="65" w16cid:durableId="2138327808">
    <w:abstractNumId w:val="123"/>
  </w:num>
  <w:num w:numId="66" w16cid:durableId="826165319">
    <w:abstractNumId w:val="84"/>
  </w:num>
  <w:num w:numId="67" w16cid:durableId="1255939047">
    <w:abstractNumId w:val="84"/>
  </w:num>
  <w:num w:numId="68" w16cid:durableId="919405895">
    <w:abstractNumId w:val="84"/>
  </w:num>
  <w:num w:numId="69" w16cid:durableId="697199482">
    <w:abstractNumId w:val="84"/>
  </w:num>
  <w:num w:numId="70" w16cid:durableId="1510094866">
    <w:abstractNumId w:val="84"/>
  </w:num>
  <w:num w:numId="71" w16cid:durableId="937910068">
    <w:abstractNumId w:val="84"/>
  </w:num>
  <w:num w:numId="72" w16cid:durableId="1282031639">
    <w:abstractNumId w:val="128"/>
  </w:num>
  <w:num w:numId="73" w16cid:durableId="57435237">
    <w:abstractNumId w:val="84"/>
  </w:num>
  <w:num w:numId="74" w16cid:durableId="545409615">
    <w:abstractNumId w:val="84"/>
  </w:num>
  <w:num w:numId="75" w16cid:durableId="1144077335">
    <w:abstractNumId w:val="133"/>
  </w:num>
  <w:num w:numId="76" w16cid:durableId="1600403574">
    <w:abstractNumId w:val="25"/>
  </w:num>
  <w:num w:numId="77" w16cid:durableId="1353190185">
    <w:abstractNumId w:val="108"/>
  </w:num>
  <w:num w:numId="78" w16cid:durableId="953436640">
    <w:abstractNumId w:val="6"/>
  </w:num>
  <w:num w:numId="79" w16cid:durableId="2040276779">
    <w:abstractNumId w:val="96"/>
  </w:num>
  <w:num w:numId="80" w16cid:durableId="1799493134">
    <w:abstractNumId w:val="103"/>
  </w:num>
  <w:num w:numId="81" w16cid:durableId="1898205217">
    <w:abstractNumId w:val="24"/>
  </w:num>
  <w:num w:numId="82" w16cid:durableId="1286079653">
    <w:abstractNumId w:val="87"/>
  </w:num>
  <w:num w:numId="83" w16cid:durableId="1010720306">
    <w:abstractNumId w:val="110"/>
  </w:num>
  <w:num w:numId="84" w16cid:durableId="718549445">
    <w:abstractNumId w:val="31"/>
  </w:num>
  <w:num w:numId="85" w16cid:durableId="513569374">
    <w:abstractNumId w:val="3"/>
  </w:num>
  <w:num w:numId="86" w16cid:durableId="745230257">
    <w:abstractNumId w:val="85"/>
  </w:num>
  <w:num w:numId="87" w16cid:durableId="923105409">
    <w:abstractNumId w:val="138"/>
  </w:num>
  <w:num w:numId="88" w16cid:durableId="2072338076">
    <w:abstractNumId w:val="58"/>
  </w:num>
  <w:num w:numId="89" w16cid:durableId="2122413663">
    <w:abstractNumId w:val="51"/>
  </w:num>
  <w:num w:numId="90" w16cid:durableId="1147042481">
    <w:abstractNumId w:val="118"/>
  </w:num>
  <w:num w:numId="91" w16cid:durableId="8140500">
    <w:abstractNumId w:val="41"/>
  </w:num>
  <w:num w:numId="92" w16cid:durableId="1328436745">
    <w:abstractNumId w:val="47"/>
  </w:num>
  <w:num w:numId="93" w16cid:durableId="1480538017">
    <w:abstractNumId w:val="12"/>
  </w:num>
  <w:num w:numId="94" w16cid:durableId="446127030">
    <w:abstractNumId w:val="35"/>
  </w:num>
  <w:num w:numId="95" w16cid:durableId="2040929861">
    <w:abstractNumId w:val="143"/>
  </w:num>
  <w:num w:numId="96" w16cid:durableId="1975521480">
    <w:abstractNumId w:val="13"/>
  </w:num>
  <w:num w:numId="97" w16cid:durableId="1847017970">
    <w:abstractNumId w:val="84"/>
    <w:lvlOverride w:ilvl="0">
      <w:startOverride w:val="1"/>
    </w:lvlOverride>
  </w:num>
  <w:num w:numId="98" w16cid:durableId="1423914887">
    <w:abstractNumId w:val="84"/>
    <w:lvlOverride w:ilvl="0">
      <w:startOverride w:val="1"/>
    </w:lvlOverride>
  </w:num>
  <w:num w:numId="99" w16cid:durableId="1533572169">
    <w:abstractNumId w:val="84"/>
  </w:num>
  <w:num w:numId="100" w16cid:durableId="509292908">
    <w:abstractNumId w:val="137"/>
  </w:num>
  <w:num w:numId="101" w16cid:durableId="160294921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5"/>
  </w:num>
  <w:num w:numId="103" w16cid:durableId="1634630551">
    <w:abstractNumId w:val="84"/>
  </w:num>
  <w:num w:numId="104" w16cid:durableId="1202792336">
    <w:abstractNumId w:val="2"/>
  </w:num>
  <w:num w:numId="105" w16cid:durableId="1469006399">
    <w:abstractNumId w:val="2"/>
  </w:num>
  <w:num w:numId="106" w16cid:durableId="880484145">
    <w:abstractNumId w:val="2"/>
  </w:num>
  <w:num w:numId="107" w16cid:durableId="752359294">
    <w:abstractNumId w:val="84"/>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44"/>
  </w:num>
  <w:num w:numId="114" w16cid:durableId="555700889">
    <w:abstractNumId w:val="18"/>
  </w:num>
  <w:num w:numId="115" w16cid:durableId="1580820927">
    <w:abstractNumId w:val="8"/>
  </w:num>
  <w:num w:numId="116" w16cid:durableId="1609779635">
    <w:abstractNumId w:val="2"/>
    <w:lvlOverride w:ilvl="0">
      <w:startOverride w:val="1"/>
    </w:lvlOverride>
  </w:num>
  <w:num w:numId="117" w16cid:durableId="1301888576">
    <w:abstractNumId w:val="84"/>
    <w:lvlOverride w:ilvl="0">
      <w:startOverride w:val="1"/>
    </w:lvlOverride>
  </w:num>
  <w:num w:numId="118" w16cid:durableId="1103723714">
    <w:abstractNumId w:val="107"/>
  </w:num>
  <w:num w:numId="119" w16cid:durableId="673410995">
    <w:abstractNumId w:val="95"/>
  </w:num>
  <w:num w:numId="120" w16cid:durableId="472334665">
    <w:abstractNumId w:val="53"/>
  </w:num>
  <w:num w:numId="121" w16cid:durableId="270475744">
    <w:abstractNumId w:val="89"/>
  </w:num>
  <w:num w:numId="122" w16cid:durableId="781266179">
    <w:abstractNumId w:val="63"/>
  </w:num>
  <w:num w:numId="123" w16cid:durableId="1584874180">
    <w:abstractNumId w:val="30"/>
  </w:num>
  <w:num w:numId="124" w16cid:durableId="477844526">
    <w:abstractNumId w:val="89"/>
  </w:num>
  <w:num w:numId="125" w16cid:durableId="1873758589">
    <w:abstractNumId w:val="30"/>
  </w:num>
  <w:num w:numId="126" w16cid:durableId="1808470364">
    <w:abstractNumId w:val="124"/>
  </w:num>
  <w:num w:numId="127" w16cid:durableId="212620819">
    <w:abstractNumId w:val="53"/>
  </w:num>
  <w:num w:numId="128" w16cid:durableId="1412508136">
    <w:abstractNumId w:val="2"/>
  </w:num>
  <w:num w:numId="129" w16cid:durableId="842622782">
    <w:abstractNumId w:val="120"/>
  </w:num>
  <w:num w:numId="130" w16cid:durableId="880554871">
    <w:abstractNumId w:val="120"/>
  </w:num>
  <w:num w:numId="131" w16cid:durableId="48237255">
    <w:abstractNumId w:val="40"/>
  </w:num>
  <w:num w:numId="132" w16cid:durableId="1519730617">
    <w:abstractNumId w:val="84"/>
    <w:lvlOverride w:ilvl="0">
      <w:startOverride w:val="1"/>
    </w:lvlOverride>
  </w:num>
  <w:num w:numId="133" w16cid:durableId="1389106449">
    <w:abstractNumId w:val="84"/>
  </w:num>
  <w:num w:numId="134" w16cid:durableId="1294673332">
    <w:abstractNumId w:val="43"/>
  </w:num>
  <w:num w:numId="135" w16cid:durableId="1069230657">
    <w:abstractNumId w:val="84"/>
  </w:num>
  <w:num w:numId="136" w16cid:durableId="592083212">
    <w:abstractNumId w:val="84"/>
  </w:num>
  <w:num w:numId="137" w16cid:durableId="575209614">
    <w:abstractNumId w:val="84"/>
  </w:num>
  <w:num w:numId="138" w16cid:durableId="1931742730">
    <w:abstractNumId w:val="84"/>
  </w:num>
  <w:num w:numId="139" w16cid:durableId="956761961">
    <w:abstractNumId w:val="84"/>
  </w:num>
  <w:num w:numId="140" w16cid:durableId="2047828354">
    <w:abstractNumId w:val="2"/>
  </w:num>
  <w:num w:numId="141" w16cid:durableId="1707027675">
    <w:abstractNumId w:val="84"/>
  </w:num>
  <w:num w:numId="142" w16cid:durableId="50540972">
    <w:abstractNumId w:val="84"/>
  </w:num>
  <w:num w:numId="143" w16cid:durableId="189345301">
    <w:abstractNumId w:val="84"/>
  </w:num>
  <w:num w:numId="144" w16cid:durableId="498665931">
    <w:abstractNumId w:val="84"/>
  </w:num>
  <w:num w:numId="145" w16cid:durableId="1826240538">
    <w:abstractNumId w:val="84"/>
  </w:num>
  <w:num w:numId="146" w16cid:durableId="1412967363">
    <w:abstractNumId w:val="84"/>
  </w:num>
  <w:num w:numId="147" w16cid:durableId="1125006864">
    <w:abstractNumId w:val="84"/>
  </w:num>
  <w:num w:numId="148" w16cid:durableId="591626016">
    <w:abstractNumId w:val="53"/>
  </w:num>
  <w:num w:numId="149" w16cid:durableId="1893734038">
    <w:abstractNumId w:val="89"/>
  </w:num>
  <w:num w:numId="150" w16cid:durableId="96799738">
    <w:abstractNumId w:val="100"/>
  </w:num>
  <w:num w:numId="151" w16cid:durableId="671643334">
    <w:abstractNumId w:val="89"/>
  </w:num>
  <w:num w:numId="152" w16cid:durableId="1515143312">
    <w:abstractNumId w:val="51"/>
  </w:num>
  <w:num w:numId="153" w16cid:durableId="992832307">
    <w:abstractNumId w:val="118"/>
  </w:num>
  <w:num w:numId="154" w16cid:durableId="1184704815">
    <w:abstractNumId w:val="41"/>
  </w:num>
  <w:num w:numId="155" w16cid:durableId="386879682">
    <w:abstractNumId w:val="89"/>
  </w:num>
  <w:num w:numId="156" w16cid:durableId="481897607">
    <w:abstractNumId w:val="121"/>
  </w:num>
  <w:num w:numId="157" w16cid:durableId="1792935775">
    <w:abstractNumId w:val="2"/>
  </w:num>
  <w:num w:numId="158" w16cid:durableId="1078986833">
    <w:abstractNumId w:val="2"/>
  </w:num>
  <w:num w:numId="159" w16cid:durableId="78451078">
    <w:abstractNumId w:val="2"/>
  </w:num>
  <w:num w:numId="160" w16cid:durableId="624164943">
    <w:abstractNumId w:val="14"/>
  </w:num>
  <w:num w:numId="161" w16cid:durableId="1608191998">
    <w:abstractNumId w:val="42"/>
  </w:num>
  <w:num w:numId="162" w16cid:durableId="406464586">
    <w:abstractNumId w:val="2"/>
  </w:num>
  <w:num w:numId="163" w16cid:durableId="1408922005">
    <w:abstractNumId w:val="112"/>
  </w:num>
  <w:num w:numId="164" w16cid:durableId="1889875737">
    <w:abstractNumId w:val="129"/>
  </w:num>
  <w:num w:numId="165" w16cid:durableId="1566454677">
    <w:abstractNumId w:val="19"/>
  </w:num>
  <w:num w:numId="166" w16cid:durableId="1872260289">
    <w:abstractNumId w:val="23"/>
  </w:num>
  <w:num w:numId="167" w16cid:durableId="418866923">
    <w:abstractNumId w:val="119"/>
  </w:num>
  <w:num w:numId="168" w16cid:durableId="1625768476">
    <w:abstractNumId w:val="135"/>
  </w:num>
  <w:num w:numId="169" w16cid:durableId="2107923187">
    <w:abstractNumId w:val="109"/>
  </w:num>
  <w:num w:numId="170" w16cid:durableId="19115767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1"/>
  </w:num>
  <w:num w:numId="172" w16cid:durableId="355155966">
    <w:abstractNumId w:val="90"/>
  </w:num>
  <w:num w:numId="173" w16cid:durableId="1685937154">
    <w:abstractNumId w:val="143"/>
  </w:num>
  <w:num w:numId="174" w16cid:durableId="724373019">
    <w:abstractNumId w:val="49"/>
  </w:num>
  <w:num w:numId="175" w16cid:durableId="688727323">
    <w:abstractNumId w:val="39"/>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5"/>
  </w:num>
  <w:num w:numId="178" w16cid:durableId="828440703">
    <w:abstractNumId w:val="79"/>
  </w:num>
  <w:num w:numId="179" w16cid:durableId="1770733669">
    <w:abstractNumId w:val="57"/>
  </w:num>
  <w:num w:numId="180" w16cid:durableId="358746650">
    <w:abstractNumId w:val="74"/>
  </w:num>
  <w:num w:numId="181" w16cid:durableId="1609385119">
    <w:abstractNumId w:val="75"/>
  </w:num>
  <w:num w:numId="182" w16cid:durableId="115515028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76"/>
  </w:num>
  <w:num w:numId="184" w16cid:durableId="1946380122">
    <w:abstractNumId w:val="143"/>
  </w:num>
  <w:num w:numId="185" w16cid:durableId="1494832013">
    <w:abstractNumId w:val="92"/>
  </w:num>
  <w:num w:numId="186" w16cid:durableId="152263208">
    <w:abstractNumId w:val="131"/>
  </w:num>
  <w:num w:numId="187" w16cid:durableId="1261983946">
    <w:abstractNumId w:val="78"/>
  </w:num>
  <w:num w:numId="188" w16cid:durableId="1401710888">
    <w:abstractNumId w:val="140"/>
  </w:num>
  <w:num w:numId="189" w16cid:durableId="1077677221">
    <w:abstractNumId w:val="73"/>
  </w:num>
  <w:num w:numId="190" w16cid:durableId="2123306405">
    <w:abstractNumId w:val="15"/>
  </w:num>
  <w:num w:numId="191" w16cid:durableId="398747674">
    <w:abstractNumId w:val="16"/>
  </w:num>
  <w:num w:numId="192" w16cid:durableId="28460814">
    <w:abstractNumId w:val="93"/>
  </w:num>
  <w:num w:numId="193" w16cid:durableId="1452479440">
    <w:abstractNumId w:val="29"/>
  </w:num>
  <w:num w:numId="194" w16cid:durableId="1589339886">
    <w:abstractNumId w:val="50"/>
  </w:num>
  <w:num w:numId="195" w16cid:durableId="1847936356">
    <w:abstractNumId w:val="91"/>
  </w:num>
  <w:num w:numId="196" w16cid:durableId="1222642539">
    <w:abstractNumId w:val="56"/>
  </w:num>
  <w:num w:numId="197" w16cid:durableId="814492240">
    <w:abstractNumId w:val="1"/>
  </w:num>
  <w:num w:numId="198" w16cid:durableId="125927134">
    <w:abstractNumId w:val="86"/>
  </w:num>
  <w:num w:numId="199" w16cid:durableId="1991783809">
    <w:abstractNumId w:val="21"/>
  </w:num>
  <w:num w:numId="200" w16cid:durableId="1329015359">
    <w:abstractNumId w:val="66"/>
  </w:num>
  <w:num w:numId="201" w16cid:durableId="1309284776">
    <w:abstractNumId w:val="106"/>
  </w:num>
  <w:num w:numId="202" w16cid:durableId="1096514515">
    <w:abstractNumId w:val="27"/>
  </w:num>
  <w:num w:numId="203" w16cid:durableId="1612055870">
    <w:abstractNumId w:val="68"/>
  </w:num>
  <w:num w:numId="204" w16cid:durableId="475682569">
    <w:abstractNumId w:val="81"/>
  </w:num>
  <w:num w:numId="205" w16cid:durableId="1495075155">
    <w:abstractNumId w:val="114"/>
  </w:num>
  <w:num w:numId="206" w16cid:durableId="2007171309">
    <w:abstractNumId w:val="37"/>
  </w:num>
  <w:num w:numId="207" w16cid:durableId="1038815849">
    <w:abstractNumId w:val="4"/>
  </w:num>
  <w:num w:numId="208" w16cid:durableId="1029139893">
    <w:abstractNumId w:val="141"/>
  </w:num>
  <w:num w:numId="209" w16cid:durableId="1798722882">
    <w:abstractNumId w:val="17"/>
  </w:num>
  <w:num w:numId="210" w16cid:durableId="508720934">
    <w:abstractNumId w:val="48"/>
  </w:num>
  <w:num w:numId="211" w16cid:durableId="5795702">
    <w:abstractNumId w:val="125"/>
  </w:num>
  <w:num w:numId="212" w16cid:durableId="2016104479">
    <w:abstractNumId w:val="134"/>
  </w:num>
  <w:num w:numId="213" w16cid:durableId="404449677">
    <w:abstractNumId w:val="99"/>
  </w:num>
  <w:num w:numId="214" w16cid:durableId="1371766550">
    <w:abstractNumId w:val="98"/>
  </w:num>
  <w:num w:numId="215" w16cid:durableId="508525617">
    <w:abstractNumId w:val="59"/>
  </w:num>
  <w:num w:numId="216" w16cid:durableId="861287896">
    <w:abstractNumId w:val="77"/>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430"/>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AEB"/>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1C"/>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A4E"/>
    <w:rsid w:val="00015BC9"/>
    <w:rsid w:val="00015C3D"/>
    <w:rsid w:val="00015F83"/>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8C"/>
    <w:rsid w:val="00023366"/>
    <w:rsid w:val="000235F7"/>
    <w:rsid w:val="000236AD"/>
    <w:rsid w:val="00023742"/>
    <w:rsid w:val="000237F3"/>
    <w:rsid w:val="00023AA3"/>
    <w:rsid w:val="00023AF3"/>
    <w:rsid w:val="00023B28"/>
    <w:rsid w:val="00023EF0"/>
    <w:rsid w:val="000240C7"/>
    <w:rsid w:val="000243BB"/>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2D1"/>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73"/>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68"/>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07C"/>
    <w:rsid w:val="00062159"/>
    <w:rsid w:val="0006217F"/>
    <w:rsid w:val="00062195"/>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73E"/>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A4E"/>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9D3"/>
    <w:rsid w:val="00081BBC"/>
    <w:rsid w:val="00081EC2"/>
    <w:rsid w:val="00082154"/>
    <w:rsid w:val="000821E6"/>
    <w:rsid w:val="00082212"/>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7E"/>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83"/>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0FC"/>
    <w:rsid w:val="00093377"/>
    <w:rsid w:val="00093415"/>
    <w:rsid w:val="00093742"/>
    <w:rsid w:val="00093AED"/>
    <w:rsid w:val="00093C49"/>
    <w:rsid w:val="00093DEA"/>
    <w:rsid w:val="00093FF0"/>
    <w:rsid w:val="0009406E"/>
    <w:rsid w:val="000940AE"/>
    <w:rsid w:val="0009411D"/>
    <w:rsid w:val="000941FD"/>
    <w:rsid w:val="0009429E"/>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931"/>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251"/>
    <w:rsid w:val="000B03A5"/>
    <w:rsid w:val="000B0554"/>
    <w:rsid w:val="000B0570"/>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D66"/>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1B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A38"/>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237"/>
    <w:rsid w:val="000F0532"/>
    <w:rsid w:val="000F07F1"/>
    <w:rsid w:val="000F084C"/>
    <w:rsid w:val="000F0851"/>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15C"/>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9B6"/>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B17"/>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DFF"/>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5AB"/>
    <w:rsid w:val="0012066A"/>
    <w:rsid w:val="00120707"/>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2E30"/>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489"/>
    <w:rsid w:val="00141662"/>
    <w:rsid w:val="0014166C"/>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E4"/>
    <w:rsid w:val="00153A00"/>
    <w:rsid w:val="00153C02"/>
    <w:rsid w:val="00153E49"/>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93"/>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976"/>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1B4"/>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3A0"/>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0A"/>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049"/>
    <w:rsid w:val="001B18A7"/>
    <w:rsid w:val="001B1D18"/>
    <w:rsid w:val="001B1EE8"/>
    <w:rsid w:val="001B2554"/>
    <w:rsid w:val="001B264F"/>
    <w:rsid w:val="001B26ED"/>
    <w:rsid w:val="001B2762"/>
    <w:rsid w:val="001B284F"/>
    <w:rsid w:val="001B296D"/>
    <w:rsid w:val="001B2A10"/>
    <w:rsid w:val="001B2C03"/>
    <w:rsid w:val="001B2D9E"/>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7FC"/>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33"/>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535"/>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3A5"/>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692"/>
    <w:rsid w:val="001F776A"/>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410"/>
    <w:rsid w:val="0020452A"/>
    <w:rsid w:val="0020483C"/>
    <w:rsid w:val="00204974"/>
    <w:rsid w:val="00204A2A"/>
    <w:rsid w:val="00204B22"/>
    <w:rsid w:val="00204B3A"/>
    <w:rsid w:val="00204B4B"/>
    <w:rsid w:val="00204C3B"/>
    <w:rsid w:val="00204C53"/>
    <w:rsid w:val="00204DAD"/>
    <w:rsid w:val="00204DCC"/>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0E"/>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5FF1"/>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141"/>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704"/>
    <w:rsid w:val="0027396B"/>
    <w:rsid w:val="00273A0A"/>
    <w:rsid w:val="00273A38"/>
    <w:rsid w:val="00273D1E"/>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221"/>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5AC"/>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0CEA"/>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27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629"/>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8E"/>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78"/>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5B6"/>
    <w:rsid w:val="002C68F9"/>
    <w:rsid w:val="002C69CC"/>
    <w:rsid w:val="002C69EF"/>
    <w:rsid w:val="002C6B4F"/>
    <w:rsid w:val="002C6BB8"/>
    <w:rsid w:val="002C6D5C"/>
    <w:rsid w:val="002C700A"/>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2D"/>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1EB2"/>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9BE"/>
    <w:rsid w:val="002F0D14"/>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9AE"/>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970"/>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4F49"/>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3E"/>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BE0"/>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2F4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95F"/>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28"/>
    <w:rsid w:val="00367FD8"/>
    <w:rsid w:val="0037004E"/>
    <w:rsid w:val="0037016C"/>
    <w:rsid w:val="00370175"/>
    <w:rsid w:val="0037021F"/>
    <w:rsid w:val="0037049E"/>
    <w:rsid w:val="0037069D"/>
    <w:rsid w:val="003706C1"/>
    <w:rsid w:val="003707FA"/>
    <w:rsid w:val="00370920"/>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0BA"/>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6F"/>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7D"/>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6D03"/>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D7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998"/>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9E3"/>
    <w:rsid w:val="003A1AE3"/>
    <w:rsid w:val="003A1C65"/>
    <w:rsid w:val="003A1D4B"/>
    <w:rsid w:val="003A1DDC"/>
    <w:rsid w:val="003A1F10"/>
    <w:rsid w:val="003A2267"/>
    <w:rsid w:val="003A23CC"/>
    <w:rsid w:val="003A2407"/>
    <w:rsid w:val="003A265E"/>
    <w:rsid w:val="003A278B"/>
    <w:rsid w:val="003A27E9"/>
    <w:rsid w:val="003A2B7B"/>
    <w:rsid w:val="003A2C12"/>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647"/>
    <w:rsid w:val="003A495D"/>
    <w:rsid w:val="003A4A39"/>
    <w:rsid w:val="003A4A40"/>
    <w:rsid w:val="003A4AE2"/>
    <w:rsid w:val="003A4C15"/>
    <w:rsid w:val="003A4C7C"/>
    <w:rsid w:val="003A4D5C"/>
    <w:rsid w:val="003A4FC8"/>
    <w:rsid w:val="003A5100"/>
    <w:rsid w:val="003A518E"/>
    <w:rsid w:val="003A51A3"/>
    <w:rsid w:val="003A54D9"/>
    <w:rsid w:val="003A54E4"/>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C45"/>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451"/>
    <w:rsid w:val="003B15C1"/>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0E7"/>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1"/>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6FF9"/>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85"/>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B"/>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42"/>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390"/>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A4"/>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4A"/>
    <w:rsid w:val="004171AA"/>
    <w:rsid w:val="004172DC"/>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18A"/>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247"/>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420"/>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1F1"/>
    <w:rsid w:val="004572C6"/>
    <w:rsid w:val="00457902"/>
    <w:rsid w:val="00457916"/>
    <w:rsid w:val="00457CBB"/>
    <w:rsid w:val="00457F9B"/>
    <w:rsid w:val="00460017"/>
    <w:rsid w:val="00460189"/>
    <w:rsid w:val="00460322"/>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0EA"/>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5F5"/>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37"/>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80"/>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4C"/>
    <w:rsid w:val="004C3EC7"/>
    <w:rsid w:val="004C3EEE"/>
    <w:rsid w:val="004C404A"/>
    <w:rsid w:val="004C40A5"/>
    <w:rsid w:val="004C40C3"/>
    <w:rsid w:val="004C40E7"/>
    <w:rsid w:val="004C4564"/>
    <w:rsid w:val="004C4705"/>
    <w:rsid w:val="004C483D"/>
    <w:rsid w:val="004C484B"/>
    <w:rsid w:val="004C4906"/>
    <w:rsid w:val="004C49EA"/>
    <w:rsid w:val="004C49FB"/>
    <w:rsid w:val="004C4A60"/>
    <w:rsid w:val="004C4D15"/>
    <w:rsid w:val="004C4F75"/>
    <w:rsid w:val="004C534C"/>
    <w:rsid w:val="004C54D9"/>
    <w:rsid w:val="004C59BE"/>
    <w:rsid w:val="004C5B9D"/>
    <w:rsid w:val="004C5CCE"/>
    <w:rsid w:val="004C5EDA"/>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284"/>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A31"/>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90F"/>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7DC"/>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C3"/>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CD9"/>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D6C"/>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1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4F7E"/>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69"/>
    <w:rsid w:val="0052187C"/>
    <w:rsid w:val="005218A2"/>
    <w:rsid w:val="00521CBD"/>
    <w:rsid w:val="00521DD8"/>
    <w:rsid w:val="0052202D"/>
    <w:rsid w:val="00522059"/>
    <w:rsid w:val="00522138"/>
    <w:rsid w:val="005221A6"/>
    <w:rsid w:val="005221C3"/>
    <w:rsid w:val="005222C7"/>
    <w:rsid w:val="0052248D"/>
    <w:rsid w:val="005225DF"/>
    <w:rsid w:val="005225E3"/>
    <w:rsid w:val="005227FC"/>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A6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50"/>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8C5"/>
    <w:rsid w:val="00557917"/>
    <w:rsid w:val="0055797B"/>
    <w:rsid w:val="00557E57"/>
    <w:rsid w:val="0056000D"/>
    <w:rsid w:val="00560073"/>
    <w:rsid w:val="00560177"/>
    <w:rsid w:val="0056031A"/>
    <w:rsid w:val="00560348"/>
    <w:rsid w:val="005603B1"/>
    <w:rsid w:val="00560418"/>
    <w:rsid w:val="005604D6"/>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18B"/>
    <w:rsid w:val="00572446"/>
    <w:rsid w:val="005724A3"/>
    <w:rsid w:val="005724AC"/>
    <w:rsid w:val="005725E4"/>
    <w:rsid w:val="00572706"/>
    <w:rsid w:val="00572831"/>
    <w:rsid w:val="00572887"/>
    <w:rsid w:val="00572947"/>
    <w:rsid w:val="00572B47"/>
    <w:rsid w:val="00572C6C"/>
    <w:rsid w:val="00572C93"/>
    <w:rsid w:val="00572F4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159"/>
    <w:rsid w:val="00574299"/>
    <w:rsid w:val="00574317"/>
    <w:rsid w:val="00574567"/>
    <w:rsid w:val="005746C4"/>
    <w:rsid w:val="0057487D"/>
    <w:rsid w:val="00574980"/>
    <w:rsid w:val="00574AB0"/>
    <w:rsid w:val="00574B3C"/>
    <w:rsid w:val="00574B50"/>
    <w:rsid w:val="00574EFF"/>
    <w:rsid w:val="00574F3D"/>
    <w:rsid w:val="00575015"/>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927"/>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47"/>
    <w:rsid w:val="00597963"/>
    <w:rsid w:val="00597CB3"/>
    <w:rsid w:val="00597D3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2EC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2BF"/>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83D"/>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20"/>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71B"/>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78"/>
    <w:rsid w:val="005C0F86"/>
    <w:rsid w:val="005C1039"/>
    <w:rsid w:val="005C11A1"/>
    <w:rsid w:val="005C1290"/>
    <w:rsid w:val="005C140B"/>
    <w:rsid w:val="005C1424"/>
    <w:rsid w:val="005C1425"/>
    <w:rsid w:val="005C176C"/>
    <w:rsid w:val="005C1948"/>
    <w:rsid w:val="005C1AB0"/>
    <w:rsid w:val="005C1B72"/>
    <w:rsid w:val="005C1E43"/>
    <w:rsid w:val="005C22F9"/>
    <w:rsid w:val="005C24FC"/>
    <w:rsid w:val="005C263C"/>
    <w:rsid w:val="005C2679"/>
    <w:rsid w:val="005C276A"/>
    <w:rsid w:val="005C2861"/>
    <w:rsid w:val="005C298C"/>
    <w:rsid w:val="005C2C93"/>
    <w:rsid w:val="005C2F32"/>
    <w:rsid w:val="005C3452"/>
    <w:rsid w:val="005C3470"/>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2FB"/>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E3B"/>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BB0"/>
    <w:rsid w:val="005F3C8B"/>
    <w:rsid w:val="005F3D10"/>
    <w:rsid w:val="005F3D37"/>
    <w:rsid w:val="005F3D90"/>
    <w:rsid w:val="005F3DE1"/>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3C"/>
    <w:rsid w:val="005F58A4"/>
    <w:rsid w:val="005F593E"/>
    <w:rsid w:val="005F5983"/>
    <w:rsid w:val="005F5CCB"/>
    <w:rsid w:val="005F5CD8"/>
    <w:rsid w:val="005F5E6F"/>
    <w:rsid w:val="005F5ECD"/>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3C8"/>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9DB"/>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B57"/>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1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5"/>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693"/>
    <w:rsid w:val="00683768"/>
    <w:rsid w:val="00683924"/>
    <w:rsid w:val="006839C8"/>
    <w:rsid w:val="00683B43"/>
    <w:rsid w:val="00683BD7"/>
    <w:rsid w:val="00683E4A"/>
    <w:rsid w:val="00683F55"/>
    <w:rsid w:val="00683F62"/>
    <w:rsid w:val="00683F9A"/>
    <w:rsid w:val="00683FAA"/>
    <w:rsid w:val="0068429F"/>
    <w:rsid w:val="006847C0"/>
    <w:rsid w:val="006848A5"/>
    <w:rsid w:val="00684A72"/>
    <w:rsid w:val="00684D2A"/>
    <w:rsid w:val="00684E1B"/>
    <w:rsid w:val="00684EFF"/>
    <w:rsid w:val="00684F47"/>
    <w:rsid w:val="0068502F"/>
    <w:rsid w:val="006851CE"/>
    <w:rsid w:val="00685295"/>
    <w:rsid w:val="0068537E"/>
    <w:rsid w:val="0068546C"/>
    <w:rsid w:val="00685814"/>
    <w:rsid w:val="00685817"/>
    <w:rsid w:val="0068587B"/>
    <w:rsid w:val="006859DB"/>
    <w:rsid w:val="00685A90"/>
    <w:rsid w:val="00685F51"/>
    <w:rsid w:val="0068602F"/>
    <w:rsid w:val="00686146"/>
    <w:rsid w:val="00686171"/>
    <w:rsid w:val="0068617B"/>
    <w:rsid w:val="00686243"/>
    <w:rsid w:val="00686309"/>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20FD"/>
    <w:rsid w:val="006921B1"/>
    <w:rsid w:val="00692814"/>
    <w:rsid w:val="00692A76"/>
    <w:rsid w:val="00692A9E"/>
    <w:rsid w:val="00692B61"/>
    <w:rsid w:val="00692D09"/>
    <w:rsid w:val="00692F6B"/>
    <w:rsid w:val="006931BD"/>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2B3"/>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50"/>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3ECC"/>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CAE"/>
    <w:rsid w:val="006C1D6D"/>
    <w:rsid w:val="006C1EA6"/>
    <w:rsid w:val="006C1EBA"/>
    <w:rsid w:val="006C20C5"/>
    <w:rsid w:val="006C2140"/>
    <w:rsid w:val="006C2372"/>
    <w:rsid w:val="006C2665"/>
    <w:rsid w:val="006C278F"/>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895"/>
    <w:rsid w:val="006D3A1B"/>
    <w:rsid w:val="006D3AAE"/>
    <w:rsid w:val="006D3BAE"/>
    <w:rsid w:val="006D3D7B"/>
    <w:rsid w:val="006D3DD6"/>
    <w:rsid w:val="006D40C0"/>
    <w:rsid w:val="006D4199"/>
    <w:rsid w:val="006D4398"/>
    <w:rsid w:val="006D451C"/>
    <w:rsid w:val="006D4594"/>
    <w:rsid w:val="006D49BB"/>
    <w:rsid w:val="006D4D91"/>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39B"/>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030"/>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C5"/>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DE2"/>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99A"/>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BE4"/>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470"/>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995"/>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AB8"/>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4C4"/>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EDF"/>
    <w:rsid w:val="00753F64"/>
    <w:rsid w:val="00753FA0"/>
    <w:rsid w:val="00754061"/>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67F85"/>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F3"/>
    <w:rsid w:val="00783B6C"/>
    <w:rsid w:val="00783C1D"/>
    <w:rsid w:val="00783CEE"/>
    <w:rsid w:val="00783D91"/>
    <w:rsid w:val="00783E91"/>
    <w:rsid w:val="00784190"/>
    <w:rsid w:val="0078457B"/>
    <w:rsid w:val="00784656"/>
    <w:rsid w:val="00784756"/>
    <w:rsid w:val="00784812"/>
    <w:rsid w:val="0078490B"/>
    <w:rsid w:val="00784B9F"/>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3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A7F48"/>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5E2"/>
    <w:rsid w:val="007B26AD"/>
    <w:rsid w:val="007B26EE"/>
    <w:rsid w:val="007B2810"/>
    <w:rsid w:val="007B2A08"/>
    <w:rsid w:val="007B2E49"/>
    <w:rsid w:val="007B2E9F"/>
    <w:rsid w:val="007B2EA4"/>
    <w:rsid w:val="007B321A"/>
    <w:rsid w:val="007B3261"/>
    <w:rsid w:val="007B331F"/>
    <w:rsid w:val="007B334D"/>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2F8"/>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E"/>
    <w:rsid w:val="007C669F"/>
    <w:rsid w:val="007C66A9"/>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273"/>
    <w:rsid w:val="007D13DD"/>
    <w:rsid w:val="007D14C5"/>
    <w:rsid w:val="007D15B9"/>
    <w:rsid w:val="007D1864"/>
    <w:rsid w:val="007D1972"/>
    <w:rsid w:val="007D1A81"/>
    <w:rsid w:val="007D1C7A"/>
    <w:rsid w:val="007D1D88"/>
    <w:rsid w:val="007D1F33"/>
    <w:rsid w:val="007D2086"/>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8D7"/>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3B"/>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D91"/>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31C"/>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667"/>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79E"/>
    <w:rsid w:val="00826934"/>
    <w:rsid w:val="008269AC"/>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439"/>
    <w:rsid w:val="00835653"/>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5C3A"/>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4F9"/>
    <w:rsid w:val="0086057E"/>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1CC"/>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B20"/>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2F5"/>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9A0"/>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92"/>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C7"/>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A41"/>
    <w:rsid w:val="00894B58"/>
    <w:rsid w:val="00894C02"/>
    <w:rsid w:val="00894C1C"/>
    <w:rsid w:val="00894E0F"/>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41"/>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09"/>
    <w:rsid w:val="008A47EA"/>
    <w:rsid w:val="008A4894"/>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B8C"/>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558"/>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057"/>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B00"/>
    <w:rsid w:val="008D3C73"/>
    <w:rsid w:val="008D3E6B"/>
    <w:rsid w:val="008D402A"/>
    <w:rsid w:val="008D4303"/>
    <w:rsid w:val="008D4515"/>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9EA"/>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253"/>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7FE"/>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6E"/>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16D"/>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35A"/>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A98"/>
    <w:rsid w:val="00933BFF"/>
    <w:rsid w:val="00933C90"/>
    <w:rsid w:val="00933DBB"/>
    <w:rsid w:val="00933DE7"/>
    <w:rsid w:val="00933E69"/>
    <w:rsid w:val="00933E8C"/>
    <w:rsid w:val="00933F60"/>
    <w:rsid w:val="00934002"/>
    <w:rsid w:val="009341D7"/>
    <w:rsid w:val="009341EB"/>
    <w:rsid w:val="0093427D"/>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A73"/>
    <w:rsid w:val="00947C2E"/>
    <w:rsid w:val="00947C3F"/>
    <w:rsid w:val="00947C63"/>
    <w:rsid w:val="00947D0C"/>
    <w:rsid w:val="00947E85"/>
    <w:rsid w:val="00947FF8"/>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DC8"/>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0DD6"/>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5E6"/>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603"/>
    <w:rsid w:val="0099263B"/>
    <w:rsid w:val="0099279B"/>
    <w:rsid w:val="00992970"/>
    <w:rsid w:val="00992B6D"/>
    <w:rsid w:val="00992D62"/>
    <w:rsid w:val="00992EA5"/>
    <w:rsid w:val="00992EFF"/>
    <w:rsid w:val="00992F3A"/>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BB1"/>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3F36"/>
    <w:rsid w:val="009B4036"/>
    <w:rsid w:val="009B429A"/>
    <w:rsid w:val="009B4600"/>
    <w:rsid w:val="009B47EE"/>
    <w:rsid w:val="009B4936"/>
    <w:rsid w:val="009B4AD7"/>
    <w:rsid w:val="009B4BAB"/>
    <w:rsid w:val="009B4D01"/>
    <w:rsid w:val="009B4E18"/>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17A"/>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C6E"/>
    <w:rsid w:val="009C7D60"/>
    <w:rsid w:val="009C7D89"/>
    <w:rsid w:val="009C7D8C"/>
    <w:rsid w:val="009C7EEE"/>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2CF"/>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925"/>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07"/>
    <w:rsid w:val="00A0168E"/>
    <w:rsid w:val="00A01747"/>
    <w:rsid w:val="00A01874"/>
    <w:rsid w:val="00A019C8"/>
    <w:rsid w:val="00A01C10"/>
    <w:rsid w:val="00A01C2F"/>
    <w:rsid w:val="00A02306"/>
    <w:rsid w:val="00A027F3"/>
    <w:rsid w:val="00A02B45"/>
    <w:rsid w:val="00A02BCB"/>
    <w:rsid w:val="00A03293"/>
    <w:rsid w:val="00A0346C"/>
    <w:rsid w:val="00A035A4"/>
    <w:rsid w:val="00A03801"/>
    <w:rsid w:val="00A038F8"/>
    <w:rsid w:val="00A03978"/>
    <w:rsid w:val="00A03AB1"/>
    <w:rsid w:val="00A03C64"/>
    <w:rsid w:val="00A03D6F"/>
    <w:rsid w:val="00A03EB1"/>
    <w:rsid w:val="00A03FBC"/>
    <w:rsid w:val="00A04043"/>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7E2"/>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41"/>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1BD"/>
    <w:rsid w:val="00A13263"/>
    <w:rsid w:val="00A13282"/>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C78"/>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71A"/>
    <w:rsid w:val="00A417BC"/>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8E5"/>
    <w:rsid w:val="00A429D6"/>
    <w:rsid w:val="00A42A2C"/>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5"/>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6B7"/>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11"/>
    <w:rsid w:val="00A81F29"/>
    <w:rsid w:val="00A8239B"/>
    <w:rsid w:val="00A82593"/>
    <w:rsid w:val="00A82614"/>
    <w:rsid w:val="00A82A04"/>
    <w:rsid w:val="00A82A6B"/>
    <w:rsid w:val="00A832E0"/>
    <w:rsid w:val="00A8350F"/>
    <w:rsid w:val="00A836EC"/>
    <w:rsid w:val="00A83BD0"/>
    <w:rsid w:val="00A83D81"/>
    <w:rsid w:val="00A83D94"/>
    <w:rsid w:val="00A83E33"/>
    <w:rsid w:val="00A83EFF"/>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5C"/>
    <w:rsid w:val="00AA1CBE"/>
    <w:rsid w:val="00AA1DA5"/>
    <w:rsid w:val="00AA1E51"/>
    <w:rsid w:val="00AA20F7"/>
    <w:rsid w:val="00AA22E4"/>
    <w:rsid w:val="00AA247C"/>
    <w:rsid w:val="00AA24B8"/>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8D2"/>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A0A"/>
    <w:rsid w:val="00AB4B32"/>
    <w:rsid w:val="00AB4D73"/>
    <w:rsid w:val="00AB4ECC"/>
    <w:rsid w:val="00AB4F0F"/>
    <w:rsid w:val="00AB4F59"/>
    <w:rsid w:val="00AB5041"/>
    <w:rsid w:val="00AB5065"/>
    <w:rsid w:val="00AB50F0"/>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D0C"/>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4FBF"/>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65F"/>
    <w:rsid w:val="00AD16D3"/>
    <w:rsid w:val="00AD1B26"/>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5EF2"/>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704"/>
    <w:rsid w:val="00AF0855"/>
    <w:rsid w:val="00AF093D"/>
    <w:rsid w:val="00AF0A6B"/>
    <w:rsid w:val="00AF0DAD"/>
    <w:rsid w:val="00AF0E04"/>
    <w:rsid w:val="00AF0E71"/>
    <w:rsid w:val="00AF1081"/>
    <w:rsid w:val="00AF11DF"/>
    <w:rsid w:val="00AF12CF"/>
    <w:rsid w:val="00AF139F"/>
    <w:rsid w:val="00AF13CD"/>
    <w:rsid w:val="00AF1413"/>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48"/>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37F89"/>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4D"/>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83A"/>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94"/>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BBB"/>
    <w:rsid w:val="00B72E34"/>
    <w:rsid w:val="00B732FF"/>
    <w:rsid w:val="00B7332D"/>
    <w:rsid w:val="00B7349A"/>
    <w:rsid w:val="00B73868"/>
    <w:rsid w:val="00B738F3"/>
    <w:rsid w:val="00B73F89"/>
    <w:rsid w:val="00B7443F"/>
    <w:rsid w:val="00B7469E"/>
    <w:rsid w:val="00B7499E"/>
    <w:rsid w:val="00B74A1D"/>
    <w:rsid w:val="00B74A28"/>
    <w:rsid w:val="00B74ADB"/>
    <w:rsid w:val="00B74D23"/>
    <w:rsid w:val="00B74EEB"/>
    <w:rsid w:val="00B75160"/>
    <w:rsid w:val="00B75266"/>
    <w:rsid w:val="00B75344"/>
    <w:rsid w:val="00B75345"/>
    <w:rsid w:val="00B75358"/>
    <w:rsid w:val="00B75454"/>
    <w:rsid w:val="00B7547A"/>
    <w:rsid w:val="00B754DC"/>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96A"/>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68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4"/>
    <w:rsid w:val="00B90C3C"/>
    <w:rsid w:val="00B90E2A"/>
    <w:rsid w:val="00B90ED9"/>
    <w:rsid w:val="00B90F2A"/>
    <w:rsid w:val="00B910C5"/>
    <w:rsid w:val="00B91126"/>
    <w:rsid w:val="00B911E6"/>
    <w:rsid w:val="00B91687"/>
    <w:rsid w:val="00B9198D"/>
    <w:rsid w:val="00B91B74"/>
    <w:rsid w:val="00B91C51"/>
    <w:rsid w:val="00B91D03"/>
    <w:rsid w:val="00B91EAE"/>
    <w:rsid w:val="00B91F54"/>
    <w:rsid w:val="00B91FBA"/>
    <w:rsid w:val="00B922B6"/>
    <w:rsid w:val="00B92430"/>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9A3"/>
    <w:rsid w:val="00B95B1B"/>
    <w:rsid w:val="00B95CB0"/>
    <w:rsid w:val="00B95E41"/>
    <w:rsid w:val="00B96123"/>
    <w:rsid w:val="00B962E6"/>
    <w:rsid w:val="00B963AD"/>
    <w:rsid w:val="00B96413"/>
    <w:rsid w:val="00B9658C"/>
    <w:rsid w:val="00B9679B"/>
    <w:rsid w:val="00B96CB6"/>
    <w:rsid w:val="00B97008"/>
    <w:rsid w:val="00B9751D"/>
    <w:rsid w:val="00B97694"/>
    <w:rsid w:val="00B976B9"/>
    <w:rsid w:val="00B97956"/>
    <w:rsid w:val="00B979B4"/>
    <w:rsid w:val="00B97BC5"/>
    <w:rsid w:val="00B97CA3"/>
    <w:rsid w:val="00B97CBA"/>
    <w:rsid w:val="00B97EC5"/>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6B1"/>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D8E"/>
    <w:rsid w:val="00BB1EC3"/>
    <w:rsid w:val="00BB1ECB"/>
    <w:rsid w:val="00BB2249"/>
    <w:rsid w:val="00BB2568"/>
    <w:rsid w:val="00BB267E"/>
    <w:rsid w:val="00BB2966"/>
    <w:rsid w:val="00BB29AF"/>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3"/>
    <w:rsid w:val="00BC433D"/>
    <w:rsid w:val="00BC4642"/>
    <w:rsid w:val="00BC46F2"/>
    <w:rsid w:val="00BC4962"/>
    <w:rsid w:val="00BC4A3D"/>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CB6"/>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46"/>
    <w:rsid w:val="00BF3CB1"/>
    <w:rsid w:val="00BF3EE9"/>
    <w:rsid w:val="00BF3FBC"/>
    <w:rsid w:val="00BF408B"/>
    <w:rsid w:val="00BF40A5"/>
    <w:rsid w:val="00BF419D"/>
    <w:rsid w:val="00BF445F"/>
    <w:rsid w:val="00BF44E4"/>
    <w:rsid w:val="00BF4535"/>
    <w:rsid w:val="00BF4536"/>
    <w:rsid w:val="00BF4695"/>
    <w:rsid w:val="00BF4791"/>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9DC"/>
    <w:rsid w:val="00C00BD4"/>
    <w:rsid w:val="00C00BDF"/>
    <w:rsid w:val="00C00BE2"/>
    <w:rsid w:val="00C00D51"/>
    <w:rsid w:val="00C00F2F"/>
    <w:rsid w:val="00C00FB2"/>
    <w:rsid w:val="00C00FE5"/>
    <w:rsid w:val="00C01315"/>
    <w:rsid w:val="00C0133C"/>
    <w:rsid w:val="00C0140B"/>
    <w:rsid w:val="00C0157E"/>
    <w:rsid w:val="00C0170E"/>
    <w:rsid w:val="00C0194F"/>
    <w:rsid w:val="00C01B5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72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515"/>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DB3"/>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848"/>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754"/>
    <w:rsid w:val="00C35969"/>
    <w:rsid w:val="00C35A98"/>
    <w:rsid w:val="00C35B00"/>
    <w:rsid w:val="00C35B8D"/>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AB"/>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A89"/>
    <w:rsid w:val="00C45D16"/>
    <w:rsid w:val="00C45EF5"/>
    <w:rsid w:val="00C45F2C"/>
    <w:rsid w:val="00C46361"/>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8FE"/>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0C"/>
    <w:rsid w:val="00C541A8"/>
    <w:rsid w:val="00C544DF"/>
    <w:rsid w:val="00C54569"/>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1D"/>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088"/>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A5A"/>
    <w:rsid w:val="00C92D19"/>
    <w:rsid w:val="00C92EC2"/>
    <w:rsid w:val="00C931C6"/>
    <w:rsid w:val="00C93256"/>
    <w:rsid w:val="00C9333E"/>
    <w:rsid w:val="00C93462"/>
    <w:rsid w:val="00C934B5"/>
    <w:rsid w:val="00C934DA"/>
    <w:rsid w:val="00C93786"/>
    <w:rsid w:val="00C9382A"/>
    <w:rsid w:val="00C93A6D"/>
    <w:rsid w:val="00C93AB1"/>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0"/>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0FB"/>
    <w:rsid w:val="00CB0280"/>
    <w:rsid w:val="00CB02BE"/>
    <w:rsid w:val="00CB03BD"/>
    <w:rsid w:val="00CB04C5"/>
    <w:rsid w:val="00CB04E7"/>
    <w:rsid w:val="00CB0637"/>
    <w:rsid w:val="00CB066D"/>
    <w:rsid w:val="00CB0907"/>
    <w:rsid w:val="00CB09DA"/>
    <w:rsid w:val="00CB0A35"/>
    <w:rsid w:val="00CB0BD9"/>
    <w:rsid w:val="00CB0CDB"/>
    <w:rsid w:val="00CB0E83"/>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283"/>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BBF"/>
    <w:rsid w:val="00CC5C16"/>
    <w:rsid w:val="00CC5C1C"/>
    <w:rsid w:val="00CC5D07"/>
    <w:rsid w:val="00CC5D78"/>
    <w:rsid w:val="00CC5F07"/>
    <w:rsid w:val="00CC62CF"/>
    <w:rsid w:val="00CC6318"/>
    <w:rsid w:val="00CC64F9"/>
    <w:rsid w:val="00CC6564"/>
    <w:rsid w:val="00CC673D"/>
    <w:rsid w:val="00CC6A12"/>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0E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6FD"/>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BF"/>
    <w:rsid w:val="00CF0246"/>
    <w:rsid w:val="00CF02E4"/>
    <w:rsid w:val="00CF04B7"/>
    <w:rsid w:val="00CF0720"/>
    <w:rsid w:val="00CF09D8"/>
    <w:rsid w:val="00CF0BC6"/>
    <w:rsid w:val="00CF0D91"/>
    <w:rsid w:val="00CF0DD4"/>
    <w:rsid w:val="00CF0E91"/>
    <w:rsid w:val="00CF0FCF"/>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2B0"/>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1AF"/>
    <w:rsid w:val="00D13496"/>
    <w:rsid w:val="00D13519"/>
    <w:rsid w:val="00D1355C"/>
    <w:rsid w:val="00D13688"/>
    <w:rsid w:val="00D136CB"/>
    <w:rsid w:val="00D13795"/>
    <w:rsid w:val="00D13824"/>
    <w:rsid w:val="00D13A9F"/>
    <w:rsid w:val="00D13AE0"/>
    <w:rsid w:val="00D13B6B"/>
    <w:rsid w:val="00D13BC7"/>
    <w:rsid w:val="00D13E02"/>
    <w:rsid w:val="00D140EF"/>
    <w:rsid w:val="00D14163"/>
    <w:rsid w:val="00D14284"/>
    <w:rsid w:val="00D142D8"/>
    <w:rsid w:val="00D1439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4FA"/>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3B2"/>
    <w:rsid w:val="00D25458"/>
    <w:rsid w:val="00D255B9"/>
    <w:rsid w:val="00D25720"/>
    <w:rsid w:val="00D25950"/>
    <w:rsid w:val="00D25ACB"/>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576"/>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57"/>
    <w:rsid w:val="00D37075"/>
    <w:rsid w:val="00D370A8"/>
    <w:rsid w:val="00D374C6"/>
    <w:rsid w:val="00D37803"/>
    <w:rsid w:val="00D37920"/>
    <w:rsid w:val="00D37A1A"/>
    <w:rsid w:val="00D37F3C"/>
    <w:rsid w:val="00D37FEF"/>
    <w:rsid w:val="00D400F0"/>
    <w:rsid w:val="00D4012D"/>
    <w:rsid w:val="00D401E9"/>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19D"/>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B0"/>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0F8"/>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AB0"/>
    <w:rsid w:val="00D55B97"/>
    <w:rsid w:val="00D55D3E"/>
    <w:rsid w:val="00D560A1"/>
    <w:rsid w:val="00D563F8"/>
    <w:rsid w:val="00D5649A"/>
    <w:rsid w:val="00D5667D"/>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E02"/>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8AA"/>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A0A"/>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3E"/>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84"/>
    <w:rsid w:val="00DC4FF3"/>
    <w:rsid w:val="00DC500E"/>
    <w:rsid w:val="00DC51ED"/>
    <w:rsid w:val="00DC526A"/>
    <w:rsid w:val="00DC5476"/>
    <w:rsid w:val="00DC552D"/>
    <w:rsid w:val="00DC5584"/>
    <w:rsid w:val="00DC55B6"/>
    <w:rsid w:val="00DC590A"/>
    <w:rsid w:val="00DC5C74"/>
    <w:rsid w:val="00DC5E5A"/>
    <w:rsid w:val="00DC5E96"/>
    <w:rsid w:val="00DC5F2A"/>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C99"/>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0A9"/>
    <w:rsid w:val="00DD229E"/>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D6"/>
    <w:rsid w:val="00DD58B1"/>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05"/>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043"/>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CFA"/>
    <w:rsid w:val="00E41D11"/>
    <w:rsid w:val="00E41F2F"/>
    <w:rsid w:val="00E41F4E"/>
    <w:rsid w:val="00E41F4F"/>
    <w:rsid w:val="00E42023"/>
    <w:rsid w:val="00E423AD"/>
    <w:rsid w:val="00E426E2"/>
    <w:rsid w:val="00E42737"/>
    <w:rsid w:val="00E4277C"/>
    <w:rsid w:val="00E42B1B"/>
    <w:rsid w:val="00E42C73"/>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97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14A"/>
    <w:rsid w:val="00E52357"/>
    <w:rsid w:val="00E5251D"/>
    <w:rsid w:val="00E526A8"/>
    <w:rsid w:val="00E52831"/>
    <w:rsid w:val="00E52964"/>
    <w:rsid w:val="00E529FA"/>
    <w:rsid w:val="00E52AA7"/>
    <w:rsid w:val="00E52B70"/>
    <w:rsid w:val="00E52BE2"/>
    <w:rsid w:val="00E52D98"/>
    <w:rsid w:val="00E52E3C"/>
    <w:rsid w:val="00E52FD3"/>
    <w:rsid w:val="00E53046"/>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4E00"/>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1EE"/>
    <w:rsid w:val="00E624A5"/>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78C"/>
    <w:rsid w:val="00E6594C"/>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5B0"/>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863"/>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EAA"/>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EBE"/>
    <w:rsid w:val="00EA0F54"/>
    <w:rsid w:val="00EA0F89"/>
    <w:rsid w:val="00EA0FC6"/>
    <w:rsid w:val="00EA0FCA"/>
    <w:rsid w:val="00EA1059"/>
    <w:rsid w:val="00EA142B"/>
    <w:rsid w:val="00EA14E0"/>
    <w:rsid w:val="00EA15A9"/>
    <w:rsid w:val="00EA1629"/>
    <w:rsid w:val="00EA16FC"/>
    <w:rsid w:val="00EA1748"/>
    <w:rsid w:val="00EA1AD7"/>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45A"/>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251"/>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E1"/>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05B"/>
    <w:rsid w:val="00EC5147"/>
    <w:rsid w:val="00EC5156"/>
    <w:rsid w:val="00EC51E1"/>
    <w:rsid w:val="00EC5393"/>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976"/>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4E9"/>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1A"/>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BFF"/>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CE0"/>
    <w:rsid w:val="00F03DF4"/>
    <w:rsid w:val="00F04163"/>
    <w:rsid w:val="00F0422D"/>
    <w:rsid w:val="00F042EC"/>
    <w:rsid w:val="00F04325"/>
    <w:rsid w:val="00F04362"/>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9E"/>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6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0F6"/>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3D1"/>
    <w:rsid w:val="00F444B6"/>
    <w:rsid w:val="00F44731"/>
    <w:rsid w:val="00F44938"/>
    <w:rsid w:val="00F44A62"/>
    <w:rsid w:val="00F44F37"/>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61"/>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A2"/>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1F"/>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258"/>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7EC"/>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DB"/>
    <w:rsid w:val="00F90AE2"/>
    <w:rsid w:val="00F90B6C"/>
    <w:rsid w:val="00F9105C"/>
    <w:rsid w:val="00F913DC"/>
    <w:rsid w:val="00F91504"/>
    <w:rsid w:val="00F91723"/>
    <w:rsid w:val="00F918E9"/>
    <w:rsid w:val="00F91962"/>
    <w:rsid w:val="00F919DF"/>
    <w:rsid w:val="00F91CB2"/>
    <w:rsid w:val="00F91DDA"/>
    <w:rsid w:val="00F91DDE"/>
    <w:rsid w:val="00F92453"/>
    <w:rsid w:val="00F9248E"/>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5FD8"/>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6C"/>
    <w:rsid w:val="00F977BE"/>
    <w:rsid w:val="00F97A83"/>
    <w:rsid w:val="00F97B2E"/>
    <w:rsid w:val="00F97B9A"/>
    <w:rsid w:val="00F97DFD"/>
    <w:rsid w:val="00FA01F7"/>
    <w:rsid w:val="00FA023A"/>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40"/>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8D"/>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0D"/>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0C"/>
    <w:rsid w:val="00FE1CFF"/>
    <w:rsid w:val="00FE2170"/>
    <w:rsid w:val="00FE22E0"/>
    <w:rsid w:val="00FE2398"/>
    <w:rsid w:val="00FE2439"/>
    <w:rsid w:val="00FE255F"/>
    <w:rsid w:val="00FE26BD"/>
    <w:rsid w:val="00FE2703"/>
    <w:rsid w:val="00FE2770"/>
    <w:rsid w:val="00FE27E9"/>
    <w:rsid w:val="00FE2E2B"/>
    <w:rsid w:val="00FE2F29"/>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B44"/>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6E9"/>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A1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link w:val="Proposal"/>
    <w:rsid w:val="001C18DB"/>
    <w:rPr>
      <w:rFonts w:ascii="Times New Roman" w:eastAsia="Times New Roman" w:hAnsi="Times New Roman"/>
      <w:b/>
      <w:bCs/>
      <w:szCs w:val="24"/>
    </w:rPr>
  </w:style>
  <w:style w:type="character" w:customStyle="1" w:styleId="ObservationChar">
    <w:name w:val="Observation 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link w:val="BodyTextFirstIndent"/>
    <w:rsid w:val="00011170"/>
    <w:rPr>
      <w:rFonts w:ascii="Times New Roman" w:hAnsi="Times New Roman"/>
      <w:lang w:val="en-GB"/>
    </w:rPr>
  </w:style>
  <w:style w:type="character" w:styleId="Strong">
    <w:name w:val="Strong"/>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rsid w:val="001A094A"/>
    <w:rPr>
      <w:rFonts w:ascii="Segoe UI" w:hAnsi="Segoe UI" w:cs="Segoe UI" w:hint="default"/>
      <w:sz w:val="18"/>
      <w:szCs w:val="18"/>
    </w:rPr>
  </w:style>
  <w:style w:type="character" w:customStyle="1" w:styleId="cf11">
    <w:name w:val="cf11"/>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link w:val="B3"/>
    <w:qFormat/>
    <w:rsid w:val="00DF2C0A"/>
    <w:rPr>
      <w:rFonts w:ascii="Times New Roman" w:eastAsia="Times New Roman" w:hAnsi="Times New Roman"/>
      <w:szCs w:val="24"/>
    </w:rPr>
  </w:style>
  <w:style w:type="character" w:customStyle="1" w:styleId="B4Char">
    <w:name w:val="B4 Char"/>
    <w:link w:val="B4"/>
    <w:qFormat/>
    <w:locked/>
    <w:rsid w:val="00DF2C0A"/>
    <w:rPr>
      <w:rFonts w:ascii="Times New Roman" w:eastAsia="Times New Roman" w:hAnsi="Times New Roman"/>
      <w:szCs w:val="24"/>
    </w:rPr>
  </w:style>
  <w:style w:type="character" w:customStyle="1" w:styleId="B5Char">
    <w:name w:val="B5 Char"/>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Calibri" w:hAnsi="Arial" w:cs="Arial"/>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2</TotalTime>
  <Pages>3</Pages>
  <Words>1016</Words>
  <Characters>5299</Characters>
  <Application>Microsoft Office Word</Application>
  <DocSecurity>0</DocSecurity>
  <Lines>86</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Yunjung Yi</cp:lastModifiedBy>
  <cp:revision>3</cp:revision>
  <cp:lastPrinted>2016-06-28T01:35:00Z</cp:lastPrinted>
  <dcterms:created xsi:type="dcterms:W3CDTF">2025-09-08T11:33:00Z</dcterms:created>
  <dcterms:modified xsi:type="dcterms:W3CDTF">2025-09-08T11:34:00Z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