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0F1290" w14:textId="5FDFCAF1" w:rsidR="00F11379" w:rsidRPr="00195411" w:rsidRDefault="00985541" w:rsidP="00195411">
      <w:pPr>
        <w:spacing w:after="60"/>
        <w:jc w:val="both"/>
        <w:rPr>
          <w:rFonts w:ascii="Arial" w:hAnsi="Arial" w:cs="Arial"/>
          <w:b/>
          <w:bCs/>
          <w:kern w:val="2"/>
          <w:szCs w:val="21"/>
          <w:lang w:val="en-GB"/>
        </w:rPr>
      </w:pPr>
      <w:bookmarkStart w:id="0" w:name="_Hlk197698228"/>
      <w:r w:rsidRPr="00195411">
        <w:rPr>
          <w:rFonts w:ascii="Arial" w:hAnsi="Arial" w:cs="Arial"/>
          <w:b/>
          <w:bCs/>
          <w:kern w:val="2"/>
          <w:szCs w:val="21"/>
          <w:lang w:val="en-GB"/>
        </w:rPr>
        <w:t>3GPP TSG RAN Meeting #109</w:t>
      </w:r>
      <w:r w:rsidRPr="00195411">
        <w:rPr>
          <w:rFonts w:ascii="Arial" w:hAnsi="Arial" w:cs="Arial"/>
          <w:b/>
          <w:bCs/>
          <w:kern w:val="2"/>
          <w:szCs w:val="21"/>
          <w:lang w:val="en-GB"/>
        </w:rPr>
        <w:tab/>
      </w:r>
      <w:r w:rsidRPr="00195411">
        <w:rPr>
          <w:rFonts w:ascii="Arial" w:hAnsi="Arial" w:cs="Arial"/>
          <w:b/>
          <w:bCs/>
          <w:kern w:val="2"/>
          <w:szCs w:val="21"/>
          <w:lang w:val="en-GB"/>
        </w:rPr>
        <w:tab/>
      </w:r>
      <w:r w:rsidRPr="00195411">
        <w:rPr>
          <w:rFonts w:ascii="Arial" w:hAnsi="Arial" w:cs="Arial"/>
          <w:b/>
          <w:bCs/>
          <w:kern w:val="2"/>
          <w:szCs w:val="21"/>
          <w:lang w:val="en-GB"/>
        </w:rPr>
        <w:tab/>
      </w:r>
      <w:r w:rsidR="00195411">
        <w:rPr>
          <w:rFonts w:ascii="Arial" w:hAnsi="Arial" w:cs="Arial"/>
          <w:b/>
          <w:bCs/>
          <w:kern w:val="2"/>
          <w:szCs w:val="21"/>
          <w:lang w:val="en-GB"/>
        </w:rPr>
        <w:t xml:space="preserve">                       </w:t>
      </w:r>
      <w:r w:rsidRPr="00195411">
        <w:rPr>
          <w:rFonts w:ascii="Arial" w:hAnsi="Arial" w:cs="Arial"/>
          <w:b/>
          <w:bCs/>
          <w:kern w:val="2"/>
          <w:szCs w:val="21"/>
          <w:lang w:val="en-GB"/>
        </w:rPr>
        <w:t xml:space="preserve">           </w:t>
      </w:r>
      <w:r w:rsidR="00195411">
        <w:rPr>
          <w:rFonts w:ascii="Arial" w:hAnsi="Arial" w:cs="Arial"/>
          <w:b/>
          <w:bCs/>
          <w:kern w:val="2"/>
          <w:szCs w:val="21"/>
          <w:lang w:val="en-GB"/>
        </w:rPr>
        <w:t xml:space="preserve">   </w:t>
      </w:r>
      <w:r w:rsidRPr="00195411">
        <w:rPr>
          <w:rFonts w:ascii="Arial" w:hAnsi="Arial" w:cs="Arial"/>
          <w:b/>
          <w:bCs/>
          <w:kern w:val="2"/>
          <w:szCs w:val="21"/>
          <w:lang w:val="en-GB"/>
        </w:rPr>
        <w:t>RP-25</w:t>
      </w:r>
      <w:r w:rsidR="00C06085" w:rsidRPr="00195411">
        <w:rPr>
          <w:rFonts w:ascii="Arial" w:hAnsi="Arial" w:cs="Arial"/>
          <w:b/>
          <w:bCs/>
          <w:kern w:val="2"/>
          <w:szCs w:val="21"/>
          <w:lang w:val="en-GB"/>
        </w:rPr>
        <w:t>2670</w:t>
      </w:r>
    </w:p>
    <w:p w14:paraId="6F47FE85" w14:textId="77777777" w:rsidR="00F11379" w:rsidRPr="00195411" w:rsidRDefault="00985541" w:rsidP="00195411">
      <w:pPr>
        <w:spacing w:after="60"/>
        <w:jc w:val="both"/>
        <w:rPr>
          <w:rFonts w:ascii="Arial" w:hAnsi="Arial" w:cs="Arial"/>
          <w:b/>
          <w:bCs/>
          <w:kern w:val="2"/>
          <w:szCs w:val="21"/>
          <w:lang w:val="en-GB"/>
        </w:rPr>
      </w:pPr>
      <w:r w:rsidRPr="00195411">
        <w:rPr>
          <w:rFonts w:ascii="Arial" w:hAnsi="Arial" w:cs="Arial"/>
          <w:b/>
          <w:bCs/>
          <w:kern w:val="2"/>
          <w:szCs w:val="21"/>
          <w:lang w:val="en-GB"/>
        </w:rPr>
        <w:t>Beijing, China, September 15-18, 2025</w:t>
      </w:r>
    </w:p>
    <w:p w14:paraId="37FC16D9" w14:textId="77777777" w:rsidR="00F11379" w:rsidRDefault="00F11379">
      <w:pPr>
        <w:keepLines/>
        <w:tabs>
          <w:tab w:val="left" w:pos="567"/>
        </w:tabs>
        <w:snapToGrid w:val="0"/>
        <w:rPr>
          <w:rFonts w:ascii="Arial" w:eastAsiaTheme="minorEastAsia" w:hAnsi="Arial" w:cs="Arial"/>
          <w:b/>
          <w:sz w:val="22"/>
          <w:szCs w:val="22"/>
        </w:rPr>
      </w:pPr>
    </w:p>
    <w:p w14:paraId="5D055746" w14:textId="77777777" w:rsidR="00F11379" w:rsidRPr="00195411" w:rsidRDefault="00985541" w:rsidP="00195411">
      <w:pPr>
        <w:tabs>
          <w:tab w:val="left" w:pos="1820"/>
        </w:tabs>
        <w:spacing w:after="60"/>
        <w:jc w:val="both"/>
        <w:rPr>
          <w:rFonts w:ascii="Arial" w:eastAsia="宋体" w:hAnsi="Arial" w:cs="Arial"/>
          <w:b/>
          <w:kern w:val="2"/>
          <w:lang w:val="en-AU"/>
        </w:rPr>
      </w:pPr>
      <w:r w:rsidRPr="00195411">
        <w:rPr>
          <w:rFonts w:ascii="Arial" w:eastAsia="宋体" w:hAnsi="Arial" w:cs="Arial"/>
          <w:b/>
          <w:kern w:val="2"/>
          <w:lang w:val="en-AU"/>
        </w:rPr>
        <w:t>Agenda Item:</w:t>
      </w:r>
      <w:r w:rsidRPr="00195411">
        <w:rPr>
          <w:rFonts w:ascii="Arial" w:eastAsia="宋体" w:hAnsi="Arial" w:cs="Arial"/>
          <w:b/>
          <w:kern w:val="2"/>
          <w:lang w:val="en-AU"/>
        </w:rPr>
        <w:tab/>
        <w:t>9</w:t>
      </w:r>
      <w:r w:rsidRPr="00195411">
        <w:rPr>
          <w:rFonts w:ascii="Arial" w:eastAsia="宋体" w:hAnsi="Arial" w:cs="Arial" w:hint="eastAsia"/>
          <w:b/>
          <w:kern w:val="2"/>
          <w:lang w:val="en-AU"/>
        </w:rPr>
        <w:t>.</w:t>
      </w:r>
      <w:r w:rsidRPr="00195411">
        <w:rPr>
          <w:rFonts w:ascii="Arial" w:eastAsia="宋体" w:hAnsi="Arial" w:cs="Arial"/>
          <w:b/>
          <w:kern w:val="2"/>
          <w:lang w:val="en-AU"/>
        </w:rPr>
        <w:t>1</w:t>
      </w:r>
      <w:r w:rsidRPr="00195411">
        <w:rPr>
          <w:rFonts w:ascii="Arial" w:eastAsia="宋体" w:hAnsi="Arial" w:cs="Arial" w:hint="eastAsia"/>
          <w:b/>
          <w:kern w:val="2"/>
          <w:lang w:val="en-AU"/>
        </w:rPr>
        <w:t>.4</w:t>
      </w:r>
      <w:r w:rsidRPr="00195411">
        <w:rPr>
          <w:rFonts w:ascii="Arial" w:eastAsia="宋体" w:hAnsi="Arial" w:cs="Arial"/>
          <w:b/>
          <w:kern w:val="2"/>
          <w:lang w:val="en-AU"/>
        </w:rPr>
        <w:t>.6</w:t>
      </w:r>
    </w:p>
    <w:p w14:paraId="30F20D78" w14:textId="77777777" w:rsidR="00F11379" w:rsidRPr="00195411" w:rsidRDefault="00985541" w:rsidP="00195411">
      <w:pPr>
        <w:tabs>
          <w:tab w:val="left" w:pos="1820"/>
        </w:tabs>
        <w:spacing w:after="60"/>
        <w:jc w:val="both"/>
        <w:rPr>
          <w:rFonts w:ascii="Arial" w:eastAsia="宋体" w:hAnsi="Arial" w:cs="Arial"/>
          <w:b/>
          <w:kern w:val="2"/>
          <w:lang w:val="en-AU"/>
        </w:rPr>
      </w:pPr>
      <w:r w:rsidRPr="00195411">
        <w:rPr>
          <w:rFonts w:ascii="Arial" w:eastAsia="宋体" w:hAnsi="Arial" w:cs="Arial"/>
          <w:b/>
          <w:kern w:val="2"/>
          <w:lang w:val="en-AU"/>
        </w:rPr>
        <w:t>Source:</w:t>
      </w:r>
      <w:r w:rsidRPr="00195411">
        <w:rPr>
          <w:rFonts w:ascii="Arial" w:eastAsia="宋体" w:hAnsi="Arial" w:cs="Arial"/>
          <w:b/>
          <w:kern w:val="2"/>
          <w:lang w:val="en-AU"/>
        </w:rPr>
        <w:tab/>
        <w:t>CSCN</w:t>
      </w:r>
    </w:p>
    <w:p w14:paraId="50FB83CB" w14:textId="77777777" w:rsidR="00F11379" w:rsidRPr="00195411" w:rsidRDefault="00985541" w:rsidP="00195411">
      <w:pPr>
        <w:tabs>
          <w:tab w:val="left" w:pos="1820"/>
        </w:tabs>
        <w:spacing w:after="60"/>
        <w:jc w:val="both"/>
        <w:rPr>
          <w:rFonts w:ascii="Arial" w:eastAsia="宋体" w:hAnsi="Arial" w:cs="Arial"/>
          <w:b/>
          <w:kern w:val="2"/>
          <w:lang w:val="en-AU"/>
        </w:rPr>
      </w:pPr>
      <w:r w:rsidRPr="00195411">
        <w:rPr>
          <w:rFonts w:ascii="Arial" w:eastAsia="宋体" w:hAnsi="Arial" w:cs="Arial"/>
          <w:b/>
          <w:kern w:val="2"/>
          <w:lang w:val="en-AU"/>
        </w:rPr>
        <w:t>Title:</w:t>
      </w:r>
      <w:r w:rsidRPr="00195411">
        <w:rPr>
          <w:rFonts w:ascii="Arial" w:eastAsia="宋体" w:hAnsi="Arial" w:cs="Arial"/>
          <w:b/>
          <w:kern w:val="2"/>
          <w:lang w:val="en-AU"/>
        </w:rPr>
        <w:tab/>
      </w:r>
      <w:r w:rsidRPr="00195411">
        <w:rPr>
          <w:rFonts w:ascii="Arial" w:eastAsia="宋体" w:hAnsi="Arial" w:cs="Arial" w:hint="eastAsia"/>
          <w:b/>
          <w:kern w:val="2"/>
          <w:lang w:val="en-AU"/>
        </w:rPr>
        <w:t>Views o</w:t>
      </w:r>
      <w:r w:rsidRPr="00195411">
        <w:rPr>
          <w:rFonts w:ascii="Arial" w:eastAsia="宋体" w:hAnsi="Arial" w:cs="Arial"/>
          <w:b/>
          <w:kern w:val="2"/>
          <w:lang w:val="en-AU"/>
        </w:rPr>
        <w:t xml:space="preserve">n </w:t>
      </w:r>
      <w:bookmarkStart w:id="1" w:name="_Hlk197700054"/>
      <w:r w:rsidRPr="00195411">
        <w:rPr>
          <w:rFonts w:ascii="Arial" w:eastAsia="宋体" w:hAnsi="Arial" w:cs="Arial" w:hint="eastAsia"/>
          <w:b/>
          <w:kern w:val="2"/>
          <w:lang w:val="en-AU"/>
        </w:rPr>
        <w:t>NTN related RAN4 led R20 topics</w:t>
      </w:r>
      <w:r w:rsidRPr="00195411">
        <w:rPr>
          <w:rFonts w:ascii="Arial" w:eastAsia="宋体" w:hAnsi="Arial" w:cs="Arial"/>
          <w:b/>
          <w:kern w:val="2"/>
          <w:lang w:val="en-AU"/>
        </w:rPr>
        <w:t xml:space="preserve"> </w:t>
      </w:r>
      <w:bookmarkEnd w:id="1"/>
    </w:p>
    <w:p w14:paraId="5BFBDC5C" w14:textId="77777777" w:rsidR="00F11379" w:rsidRPr="00195411" w:rsidRDefault="00985541" w:rsidP="00195411">
      <w:pPr>
        <w:tabs>
          <w:tab w:val="left" w:pos="1820"/>
        </w:tabs>
        <w:spacing w:after="60"/>
        <w:jc w:val="both"/>
        <w:rPr>
          <w:rFonts w:ascii="Arial" w:eastAsia="宋体" w:hAnsi="Arial" w:cs="Arial"/>
          <w:b/>
          <w:kern w:val="2"/>
          <w:lang w:val="en-AU"/>
        </w:rPr>
      </w:pPr>
      <w:bookmarkStart w:id="2" w:name="OLE_LINK27"/>
      <w:r w:rsidRPr="00195411">
        <w:rPr>
          <w:rFonts w:ascii="Arial" w:eastAsia="宋体" w:hAnsi="Arial" w:cs="Arial"/>
          <w:b/>
          <w:kern w:val="2"/>
          <w:lang w:val="en-AU"/>
        </w:rPr>
        <w:t>Document for:</w:t>
      </w:r>
      <w:r w:rsidRPr="00195411">
        <w:rPr>
          <w:rFonts w:ascii="Arial" w:eastAsia="宋体" w:hAnsi="Arial" w:cs="Arial"/>
          <w:b/>
          <w:kern w:val="2"/>
          <w:lang w:val="en-AU"/>
        </w:rPr>
        <w:tab/>
        <w:t>Discussion/Decision</w:t>
      </w:r>
    </w:p>
    <w:p w14:paraId="6841988D" w14:textId="77777777" w:rsidR="00F11379" w:rsidRPr="00195411" w:rsidRDefault="00985541">
      <w:pPr>
        <w:pStyle w:val="1"/>
        <w:rPr>
          <w:b/>
          <w:sz w:val="28"/>
        </w:rPr>
      </w:pPr>
      <w:r w:rsidRPr="00195411">
        <w:rPr>
          <w:b/>
          <w:sz w:val="28"/>
        </w:rPr>
        <w:t>Introduction</w:t>
      </w:r>
    </w:p>
    <w:p w14:paraId="37863EFA" w14:textId="77777777" w:rsidR="00F11379" w:rsidRPr="00195411" w:rsidRDefault="00985541">
      <w:pPr>
        <w:pStyle w:val="0Maintext"/>
        <w:spacing w:after="0" w:afterAutospacing="0"/>
        <w:ind w:firstLine="0"/>
        <w:rPr>
          <w:rFonts w:eastAsiaTheme="minorEastAsia"/>
          <w:szCs w:val="22"/>
          <w:lang w:eastAsia="zh-CN"/>
        </w:rPr>
      </w:pPr>
      <w:r w:rsidRPr="00195411">
        <w:rPr>
          <w:rFonts w:eastAsiaTheme="minorEastAsia"/>
          <w:szCs w:val="22"/>
          <w:lang w:eastAsia="zh-CN"/>
        </w:rPr>
        <w:t>In RAN#108 meeting</w:t>
      </w:r>
      <w:r w:rsidRPr="00195411">
        <w:rPr>
          <w:rFonts w:eastAsiaTheme="minorEastAsia" w:hint="eastAsia"/>
          <w:szCs w:val="22"/>
          <w:lang w:eastAsia="zh-CN"/>
        </w:rPr>
        <w:t>,</w:t>
      </w:r>
      <w:r w:rsidRPr="00195411">
        <w:rPr>
          <w:rFonts w:eastAsiaTheme="minorEastAsia"/>
          <w:szCs w:val="22"/>
          <w:lang w:eastAsia="zh-CN"/>
        </w:rPr>
        <w:t xml:space="preserve"> some agreements about high level scope for WI on NTN enhancement in Rel-20 was summarized</w:t>
      </w:r>
      <w:r w:rsidRPr="00195411">
        <w:rPr>
          <w:rFonts w:eastAsiaTheme="minorEastAsia" w:hint="eastAsia"/>
          <w:szCs w:val="22"/>
          <w:lang w:eastAsia="zh-CN"/>
        </w:rPr>
        <w:t xml:space="preserve"> </w:t>
      </w:r>
      <w:r w:rsidRPr="00195411">
        <w:rPr>
          <w:rFonts w:eastAsiaTheme="minorEastAsia"/>
          <w:szCs w:val="22"/>
          <w:lang w:eastAsia="zh-CN"/>
        </w:rPr>
        <w:t>in RP-2</w:t>
      </w:r>
      <w:r w:rsidRPr="00195411">
        <w:rPr>
          <w:rFonts w:eastAsiaTheme="minorEastAsia" w:hint="eastAsia"/>
          <w:szCs w:val="22"/>
          <w:lang w:eastAsia="zh-CN"/>
        </w:rPr>
        <w:t>5</w:t>
      </w:r>
      <w:r w:rsidRPr="00195411">
        <w:rPr>
          <w:rFonts w:eastAsiaTheme="minorEastAsia"/>
          <w:szCs w:val="22"/>
          <w:lang w:eastAsia="zh-CN"/>
        </w:rPr>
        <w:t xml:space="preserve">1879 [1] as following.  </w:t>
      </w:r>
    </w:p>
    <w:tbl>
      <w:tblPr>
        <w:tblStyle w:val="af0"/>
        <w:tblW w:w="0" w:type="auto"/>
        <w:tblInd w:w="113" w:type="dxa"/>
        <w:tblLook w:val="04A0" w:firstRow="1" w:lastRow="0" w:firstColumn="1" w:lastColumn="0" w:noHBand="0" w:noVBand="1"/>
      </w:tblPr>
      <w:tblGrid>
        <w:gridCol w:w="8897"/>
      </w:tblGrid>
      <w:tr w:rsidR="00F11379" w:rsidRPr="00195411" w14:paraId="77FD4190" w14:textId="77777777">
        <w:tc>
          <w:tcPr>
            <w:tcW w:w="8897" w:type="dxa"/>
          </w:tcPr>
          <w:p w14:paraId="342AC9EC" w14:textId="77777777" w:rsidR="00F11379" w:rsidRPr="00195411" w:rsidRDefault="00985541">
            <w:pPr>
              <w:pStyle w:val="af5"/>
              <w:numPr>
                <w:ilvl w:val="1"/>
                <w:numId w:val="3"/>
              </w:numPr>
              <w:tabs>
                <w:tab w:val="left" w:pos="576"/>
              </w:tabs>
              <w:ind w:leftChars="0"/>
              <w:rPr>
                <w:szCs w:val="20"/>
              </w:rPr>
            </w:pPr>
            <w:r w:rsidRPr="00195411">
              <w:rPr>
                <w:szCs w:val="20"/>
              </w:rPr>
              <w:t xml:space="preserve">NTN HPUE </w:t>
            </w:r>
          </w:p>
          <w:p w14:paraId="6891390D" w14:textId="77777777" w:rsidR="00F11379" w:rsidRPr="00195411" w:rsidRDefault="00985541">
            <w:pPr>
              <w:pStyle w:val="af5"/>
              <w:numPr>
                <w:ilvl w:val="2"/>
                <w:numId w:val="3"/>
              </w:numPr>
              <w:tabs>
                <w:tab w:val="left" w:pos="720"/>
              </w:tabs>
              <w:ind w:leftChars="0"/>
              <w:contextualSpacing/>
              <w:rPr>
                <w:szCs w:val="20"/>
              </w:rPr>
            </w:pPr>
            <w:r w:rsidRPr="00195411">
              <w:rPr>
                <w:szCs w:val="20"/>
              </w:rPr>
              <w:t>Finish remaining PC1.5 (~29 dBm) work for hand-held devices for both NR NTN and IoT NTN (several studies and discussions already done in R19)</w:t>
            </w:r>
          </w:p>
          <w:p w14:paraId="26468B28" w14:textId="77777777" w:rsidR="00F11379" w:rsidRPr="00195411" w:rsidRDefault="00985541">
            <w:pPr>
              <w:pStyle w:val="af5"/>
              <w:numPr>
                <w:ilvl w:val="3"/>
                <w:numId w:val="3"/>
              </w:numPr>
              <w:tabs>
                <w:tab w:val="left" w:pos="864"/>
              </w:tabs>
              <w:ind w:leftChars="0"/>
              <w:contextualSpacing/>
              <w:rPr>
                <w:szCs w:val="20"/>
              </w:rPr>
            </w:pPr>
            <w:r w:rsidRPr="00195411">
              <w:rPr>
                <w:szCs w:val="20"/>
              </w:rPr>
              <w:t>NR NTN with 2TX and/or FFS 1TX</w:t>
            </w:r>
          </w:p>
          <w:p w14:paraId="7B55326D" w14:textId="77777777" w:rsidR="00F11379" w:rsidRPr="00195411" w:rsidRDefault="00985541">
            <w:pPr>
              <w:pStyle w:val="af5"/>
              <w:numPr>
                <w:ilvl w:val="1"/>
                <w:numId w:val="3"/>
              </w:numPr>
              <w:tabs>
                <w:tab w:val="left" w:pos="576"/>
              </w:tabs>
              <w:ind w:leftChars="0"/>
              <w:rPr>
                <w:szCs w:val="20"/>
              </w:rPr>
            </w:pPr>
            <w:r w:rsidRPr="00195411">
              <w:rPr>
                <w:szCs w:val="20"/>
              </w:rPr>
              <w:t>NTN HD-FDD VSAT for Ka/Ku bands</w:t>
            </w:r>
          </w:p>
          <w:p w14:paraId="0E7C88F2" w14:textId="77777777" w:rsidR="00F11379" w:rsidRPr="00195411" w:rsidRDefault="00985541">
            <w:pPr>
              <w:pStyle w:val="af5"/>
              <w:numPr>
                <w:ilvl w:val="2"/>
                <w:numId w:val="3"/>
              </w:numPr>
              <w:tabs>
                <w:tab w:val="left" w:pos="720"/>
              </w:tabs>
              <w:ind w:leftChars="0"/>
              <w:rPr>
                <w:szCs w:val="20"/>
              </w:rPr>
            </w:pPr>
            <w:r w:rsidRPr="00195411">
              <w:rPr>
                <w:szCs w:val="20"/>
              </w:rPr>
              <w:t xml:space="preserve">RAN4 will start with HD-FDD mobile VSAT with small antennas (e.g 20x20cm). </w:t>
            </w:r>
          </w:p>
          <w:p w14:paraId="5A9E5D71" w14:textId="77777777" w:rsidR="00F11379" w:rsidRPr="00195411" w:rsidRDefault="00985541">
            <w:pPr>
              <w:pStyle w:val="af5"/>
              <w:numPr>
                <w:ilvl w:val="2"/>
                <w:numId w:val="3"/>
              </w:numPr>
              <w:tabs>
                <w:tab w:val="left" w:pos="720"/>
              </w:tabs>
              <w:ind w:leftChars="0"/>
              <w:rPr>
                <w:szCs w:val="20"/>
              </w:rPr>
            </w:pPr>
            <w:r w:rsidRPr="00195411">
              <w:rPr>
                <w:szCs w:val="20"/>
              </w:rPr>
              <w:t xml:space="preserve">Once the mobile VSAT with small antennas work is done, </w:t>
            </w:r>
          </w:p>
          <w:p w14:paraId="0873945E" w14:textId="77777777" w:rsidR="00F11379" w:rsidRPr="00195411" w:rsidRDefault="00985541">
            <w:pPr>
              <w:pStyle w:val="af5"/>
              <w:numPr>
                <w:ilvl w:val="3"/>
                <w:numId w:val="3"/>
              </w:numPr>
              <w:tabs>
                <w:tab w:val="left" w:pos="864"/>
              </w:tabs>
              <w:ind w:leftChars="0"/>
              <w:rPr>
                <w:szCs w:val="20"/>
              </w:rPr>
            </w:pPr>
            <w:r w:rsidRPr="00195411">
              <w:rPr>
                <w:szCs w:val="20"/>
              </w:rPr>
              <w:t xml:space="preserve">NTN HD-FDD for fixed VSAT and the mobile VSAT with large/normal antenna will be discussed, including how the agreements for the mobile VSAT with small antenna can be leveraged as applicable </w:t>
            </w:r>
          </w:p>
          <w:p w14:paraId="550F853B" w14:textId="77777777" w:rsidR="00F11379" w:rsidRPr="00195411" w:rsidRDefault="00985541">
            <w:pPr>
              <w:pStyle w:val="af5"/>
              <w:numPr>
                <w:ilvl w:val="2"/>
                <w:numId w:val="3"/>
              </w:numPr>
              <w:tabs>
                <w:tab w:val="left" w:pos="720"/>
              </w:tabs>
              <w:ind w:leftChars="0"/>
              <w:rPr>
                <w:szCs w:val="20"/>
              </w:rPr>
            </w:pPr>
            <w:r w:rsidRPr="00195411">
              <w:rPr>
                <w:szCs w:val="20"/>
              </w:rPr>
              <w:t>RAN1/2 impact is expected and will be further discussed in RAN#109</w:t>
            </w:r>
          </w:p>
          <w:p w14:paraId="4F771348" w14:textId="77777777" w:rsidR="00F11379" w:rsidRPr="00195411" w:rsidRDefault="00985541">
            <w:pPr>
              <w:pStyle w:val="af5"/>
              <w:numPr>
                <w:ilvl w:val="3"/>
                <w:numId w:val="3"/>
              </w:numPr>
              <w:tabs>
                <w:tab w:val="left" w:pos="864"/>
              </w:tabs>
              <w:ind w:leftChars="0"/>
              <w:rPr>
                <w:szCs w:val="20"/>
              </w:rPr>
            </w:pPr>
            <w:r w:rsidRPr="00195411">
              <w:rPr>
                <w:szCs w:val="20"/>
              </w:rPr>
              <w:t xml:space="preserve">Leverage RedCap over NTN HD-FDD solution to NTN as applicable. </w:t>
            </w:r>
          </w:p>
          <w:p w14:paraId="262B8BBF" w14:textId="77777777" w:rsidR="00F11379" w:rsidRPr="00195411" w:rsidRDefault="00985541">
            <w:pPr>
              <w:pStyle w:val="af5"/>
              <w:numPr>
                <w:ilvl w:val="1"/>
                <w:numId w:val="3"/>
              </w:numPr>
              <w:tabs>
                <w:tab w:val="left" w:pos="576"/>
              </w:tabs>
              <w:ind w:leftChars="0"/>
              <w:rPr>
                <w:szCs w:val="20"/>
              </w:rPr>
            </w:pPr>
            <w:r w:rsidRPr="00195411">
              <w:rPr>
                <w:szCs w:val="20"/>
              </w:rPr>
              <w:t xml:space="preserve">NTN DL CA </w:t>
            </w:r>
          </w:p>
          <w:p w14:paraId="6F9CE903" w14:textId="77777777" w:rsidR="00F11379" w:rsidRPr="00195411" w:rsidRDefault="00985541">
            <w:pPr>
              <w:pStyle w:val="af5"/>
              <w:numPr>
                <w:ilvl w:val="2"/>
                <w:numId w:val="3"/>
              </w:numPr>
              <w:tabs>
                <w:tab w:val="left" w:pos="720"/>
              </w:tabs>
              <w:ind w:leftChars="0"/>
              <w:contextualSpacing/>
              <w:rPr>
                <w:szCs w:val="20"/>
              </w:rPr>
            </w:pPr>
            <w:r w:rsidRPr="00195411">
              <w:rPr>
                <w:szCs w:val="20"/>
              </w:rPr>
              <w:t>Intra-SAN CA limited to DL intra-band contiguous and non-contiguous</w:t>
            </w:r>
            <w:r w:rsidRPr="00195411">
              <w:rPr>
                <w:b/>
                <w:bCs/>
                <w:szCs w:val="20"/>
              </w:rPr>
              <w:t xml:space="preserve"> </w:t>
            </w:r>
            <w:r w:rsidRPr="00195411">
              <w:rPr>
                <w:szCs w:val="20"/>
              </w:rPr>
              <w:t xml:space="preserve">with 2CC </w:t>
            </w:r>
          </w:p>
          <w:p w14:paraId="71A414FE" w14:textId="77777777" w:rsidR="00F11379" w:rsidRPr="00195411" w:rsidRDefault="00985541">
            <w:pPr>
              <w:pStyle w:val="af5"/>
              <w:numPr>
                <w:ilvl w:val="3"/>
                <w:numId w:val="3"/>
              </w:numPr>
              <w:tabs>
                <w:tab w:val="left" w:pos="864"/>
              </w:tabs>
              <w:ind w:leftChars="0"/>
              <w:contextualSpacing/>
              <w:rPr>
                <w:szCs w:val="20"/>
              </w:rPr>
            </w:pPr>
            <w:r w:rsidRPr="00195411">
              <w:rPr>
                <w:szCs w:val="20"/>
              </w:rPr>
              <w:t>Example bands will be further decided within L/S-band and Ku/Ka-band as example bands </w:t>
            </w:r>
          </w:p>
          <w:p w14:paraId="3EC64CAF" w14:textId="77777777" w:rsidR="00F11379" w:rsidRPr="00195411" w:rsidRDefault="00985541">
            <w:pPr>
              <w:pStyle w:val="af5"/>
              <w:numPr>
                <w:ilvl w:val="3"/>
                <w:numId w:val="3"/>
              </w:numPr>
              <w:tabs>
                <w:tab w:val="left" w:pos="864"/>
              </w:tabs>
              <w:ind w:leftChars="0"/>
              <w:contextualSpacing/>
              <w:rPr>
                <w:szCs w:val="20"/>
              </w:rPr>
            </w:pPr>
            <w:r w:rsidRPr="00195411">
              <w:rPr>
                <w:szCs w:val="20"/>
              </w:rPr>
              <w:t>Depending on the available band combinations, interested companies can propose to extend this work to intra-band with more than 2CC in the check-point in June 2026</w:t>
            </w:r>
          </w:p>
          <w:p w14:paraId="5878AB84" w14:textId="77777777" w:rsidR="00F11379" w:rsidRPr="00195411" w:rsidRDefault="00985541">
            <w:pPr>
              <w:pStyle w:val="af5"/>
              <w:numPr>
                <w:ilvl w:val="2"/>
                <w:numId w:val="3"/>
              </w:numPr>
              <w:tabs>
                <w:tab w:val="left" w:pos="720"/>
              </w:tabs>
              <w:ind w:leftChars="0"/>
              <w:rPr>
                <w:szCs w:val="20"/>
              </w:rPr>
            </w:pPr>
            <w:r w:rsidRPr="00195411">
              <w:rPr>
                <w:szCs w:val="20"/>
              </w:rPr>
              <w:t>RAN1/2 impact is expected and will be further discussed in RAN#109</w:t>
            </w:r>
          </w:p>
          <w:p w14:paraId="2858CDE8" w14:textId="77777777" w:rsidR="00F11379" w:rsidRPr="00195411" w:rsidRDefault="00985541">
            <w:pPr>
              <w:pStyle w:val="af5"/>
              <w:numPr>
                <w:ilvl w:val="1"/>
                <w:numId w:val="3"/>
              </w:numPr>
              <w:tabs>
                <w:tab w:val="left" w:pos="576"/>
              </w:tabs>
              <w:ind w:leftChars="0"/>
              <w:rPr>
                <w:szCs w:val="20"/>
              </w:rPr>
            </w:pPr>
            <w:r w:rsidRPr="00195411">
              <w:rPr>
                <w:szCs w:val="20"/>
              </w:rPr>
              <w:t>Spec clean-up/fixing: Missing Channel BW Common Core and Perf Requirements</w:t>
            </w:r>
          </w:p>
          <w:p w14:paraId="71E006C8" w14:textId="77777777" w:rsidR="00F11379" w:rsidRPr="00195411" w:rsidRDefault="00985541">
            <w:pPr>
              <w:pStyle w:val="af5"/>
              <w:numPr>
                <w:ilvl w:val="2"/>
                <w:numId w:val="3"/>
              </w:numPr>
              <w:tabs>
                <w:tab w:val="left" w:pos="720"/>
              </w:tabs>
              <w:ind w:leftChars="0"/>
              <w:contextualSpacing/>
              <w:rPr>
                <w:szCs w:val="20"/>
              </w:rPr>
            </w:pPr>
            <w:r w:rsidRPr="00195411">
              <w:rPr>
                <w:szCs w:val="20"/>
                <w:u w:val="single"/>
              </w:rPr>
              <w:t>30MHz (DL/UL), 40MHz (priority DL)</w:t>
            </w:r>
            <w:r w:rsidRPr="00195411">
              <w:rPr>
                <w:szCs w:val="20"/>
              </w:rPr>
              <w:t>, 25MHz with PC3</w:t>
            </w:r>
          </w:p>
          <w:p w14:paraId="3A712E21" w14:textId="77777777" w:rsidR="00F11379" w:rsidRPr="00195411" w:rsidRDefault="00985541">
            <w:pPr>
              <w:pStyle w:val="af5"/>
              <w:numPr>
                <w:ilvl w:val="3"/>
                <w:numId w:val="3"/>
              </w:numPr>
              <w:tabs>
                <w:tab w:val="left" w:pos="864"/>
              </w:tabs>
              <w:ind w:leftChars="0"/>
              <w:rPr>
                <w:szCs w:val="20"/>
              </w:rPr>
            </w:pPr>
            <w:r w:rsidRPr="00195411">
              <w:rPr>
                <w:szCs w:val="20"/>
              </w:rPr>
              <w:t>Take one example band with minimum work with PC3</w:t>
            </w:r>
          </w:p>
          <w:p w14:paraId="23036B0D" w14:textId="77777777" w:rsidR="00F11379" w:rsidRPr="00195411" w:rsidRDefault="00985541">
            <w:pPr>
              <w:pStyle w:val="af5"/>
              <w:numPr>
                <w:ilvl w:val="3"/>
                <w:numId w:val="3"/>
              </w:numPr>
              <w:tabs>
                <w:tab w:val="left" w:pos="864"/>
              </w:tabs>
              <w:ind w:leftChars="0"/>
              <w:rPr>
                <w:szCs w:val="20"/>
              </w:rPr>
            </w:pPr>
            <w:r w:rsidRPr="00195411">
              <w:rPr>
                <w:szCs w:val="20"/>
              </w:rPr>
              <w:t>The rest cases can be considered as part of spectrum work once the requirements on the example band is completed</w:t>
            </w:r>
          </w:p>
          <w:p w14:paraId="552E9B00" w14:textId="77777777" w:rsidR="00F11379" w:rsidRPr="00195411" w:rsidRDefault="00985541">
            <w:pPr>
              <w:pStyle w:val="af5"/>
              <w:numPr>
                <w:ilvl w:val="0"/>
                <w:numId w:val="3"/>
              </w:numPr>
              <w:ind w:leftChars="0"/>
              <w:rPr>
                <w:szCs w:val="20"/>
              </w:rPr>
            </w:pPr>
            <w:r w:rsidRPr="00195411">
              <w:rPr>
                <w:szCs w:val="20"/>
              </w:rPr>
              <w:t>Target 1TU in Q4’25 and 1.5 TU allocation including RF, RRM and demod from Q1’26</w:t>
            </w:r>
          </w:p>
        </w:tc>
      </w:tr>
    </w:tbl>
    <w:p w14:paraId="49C92719" w14:textId="77777777" w:rsidR="00F11379" w:rsidRPr="00195411" w:rsidRDefault="00985541">
      <w:pPr>
        <w:pStyle w:val="0Maintext"/>
        <w:spacing w:after="0" w:afterAutospacing="0"/>
        <w:ind w:firstLine="0"/>
        <w:rPr>
          <w:rFonts w:eastAsiaTheme="minorEastAsia"/>
          <w:lang w:eastAsia="zh-CN"/>
        </w:rPr>
      </w:pPr>
      <w:r w:rsidRPr="00195411">
        <w:rPr>
          <w:rFonts w:eastAsiaTheme="minorEastAsia"/>
          <w:lang w:eastAsia="zh-CN"/>
        </w:rPr>
        <w:t>In this contribution, we provide our views about the scopes of candidate RAN4 led NTN topics in Rel-20 for further discussion and decision as per [2].</w:t>
      </w:r>
    </w:p>
    <w:bookmarkEnd w:id="2"/>
    <w:p w14:paraId="44EDD89A" w14:textId="77777777" w:rsidR="00F11379" w:rsidRPr="00195411" w:rsidRDefault="00985541">
      <w:pPr>
        <w:pStyle w:val="1"/>
        <w:rPr>
          <w:b/>
          <w:sz w:val="28"/>
        </w:rPr>
      </w:pPr>
      <w:r w:rsidRPr="00195411">
        <w:rPr>
          <w:b/>
          <w:sz w:val="28"/>
        </w:rPr>
        <w:t xml:space="preserve">Discussion </w:t>
      </w:r>
    </w:p>
    <w:p w14:paraId="739B62B6" w14:textId="77777777" w:rsidR="00F11379" w:rsidRPr="00195411" w:rsidRDefault="00985541" w:rsidP="00195411">
      <w:pPr>
        <w:pStyle w:val="af5"/>
        <w:numPr>
          <w:ilvl w:val="1"/>
          <w:numId w:val="1"/>
        </w:numPr>
        <w:tabs>
          <w:tab w:val="clear" w:pos="576"/>
        </w:tabs>
        <w:spacing w:before="120" w:after="120"/>
        <w:ind w:leftChars="0" w:left="567" w:hanging="567"/>
        <w:jc w:val="both"/>
        <w:outlineLvl w:val="1"/>
        <w:rPr>
          <w:rFonts w:ascii="Times New Roman" w:eastAsia="宋体" w:hAnsi="Times New Roman" w:cstheme="minorBidi"/>
          <w:b/>
          <w:kern w:val="2"/>
          <w:sz w:val="24"/>
          <w:lang w:val="en-US"/>
        </w:rPr>
      </w:pPr>
      <w:r w:rsidRPr="00195411">
        <w:rPr>
          <w:rFonts w:ascii="Times New Roman" w:eastAsia="宋体" w:hAnsi="Times New Roman" w:cstheme="minorBidi" w:hint="eastAsia"/>
          <w:b/>
          <w:kern w:val="2"/>
          <w:sz w:val="24"/>
          <w:lang w:val="en-US"/>
        </w:rPr>
        <w:t>NTN HPUE</w:t>
      </w:r>
    </w:p>
    <w:p w14:paraId="2B26C6FF" w14:textId="77777777" w:rsidR="00F11379" w:rsidRPr="00195411" w:rsidRDefault="00985541">
      <w:pPr>
        <w:rPr>
          <w:rFonts w:eastAsiaTheme="minorEastAsia"/>
          <w:b/>
          <w:sz w:val="20"/>
          <w:szCs w:val="20"/>
          <w:u w:val="single"/>
        </w:rPr>
      </w:pPr>
      <w:r w:rsidRPr="00195411">
        <w:rPr>
          <w:rFonts w:eastAsiaTheme="minorEastAsia" w:hint="eastAsia"/>
          <w:b/>
          <w:sz w:val="20"/>
          <w:szCs w:val="20"/>
          <w:u w:val="single"/>
        </w:rPr>
        <w:t>J</w:t>
      </w:r>
      <w:r w:rsidRPr="00195411">
        <w:rPr>
          <w:rFonts w:eastAsiaTheme="minorEastAsia"/>
          <w:b/>
          <w:sz w:val="20"/>
          <w:szCs w:val="20"/>
          <w:u w:val="single"/>
        </w:rPr>
        <w:t>ustification</w:t>
      </w:r>
    </w:p>
    <w:p w14:paraId="09ACE740" w14:textId="77777777" w:rsidR="00F11379" w:rsidRPr="00195411" w:rsidRDefault="00985541">
      <w:pPr>
        <w:pStyle w:val="0Maintext"/>
        <w:spacing w:after="0" w:afterAutospacing="0"/>
        <w:ind w:firstLine="0"/>
        <w:rPr>
          <w:rFonts w:eastAsiaTheme="minorEastAsia"/>
          <w:lang w:eastAsia="zh-CN"/>
        </w:rPr>
      </w:pPr>
      <w:r w:rsidRPr="00195411">
        <w:rPr>
          <w:rFonts w:eastAsiaTheme="minorEastAsia"/>
          <w:lang w:eastAsia="zh-CN"/>
        </w:rPr>
        <w:t>For NTN operat</w:t>
      </w:r>
      <w:r w:rsidRPr="00195411">
        <w:rPr>
          <w:rFonts w:eastAsiaTheme="minorEastAsia" w:hint="eastAsia"/>
          <w:lang w:eastAsia="zh-CN"/>
        </w:rPr>
        <w:t>ion</w:t>
      </w:r>
      <w:r w:rsidRPr="00195411">
        <w:rPr>
          <w:rFonts w:eastAsiaTheme="minorEastAsia"/>
          <w:lang w:eastAsia="zh-CN"/>
        </w:rPr>
        <w:t>, uplink coverage is one of the major issues, while HPUE is an effective solution which can significantly improve UL performance to meet deployment demands. Hence, HPUE for NTN is studied in Rel-19 regarding the coexistence analysis and HPUE for NR/IoT-NTN in certain bands for single UL carrier scenario, as well as the necessary signalling to support HPUE.</w:t>
      </w:r>
    </w:p>
    <w:p w14:paraId="49304815" w14:textId="2B511476" w:rsidR="00F11379" w:rsidRPr="00195411" w:rsidRDefault="00985541">
      <w:pPr>
        <w:pStyle w:val="0Maintext"/>
        <w:spacing w:after="0" w:afterAutospacing="0"/>
        <w:ind w:firstLine="0"/>
        <w:rPr>
          <w:rFonts w:eastAsiaTheme="minorEastAsia"/>
          <w:lang w:eastAsia="zh-CN"/>
        </w:rPr>
      </w:pPr>
      <w:r w:rsidRPr="00195411">
        <w:rPr>
          <w:rFonts w:eastAsiaTheme="minorEastAsia"/>
          <w:lang w:eastAsia="zh-CN"/>
        </w:rPr>
        <w:t xml:space="preserve">Device types supported </w:t>
      </w:r>
      <w:r w:rsidRPr="00195411">
        <w:rPr>
          <w:rFonts w:eastAsiaTheme="minorEastAsia" w:hint="eastAsia"/>
          <w:lang w:eastAsia="zh-CN"/>
        </w:rPr>
        <w:t>for</w:t>
      </w:r>
      <w:r w:rsidRPr="00195411">
        <w:rPr>
          <w:rFonts w:eastAsiaTheme="minorEastAsia"/>
          <w:lang w:eastAsia="zh-CN"/>
        </w:rPr>
        <w:t xml:space="preserve"> each power class depend on feasibility study and corresponding requirements, while </w:t>
      </w:r>
      <w:r w:rsidRPr="00195411">
        <w:rPr>
          <w:rFonts w:eastAsiaTheme="minorEastAsia" w:hint="eastAsia"/>
          <w:lang w:val="en-US" w:eastAsia="zh-CN"/>
        </w:rPr>
        <w:t xml:space="preserve">PC1.5 hand-held UE for NR-NTN is </w:t>
      </w:r>
      <w:r w:rsidRPr="00195411">
        <w:rPr>
          <w:rFonts w:eastAsiaTheme="minorEastAsia"/>
          <w:lang w:val="en-US" w:eastAsia="zh-CN"/>
        </w:rPr>
        <w:t>precluded</w:t>
      </w:r>
      <w:r w:rsidRPr="00195411">
        <w:rPr>
          <w:rFonts w:eastAsiaTheme="minorEastAsia" w:hint="eastAsia"/>
          <w:lang w:val="en-US" w:eastAsia="zh-CN"/>
        </w:rPr>
        <w:t xml:space="preserve"> in R</w:t>
      </w:r>
      <w:r w:rsidRPr="00195411">
        <w:rPr>
          <w:rFonts w:eastAsiaTheme="minorEastAsia"/>
          <w:lang w:val="en-US" w:eastAsia="zh-CN"/>
        </w:rPr>
        <w:t>el-</w:t>
      </w:r>
      <w:r w:rsidRPr="00195411">
        <w:rPr>
          <w:rFonts w:eastAsiaTheme="minorEastAsia" w:hint="eastAsia"/>
          <w:lang w:val="en-US" w:eastAsia="zh-CN"/>
        </w:rPr>
        <w:t xml:space="preserve">19. </w:t>
      </w:r>
      <w:r w:rsidRPr="00195411">
        <w:rPr>
          <w:rFonts w:eastAsiaTheme="minorEastAsia"/>
          <w:lang w:eastAsia="zh-CN"/>
        </w:rPr>
        <w:t xml:space="preserve">In addition to non-handheld device with different power </w:t>
      </w:r>
      <w:r w:rsidRPr="00195411">
        <w:rPr>
          <w:rFonts w:eastAsiaTheme="minorEastAsia"/>
          <w:lang w:eastAsia="zh-CN"/>
        </w:rPr>
        <w:lastRenderedPageBreak/>
        <w:t xml:space="preserve">classes discussed in </w:t>
      </w:r>
      <w:bookmarkStart w:id="3" w:name="OLE_LINK1"/>
      <w:bookmarkStart w:id="4" w:name="OLE_LINK2"/>
      <w:r w:rsidRPr="00195411">
        <w:rPr>
          <w:rFonts w:eastAsiaTheme="minorEastAsia"/>
          <w:lang w:eastAsia="zh-CN"/>
        </w:rPr>
        <w:t>previous releases</w:t>
      </w:r>
      <w:bookmarkEnd w:id="3"/>
      <w:bookmarkEnd w:id="4"/>
      <w:r w:rsidRPr="00195411">
        <w:rPr>
          <w:rFonts w:eastAsiaTheme="minorEastAsia"/>
          <w:lang w:eastAsia="zh-CN"/>
        </w:rPr>
        <w:t xml:space="preserve">, PC1.5 handheld </w:t>
      </w:r>
      <w:r w:rsidR="00626726" w:rsidRPr="00195411">
        <w:rPr>
          <w:rFonts w:eastAsiaTheme="minorEastAsia"/>
          <w:lang w:eastAsia="zh-CN"/>
        </w:rPr>
        <w:t>devices</w:t>
      </w:r>
      <w:r w:rsidRPr="00195411">
        <w:rPr>
          <w:rFonts w:eastAsiaTheme="minorEastAsia"/>
          <w:lang w:eastAsia="zh-CN"/>
        </w:rPr>
        <w:t xml:space="preserve"> with great prospect for commercial applications should be studied further. Although there maybe potential implementation challenges on RF front-end design (e.g. Duplexer)</w:t>
      </w:r>
      <w:r w:rsidRPr="00195411">
        <w:rPr>
          <w:rFonts w:eastAsiaTheme="minorEastAsia"/>
          <w:lang w:val="en-US" w:eastAsia="zh-CN"/>
        </w:rPr>
        <w:t xml:space="preserve"> f</w:t>
      </w:r>
      <w:r w:rsidRPr="00195411">
        <w:rPr>
          <w:rFonts w:eastAsiaTheme="minorEastAsia"/>
          <w:lang w:eastAsia="zh-CN"/>
        </w:rPr>
        <w:t>or PC1.5 hand-</w:t>
      </w:r>
      <w:bookmarkStart w:id="5" w:name="OLE_LINK4"/>
      <w:r w:rsidRPr="00195411">
        <w:rPr>
          <w:rFonts w:eastAsiaTheme="minorEastAsia"/>
          <w:lang w:eastAsia="zh-CN"/>
        </w:rPr>
        <w:t xml:space="preserve">held UE, </w:t>
      </w:r>
      <w:bookmarkStart w:id="6" w:name="OLE_LINK3"/>
      <w:r w:rsidRPr="00195411">
        <w:rPr>
          <w:rFonts w:eastAsiaTheme="minorEastAsia"/>
          <w:lang w:eastAsia="zh-CN"/>
        </w:rPr>
        <w:t>PC1.5 has already been supported</w:t>
      </w:r>
      <w:bookmarkEnd w:id="6"/>
      <w:r w:rsidRPr="00195411">
        <w:rPr>
          <w:rFonts w:eastAsiaTheme="minorEastAsia"/>
          <w:lang w:eastAsia="zh-CN"/>
        </w:rPr>
        <w:t xml:space="preserve"> for handheld devices on existing TN TDD bands</w:t>
      </w:r>
      <w:bookmarkEnd w:id="5"/>
      <w:r w:rsidRPr="00195411">
        <w:rPr>
          <w:rFonts w:eastAsiaTheme="minorEastAsia"/>
          <w:lang w:eastAsia="zh-CN"/>
        </w:rPr>
        <w:t xml:space="preserve">. </w:t>
      </w:r>
    </w:p>
    <w:p w14:paraId="166E59EA" w14:textId="4882ED95" w:rsidR="00F11379" w:rsidRPr="00195411" w:rsidRDefault="00985541">
      <w:pPr>
        <w:pStyle w:val="0Maintext"/>
        <w:spacing w:after="0" w:afterAutospacing="0"/>
        <w:ind w:firstLine="0"/>
        <w:rPr>
          <w:rFonts w:eastAsiaTheme="minorEastAsia"/>
          <w:strike/>
          <w:lang w:val="en-US" w:eastAsia="zh-CN"/>
        </w:rPr>
      </w:pPr>
      <w:bookmarkStart w:id="7" w:name="OLE_LINK7"/>
      <w:r w:rsidRPr="00195411">
        <w:rPr>
          <w:rFonts w:eastAsiaTheme="minorEastAsia"/>
          <w:lang w:eastAsia="zh-CN"/>
        </w:rPr>
        <w:t>Similar to the existing studies on</w:t>
      </w:r>
      <w:r w:rsidRPr="00195411">
        <w:rPr>
          <w:rFonts w:eastAsiaTheme="minorEastAsia"/>
          <w:lang w:val="en-US" w:eastAsia="zh-CN"/>
        </w:rPr>
        <w:t xml:space="preserve"> HPUE for NTN, even for hand-held UE in typical NTN use cases, the higher power requirements of PC1.5 is not a major issue. At the same time, the existing regulation and specifications, such as ECC/CEPT and FCC, allow significantly higher UE transmit powers for handheld and automotive UE. Therefore, regulation is not expected to be a barrier.</w:t>
      </w:r>
      <w:r w:rsidRPr="00195411">
        <w:rPr>
          <w:rFonts w:eastAsiaTheme="minorEastAsia"/>
          <w:strike/>
          <w:lang w:val="en-US" w:eastAsia="zh-CN"/>
        </w:rPr>
        <w:t xml:space="preserve"> </w:t>
      </w:r>
    </w:p>
    <w:p w14:paraId="227C1EF5" w14:textId="151837EC" w:rsidR="00F11379" w:rsidRPr="00195411" w:rsidRDefault="00985541">
      <w:pPr>
        <w:pStyle w:val="0Maintext"/>
        <w:spacing w:after="0" w:afterAutospacing="0"/>
        <w:ind w:firstLine="0"/>
        <w:rPr>
          <w:rFonts w:eastAsiaTheme="minorEastAsia"/>
          <w:lang w:val="en-US" w:eastAsia="zh-CN"/>
        </w:rPr>
      </w:pPr>
      <w:r w:rsidRPr="00195411">
        <w:rPr>
          <w:rFonts w:eastAsiaTheme="minorEastAsia"/>
          <w:lang w:val="en-US" w:eastAsia="zh-CN"/>
        </w:rPr>
        <w:t xml:space="preserve">Both NR-NTN and IoT-NTN could be included </w:t>
      </w:r>
      <w:r w:rsidR="00F37032" w:rsidRPr="00195411">
        <w:rPr>
          <w:rFonts w:eastAsiaTheme="minorEastAsia"/>
          <w:lang w:val="en-US" w:eastAsia="zh-CN"/>
        </w:rPr>
        <w:t>since the techniques share the commonality for them.</w:t>
      </w:r>
    </w:p>
    <w:bookmarkEnd w:id="7"/>
    <w:p w14:paraId="0EBC5248" w14:textId="77777777" w:rsidR="00F11379" w:rsidRPr="00195411" w:rsidRDefault="00F11379">
      <w:pPr>
        <w:pStyle w:val="0Maintext"/>
        <w:spacing w:after="0" w:afterAutospacing="0"/>
        <w:ind w:firstLine="0"/>
        <w:rPr>
          <w:rFonts w:eastAsiaTheme="minorEastAsia"/>
          <w:lang w:val="en-US" w:eastAsia="zh-CN"/>
        </w:rPr>
      </w:pPr>
    </w:p>
    <w:p w14:paraId="69AD4D40" w14:textId="77777777" w:rsidR="00F11379" w:rsidRPr="00195411" w:rsidRDefault="00985541">
      <w:pPr>
        <w:rPr>
          <w:rFonts w:eastAsiaTheme="minorEastAsia"/>
          <w:b/>
          <w:sz w:val="20"/>
          <w:szCs w:val="20"/>
          <w:u w:val="single"/>
        </w:rPr>
      </w:pPr>
      <w:r w:rsidRPr="00195411">
        <w:rPr>
          <w:rFonts w:eastAsiaTheme="minorEastAsia"/>
          <w:b/>
          <w:sz w:val="20"/>
          <w:szCs w:val="20"/>
          <w:u w:val="single"/>
        </w:rPr>
        <w:t>Proposed Objectives</w:t>
      </w:r>
    </w:p>
    <w:p w14:paraId="387979D3" w14:textId="77777777" w:rsidR="00F11379" w:rsidRPr="00195411" w:rsidRDefault="00985541">
      <w:pPr>
        <w:pStyle w:val="0Maintext"/>
        <w:spacing w:after="0" w:afterAutospacing="0"/>
        <w:ind w:firstLine="0"/>
        <w:rPr>
          <w:rFonts w:cs="Times New Roman"/>
        </w:rPr>
      </w:pPr>
      <w:r w:rsidRPr="00195411">
        <w:rPr>
          <w:rFonts w:cs="Times New Roman"/>
        </w:rPr>
        <w:t>Objective of Core part WI</w:t>
      </w:r>
    </w:p>
    <w:p w14:paraId="6067B0F8" w14:textId="557E235B" w:rsidR="00F11379" w:rsidRPr="00195411" w:rsidRDefault="00985541" w:rsidP="003C6555">
      <w:pPr>
        <w:pStyle w:val="ad"/>
        <w:numPr>
          <w:ilvl w:val="0"/>
          <w:numId w:val="4"/>
        </w:numPr>
        <w:spacing w:before="0" w:beforeAutospacing="0" w:after="0" w:afterAutospacing="0" w:line="343" w:lineRule="atLeast"/>
        <w:jc w:val="both"/>
        <w:rPr>
          <w:rFonts w:ascii="Times New Roman" w:hAnsi="Times New Roman" w:cs="Times New Roman"/>
          <w:sz w:val="20"/>
          <w:szCs w:val="20"/>
        </w:rPr>
      </w:pPr>
      <w:r w:rsidRPr="00195411">
        <w:rPr>
          <w:rFonts w:ascii="Times New Roman" w:hAnsi="Times New Roman" w:cs="Times New Roman"/>
          <w:color w:val="auto"/>
          <w:sz w:val="20"/>
          <w:szCs w:val="20"/>
        </w:rPr>
        <w:t xml:space="preserve">Support </w:t>
      </w:r>
      <w:r w:rsidRPr="00195411">
        <w:rPr>
          <w:rFonts w:ascii="Times New Roman" w:eastAsiaTheme="minorEastAsia" w:hAnsi="Times New Roman" w:cs="Times New Roman"/>
          <w:color w:val="auto"/>
          <w:kern w:val="2"/>
          <w:sz w:val="20"/>
          <w:szCs w:val="20"/>
        </w:rPr>
        <w:t>PC1.5 handheld UE</w:t>
      </w:r>
      <w:r w:rsidRPr="00195411">
        <w:rPr>
          <w:rFonts w:ascii="Times New Roman" w:hAnsi="Times New Roman" w:cs="Times New Roman"/>
          <w:color w:val="auto"/>
          <w:sz w:val="20"/>
          <w:szCs w:val="20"/>
        </w:rPr>
        <w:t xml:space="preserve"> </w:t>
      </w:r>
      <w:r w:rsidR="003C6555" w:rsidRPr="00195411">
        <w:rPr>
          <w:rFonts w:ascii="Times New Roman" w:hAnsi="Times New Roman" w:cs="Times New Roman"/>
          <w:color w:val="auto"/>
          <w:sz w:val="20"/>
          <w:szCs w:val="20"/>
        </w:rPr>
        <w:t xml:space="preserve">for FDD NR-NTN and IoT-NTN </w:t>
      </w:r>
      <w:r w:rsidRPr="00195411">
        <w:rPr>
          <w:rFonts w:ascii="Times New Roman" w:hAnsi="Times New Roman" w:cs="Times New Roman"/>
          <w:color w:val="auto"/>
          <w:sz w:val="20"/>
          <w:szCs w:val="20"/>
        </w:rPr>
        <w:t>on the co-existence study.</w:t>
      </w:r>
    </w:p>
    <w:p w14:paraId="3ED9B4EE" w14:textId="539AC683" w:rsidR="00F11379" w:rsidRPr="00195411" w:rsidRDefault="00985541">
      <w:pPr>
        <w:pStyle w:val="ad"/>
        <w:numPr>
          <w:ilvl w:val="0"/>
          <w:numId w:val="4"/>
        </w:numPr>
        <w:spacing w:before="0" w:beforeAutospacing="0" w:after="0" w:afterAutospacing="0" w:line="343" w:lineRule="atLeast"/>
        <w:jc w:val="both"/>
        <w:rPr>
          <w:rFonts w:ascii="Times New Roman" w:hAnsi="Times New Roman" w:cs="Times New Roman"/>
          <w:color w:val="auto"/>
          <w:sz w:val="20"/>
          <w:szCs w:val="20"/>
        </w:rPr>
      </w:pPr>
      <w:r w:rsidRPr="00195411">
        <w:rPr>
          <w:rFonts w:ascii="Times New Roman" w:hAnsi="Times New Roman" w:cs="Times New Roman"/>
          <w:color w:val="auto"/>
          <w:kern w:val="2"/>
          <w:sz w:val="20"/>
          <w:szCs w:val="20"/>
        </w:rPr>
        <w:t xml:space="preserve">Specify 1TX </w:t>
      </w:r>
      <w:r w:rsidR="00F41A90" w:rsidRPr="00195411">
        <w:rPr>
          <w:rFonts w:ascii="Times New Roman" w:hAnsi="Times New Roman" w:cs="Times New Roman"/>
          <w:color w:val="auto"/>
          <w:kern w:val="2"/>
          <w:sz w:val="20"/>
          <w:szCs w:val="20"/>
        </w:rPr>
        <w:t>and/</w:t>
      </w:r>
      <w:r w:rsidRPr="00195411">
        <w:rPr>
          <w:rFonts w:ascii="Times New Roman" w:hAnsi="Times New Roman" w:cs="Times New Roman"/>
          <w:color w:val="auto"/>
          <w:kern w:val="2"/>
          <w:sz w:val="20"/>
          <w:szCs w:val="20"/>
        </w:rPr>
        <w:t xml:space="preserve">or 2TX </w:t>
      </w:r>
      <w:r w:rsidR="00F41A90" w:rsidRPr="00195411">
        <w:rPr>
          <w:rFonts w:ascii="Times New Roman" w:hAnsi="Times New Roman" w:cs="Times New Roman"/>
          <w:color w:val="auto"/>
          <w:kern w:val="2"/>
          <w:sz w:val="20"/>
          <w:szCs w:val="20"/>
        </w:rPr>
        <w:t xml:space="preserve">solution </w:t>
      </w:r>
      <w:r w:rsidRPr="00195411">
        <w:rPr>
          <w:rFonts w:ascii="Times New Roman" w:hAnsi="Times New Roman" w:cs="Times New Roman"/>
          <w:color w:val="auto"/>
          <w:kern w:val="2"/>
          <w:sz w:val="20"/>
          <w:szCs w:val="20"/>
        </w:rPr>
        <w:t xml:space="preserve">for PC1.5 </w:t>
      </w:r>
      <w:r w:rsidR="00EF6809" w:rsidRPr="00195411">
        <w:rPr>
          <w:rFonts w:ascii="Times New Roman" w:hAnsi="Times New Roman" w:cs="Times New Roman"/>
          <w:color w:val="auto"/>
          <w:sz w:val="20"/>
          <w:szCs w:val="20"/>
        </w:rPr>
        <w:t>NR-NTN</w:t>
      </w:r>
      <w:r w:rsidR="00EF6809" w:rsidRPr="00195411">
        <w:rPr>
          <w:rFonts w:ascii="Times New Roman" w:hAnsi="Times New Roman" w:cs="Times New Roman"/>
          <w:color w:val="auto"/>
          <w:kern w:val="2"/>
          <w:sz w:val="20"/>
          <w:szCs w:val="20"/>
        </w:rPr>
        <w:t xml:space="preserve"> </w:t>
      </w:r>
      <w:r w:rsidRPr="00195411">
        <w:rPr>
          <w:rFonts w:ascii="Times New Roman" w:hAnsi="Times New Roman" w:cs="Times New Roman"/>
          <w:color w:val="auto"/>
          <w:kern w:val="2"/>
          <w:sz w:val="20"/>
          <w:szCs w:val="20"/>
        </w:rPr>
        <w:t xml:space="preserve">handheld UE </w:t>
      </w:r>
    </w:p>
    <w:p w14:paraId="01EF85BF" w14:textId="04D8F314" w:rsidR="00F11379" w:rsidRPr="00195411" w:rsidRDefault="00985541" w:rsidP="003C6555">
      <w:pPr>
        <w:pStyle w:val="ad"/>
        <w:numPr>
          <w:ilvl w:val="0"/>
          <w:numId w:val="6"/>
        </w:numPr>
        <w:spacing w:before="0" w:beforeAutospacing="0" w:after="0" w:afterAutospacing="0" w:line="343" w:lineRule="atLeast"/>
        <w:jc w:val="both"/>
        <w:rPr>
          <w:rFonts w:ascii="Times New Roman" w:hAnsi="Times New Roman" w:cs="Times New Roman"/>
          <w:sz w:val="20"/>
          <w:szCs w:val="20"/>
        </w:rPr>
      </w:pPr>
      <w:r w:rsidRPr="00195411">
        <w:rPr>
          <w:rFonts w:ascii="Times New Roman" w:hAnsi="Times New Roman" w:cs="Times New Roman"/>
          <w:color w:val="auto"/>
          <w:sz w:val="20"/>
          <w:szCs w:val="20"/>
        </w:rPr>
        <w:t xml:space="preserve">Specify NTN HPUE RF requirements for PC 1.5 </w:t>
      </w:r>
      <w:r w:rsidR="003C6555" w:rsidRPr="00195411">
        <w:rPr>
          <w:rFonts w:ascii="Times New Roman" w:hAnsi="Times New Roman" w:cs="Times New Roman"/>
          <w:color w:val="auto"/>
          <w:sz w:val="20"/>
          <w:szCs w:val="20"/>
        </w:rPr>
        <w:t xml:space="preserve">NR-NTN and IoT-NTN </w:t>
      </w:r>
      <w:r w:rsidRPr="00195411">
        <w:rPr>
          <w:rFonts w:ascii="Times New Roman" w:hAnsi="Times New Roman" w:cs="Times New Roman"/>
          <w:color w:val="auto"/>
          <w:sz w:val="20"/>
          <w:szCs w:val="20"/>
        </w:rPr>
        <w:t>Handheld UE</w:t>
      </w:r>
      <w:r w:rsidR="00F37032" w:rsidRPr="00195411">
        <w:rPr>
          <w:rFonts w:ascii="Times New Roman" w:hAnsi="Times New Roman" w:cs="Times New Roman"/>
          <w:color w:val="auto"/>
          <w:sz w:val="20"/>
          <w:szCs w:val="20"/>
        </w:rPr>
        <w:t>.</w:t>
      </w:r>
    </w:p>
    <w:p w14:paraId="5CEAA68F" w14:textId="182F333E" w:rsidR="00F11379" w:rsidRPr="00195411" w:rsidRDefault="00985541">
      <w:pPr>
        <w:pStyle w:val="ad"/>
        <w:numPr>
          <w:ilvl w:val="0"/>
          <w:numId w:val="6"/>
        </w:numPr>
        <w:spacing w:before="0" w:beforeAutospacing="0" w:after="0" w:afterAutospacing="0" w:line="343" w:lineRule="atLeast"/>
        <w:jc w:val="both"/>
        <w:rPr>
          <w:rFonts w:ascii="Times New Roman" w:hAnsi="Times New Roman" w:cs="Times New Roman"/>
          <w:sz w:val="20"/>
          <w:szCs w:val="20"/>
        </w:rPr>
      </w:pPr>
      <w:r w:rsidRPr="00195411">
        <w:rPr>
          <w:rFonts w:ascii="Times New Roman" w:hAnsi="Times New Roman" w:cs="Times New Roman" w:hint="eastAsia"/>
          <w:sz w:val="20"/>
          <w:szCs w:val="20"/>
        </w:rPr>
        <w:t xml:space="preserve">Power boosting scheme </w:t>
      </w:r>
      <w:r w:rsidR="00F37032" w:rsidRPr="00195411">
        <w:rPr>
          <w:rFonts w:ascii="Times New Roman" w:hAnsi="Times New Roman" w:cs="Times New Roman"/>
          <w:sz w:val="20"/>
          <w:szCs w:val="20"/>
        </w:rPr>
        <w:t>could</w:t>
      </w:r>
      <w:r w:rsidRPr="00195411">
        <w:rPr>
          <w:rFonts w:ascii="Times New Roman" w:hAnsi="Times New Roman" w:cs="Times New Roman" w:hint="eastAsia"/>
          <w:sz w:val="20"/>
          <w:szCs w:val="20"/>
        </w:rPr>
        <w:t xml:space="preserve"> be considered to achieve </w:t>
      </w:r>
      <w:r w:rsidR="00F37032" w:rsidRPr="00195411">
        <w:rPr>
          <w:rFonts w:ascii="Times New Roman" w:hAnsi="Times New Roman" w:cs="Times New Roman" w:hint="eastAsia"/>
          <w:sz w:val="20"/>
          <w:szCs w:val="20"/>
        </w:rPr>
        <w:t>PC 1.5</w:t>
      </w:r>
      <w:r w:rsidR="00F37032" w:rsidRPr="00195411">
        <w:rPr>
          <w:rFonts w:ascii="Times New Roman" w:hAnsi="Times New Roman" w:cs="Times New Roman"/>
          <w:sz w:val="20"/>
          <w:szCs w:val="20"/>
        </w:rPr>
        <w:t>.</w:t>
      </w:r>
    </w:p>
    <w:p w14:paraId="3104A24E" w14:textId="65CD9003" w:rsidR="00F11379" w:rsidRPr="00195411" w:rsidRDefault="00985541">
      <w:pPr>
        <w:pStyle w:val="ad"/>
        <w:numPr>
          <w:ilvl w:val="0"/>
          <w:numId w:val="6"/>
        </w:numPr>
        <w:spacing w:before="0" w:beforeAutospacing="0" w:after="0" w:afterAutospacing="0" w:line="343" w:lineRule="atLeast"/>
        <w:jc w:val="both"/>
        <w:rPr>
          <w:rFonts w:ascii="Times New Roman" w:hAnsi="Times New Roman" w:cs="Times New Roman"/>
          <w:sz w:val="20"/>
          <w:szCs w:val="20"/>
        </w:rPr>
      </w:pPr>
      <w:r w:rsidRPr="00195411">
        <w:rPr>
          <w:rFonts w:ascii="Times New Roman" w:hAnsi="Times New Roman" w:cs="Times New Roman"/>
          <w:color w:val="auto"/>
          <w:sz w:val="20"/>
          <w:szCs w:val="20"/>
        </w:rPr>
        <w:t>Example bands include bands n255, n256, and n254</w:t>
      </w:r>
      <w:r w:rsidR="00F37032" w:rsidRPr="00195411">
        <w:rPr>
          <w:rFonts w:ascii="Times New Roman" w:hAnsi="Times New Roman" w:cs="Times New Roman"/>
          <w:color w:val="auto"/>
          <w:sz w:val="20"/>
          <w:szCs w:val="20"/>
        </w:rPr>
        <w:t>.</w:t>
      </w:r>
    </w:p>
    <w:p w14:paraId="53078B7C" w14:textId="77777777" w:rsidR="00F11379" w:rsidRPr="00195411" w:rsidRDefault="00985541">
      <w:pPr>
        <w:rPr>
          <w:rFonts w:eastAsiaTheme="minorEastAsia"/>
          <w:b/>
          <w:sz w:val="20"/>
          <w:szCs w:val="20"/>
          <w:u w:val="single"/>
        </w:rPr>
      </w:pPr>
      <w:r w:rsidRPr="00195411">
        <w:rPr>
          <w:rFonts w:eastAsiaTheme="minorEastAsia"/>
          <w:b/>
          <w:sz w:val="20"/>
          <w:szCs w:val="20"/>
          <w:u w:val="single"/>
        </w:rPr>
        <w:t>Work Groups</w:t>
      </w:r>
    </w:p>
    <w:p w14:paraId="637EE4AB" w14:textId="77777777" w:rsidR="00F11379" w:rsidRPr="00195411" w:rsidRDefault="00985541">
      <w:pPr>
        <w:pStyle w:val="ad"/>
        <w:spacing w:before="0" w:beforeAutospacing="0" w:after="0" w:afterAutospacing="0" w:line="343" w:lineRule="atLeast"/>
        <w:jc w:val="both"/>
        <w:rPr>
          <w:rFonts w:ascii="Times New Roman" w:hAnsi="Times New Roman" w:cs="Times New Roman"/>
          <w:color w:val="auto"/>
          <w:sz w:val="20"/>
          <w:szCs w:val="20"/>
        </w:rPr>
      </w:pPr>
      <w:r w:rsidRPr="00195411">
        <w:rPr>
          <w:rFonts w:ascii="Times New Roman" w:hAnsi="Times New Roman" w:cs="Times New Roman" w:hint="eastAsia"/>
          <w:color w:val="auto"/>
          <w:sz w:val="20"/>
          <w:szCs w:val="20"/>
        </w:rPr>
        <w:t>R</w:t>
      </w:r>
      <w:r w:rsidRPr="00195411">
        <w:rPr>
          <w:rFonts w:ascii="Times New Roman" w:hAnsi="Times New Roman" w:cs="Times New Roman"/>
          <w:color w:val="auto"/>
          <w:sz w:val="20"/>
          <w:szCs w:val="20"/>
        </w:rPr>
        <w:t>AN4</w:t>
      </w:r>
    </w:p>
    <w:p w14:paraId="16175F0C" w14:textId="77777777" w:rsidR="00F11379" w:rsidRPr="00195411" w:rsidRDefault="00985541" w:rsidP="00195411">
      <w:pPr>
        <w:pStyle w:val="af5"/>
        <w:numPr>
          <w:ilvl w:val="1"/>
          <w:numId w:val="1"/>
        </w:numPr>
        <w:tabs>
          <w:tab w:val="clear" w:pos="576"/>
        </w:tabs>
        <w:spacing w:before="120" w:after="120"/>
        <w:ind w:leftChars="0" w:left="567" w:hanging="567"/>
        <w:jc w:val="both"/>
        <w:outlineLvl w:val="1"/>
        <w:rPr>
          <w:rFonts w:ascii="Times New Roman" w:eastAsia="宋体" w:hAnsi="Times New Roman" w:cstheme="minorBidi"/>
          <w:b/>
          <w:kern w:val="2"/>
          <w:sz w:val="24"/>
          <w:lang w:val="en-US"/>
        </w:rPr>
      </w:pPr>
      <w:r w:rsidRPr="00195411">
        <w:rPr>
          <w:rFonts w:ascii="Times New Roman" w:eastAsia="宋体" w:hAnsi="Times New Roman" w:cstheme="minorBidi" w:hint="eastAsia"/>
          <w:b/>
          <w:kern w:val="2"/>
          <w:sz w:val="24"/>
          <w:lang w:val="en-US"/>
        </w:rPr>
        <w:t xml:space="preserve">NTN </w:t>
      </w:r>
      <w:r w:rsidRPr="00195411">
        <w:rPr>
          <w:rFonts w:ascii="Times New Roman" w:eastAsia="宋体" w:hAnsi="Times New Roman" w:cstheme="minorBidi"/>
          <w:b/>
          <w:kern w:val="2"/>
          <w:sz w:val="24"/>
          <w:lang w:val="en-US"/>
        </w:rPr>
        <w:t>HD-FDD mobile VSAT for Ka/Ku bands</w:t>
      </w:r>
    </w:p>
    <w:p w14:paraId="19A60A8E" w14:textId="77777777" w:rsidR="00F11379" w:rsidRPr="00195411" w:rsidRDefault="00985541">
      <w:pPr>
        <w:rPr>
          <w:rFonts w:eastAsiaTheme="minorEastAsia"/>
          <w:b/>
          <w:sz w:val="20"/>
          <w:szCs w:val="20"/>
          <w:u w:val="single"/>
        </w:rPr>
      </w:pPr>
      <w:bookmarkStart w:id="8" w:name="OLE_LINK11"/>
      <w:r w:rsidRPr="00195411">
        <w:rPr>
          <w:rFonts w:eastAsiaTheme="minorEastAsia" w:hint="eastAsia"/>
          <w:b/>
          <w:sz w:val="20"/>
          <w:szCs w:val="20"/>
          <w:u w:val="single"/>
        </w:rPr>
        <w:t>J</w:t>
      </w:r>
      <w:r w:rsidRPr="00195411">
        <w:rPr>
          <w:rFonts w:eastAsiaTheme="minorEastAsia"/>
          <w:b/>
          <w:sz w:val="20"/>
          <w:szCs w:val="20"/>
          <w:u w:val="single"/>
        </w:rPr>
        <w:t>ustification</w:t>
      </w:r>
    </w:p>
    <w:bookmarkEnd w:id="8"/>
    <w:p w14:paraId="11EFB019" w14:textId="77777777" w:rsidR="00F11379" w:rsidRPr="00195411" w:rsidRDefault="00985541">
      <w:pPr>
        <w:pStyle w:val="0Maintext"/>
        <w:spacing w:after="0" w:afterAutospacing="0"/>
        <w:ind w:firstLine="0"/>
        <w:rPr>
          <w:rFonts w:eastAsiaTheme="minorEastAsia"/>
          <w:lang w:val="en-US" w:eastAsia="zh-CN"/>
        </w:rPr>
      </w:pPr>
      <w:r w:rsidRPr="00195411">
        <w:rPr>
          <w:rFonts w:eastAsiaTheme="minorEastAsia"/>
          <w:lang w:val="en-US" w:eastAsia="zh-CN"/>
        </w:rPr>
        <w:t xml:space="preserve">Compared with full-duplex systems, half-duplex systems are fully capable of meeting the performance requirements in many realistic UE applications without high data rates, and achieving lower implementation complexity as the same time. </w:t>
      </w:r>
    </w:p>
    <w:p w14:paraId="33435FA3" w14:textId="77777777" w:rsidR="00F11379" w:rsidRPr="00195411" w:rsidRDefault="00985541">
      <w:pPr>
        <w:pStyle w:val="0Maintext"/>
        <w:spacing w:after="0" w:afterAutospacing="0"/>
        <w:ind w:firstLine="0"/>
        <w:rPr>
          <w:rFonts w:eastAsiaTheme="minorEastAsia"/>
          <w:lang w:val="en-US" w:eastAsia="zh-CN"/>
        </w:rPr>
      </w:pPr>
      <w:r w:rsidRPr="00195411">
        <w:rPr>
          <w:rFonts w:eastAsiaTheme="minorEastAsia"/>
          <w:lang w:val="en-US" w:eastAsia="zh-CN"/>
        </w:rPr>
        <w:t>Considering the critical commercial interests of potential NTN enhancements in 5G-A Rel-20</w:t>
      </w:r>
      <w:r w:rsidRPr="00195411">
        <w:rPr>
          <w:rFonts w:eastAsiaTheme="minorEastAsia"/>
        </w:rPr>
        <w:t>,</w:t>
      </w:r>
      <w:r w:rsidRPr="00195411">
        <w:rPr>
          <w:rFonts w:eastAsiaTheme="minorEastAsia"/>
          <w:lang w:val="en-US" w:eastAsia="zh-CN"/>
        </w:rPr>
        <w:t xml:space="preserve"> half-duplex FDD mobile VSAT has a clear commercial demand which comes from the lower cost and smaller antenna. In this configuration, UE device can use one phased antenna array to fulfill the requirement of transmission and reception in half duplex mode. It can significantly reduce the size and weight of NTN device and simplify RF design with higher reliability, which is very necessary in the scenarios of vehicle mounted terminals, ship-borne terminals and portable terminals. Consequently, it is the key to making NTN VSAT devices more popular, and then achieves commercial success in the end.</w:t>
      </w:r>
    </w:p>
    <w:p w14:paraId="3AB8BEAA" w14:textId="77777777" w:rsidR="00F11379" w:rsidRPr="00195411" w:rsidRDefault="00985541">
      <w:pPr>
        <w:pStyle w:val="0Maintext"/>
        <w:spacing w:after="0" w:afterAutospacing="0"/>
        <w:ind w:firstLine="0"/>
        <w:rPr>
          <w:rFonts w:eastAsiaTheme="minorEastAsia"/>
          <w:lang w:val="en-US" w:eastAsia="zh-CN"/>
        </w:rPr>
      </w:pPr>
      <w:r w:rsidRPr="00195411">
        <w:rPr>
          <w:rFonts w:eastAsiaTheme="minorEastAsia"/>
          <w:lang w:val="en-US" w:eastAsia="zh-CN"/>
        </w:rPr>
        <w:t xml:space="preserve">In addition, compared with Ku band, Ka band can accommodate a wider channel bandwidth. Owe to the flat array antenna with even smaller size and lighter weight, mobile HD-FDD VSAT operating in Ka band may have better prospects and more potential applications. </w:t>
      </w:r>
    </w:p>
    <w:p w14:paraId="5C77606A" w14:textId="59B33047" w:rsidR="00F11379" w:rsidRDefault="00985541">
      <w:pPr>
        <w:pStyle w:val="0Maintext"/>
        <w:spacing w:after="0" w:afterAutospacing="0"/>
        <w:ind w:firstLine="0"/>
      </w:pPr>
      <w:r w:rsidRPr="00195411">
        <w:rPr>
          <w:rFonts w:eastAsiaTheme="minorEastAsia"/>
          <w:lang w:val="en-US" w:eastAsia="zh-CN"/>
        </w:rPr>
        <w:t>In light of the similar RRM requirements for mobile VSAT, it is a feasible and more efficient approach to consider Ka band and Ku band within a unified framework. If the outcomes of the study on Ku band can be reused to Ka band as much as possible, or vice versa, the overall workload can be minimized to the greatest extent possible.</w:t>
      </w:r>
      <w:r w:rsidR="00626726" w:rsidRPr="00195411">
        <w:rPr>
          <w:rFonts w:eastAsiaTheme="minorEastAsia"/>
          <w:lang w:val="en-US" w:eastAsia="zh-CN"/>
        </w:rPr>
        <w:t xml:space="preserve"> At the same time, </w:t>
      </w:r>
      <w:r w:rsidR="00A7694D" w:rsidRPr="00195411">
        <w:rPr>
          <w:rFonts w:eastAsiaTheme="minorEastAsia"/>
          <w:lang w:val="en-US" w:eastAsia="zh-CN"/>
        </w:rPr>
        <w:t xml:space="preserve">existing </w:t>
      </w:r>
      <w:r w:rsidR="00626726" w:rsidRPr="00195411">
        <w:rPr>
          <w:rFonts w:eastAsiaTheme="minorEastAsia"/>
          <w:lang w:val="en-US" w:eastAsia="zh-CN"/>
        </w:rPr>
        <w:t xml:space="preserve">RedCap </w:t>
      </w:r>
      <w:r w:rsidR="007E1103" w:rsidRPr="00195411">
        <w:t xml:space="preserve">over NTN HD-FDD solution can be leveraged as much as possible to minimize the workload and </w:t>
      </w:r>
      <w:r w:rsidR="0040044F" w:rsidRPr="00195411">
        <w:t xml:space="preserve">exclude </w:t>
      </w:r>
      <w:r w:rsidR="00A7694D" w:rsidRPr="00195411">
        <w:t>the impact on RAN1/2.</w:t>
      </w:r>
    </w:p>
    <w:p w14:paraId="4A50016A" w14:textId="77777777" w:rsidR="007F7433" w:rsidRPr="00195411" w:rsidRDefault="007F7433">
      <w:pPr>
        <w:pStyle w:val="0Maintext"/>
        <w:spacing w:after="0" w:afterAutospacing="0"/>
        <w:ind w:firstLine="0"/>
        <w:rPr>
          <w:rFonts w:eastAsiaTheme="minorEastAsia"/>
          <w:lang w:val="en-US" w:eastAsia="zh-CN"/>
        </w:rPr>
      </w:pPr>
      <w:bookmarkStart w:id="9" w:name="_GoBack"/>
      <w:bookmarkEnd w:id="9"/>
    </w:p>
    <w:p w14:paraId="6ABAA87C" w14:textId="77777777" w:rsidR="00F11379" w:rsidRPr="00195411" w:rsidRDefault="00985541">
      <w:pPr>
        <w:rPr>
          <w:rFonts w:eastAsiaTheme="minorEastAsia"/>
          <w:b/>
          <w:sz w:val="20"/>
          <w:szCs w:val="20"/>
          <w:u w:val="single"/>
        </w:rPr>
      </w:pPr>
      <w:r w:rsidRPr="00195411">
        <w:rPr>
          <w:rFonts w:eastAsiaTheme="minorEastAsia"/>
          <w:b/>
          <w:sz w:val="20"/>
          <w:szCs w:val="20"/>
          <w:u w:val="single"/>
        </w:rPr>
        <w:t>Proposed Objectives</w:t>
      </w:r>
    </w:p>
    <w:p w14:paraId="15DE7F0E" w14:textId="77777777" w:rsidR="00F11379" w:rsidRPr="00195411" w:rsidRDefault="00985541">
      <w:pPr>
        <w:pStyle w:val="0Maintext"/>
        <w:spacing w:after="0" w:afterAutospacing="0"/>
        <w:ind w:firstLine="0"/>
        <w:rPr>
          <w:rFonts w:cs="Times New Roman"/>
        </w:rPr>
      </w:pPr>
      <w:r w:rsidRPr="00195411">
        <w:rPr>
          <w:rFonts w:cs="Times New Roman"/>
        </w:rPr>
        <w:t>Objective of Core part WI</w:t>
      </w:r>
    </w:p>
    <w:p w14:paraId="13BD060B" w14:textId="718B3C02" w:rsidR="00F11379" w:rsidRPr="00195411" w:rsidRDefault="00985541">
      <w:pPr>
        <w:pStyle w:val="ad"/>
        <w:numPr>
          <w:ilvl w:val="0"/>
          <w:numId w:val="7"/>
        </w:numPr>
        <w:spacing w:before="0" w:beforeAutospacing="0" w:after="0" w:afterAutospacing="0" w:line="343" w:lineRule="atLeast"/>
        <w:jc w:val="both"/>
        <w:rPr>
          <w:rFonts w:ascii="Times New Roman" w:hAnsi="Times New Roman" w:cs="Times New Roman"/>
          <w:sz w:val="20"/>
          <w:szCs w:val="20"/>
        </w:rPr>
      </w:pPr>
      <w:r w:rsidRPr="00195411">
        <w:rPr>
          <w:rFonts w:ascii="Times New Roman" w:hAnsi="Times New Roman" w:cs="Times New Roman"/>
          <w:color w:val="auto"/>
          <w:kern w:val="2"/>
          <w:sz w:val="20"/>
          <w:szCs w:val="20"/>
        </w:rPr>
        <w:t>Consider HD-FDD mobile VAST with small</w:t>
      </w:r>
      <w:r w:rsidRPr="00195411">
        <w:rPr>
          <w:rFonts w:ascii="Times New Roman" w:hAnsi="Times New Roman" w:cs="Times New Roman" w:hint="eastAsia"/>
          <w:color w:val="auto"/>
          <w:kern w:val="2"/>
          <w:sz w:val="20"/>
          <w:szCs w:val="20"/>
        </w:rPr>
        <w:t xml:space="preserve"> p</w:t>
      </w:r>
      <w:r w:rsidR="00A7694D" w:rsidRPr="00195411">
        <w:rPr>
          <w:rFonts w:ascii="Times New Roman" w:hAnsi="Times New Roman" w:cs="Times New Roman"/>
          <w:color w:val="auto"/>
          <w:kern w:val="2"/>
          <w:sz w:val="20"/>
          <w:szCs w:val="20"/>
        </w:rPr>
        <w:t>hase array antenna antennas.</w:t>
      </w:r>
      <w:r w:rsidRPr="00195411">
        <w:rPr>
          <w:rFonts w:ascii="Times New Roman" w:hAnsi="Times New Roman" w:cs="Times New Roman"/>
          <w:color w:val="auto"/>
          <w:kern w:val="2"/>
          <w:sz w:val="20"/>
          <w:szCs w:val="20"/>
        </w:rPr>
        <w:tab/>
      </w:r>
    </w:p>
    <w:p w14:paraId="559D9230" w14:textId="77777777" w:rsidR="00F11379" w:rsidRPr="00195411" w:rsidRDefault="00985541">
      <w:pPr>
        <w:pStyle w:val="ad"/>
        <w:numPr>
          <w:ilvl w:val="0"/>
          <w:numId w:val="6"/>
        </w:numPr>
        <w:spacing w:before="0" w:beforeAutospacing="0" w:after="0" w:afterAutospacing="0" w:line="343" w:lineRule="atLeast"/>
        <w:jc w:val="both"/>
        <w:rPr>
          <w:rFonts w:ascii="Times New Roman" w:hAnsi="Times New Roman" w:cs="Times New Roman"/>
          <w:sz w:val="20"/>
          <w:szCs w:val="20"/>
        </w:rPr>
      </w:pPr>
      <w:r w:rsidRPr="00195411">
        <w:rPr>
          <w:rFonts w:ascii="Times New Roman" w:hAnsi="Times New Roman" w:cs="Times New Roman"/>
          <w:color w:val="auto"/>
          <w:sz w:val="20"/>
          <w:szCs w:val="20"/>
        </w:rPr>
        <w:t>Specify RF requirements for NTN HD-FDD VSAT, at least including</w:t>
      </w:r>
    </w:p>
    <w:p w14:paraId="6524663E" w14:textId="77777777" w:rsidR="00F11379" w:rsidRPr="00195411" w:rsidRDefault="00985541">
      <w:pPr>
        <w:pStyle w:val="ad"/>
        <w:numPr>
          <w:ilvl w:val="0"/>
          <w:numId w:val="5"/>
        </w:numPr>
        <w:spacing w:before="0" w:beforeAutospacing="0" w:after="0" w:afterAutospacing="0" w:line="343" w:lineRule="atLeast"/>
        <w:ind w:left="840"/>
        <w:jc w:val="both"/>
        <w:rPr>
          <w:rFonts w:ascii="Times New Roman" w:hAnsi="Times New Roman" w:cs="Times New Roman"/>
          <w:sz w:val="20"/>
          <w:szCs w:val="20"/>
        </w:rPr>
      </w:pPr>
      <w:r w:rsidRPr="00195411">
        <w:rPr>
          <w:rFonts w:ascii="Times New Roman" w:hAnsi="Times New Roman" w:cs="Times New Roman"/>
          <w:color w:val="000000" w:themeColor="text1"/>
          <w:sz w:val="20"/>
          <w:szCs w:val="20"/>
        </w:rPr>
        <w:t>Specify the RSD requirement</w:t>
      </w:r>
      <w:r w:rsidRPr="00195411">
        <w:rPr>
          <w:rFonts w:ascii="Times New Roman" w:hAnsi="Times New Roman" w:cs="Times New Roman"/>
          <w:color w:val="auto"/>
          <w:sz w:val="20"/>
          <w:szCs w:val="20"/>
        </w:rPr>
        <w:t>s on the example bands, if necessary</w:t>
      </w:r>
    </w:p>
    <w:p w14:paraId="407335F6" w14:textId="77777777" w:rsidR="00F11379" w:rsidRPr="00195411" w:rsidRDefault="00985541">
      <w:pPr>
        <w:pStyle w:val="ad"/>
        <w:numPr>
          <w:ilvl w:val="0"/>
          <w:numId w:val="5"/>
        </w:numPr>
        <w:spacing w:before="0" w:beforeAutospacing="0" w:after="0" w:afterAutospacing="0" w:line="343" w:lineRule="atLeast"/>
        <w:ind w:left="840"/>
        <w:jc w:val="both"/>
        <w:rPr>
          <w:rFonts w:ascii="Times New Roman" w:hAnsi="Times New Roman" w:cs="Times New Roman"/>
          <w:sz w:val="20"/>
          <w:szCs w:val="20"/>
        </w:rPr>
      </w:pPr>
      <w:r w:rsidRPr="00195411">
        <w:rPr>
          <w:rFonts w:ascii="Times New Roman" w:hAnsi="Times New Roman" w:cs="Times New Roman" w:hint="eastAsia"/>
          <w:color w:val="auto"/>
          <w:kern w:val="2"/>
          <w:sz w:val="20"/>
          <w:szCs w:val="20"/>
        </w:rPr>
        <w:t>D</w:t>
      </w:r>
      <w:r w:rsidRPr="00195411">
        <w:rPr>
          <w:rFonts w:ascii="Times New Roman" w:hAnsi="Times New Roman" w:cs="Times New Roman"/>
          <w:color w:val="auto"/>
          <w:kern w:val="2"/>
          <w:sz w:val="20"/>
          <w:szCs w:val="20"/>
        </w:rPr>
        <w:t xml:space="preserve">efine Maximum output power limits and Minimum peak EIRP. </w:t>
      </w:r>
    </w:p>
    <w:p w14:paraId="07EC3957" w14:textId="77777777" w:rsidR="00F11379" w:rsidRPr="00195411" w:rsidRDefault="00985541">
      <w:pPr>
        <w:pStyle w:val="ad"/>
        <w:numPr>
          <w:ilvl w:val="0"/>
          <w:numId w:val="7"/>
        </w:numPr>
        <w:spacing w:before="0" w:beforeAutospacing="0" w:after="0" w:afterAutospacing="0" w:line="343" w:lineRule="atLeast"/>
        <w:jc w:val="both"/>
        <w:rPr>
          <w:rFonts w:ascii="Times New Roman" w:hAnsi="Times New Roman" w:cs="Times New Roman"/>
          <w:sz w:val="20"/>
          <w:szCs w:val="20"/>
        </w:rPr>
      </w:pPr>
      <w:r w:rsidRPr="00195411">
        <w:rPr>
          <w:rFonts w:ascii="Times New Roman" w:hAnsi="Times New Roman" w:cs="Times New Roman"/>
          <w:color w:val="auto"/>
          <w:sz w:val="20"/>
          <w:szCs w:val="20"/>
        </w:rPr>
        <w:t xml:space="preserve">Specify new VSAT type for NTN HD-FDD VSAT, at least including </w:t>
      </w:r>
    </w:p>
    <w:p w14:paraId="0C606C9D" w14:textId="5E0876A8" w:rsidR="00F11379" w:rsidRPr="00195411" w:rsidRDefault="00985541">
      <w:pPr>
        <w:pStyle w:val="ad"/>
        <w:numPr>
          <w:ilvl w:val="0"/>
          <w:numId w:val="5"/>
        </w:numPr>
        <w:spacing w:before="0" w:beforeAutospacing="0" w:after="0" w:afterAutospacing="0" w:line="343" w:lineRule="atLeast"/>
        <w:ind w:left="840"/>
        <w:jc w:val="both"/>
        <w:rPr>
          <w:rFonts w:ascii="Times New Roman" w:hAnsi="Times New Roman" w:cs="Times New Roman"/>
          <w:sz w:val="20"/>
          <w:szCs w:val="20"/>
        </w:rPr>
      </w:pPr>
      <w:r w:rsidRPr="00195411">
        <w:rPr>
          <w:rFonts w:ascii="Times New Roman" w:hAnsi="Times New Roman" w:cs="Times New Roman"/>
          <w:color w:val="auto"/>
          <w:kern w:val="2"/>
          <w:sz w:val="20"/>
          <w:szCs w:val="20"/>
        </w:rPr>
        <w:lastRenderedPageBreak/>
        <w:t>Mobile VSAT communicating with LEO with electronic steering antenna.</w:t>
      </w:r>
    </w:p>
    <w:p w14:paraId="6A338ABD" w14:textId="77777777" w:rsidR="00F11379" w:rsidRPr="00195411" w:rsidRDefault="00985541">
      <w:pPr>
        <w:pStyle w:val="ad"/>
        <w:numPr>
          <w:ilvl w:val="0"/>
          <w:numId w:val="7"/>
        </w:numPr>
        <w:spacing w:before="0" w:beforeAutospacing="0" w:after="0" w:afterAutospacing="0" w:line="343" w:lineRule="atLeast"/>
        <w:jc w:val="both"/>
        <w:rPr>
          <w:rFonts w:ascii="Times New Roman" w:hAnsi="Times New Roman" w:cs="Times New Roman"/>
          <w:sz w:val="20"/>
          <w:szCs w:val="20"/>
        </w:rPr>
      </w:pPr>
      <w:r w:rsidRPr="00195411">
        <w:rPr>
          <w:rFonts w:ascii="Times New Roman" w:hAnsi="Times New Roman" w:cs="Times New Roman"/>
          <w:color w:val="auto"/>
          <w:kern w:val="2"/>
          <w:sz w:val="20"/>
          <w:szCs w:val="20"/>
        </w:rPr>
        <w:t>Consider the conflict resolution strategy of NTN HD-FDD VSAT for Ka/Ku bands.</w:t>
      </w:r>
    </w:p>
    <w:p w14:paraId="565E6E58" w14:textId="77777777" w:rsidR="00F11379" w:rsidRPr="00195411" w:rsidRDefault="00985541">
      <w:pPr>
        <w:pStyle w:val="ad"/>
        <w:numPr>
          <w:ilvl w:val="0"/>
          <w:numId w:val="5"/>
        </w:numPr>
        <w:spacing w:before="0" w:beforeAutospacing="0" w:after="0" w:afterAutospacing="0" w:line="343" w:lineRule="atLeast"/>
        <w:ind w:left="840"/>
        <w:jc w:val="both"/>
        <w:rPr>
          <w:rFonts w:ascii="Times New Roman" w:hAnsi="Times New Roman" w:cs="Times New Roman"/>
          <w:sz w:val="20"/>
          <w:szCs w:val="20"/>
        </w:rPr>
      </w:pPr>
      <w:r w:rsidRPr="00195411">
        <w:rPr>
          <w:rFonts w:ascii="Times New Roman" w:eastAsiaTheme="minorEastAsia" w:hAnsi="Times New Roman" w:cs="Times New Roman"/>
          <w:color w:val="auto"/>
          <w:kern w:val="2"/>
          <w:sz w:val="20"/>
          <w:szCs w:val="20"/>
        </w:rPr>
        <w:t>It is recommended to reuse the HD-FDD conflict strategy for the Ka/Ku frequency bands in RedCap.</w:t>
      </w:r>
    </w:p>
    <w:p w14:paraId="7FBBFF34" w14:textId="77777777" w:rsidR="00F11379" w:rsidRPr="00195411" w:rsidRDefault="00985541">
      <w:pPr>
        <w:pStyle w:val="ad"/>
        <w:numPr>
          <w:ilvl w:val="0"/>
          <w:numId w:val="5"/>
        </w:numPr>
        <w:spacing w:before="0" w:beforeAutospacing="0" w:after="0" w:afterAutospacing="0" w:line="343" w:lineRule="atLeast"/>
        <w:ind w:left="840"/>
        <w:jc w:val="both"/>
        <w:rPr>
          <w:rFonts w:ascii="Times New Roman" w:hAnsi="Times New Roman" w:cs="Times New Roman"/>
          <w:sz w:val="20"/>
          <w:szCs w:val="20"/>
        </w:rPr>
      </w:pPr>
      <w:bookmarkStart w:id="10" w:name="OLE_LINK6"/>
      <w:r w:rsidRPr="00195411">
        <w:rPr>
          <w:rFonts w:ascii="Times New Roman" w:eastAsiaTheme="minorEastAsia" w:hAnsi="Times New Roman" w:cs="Times New Roman"/>
          <w:color w:val="auto"/>
          <w:kern w:val="2"/>
          <w:sz w:val="20"/>
          <w:szCs w:val="20"/>
        </w:rPr>
        <w:t xml:space="preserve">Consider more collision </w:t>
      </w:r>
      <w:r w:rsidRPr="00195411">
        <w:rPr>
          <w:rFonts w:ascii="Times New Roman" w:hAnsi="Times New Roman" w:cs="Times New Roman"/>
          <w:color w:val="auto"/>
          <w:kern w:val="2"/>
          <w:sz w:val="20"/>
          <w:szCs w:val="20"/>
        </w:rPr>
        <w:t xml:space="preserve">conflict resolution strategy </w:t>
      </w:r>
      <w:r w:rsidRPr="00195411">
        <w:rPr>
          <w:rFonts w:ascii="Times New Roman" w:eastAsiaTheme="minorEastAsia" w:hAnsi="Times New Roman" w:cs="Times New Roman"/>
          <w:color w:val="auto"/>
          <w:kern w:val="2"/>
          <w:sz w:val="20"/>
          <w:szCs w:val="20"/>
        </w:rPr>
        <w:t xml:space="preserve">for the </w:t>
      </w:r>
      <w:r w:rsidRPr="00195411">
        <w:rPr>
          <w:rFonts w:ascii="Times New Roman" w:hAnsi="Times New Roman" w:cs="Times New Roman" w:hint="eastAsia"/>
          <w:color w:val="auto"/>
          <w:kern w:val="2"/>
          <w:sz w:val="20"/>
          <w:szCs w:val="20"/>
        </w:rPr>
        <w:t>Ka/Ku bands if necessary</w:t>
      </w:r>
      <w:r w:rsidRPr="00195411">
        <w:rPr>
          <w:rFonts w:ascii="Times New Roman" w:eastAsiaTheme="minorEastAsia" w:hAnsi="Times New Roman" w:cs="Times New Roman"/>
          <w:color w:val="auto"/>
          <w:kern w:val="2"/>
          <w:sz w:val="20"/>
          <w:szCs w:val="20"/>
        </w:rPr>
        <w:t>.</w:t>
      </w:r>
    </w:p>
    <w:bookmarkEnd w:id="10"/>
    <w:p w14:paraId="6A3A7AE7" w14:textId="77777777" w:rsidR="00F11379" w:rsidRPr="00195411" w:rsidRDefault="00985541">
      <w:pPr>
        <w:pStyle w:val="ad"/>
        <w:numPr>
          <w:ilvl w:val="0"/>
          <w:numId w:val="7"/>
        </w:numPr>
        <w:spacing w:before="0" w:beforeAutospacing="0" w:after="0" w:afterAutospacing="0" w:line="343" w:lineRule="atLeast"/>
        <w:jc w:val="both"/>
        <w:rPr>
          <w:rFonts w:ascii="Times New Roman" w:hAnsi="Times New Roman" w:cs="Times New Roman"/>
          <w:sz w:val="20"/>
          <w:szCs w:val="20"/>
        </w:rPr>
      </w:pPr>
      <w:r w:rsidRPr="00195411">
        <w:rPr>
          <w:rFonts w:ascii="Times New Roman" w:hAnsi="Times New Roman" w:cs="Times New Roman"/>
          <w:color w:val="auto"/>
          <w:kern w:val="2"/>
          <w:sz w:val="20"/>
          <w:szCs w:val="20"/>
        </w:rPr>
        <w:t xml:space="preserve">HD-FDD </w:t>
      </w:r>
      <w:r w:rsidRPr="00195411">
        <w:rPr>
          <w:rFonts w:ascii="Times New Roman" w:hAnsi="Times New Roman" w:cs="Times New Roman" w:hint="eastAsia"/>
          <w:color w:val="auto"/>
          <w:kern w:val="2"/>
          <w:sz w:val="20"/>
          <w:szCs w:val="20"/>
        </w:rPr>
        <w:t>duplex mode</w:t>
      </w:r>
      <w:r w:rsidRPr="00195411">
        <w:rPr>
          <w:rFonts w:ascii="Times New Roman" w:hAnsi="Times New Roman" w:cs="Times New Roman"/>
          <w:color w:val="auto"/>
          <w:kern w:val="2"/>
          <w:sz w:val="20"/>
          <w:szCs w:val="20"/>
        </w:rPr>
        <w:t xml:space="preserve"> should be defined and report to SAN for NTN</w:t>
      </w:r>
      <w:r w:rsidRPr="00195411">
        <w:rPr>
          <w:rFonts w:ascii="Times New Roman" w:hAnsi="Times New Roman" w:cs="Times New Roman" w:hint="eastAsia"/>
          <w:color w:val="auto"/>
          <w:kern w:val="2"/>
          <w:sz w:val="20"/>
          <w:szCs w:val="20"/>
        </w:rPr>
        <w:t>.</w:t>
      </w:r>
    </w:p>
    <w:p w14:paraId="6089EA6D" w14:textId="682B9841" w:rsidR="00F11379" w:rsidRPr="00195411" w:rsidRDefault="00985541">
      <w:pPr>
        <w:pStyle w:val="ad"/>
        <w:numPr>
          <w:ilvl w:val="0"/>
          <w:numId w:val="6"/>
        </w:numPr>
        <w:spacing w:before="0" w:beforeAutospacing="0" w:after="0" w:afterAutospacing="0" w:line="343" w:lineRule="atLeast"/>
        <w:jc w:val="both"/>
        <w:rPr>
          <w:rFonts w:ascii="Times New Roman" w:hAnsi="Times New Roman" w:cs="Times New Roman"/>
          <w:sz w:val="20"/>
          <w:szCs w:val="20"/>
        </w:rPr>
      </w:pPr>
      <w:r w:rsidRPr="00195411">
        <w:rPr>
          <w:rFonts w:ascii="Times New Roman" w:hAnsi="Times New Roman" w:cs="Times New Roman"/>
          <w:color w:val="auto"/>
          <w:sz w:val="20"/>
          <w:szCs w:val="20"/>
        </w:rPr>
        <w:t>Example bands include bands n512, n511, n510</w:t>
      </w:r>
      <w:r w:rsidRPr="00195411">
        <w:rPr>
          <w:rFonts w:ascii="Times New Roman" w:hAnsi="Times New Roman" w:cs="Times New Roman" w:hint="eastAsia"/>
          <w:color w:val="auto"/>
          <w:sz w:val="20"/>
          <w:szCs w:val="20"/>
        </w:rPr>
        <w:t>.</w:t>
      </w:r>
    </w:p>
    <w:p w14:paraId="6B7CE5EE" w14:textId="5FCBE8F2" w:rsidR="003C6555" w:rsidRPr="00195411" w:rsidRDefault="003C6555">
      <w:pPr>
        <w:pStyle w:val="ad"/>
        <w:numPr>
          <w:ilvl w:val="0"/>
          <w:numId w:val="6"/>
        </w:numPr>
        <w:spacing w:before="0" w:beforeAutospacing="0" w:after="0" w:afterAutospacing="0" w:line="343" w:lineRule="atLeast"/>
        <w:jc w:val="both"/>
        <w:rPr>
          <w:rFonts w:ascii="Times New Roman" w:hAnsi="Times New Roman" w:cs="Times New Roman"/>
          <w:sz w:val="20"/>
          <w:szCs w:val="20"/>
        </w:rPr>
      </w:pPr>
      <w:r w:rsidRPr="00195411">
        <w:rPr>
          <w:rFonts w:ascii="Times New Roman" w:hAnsi="Times New Roman" w:cs="Times New Roman"/>
          <w:color w:val="auto"/>
          <w:sz w:val="20"/>
          <w:szCs w:val="20"/>
        </w:rPr>
        <w:t>No RAN1/2 imp</w:t>
      </w:r>
      <w:r w:rsidR="00F41A90" w:rsidRPr="00195411">
        <w:rPr>
          <w:rFonts w:ascii="Times New Roman" w:hAnsi="Times New Roman" w:cs="Times New Roman"/>
          <w:color w:val="auto"/>
          <w:sz w:val="20"/>
          <w:szCs w:val="20"/>
        </w:rPr>
        <w:t>act</w:t>
      </w:r>
      <w:r w:rsidRPr="00195411">
        <w:rPr>
          <w:rFonts w:ascii="Times New Roman" w:hAnsi="Times New Roman" w:cs="Times New Roman"/>
          <w:color w:val="auto"/>
          <w:sz w:val="20"/>
          <w:szCs w:val="20"/>
        </w:rPr>
        <w:t xml:space="preserve"> </w:t>
      </w:r>
      <w:r w:rsidR="00F41A90" w:rsidRPr="00195411">
        <w:rPr>
          <w:rFonts w:ascii="Times New Roman" w:hAnsi="Times New Roman" w:cs="Times New Roman"/>
          <w:color w:val="auto"/>
          <w:sz w:val="20"/>
          <w:szCs w:val="20"/>
        </w:rPr>
        <w:t xml:space="preserve">is </w:t>
      </w:r>
      <w:r w:rsidRPr="00195411">
        <w:rPr>
          <w:rFonts w:ascii="Times New Roman" w:hAnsi="Times New Roman" w:cs="Times New Roman"/>
          <w:color w:val="auto"/>
          <w:sz w:val="20"/>
          <w:szCs w:val="20"/>
        </w:rPr>
        <w:t>expected.</w:t>
      </w:r>
    </w:p>
    <w:p w14:paraId="25F330C4" w14:textId="77777777" w:rsidR="00F11379" w:rsidRPr="00195411" w:rsidRDefault="00985541">
      <w:pPr>
        <w:rPr>
          <w:rFonts w:eastAsiaTheme="minorEastAsia"/>
          <w:b/>
          <w:sz w:val="20"/>
          <w:szCs w:val="20"/>
          <w:u w:val="single"/>
        </w:rPr>
      </w:pPr>
      <w:r w:rsidRPr="00195411">
        <w:rPr>
          <w:rFonts w:eastAsiaTheme="minorEastAsia"/>
          <w:b/>
          <w:sz w:val="20"/>
          <w:szCs w:val="20"/>
          <w:u w:val="single"/>
        </w:rPr>
        <w:t>Proposed Objectives</w:t>
      </w:r>
    </w:p>
    <w:p w14:paraId="7DA28885" w14:textId="77777777" w:rsidR="00F11379" w:rsidRPr="00195411" w:rsidRDefault="00985541">
      <w:pPr>
        <w:pStyle w:val="0Maintext"/>
        <w:spacing w:after="0" w:afterAutospacing="0"/>
        <w:ind w:firstLine="0"/>
        <w:rPr>
          <w:rFonts w:cs="Times New Roman"/>
        </w:rPr>
      </w:pPr>
      <w:r w:rsidRPr="00195411">
        <w:rPr>
          <w:rFonts w:cs="Times New Roman"/>
        </w:rPr>
        <w:t xml:space="preserve">Objective of </w:t>
      </w:r>
      <w:r w:rsidRPr="00195411">
        <w:rPr>
          <w:rFonts w:cs="Times New Roman" w:hint="eastAsia"/>
        </w:rPr>
        <w:t xml:space="preserve">performance </w:t>
      </w:r>
      <w:r w:rsidRPr="00195411">
        <w:rPr>
          <w:rFonts w:cs="Times New Roman"/>
        </w:rPr>
        <w:t>part WI</w:t>
      </w:r>
    </w:p>
    <w:p w14:paraId="742DE0F6" w14:textId="72EBC393" w:rsidR="00F11379" w:rsidRPr="00195411" w:rsidRDefault="00985541">
      <w:pPr>
        <w:pStyle w:val="ad"/>
        <w:numPr>
          <w:ilvl w:val="0"/>
          <w:numId w:val="7"/>
        </w:numPr>
        <w:spacing w:before="0" w:beforeAutospacing="0" w:after="0" w:afterAutospacing="0" w:line="343" w:lineRule="atLeast"/>
        <w:jc w:val="both"/>
        <w:rPr>
          <w:rFonts w:ascii="Times New Roman" w:hAnsi="Times New Roman" w:cs="Times New Roman"/>
          <w:color w:val="auto"/>
          <w:kern w:val="2"/>
          <w:sz w:val="20"/>
          <w:szCs w:val="20"/>
        </w:rPr>
      </w:pPr>
      <w:r w:rsidRPr="00195411">
        <w:rPr>
          <w:rFonts w:ascii="Times New Roman" w:hAnsi="Times New Roman" w:cs="Times New Roman"/>
          <w:color w:val="auto"/>
          <w:kern w:val="2"/>
          <w:sz w:val="20"/>
          <w:szCs w:val="20"/>
        </w:rPr>
        <w:t xml:space="preserve">Specify the necessary RRM performance requirements and test cases for NR-NTN in </w:t>
      </w:r>
      <w:r w:rsidR="00D10725">
        <w:rPr>
          <w:rFonts w:ascii="Times New Roman" w:hAnsi="Times New Roman" w:cs="Times New Roman"/>
          <w:color w:val="auto"/>
          <w:kern w:val="2"/>
          <w:sz w:val="20"/>
          <w:szCs w:val="20"/>
        </w:rPr>
        <w:t>K</w:t>
      </w:r>
      <w:r w:rsidR="00D10725">
        <w:rPr>
          <w:rFonts w:ascii="Times New Roman" w:hAnsi="Times New Roman" w:cs="Times New Roman" w:hint="eastAsia"/>
          <w:color w:val="auto"/>
          <w:kern w:val="2"/>
          <w:sz w:val="20"/>
          <w:szCs w:val="20"/>
        </w:rPr>
        <w:t>a/</w:t>
      </w:r>
      <w:r w:rsidR="00D10725">
        <w:rPr>
          <w:rFonts w:ascii="Times New Roman" w:hAnsi="Times New Roman" w:cs="Times New Roman"/>
          <w:color w:val="auto"/>
          <w:kern w:val="2"/>
          <w:sz w:val="20"/>
          <w:szCs w:val="20"/>
        </w:rPr>
        <w:t>K</w:t>
      </w:r>
      <w:r w:rsidRPr="00195411">
        <w:rPr>
          <w:rFonts w:ascii="Times New Roman" w:hAnsi="Times New Roman" w:cs="Times New Roman" w:hint="eastAsia"/>
          <w:color w:val="auto"/>
          <w:kern w:val="2"/>
          <w:sz w:val="20"/>
          <w:szCs w:val="20"/>
        </w:rPr>
        <w:t>u</w:t>
      </w:r>
      <w:r w:rsidRPr="00195411">
        <w:rPr>
          <w:rFonts w:ascii="Times New Roman" w:hAnsi="Times New Roman" w:cs="Times New Roman"/>
          <w:color w:val="auto"/>
          <w:kern w:val="2"/>
          <w:sz w:val="20"/>
          <w:szCs w:val="20"/>
        </w:rPr>
        <w:t xml:space="preserve"> bands</w:t>
      </w:r>
    </w:p>
    <w:p w14:paraId="1F1C28D1" w14:textId="602B44D4" w:rsidR="00F11379" w:rsidRPr="00195411" w:rsidRDefault="00985541">
      <w:pPr>
        <w:pStyle w:val="ad"/>
        <w:numPr>
          <w:ilvl w:val="0"/>
          <w:numId w:val="7"/>
        </w:numPr>
        <w:spacing w:before="0" w:beforeAutospacing="0" w:after="0" w:afterAutospacing="0" w:line="343" w:lineRule="atLeast"/>
        <w:jc w:val="both"/>
        <w:rPr>
          <w:rFonts w:ascii="Times New Roman" w:hAnsi="Times New Roman" w:cs="Times New Roman"/>
          <w:color w:val="auto"/>
          <w:kern w:val="2"/>
          <w:sz w:val="20"/>
          <w:szCs w:val="20"/>
        </w:rPr>
      </w:pPr>
      <w:r w:rsidRPr="00195411">
        <w:rPr>
          <w:rFonts w:ascii="Times New Roman" w:hAnsi="Times New Roman" w:cs="Times New Roman"/>
          <w:color w:val="auto"/>
          <w:kern w:val="2"/>
          <w:sz w:val="20"/>
          <w:szCs w:val="20"/>
        </w:rPr>
        <w:t xml:space="preserve">Specify the necessary demodulation </w:t>
      </w:r>
      <w:r w:rsidRPr="00195411">
        <w:rPr>
          <w:rFonts w:ascii="Times New Roman" w:hAnsi="Times New Roman" w:cs="Times New Roman" w:hint="eastAsia"/>
          <w:color w:val="auto"/>
          <w:kern w:val="2"/>
          <w:sz w:val="20"/>
          <w:szCs w:val="20"/>
        </w:rPr>
        <w:t xml:space="preserve">and CSI </w:t>
      </w:r>
      <w:r w:rsidRPr="00195411">
        <w:rPr>
          <w:rFonts w:ascii="Times New Roman" w:hAnsi="Times New Roman" w:cs="Times New Roman"/>
          <w:color w:val="auto"/>
          <w:kern w:val="2"/>
          <w:sz w:val="20"/>
          <w:szCs w:val="20"/>
        </w:rPr>
        <w:t xml:space="preserve">performance requirements for NR-NTN in </w:t>
      </w:r>
      <w:r w:rsidR="00D10725">
        <w:rPr>
          <w:rFonts w:ascii="Times New Roman" w:hAnsi="Times New Roman" w:cs="Times New Roman"/>
          <w:color w:val="auto"/>
          <w:kern w:val="2"/>
          <w:sz w:val="20"/>
          <w:szCs w:val="20"/>
        </w:rPr>
        <w:t>K</w:t>
      </w:r>
      <w:r w:rsidR="00D10725">
        <w:rPr>
          <w:rFonts w:ascii="Times New Roman" w:hAnsi="Times New Roman" w:cs="Times New Roman" w:hint="eastAsia"/>
          <w:color w:val="auto"/>
          <w:kern w:val="2"/>
          <w:sz w:val="20"/>
          <w:szCs w:val="20"/>
        </w:rPr>
        <w:t>a/</w:t>
      </w:r>
      <w:r w:rsidR="00D10725">
        <w:rPr>
          <w:rFonts w:ascii="Times New Roman" w:hAnsi="Times New Roman" w:cs="Times New Roman"/>
          <w:color w:val="auto"/>
          <w:kern w:val="2"/>
          <w:sz w:val="20"/>
          <w:szCs w:val="20"/>
        </w:rPr>
        <w:t>K</w:t>
      </w:r>
      <w:r w:rsidRPr="00195411">
        <w:rPr>
          <w:rFonts w:ascii="Times New Roman" w:hAnsi="Times New Roman" w:cs="Times New Roman" w:hint="eastAsia"/>
          <w:color w:val="auto"/>
          <w:kern w:val="2"/>
          <w:sz w:val="20"/>
          <w:szCs w:val="20"/>
        </w:rPr>
        <w:t>u bands</w:t>
      </w:r>
    </w:p>
    <w:p w14:paraId="16569FB0" w14:textId="77777777" w:rsidR="00F11379" w:rsidRPr="00195411" w:rsidRDefault="00985541">
      <w:pPr>
        <w:rPr>
          <w:rFonts w:eastAsiaTheme="minorEastAsia"/>
          <w:b/>
          <w:sz w:val="20"/>
          <w:szCs w:val="20"/>
          <w:u w:val="single"/>
        </w:rPr>
      </w:pPr>
      <w:r w:rsidRPr="00195411">
        <w:rPr>
          <w:rFonts w:eastAsiaTheme="minorEastAsia"/>
          <w:b/>
          <w:sz w:val="20"/>
          <w:szCs w:val="20"/>
          <w:u w:val="single"/>
        </w:rPr>
        <w:t>Work Groups</w:t>
      </w:r>
    </w:p>
    <w:p w14:paraId="1438DA8A" w14:textId="59CA4E06" w:rsidR="00F11379" w:rsidRPr="00195411" w:rsidRDefault="00985541">
      <w:pPr>
        <w:pStyle w:val="ad"/>
        <w:spacing w:before="0" w:beforeAutospacing="0" w:after="0" w:afterAutospacing="0" w:line="343" w:lineRule="atLeast"/>
        <w:jc w:val="both"/>
        <w:rPr>
          <w:rFonts w:ascii="Times New Roman" w:hAnsi="Times New Roman" w:cs="Times New Roman"/>
          <w:color w:val="auto"/>
          <w:sz w:val="20"/>
          <w:szCs w:val="20"/>
        </w:rPr>
      </w:pPr>
      <w:r w:rsidRPr="00195411">
        <w:rPr>
          <w:rFonts w:ascii="Times New Roman" w:hAnsi="Times New Roman" w:cs="Times New Roman" w:hint="eastAsia"/>
          <w:color w:val="auto"/>
          <w:sz w:val="20"/>
          <w:szCs w:val="20"/>
        </w:rPr>
        <w:t>R</w:t>
      </w:r>
      <w:r w:rsidRPr="00195411">
        <w:rPr>
          <w:rFonts w:ascii="Times New Roman" w:hAnsi="Times New Roman" w:cs="Times New Roman"/>
          <w:color w:val="auto"/>
          <w:sz w:val="20"/>
          <w:szCs w:val="20"/>
        </w:rPr>
        <w:t>AN4</w:t>
      </w:r>
    </w:p>
    <w:p w14:paraId="64248B11" w14:textId="77777777" w:rsidR="00F11379" w:rsidRPr="00195411" w:rsidRDefault="00985541">
      <w:pPr>
        <w:pStyle w:val="1"/>
        <w:rPr>
          <w:b/>
          <w:sz w:val="28"/>
        </w:rPr>
      </w:pPr>
      <w:r w:rsidRPr="00195411">
        <w:rPr>
          <w:b/>
          <w:sz w:val="28"/>
        </w:rPr>
        <w:t>Conclusion</w:t>
      </w:r>
    </w:p>
    <w:p w14:paraId="68F7E816" w14:textId="519E691E" w:rsidR="00F11379" w:rsidRDefault="00985541">
      <w:pPr>
        <w:pStyle w:val="0Maintext"/>
        <w:spacing w:after="0" w:afterAutospacing="0"/>
        <w:ind w:firstLine="0"/>
        <w:rPr>
          <w:rFonts w:eastAsiaTheme="minorEastAsia"/>
          <w:szCs w:val="22"/>
          <w:lang w:val="en-US" w:eastAsia="zh-CN"/>
        </w:rPr>
      </w:pPr>
      <w:r w:rsidRPr="00195411">
        <w:rPr>
          <w:rFonts w:eastAsiaTheme="minorEastAsia"/>
          <w:szCs w:val="22"/>
          <w:lang w:val="en-US" w:eastAsia="zh-CN"/>
        </w:rPr>
        <w:t>In this contribution, we propose the objectives related to candidate RAN4 led NTN topics NTN HPUE and N</w:t>
      </w:r>
      <w:r w:rsidR="00626726" w:rsidRPr="00195411">
        <w:rPr>
          <w:rFonts w:eastAsiaTheme="minorEastAsia"/>
          <w:szCs w:val="22"/>
          <w:lang w:val="en-US" w:eastAsia="zh-CN"/>
        </w:rPr>
        <w:t xml:space="preserve">TN HD-FDD VSAT for Ka/Ku bands </w:t>
      </w:r>
      <w:r w:rsidRPr="00195411">
        <w:rPr>
          <w:rFonts w:eastAsiaTheme="minorEastAsia"/>
          <w:szCs w:val="22"/>
          <w:lang w:val="en-US" w:eastAsia="zh-CN"/>
        </w:rPr>
        <w:t>as above.</w:t>
      </w:r>
    </w:p>
    <w:p w14:paraId="45337B91" w14:textId="77777777" w:rsidR="009872D3" w:rsidRPr="00195411" w:rsidRDefault="009872D3">
      <w:pPr>
        <w:pStyle w:val="0Maintext"/>
        <w:spacing w:after="0" w:afterAutospacing="0"/>
        <w:ind w:firstLine="0"/>
        <w:rPr>
          <w:rFonts w:eastAsiaTheme="minorEastAsia"/>
          <w:szCs w:val="22"/>
          <w:lang w:val="en-US" w:eastAsia="zh-CN"/>
        </w:rPr>
      </w:pPr>
    </w:p>
    <w:p w14:paraId="098F76D4" w14:textId="77777777" w:rsidR="00F11379" w:rsidRPr="00195411" w:rsidRDefault="00985541">
      <w:pPr>
        <w:pStyle w:val="1"/>
        <w:rPr>
          <w:b/>
          <w:sz w:val="28"/>
        </w:rPr>
      </w:pPr>
      <w:r w:rsidRPr="00195411">
        <w:rPr>
          <w:b/>
          <w:sz w:val="28"/>
        </w:rPr>
        <w:t>Reference</w:t>
      </w:r>
    </w:p>
    <w:p w14:paraId="5FCE4688" w14:textId="77777777" w:rsidR="00F11379" w:rsidRPr="00195411" w:rsidRDefault="00985541">
      <w:pPr>
        <w:pStyle w:val="0Maintext"/>
        <w:spacing w:after="120" w:afterAutospacing="0" w:line="240" w:lineRule="auto"/>
        <w:ind w:firstLine="0"/>
        <w:rPr>
          <w:lang w:val="en-US" w:eastAsia="zh-CN"/>
        </w:rPr>
      </w:pPr>
      <w:r w:rsidRPr="00195411">
        <w:rPr>
          <w:lang w:val="en-US" w:eastAsia="zh-CN"/>
        </w:rPr>
        <w:t xml:space="preserve">[1] </w:t>
      </w:r>
      <w:r w:rsidRPr="00195411">
        <w:rPr>
          <w:lang w:val="en-US"/>
        </w:rPr>
        <w:t>RP-2</w:t>
      </w:r>
      <w:r w:rsidRPr="00195411">
        <w:rPr>
          <w:rFonts w:eastAsiaTheme="minorEastAsia" w:hint="eastAsia"/>
          <w:lang w:val="en-US" w:eastAsia="zh-CN"/>
        </w:rPr>
        <w:t>5</w:t>
      </w:r>
      <w:r w:rsidRPr="00195411">
        <w:rPr>
          <w:rFonts w:eastAsiaTheme="minorEastAsia"/>
          <w:lang w:val="en-US" w:eastAsia="zh-CN"/>
        </w:rPr>
        <w:t>1879</w:t>
      </w:r>
      <w:r w:rsidRPr="00195411">
        <w:rPr>
          <w:lang w:val="en-US" w:eastAsia="zh-CN"/>
        </w:rPr>
        <w:t>,</w:t>
      </w:r>
      <w:bookmarkEnd w:id="0"/>
      <w:r w:rsidRPr="00195411">
        <w:t xml:space="preserve"> </w:t>
      </w:r>
      <w:r w:rsidRPr="00195411">
        <w:rPr>
          <w:lang w:val="en-US" w:eastAsia="zh-CN"/>
        </w:rPr>
        <w:t>WF for RAN4 led REL-20 topics</w:t>
      </w:r>
    </w:p>
    <w:p w14:paraId="0774ACFF" w14:textId="77777777" w:rsidR="00F11379" w:rsidRPr="00195411" w:rsidRDefault="00985541">
      <w:pPr>
        <w:pStyle w:val="0Maintext"/>
        <w:spacing w:after="120" w:afterAutospacing="0" w:line="240" w:lineRule="auto"/>
        <w:ind w:firstLine="0"/>
        <w:rPr>
          <w:rFonts w:eastAsiaTheme="minorEastAsia"/>
          <w:lang w:val="en-US" w:eastAsia="zh-CN"/>
        </w:rPr>
      </w:pPr>
      <w:r w:rsidRPr="00195411">
        <w:rPr>
          <w:lang w:val="en-US" w:eastAsia="zh-CN"/>
        </w:rPr>
        <w:t xml:space="preserve">[2] </w:t>
      </w:r>
      <w:r w:rsidRPr="00195411">
        <w:rPr>
          <w:lang w:val="en-US"/>
        </w:rPr>
        <w:t>RP-2</w:t>
      </w:r>
      <w:r w:rsidRPr="00195411">
        <w:rPr>
          <w:rFonts w:eastAsiaTheme="minorEastAsia" w:hint="eastAsia"/>
          <w:lang w:val="en-US" w:eastAsia="zh-CN"/>
        </w:rPr>
        <w:t>5</w:t>
      </w:r>
      <w:r w:rsidRPr="00195411">
        <w:rPr>
          <w:rFonts w:eastAsiaTheme="minorEastAsia"/>
          <w:lang w:val="en-US" w:eastAsia="zh-CN"/>
        </w:rPr>
        <w:t>1892</w:t>
      </w:r>
      <w:r w:rsidRPr="00195411">
        <w:rPr>
          <w:lang w:val="en-US" w:eastAsia="zh-CN"/>
        </w:rPr>
        <w:t xml:space="preserve">, </w:t>
      </w:r>
      <w:r w:rsidRPr="00195411">
        <w:rPr>
          <w:rFonts w:eastAsiaTheme="minorEastAsia"/>
          <w:lang w:val="en-US" w:eastAsia="zh-CN"/>
        </w:rPr>
        <w:t>Revised agenda for RAN #109</w:t>
      </w:r>
    </w:p>
    <w:sectPr w:rsidR="00F11379" w:rsidRPr="00195411">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6163B" w14:textId="77777777" w:rsidR="00B55C90" w:rsidRDefault="00B55C90"/>
  </w:endnote>
  <w:endnote w:type="continuationSeparator" w:id="0">
    <w:p w14:paraId="659CCE54" w14:textId="77777777" w:rsidR="00B55C90" w:rsidRDefault="00B55C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1B4A2" w14:textId="77777777" w:rsidR="00B55C90" w:rsidRDefault="00B55C90"/>
  </w:footnote>
  <w:footnote w:type="continuationSeparator" w:id="0">
    <w:p w14:paraId="66BF7AA4" w14:textId="77777777" w:rsidR="00B55C90" w:rsidRDefault="00B55C90"/>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383B45"/>
    <w:multiLevelType w:val="singleLevel"/>
    <w:tmpl w:val="81383B45"/>
    <w:lvl w:ilvl="0">
      <w:start w:val="1"/>
      <w:numFmt w:val="bullet"/>
      <w:lvlText w:val=""/>
      <w:lvlJc w:val="left"/>
      <w:pPr>
        <w:ind w:left="420" w:hanging="420"/>
      </w:pPr>
      <w:rPr>
        <w:rFonts w:ascii="Wingdings" w:hAnsi="Wingdings" w:hint="default"/>
      </w:rPr>
    </w:lvl>
  </w:abstractNum>
  <w:abstractNum w:abstractNumId="1" w15:restartNumberingAfterBreak="0">
    <w:nsid w:val="910432F3"/>
    <w:multiLevelType w:val="multilevel"/>
    <w:tmpl w:val="910432F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EC4DA6E"/>
    <w:multiLevelType w:val="singleLevel"/>
    <w:tmpl w:val="AEC4DA6E"/>
    <w:lvl w:ilvl="0">
      <w:start w:val="1"/>
      <w:numFmt w:val="bullet"/>
      <w:lvlText w:val=""/>
      <w:lvlJc w:val="left"/>
      <w:pPr>
        <w:ind w:left="845" w:hanging="420"/>
      </w:pPr>
      <w:rPr>
        <w:rFonts w:ascii="Wingdings" w:hAnsi="Wingdings" w:hint="default"/>
      </w:rPr>
    </w:lvl>
  </w:abstractNum>
  <w:abstractNum w:abstractNumId="3" w15:restartNumberingAfterBreak="0">
    <w:nsid w:val="B9B149AD"/>
    <w:multiLevelType w:val="singleLevel"/>
    <w:tmpl w:val="B9B149AD"/>
    <w:lvl w:ilvl="0">
      <w:start w:val="1"/>
      <w:numFmt w:val="bullet"/>
      <w:lvlText w:val=""/>
      <w:lvlJc w:val="left"/>
      <w:pPr>
        <w:ind w:left="420" w:hanging="420"/>
      </w:pPr>
      <w:rPr>
        <w:rFonts w:ascii="Wingdings" w:hAnsi="Wingdings" w:hint="default"/>
        <w:sz w:val="20"/>
        <w:szCs w:val="20"/>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
      <w:lvlText w:val="%1.%2.%3"/>
      <w:lvlJc w:val="left"/>
      <w:pPr>
        <w:tabs>
          <w:tab w:val="left" w:pos="720"/>
        </w:tabs>
        <w:ind w:left="720" w:hanging="720"/>
      </w:pPr>
      <w:rPr>
        <w:rFonts w:hint="default"/>
        <w:sz w:val="28"/>
        <w:szCs w:val="28"/>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748F65BF"/>
    <w:multiLevelType w:val="multilevel"/>
    <w:tmpl w:val="748F65BF"/>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6"/>
  </w:num>
  <w:num w:numId="4">
    <w:abstractNumId w:val="0"/>
  </w:num>
  <w:num w:numId="5">
    <w:abstractNumId w:val="2"/>
  </w:num>
  <w:num w:numId="6">
    <w:abstractNumId w:val="3"/>
  </w:num>
  <w:num w:numId="7">
    <w:abstractNumId w:val="1"/>
  </w:num>
  <w:num w:numId="8">
    <w:abstractNumId w:val="5"/>
  </w:num>
  <w:num w:numId="9">
    <w:abstractNumId w:val="5"/>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RjMzZhZDkwNjk4Y2RjNTRlZjc2MzRlNWY0MzJkMjQifQ=="/>
  </w:docVars>
  <w:rsids>
    <w:rsidRoot w:val="00B23EB7"/>
    <w:rsid w:val="00002E50"/>
    <w:rsid w:val="00003990"/>
    <w:rsid w:val="00011CDA"/>
    <w:rsid w:val="00016394"/>
    <w:rsid w:val="00017B94"/>
    <w:rsid w:val="00017E93"/>
    <w:rsid w:val="000212EC"/>
    <w:rsid w:val="00030607"/>
    <w:rsid w:val="00031D27"/>
    <w:rsid w:val="00031E68"/>
    <w:rsid w:val="000354D1"/>
    <w:rsid w:val="00036A6A"/>
    <w:rsid w:val="00036DC1"/>
    <w:rsid w:val="00037E22"/>
    <w:rsid w:val="00041988"/>
    <w:rsid w:val="00044CC2"/>
    <w:rsid w:val="00046585"/>
    <w:rsid w:val="00050D4A"/>
    <w:rsid w:val="00051BF0"/>
    <w:rsid w:val="000531E2"/>
    <w:rsid w:val="000546A6"/>
    <w:rsid w:val="00055D16"/>
    <w:rsid w:val="00055F76"/>
    <w:rsid w:val="0005612B"/>
    <w:rsid w:val="000605BB"/>
    <w:rsid w:val="00062AD2"/>
    <w:rsid w:val="000635E7"/>
    <w:rsid w:val="00065487"/>
    <w:rsid w:val="0006765A"/>
    <w:rsid w:val="00071E43"/>
    <w:rsid w:val="0007732F"/>
    <w:rsid w:val="000806C6"/>
    <w:rsid w:val="00080A01"/>
    <w:rsid w:val="000841B0"/>
    <w:rsid w:val="00085223"/>
    <w:rsid w:val="0008633B"/>
    <w:rsid w:val="00086F3F"/>
    <w:rsid w:val="00086FC2"/>
    <w:rsid w:val="00087704"/>
    <w:rsid w:val="00087855"/>
    <w:rsid w:val="000A0173"/>
    <w:rsid w:val="000A0BC9"/>
    <w:rsid w:val="000A1142"/>
    <w:rsid w:val="000A1890"/>
    <w:rsid w:val="000A26AE"/>
    <w:rsid w:val="000A7271"/>
    <w:rsid w:val="000B2770"/>
    <w:rsid w:val="000B2CE3"/>
    <w:rsid w:val="000B34AE"/>
    <w:rsid w:val="000B499A"/>
    <w:rsid w:val="000B5F9F"/>
    <w:rsid w:val="000C237D"/>
    <w:rsid w:val="000D0B8C"/>
    <w:rsid w:val="000D0F78"/>
    <w:rsid w:val="000D2660"/>
    <w:rsid w:val="000D31D0"/>
    <w:rsid w:val="000D36CE"/>
    <w:rsid w:val="000D57FF"/>
    <w:rsid w:val="000E0535"/>
    <w:rsid w:val="000E10FE"/>
    <w:rsid w:val="000E5068"/>
    <w:rsid w:val="000F0992"/>
    <w:rsid w:val="000F15F9"/>
    <w:rsid w:val="000F2671"/>
    <w:rsid w:val="000F2C70"/>
    <w:rsid w:val="000F2E6A"/>
    <w:rsid w:val="00100BE4"/>
    <w:rsid w:val="0010269A"/>
    <w:rsid w:val="001032CE"/>
    <w:rsid w:val="0011134A"/>
    <w:rsid w:val="00114648"/>
    <w:rsid w:val="00115411"/>
    <w:rsid w:val="00117131"/>
    <w:rsid w:val="0012163E"/>
    <w:rsid w:val="001216F6"/>
    <w:rsid w:val="00123484"/>
    <w:rsid w:val="00127219"/>
    <w:rsid w:val="0013108B"/>
    <w:rsid w:val="00132EEE"/>
    <w:rsid w:val="001356CB"/>
    <w:rsid w:val="001363B0"/>
    <w:rsid w:val="00140849"/>
    <w:rsid w:val="00144673"/>
    <w:rsid w:val="00144CC0"/>
    <w:rsid w:val="00145ADF"/>
    <w:rsid w:val="001463AF"/>
    <w:rsid w:val="0014691C"/>
    <w:rsid w:val="0015066B"/>
    <w:rsid w:val="001511AC"/>
    <w:rsid w:val="00153773"/>
    <w:rsid w:val="001553D5"/>
    <w:rsid w:val="00160149"/>
    <w:rsid w:val="00161E92"/>
    <w:rsid w:val="00162C20"/>
    <w:rsid w:val="00162CBC"/>
    <w:rsid w:val="001772BF"/>
    <w:rsid w:val="0018110F"/>
    <w:rsid w:val="0018214E"/>
    <w:rsid w:val="00183563"/>
    <w:rsid w:val="00183E19"/>
    <w:rsid w:val="001855AC"/>
    <w:rsid w:val="0018607A"/>
    <w:rsid w:val="00190B67"/>
    <w:rsid w:val="00193222"/>
    <w:rsid w:val="00194BBD"/>
    <w:rsid w:val="00195411"/>
    <w:rsid w:val="001A3038"/>
    <w:rsid w:val="001A5A42"/>
    <w:rsid w:val="001A5D99"/>
    <w:rsid w:val="001A5F2D"/>
    <w:rsid w:val="001B36B2"/>
    <w:rsid w:val="001B377D"/>
    <w:rsid w:val="001C5237"/>
    <w:rsid w:val="001D15A9"/>
    <w:rsid w:val="001D1E7C"/>
    <w:rsid w:val="001D4551"/>
    <w:rsid w:val="001D4D7D"/>
    <w:rsid w:val="001D5C21"/>
    <w:rsid w:val="001D67FE"/>
    <w:rsid w:val="001D6DE3"/>
    <w:rsid w:val="001E62A2"/>
    <w:rsid w:val="001F1442"/>
    <w:rsid w:val="001F2D96"/>
    <w:rsid w:val="001F3EA3"/>
    <w:rsid w:val="001F7B81"/>
    <w:rsid w:val="0020063F"/>
    <w:rsid w:val="002006BC"/>
    <w:rsid w:val="00203A0D"/>
    <w:rsid w:val="00206E67"/>
    <w:rsid w:val="002103AD"/>
    <w:rsid w:val="002110F6"/>
    <w:rsid w:val="002131BF"/>
    <w:rsid w:val="002134C9"/>
    <w:rsid w:val="00216394"/>
    <w:rsid w:val="002170B8"/>
    <w:rsid w:val="0022304F"/>
    <w:rsid w:val="0022367D"/>
    <w:rsid w:val="00223DA0"/>
    <w:rsid w:val="00226318"/>
    <w:rsid w:val="00232779"/>
    <w:rsid w:val="00232EDC"/>
    <w:rsid w:val="00236C18"/>
    <w:rsid w:val="00237915"/>
    <w:rsid w:val="002404E7"/>
    <w:rsid w:val="00242983"/>
    <w:rsid w:val="002451BB"/>
    <w:rsid w:val="002454C7"/>
    <w:rsid w:val="00245D27"/>
    <w:rsid w:val="00246A81"/>
    <w:rsid w:val="00247383"/>
    <w:rsid w:val="00250081"/>
    <w:rsid w:val="00252B41"/>
    <w:rsid w:val="0025651E"/>
    <w:rsid w:val="002613A2"/>
    <w:rsid w:val="00261D4E"/>
    <w:rsid w:val="00263B72"/>
    <w:rsid w:val="00263E39"/>
    <w:rsid w:val="00264444"/>
    <w:rsid w:val="00265019"/>
    <w:rsid w:val="00266E0F"/>
    <w:rsid w:val="002679AE"/>
    <w:rsid w:val="0027181A"/>
    <w:rsid w:val="00274F27"/>
    <w:rsid w:val="002756F7"/>
    <w:rsid w:val="00275E36"/>
    <w:rsid w:val="00283A50"/>
    <w:rsid w:val="00284AB0"/>
    <w:rsid w:val="00285B13"/>
    <w:rsid w:val="00291F3B"/>
    <w:rsid w:val="002927BE"/>
    <w:rsid w:val="00292DB4"/>
    <w:rsid w:val="0029451A"/>
    <w:rsid w:val="002948FF"/>
    <w:rsid w:val="00296FF6"/>
    <w:rsid w:val="0029769A"/>
    <w:rsid w:val="002A0285"/>
    <w:rsid w:val="002A274D"/>
    <w:rsid w:val="002A5B21"/>
    <w:rsid w:val="002A631F"/>
    <w:rsid w:val="002B0171"/>
    <w:rsid w:val="002B0DB9"/>
    <w:rsid w:val="002B1B2B"/>
    <w:rsid w:val="002B333D"/>
    <w:rsid w:val="002B54BF"/>
    <w:rsid w:val="002B72F3"/>
    <w:rsid w:val="002C296D"/>
    <w:rsid w:val="002C4EFD"/>
    <w:rsid w:val="002D536B"/>
    <w:rsid w:val="002D67D6"/>
    <w:rsid w:val="002D7E5D"/>
    <w:rsid w:val="002E0FA4"/>
    <w:rsid w:val="002E1C64"/>
    <w:rsid w:val="002E6F65"/>
    <w:rsid w:val="0030554A"/>
    <w:rsid w:val="0030736B"/>
    <w:rsid w:val="003105DC"/>
    <w:rsid w:val="0031451D"/>
    <w:rsid w:val="00315EAB"/>
    <w:rsid w:val="00315F36"/>
    <w:rsid w:val="00316B85"/>
    <w:rsid w:val="00317CEE"/>
    <w:rsid w:val="00320127"/>
    <w:rsid w:val="00324E07"/>
    <w:rsid w:val="0032504F"/>
    <w:rsid w:val="003262D0"/>
    <w:rsid w:val="00326AED"/>
    <w:rsid w:val="00327599"/>
    <w:rsid w:val="00330540"/>
    <w:rsid w:val="003358BE"/>
    <w:rsid w:val="00335A1A"/>
    <w:rsid w:val="00335B34"/>
    <w:rsid w:val="00341C03"/>
    <w:rsid w:val="00343F8B"/>
    <w:rsid w:val="0034417B"/>
    <w:rsid w:val="00344AE3"/>
    <w:rsid w:val="00351207"/>
    <w:rsid w:val="00356DCF"/>
    <w:rsid w:val="00357F04"/>
    <w:rsid w:val="00361518"/>
    <w:rsid w:val="00361704"/>
    <w:rsid w:val="00361D33"/>
    <w:rsid w:val="003620AB"/>
    <w:rsid w:val="003637ED"/>
    <w:rsid w:val="00366F52"/>
    <w:rsid w:val="00367DFA"/>
    <w:rsid w:val="00374B51"/>
    <w:rsid w:val="00376631"/>
    <w:rsid w:val="003776CA"/>
    <w:rsid w:val="003802E1"/>
    <w:rsid w:val="0038526E"/>
    <w:rsid w:val="003856D0"/>
    <w:rsid w:val="00387A8D"/>
    <w:rsid w:val="003901E8"/>
    <w:rsid w:val="003905A9"/>
    <w:rsid w:val="00390BE7"/>
    <w:rsid w:val="0039569E"/>
    <w:rsid w:val="00395974"/>
    <w:rsid w:val="00396148"/>
    <w:rsid w:val="003A05E6"/>
    <w:rsid w:val="003A149B"/>
    <w:rsid w:val="003A3050"/>
    <w:rsid w:val="003A7CA0"/>
    <w:rsid w:val="003B04E6"/>
    <w:rsid w:val="003B09E3"/>
    <w:rsid w:val="003B15D1"/>
    <w:rsid w:val="003B2BA6"/>
    <w:rsid w:val="003B620C"/>
    <w:rsid w:val="003B6679"/>
    <w:rsid w:val="003B6814"/>
    <w:rsid w:val="003C0B95"/>
    <w:rsid w:val="003C0F85"/>
    <w:rsid w:val="003C49B0"/>
    <w:rsid w:val="003C6438"/>
    <w:rsid w:val="003C6555"/>
    <w:rsid w:val="003D41DA"/>
    <w:rsid w:val="003D51F2"/>
    <w:rsid w:val="003D70E8"/>
    <w:rsid w:val="003E66DF"/>
    <w:rsid w:val="003E6729"/>
    <w:rsid w:val="003E731F"/>
    <w:rsid w:val="003E75B6"/>
    <w:rsid w:val="003F04E5"/>
    <w:rsid w:val="0040044F"/>
    <w:rsid w:val="00412F77"/>
    <w:rsid w:val="00417FC9"/>
    <w:rsid w:val="004202C6"/>
    <w:rsid w:val="00421783"/>
    <w:rsid w:val="0042327A"/>
    <w:rsid w:val="004262CE"/>
    <w:rsid w:val="00430AF0"/>
    <w:rsid w:val="00432C4C"/>
    <w:rsid w:val="00433E89"/>
    <w:rsid w:val="00441649"/>
    <w:rsid w:val="004433C9"/>
    <w:rsid w:val="00446F00"/>
    <w:rsid w:val="00446F40"/>
    <w:rsid w:val="00447086"/>
    <w:rsid w:val="00451434"/>
    <w:rsid w:val="004527EA"/>
    <w:rsid w:val="004549F1"/>
    <w:rsid w:val="00461B15"/>
    <w:rsid w:val="00470007"/>
    <w:rsid w:val="00471069"/>
    <w:rsid w:val="004716B9"/>
    <w:rsid w:val="0047266E"/>
    <w:rsid w:val="00473B3A"/>
    <w:rsid w:val="00475A4C"/>
    <w:rsid w:val="0047618E"/>
    <w:rsid w:val="004806FE"/>
    <w:rsid w:val="00482B0E"/>
    <w:rsid w:val="00485AC5"/>
    <w:rsid w:val="00493FB2"/>
    <w:rsid w:val="004A2991"/>
    <w:rsid w:val="004A41EF"/>
    <w:rsid w:val="004A78FF"/>
    <w:rsid w:val="004A7A30"/>
    <w:rsid w:val="004A7BCB"/>
    <w:rsid w:val="004B2E75"/>
    <w:rsid w:val="004B3124"/>
    <w:rsid w:val="004B368D"/>
    <w:rsid w:val="004B4D8D"/>
    <w:rsid w:val="004B5530"/>
    <w:rsid w:val="004B6B9A"/>
    <w:rsid w:val="004B74CC"/>
    <w:rsid w:val="004B7C51"/>
    <w:rsid w:val="004C07B3"/>
    <w:rsid w:val="004C1E47"/>
    <w:rsid w:val="004C2807"/>
    <w:rsid w:val="004C4A14"/>
    <w:rsid w:val="004C4D62"/>
    <w:rsid w:val="004D1657"/>
    <w:rsid w:val="004D79CD"/>
    <w:rsid w:val="004D7C32"/>
    <w:rsid w:val="004E3DEF"/>
    <w:rsid w:val="004E4E96"/>
    <w:rsid w:val="004E6851"/>
    <w:rsid w:val="004F4E6C"/>
    <w:rsid w:val="004F69BB"/>
    <w:rsid w:val="00501917"/>
    <w:rsid w:val="005062CA"/>
    <w:rsid w:val="00514D8A"/>
    <w:rsid w:val="00517ADD"/>
    <w:rsid w:val="005207F1"/>
    <w:rsid w:val="00520A04"/>
    <w:rsid w:val="00521761"/>
    <w:rsid w:val="00523D91"/>
    <w:rsid w:val="00530D1D"/>
    <w:rsid w:val="00531BB1"/>
    <w:rsid w:val="005321F2"/>
    <w:rsid w:val="005327E9"/>
    <w:rsid w:val="00532D33"/>
    <w:rsid w:val="005354AB"/>
    <w:rsid w:val="0053782C"/>
    <w:rsid w:val="00543D9D"/>
    <w:rsid w:val="00545363"/>
    <w:rsid w:val="00556671"/>
    <w:rsid w:val="00562C20"/>
    <w:rsid w:val="00571012"/>
    <w:rsid w:val="00573ADF"/>
    <w:rsid w:val="00573D62"/>
    <w:rsid w:val="00577454"/>
    <w:rsid w:val="0057794A"/>
    <w:rsid w:val="005828E1"/>
    <w:rsid w:val="00583230"/>
    <w:rsid w:val="00584962"/>
    <w:rsid w:val="005853FC"/>
    <w:rsid w:val="00585577"/>
    <w:rsid w:val="00591DA4"/>
    <w:rsid w:val="005940DA"/>
    <w:rsid w:val="0059417B"/>
    <w:rsid w:val="00596063"/>
    <w:rsid w:val="005A2791"/>
    <w:rsid w:val="005A3541"/>
    <w:rsid w:val="005B0F7A"/>
    <w:rsid w:val="005B1AD1"/>
    <w:rsid w:val="005B2199"/>
    <w:rsid w:val="005B24BA"/>
    <w:rsid w:val="005B6997"/>
    <w:rsid w:val="005C0499"/>
    <w:rsid w:val="005C6A60"/>
    <w:rsid w:val="005D45F7"/>
    <w:rsid w:val="005D5233"/>
    <w:rsid w:val="005D7CE1"/>
    <w:rsid w:val="005E0161"/>
    <w:rsid w:val="005E1B26"/>
    <w:rsid w:val="005E2087"/>
    <w:rsid w:val="005E22CC"/>
    <w:rsid w:val="005E275C"/>
    <w:rsid w:val="005E280B"/>
    <w:rsid w:val="005E7CBC"/>
    <w:rsid w:val="005F3D53"/>
    <w:rsid w:val="005F6409"/>
    <w:rsid w:val="005F7A0E"/>
    <w:rsid w:val="00602753"/>
    <w:rsid w:val="00604C3D"/>
    <w:rsid w:val="00610329"/>
    <w:rsid w:val="006131DF"/>
    <w:rsid w:val="00614518"/>
    <w:rsid w:val="0061765C"/>
    <w:rsid w:val="006177CE"/>
    <w:rsid w:val="00617A65"/>
    <w:rsid w:val="00620040"/>
    <w:rsid w:val="00622552"/>
    <w:rsid w:val="00625D16"/>
    <w:rsid w:val="00625FD8"/>
    <w:rsid w:val="00626534"/>
    <w:rsid w:val="00626726"/>
    <w:rsid w:val="0062698D"/>
    <w:rsid w:val="00631A14"/>
    <w:rsid w:val="00631E79"/>
    <w:rsid w:val="00634AF5"/>
    <w:rsid w:val="00636D7B"/>
    <w:rsid w:val="00637581"/>
    <w:rsid w:val="00641951"/>
    <w:rsid w:val="00645994"/>
    <w:rsid w:val="0065176B"/>
    <w:rsid w:val="006531B1"/>
    <w:rsid w:val="00653EF8"/>
    <w:rsid w:val="00662AD0"/>
    <w:rsid w:val="00664F24"/>
    <w:rsid w:val="00666868"/>
    <w:rsid w:val="006744C8"/>
    <w:rsid w:val="00674804"/>
    <w:rsid w:val="0067591F"/>
    <w:rsid w:val="006759FB"/>
    <w:rsid w:val="0067776C"/>
    <w:rsid w:val="00682F29"/>
    <w:rsid w:val="0069778A"/>
    <w:rsid w:val="006A02F9"/>
    <w:rsid w:val="006A04BB"/>
    <w:rsid w:val="006A088A"/>
    <w:rsid w:val="006A0E1C"/>
    <w:rsid w:val="006A45D6"/>
    <w:rsid w:val="006A5433"/>
    <w:rsid w:val="006A57C0"/>
    <w:rsid w:val="006A7840"/>
    <w:rsid w:val="006B2807"/>
    <w:rsid w:val="006B3520"/>
    <w:rsid w:val="006C005E"/>
    <w:rsid w:val="006C3055"/>
    <w:rsid w:val="006C4E0D"/>
    <w:rsid w:val="006C50DA"/>
    <w:rsid w:val="006C515A"/>
    <w:rsid w:val="006C7E86"/>
    <w:rsid w:val="006D0C0D"/>
    <w:rsid w:val="006D3E95"/>
    <w:rsid w:val="006D54CF"/>
    <w:rsid w:val="006E05D0"/>
    <w:rsid w:val="006E1EDE"/>
    <w:rsid w:val="006E6598"/>
    <w:rsid w:val="006F07E3"/>
    <w:rsid w:val="006F0EC9"/>
    <w:rsid w:val="006F151E"/>
    <w:rsid w:val="0070283C"/>
    <w:rsid w:val="00705274"/>
    <w:rsid w:val="00707829"/>
    <w:rsid w:val="007128A2"/>
    <w:rsid w:val="00714FAD"/>
    <w:rsid w:val="00720EBF"/>
    <w:rsid w:val="00723A6C"/>
    <w:rsid w:val="00724842"/>
    <w:rsid w:val="007254DF"/>
    <w:rsid w:val="00725986"/>
    <w:rsid w:val="00727B93"/>
    <w:rsid w:val="00727CB5"/>
    <w:rsid w:val="00732388"/>
    <w:rsid w:val="0073426D"/>
    <w:rsid w:val="00744F2B"/>
    <w:rsid w:val="0074510D"/>
    <w:rsid w:val="00751E2A"/>
    <w:rsid w:val="007536A3"/>
    <w:rsid w:val="0075517A"/>
    <w:rsid w:val="00756533"/>
    <w:rsid w:val="007570AB"/>
    <w:rsid w:val="00766502"/>
    <w:rsid w:val="00766A1D"/>
    <w:rsid w:val="00770366"/>
    <w:rsid w:val="0077092E"/>
    <w:rsid w:val="007727CB"/>
    <w:rsid w:val="007769BD"/>
    <w:rsid w:val="00780B93"/>
    <w:rsid w:val="0078114E"/>
    <w:rsid w:val="00781D2F"/>
    <w:rsid w:val="00784077"/>
    <w:rsid w:val="0078641B"/>
    <w:rsid w:val="00792830"/>
    <w:rsid w:val="00793CF4"/>
    <w:rsid w:val="0079632E"/>
    <w:rsid w:val="007A1F9E"/>
    <w:rsid w:val="007A25D6"/>
    <w:rsid w:val="007A3C55"/>
    <w:rsid w:val="007B047C"/>
    <w:rsid w:val="007B41A4"/>
    <w:rsid w:val="007C2387"/>
    <w:rsid w:val="007C249A"/>
    <w:rsid w:val="007C7029"/>
    <w:rsid w:val="007C745B"/>
    <w:rsid w:val="007D1FCA"/>
    <w:rsid w:val="007D2369"/>
    <w:rsid w:val="007D499F"/>
    <w:rsid w:val="007D6BE1"/>
    <w:rsid w:val="007D724D"/>
    <w:rsid w:val="007E1103"/>
    <w:rsid w:val="007E3054"/>
    <w:rsid w:val="007E372E"/>
    <w:rsid w:val="007E554B"/>
    <w:rsid w:val="007E5F2B"/>
    <w:rsid w:val="007E6DEA"/>
    <w:rsid w:val="007E6FF6"/>
    <w:rsid w:val="007F128C"/>
    <w:rsid w:val="007F226C"/>
    <w:rsid w:val="007F3CE2"/>
    <w:rsid w:val="007F4737"/>
    <w:rsid w:val="007F7433"/>
    <w:rsid w:val="00803FEF"/>
    <w:rsid w:val="00812155"/>
    <w:rsid w:val="0081292B"/>
    <w:rsid w:val="008149CF"/>
    <w:rsid w:val="00816E3B"/>
    <w:rsid w:val="00820D52"/>
    <w:rsid w:val="00820DEE"/>
    <w:rsid w:val="00821284"/>
    <w:rsid w:val="00822058"/>
    <w:rsid w:val="0082391F"/>
    <w:rsid w:val="00825B27"/>
    <w:rsid w:val="00833446"/>
    <w:rsid w:val="0083672B"/>
    <w:rsid w:val="00841654"/>
    <w:rsid w:val="008472B5"/>
    <w:rsid w:val="008519BA"/>
    <w:rsid w:val="008535D2"/>
    <w:rsid w:val="0085776C"/>
    <w:rsid w:val="00860449"/>
    <w:rsid w:val="00860F75"/>
    <w:rsid w:val="00862319"/>
    <w:rsid w:val="0086391A"/>
    <w:rsid w:val="00867B0A"/>
    <w:rsid w:val="00872FB3"/>
    <w:rsid w:val="008736A6"/>
    <w:rsid w:val="00880EB0"/>
    <w:rsid w:val="00882A4D"/>
    <w:rsid w:val="008843E3"/>
    <w:rsid w:val="00887C4A"/>
    <w:rsid w:val="0089138A"/>
    <w:rsid w:val="008925BC"/>
    <w:rsid w:val="00893F64"/>
    <w:rsid w:val="00894787"/>
    <w:rsid w:val="00894B5F"/>
    <w:rsid w:val="0089524F"/>
    <w:rsid w:val="008A0861"/>
    <w:rsid w:val="008A25E9"/>
    <w:rsid w:val="008A2D5D"/>
    <w:rsid w:val="008A2F53"/>
    <w:rsid w:val="008A5865"/>
    <w:rsid w:val="008A5F33"/>
    <w:rsid w:val="008A6335"/>
    <w:rsid w:val="008A65A1"/>
    <w:rsid w:val="008B24BF"/>
    <w:rsid w:val="008B49BE"/>
    <w:rsid w:val="008B4DAE"/>
    <w:rsid w:val="008C11D0"/>
    <w:rsid w:val="008C2187"/>
    <w:rsid w:val="008C6B11"/>
    <w:rsid w:val="008D0789"/>
    <w:rsid w:val="008D6AE1"/>
    <w:rsid w:val="008E0FED"/>
    <w:rsid w:val="008E2875"/>
    <w:rsid w:val="008E3005"/>
    <w:rsid w:val="008E33C9"/>
    <w:rsid w:val="008E387B"/>
    <w:rsid w:val="008E4F72"/>
    <w:rsid w:val="008F11CC"/>
    <w:rsid w:val="008F1C5A"/>
    <w:rsid w:val="008F3EF5"/>
    <w:rsid w:val="008F3F9E"/>
    <w:rsid w:val="008F535A"/>
    <w:rsid w:val="008F54D6"/>
    <w:rsid w:val="00901D2D"/>
    <w:rsid w:val="0090320B"/>
    <w:rsid w:val="00904B38"/>
    <w:rsid w:val="00904E80"/>
    <w:rsid w:val="00906E5E"/>
    <w:rsid w:val="00911E05"/>
    <w:rsid w:val="00911EFA"/>
    <w:rsid w:val="00914139"/>
    <w:rsid w:val="00915504"/>
    <w:rsid w:val="0091663F"/>
    <w:rsid w:val="009169C4"/>
    <w:rsid w:val="00916B71"/>
    <w:rsid w:val="00916E49"/>
    <w:rsid w:val="00920227"/>
    <w:rsid w:val="00922886"/>
    <w:rsid w:val="00922BBD"/>
    <w:rsid w:val="00923A3D"/>
    <w:rsid w:val="009242FD"/>
    <w:rsid w:val="00924AEC"/>
    <w:rsid w:val="009252B2"/>
    <w:rsid w:val="009259A4"/>
    <w:rsid w:val="00927D99"/>
    <w:rsid w:val="009319D1"/>
    <w:rsid w:val="009351FA"/>
    <w:rsid w:val="00935AC3"/>
    <w:rsid w:val="009366A6"/>
    <w:rsid w:val="009366B1"/>
    <w:rsid w:val="00946CE9"/>
    <w:rsid w:val="00947E6D"/>
    <w:rsid w:val="00953E17"/>
    <w:rsid w:val="00955F3C"/>
    <w:rsid w:val="0095741E"/>
    <w:rsid w:val="009622B6"/>
    <w:rsid w:val="00963CC1"/>
    <w:rsid w:val="00965BA8"/>
    <w:rsid w:val="00965C13"/>
    <w:rsid w:val="00966759"/>
    <w:rsid w:val="009676F1"/>
    <w:rsid w:val="0097065C"/>
    <w:rsid w:val="00970AA6"/>
    <w:rsid w:val="00971133"/>
    <w:rsid w:val="00972D0E"/>
    <w:rsid w:val="00974C1A"/>
    <w:rsid w:val="0097608D"/>
    <w:rsid w:val="00977119"/>
    <w:rsid w:val="009834AD"/>
    <w:rsid w:val="00983640"/>
    <w:rsid w:val="00983F09"/>
    <w:rsid w:val="00985108"/>
    <w:rsid w:val="00985541"/>
    <w:rsid w:val="00985F99"/>
    <w:rsid w:val="009872D3"/>
    <w:rsid w:val="00992D77"/>
    <w:rsid w:val="00993596"/>
    <w:rsid w:val="009963F4"/>
    <w:rsid w:val="00997267"/>
    <w:rsid w:val="009A17DF"/>
    <w:rsid w:val="009A691A"/>
    <w:rsid w:val="009A7966"/>
    <w:rsid w:val="009B22D3"/>
    <w:rsid w:val="009D18CF"/>
    <w:rsid w:val="009D1C4F"/>
    <w:rsid w:val="009D272D"/>
    <w:rsid w:val="009E097C"/>
    <w:rsid w:val="009E0E57"/>
    <w:rsid w:val="009E16AA"/>
    <w:rsid w:val="009E68B6"/>
    <w:rsid w:val="009F131B"/>
    <w:rsid w:val="009F31A1"/>
    <w:rsid w:val="009F58CE"/>
    <w:rsid w:val="009F692F"/>
    <w:rsid w:val="009F7D20"/>
    <w:rsid w:val="00A02881"/>
    <w:rsid w:val="00A11CF7"/>
    <w:rsid w:val="00A13568"/>
    <w:rsid w:val="00A15A47"/>
    <w:rsid w:val="00A16750"/>
    <w:rsid w:val="00A20447"/>
    <w:rsid w:val="00A23BED"/>
    <w:rsid w:val="00A31457"/>
    <w:rsid w:val="00A346CD"/>
    <w:rsid w:val="00A352F0"/>
    <w:rsid w:val="00A366C7"/>
    <w:rsid w:val="00A37312"/>
    <w:rsid w:val="00A40B42"/>
    <w:rsid w:val="00A41EE3"/>
    <w:rsid w:val="00A43D65"/>
    <w:rsid w:val="00A50404"/>
    <w:rsid w:val="00A52050"/>
    <w:rsid w:val="00A6087C"/>
    <w:rsid w:val="00A617E0"/>
    <w:rsid w:val="00A62CA9"/>
    <w:rsid w:val="00A668AF"/>
    <w:rsid w:val="00A71C3F"/>
    <w:rsid w:val="00A7694D"/>
    <w:rsid w:val="00A77A9B"/>
    <w:rsid w:val="00A805B9"/>
    <w:rsid w:val="00A80DF8"/>
    <w:rsid w:val="00A864B7"/>
    <w:rsid w:val="00A86777"/>
    <w:rsid w:val="00A93DEE"/>
    <w:rsid w:val="00A94439"/>
    <w:rsid w:val="00A9517F"/>
    <w:rsid w:val="00A95A78"/>
    <w:rsid w:val="00AA4EE3"/>
    <w:rsid w:val="00AB0956"/>
    <w:rsid w:val="00AB0D50"/>
    <w:rsid w:val="00AB0E51"/>
    <w:rsid w:val="00AB26E1"/>
    <w:rsid w:val="00AC2430"/>
    <w:rsid w:val="00AC7A36"/>
    <w:rsid w:val="00AC7ECA"/>
    <w:rsid w:val="00AD1997"/>
    <w:rsid w:val="00AD48B5"/>
    <w:rsid w:val="00AD6F22"/>
    <w:rsid w:val="00AE4D64"/>
    <w:rsid w:val="00AE73EA"/>
    <w:rsid w:val="00AF13FC"/>
    <w:rsid w:val="00AF7DC9"/>
    <w:rsid w:val="00B0054F"/>
    <w:rsid w:val="00B012C4"/>
    <w:rsid w:val="00B02855"/>
    <w:rsid w:val="00B0669A"/>
    <w:rsid w:val="00B10779"/>
    <w:rsid w:val="00B12813"/>
    <w:rsid w:val="00B12FE5"/>
    <w:rsid w:val="00B14BAE"/>
    <w:rsid w:val="00B22832"/>
    <w:rsid w:val="00B2374E"/>
    <w:rsid w:val="00B23EB7"/>
    <w:rsid w:val="00B24983"/>
    <w:rsid w:val="00B24E09"/>
    <w:rsid w:val="00B32338"/>
    <w:rsid w:val="00B35731"/>
    <w:rsid w:val="00B4058C"/>
    <w:rsid w:val="00B4370D"/>
    <w:rsid w:val="00B44DB0"/>
    <w:rsid w:val="00B45868"/>
    <w:rsid w:val="00B53401"/>
    <w:rsid w:val="00B54181"/>
    <w:rsid w:val="00B55B48"/>
    <w:rsid w:val="00B55C90"/>
    <w:rsid w:val="00B574E1"/>
    <w:rsid w:val="00B60141"/>
    <w:rsid w:val="00B658E6"/>
    <w:rsid w:val="00B67734"/>
    <w:rsid w:val="00B70801"/>
    <w:rsid w:val="00B709B2"/>
    <w:rsid w:val="00B72388"/>
    <w:rsid w:val="00B76F27"/>
    <w:rsid w:val="00B81924"/>
    <w:rsid w:val="00B82A06"/>
    <w:rsid w:val="00B84D63"/>
    <w:rsid w:val="00B86B50"/>
    <w:rsid w:val="00B875E8"/>
    <w:rsid w:val="00B96F06"/>
    <w:rsid w:val="00B97046"/>
    <w:rsid w:val="00BA2E33"/>
    <w:rsid w:val="00BB52A8"/>
    <w:rsid w:val="00BB64B1"/>
    <w:rsid w:val="00BB7080"/>
    <w:rsid w:val="00BB75B6"/>
    <w:rsid w:val="00BB7FCD"/>
    <w:rsid w:val="00BB7FFC"/>
    <w:rsid w:val="00BC144F"/>
    <w:rsid w:val="00BC2E33"/>
    <w:rsid w:val="00BC6124"/>
    <w:rsid w:val="00BC6858"/>
    <w:rsid w:val="00BD1C70"/>
    <w:rsid w:val="00BD25A6"/>
    <w:rsid w:val="00BD5870"/>
    <w:rsid w:val="00BD7D9C"/>
    <w:rsid w:val="00BE1F02"/>
    <w:rsid w:val="00BE2874"/>
    <w:rsid w:val="00BE2B6D"/>
    <w:rsid w:val="00BE3D05"/>
    <w:rsid w:val="00BF4194"/>
    <w:rsid w:val="00BF487F"/>
    <w:rsid w:val="00BF580A"/>
    <w:rsid w:val="00BF6DDA"/>
    <w:rsid w:val="00BF6DEF"/>
    <w:rsid w:val="00C02DB6"/>
    <w:rsid w:val="00C0430C"/>
    <w:rsid w:val="00C06085"/>
    <w:rsid w:val="00C062FE"/>
    <w:rsid w:val="00C10601"/>
    <w:rsid w:val="00C20B5B"/>
    <w:rsid w:val="00C2111A"/>
    <w:rsid w:val="00C256AA"/>
    <w:rsid w:val="00C25A82"/>
    <w:rsid w:val="00C27219"/>
    <w:rsid w:val="00C3245E"/>
    <w:rsid w:val="00C34392"/>
    <w:rsid w:val="00C36E32"/>
    <w:rsid w:val="00C44D25"/>
    <w:rsid w:val="00C459F6"/>
    <w:rsid w:val="00C46B5C"/>
    <w:rsid w:val="00C50DA1"/>
    <w:rsid w:val="00C541C0"/>
    <w:rsid w:val="00C5422A"/>
    <w:rsid w:val="00C55AE2"/>
    <w:rsid w:val="00C5604B"/>
    <w:rsid w:val="00C635ED"/>
    <w:rsid w:val="00C66A4A"/>
    <w:rsid w:val="00C70860"/>
    <w:rsid w:val="00C8088E"/>
    <w:rsid w:val="00C84D73"/>
    <w:rsid w:val="00C84FE2"/>
    <w:rsid w:val="00C93443"/>
    <w:rsid w:val="00CA1565"/>
    <w:rsid w:val="00CA710F"/>
    <w:rsid w:val="00CB1134"/>
    <w:rsid w:val="00CB2AB1"/>
    <w:rsid w:val="00CB30C0"/>
    <w:rsid w:val="00CB3368"/>
    <w:rsid w:val="00CB39B6"/>
    <w:rsid w:val="00CB5D21"/>
    <w:rsid w:val="00CC5BC9"/>
    <w:rsid w:val="00CC6843"/>
    <w:rsid w:val="00CD27DB"/>
    <w:rsid w:val="00CD5C46"/>
    <w:rsid w:val="00CD5D4D"/>
    <w:rsid w:val="00CD7361"/>
    <w:rsid w:val="00CD798A"/>
    <w:rsid w:val="00CE171E"/>
    <w:rsid w:val="00CE18F8"/>
    <w:rsid w:val="00CE2EA5"/>
    <w:rsid w:val="00CE7503"/>
    <w:rsid w:val="00CF14A6"/>
    <w:rsid w:val="00CF2BE8"/>
    <w:rsid w:val="00CF5ADA"/>
    <w:rsid w:val="00CF6E74"/>
    <w:rsid w:val="00CF7B22"/>
    <w:rsid w:val="00D020F7"/>
    <w:rsid w:val="00D056C8"/>
    <w:rsid w:val="00D07261"/>
    <w:rsid w:val="00D10618"/>
    <w:rsid w:val="00D10725"/>
    <w:rsid w:val="00D1218B"/>
    <w:rsid w:val="00D1329E"/>
    <w:rsid w:val="00D17543"/>
    <w:rsid w:val="00D177E7"/>
    <w:rsid w:val="00D22343"/>
    <w:rsid w:val="00D243F9"/>
    <w:rsid w:val="00D263F1"/>
    <w:rsid w:val="00D313A3"/>
    <w:rsid w:val="00D359D0"/>
    <w:rsid w:val="00D402CA"/>
    <w:rsid w:val="00D4355A"/>
    <w:rsid w:val="00D4393B"/>
    <w:rsid w:val="00D44CB2"/>
    <w:rsid w:val="00D45E02"/>
    <w:rsid w:val="00D516C8"/>
    <w:rsid w:val="00D54053"/>
    <w:rsid w:val="00D6133F"/>
    <w:rsid w:val="00D623A6"/>
    <w:rsid w:val="00D70A69"/>
    <w:rsid w:val="00D82BE1"/>
    <w:rsid w:val="00D83D08"/>
    <w:rsid w:val="00D850E5"/>
    <w:rsid w:val="00D85B77"/>
    <w:rsid w:val="00D867EF"/>
    <w:rsid w:val="00D9083F"/>
    <w:rsid w:val="00D94886"/>
    <w:rsid w:val="00D958DD"/>
    <w:rsid w:val="00DA2439"/>
    <w:rsid w:val="00DA7122"/>
    <w:rsid w:val="00DB1A36"/>
    <w:rsid w:val="00DB4665"/>
    <w:rsid w:val="00DB481F"/>
    <w:rsid w:val="00DB727C"/>
    <w:rsid w:val="00DC2136"/>
    <w:rsid w:val="00DC2D08"/>
    <w:rsid w:val="00DC344C"/>
    <w:rsid w:val="00DC78B3"/>
    <w:rsid w:val="00DC7D0E"/>
    <w:rsid w:val="00DD4D35"/>
    <w:rsid w:val="00DE6C20"/>
    <w:rsid w:val="00DF0066"/>
    <w:rsid w:val="00DF0EAF"/>
    <w:rsid w:val="00DF3D57"/>
    <w:rsid w:val="00DF7804"/>
    <w:rsid w:val="00E00694"/>
    <w:rsid w:val="00E034C5"/>
    <w:rsid w:val="00E038ED"/>
    <w:rsid w:val="00E04ED4"/>
    <w:rsid w:val="00E064CA"/>
    <w:rsid w:val="00E06A06"/>
    <w:rsid w:val="00E10633"/>
    <w:rsid w:val="00E1140A"/>
    <w:rsid w:val="00E11B95"/>
    <w:rsid w:val="00E14E04"/>
    <w:rsid w:val="00E2352A"/>
    <w:rsid w:val="00E2390E"/>
    <w:rsid w:val="00E24D58"/>
    <w:rsid w:val="00E2674E"/>
    <w:rsid w:val="00E327AE"/>
    <w:rsid w:val="00E3600F"/>
    <w:rsid w:val="00E37BF9"/>
    <w:rsid w:val="00E47EBA"/>
    <w:rsid w:val="00E555A3"/>
    <w:rsid w:val="00E55EB5"/>
    <w:rsid w:val="00E56A0E"/>
    <w:rsid w:val="00E60394"/>
    <w:rsid w:val="00E6041B"/>
    <w:rsid w:val="00E61961"/>
    <w:rsid w:val="00E6240E"/>
    <w:rsid w:val="00E73770"/>
    <w:rsid w:val="00E74F65"/>
    <w:rsid w:val="00E765F7"/>
    <w:rsid w:val="00E80050"/>
    <w:rsid w:val="00E80518"/>
    <w:rsid w:val="00E805E1"/>
    <w:rsid w:val="00E852C2"/>
    <w:rsid w:val="00E87189"/>
    <w:rsid w:val="00E95C6F"/>
    <w:rsid w:val="00EA01DB"/>
    <w:rsid w:val="00EA73C1"/>
    <w:rsid w:val="00EB0D23"/>
    <w:rsid w:val="00EB1CF9"/>
    <w:rsid w:val="00EB4CAE"/>
    <w:rsid w:val="00EB5E04"/>
    <w:rsid w:val="00EB7981"/>
    <w:rsid w:val="00EB7CE6"/>
    <w:rsid w:val="00EC0F55"/>
    <w:rsid w:val="00EC114C"/>
    <w:rsid w:val="00EC2A35"/>
    <w:rsid w:val="00EC614D"/>
    <w:rsid w:val="00EC7F91"/>
    <w:rsid w:val="00ED0C58"/>
    <w:rsid w:val="00ED4976"/>
    <w:rsid w:val="00ED5550"/>
    <w:rsid w:val="00ED6FC0"/>
    <w:rsid w:val="00EE18B7"/>
    <w:rsid w:val="00EE18CC"/>
    <w:rsid w:val="00EE5B16"/>
    <w:rsid w:val="00EF3EDA"/>
    <w:rsid w:val="00EF6809"/>
    <w:rsid w:val="00EF7114"/>
    <w:rsid w:val="00F01BD8"/>
    <w:rsid w:val="00F02463"/>
    <w:rsid w:val="00F0340E"/>
    <w:rsid w:val="00F05BCC"/>
    <w:rsid w:val="00F11379"/>
    <w:rsid w:val="00F14CB3"/>
    <w:rsid w:val="00F17D02"/>
    <w:rsid w:val="00F215F7"/>
    <w:rsid w:val="00F242BA"/>
    <w:rsid w:val="00F24869"/>
    <w:rsid w:val="00F24B51"/>
    <w:rsid w:val="00F258F8"/>
    <w:rsid w:val="00F30AC5"/>
    <w:rsid w:val="00F30F06"/>
    <w:rsid w:val="00F32BEB"/>
    <w:rsid w:val="00F3412B"/>
    <w:rsid w:val="00F36F33"/>
    <w:rsid w:val="00F37032"/>
    <w:rsid w:val="00F37734"/>
    <w:rsid w:val="00F419A6"/>
    <w:rsid w:val="00F41A90"/>
    <w:rsid w:val="00F43CD1"/>
    <w:rsid w:val="00F51724"/>
    <w:rsid w:val="00F567E7"/>
    <w:rsid w:val="00F56EFD"/>
    <w:rsid w:val="00F62D83"/>
    <w:rsid w:val="00F663DA"/>
    <w:rsid w:val="00F66CB2"/>
    <w:rsid w:val="00F675C7"/>
    <w:rsid w:val="00F71CA3"/>
    <w:rsid w:val="00F74F08"/>
    <w:rsid w:val="00F763E7"/>
    <w:rsid w:val="00F76939"/>
    <w:rsid w:val="00F76F6E"/>
    <w:rsid w:val="00F77E38"/>
    <w:rsid w:val="00F826E8"/>
    <w:rsid w:val="00F851C6"/>
    <w:rsid w:val="00F86C35"/>
    <w:rsid w:val="00F874FE"/>
    <w:rsid w:val="00F87CB0"/>
    <w:rsid w:val="00F9545C"/>
    <w:rsid w:val="00FA0560"/>
    <w:rsid w:val="00FA116B"/>
    <w:rsid w:val="00FA48C3"/>
    <w:rsid w:val="00FA538C"/>
    <w:rsid w:val="00FA5C5A"/>
    <w:rsid w:val="00FB0C3D"/>
    <w:rsid w:val="00FB17C8"/>
    <w:rsid w:val="00FB257A"/>
    <w:rsid w:val="00FB4F44"/>
    <w:rsid w:val="00FB6A72"/>
    <w:rsid w:val="00FB77C6"/>
    <w:rsid w:val="00FC1CDA"/>
    <w:rsid w:val="00FC4303"/>
    <w:rsid w:val="00FC434C"/>
    <w:rsid w:val="00FC4AE3"/>
    <w:rsid w:val="00FD085A"/>
    <w:rsid w:val="00FD2754"/>
    <w:rsid w:val="00FD5C84"/>
    <w:rsid w:val="00FD6684"/>
    <w:rsid w:val="00FE04B1"/>
    <w:rsid w:val="00FE0A1D"/>
    <w:rsid w:val="00FE2969"/>
    <w:rsid w:val="00FE455C"/>
    <w:rsid w:val="00FE5522"/>
    <w:rsid w:val="00FE5B5A"/>
    <w:rsid w:val="00FE6778"/>
    <w:rsid w:val="00FE7353"/>
    <w:rsid w:val="00FF6C15"/>
    <w:rsid w:val="021D78C8"/>
    <w:rsid w:val="0B707D99"/>
    <w:rsid w:val="1E3F48F1"/>
    <w:rsid w:val="26AB21C5"/>
    <w:rsid w:val="2F5C5F13"/>
    <w:rsid w:val="4B8A34DB"/>
    <w:rsid w:val="5FBE2D79"/>
    <w:rsid w:val="64D9020E"/>
    <w:rsid w:val="69D92D2B"/>
    <w:rsid w:val="74874C1A"/>
    <w:rsid w:val="75322670"/>
    <w:rsid w:val="760D1DB5"/>
    <w:rsid w:val="79753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779DB"/>
  <w15:docId w15:val="{2442C75E-9D5D-46DB-B676-F4B3CC7E2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szCs w:val="24"/>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after="240"/>
      <w:jc w:val="center"/>
    </w:pPr>
    <w:rPr>
      <w:b/>
      <w:bCs/>
    </w:rPr>
  </w:style>
  <w:style w:type="paragraph" w:styleId="a5">
    <w:name w:val="annotation text"/>
    <w:basedOn w:val="a"/>
    <w:link w:val="a6"/>
    <w:unhideWhenUsed/>
    <w:qFormat/>
    <w:rPr>
      <w:sz w:val="20"/>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680"/>
        <w:tab w:val="right" w:pos="9360"/>
      </w:tabs>
    </w:pPr>
  </w:style>
  <w:style w:type="paragraph" w:styleId="ab">
    <w:name w:val="header"/>
    <w:basedOn w:val="a"/>
    <w:link w:val="ac"/>
    <w:qFormat/>
    <w:pPr>
      <w:tabs>
        <w:tab w:val="center" w:pos="4536"/>
        <w:tab w:val="right" w:pos="9072"/>
      </w:tabs>
    </w:pPr>
    <w:rPr>
      <w:rFonts w:ascii="Times" w:eastAsia="Batang" w:hAnsi="Times"/>
      <w:sz w:val="20"/>
      <w:lang w:val="en-GB" w:eastAsia="en-US"/>
    </w:rPr>
  </w:style>
  <w:style w:type="paragraph" w:styleId="ad">
    <w:name w:val="Normal (Web)"/>
    <w:basedOn w:val="a"/>
    <w:qFormat/>
    <w:pPr>
      <w:spacing w:before="100" w:beforeAutospacing="1" w:after="100" w:afterAutospacing="1"/>
    </w:pPr>
    <w:rPr>
      <w:rFonts w:ascii="Arial" w:eastAsia="宋体" w:hAnsi="Arial" w:cs="Arial"/>
      <w:color w:val="493118"/>
      <w:sz w:val="18"/>
      <w:szCs w:val="18"/>
    </w:rPr>
  </w:style>
  <w:style w:type="paragraph" w:styleId="ae">
    <w:name w:val="annotation subject"/>
    <w:basedOn w:val="a5"/>
    <w:next w:val="a5"/>
    <w:link w:val="af"/>
    <w:uiPriority w:val="99"/>
    <w:semiHidden/>
    <w:unhideWhenUsed/>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Emphasis"/>
    <w:basedOn w:val="a0"/>
    <w:qFormat/>
    <w:rPr>
      <w:i/>
      <w:iCs/>
    </w:rPr>
  </w:style>
  <w:style w:type="character" w:styleId="af3">
    <w:name w:val="Hyperlink"/>
    <w:uiPriority w:val="99"/>
    <w:qFormat/>
    <w:rPr>
      <w:color w:val="0000FF"/>
      <w:u w:val="single"/>
    </w:rPr>
  </w:style>
  <w:style w:type="character" w:styleId="af4">
    <w:name w:val="annotation reference"/>
    <w:basedOn w:val="a0"/>
    <w:uiPriority w:val="99"/>
    <w:semiHidden/>
    <w:unhideWhenUsed/>
    <w:qFormat/>
    <w:rPr>
      <w:sz w:val="16"/>
      <w:szCs w:val="16"/>
    </w:rPr>
  </w:style>
  <w:style w:type="character" w:customStyle="1" w:styleId="10">
    <w:name w:val="标题 1 字符"/>
    <w:basedOn w:val="a0"/>
    <w:link w:val="1"/>
    <w:qFormat/>
    <w:rPr>
      <w:rFonts w:ascii="Times New Roman" w:eastAsia="Malgun Gothic" w:hAnsi="Times New Roman" w:cs="Times New Roman"/>
      <w:sz w:val="36"/>
      <w:szCs w:val="36"/>
    </w:rPr>
  </w:style>
  <w:style w:type="character" w:customStyle="1" w:styleId="20">
    <w:name w:val="标题 2 字符"/>
    <w:basedOn w:val="a0"/>
    <w:link w:val="2"/>
    <w:uiPriority w:val="9"/>
    <w:qFormat/>
    <w:rPr>
      <w:rFonts w:ascii="Times New Roman" w:eastAsia="Malgun Gothic" w:hAnsi="Times New Roman" w:cs="Times New Roman"/>
      <w:sz w:val="32"/>
      <w:szCs w:val="32"/>
    </w:rPr>
  </w:style>
  <w:style w:type="character" w:customStyle="1" w:styleId="30">
    <w:name w:val="标题 3 字符"/>
    <w:basedOn w:val="a0"/>
    <w:link w:val="3"/>
    <w:qFormat/>
    <w:rPr>
      <w:rFonts w:ascii="Times New Roman" w:eastAsia="Malgun Gothic" w:hAnsi="Times New Roman" w:cs="Times New Roman"/>
      <w:sz w:val="28"/>
      <w:szCs w:val="28"/>
    </w:rPr>
  </w:style>
  <w:style w:type="character" w:customStyle="1" w:styleId="40">
    <w:name w:val="标题 4 字符"/>
    <w:basedOn w:val="a0"/>
    <w:link w:val="4"/>
    <w:qFormat/>
    <w:rPr>
      <w:rFonts w:ascii="Times New Roman" w:eastAsia="Malgun Gothic" w:hAnsi="Times New Roman" w:cs="Times New Roman"/>
    </w:rPr>
  </w:style>
  <w:style w:type="character" w:customStyle="1" w:styleId="50">
    <w:name w:val="标题 5 字符"/>
    <w:basedOn w:val="a0"/>
    <w:link w:val="5"/>
    <w:qFormat/>
    <w:rPr>
      <w:rFonts w:ascii="Times New Roman" w:eastAsia="Malgun Gothic" w:hAnsi="Times New Roman" w:cs="Times New Roman"/>
      <w:sz w:val="22"/>
      <w:szCs w:val="22"/>
    </w:rPr>
  </w:style>
  <w:style w:type="character" w:customStyle="1" w:styleId="60">
    <w:name w:val="标题 6 字符"/>
    <w:basedOn w:val="a0"/>
    <w:link w:val="6"/>
    <w:qFormat/>
    <w:rPr>
      <w:rFonts w:ascii="Times New Roman" w:eastAsia="Times New Roman" w:hAnsi="Times New Roman" w:cs="Arial"/>
    </w:rPr>
  </w:style>
  <w:style w:type="character" w:customStyle="1" w:styleId="70">
    <w:name w:val="标题 7 字符"/>
    <w:basedOn w:val="a0"/>
    <w:link w:val="7"/>
    <w:rPr>
      <w:rFonts w:ascii="Times New Roman" w:eastAsia="Times New Roman" w:hAnsi="Times New Roman" w:cs="Arial"/>
    </w:rPr>
  </w:style>
  <w:style w:type="character" w:customStyle="1" w:styleId="80">
    <w:name w:val="标题 8 字符"/>
    <w:basedOn w:val="a0"/>
    <w:link w:val="8"/>
    <w:qFormat/>
    <w:rPr>
      <w:rFonts w:ascii="Times New Roman" w:eastAsia="Times New Roman" w:hAnsi="Times New Roman" w:cs="Arial"/>
    </w:rPr>
  </w:style>
  <w:style w:type="character" w:customStyle="1" w:styleId="90">
    <w:name w:val="标题 9 字符"/>
    <w:basedOn w:val="a0"/>
    <w:link w:val="9"/>
    <w:qFormat/>
    <w:rPr>
      <w:rFonts w:ascii="Times New Roman" w:eastAsia="Times New Roman" w:hAnsi="Times New Roman" w:cs="Arial"/>
    </w:rPr>
  </w:style>
  <w:style w:type="paragraph" w:customStyle="1" w:styleId="3GPPHeader">
    <w:name w:val="3GPP_Header"/>
    <w:basedOn w:val="a"/>
    <w:qFormat/>
    <w:pPr>
      <w:tabs>
        <w:tab w:val="left" w:pos="1701"/>
        <w:tab w:val="right" w:pos="9639"/>
      </w:tabs>
      <w:spacing w:after="240"/>
    </w:pPr>
    <w:rPr>
      <w:b/>
    </w:rPr>
  </w:style>
  <w:style w:type="paragraph" w:customStyle="1" w:styleId="0Maintext">
    <w:name w:val="0 Main text"/>
    <w:basedOn w:val="a"/>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a0"/>
    <w:link w:val="0Maintext"/>
    <w:qFormat/>
    <w:rPr>
      <w:rFonts w:ascii="Times New Roman" w:eastAsia="Malgun Gothic" w:hAnsi="Times New Roman" w:cs="Batang"/>
      <w:sz w:val="20"/>
      <w:szCs w:val="20"/>
      <w:lang w:val="en-GB" w:eastAsia="en-US"/>
    </w:rPr>
  </w:style>
  <w:style w:type="paragraph" w:styleId="af5">
    <w:name w:val="List Paragraph"/>
    <w:basedOn w:val="a"/>
    <w:link w:val="af6"/>
    <w:uiPriority w:val="34"/>
    <w:qFormat/>
    <w:pPr>
      <w:ind w:leftChars="400" w:left="840" w:hanging="720"/>
    </w:pPr>
    <w:rPr>
      <w:rFonts w:ascii="Times" w:eastAsia="Batang" w:hAnsi="Times"/>
      <w:sz w:val="20"/>
      <w:lang w:val="en-GB"/>
    </w:rPr>
  </w:style>
  <w:style w:type="character" w:customStyle="1" w:styleId="af6">
    <w:name w:val="列出段落 字符"/>
    <w:link w:val="af5"/>
    <w:uiPriority w:val="34"/>
    <w:qFormat/>
    <w:rPr>
      <w:rFonts w:ascii="Times" w:eastAsia="Batang" w:hAnsi="Times" w:cs="Times New Roman"/>
      <w:sz w:val="20"/>
      <w:lang w:val="en-GB"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af7">
    <w:name w:val="Placeholder Text"/>
    <w:basedOn w:val="a0"/>
    <w:uiPriority w:val="99"/>
    <w:semiHidden/>
    <w:qFormat/>
    <w:rPr>
      <w:color w:val="808080"/>
    </w:rPr>
  </w:style>
  <w:style w:type="character" w:customStyle="1" w:styleId="a4">
    <w:name w:val="题注 字符"/>
    <w:link w:val="a3"/>
    <w:qFormat/>
    <w:locked/>
    <w:rPr>
      <w:rFonts w:ascii="Times New Roman" w:eastAsia="Malgun Gothic" w:hAnsi="Times New Roman" w:cs="Times New Roman"/>
      <w:b/>
      <w:bCs/>
    </w:rPr>
  </w:style>
  <w:style w:type="paragraph" w:customStyle="1" w:styleId="Proposal">
    <w:name w:val="Proposal"/>
    <w:basedOn w:val="a"/>
    <w:qFormat/>
    <w:pPr>
      <w:tabs>
        <w:tab w:val="left" w:pos="1701"/>
      </w:tabs>
      <w:spacing w:after="180"/>
      <w:ind w:left="1701" w:hanging="1701"/>
    </w:pPr>
    <w:rPr>
      <w:b/>
      <w:sz w:val="20"/>
      <w:szCs w:val="20"/>
      <w:lang w:val="en-GB" w:eastAsia="en-US"/>
    </w:rPr>
  </w:style>
  <w:style w:type="paragraph" w:customStyle="1" w:styleId="0maintext0">
    <w:name w:val="0maintext"/>
    <w:basedOn w:val="a"/>
    <w:qFormat/>
    <w:pPr>
      <w:spacing w:before="100" w:beforeAutospacing="1" w:after="100" w:afterAutospacing="1"/>
    </w:pPr>
  </w:style>
  <w:style w:type="character" w:customStyle="1" w:styleId="apple-converted-space">
    <w:name w:val="apple-converted-space"/>
    <w:basedOn w:val="a0"/>
    <w:qFormat/>
  </w:style>
  <w:style w:type="character" w:customStyle="1" w:styleId="a8">
    <w:name w:val="批注框文本 字符"/>
    <w:basedOn w:val="a0"/>
    <w:link w:val="a7"/>
    <w:uiPriority w:val="99"/>
    <w:semiHidden/>
    <w:qFormat/>
    <w:rPr>
      <w:rFonts w:ascii="Times New Roman" w:eastAsia="Malgun Gothic" w:hAnsi="Times New Roman" w:cs="Times New Roman"/>
      <w:sz w:val="18"/>
      <w:szCs w:val="18"/>
    </w:rPr>
  </w:style>
  <w:style w:type="character" w:customStyle="1" w:styleId="ac">
    <w:name w:val="页眉 字符"/>
    <w:basedOn w:val="a0"/>
    <w:link w:val="ab"/>
    <w:qFormat/>
    <w:rPr>
      <w:rFonts w:ascii="Times" w:eastAsia="Batang" w:hAnsi="Times" w:cs="Times New Roman"/>
      <w:sz w:val="20"/>
      <w:lang w:val="en-GB" w:eastAsia="en-US"/>
    </w:rPr>
  </w:style>
  <w:style w:type="paragraph" w:customStyle="1" w:styleId="TAC">
    <w:name w:val="TAC"/>
    <w:basedOn w:val="a"/>
    <w:link w:val="TACChar"/>
    <w:qFormat/>
    <w:pPr>
      <w:keepLines/>
      <w:spacing w:before="40" w:after="40"/>
      <w:jc w:val="center"/>
    </w:pPr>
    <w:rPr>
      <w:rFonts w:eastAsia="宋体"/>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宋体"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a"/>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a"/>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a"/>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21">
    <w:name w:val="网格表 4 - 着色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a0"/>
    <w:qFormat/>
  </w:style>
  <w:style w:type="paragraph" w:customStyle="1" w:styleId="paragraph">
    <w:name w:val="paragraph"/>
    <w:basedOn w:val="a"/>
    <w:uiPriority w:val="99"/>
    <w:qFormat/>
    <w:pPr>
      <w:spacing w:before="100" w:beforeAutospacing="1" w:after="100" w:afterAutospacing="1"/>
    </w:pPr>
    <w:rPr>
      <w:lang w:val="sv-SE"/>
    </w:rPr>
  </w:style>
  <w:style w:type="character" w:customStyle="1" w:styleId="aa">
    <w:name w:val="页脚 字符"/>
    <w:basedOn w:val="a0"/>
    <w:link w:val="a9"/>
    <w:uiPriority w:val="99"/>
    <w:qFormat/>
    <w:rPr>
      <w:rFonts w:ascii="Times New Roman" w:eastAsia="Times New Roman" w:hAnsi="Times New Roman" w:cs="Times New Roman"/>
    </w:rPr>
  </w:style>
  <w:style w:type="paragraph" w:customStyle="1" w:styleId="11">
    <w:name w:val="修订1"/>
    <w:hidden/>
    <w:uiPriority w:val="99"/>
    <w:semiHidden/>
    <w:qFormat/>
    <w:rPr>
      <w:rFonts w:ascii="Times New Roman" w:eastAsia="Times New Roman" w:hAnsi="Times New Roman" w:cs="Times New Roman"/>
      <w:sz w:val="24"/>
      <w:szCs w:val="24"/>
    </w:rPr>
  </w:style>
  <w:style w:type="character" w:customStyle="1" w:styleId="a6">
    <w:name w:val="批注文字 字符"/>
    <w:basedOn w:val="a0"/>
    <w:link w:val="a5"/>
    <w:uiPriority w:val="99"/>
    <w:semiHidden/>
    <w:qFormat/>
    <w:rPr>
      <w:rFonts w:ascii="Times New Roman" w:eastAsia="Times New Roman" w:hAnsi="Times New Roman" w:cs="Times New Roman"/>
      <w:sz w:val="20"/>
      <w:szCs w:val="20"/>
    </w:rPr>
  </w:style>
  <w:style w:type="character" w:customStyle="1" w:styleId="af">
    <w:name w:val="批注主题 字符"/>
    <w:basedOn w:val="a6"/>
    <w:link w:val="ae"/>
    <w:uiPriority w:val="99"/>
    <w:semiHidden/>
    <w:qFormat/>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1030</Words>
  <Characters>5871</Characters>
  <Application>Microsoft Office Word</Application>
  <DocSecurity>0</DocSecurity>
  <Lines>48</Lines>
  <Paragraphs>13</Paragraphs>
  <ScaleCrop>false</ScaleCrop>
  <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X13</cp:lastModifiedBy>
  <cp:revision>2</cp:revision>
  <dcterms:created xsi:type="dcterms:W3CDTF">2025-09-08T10:26:00Z</dcterms:created>
  <dcterms:modified xsi:type="dcterms:W3CDTF">2025-09-08T12:10:00Z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eyJoZGlkIjoiZmYyMjdkMTU4YjMxYzdmNzU0Mzc3ZGIxMjhjNzE2YmIiLCJ1c2VySWQiOiIxNjg0MjQ3OTEzIn0=</vt:lpwstr>
  </property>
  <property fmtid="{D5CDD505-2E9C-101B-9397-08002B2CF9AE}" pid="3" name="KSOProductBuildVer">
    <vt:lpwstr>2052-11.1.0.12165</vt:lpwstr>
  </property>
  <property fmtid="{D5CDD505-2E9C-101B-9397-08002B2CF9AE}" pid="4" name="ICV">
    <vt:lpwstr>788C62E45A054D54884D352FEEFCAD7D_12</vt:lpwstr>
  </property>
</Properties>
</file>