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4CD95" w14:textId="45DBA77C" w:rsidR="00892C1E" w:rsidRPr="00A33301" w:rsidRDefault="00892C1E" w:rsidP="00892C1E">
      <w:pPr>
        <w:pStyle w:val="FP"/>
        <w:tabs>
          <w:tab w:val="left" w:pos="567"/>
        </w:tabs>
        <w:rPr>
          <w:rFonts w:ascii="Arial" w:eastAsiaTheme="minorEastAsia" w:hAnsi="Arial" w:cs="Arial"/>
          <w:b/>
          <w:sz w:val="24"/>
          <w:szCs w:val="24"/>
          <w:lang w:eastAsia="zh-CN"/>
        </w:rPr>
      </w:pPr>
      <w:bookmarkStart w:id="0" w:name="OLE_LINK4"/>
      <w:r w:rsidRPr="00A33301">
        <w:rPr>
          <w:rFonts w:ascii="Arial" w:hAnsi="Arial" w:cs="Arial"/>
          <w:b/>
          <w:sz w:val="24"/>
          <w:szCs w:val="24"/>
        </w:rPr>
        <w:t>3GPP TSG RAN Meeting #108</w:t>
      </w:r>
      <w:r w:rsidRPr="00A33301">
        <w:rPr>
          <w:rFonts w:ascii="Arial" w:hAnsi="Arial" w:cs="Arial"/>
          <w:b/>
          <w:sz w:val="24"/>
          <w:szCs w:val="24"/>
        </w:rPr>
        <w:tab/>
      </w:r>
      <w:r w:rsidRPr="00A33301">
        <w:rPr>
          <w:rFonts w:ascii="Arial" w:hAnsi="Arial" w:cs="Arial"/>
          <w:b/>
          <w:sz w:val="24"/>
          <w:szCs w:val="24"/>
        </w:rPr>
        <w:tab/>
      </w:r>
      <w:r w:rsidRPr="00A33301">
        <w:rPr>
          <w:rFonts w:ascii="Arial" w:hAnsi="Arial" w:cs="Arial"/>
          <w:b/>
          <w:sz w:val="24"/>
          <w:szCs w:val="24"/>
        </w:rPr>
        <w:tab/>
      </w:r>
      <w:r w:rsidRPr="00A33301">
        <w:rPr>
          <w:rFonts w:ascii="Arial" w:hAnsi="Arial" w:cs="Arial"/>
          <w:b/>
          <w:sz w:val="24"/>
          <w:szCs w:val="24"/>
        </w:rPr>
        <w:tab/>
      </w:r>
      <w:r w:rsidRPr="00A33301">
        <w:rPr>
          <w:rFonts w:ascii="Arial" w:hAnsi="Arial" w:cs="Arial"/>
          <w:b/>
          <w:sz w:val="24"/>
          <w:szCs w:val="24"/>
        </w:rPr>
        <w:tab/>
      </w:r>
      <w:r w:rsidRPr="00A33301">
        <w:rPr>
          <w:rFonts w:ascii="Arial" w:hAnsi="Arial" w:cs="Arial"/>
          <w:b/>
          <w:sz w:val="24"/>
          <w:szCs w:val="24"/>
        </w:rPr>
        <w:tab/>
      </w:r>
      <w:r w:rsidRPr="00A33301">
        <w:rPr>
          <w:rFonts w:ascii="Arial" w:hAnsi="Arial" w:cs="Arial"/>
          <w:b/>
          <w:sz w:val="24"/>
          <w:szCs w:val="24"/>
        </w:rPr>
        <w:tab/>
      </w:r>
      <w:r w:rsidRPr="00A33301">
        <w:rPr>
          <w:rFonts w:ascii="Arial" w:hAnsi="Arial" w:cs="Arial"/>
          <w:b/>
          <w:sz w:val="24"/>
          <w:szCs w:val="24"/>
        </w:rPr>
        <w:tab/>
      </w:r>
      <w:r w:rsidRPr="00A33301">
        <w:rPr>
          <w:rFonts w:ascii="Arial" w:hAnsi="Arial" w:cs="Arial" w:hint="eastAsia"/>
          <w:b/>
          <w:sz w:val="24"/>
          <w:szCs w:val="24"/>
        </w:rPr>
        <w:t xml:space="preserve">                 </w:t>
      </w:r>
      <w:r w:rsidR="00AB0061" w:rsidRPr="00AB0061">
        <w:rPr>
          <w:rFonts w:ascii="Arial" w:hAnsi="Arial" w:cs="Arial" w:hint="eastAsia"/>
          <w:b/>
          <w:sz w:val="24"/>
          <w:szCs w:val="24"/>
        </w:rPr>
        <w:t>RP-251805</w:t>
      </w:r>
    </w:p>
    <w:p w14:paraId="176A5620" w14:textId="7B8F9A01" w:rsidR="00892C1E" w:rsidRDefault="00892C1E" w:rsidP="00892C1E">
      <w:pPr>
        <w:pStyle w:val="FP"/>
        <w:tabs>
          <w:tab w:val="left" w:pos="567"/>
        </w:tabs>
        <w:rPr>
          <w:rFonts w:ascii="Arial" w:eastAsiaTheme="minorEastAsia" w:hAnsi="Arial" w:cs="Arial"/>
          <w:b/>
          <w:sz w:val="24"/>
          <w:szCs w:val="24"/>
          <w:lang w:eastAsia="zh-CN"/>
        </w:rPr>
      </w:pPr>
      <w:r w:rsidRPr="00A33301">
        <w:rPr>
          <w:rFonts w:ascii="Arial" w:hAnsi="Arial" w:cs="Arial"/>
          <w:b/>
          <w:sz w:val="24"/>
          <w:szCs w:val="24"/>
        </w:rPr>
        <w:t>Prague, Czech Republic, June 9-13, 2025</w:t>
      </w:r>
    </w:p>
    <w:p w14:paraId="1EBEE31A" w14:textId="77777777" w:rsidR="00892C1E" w:rsidRPr="00892C1E" w:rsidRDefault="00892C1E" w:rsidP="00892C1E">
      <w:pPr>
        <w:pStyle w:val="FP"/>
        <w:tabs>
          <w:tab w:val="left" w:pos="567"/>
        </w:tabs>
        <w:rPr>
          <w:rFonts w:ascii="Arial" w:eastAsiaTheme="minorEastAsia" w:hAnsi="Arial" w:cs="Arial"/>
          <w:b/>
          <w:sz w:val="24"/>
          <w:szCs w:val="24"/>
          <w:lang w:eastAsia="zh-CN"/>
        </w:rPr>
      </w:pP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CB165DE" w:rsidR="00D45B2F" w:rsidRPr="00076257" w:rsidRDefault="00D45B2F" w:rsidP="00D45B2F">
      <w:pPr>
        <w:tabs>
          <w:tab w:val="left" w:pos="567"/>
        </w:tabs>
        <w:rPr>
          <w:rFonts w:ascii="Arial" w:eastAsiaTheme="minorEastAsia" w:hAnsi="Arial" w:cs="Arial"/>
          <w:color w:val="000000" w:themeColor="text1"/>
          <w:lang w:eastAsia="zh-CN"/>
        </w:rPr>
      </w:pPr>
      <w:r w:rsidRPr="00EF4800">
        <w:rPr>
          <w:rFonts w:ascii="Arial" w:hAnsi="Arial" w:cs="Arial"/>
          <w:b/>
        </w:rPr>
        <w:t>Agenda item:</w:t>
      </w:r>
      <w:r w:rsidR="00F22DDA" w:rsidRPr="00076257">
        <w:rPr>
          <w:rFonts w:ascii="Arial" w:eastAsiaTheme="minorEastAsia" w:hAnsi="Arial" w:cs="Arial" w:hint="eastAsia"/>
          <w:color w:val="000000" w:themeColor="text1"/>
          <w:lang w:eastAsia="zh-CN"/>
        </w:rPr>
        <w:t xml:space="preserve"> </w:t>
      </w:r>
      <w:r w:rsidR="00A06F74" w:rsidRPr="00076257">
        <w:rPr>
          <w:rFonts w:ascii="Arial" w:eastAsiaTheme="minorEastAsia" w:hAnsi="Arial" w:cs="Arial" w:hint="eastAsia"/>
          <w:color w:val="000000" w:themeColor="text1"/>
          <w:lang w:eastAsia="zh-CN"/>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76257" w:rsidRPr="00076257" w14:paraId="5B66F53A" w14:textId="77777777" w:rsidTr="00871653">
        <w:tc>
          <w:tcPr>
            <w:tcW w:w="2436" w:type="dxa"/>
            <w:shd w:val="clear" w:color="auto" w:fill="auto"/>
          </w:tcPr>
          <w:p w14:paraId="0E6C965F" w14:textId="77777777" w:rsidR="00593315" w:rsidRPr="00076257" w:rsidRDefault="00C21339" w:rsidP="001A248F">
            <w:pPr>
              <w:tabs>
                <w:tab w:val="left" w:pos="567"/>
              </w:tabs>
              <w:spacing w:after="0"/>
              <w:rPr>
                <w:rFonts w:ascii="Arial" w:hAnsi="Arial" w:cs="Arial"/>
                <w:b/>
                <w:color w:val="000000" w:themeColor="text1"/>
              </w:rPr>
            </w:pPr>
            <w:r w:rsidRPr="00076257">
              <w:rPr>
                <w:rFonts w:ascii="Arial" w:hAnsi="Arial" w:cs="Arial"/>
                <w:b/>
                <w:color w:val="000000" w:themeColor="text1"/>
              </w:rPr>
              <w:t xml:space="preserve">WI / SI </w:t>
            </w:r>
            <w:r w:rsidR="00593315" w:rsidRPr="00076257">
              <w:rPr>
                <w:rFonts w:ascii="Arial" w:hAnsi="Arial" w:cs="Arial"/>
                <w:b/>
                <w:color w:val="000000" w:themeColor="text1"/>
              </w:rPr>
              <w:t>Name</w:t>
            </w:r>
          </w:p>
        </w:tc>
        <w:tc>
          <w:tcPr>
            <w:tcW w:w="7650" w:type="dxa"/>
            <w:gridSpan w:val="5"/>
          </w:tcPr>
          <w:p w14:paraId="76D16D9C" w14:textId="0386470F" w:rsidR="00593315" w:rsidRPr="00076257" w:rsidRDefault="00A06F74" w:rsidP="001A248F">
            <w:pPr>
              <w:tabs>
                <w:tab w:val="left" w:pos="567"/>
              </w:tabs>
              <w:spacing w:after="0"/>
              <w:rPr>
                <w:rFonts w:ascii="Arial" w:hAnsi="Arial" w:cs="Arial"/>
                <w:color w:val="000000" w:themeColor="text1"/>
              </w:rPr>
            </w:pPr>
            <w:r w:rsidRPr="00076257">
              <w:rPr>
                <w:rFonts w:ascii="Arial" w:hAnsi="Arial" w:cs="Arial"/>
                <w:color w:val="000000" w:themeColor="text1"/>
              </w:rPr>
              <w:t>Study on 6G Scenarios and requirements</w:t>
            </w:r>
          </w:p>
        </w:tc>
      </w:tr>
      <w:tr w:rsidR="00076257" w:rsidRPr="00076257" w14:paraId="3B7BA5CF" w14:textId="77777777" w:rsidTr="00871653">
        <w:tc>
          <w:tcPr>
            <w:tcW w:w="2436" w:type="dxa"/>
            <w:shd w:val="clear" w:color="auto" w:fill="auto"/>
          </w:tcPr>
          <w:p w14:paraId="17DAA025" w14:textId="77777777" w:rsidR="00871653" w:rsidRPr="00076257" w:rsidRDefault="00871653" w:rsidP="001A248F">
            <w:pPr>
              <w:tabs>
                <w:tab w:val="left" w:pos="567"/>
              </w:tabs>
              <w:spacing w:after="0"/>
              <w:rPr>
                <w:rFonts w:ascii="Arial" w:hAnsi="Arial" w:cs="Arial"/>
                <w:bCs/>
                <w:color w:val="000000" w:themeColor="text1"/>
              </w:rPr>
            </w:pPr>
            <w:r w:rsidRPr="00076257">
              <w:rPr>
                <w:rFonts w:ascii="Arial" w:hAnsi="Arial" w:cs="Arial"/>
                <w:bCs/>
                <w:color w:val="000000" w:themeColor="text1"/>
              </w:rPr>
              <w:t>included in this status report</w:t>
            </w:r>
          </w:p>
        </w:tc>
        <w:tc>
          <w:tcPr>
            <w:tcW w:w="1846" w:type="dxa"/>
          </w:tcPr>
          <w:p w14:paraId="393E5866" w14:textId="77777777" w:rsidR="00871653" w:rsidRPr="00076257" w:rsidRDefault="00871653" w:rsidP="001A248F">
            <w:pPr>
              <w:tabs>
                <w:tab w:val="left" w:pos="567"/>
              </w:tabs>
              <w:spacing w:after="0"/>
              <w:rPr>
                <w:rFonts w:ascii="Arial" w:hAnsi="Arial" w:cs="Arial"/>
                <w:color w:val="000000" w:themeColor="text1"/>
                <w:lang w:eastAsia="ja-JP"/>
              </w:rPr>
            </w:pPr>
            <w:r w:rsidRPr="00076257">
              <w:rPr>
                <w:rFonts w:ascii="Arial" w:hAnsi="Arial" w:cs="Arial"/>
                <w:color w:val="000000" w:themeColor="text1"/>
              </w:rPr>
              <w:t>Study Item:</w:t>
            </w:r>
            <w:r w:rsidRPr="00076257">
              <w:rPr>
                <w:rFonts w:ascii="Arial" w:hAnsi="Arial" w:cs="Arial" w:hint="eastAsia"/>
                <w:color w:val="000000" w:themeColor="text1"/>
                <w:lang w:eastAsia="ja-JP"/>
              </w:rPr>
              <w:t xml:space="preserve"> </w:t>
            </w:r>
          </w:p>
          <w:p w14:paraId="27D21A4C" w14:textId="17488E2F" w:rsidR="00871653" w:rsidRPr="00076257" w:rsidRDefault="00871653" w:rsidP="001A248F">
            <w:pPr>
              <w:tabs>
                <w:tab w:val="left" w:pos="567"/>
              </w:tabs>
              <w:spacing w:after="0"/>
              <w:rPr>
                <w:rFonts w:ascii="Arial" w:eastAsiaTheme="minorEastAsia" w:hAnsi="Arial" w:cs="Arial"/>
                <w:color w:val="000000" w:themeColor="text1"/>
                <w:lang w:eastAsia="zh-CN"/>
              </w:rPr>
            </w:pPr>
            <w:r w:rsidRPr="00076257">
              <w:rPr>
                <w:rFonts w:ascii="Arial" w:hAnsi="Arial" w:cs="Arial" w:hint="eastAsia"/>
                <w:color w:val="000000" w:themeColor="text1"/>
                <w:lang w:eastAsia="ja-JP"/>
              </w:rPr>
              <w:t>Yes</w:t>
            </w:r>
          </w:p>
        </w:tc>
        <w:tc>
          <w:tcPr>
            <w:tcW w:w="1842" w:type="dxa"/>
          </w:tcPr>
          <w:p w14:paraId="424795E6" w14:textId="77777777" w:rsidR="00871653" w:rsidRPr="00076257" w:rsidRDefault="00871653" w:rsidP="001A248F">
            <w:pPr>
              <w:tabs>
                <w:tab w:val="left" w:pos="567"/>
              </w:tabs>
              <w:spacing w:after="0"/>
              <w:rPr>
                <w:rFonts w:ascii="Arial" w:hAnsi="Arial" w:cs="Arial"/>
                <w:color w:val="000000" w:themeColor="text1"/>
                <w:lang w:eastAsia="ja-JP"/>
              </w:rPr>
            </w:pPr>
            <w:r w:rsidRPr="00076257">
              <w:rPr>
                <w:rFonts w:ascii="Arial" w:hAnsi="Arial" w:cs="Arial"/>
                <w:color w:val="000000" w:themeColor="text1"/>
              </w:rPr>
              <w:t>Core part:</w:t>
            </w:r>
            <w:r w:rsidRPr="00076257">
              <w:rPr>
                <w:rFonts w:ascii="Arial" w:hAnsi="Arial" w:cs="Arial"/>
                <w:color w:val="000000" w:themeColor="text1"/>
                <w:lang w:eastAsia="ja-JP"/>
              </w:rPr>
              <w:t xml:space="preserve"> </w:t>
            </w:r>
          </w:p>
          <w:p w14:paraId="4F4E6C8C" w14:textId="3BF8C55F" w:rsidR="00871653" w:rsidRPr="00076257" w:rsidRDefault="00A06F74" w:rsidP="001A248F">
            <w:pPr>
              <w:tabs>
                <w:tab w:val="left" w:pos="567"/>
              </w:tabs>
              <w:spacing w:after="0"/>
              <w:rPr>
                <w:rFonts w:ascii="Arial" w:eastAsiaTheme="minorEastAsia" w:hAnsi="Arial" w:cs="Arial"/>
                <w:color w:val="000000" w:themeColor="text1"/>
                <w:lang w:eastAsia="zh-CN"/>
              </w:rPr>
            </w:pPr>
            <w:r w:rsidRPr="00076257">
              <w:rPr>
                <w:rFonts w:ascii="Arial" w:eastAsiaTheme="minorEastAsia" w:hAnsi="Arial" w:cs="Arial" w:hint="eastAsia"/>
                <w:color w:val="000000" w:themeColor="text1"/>
                <w:lang w:eastAsia="zh-CN"/>
              </w:rPr>
              <w:t>No</w:t>
            </w:r>
          </w:p>
        </w:tc>
        <w:tc>
          <w:tcPr>
            <w:tcW w:w="2309" w:type="dxa"/>
            <w:gridSpan w:val="2"/>
          </w:tcPr>
          <w:p w14:paraId="0EA72874" w14:textId="77777777" w:rsidR="00871653" w:rsidRPr="00076257" w:rsidRDefault="00871653" w:rsidP="001A248F">
            <w:pPr>
              <w:tabs>
                <w:tab w:val="left" w:pos="567"/>
              </w:tabs>
              <w:spacing w:after="0"/>
              <w:rPr>
                <w:rFonts w:ascii="Arial" w:hAnsi="Arial" w:cs="Arial"/>
                <w:color w:val="000000" w:themeColor="text1"/>
              </w:rPr>
            </w:pPr>
            <w:r w:rsidRPr="00076257">
              <w:rPr>
                <w:rFonts w:ascii="Arial" w:hAnsi="Arial" w:cs="Arial"/>
                <w:color w:val="000000" w:themeColor="text1"/>
              </w:rPr>
              <w:t>Performance part:</w:t>
            </w:r>
          </w:p>
          <w:p w14:paraId="3DC7ABB4" w14:textId="7D9C7A7E" w:rsidR="00871653" w:rsidRPr="00076257" w:rsidRDefault="00871653" w:rsidP="0036248C">
            <w:pPr>
              <w:tabs>
                <w:tab w:val="left" w:pos="567"/>
              </w:tabs>
              <w:spacing w:after="0"/>
              <w:rPr>
                <w:rFonts w:ascii="Arial" w:hAnsi="Arial" w:cs="Arial"/>
                <w:color w:val="000000" w:themeColor="text1"/>
                <w:lang w:eastAsia="ja-JP"/>
              </w:rPr>
            </w:pPr>
            <w:r w:rsidRPr="00076257">
              <w:rPr>
                <w:rFonts w:ascii="Arial" w:hAnsi="Arial" w:cs="Arial"/>
                <w:color w:val="000000" w:themeColor="text1"/>
                <w:lang w:eastAsia="ja-JP"/>
              </w:rPr>
              <w:t>No</w:t>
            </w:r>
          </w:p>
        </w:tc>
        <w:tc>
          <w:tcPr>
            <w:tcW w:w="1653" w:type="dxa"/>
          </w:tcPr>
          <w:p w14:paraId="3012EFC2" w14:textId="77777777" w:rsidR="00871653" w:rsidRPr="00076257" w:rsidRDefault="00871653" w:rsidP="001A248F">
            <w:pPr>
              <w:tabs>
                <w:tab w:val="left" w:pos="567"/>
              </w:tabs>
              <w:spacing w:after="0"/>
              <w:rPr>
                <w:rFonts w:ascii="Arial" w:hAnsi="Arial" w:cs="Arial"/>
                <w:color w:val="000000" w:themeColor="text1"/>
              </w:rPr>
            </w:pPr>
            <w:r w:rsidRPr="00076257">
              <w:rPr>
                <w:rFonts w:ascii="Arial" w:hAnsi="Arial" w:cs="Arial"/>
                <w:color w:val="000000" w:themeColor="text1"/>
              </w:rPr>
              <w:t>Testing part:</w:t>
            </w:r>
          </w:p>
          <w:p w14:paraId="6184B75F" w14:textId="3EAC5E1C" w:rsidR="00871653" w:rsidRPr="00076257" w:rsidRDefault="00871653" w:rsidP="0036248C">
            <w:pPr>
              <w:tabs>
                <w:tab w:val="left" w:pos="567"/>
              </w:tabs>
              <w:spacing w:after="0"/>
              <w:rPr>
                <w:rFonts w:ascii="Arial" w:hAnsi="Arial" w:cs="Arial"/>
                <w:color w:val="000000" w:themeColor="text1"/>
                <w:lang w:eastAsia="ja-JP"/>
              </w:rPr>
            </w:pPr>
            <w:r w:rsidRPr="00076257">
              <w:rPr>
                <w:rFonts w:ascii="Arial" w:hAnsi="Arial" w:cs="Arial" w:hint="eastAsia"/>
                <w:color w:val="000000" w:themeColor="text1"/>
                <w:lang w:eastAsia="ja-JP"/>
              </w:rPr>
              <w:t>No</w:t>
            </w:r>
          </w:p>
        </w:tc>
      </w:tr>
      <w:tr w:rsidR="00076257" w:rsidRPr="00076257" w14:paraId="12B4E9B7" w14:textId="77777777" w:rsidTr="00871653">
        <w:tc>
          <w:tcPr>
            <w:tcW w:w="2436" w:type="dxa"/>
          </w:tcPr>
          <w:p w14:paraId="1194B810" w14:textId="77777777" w:rsidR="0036248C" w:rsidRPr="00076257" w:rsidRDefault="0036248C" w:rsidP="001A248F">
            <w:pPr>
              <w:tabs>
                <w:tab w:val="left" w:pos="567"/>
              </w:tabs>
              <w:spacing w:after="0"/>
              <w:rPr>
                <w:rFonts w:ascii="Arial" w:hAnsi="Arial" w:cs="Arial"/>
                <w:b/>
                <w:color w:val="000000" w:themeColor="text1"/>
              </w:rPr>
            </w:pPr>
            <w:r w:rsidRPr="00076257">
              <w:rPr>
                <w:rFonts w:ascii="Arial" w:hAnsi="Arial" w:cs="Arial"/>
                <w:b/>
                <w:color w:val="000000" w:themeColor="text1"/>
              </w:rPr>
              <w:t>Acronym</w:t>
            </w:r>
          </w:p>
        </w:tc>
        <w:tc>
          <w:tcPr>
            <w:tcW w:w="7650" w:type="dxa"/>
            <w:gridSpan w:val="5"/>
          </w:tcPr>
          <w:p w14:paraId="11660AB1" w14:textId="0062C57B" w:rsidR="0036248C" w:rsidRPr="00076257" w:rsidRDefault="00A06F74" w:rsidP="008836AC">
            <w:pPr>
              <w:tabs>
                <w:tab w:val="left" w:pos="567"/>
              </w:tabs>
              <w:spacing w:after="0"/>
              <w:rPr>
                <w:rFonts w:ascii="Arial" w:hAnsi="Arial" w:cs="Arial"/>
                <w:color w:val="000000" w:themeColor="text1"/>
              </w:rPr>
            </w:pPr>
            <w:r w:rsidRPr="00076257">
              <w:rPr>
                <w:rFonts w:ascii="Arial" w:hAnsi="Arial" w:cs="Arial"/>
                <w:color w:val="000000" w:themeColor="text1"/>
              </w:rPr>
              <w:t>FS_6G_RAN_Scen_Req</w:t>
            </w:r>
          </w:p>
        </w:tc>
      </w:tr>
      <w:tr w:rsidR="00076257" w:rsidRPr="00076257" w14:paraId="5DE04433" w14:textId="77777777" w:rsidTr="00871653">
        <w:tc>
          <w:tcPr>
            <w:tcW w:w="2436" w:type="dxa"/>
          </w:tcPr>
          <w:p w14:paraId="4176DAE9" w14:textId="77777777" w:rsidR="0036248C" w:rsidRPr="00076257" w:rsidRDefault="0036248C" w:rsidP="001A248F">
            <w:pPr>
              <w:tabs>
                <w:tab w:val="left" w:pos="567"/>
              </w:tabs>
              <w:spacing w:after="0"/>
              <w:rPr>
                <w:rFonts w:ascii="Arial" w:hAnsi="Arial" w:cs="Arial"/>
                <w:b/>
                <w:color w:val="000000" w:themeColor="text1"/>
              </w:rPr>
            </w:pPr>
            <w:r w:rsidRPr="00076257">
              <w:rPr>
                <w:rFonts w:ascii="Arial" w:hAnsi="Arial" w:cs="Arial"/>
                <w:b/>
                <w:color w:val="000000" w:themeColor="text1"/>
              </w:rPr>
              <w:t>Unique ID</w:t>
            </w:r>
          </w:p>
        </w:tc>
        <w:tc>
          <w:tcPr>
            <w:tcW w:w="7650" w:type="dxa"/>
            <w:gridSpan w:val="5"/>
          </w:tcPr>
          <w:p w14:paraId="07B8F6C9" w14:textId="5D3CC209" w:rsidR="0036248C" w:rsidRPr="00076257" w:rsidRDefault="00A06F74" w:rsidP="008836AC">
            <w:pPr>
              <w:tabs>
                <w:tab w:val="left" w:pos="567"/>
              </w:tabs>
              <w:spacing w:after="0"/>
              <w:rPr>
                <w:rFonts w:ascii="Arial" w:hAnsi="Arial" w:cs="Arial"/>
                <w:color w:val="000000" w:themeColor="text1"/>
                <w:lang w:eastAsia="ja-JP"/>
              </w:rPr>
            </w:pPr>
            <w:r w:rsidRPr="00076257">
              <w:rPr>
                <w:rFonts w:ascii="Arial" w:hAnsi="Arial" w:cs="Arial"/>
                <w:color w:val="000000" w:themeColor="text1"/>
                <w:lang w:eastAsia="ja-JP"/>
              </w:rPr>
              <w:t>1060079</w:t>
            </w:r>
          </w:p>
        </w:tc>
      </w:tr>
      <w:tr w:rsidR="00076257" w:rsidRPr="00076257" w14:paraId="2184CB69" w14:textId="77777777" w:rsidTr="00871653">
        <w:tc>
          <w:tcPr>
            <w:tcW w:w="2436" w:type="dxa"/>
          </w:tcPr>
          <w:p w14:paraId="7FA547CB" w14:textId="77777777" w:rsidR="00B6300F" w:rsidRPr="00076257" w:rsidRDefault="00B6300F" w:rsidP="001A248F">
            <w:pPr>
              <w:tabs>
                <w:tab w:val="left" w:pos="567"/>
              </w:tabs>
              <w:spacing w:after="0"/>
              <w:rPr>
                <w:rFonts w:ascii="Arial" w:hAnsi="Arial" w:cs="Arial"/>
                <w:b/>
                <w:color w:val="000000" w:themeColor="text1"/>
              </w:rPr>
            </w:pPr>
            <w:r w:rsidRPr="00076257">
              <w:rPr>
                <w:rFonts w:ascii="Arial" w:hAnsi="Arial" w:cs="Arial"/>
                <w:b/>
                <w:color w:val="000000" w:themeColor="text1"/>
              </w:rPr>
              <w:t xml:space="preserve">TSG Tdoc of latest approved WI/SI description </w:t>
            </w:r>
            <w:r w:rsidR="00EE4CC9" w:rsidRPr="00076257">
              <w:rPr>
                <w:rFonts w:ascii="Arial" w:hAnsi="Arial" w:cs="Arial"/>
                <w:b/>
                <w:color w:val="000000" w:themeColor="text1"/>
              </w:rPr>
              <w:t>(if any)</w:t>
            </w:r>
          </w:p>
        </w:tc>
        <w:tc>
          <w:tcPr>
            <w:tcW w:w="7650" w:type="dxa"/>
            <w:gridSpan w:val="5"/>
          </w:tcPr>
          <w:p w14:paraId="02C02CD6" w14:textId="415453D0" w:rsidR="00B6300F" w:rsidRPr="00076257" w:rsidRDefault="00887446" w:rsidP="008836AC">
            <w:pPr>
              <w:tabs>
                <w:tab w:val="left" w:pos="567"/>
              </w:tabs>
              <w:spacing w:after="0"/>
              <w:rPr>
                <w:rFonts w:ascii="Arial" w:hAnsi="Arial" w:cs="Arial"/>
                <w:color w:val="000000" w:themeColor="text1"/>
                <w:lang w:eastAsia="ja-JP"/>
              </w:rPr>
            </w:pPr>
            <w:r w:rsidRPr="00887446">
              <w:rPr>
                <w:rFonts w:ascii="Arial" w:hAnsi="Arial" w:cs="Arial"/>
                <w:color w:val="000000" w:themeColor="text1"/>
                <w:lang w:eastAsia="ja-JP"/>
              </w:rPr>
              <w:t>RP-250810</w:t>
            </w:r>
          </w:p>
        </w:tc>
      </w:tr>
      <w:tr w:rsidR="00076257" w:rsidRPr="00076257" w14:paraId="0BE4E3F0" w14:textId="77777777" w:rsidTr="00871653">
        <w:tc>
          <w:tcPr>
            <w:tcW w:w="2436" w:type="dxa"/>
          </w:tcPr>
          <w:p w14:paraId="7E7C416D" w14:textId="77777777" w:rsidR="00887422" w:rsidRPr="00076257" w:rsidRDefault="00871653" w:rsidP="001A248F">
            <w:pPr>
              <w:tabs>
                <w:tab w:val="left" w:pos="567"/>
              </w:tabs>
              <w:spacing w:after="0"/>
              <w:rPr>
                <w:rFonts w:ascii="Arial" w:hAnsi="Arial" w:cs="Arial"/>
                <w:b/>
                <w:color w:val="000000" w:themeColor="text1"/>
              </w:rPr>
            </w:pPr>
            <w:r w:rsidRPr="00076257">
              <w:rPr>
                <w:rFonts w:ascii="Arial" w:hAnsi="Arial" w:cs="Arial"/>
                <w:b/>
                <w:color w:val="000000" w:themeColor="text1"/>
              </w:rPr>
              <w:t>Target Completion Date</w:t>
            </w:r>
          </w:p>
          <w:p w14:paraId="7FE6F1F9" w14:textId="77777777" w:rsidR="00871653" w:rsidRPr="00076257" w:rsidRDefault="00887422" w:rsidP="001A248F">
            <w:pPr>
              <w:tabs>
                <w:tab w:val="left" w:pos="567"/>
              </w:tabs>
              <w:spacing w:after="0"/>
              <w:rPr>
                <w:rFonts w:ascii="Arial" w:hAnsi="Arial" w:cs="Arial"/>
                <w:b/>
                <w:color w:val="000000" w:themeColor="text1"/>
              </w:rPr>
            </w:pPr>
            <w:r w:rsidRPr="00076257">
              <w:rPr>
                <w:rFonts w:ascii="Arial" w:hAnsi="Arial" w:cs="Arial"/>
                <w:b/>
                <w:color w:val="000000" w:themeColor="text1"/>
              </w:rPr>
              <w:t>(indicate if changed)</w:t>
            </w:r>
          </w:p>
        </w:tc>
        <w:tc>
          <w:tcPr>
            <w:tcW w:w="1846" w:type="dxa"/>
          </w:tcPr>
          <w:p w14:paraId="59DDD591" w14:textId="77777777" w:rsidR="00871653" w:rsidRPr="00076257" w:rsidRDefault="00871653" w:rsidP="008836AC">
            <w:pPr>
              <w:tabs>
                <w:tab w:val="left" w:pos="567"/>
              </w:tabs>
              <w:spacing w:after="0"/>
              <w:rPr>
                <w:rFonts w:ascii="Arial" w:hAnsi="Arial" w:cs="Arial"/>
                <w:color w:val="000000" w:themeColor="text1"/>
                <w:lang w:eastAsia="ja-JP"/>
              </w:rPr>
            </w:pPr>
            <w:r w:rsidRPr="00076257">
              <w:rPr>
                <w:rFonts w:ascii="Arial" w:hAnsi="Arial" w:cs="Arial"/>
                <w:color w:val="000000" w:themeColor="text1"/>
                <w:lang w:eastAsia="ja-JP"/>
              </w:rPr>
              <w:t xml:space="preserve">Study Item: </w:t>
            </w:r>
          </w:p>
          <w:p w14:paraId="2E56FC1C" w14:textId="647221E7" w:rsidR="00871653" w:rsidRPr="00076257" w:rsidRDefault="00A06F74" w:rsidP="008836AC">
            <w:pPr>
              <w:tabs>
                <w:tab w:val="left" w:pos="567"/>
              </w:tabs>
              <w:spacing w:after="0"/>
              <w:rPr>
                <w:rFonts w:ascii="Arial" w:eastAsiaTheme="minorEastAsia" w:hAnsi="Arial" w:cs="Arial"/>
                <w:color w:val="000000" w:themeColor="text1"/>
                <w:lang w:eastAsia="zh-CN"/>
              </w:rPr>
            </w:pPr>
            <w:r w:rsidRPr="00076257">
              <w:rPr>
                <w:rFonts w:ascii="Arial" w:eastAsiaTheme="minorEastAsia" w:hAnsi="Arial" w:cs="Arial" w:hint="eastAsia"/>
                <w:color w:val="000000" w:themeColor="text1"/>
                <w:lang w:eastAsia="zh-CN"/>
              </w:rPr>
              <w:t>0</w:t>
            </w:r>
            <w:r w:rsidR="00E36B4E" w:rsidRPr="00076257">
              <w:rPr>
                <w:rFonts w:ascii="Arial" w:eastAsiaTheme="minorEastAsia" w:hAnsi="Arial" w:cs="Arial" w:hint="eastAsia"/>
                <w:color w:val="000000" w:themeColor="text1"/>
                <w:lang w:eastAsia="zh-CN"/>
              </w:rPr>
              <w:t>6</w:t>
            </w:r>
            <w:r w:rsidR="00871653" w:rsidRPr="00076257">
              <w:rPr>
                <w:rFonts w:ascii="Arial" w:hAnsi="Arial" w:cs="Arial"/>
                <w:color w:val="000000" w:themeColor="text1"/>
                <w:lang w:eastAsia="ja-JP"/>
              </w:rPr>
              <w:t>/</w:t>
            </w:r>
            <w:r w:rsidRPr="00076257">
              <w:rPr>
                <w:rFonts w:ascii="Arial" w:eastAsiaTheme="minorEastAsia" w:hAnsi="Arial" w:cs="Arial" w:hint="eastAsia"/>
                <w:color w:val="000000" w:themeColor="text1"/>
                <w:lang w:eastAsia="zh-CN"/>
              </w:rPr>
              <w:t>2026</w:t>
            </w:r>
          </w:p>
        </w:tc>
        <w:tc>
          <w:tcPr>
            <w:tcW w:w="1842" w:type="dxa"/>
          </w:tcPr>
          <w:p w14:paraId="5A128F3E" w14:textId="219E871C" w:rsidR="00871653" w:rsidRPr="00076257" w:rsidRDefault="00871653" w:rsidP="008836AC">
            <w:pPr>
              <w:tabs>
                <w:tab w:val="left" w:pos="567"/>
              </w:tabs>
              <w:spacing w:after="0"/>
              <w:rPr>
                <w:rFonts w:ascii="Arial" w:eastAsiaTheme="minorEastAsia" w:hAnsi="Arial" w:cs="Arial"/>
                <w:color w:val="000000" w:themeColor="text1"/>
                <w:lang w:eastAsia="zh-CN"/>
              </w:rPr>
            </w:pPr>
            <w:r w:rsidRPr="00076257">
              <w:rPr>
                <w:rFonts w:ascii="Arial" w:hAnsi="Arial" w:cs="Arial"/>
                <w:color w:val="000000" w:themeColor="text1"/>
                <w:lang w:eastAsia="ja-JP"/>
              </w:rPr>
              <w:t xml:space="preserve">Core part: </w:t>
            </w:r>
          </w:p>
        </w:tc>
        <w:tc>
          <w:tcPr>
            <w:tcW w:w="2268" w:type="dxa"/>
          </w:tcPr>
          <w:p w14:paraId="150E2BE5" w14:textId="4962B37D" w:rsidR="00871653" w:rsidRPr="00076257" w:rsidRDefault="00871653" w:rsidP="00207DC4">
            <w:pPr>
              <w:tabs>
                <w:tab w:val="left" w:pos="567"/>
              </w:tabs>
              <w:spacing w:after="0"/>
              <w:rPr>
                <w:rFonts w:ascii="Arial" w:eastAsiaTheme="minorEastAsia" w:hAnsi="Arial" w:cs="Arial"/>
                <w:color w:val="000000" w:themeColor="text1"/>
                <w:lang w:eastAsia="zh-CN"/>
              </w:rPr>
            </w:pPr>
            <w:r w:rsidRPr="00076257">
              <w:rPr>
                <w:rFonts w:ascii="Arial" w:hAnsi="Arial" w:cs="Arial"/>
                <w:color w:val="000000" w:themeColor="text1"/>
                <w:lang w:eastAsia="ja-JP"/>
              </w:rPr>
              <w:t xml:space="preserve">Performance part: </w:t>
            </w:r>
          </w:p>
        </w:tc>
        <w:tc>
          <w:tcPr>
            <w:tcW w:w="1694" w:type="dxa"/>
            <w:gridSpan w:val="2"/>
          </w:tcPr>
          <w:p w14:paraId="5BB6B905" w14:textId="6ECF0735" w:rsidR="00871653" w:rsidRPr="00076257" w:rsidRDefault="00871653" w:rsidP="008836AC">
            <w:pPr>
              <w:tabs>
                <w:tab w:val="left" w:pos="567"/>
              </w:tabs>
              <w:spacing w:after="0"/>
              <w:rPr>
                <w:rFonts w:ascii="Arial" w:eastAsiaTheme="minorEastAsia" w:hAnsi="Arial" w:cs="Arial"/>
                <w:color w:val="000000" w:themeColor="text1"/>
                <w:highlight w:val="yellow"/>
                <w:lang w:eastAsia="zh-CN"/>
              </w:rPr>
            </w:pPr>
            <w:r w:rsidRPr="00076257">
              <w:rPr>
                <w:rFonts w:ascii="Arial" w:hAnsi="Arial" w:cs="Arial"/>
                <w:color w:val="000000" w:themeColor="text1"/>
                <w:lang w:eastAsia="ja-JP"/>
              </w:rPr>
              <w:t xml:space="preserve">Testing part: </w:t>
            </w:r>
          </w:p>
        </w:tc>
      </w:tr>
      <w:tr w:rsidR="00076257" w:rsidRPr="00076257" w14:paraId="2EC56AAA" w14:textId="77777777" w:rsidTr="00871653">
        <w:tc>
          <w:tcPr>
            <w:tcW w:w="2436" w:type="dxa"/>
          </w:tcPr>
          <w:p w14:paraId="67092FF9" w14:textId="77777777" w:rsidR="00871653" w:rsidRPr="00076257" w:rsidRDefault="00871653" w:rsidP="001A248F">
            <w:pPr>
              <w:tabs>
                <w:tab w:val="left" w:pos="567"/>
              </w:tabs>
              <w:spacing w:after="0"/>
              <w:rPr>
                <w:rFonts w:ascii="Arial" w:hAnsi="Arial" w:cs="Arial"/>
                <w:b/>
                <w:color w:val="000000" w:themeColor="text1"/>
              </w:rPr>
            </w:pPr>
            <w:r w:rsidRPr="00076257">
              <w:rPr>
                <w:rFonts w:ascii="Arial" w:hAnsi="Arial" w:cs="Arial"/>
                <w:b/>
                <w:color w:val="000000" w:themeColor="text1"/>
              </w:rPr>
              <w:t>Overall Completion level</w:t>
            </w:r>
          </w:p>
        </w:tc>
        <w:tc>
          <w:tcPr>
            <w:tcW w:w="1846" w:type="dxa"/>
          </w:tcPr>
          <w:p w14:paraId="66824FBA" w14:textId="77777777" w:rsidR="00871653" w:rsidRPr="00076257" w:rsidRDefault="00871653" w:rsidP="008836AC">
            <w:pPr>
              <w:tabs>
                <w:tab w:val="left" w:pos="567"/>
              </w:tabs>
              <w:spacing w:after="0"/>
              <w:rPr>
                <w:rFonts w:ascii="Arial" w:hAnsi="Arial" w:cs="Arial"/>
                <w:color w:val="000000" w:themeColor="text1"/>
                <w:lang w:eastAsia="ja-JP"/>
              </w:rPr>
            </w:pPr>
            <w:r w:rsidRPr="00076257">
              <w:rPr>
                <w:rFonts w:ascii="Arial" w:hAnsi="Arial" w:cs="Arial"/>
                <w:color w:val="000000" w:themeColor="text1"/>
                <w:lang w:eastAsia="ja-JP"/>
              </w:rPr>
              <w:t xml:space="preserve">Study Item: </w:t>
            </w:r>
          </w:p>
          <w:p w14:paraId="30397E78" w14:textId="7E1DADD8" w:rsidR="00871653" w:rsidRPr="00076257" w:rsidRDefault="00AB0061" w:rsidP="008836AC">
            <w:pPr>
              <w:tabs>
                <w:tab w:val="left" w:pos="567"/>
              </w:tabs>
              <w:spacing w:after="0"/>
              <w:rPr>
                <w:rFonts w:ascii="Arial" w:hAnsi="Arial" w:cs="Arial"/>
                <w:color w:val="000000" w:themeColor="text1"/>
                <w:lang w:eastAsia="ja-JP"/>
              </w:rPr>
            </w:pPr>
            <w:r w:rsidRPr="00AB0061">
              <w:rPr>
                <w:rFonts w:ascii="Arial" w:eastAsiaTheme="minorEastAsia" w:hAnsi="Arial" w:cs="Arial" w:hint="eastAsia"/>
                <w:color w:val="000000" w:themeColor="text1"/>
                <w:lang w:eastAsia="zh-CN"/>
              </w:rPr>
              <w:t>20</w:t>
            </w:r>
            <w:r w:rsidR="00871653" w:rsidRPr="00AB0061">
              <w:rPr>
                <w:rFonts w:ascii="Arial" w:hAnsi="Arial" w:cs="Arial" w:hint="eastAsia"/>
                <w:color w:val="000000" w:themeColor="text1"/>
                <w:lang w:eastAsia="ja-JP"/>
              </w:rPr>
              <w:t>%</w:t>
            </w:r>
          </w:p>
        </w:tc>
        <w:tc>
          <w:tcPr>
            <w:tcW w:w="1842" w:type="dxa"/>
          </w:tcPr>
          <w:p w14:paraId="5794DFF7" w14:textId="69EF343E" w:rsidR="00871653" w:rsidRPr="00076257" w:rsidRDefault="00871653" w:rsidP="008836AC">
            <w:pPr>
              <w:tabs>
                <w:tab w:val="left" w:pos="567"/>
              </w:tabs>
              <w:spacing w:after="0"/>
              <w:rPr>
                <w:rFonts w:ascii="Arial" w:eastAsiaTheme="minorEastAsia" w:hAnsi="Arial" w:cs="Arial"/>
                <w:color w:val="000000" w:themeColor="text1"/>
                <w:lang w:eastAsia="zh-CN"/>
              </w:rPr>
            </w:pPr>
            <w:r w:rsidRPr="00076257">
              <w:rPr>
                <w:rFonts w:ascii="Arial" w:hAnsi="Arial" w:cs="Arial"/>
                <w:color w:val="000000" w:themeColor="text1"/>
                <w:lang w:eastAsia="ja-JP"/>
              </w:rPr>
              <w:t xml:space="preserve">Core part: </w:t>
            </w:r>
          </w:p>
        </w:tc>
        <w:tc>
          <w:tcPr>
            <w:tcW w:w="2268" w:type="dxa"/>
          </w:tcPr>
          <w:p w14:paraId="0560E286" w14:textId="6FCC6AD5" w:rsidR="00871653" w:rsidRPr="00076257" w:rsidRDefault="00871653" w:rsidP="008836AC">
            <w:pPr>
              <w:tabs>
                <w:tab w:val="left" w:pos="567"/>
              </w:tabs>
              <w:spacing w:after="0"/>
              <w:rPr>
                <w:rFonts w:ascii="Arial" w:eastAsiaTheme="minorEastAsia" w:hAnsi="Arial" w:cs="Arial"/>
                <w:color w:val="000000" w:themeColor="text1"/>
                <w:lang w:eastAsia="zh-CN"/>
              </w:rPr>
            </w:pPr>
            <w:r w:rsidRPr="00076257">
              <w:rPr>
                <w:rFonts w:ascii="Arial" w:hAnsi="Arial" w:cs="Arial"/>
                <w:color w:val="000000" w:themeColor="text1"/>
                <w:lang w:eastAsia="ja-JP"/>
              </w:rPr>
              <w:t xml:space="preserve">Performance Part: </w:t>
            </w:r>
          </w:p>
        </w:tc>
        <w:tc>
          <w:tcPr>
            <w:tcW w:w="1694" w:type="dxa"/>
            <w:gridSpan w:val="2"/>
          </w:tcPr>
          <w:p w14:paraId="70DECF59" w14:textId="6A81A64A" w:rsidR="00871653" w:rsidRPr="00076257" w:rsidRDefault="00871653" w:rsidP="008836AC">
            <w:pPr>
              <w:tabs>
                <w:tab w:val="left" w:pos="567"/>
              </w:tabs>
              <w:spacing w:after="0"/>
              <w:rPr>
                <w:rFonts w:ascii="Arial" w:eastAsiaTheme="minorEastAsia" w:hAnsi="Arial" w:cs="Arial"/>
                <w:color w:val="000000" w:themeColor="text1"/>
                <w:highlight w:val="yellow"/>
                <w:lang w:eastAsia="zh-CN"/>
              </w:rPr>
            </w:pPr>
            <w:r w:rsidRPr="00076257">
              <w:rPr>
                <w:rFonts w:ascii="Arial" w:hAnsi="Arial" w:cs="Arial"/>
                <w:color w:val="000000" w:themeColor="text1"/>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8"/>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8"/>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8"/>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06F74">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7585D0B5" w:rsidR="00EF4800" w:rsidRPr="00A06F74" w:rsidRDefault="00A06F74" w:rsidP="001A248F">
            <w:pPr>
              <w:tabs>
                <w:tab w:val="left" w:pos="567"/>
              </w:tabs>
              <w:spacing w:after="0"/>
              <w:rPr>
                <w:rFonts w:ascii="Arial" w:eastAsiaTheme="minorEastAsia" w:hAnsi="Arial" w:cs="Arial"/>
                <w:color w:val="FF0000"/>
                <w:lang w:eastAsia="zh-CN"/>
              </w:rPr>
            </w:pPr>
            <w:r w:rsidRPr="00D45CA6">
              <w:rPr>
                <w:rFonts w:ascii="Arial" w:eastAsiaTheme="minorEastAsia" w:hAnsi="Arial" w:cs="Arial" w:hint="eastAsia"/>
                <w:color w:val="000000" w:themeColor="text1"/>
                <w:lang w:eastAsia="zh-CN"/>
              </w:rPr>
              <w:t>RAN</w:t>
            </w:r>
          </w:p>
        </w:tc>
      </w:tr>
      <w:tr w:rsidR="000B7F80" w:rsidRPr="008836AC" w14:paraId="5EF9AD31" w14:textId="77777777" w:rsidTr="00A06F74">
        <w:tc>
          <w:tcPr>
            <w:tcW w:w="1415" w:type="dxa"/>
            <w:vMerge w:val="restart"/>
            <w:vAlign w:val="center"/>
          </w:tcPr>
          <w:p w14:paraId="589FA298" w14:textId="77777777" w:rsidR="000B7F80" w:rsidRPr="008836AC" w:rsidRDefault="000B7F80" w:rsidP="00A06F74">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B7F80" w:rsidRPr="008836AC" w:rsidRDefault="000B7F80" w:rsidP="00A06F74">
            <w:pPr>
              <w:tabs>
                <w:tab w:val="left" w:pos="567"/>
              </w:tabs>
              <w:spacing w:after="0"/>
              <w:rPr>
                <w:rFonts w:ascii="Arial" w:hAnsi="Arial" w:cs="Arial"/>
                <w:b/>
              </w:rPr>
            </w:pPr>
            <w:r w:rsidRPr="008836AC">
              <w:rPr>
                <w:rFonts w:ascii="Arial" w:hAnsi="Arial" w:cs="Arial"/>
                <w:b/>
              </w:rPr>
              <w:t>Name</w:t>
            </w:r>
          </w:p>
        </w:tc>
        <w:tc>
          <w:tcPr>
            <w:tcW w:w="7336" w:type="dxa"/>
          </w:tcPr>
          <w:p w14:paraId="127CF618" w14:textId="1A78F8C1" w:rsidR="000B7F80" w:rsidRPr="008836AC" w:rsidRDefault="000B7F80" w:rsidP="00A06F74">
            <w:pPr>
              <w:tabs>
                <w:tab w:val="left" w:pos="567"/>
              </w:tabs>
              <w:spacing w:after="0"/>
              <w:rPr>
                <w:rFonts w:ascii="Arial" w:hAnsi="Arial" w:cs="Arial"/>
                <w:lang w:eastAsia="ja-JP"/>
              </w:rPr>
            </w:pPr>
            <w:r>
              <w:rPr>
                <w:rFonts w:ascii="Arial" w:eastAsiaTheme="minorEastAsia" w:hAnsi="Arial" w:cs="Arial" w:hint="eastAsia"/>
                <w:lang w:eastAsia="zh-CN"/>
              </w:rPr>
              <w:t>Xiaoran ZHANG</w:t>
            </w:r>
          </w:p>
        </w:tc>
      </w:tr>
      <w:tr w:rsidR="000B7F80" w:rsidRPr="008836AC" w14:paraId="36040647" w14:textId="77777777" w:rsidTr="00A06F74">
        <w:tc>
          <w:tcPr>
            <w:tcW w:w="1415" w:type="dxa"/>
            <w:vMerge/>
          </w:tcPr>
          <w:p w14:paraId="2B760CAA" w14:textId="77777777" w:rsidR="000B7F80" w:rsidRPr="008836AC" w:rsidRDefault="000B7F80" w:rsidP="00A06F74">
            <w:pPr>
              <w:tabs>
                <w:tab w:val="left" w:pos="567"/>
              </w:tabs>
              <w:rPr>
                <w:rFonts w:ascii="Arial" w:hAnsi="Arial" w:cs="Arial"/>
                <w:b/>
              </w:rPr>
            </w:pPr>
          </w:p>
        </w:tc>
        <w:tc>
          <w:tcPr>
            <w:tcW w:w="1335" w:type="dxa"/>
          </w:tcPr>
          <w:p w14:paraId="6AD0A3C2" w14:textId="77777777" w:rsidR="000B7F80" w:rsidRPr="008836AC" w:rsidRDefault="000B7F80" w:rsidP="00A06F74">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DEBBDA9" w:rsidR="000B7F80" w:rsidRPr="008836AC" w:rsidRDefault="000B7F80" w:rsidP="00A06F74">
            <w:pPr>
              <w:tabs>
                <w:tab w:val="left" w:pos="567"/>
              </w:tabs>
              <w:spacing w:after="0"/>
              <w:rPr>
                <w:rFonts w:ascii="Arial" w:hAnsi="Arial" w:cs="Arial"/>
                <w:lang w:eastAsia="ja-JP"/>
              </w:rPr>
            </w:pPr>
            <w:r>
              <w:rPr>
                <w:rFonts w:ascii="Arial" w:eastAsiaTheme="minorEastAsia" w:hAnsi="Arial" w:cs="Arial" w:hint="eastAsia"/>
                <w:lang w:eastAsia="zh-CN"/>
              </w:rPr>
              <w:t>CMCC</w:t>
            </w:r>
          </w:p>
        </w:tc>
      </w:tr>
      <w:tr w:rsidR="000B7F80" w:rsidRPr="008836AC" w14:paraId="588EE5C8" w14:textId="77777777" w:rsidTr="00A06F74">
        <w:tc>
          <w:tcPr>
            <w:tcW w:w="1415" w:type="dxa"/>
            <w:vMerge/>
          </w:tcPr>
          <w:p w14:paraId="5371B18D" w14:textId="77777777" w:rsidR="000B7F80" w:rsidRPr="008836AC" w:rsidRDefault="000B7F80" w:rsidP="00A06F74">
            <w:pPr>
              <w:tabs>
                <w:tab w:val="left" w:pos="567"/>
              </w:tabs>
              <w:rPr>
                <w:rFonts w:ascii="Arial" w:hAnsi="Arial" w:cs="Arial"/>
                <w:b/>
              </w:rPr>
            </w:pPr>
          </w:p>
        </w:tc>
        <w:tc>
          <w:tcPr>
            <w:tcW w:w="1335" w:type="dxa"/>
          </w:tcPr>
          <w:p w14:paraId="4BB54D4E" w14:textId="77777777" w:rsidR="000B7F80" w:rsidRPr="008836AC" w:rsidRDefault="000B7F80" w:rsidP="00A06F74">
            <w:pPr>
              <w:tabs>
                <w:tab w:val="left" w:pos="567"/>
              </w:tabs>
              <w:spacing w:after="0"/>
              <w:rPr>
                <w:rFonts w:ascii="Arial" w:hAnsi="Arial" w:cs="Arial"/>
                <w:b/>
              </w:rPr>
            </w:pPr>
            <w:r w:rsidRPr="008836AC">
              <w:rPr>
                <w:rFonts w:ascii="Arial" w:hAnsi="Arial" w:cs="Arial"/>
                <w:b/>
              </w:rPr>
              <w:t>Email</w:t>
            </w:r>
          </w:p>
        </w:tc>
        <w:tc>
          <w:tcPr>
            <w:tcW w:w="7336" w:type="dxa"/>
          </w:tcPr>
          <w:p w14:paraId="0563966F" w14:textId="47D7C30D" w:rsidR="000B7F80" w:rsidRPr="008836AC" w:rsidRDefault="000B7F80" w:rsidP="00A06F74">
            <w:pPr>
              <w:tabs>
                <w:tab w:val="left" w:pos="567"/>
              </w:tabs>
              <w:spacing w:after="0"/>
              <w:rPr>
                <w:rFonts w:ascii="Arial" w:hAnsi="Arial" w:cs="Arial"/>
              </w:rPr>
            </w:pPr>
            <w:r w:rsidRPr="0020794A">
              <w:rPr>
                <w:rFonts w:ascii="Arial" w:eastAsiaTheme="minorEastAsia" w:hAnsi="Arial" w:cs="Arial"/>
                <w:lang w:eastAsia="zh-CN"/>
              </w:rPr>
              <w:t>zhangxiaoran@chinamobile.com</w:t>
            </w:r>
          </w:p>
        </w:tc>
      </w:tr>
      <w:tr w:rsidR="000B7F80" w:rsidRPr="008836AC" w14:paraId="597DE557" w14:textId="77777777" w:rsidTr="00A06F74">
        <w:tc>
          <w:tcPr>
            <w:tcW w:w="1415" w:type="dxa"/>
            <w:vMerge/>
          </w:tcPr>
          <w:p w14:paraId="1F3A6F9E" w14:textId="77777777" w:rsidR="000B7F80" w:rsidRPr="008836AC" w:rsidRDefault="000B7F80" w:rsidP="000B7F80">
            <w:pPr>
              <w:tabs>
                <w:tab w:val="left" w:pos="567"/>
              </w:tabs>
              <w:rPr>
                <w:rFonts w:ascii="Arial" w:hAnsi="Arial" w:cs="Arial"/>
                <w:b/>
              </w:rPr>
            </w:pPr>
          </w:p>
        </w:tc>
        <w:tc>
          <w:tcPr>
            <w:tcW w:w="1335" w:type="dxa"/>
          </w:tcPr>
          <w:p w14:paraId="1FD8CCD4" w14:textId="7126A77D" w:rsidR="000B7F80" w:rsidRPr="008836AC" w:rsidRDefault="000B7F80" w:rsidP="000B7F80">
            <w:pPr>
              <w:tabs>
                <w:tab w:val="left" w:pos="567"/>
              </w:tabs>
              <w:spacing w:after="0"/>
              <w:rPr>
                <w:rFonts w:ascii="Arial" w:hAnsi="Arial" w:cs="Arial"/>
                <w:b/>
              </w:rPr>
            </w:pPr>
            <w:r w:rsidRPr="008836AC">
              <w:rPr>
                <w:rFonts w:ascii="Arial" w:hAnsi="Arial" w:cs="Arial"/>
                <w:b/>
              </w:rPr>
              <w:t>Name</w:t>
            </w:r>
          </w:p>
        </w:tc>
        <w:tc>
          <w:tcPr>
            <w:tcW w:w="7336" w:type="dxa"/>
          </w:tcPr>
          <w:p w14:paraId="5B369EFB" w14:textId="56C97E29" w:rsidR="000B7F80" w:rsidRPr="0020794A"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Lei Song</w:t>
            </w:r>
          </w:p>
        </w:tc>
      </w:tr>
      <w:tr w:rsidR="000B7F80" w:rsidRPr="008836AC" w14:paraId="42664C85" w14:textId="77777777" w:rsidTr="00A06F74">
        <w:tc>
          <w:tcPr>
            <w:tcW w:w="1415" w:type="dxa"/>
            <w:vMerge/>
          </w:tcPr>
          <w:p w14:paraId="78DF7D29" w14:textId="77777777" w:rsidR="000B7F80" w:rsidRPr="008836AC" w:rsidRDefault="000B7F80" w:rsidP="000B7F80">
            <w:pPr>
              <w:tabs>
                <w:tab w:val="left" w:pos="567"/>
              </w:tabs>
              <w:rPr>
                <w:rFonts w:ascii="Arial" w:hAnsi="Arial" w:cs="Arial"/>
                <w:b/>
              </w:rPr>
            </w:pPr>
          </w:p>
        </w:tc>
        <w:tc>
          <w:tcPr>
            <w:tcW w:w="1335" w:type="dxa"/>
          </w:tcPr>
          <w:p w14:paraId="30D18EC6" w14:textId="72F4517B" w:rsidR="000B7F80" w:rsidRPr="008836AC" w:rsidRDefault="000B7F80" w:rsidP="000B7F80">
            <w:pPr>
              <w:tabs>
                <w:tab w:val="left" w:pos="567"/>
              </w:tabs>
              <w:spacing w:after="0"/>
              <w:rPr>
                <w:rFonts w:ascii="Arial" w:hAnsi="Arial" w:cs="Arial"/>
                <w:b/>
              </w:rPr>
            </w:pPr>
            <w:r w:rsidRPr="008836AC">
              <w:rPr>
                <w:rFonts w:ascii="Arial" w:hAnsi="Arial" w:cs="Arial"/>
                <w:b/>
              </w:rPr>
              <w:t>Company</w:t>
            </w:r>
          </w:p>
        </w:tc>
        <w:tc>
          <w:tcPr>
            <w:tcW w:w="7336" w:type="dxa"/>
          </w:tcPr>
          <w:p w14:paraId="725F0596" w14:textId="763F5176" w:rsid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Verizon</w:t>
            </w:r>
          </w:p>
        </w:tc>
      </w:tr>
      <w:tr w:rsidR="000B7F80" w:rsidRPr="008836AC" w14:paraId="013DC8FF" w14:textId="77777777" w:rsidTr="00A06F74">
        <w:tc>
          <w:tcPr>
            <w:tcW w:w="1415" w:type="dxa"/>
            <w:vMerge/>
          </w:tcPr>
          <w:p w14:paraId="44494F81" w14:textId="77777777" w:rsidR="000B7F80" w:rsidRPr="008836AC" w:rsidRDefault="000B7F80" w:rsidP="000B7F80">
            <w:pPr>
              <w:tabs>
                <w:tab w:val="left" w:pos="567"/>
              </w:tabs>
              <w:rPr>
                <w:rFonts w:ascii="Arial" w:hAnsi="Arial" w:cs="Arial"/>
                <w:b/>
              </w:rPr>
            </w:pPr>
          </w:p>
        </w:tc>
        <w:tc>
          <w:tcPr>
            <w:tcW w:w="1335" w:type="dxa"/>
          </w:tcPr>
          <w:p w14:paraId="4B7BD424" w14:textId="21E6CB41" w:rsidR="000B7F80" w:rsidRPr="008836AC" w:rsidRDefault="000B7F80" w:rsidP="000B7F80">
            <w:pPr>
              <w:tabs>
                <w:tab w:val="left" w:pos="567"/>
              </w:tabs>
              <w:spacing w:after="0"/>
              <w:rPr>
                <w:rFonts w:ascii="Arial" w:hAnsi="Arial" w:cs="Arial"/>
                <w:b/>
              </w:rPr>
            </w:pPr>
            <w:r w:rsidRPr="008836AC">
              <w:rPr>
                <w:rFonts w:ascii="Arial" w:hAnsi="Arial" w:cs="Arial"/>
                <w:b/>
              </w:rPr>
              <w:t>Email</w:t>
            </w:r>
          </w:p>
        </w:tc>
        <w:tc>
          <w:tcPr>
            <w:tcW w:w="7336" w:type="dxa"/>
          </w:tcPr>
          <w:p w14:paraId="68863F78" w14:textId="0E4C6A12" w:rsid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lei.song@verizon.com</w:t>
            </w:r>
          </w:p>
        </w:tc>
      </w:tr>
      <w:tr w:rsidR="000B7F80" w:rsidRPr="008836AC" w14:paraId="6CA752BF" w14:textId="77777777" w:rsidTr="00A06F74">
        <w:tc>
          <w:tcPr>
            <w:tcW w:w="1415" w:type="dxa"/>
            <w:vMerge/>
          </w:tcPr>
          <w:p w14:paraId="5C3F15AA" w14:textId="77777777" w:rsidR="000B7F80" w:rsidRPr="008836AC" w:rsidRDefault="000B7F80" w:rsidP="000B7F80">
            <w:pPr>
              <w:tabs>
                <w:tab w:val="left" w:pos="567"/>
              </w:tabs>
              <w:rPr>
                <w:rFonts w:ascii="Arial" w:hAnsi="Arial" w:cs="Arial"/>
                <w:b/>
              </w:rPr>
            </w:pPr>
          </w:p>
        </w:tc>
        <w:tc>
          <w:tcPr>
            <w:tcW w:w="1335" w:type="dxa"/>
          </w:tcPr>
          <w:p w14:paraId="7B2EF006" w14:textId="598493F3" w:rsidR="000B7F80" w:rsidRPr="008836AC" w:rsidRDefault="000B7F80" w:rsidP="000B7F80">
            <w:pPr>
              <w:tabs>
                <w:tab w:val="left" w:pos="567"/>
              </w:tabs>
              <w:spacing w:after="0"/>
              <w:rPr>
                <w:rFonts w:ascii="Arial" w:hAnsi="Arial" w:cs="Arial"/>
                <w:b/>
              </w:rPr>
            </w:pPr>
            <w:r>
              <w:rPr>
                <w:rFonts w:ascii="Arial" w:hAnsi="Arial" w:cs="Arial"/>
                <w:b/>
              </w:rPr>
              <w:t>Name</w:t>
            </w:r>
          </w:p>
        </w:tc>
        <w:tc>
          <w:tcPr>
            <w:tcW w:w="7336" w:type="dxa"/>
          </w:tcPr>
          <w:p w14:paraId="52BB0B24" w14:textId="6DBE7273"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Tianyang Min</w:t>
            </w:r>
          </w:p>
        </w:tc>
      </w:tr>
      <w:tr w:rsidR="000B7F80" w:rsidRPr="008836AC" w14:paraId="7B498F4D" w14:textId="77777777" w:rsidTr="00A06F74">
        <w:tc>
          <w:tcPr>
            <w:tcW w:w="1415" w:type="dxa"/>
            <w:vMerge/>
          </w:tcPr>
          <w:p w14:paraId="0C514923" w14:textId="77777777" w:rsidR="000B7F80" w:rsidRPr="008836AC" w:rsidRDefault="000B7F80" w:rsidP="000B7F80">
            <w:pPr>
              <w:tabs>
                <w:tab w:val="left" w:pos="567"/>
              </w:tabs>
              <w:rPr>
                <w:rFonts w:ascii="Arial" w:hAnsi="Arial" w:cs="Arial"/>
                <w:b/>
              </w:rPr>
            </w:pPr>
          </w:p>
        </w:tc>
        <w:tc>
          <w:tcPr>
            <w:tcW w:w="1335" w:type="dxa"/>
          </w:tcPr>
          <w:p w14:paraId="256F838E" w14:textId="4E2CB036" w:rsidR="000B7F80" w:rsidRPr="008836AC" w:rsidRDefault="000B7F80" w:rsidP="000B7F80">
            <w:pPr>
              <w:tabs>
                <w:tab w:val="left" w:pos="567"/>
              </w:tabs>
              <w:spacing w:after="0"/>
              <w:rPr>
                <w:rFonts w:ascii="Arial" w:hAnsi="Arial" w:cs="Arial"/>
                <w:b/>
              </w:rPr>
            </w:pPr>
            <w:r>
              <w:rPr>
                <w:rFonts w:ascii="Arial" w:hAnsi="Arial" w:cs="Arial"/>
                <w:b/>
              </w:rPr>
              <w:t>Company</w:t>
            </w:r>
          </w:p>
        </w:tc>
        <w:tc>
          <w:tcPr>
            <w:tcW w:w="7336" w:type="dxa"/>
          </w:tcPr>
          <w:p w14:paraId="4216AF22" w14:textId="19E919DB"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NTT DOCOMO, INC.</w:t>
            </w:r>
          </w:p>
        </w:tc>
      </w:tr>
      <w:tr w:rsidR="000B7F80" w:rsidRPr="008836AC" w14:paraId="648316D7" w14:textId="77777777" w:rsidTr="00A06F74">
        <w:tc>
          <w:tcPr>
            <w:tcW w:w="1415" w:type="dxa"/>
            <w:vMerge/>
          </w:tcPr>
          <w:p w14:paraId="1FA8BF69" w14:textId="77777777" w:rsidR="000B7F80" w:rsidRPr="008836AC" w:rsidRDefault="000B7F80" w:rsidP="000B7F80">
            <w:pPr>
              <w:tabs>
                <w:tab w:val="left" w:pos="567"/>
              </w:tabs>
              <w:rPr>
                <w:rFonts w:ascii="Arial" w:hAnsi="Arial" w:cs="Arial"/>
                <w:b/>
              </w:rPr>
            </w:pPr>
          </w:p>
        </w:tc>
        <w:tc>
          <w:tcPr>
            <w:tcW w:w="1335" w:type="dxa"/>
          </w:tcPr>
          <w:p w14:paraId="27C3D804" w14:textId="2370E6C7" w:rsidR="000B7F80" w:rsidRPr="008836AC" w:rsidRDefault="000B7F80" w:rsidP="000B7F80">
            <w:pPr>
              <w:tabs>
                <w:tab w:val="left" w:pos="567"/>
              </w:tabs>
              <w:spacing w:after="0"/>
              <w:rPr>
                <w:rFonts w:ascii="Arial" w:hAnsi="Arial" w:cs="Arial"/>
                <w:b/>
              </w:rPr>
            </w:pPr>
            <w:r>
              <w:rPr>
                <w:rFonts w:ascii="Arial" w:hAnsi="Arial" w:cs="Arial"/>
                <w:b/>
              </w:rPr>
              <w:t>Email</w:t>
            </w:r>
          </w:p>
        </w:tc>
        <w:tc>
          <w:tcPr>
            <w:tcW w:w="7336" w:type="dxa"/>
          </w:tcPr>
          <w:p w14:paraId="1F42E620" w14:textId="2A818790"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tianyang.min.ex@nttdocomo.com</w:t>
            </w:r>
          </w:p>
        </w:tc>
      </w:tr>
      <w:tr w:rsidR="000B7F80" w:rsidRPr="008836AC" w14:paraId="4F4FE9E6" w14:textId="77777777" w:rsidTr="00A06F74">
        <w:tc>
          <w:tcPr>
            <w:tcW w:w="1415" w:type="dxa"/>
            <w:vMerge/>
          </w:tcPr>
          <w:p w14:paraId="39DDAD21" w14:textId="77777777" w:rsidR="000B7F80" w:rsidRPr="008836AC" w:rsidRDefault="000B7F80" w:rsidP="000B7F80">
            <w:pPr>
              <w:tabs>
                <w:tab w:val="left" w:pos="567"/>
              </w:tabs>
              <w:rPr>
                <w:rFonts w:ascii="Arial" w:hAnsi="Arial" w:cs="Arial"/>
                <w:b/>
              </w:rPr>
            </w:pPr>
          </w:p>
        </w:tc>
        <w:tc>
          <w:tcPr>
            <w:tcW w:w="1335" w:type="dxa"/>
          </w:tcPr>
          <w:p w14:paraId="08479C37" w14:textId="4225C1A7" w:rsidR="000B7F80" w:rsidRPr="008836AC" w:rsidRDefault="000B7F80" w:rsidP="000B7F80">
            <w:pPr>
              <w:tabs>
                <w:tab w:val="left" w:pos="567"/>
              </w:tabs>
              <w:spacing w:after="0"/>
              <w:rPr>
                <w:rFonts w:ascii="Arial" w:hAnsi="Arial" w:cs="Arial"/>
                <w:b/>
              </w:rPr>
            </w:pPr>
            <w:r>
              <w:rPr>
                <w:rFonts w:ascii="Arial" w:hAnsi="Arial" w:cs="Arial"/>
                <w:b/>
              </w:rPr>
              <w:t>Name</w:t>
            </w:r>
          </w:p>
        </w:tc>
        <w:tc>
          <w:tcPr>
            <w:tcW w:w="7336" w:type="dxa"/>
          </w:tcPr>
          <w:p w14:paraId="3E40998F" w14:textId="2E276198"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Axel Klatt</w:t>
            </w:r>
          </w:p>
        </w:tc>
      </w:tr>
      <w:tr w:rsidR="000B7F80" w:rsidRPr="008836AC" w14:paraId="6BE6892B" w14:textId="77777777" w:rsidTr="00A06F74">
        <w:tc>
          <w:tcPr>
            <w:tcW w:w="1415" w:type="dxa"/>
            <w:vMerge/>
          </w:tcPr>
          <w:p w14:paraId="78900F2F" w14:textId="77777777" w:rsidR="000B7F80" w:rsidRPr="008836AC" w:rsidRDefault="000B7F80" w:rsidP="000B7F80">
            <w:pPr>
              <w:tabs>
                <w:tab w:val="left" w:pos="567"/>
              </w:tabs>
              <w:rPr>
                <w:rFonts w:ascii="Arial" w:hAnsi="Arial" w:cs="Arial"/>
                <w:b/>
              </w:rPr>
            </w:pPr>
          </w:p>
        </w:tc>
        <w:tc>
          <w:tcPr>
            <w:tcW w:w="1335" w:type="dxa"/>
          </w:tcPr>
          <w:p w14:paraId="49A370CA" w14:textId="3D82FC4F" w:rsidR="000B7F80" w:rsidRPr="008836AC" w:rsidRDefault="000B7F80" w:rsidP="000B7F80">
            <w:pPr>
              <w:tabs>
                <w:tab w:val="left" w:pos="567"/>
              </w:tabs>
              <w:spacing w:after="0"/>
              <w:rPr>
                <w:rFonts w:ascii="Arial" w:hAnsi="Arial" w:cs="Arial"/>
                <w:b/>
              </w:rPr>
            </w:pPr>
            <w:r>
              <w:rPr>
                <w:rFonts w:ascii="Arial" w:hAnsi="Arial" w:cs="Arial"/>
                <w:b/>
              </w:rPr>
              <w:t>Company</w:t>
            </w:r>
          </w:p>
        </w:tc>
        <w:tc>
          <w:tcPr>
            <w:tcW w:w="7336" w:type="dxa"/>
          </w:tcPr>
          <w:p w14:paraId="1E2AD2D2" w14:textId="76EEC87F"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Deutsche Telekom</w:t>
            </w:r>
          </w:p>
        </w:tc>
      </w:tr>
      <w:tr w:rsidR="000B7F80" w:rsidRPr="008836AC" w14:paraId="51718879" w14:textId="77777777" w:rsidTr="00A06F74">
        <w:tc>
          <w:tcPr>
            <w:tcW w:w="1415" w:type="dxa"/>
            <w:vMerge/>
          </w:tcPr>
          <w:p w14:paraId="0E5C9E2D" w14:textId="77777777" w:rsidR="000B7F80" w:rsidRPr="008836AC" w:rsidRDefault="000B7F80" w:rsidP="000B7F80">
            <w:pPr>
              <w:tabs>
                <w:tab w:val="left" w:pos="567"/>
              </w:tabs>
              <w:rPr>
                <w:rFonts w:ascii="Arial" w:hAnsi="Arial" w:cs="Arial"/>
                <w:b/>
              </w:rPr>
            </w:pPr>
          </w:p>
        </w:tc>
        <w:tc>
          <w:tcPr>
            <w:tcW w:w="1335" w:type="dxa"/>
          </w:tcPr>
          <w:p w14:paraId="122CEC6F" w14:textId="651637F7" w:rsidR="000B7F80" w:rsidRPr="008836AC" w:rsidRDefault="000B7F80" w:rsidP="000B7F80">
            <w:pPr>
              <w:tabs>
                <w:tab w:val="left" w:pos="567"/>
              </w:tabs>
              <w:spacing w:after="0"/>
              <w:rPr>
                <w:rFonts w:ascii="Arial" w:hAnsi="Arial" w:cs="Arial"/>
                <w:b/>
              </w:rPr>
            </w:pPr>
            <w:r>
              <w:rPr>
                <w:rFonts w:ascii="Arial" w:hAnsi="Arial" w:cs="Arial"/>
                <w:b/>
              </w:rPr>
              <w:t>Email</w:t>
            </w:r>
          </w:p>
        </w:tc>
        <w:tc>
          <w:tcPr>
            <w:tcW w:w="7336" w:type="dxa"/>
          </w:tcPr>
          <w:p w14:paraId="607707C2" w14:textId="073AAB99" w:rsidR="000B7F80" w:rsidRPr="000B7F80" w:rsidRDefault="000B7F80" w:rsidP="000B7F80">
            <w:pPr>
              <w:tabs>
                <w:tab w:val="left" w:pos="567"/>
              </w:tabs>
              <w:spacing w:after="0"/>
              <w:rPr>
                <w:rFonts w:ascii="Arial" w:eastAsiaTheme="minorEastAsia" w:hAnsi="Arial" w:cs="Arial"/>
                <w:lang w:eastAsia="zh-CN"/>
              </w:rPr>
            </w:pPr>
            <w:r w:rsidRPr="000B7F80">
              <w:rPr>
                <w:rFonts w:ascii="Arial" w:eastAsiaTheme="minorEastAsia" w:hAnsi="Arial" w:cs="Arial"/>
                <w:lang w:eastAsia="zh-CN"/>
              </w:rPr>
              <w:t>Axel.Klatt@telekom.de</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64FB39" w:rsidR="00D22398" w:rsidRPr="008836AC" w:rsidRDefault="00C21339" w:rsidP="00C4666A">
            <w:pPr>
              <w:pStyle w:val="TAL"/>
              <w:jc w:val="center"/>
              <w:rPr>
                <w:color w:val="FF0000"/>
                <w:lang w:eastAsia="ja-JP"/>
              </w:rPr>
            </w:pPr>
            <w:r w:rsidRPr="00076257">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F442E5F" w14:textId="5DE49E32" w:rsidR="00A06F74" w:rsidRPr="00A06F74" w:rsidRDefault="00A06F74" w:rsidP="00A06F74">
      <w:pPr>
        <w:pStyle w:val="2"/>
        <w:rPr>
          <w:rFonts w:eastAsiaTheme="minorEastAsia"/>
          <w:lang w:eastAsia="zh-CN"/>
        </w:rPr>
      </w:pPr>
      <w:r>
        <w:rPr>
          <w:lang w:eastAsia="ja-JP"/>
        </w:rPr>
        <w:t>2.</w:t>
      </w:r>
      <w:r>
        <w:rPr>
          <w:rFonts w:eastAsiaTheme="minorEastAsia" w:hint="eastAsia"/>
          <w:lang w:eastAsia="zh-CN"/>
        </w:rPr>
        <w:t>0</w:t>
      </w:r>
      <w:r>
        <w:rPr>
          <w:lang w:eastAsia="ja-JP"/>
        </w:rPr>
        <w:tab/>
      </w:r>
      <w:r w:rsidRPr="0003665A">
        <w:rPr>
          <w:rFonts w:hint="eastAsia"/>
          <w:lang w:eastAsia="ja-JP"/>
        </w:rPr>
        <w:t>RAN</w:t>
      </w:r>
    </w:p>
    <w:p w14:paraId="1DD89A3B" w14:textId="77777777" w:rsidR="00A06F74" w:rsidRPr="00FF0738" w:rsidRDefault="00A06F74" w:rsidP="00A06F74">
      <w:pPr>
        <w:pStyle w:val="4"/>
        <w:rPr>
          <w:lang w:eastAsia="ja-JP"/>
        </w:rPr>
      </w:pPr>
      <w:r w:rsidRPr="00FF0738">
        <w:rPr>
          <w:lang w:eastAsia="ja-JP"/>
        </w:rPr>
        <w:t>2.0.1</w:t>
      </w:r>
      <w:r w:rsidRPr="00FF0738">
        <w:rPr>
          <w:lang w:eastAsia="ja-JP"/>
        </w:rPr>
        <w:tab/>
        <w:t>Agreements</w:t>
      </w:r>
    </w:p>
    <w:p w14:paraId="2AE414A1" w14:textId="759452A0" w:rsidR="00F72D88" w:rsidRPr="00F72D88" w:rsidRDefault="00F72D88" w:rsidP="00A06F74">
      <w:pPr>
        <w:rPr>
          <w:rFonts w:eastAsiaTheme="minorEastAsia"/>
          <w:b/>
          <w:sz w:val="28"/>
          <w:u w:val="single"/>
          <w:lang w:eastAsia="zh-CN"/>
        </w:rPr>
      </w:pPr>
      <w:r>
        <w:rPr>
          <w:rFonts w:eastAsiaTheme="minorEastAsia" w:hint="eastAsia"/>
          <w:b/>
          <w:sz w:val="28"/>
          <w:u w:val="single"/>
          <w:lang w:eastAsia="zh-CN"/>
        </w:rPr>
        <w:t>RAN#1</w:t>
      </w:r>
      <w:r>
        <w:rPr>
          <w:rFonts w:eastAsiaTheme="minorEastAsia"/>
          <w:b/>
          <w:sz w:val="28"/>
          <w:u w:val="single"/>
          <w:lang w:eastAsia="zh-CN"/>
        </w:rPr>
        <w:t>07</w:t>
      </w:r>
    </w:p>
    <w:p w14:paraId="0845B394" w14:textId="6DD54C7C" w:rsidR="00887446" w:rsidRDefault="00887446" w:rsidP="00A06F74">
      <w:pPr>
        <w:rPr>
          <w:rFonts w:eastAsiaTheme="minorEastAsia"/>
          <w:lang w:eastAsia="zh-CN"/>
        </w:rPr>
      </w:pPr>
      <w:r>
        <w:rPr>
          <w:rFonts w:eastAsiaTheme="minorEastAsia" w:hint="eastAsia"/>
          <w:lang w:eastAsia="zh-CN"/>
        </w:rPr>
        <w:t>Following proposals related to technical performance for IMT-2030 radio interface(s) were agreed:</w:t>
      </w:r>
    </w:p>
    <w:p w14:paraId="2FD83C94" w14:textId="77777777" w:rsidR="00887446" w:rsidRPr="006824CB" w:rsidRDefault="00887446" w:rsidP="006824CB">
      <w:pPr>
        <w:pStyle w:val="aff8"/>
        <w:widowControl/>
        <w:numPr>
          <w:ilvl w:val="0"/>
          <w:numId w:val="22"/>
        </w:numPr>
        <w:overflowPunct w:val="0"/>
        <w:autoSpaceDE w:val="0"/>
        <w:autoSpaceDN w:val="0"/>
        <w:adjustRightInd w:val="0"/>
        <w:spacing w:line="360" w:lineRule="auto"/>
        <w:ind w:leftChars="0"/>
        <w:contextualSpacing/>
        <w:jc w:val="left"/>
        <w:textAlignment w:val="baseline"/>
        <w:rPr>
          <w:rFonts w:ascii="Times New Roman" w:eastAsiaTheme="minorEastAsia" w:hAnsi="Times New Roman"/>
          <w:sz w:val="20"/>
          <w:szCs w:val="20"/>
          <w:lang w:eastAsia="zh-CN"/>
        </w:rPr>
      </w:pPr>
      <w:r w:rsidRPr="006824CB">
        <w:rPr>
          <w:rFonts w:ascii="Times New Roman" w:eastAsiaTheme="minorEastAsia" w:hAnsi="Times New Roman"/>
          <w:sz w:val="20"/>
          <w:szCs w:val="20"/>
          <w:lang w:eastAsia="zh-CN"/>
        </w:rPr>
        <w:t>Proposal 1: Define positioning accuracy as a quantitative TPR</w:t>
      </w:r>
    </w:p>
    <w:p w14:paraId="1598BDCE" w14:textId="77777777" w:rsidR="00887446" w:rsidRPr="006824CB" w:rsidRDefault="00887446" w:rsidP="006824CB">
      <w:pPr>
        <w:pStyle w:val="aff8"/>
        <w:widowControl/>
        <w:numPr>
          <w:ilvl w:val="0"/>
          <w:numId w:val="22"/>
        </w:numPr>
        <w:overflowPunct w:val="0"/>
        <w:autoSpaceDE w:val="0"/>
        <w:autoSpaceDN w:val="0"/>
        <w:adjustRightInd w:val="0"/>
        <w:spacing w:line="360" w:lineRule="auto"/>
        <w:ind w:leftChars="0"/>
        <w:contextualSpacing/>
        <w:jc w:val="left"/>
        <w:textAlignment w:val="baseline"/>
        <w:rPr>
          <w:rFonts w:ascii="Times New Roman" w:eastAsiaTheme="minorEastAsia" w:hAnsi="Times New Roman"/>
          <w:sz w:val="20"/>
          <w:szCs w:val="20"/>
          <w:lang w:eastAsia="zh-CN"/>
        </w:rPr>
      </w:pPr>
      <w:r w:rsidRPr="006824CB">
        <w:rPr>
          <w:rFonts w:ascii="Times New Roman" w:eastAsiaTheme="minorEastAsia" w:hAnsi="Times New Roman"/>
          <w:sz w:val="20"/>
          <w:szCs w:val="20"/>
          <w:lang w:eastAsia="zh-CN"/>
        </w:rPr>
        <w:t>Proposal 2: Define Sensing-related capabilities as a TPR.</w:t>
      </w:r>
    </w:p>
    <w:p w14:paraId="1FB6389E" w14:textId="77777777" w:rsidR="00887446" w:rsidRPr="006824CB" w:rsidRDefault="00887446" w:rsidP="006824CB">
      <w:pPr>
        <w:pStyle w:val="aff8"/>
        <w:widowControl/>
        <w:numPr>
          <w:ilvl w:val="0"/>
          <w:numId w:val="22"/>
        </w:numPr>
        <w:overflowPunct w:val="0"/>
        <w:autoSpaceDE w:val="0"/>
        <w:autoSpaceDN w:val="0"/>
        <w:adjustRightInd w:val="0"/>
        <w:spacing w:line="360" w:lineRule="auto"/>
        <w:ind w:leftChars="0"/>
        <w:contextualSpacing/>
        <w:jc w:val="left"/>
        <w:textAlignment w:val="baseline"/>
        <w:rPr>
          <w:rFonts w:ascii="Times New Roman" w:eastAsiaTheme="minorEastAsia" w:hAnsi="Times New Roman"/>
          <w:sz w:val="20"/>
          <w:szCs w:val="20"/>
          <w:lang w:eastAsia="zh-CN"/>
        </w:rPr>
      </w:pPr>
      <w:r w:rsidRPr="006824CB">
        <w:rPr>
          <w:rFonts w:ascii="Times New Roman" w:eastAsiaTheme="minorEastAsia" w:hAnsi="Times New Roman"/>
          <w:sz w:val="20"/>
          <w:szCs w:val="20"/>
          <w:lang w:eastAsia="zh-CN"/>
        </w:rPr>
        <w:t>Proposal 3: define AI-related capabilities as qualitative TPR evaluated by inspection.</w:t>
      </w:r>
    </w:p>
    <w:p w14:paraId="2CA6C264" w14:textId="77777777" w:rsidR="00887446" w:rsidRPr="006824CB" w:rsidRDefault="00887446" w:rsidP="006824CB">
      <w:pPr>
        <w:pStyle w:val="aff8"/>
        <w:widowControl/>
        <w:numPr>
          <w:ilvl w:val="0"/>
          <w:numId w:val="22"/>
        </w:numPr>
        <w:overflowPunct w:val="0"/>
        <w:autoSpaceDE w:val="0"/>
        <w:autoSpaceDN w:val="0"/>
        <w:adjustRightInd w:val="0"/>
        <w:spacing w:line="360" w:lineRule="auto"/>
        <w:ind w:leftChars="0"/>
        <w:contextualSpacing/>
        <w:jc w:val="left"/>
        <w:textAlignment w:val="baseline"/>
        <w:rPr>
          <w:rFonts w:ascii="Times New Roman" w:eastAsiaTheme="minorEastAsia" w:hAnsi="Times New Roman"/>
          <w:sz w:val="20"/>
          <w:szCs w:val="20"/>
          <w:lang w:eastAsia="zh-CN"/>
        </w:rPr>
      </w:pPr>
      <w:r w:rsidRPr="006824CB">
        <w:rPr>
          <w:rFonts w:ascii="Times New Roman" w:eastAsiaTheme="minorEastAsia" w:hAnsi="Times New Roman"/>
          <w:sz w:val="20"/>
          <w:szCs w:val="20"/>
          <w:lang w:eastAsia="zh-CN"/>
        </w:rPr>
        <w:t xml:space="preserve">Proposal 4: Define energy efficiency as a TPR. </w:t>
      </w:r>
    </w:p>
    <w:p w14:paraId="147C4AA0" w14:textId="77777777" w:rsidR="00887446" w:rsidRPr="006824CB" w:rsidRDefault="00887446" w:rsidP="006824CB">
      <w:pPr>
        <w:pStyle w:val="aff8"/>
        <w:widowControl/>
        <w:numPr>
          <w:ilvl w:val="0"/>
          <w:numId w:val="22"/>
        </w:numPr>
        <w:overflowPunct w:val="0"/>
        <w:autoSpaceDE w:val="0"/>
        <w:autoSpaceDN w:val="0"/>
        <w:adjustRightInd w:val="0"/>
        <w:spacing w:line="360" w:lineRule="auto"/>
        <w:ind w:leftChars="0"/>
        <w:contextualSpacing/>
        <w:jc w:val="left"/>
        <w:textAlignment w:val="baseline"/>
        <w:rPr>
          <w:rFonts w:ascii="Times New Roman" w:eastAsiaTheme="minorEastAsia" w:hAnsi="Times New Roman"/>
          <w:sz w:val="20"/>
          <w:szCs w:val="20"/>
          <w:lang w:eastAsia="zh-CN"/>
        </w:rPr>
      </w:pPr>
      <w:r w:rsidRPr="006824CB">
        <w:rPr>
          <w:rFonts w:ascii="Times New Roman" w:eastAsiaTheme="minorEastAsia" w:hAnsi="Times New Roman"/>
          <w:sz w:val="20"/>
          <w:szCs w:val="20"/>
          <w:lang w:eastAsia="zh-CN"/>
        </w:rPr>
        <w:t>Proposal 5: For user experienced data rate, further discuss applicable deployment scenarios, and revisit the evaluation methodology before setting values for UL</w:t>
      </w:r>
    </w:p>
    <w:p w14:paraId="7F479CDC" w14:textId="77777777" w:rsidR="00887446" w:rsidRPr="006824CB" w:rsidRDefault="00887446" w:rsidP="006824CB">
      <w:pPr>
        <w:pStyle w:val="aff8"/>
        <w:widowControl/>
        <w:numPr>
          <w:ilvl w:val="0"/>
          <w:numId w:val="22"/>
        </w:numPr>
        <w:overflowPunct w:val="0"/>
        <w:autoSpaceDE w:val="0"/>
        <w:autoSpaceDN w:val="0"/>
        <w:adjustRightInd w:val="0"/>
        <w:spacing w:line="360" w:lineRule="auto"/>
        <w:ind w:leftChars="0"/>
        <w:contextualSpacing/>
        <w:jc w:val="left"/>
        <w:textAlignment w:val="baseline"/>
        <w:rPr>
          <w:rFonts w:ascii="Times New Roman" w:eastAsiaTheme="minorEastAsia" w:hAnsi="Times New Roman"/>
          <w:sz w:val="20"/>
          <w:szCs w:val="20"/>
          <w:lang w:eastAsia="zh-CN"/>
        </w:rPr>
      </w:pPr>
      <w:r w:rsidRPr="006824CB">
        <w:rPr>
          <w:rFonts w:ascii="Times New Roman" w:eastAsiaTheme="minorEastAsia" w:hAnsi="Times New Roman"/>
          <w:sz w:val="20"/>
          <w:szCs w:val="20"/>
          <w:lang w:eastAsia="zh-CN"/>
        </w:rPr>
        <w:t>Proposal 6: Define 400MHz for system bandwidth (same definition as IMT-2020)</w:t>
      </w:r>
    </w:p>
    <w:p w14:paraId="7959A1B9" w14:textId="77777777" w:rsidR="00887446" w:rsidRPr="006824CB" w:rsidRDefault="00887446" w:rsidP="006824CB">
      <w:pPr>
        <w:pStyle w:val="aff8"/>
        <w:widowControl/>
        <w:numPr>
          <w:ilvl w:val="0"/>
          <w:numId w:val="22"/>
        </w:numPr>
        <w:overflowPunct w:val="0"/>
        <w:autoSpaceDE w:val="0"/>
        <w:autoSpaceDN w:val="0"/>
        <w:adjustRightInd w:val="0"/>
        <w:spacing w:line="360" w:lineRule="auto"/>
        <w:ind w:leftChars="0"/>
        <w:contextualSpacing/>
        <w:jc w:val="left"/>
        <w:textAlignment w:val="baseline"/>
        <w:rPr>
          <w:rFonts w:ascii="Times New Roman" w:eastAsiaTheme="minorEastAsia" w:hAnsi="Times New Roman"/>
          <w:sz w:val="20"/>
          <w:szCs w:val="20"/>
          <w:lang w:eastAsia="zh-CN"/>
        </w:rPr>
      </w:pPr>
      <w:r w:rsidRPr="006824CB">
        <w:rPr>
          <w:rFonts w:ascii="Times New Roman" w:eastAsiaTheme="minorEastAsia" w:hAnsi="Times New Roman"/>
          <w:sz w:val="20"/>
          <w:szCs w:val="20"/>
          <w:lang w:eastAsia="zh-CN"/>
        </w:rPr>
        <w:t>Proposal 7: Define TPR (e.g. joint/composite requirement) related to data rate, latency, reliability, capacity etc. as a candidate IMT-2030 TPR.</w:t>
      </w:r>
    </w:p>
    <w:p w14:paraId="420ED19E" w14:textId="13A49C5F" w:rsidR="002A027C" w:rsidRDefault="00887446" w:rsidP="002A027C">
      <w:pPr>
        <w:pStyle w:val="aff8"/>
        <w:widowControl/>
        <w:numPr>
          <w:ilvl w:val="1"/>
          <w:numId w:val="22"/>
        </w:numPr>
        <w:overflowPunct w:val="0"/>
        <w:autoSpaceDE w:val="0"/>
        <w:autoSpaceDN w:val="0"/>
        <w:adjustRightInd w:val="0"/>
        <w:spacing w:line="360" w:lineRule="auto"/>
        <w:ind w:leftChars="0"/>
        <w:contextualSpacing/>
        <w:jc w:val="left"/>
        <w:textAlignment w:val="baseline"/>
        <w:rPr>
          <w:rFonts w:ascii="Times New Roman" w:eastAsiaTheme="minorEastAsia" w:hAnsi="Times New Roman"/>
          <w:sz w:val="20"/>
          <w:szCs w:val="20"/>
          <w:lang w:eastAsia="zh-CN"/>
        </w:rPr>
      </w:pPr>
      <w:r w:rsidRPr="006824CB">
        <w:rPr>
          <w:rFonts w:ascii="Times New Roman" w:eastAsiaTheme="minorEastAsia" w:hAnsi="Times New Roman"/>
          <w:sz w:val="20"/>
          <w:szCs w:val="20"/>
          <w:lang w:eastAsia="zh-CN"/>
        </w:rPr>
        <w:t>Applicable usage scenario: immersive communication</w:t>
      </w:r>
    </w:p>
    <w:p w14:paraId="2D0FA07C" w14:textId="6912C0A0" w:rsidR="00A33301" w:rsidRDefault="00A33301" w:rsidP="00A33301">
      <w:pPr>
        <w:spacing w:line="360" w:lineRule="auto"/>
        <w:contextualSpacing/>
        <w:rPr>
          <w:rFonts w:eastAsiaTheme="minorEastAsia"/>
          <w:lang w:eastAsia="zh-CN"/>
        </w:rPr>
      </w:pPr>
    </w:p>
    <w:p w14:paraId="0F74B4A3" w14:textId="39F8D872" w:rsidR="00D537C7" w:rsidRPr="00D537C7" w:rsidRDefault="00D537C7" w:rsidP="00D537C7">
      <w:pPr>
        <w:rPr>
          <w:rFonts w:eastAsiaTheme="minorEastAsia"/>
          <w:b/>
          <w:sz w:val="28"/>
          <w:u w:val="single"/>
          <w:lang w:eastAsia="zh-CN"/>
        </w:rPr>
      </w:pPr>
      <w:r>
        <w:rPr>
          <w:rFonts w:eastAsiaTheme="minorEastAsia"/>
          <w:b/>
          <w:sz w:val="28"/>
          <w:u w:val="single"/>
          <w:lang w:eastAsia="zh-CN"/>
        </w:rPr>
        <w:t>CC</w:t>
      </w:r>
      <w:r>
        <w:rPr>
          <w:rFonts w:eastAsiaTheme="minorEastAsia" w:hint="eastAsia"/>
          <w:b/>
          <w:sz w:val="28"/>
          <w:u w:val="single"/>
          <w:lang w:eastAsia="zh-CN"/>
        </w:rPr>
        <w:t>#1</w:t>
      </w:r>
      <w:r>
        <w:rPr>
          <w:rFonts w:eastAsiaTheme="minorEastAsia"/>
          <w:b/>
          <w:sz w:val="28"/>
          <w:u w:val="single"/>
          <w:lang w:eastAsia="zh-CN"/>
        </w:rPr>
        <w:t xml:space="preserve"> and CC#2</w:t>
      </w:r>
    </w:p>
    <w:p w14:paraId="0F6D164D" w14:textId="18EFBF7D" w:rsidR="00AC47C8" w:rsidRPr="007217BB" w:rsidRDefault="00AC47C8" w:rsidP="00AC47C8">
      <w:pPr>
        <w:rPr>
          <w:rFonts w:eastAsiaTheme="minorEastAsia"/>
          <w:lang w:val="en-US" w:eastAsia="zh-CN"/>
        </w:rPr>
      </w:pPr>
      <w:r>
        <w:t xml:space="preserve">The agreements in CC#1 and CC#2 for IMT-2030 TPRs are captured in </w:t>
      </w:r>
      <w:r w:rsidR="007217BB">
        <w:rPr>
          <w:rFonts w:eastAsiaTheme="minorEastAsia" w:hint="eastAsia"/>
          <w:lang w:eastAsia="zh-CN"/>
        </w:rPr>
        <w:t xml:space="preserve">Tdoc </w:t>
      </w:r>
      <w:r w:rsidR="007217BB" w:rsidRPr="007217BB">
        <w:rPr>
          <w:rFonts w:eastAsiaTheme="minorEastAsia"/>
          <w:lang w:eastAsia="zh-CN"/>
        </w:rPr>
        <w:t>RP-251394</w:t>
      </w:r>
      <w:r w:rsidR="007217BB">
        <w:rPr>
          <w:rFonts w:eastAsiaTheme="minorEastAsia" w:hint="eastAsia"/>
          <w:lang w:eastAsia="zh-CN"/>
        </w:rPr>
        <w:t xml:space="preserve"> and marked in green.</w:t>
      </w:r>
    </w:p>
    <w:p w14:paraId="25ED0503" w14:textId="77777777" w:rsidR="00FB4397" w:rsidRPr="007217BB" w:rsidRDefault="00FB4397" w:rsidP="00F23304">
      <w:pPr>
        <w:rPr>
          <w:rFonts w:eastAsiaTheme="minorEastAsia"/>
          <w:b/>
          <w:sz w:val="28"/>
          <w:u w:val="single"/>
          <w:lang w:eastAsia="zh-CN"/>
        </w:rPr>
      </w:pPr>
    </w:p>
    <w:p w14:paraId="540290F9" w14:textId="1B584F75" w:rsidR="00E02580" w:rsidRPr="00F23304" w:rsidRDefault="00F23304" w:rsidP="00F23304">
      <w:pPr>
        <w:rPr>
          <w:rFonts w:eastAsiaTheme="minorEastAsia"/>
          <w:b/>
          <w:sz w:val="28"/>
          <w:u w:val="single"/>
          <w:lang w:eastAsia="zh-CN"/>
        </w:rPr>
      </w:pPr>
      <w:r>
        <w:rPr>
          <w:rFonts w:eastAsiaTheme="minorEastAsia" w:hint="eastAsia"/>
          <w:b/>
          <w:sz w:val="28"/>
          <w:u w:val="single"/>
          <w:lang w:eastAsia="zh-CN"/>
        </w:rPr>
        <w:t>RAN#1</w:t>
      </w:r>
      <w:r>
        <w:rPr>
          <w:rFonts w:eastAsiaTheme="minorEastAsia"/>
          <w:b/>
          <w:sz w:val="28"/>
          <w:u w:val="single"/>
          <w:lang w:eastAsia="zh-CN"/>
        </w:rPr>
        <w:t>08</w:t>
      </w:r>
    </w:p>
    <w:p w14:paraId="3ABBD855" w14:textId="74345183" w:rsidR="00FB4397" w:rsidRPr="007217BB" w:rsidRDefault="00317C59" w:rsidP="00317C59">
      <w:pPr>
        <w:rPr>
          <w:rFonts w:eastAsiaTheme="minorEastAsia"/>
          <w:bCs/>
          <w:lang w:eastAsia="zh-CN"/>
        </w:rPr>
      </w:pPr>
      <w:r>
        <w:rPr>
          <w:bCs/>
        </w:rPr>
        <w:t>R</w:t>
      </w:r>
      <w:r w:rsidR="004C183D" w:rsidRPr="00317C59">
        <w:rPr>
          <w:bCs/>
        </w:rPr>
        <w:t>eply LS to IT</w:t>
      </w:r>
      <w:r w:rsidR="004C183D" w:rsidRPr="00FB4397">
        <w:rPr>
          <w:bCs/>
        </w:rPr>
        <w:t>U-R WP5D =</w:t>
      </w:r>
      <w:r w:rsidRPr="00FB4397">
        <w:rPr>
          <w:bCs/>
        </w:rPr>
        <w:t xml:space="preserve"> </w:t>
      </w:r>
      <w:r w:rsidR="004C183D" w:rsidRPr="00FB4397">
        <w:rPr>
          <w:bCs/>
        </w:rPr>
        <w:t xml:space="preserve">RP-243202 on Minimum requirements related to technical performance for IMT-2030 radio interface(s) </w:t>
      </w:r>
      <w:r w:rsidR="00FB4397" w:rsidRPr="007217BB">
        <w:rPr>
          <w:rFonts w:eastAsiaTheme="minorEastAsia"/>
          <w:bCs/>
          <w:lang w:eastAsia="zh-CN"/>
        </w:rPr>
        <w:t xml:space="preserve">in </w:t>
      </w:r>
      <w:r w:rsidR="00FB4397" w:rsidRPr="007217BB">
        <w:rPr>
          <w:bCs/>
        </w:rPr>
        <w:t>RP-251</w:t>
      </w:r>
      <w:r w:rsidR="00FB4397" w:rsidRPr="007217BB">
        <w:rPr>
          <w:rFonts w:hint="eastAsia"/>
          <w:bCs/>
        </w:rPr>
        <w:t>8</w:t>
      </w:r>
      <w:r w:rsidR="00FB4397" w:rsidRPr="007217BB">
        <w:rPr>
          <w:bCs/>
        </w:rPr>
        <w:t>25</w:t>
      </w:r>
      <w:r w:rsidR="00BF671D" w:rsidRPr="007217BB">
        <w:rPr>
          <w:bCs/>
        </w:rPr>
        <w:t xml:space="preserve"> was approved</w:t>
      </w:r>
      <w:r w:rsidR="003B4CC0" w:rsidRPr="007217BB">
        <w:rPr>
          <w:bCs/>
        </w:rPr>
        <w:t>.</w:t>
      </w:r>
      <w:r w:rsidR="00FA43A4" w:rsidRPr="00FA43A4">
        <w:rPr>
          <w:color w:val="000000"/>
        </w:rPr>
        <w:t xml:space="preserve"> </w:t>
      </w:r>
      <w:r w:rsidR="00FA43A4">
        <w:rPr>
          <w:color w:val="000000"/>
        </w:rPr>
        <w:t>LS was sent out to ATIS to be provided to ITU-R WP5D on Tue evening of RAN #108</w:t>
      </w:r>
    </w:p>
    <w:p w14:paraId="0F5AAB43" w14:textId="1178BF11" w:rsidR="007217BB" w:rsidRDefault="007217BB" w:rsidP="00317C59">
      <w:pPr>
        <w:rPr>
          <w:rFonts w:eastAsiaTheme="minorEastAsia"/>
          <w:bCs/>
          <w:lang w:eastAsia="zh-CN"/>
        </w:rPr>
      </w:pPr>
      <w:r>
        <w:rPr>
          <w:rFonts w:eastAsiaTheme="minorEastAsia" w:hint="eastAsia"/>
          <w:bCs/>
          <w:lang w:eastAsia="zh-CN"/>
        </w:rPr>
        <w:t xml:space="preserve">TR skeleton for TR 38.914 was agreed in </w:t>
      </w:r>
      <w:r w:rsidRPr="007217BB">
        <w:rPr>
          <w:rFonts w:eastAsiaTheme="minorEastAsia"/>
          <w:bCs/>
          <w:lang w:eastAsia="zh-CN"/>
        </w:rPr>
        <w:t>RP‑251819</w:t>
      </w:r>
      <w:r>
        <w:rPr>
          <w:rFonts w:eastAsiaTheme="minorEastAsia" w:hint="eastAsia"/>
          <w:bCs/>
          <w:lang w:eastAsia="zh-CN"/>
        </w:rPr>
        <w:t>.</w:t>
      </w:r>
    </w:p>
    <w:p w14:paraId="25117150" w14:textId="5115612F" w:rsidR="007217BB" w:rsidRPr="007217BB" w:rsidRDefault="007217BB" w:rsidP="00317C59">
      <w:pPr>
        <w:rPr>
          <w:rFonts w:eastAsiaTheme="minorEastAsia"/>
          <w:bCs/>
          <w:lang w:eastAsia="zh-CN"/>
        </w:rPr>
      </w:pPr>
      <w:r w:rsidRPr="007217BB">
        <w:rPr>
          <w:bCs/>
        </w:rPr>
        <w:t xml:space="preserve">Text proposal for TR 38.914 on </w:t>
      </w:r>
      <w:r>
        <w:rPr>
          <w:rFonts w:eastAsiaTheme="minorEastAsia" w:hint="eastAsia"/>
          <w:bCs/>
          <w:lang w:eastAsia="zh-CN"/>
        </w:rPr>
        <w:t xml:space="preserve">KPI was </w:t>
      </w:r>
      <w:r w:rsidR="007263ED">
        <w:rPr>
          <w:rFonts w:eastAsiaTheme="minorEastAsia" w:hint="eastAsia"/>
          <w:bCs/>
          <w:lang w:eastAsia="zh-CN"/>
        </w:rPr>
        <w:t>approved</w:t>
      </w:r>
      <w:r w:rsidRPr="007217BB">
        <w:rPr>
          <w:bCs/>
        </w:rPr>
        <w:t xml:space="preserve"> in RP-2518</w:t>
      </w:r>
      <w:r>
        <w:rPr>
          <w:rFonts w:eastAsiaTheme="minorEastAsia" w:hint="eastAsia"/>
          <w:bCs/>
          <w:lang w:eastAsia="zh-CN"/>
        </w:rPr>
        <w:t>80.</w:t>
      </w:r>
    </w:p>
    <w:p w14:paraId="4BD63A52" w14:textId="4D6CBEC9" w:rsidR="00317C59" w:rsidRPr="007217BB" w:rsidRDefault="00F304A0" w:rsidP="00317C59">
      <w:pPr>
        <w:rPr>
          <w:rFonts w:eastAsiaTheme="minorEastAsia"/>
          <w:bCs/>
          <w:lang w:eastAsia="zh-CN"/>
        </w:rPr>
      </w:pPr>
      <w:r w:rsidRPr="007217BB">
        <w:rPr>
          <w:bCs/>
        </w:rPr>
        <w:t>Text proposal for TR 38.914 on deployment scenarios</w:t>
      </w:r>
      <w:r w:rsidR="007217BB">
        <w:rPr>
          <w:rFonts w:eastAsiaTheme="minorEastAsia" w:hint="eastAsia"/>
          <w:bCs/>
          <w:lang w:eastAsia="zh-CN"/>
        </w:rPr>
        <w:t xml:space="preserve"> was </w:t>
      </w:r>
      <w:r w:rsidR="007263ED">
        <w:rPr>
          <w:rFonts w:eastAsiaTheme="minorEastAsia" w:hint="eastAsia"/>
          <w:bCs/>
          <w:lang w:eastAsia="zh-CN"/>
        </w:rPr>
        <w:t>approved</w:t>
      </w:r>
      <w:r w:rsidR="001E7263" w:rsidRPr="007217BB">
        <w:rPr>
          <w:bCs/>
        </w:rPr>
        <w:t xml:space="preserve"> in RP-251872</w:t>
      </w:r>
      <w:r w:rsidR="007217BB">
        <w:rPr>
          <w:rFonts w:eastAsiaTheme="minorEastAsia" w:hint="eastAsia"/>
          <w:bCs/>
          <w:lang w:eastAsia="zh-CN"/>
        </w:rPr>
        <w:t>.</w:t>
      </w:r>
    </w:p>
    <w:p w14:paraId="3F7DE726" w14:textId="76EEBA29" w:rsidR="00317C59" w:rsidRPr="001B76A1" w:rsidRDefault="0054693C" w:rsidP="00317C59">
      <w:pPr>
        <w:rPr>
          <w:bCs/>
        </w:rPr>
      </w:pPr>
      <w:r w:rsidRPr="007217BB">
        <w:rPr>
          <w:bCs/>
        </w:rPr>
        <w:t>TR 38.914 v0.1.0 for Study on 6G Scenarios and requirements</w:t>
      </w:r>
      <w:r w:rsidR="003F3265" w:rsidRPr="007217BB">
        <w:rPr>
          <w:bCs/>
        </w:rPr>
        <w:t xml:space="preserve"> </w:t>
      </w:r>
      <w:r w:rsidR="00BC4039">
        <w:rPr>
          <w:rFonts w:eastAsiaTheme="minorEastAsia" w:hint="eastAsia"/>
          <w:bCs/>
          <w:lang w:eastAsia="zh-CN"/>
        </w:rPr>
        <w:t xml:space="preserve">was agreed </w:t>
      </w:r>
      <w:r w:rsidR="003F3265" w:rsidRPr="007217BB">
        <w:rPr>
          <w:bCs/>
        </w:rPr>
        <w:t>in RP-251873</w:t>
      </w:r>
      <w:r w:rsidR="00A45CF9" w:rsidRPr="007217BB">
        <w:rPr>
          <w:bCs/>
        </w:rPr>
        <w:t>:</w:t>
      </w:r>
    </w:p>
    <w:p w14:paraId="7D3899B5" w14:textId="77777777" w:rsidR="00C1053B" w:rsidRPr="00317C59" w:rsidRDefault="00C1053B" w:rsidP="00A33301">
      <w:pPr>
        <w:spacing w:line="360" w:lineRule="auto"/>
        <w:contextualSpacing/>
        <w:rPr>
          <w:rFonts w:eastAsiaTheme="minorEastAsia"/>
          <w:lang w:val="en-US" w:eastAsia="zh-CN"/>
        </w:rPr>
      </w:pPr>
    </w:p>
    <w:p w14:paraId="0E9F5B70" w14:textId="77777777" w:rsidR="00A06F74" w:rsidRDefault="00A06F74" w:rsidP="00A06F74">
      <w:pPr>
        <w:pStyle w:val="4"/>
        <w:rPr>
          <w:lang w:eastAsia="ja-JP"/>
        </w:rPr>
      </w:pPr>
      <w:r>
        <w:rPr>
          <w:lang w:eastAsia="ja-JP"/>
        </w:rPr>
        <w:t>2.0.2</w:t>
      </w:r>
      <w:r>
        <w:rPr>
          <w:lang w:eastAsia="ja-JP"/>
        </w:rPr>
        <w:tab/>
        <w:t>Remaining Open issues</w:t>
      </w:r>
    </w:p>
    <w:p w14:paraId="782BDBD0" w14:textId="50307E79" w:rsidR="00887446" w:rsidRPr="00C1053B" w:rsidRDefault="00887446" w:rsidP="00887446">
      <w:pPr>
        <w:pStyle w:val="aff8"/>
        <w:widowControl/>
        <w:numPr>
          <w:ilvl w:val="0"/>
          <w:numId w:val="22"/>
        </w:numPr>
        <w:overflowPunct w:val="0"/>
        <w:autoSpaceDE w:val="0"/>
        <w:autoSpaceDN w:val="0"/>
        <w:adjustRightInd w:val="0"/>
        <w:spacing w:line="360" w:lineRule="auto"/>
        <w:ind w:leftChars="0"/>
        <w:contextualSpacing/>
        <w:jc w:val="left"/>
        <w:textAlignment w:val="baseline"/>
        <w:rPr>
          <w:rFonts w:ascii="Times New Roman" w:hAnsi="Times New Roman"/>
          <w:sz w:val="20"/>
          <w:szCs w:val="20"/>
        </w:rPr>
      </w:pPr>
      <w:r w:rsidRPr="00C1053B">
        <w:rPr>
          <w:rFonts w:ascii="Times New Roman" w:eastAsiaTheme="minorEastAsia" w:hAnsi="Times New Roman" w:hint="eastAsia"/>
          <w:sz w:val="20"/>
          <w:szCs w:val="20"/>
          <w:lang w:eastAsia="zh-CN"/>
        </w:rPr>
        <w:t>I</w:t>
      </w:r>
      <w:r w:rsidRPr="00C1053B">
        <w:rPr>
          <w:rFonts w:ascii="Times New Roman" w:hAnsi="Times New Roman"/>
          <w:sz w:val="20"/>
          <w:szCs w:val="20"/>
        </w:rPr>
        <w:t>nvestigate a candidate set of items for minimum TPRs based on the Recommendation ITU-R M.2160, and</w:t>
      </w:r>
      <w:r w:rsidRPr="00C1053B">
        <w:rPr>
          <w:rFonts w:ascii="Times New Roman" w:hAnsi="Times New Roman"/>
          <w:sz w:val="20"/>
          <w:szCs w:val="20"/>
          <w:lang w:eastAsia="zh-CN"/>
        </w:rPr>
        <w:t>, where applicable,</w:t>
      </w:r>
      <w:r w:rsidRPr="00C1053B">
        <w:rPr>
          <w:rFonts w:ascii="Times New Roman" w:hAnsi="Times New Roman"/>
          <w:sz w:val="20"/>
          <w:szCs w:val="20"/>
        </w:rPr>
        <w:t xml:space="preserve"> the associated target values </w:t>
      </w:r>
      <w:r w:rsidRPr="00C1053B">
        <w:rPr>
          <w:rFonts w:ascii="Times New Roman" w:hAnsi="Times New Roman"/>
          <w:sz w:val="20"/>
          <w:szCs w:val="20"/>
          <w:lang w:eastAsia="zh-CN"/>
        </w:rPr>
        <w:t xml:space="preserve">and key assumptions </w:t>
      </w:r>
      <w:r w:rsidRPr="00C1053B">
        <w:rPr>
          <w:rFonts w:ascii="Times New Roman" w:hAnsi="Times New Roman"/>
          <w:sz w:val="20"/>
          <w:szCs w:val="20"/>
        </w:rPr>
        <w:t>for the identified minimum TPRs.</w:t>
      </w:r>
    </w:p>
    <w:p w14:paraId="459CC28F" w14:textId="77777777" w:rsidR="00887446" w:rsidRPr="00887446" w:rsidRDefault="00887446" w:rsidP="00887446">
      <w:pPr>
        <w:pStyle w:val="aff8"/>
        <w:widowControl/>
        <w:numPr>
          <w:ilvl w:val="1"/>
          <w:numId w:val="22"/>
        </w:numPr>
        <w:overflowPunct w:val="0"/>
        <w:autoSpaceDE w:val="0"/>
        <w:autoSpaceDN w:val="0"/>
        <w:adjustRightInd w:val="0"/>
        <w:spacing w:line="360" w:lineRule="auto"/>
        <w:ind w:leftChars="0"/>
        <w:contextualSpacing/>
        <w:jc w:val="left"/>
        <w:textAlignment w:val="baseline"/>
        <w:rPr>
          <w:rFonts w:ascii="Times New Roman" w:hAnsi="Times New Roman"/>
          <w:sz w:val="20"/>
          <w:szCs w:val="20"/>
        </w:rPr>
      </w:pPr>
      <w:r w:rsidRPr="00887446">
        <w:rPr>
          <w:rFonts w:ascii="Times New Roman" w:hAnsi="Times New Roman"/>
          <w:sz w:val="20"/>
          <w:szCs w:val="20"/>
        </w:rPr>
        <w:t xml:space="preserve">The outcome is expected to be shared </w:t>
      </w:r>
      <w:r w:rsidRPr="00887446">
        <w:rPr>
          <w:rFonts w:ascii="Times New Roman" w:hAnsi="Times New Roman"/>
          <w:sz w:val="20"/>
          <w:szCs w:val="20"/>
          <w:lang w:eastAsia="zh-CN"/>
        </w:rPr>
        <w:t xml:space="preserve">by LS </w:t>
      </w:r>
      <w:r w:rsidRPr="00887446">
        <w:rPr>
          <w:rFonts w:ascii="Times New Roman" w:hAnsi="Times New Roman"/>
          <w:sz w:val="20"/>
          <w:szCs w:val="20"/>
        </w:rPr>
        <w:t>with ITU-R WP5D, as suitable, and used as a baseline for the subsequent study 6G in RAN</w:t>
      </w:r>
    </w:p>
    <w:p w14:paraId="29E0B580" w14:textId="77777777" w:rsidR="00887446" w:rsidRPr="00887446" w:rsidRDefault="00887446" w:rsidP="00887446">
      <w:pPr>
        <w:numPr>
          <w:ilvl w:val="0"/>
          <w:numId w:val="22"/>
        </w:numPr>
        <w:spacing w:line="360" w:lineRule="auto"/>
        <w:contextualSpacing/>
        <w:rPr>
          <w:rFonts w:eastAsia="等线"/>
        </w:rPr>
      </w:pPr>
      <w:r w:rsidRPr="00887446">
        <w:rPr>
          <w:rFonts w:eastAsia="等线"/>
        </w:rPr>
        <w:t>Identify typical and practical deployment scenarios defined by attributes such as carrier frequency, inter-site distance, user density, maximum mobility speed, and other relevant factors.</w:t>
      </w:r>
    </w:p>
    <w:p w14:paraId="2C9FC944" w14:textId="77777777" w:rsidR="00887446" w:rsidRPr="00887446" w:rsidRDefault="00887446" w:rsidP="00887446">
      <w:pPr>
        <w:numPr>
          <w:ilvl w:val="0"/>
          <w:numId w:val="22"/>
        </w:numPr>
        <w:spacing w:line="360" w:lineRule="auto"/>
        <w:contextualSpacing/>
        <w:rPr>
          <w:rFonts w:eastAsia="等线"/>
          <w:bCs/>
          <w:iCs/>
        </w:rPr>
      </w:pPr>
      <w:r w:rsidRPr="00887446">
        <w:rPr>
          <w:rFonts w:eastAsia="等线"/>
        </w:rPr>
        <w:t>Develop 3GPP requirements for 6G Radio for improvement of existing services and for new services.</w:t>
      </w:r>
    </w:p>
    <w:p w14:paraId="08F90069" w14:textId="77777777" w:rsidR="00887446" w:rsidRPr="00887446" w:rsidRDefault="00887446" w:rsidP="00887446">
      <w:pPr>
        <w:numPr>
          <w:ilvl w:val="0"/>
          <w:numId w:val="22"/>
        </w:numPr>
        <w:spacing w:line="360" w:lineRule="auto"/>
        <w:contextualSpacing/>
        <w:rPr>
          <w:rFonts w:eastAsia="等线"/>
        </w:rPr>
      </w:pPr>
      <w:bookmarkStart w:id="1" w:name="OLE_LINK1"/>
      <w:r w:rsidRPr="00887446">
        <w:rPr>
          <w:rFonts w:eastAsia="等线"/>
        </w:rPr>
        <w:t>Determine the applicability of legacy services to 6G Radio, and define radio requirements for these, as appropriate.</w:t>
      </w:r>
      <w:bookmarkEnd w:id="1"/>
    </w:p>
    <w:p w14:paraId="5391734A" w14:textId="77777777" w:rsidR="00887446" w:rsidRPr="00887446" w:rsidRDefault="00887446" w:rsidP="00887446">
      <w:pPr>
        <w:numPr>
          <w:ilvl w:val="0"/>
          <w:numId w:val="22"/>
        </w:numPr>
        <w:spacing w:line="360" w:lineRule="auto"/>
        <w:contextualSpacing/>
        <w:rPr>
          <w:rFonts w:eastAsia="等线"/>
        </w:rPr>
      </w:pPr>
      <w:r w:rsidRPr="00887446">
        <w:rPr>
          <w:rFonts w:eastAsia="等线"/>
        </w:rPr>
        <w:lastRenderedPageBreak/>
        <w:t xml:space="preserve">Develop 3GPP requirements for 6G Radio for these practical deployment scenarios to ensure substantial gains in all relevant bands: overall performance, user experience, TCO reduction including at least: </w:t>
      </w:r>
    </w:p>
    <w:p w14:paraId="0E00D21A"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Ensure appropriate set of functionalities, minimize the adoption of multiple options for the same functionality, avoid excessive configurations, excessive UE capabilities and UE capabilities reporting</w:t>
      </w:r>
    </w:p>
    <w:p w14:paraId="5088D85B"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Energy efficiency and energy saving: both for network and device</w:t>
      </w:r>
    </w:p>
    <w:p w14:paraId="2CE0FBA5"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 xml:space="preserve">Enhanced spectral efficiency </w:t>
      </w:r>
    </w:p>
    <w:p w14:paraId="4E22A196"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Enhance</w:t>
      </w:r>
      <w:r w:rsidRPr="00887446">
        <w:rPr>
          <w:rFonts w:eastAsia="等线"/>
          <w:bCs/>
          <w:iCs/>
          <w:lang w:eastAsia="zh-CN"/>
        </w:rPr>
        <w:t xml:space="preserve">d </w:t>
      </w:r>
      <w:r w:rsidRPr="00887446">
        <w:rPr>
          <w:rFonts w:eastAsia="等线"/>
          <w:bCs/>
          <w:iCs/>
        </w:rPr>
        <w:t>overall coverage, focus on</w:t>
      </w:r>
      <w:r w:rsidRPr="00887446">
        <w:rPr>
          <w:rFonts w:eastAsia="等线"/>
          <w:bCs/>
          <w:iCs/>
          <w:lang w:eastAsia="zh-CN"/>
        </w:rPr>
        <w:t xml:space="preserve"> </w:t>
      </w:r>
      <w:r w:rsidRPr="00887446">
        <w:rPr>
          <w:rFonts w:eastAsia="等线"/>
          <w:bCs/>
          <w:iCs/>
        </w:rPr>
        <w:t>cell-edge performance</w:t>
      </w:r>
      <w:r w:rsidRPr="00887446">
        <w:rPr>
          <w:rFonts w:eastAsia="等线"/>
          <w:bCs/>
          <w:iCs/>
          <w:lang w:eastAsia="zh-CN"/>
        </w:rPr>
        <w:t xml:space="preserve"> and </w:t>
      </w:r>
      <w:r w:rsidRPr="00887446">
        <w:rPr>
          <w:rFonts w:eastAsia="等线"/>
          <w:bCs/>
          <w:iCs/>
        </w:rPr>
        <w:t xml:space="preserve">UL </w:t>
      </w:r>
      <w:r w:rsidRPr="00887446">
        <w:rPr>
          <w:rFonts w:eastAsia="等线"/>
          <w:bCs/>
          <w:iCs/>
          <w:lang w:eastAsia="zh-CN"/>
        </w:rPr>
        <w:t>coverage</w:t>
      </w:r>
    </w:p>
    <w:p w14:paraId="219DDD9F"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 xml:space="preserve">Wider channel bandwidth (at least 200MHz) support for 6G deployments </w:t>
      </w:r>
      <w:r w:rsidRPr="00887446">
        <w:rPr>
          <w:rFonts w:eastAsia="等线"/>
          <w:bCs/>
          <w:iCs/>
          <w:lang w:eastAsia="zh-CN"/>
        </w:rPr>
        <w:t>at least</w:t>
      </w:r>
      <w:r w:rsidRPr="00887446">
        <w:rPr>
          <w:rFonts w:eastAsia="等线"/>
          <w:bCs/>
          <w:iCs/>
        </w:rPr>
        <w:t xml:space="preserve"> </w:t>
      </w:r>
      <w:r w:rsidRPr="00887446">
        <w:rPr>
          <w:rFonts w:eastAsia="等线"/>
          <w:bCs/>
          <w:iCs/>
          <w:lang w:eastAsia="zh-CN"/>
        </w:rPr>
        <w:t xml:space="preserve">above 2 GHz, </w:t>
      </w:r>
      <w:r w:rsidRPr="00887446">
        <w:rPr>
          <w:rFonts w:eastAsia="等线"/>
          <w:bCs/>
          <w:iCs/>
        </w:rPr>
        <w:t>around 7 GHz</w:t>
      </w:r>
    </w:p>
    <w:p w14:paraId="404BE657"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Re-use of existing 5G mid-band (~3.5GHz) site grid for 6G deployments in at least around 7 GHz and targeting comparable coverage to 5G mid-band</w:t>
      </w:r>
    </w:p>
    <w:p w14:paraId="3AD07FAE"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Target scalable and forward compatible design for diverse device types</w:t>
      </w:r>
    </w:p>
    <w:p w14:paraId="6BBF1B83"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Improved spectrum utilization and operations taking into account diverse spectrum allocations</w:t>
      </w:r>
    </w:p>
    <w:p w14:paraId="1D8F609C"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 xml:space="preserve">Aim at using common 6G Radio design, which meets mobile broadband service requirements </w:t>
      </w:r>
      <w:r w:rsidRPr="00887446">
        <w:rPr>
          <w:rFonts w:eastAsia="等线"/>
          <w:bCs/>
          <w:iCs/>
          <w:lang w:eastAsia="zh-CN"/>
        </w:rPr>
        <w:t>as</w:t>
      </w:r>
      <w:r w:rsidRPr="00887446">
        <w:rPr>
          <w:rFonts w:eastAsia="等线"/>
          <w:bCs/>
          <w:iCs/>
        </w:rPr>
        <w:t xml:space="preserve"> high priority, to also meet vertical needs</w:t>
      </w:r>
    </w:p>
    <w:p w14:paraId="207A096E" w14:textId="77777777" w:rsidR="00887446" w:rsidRPr="00887446" w:rsidRDefault="00887446" w:rsidP="00887446">
      <w:pPr>
        <w:numPr>
          <w:ilvl w:val="1"/>
          <w:numId w:val="22"/>
        </w:numPr>
        <w:spacing w:line="360" w:lineRule="auto"/>
        <w:contextualSpacing/>
        <w:rPr>
          <w:rFonts w:eastAsia="等线"/>
          <w:iCs/>
        </w:rPr>
      </w:pPr>
      <w:bookmarkStart w:id="2" w:name="OLE_LINK3"/>
      <w:r w:rsidRPr="00887446">
        <w:rPr>
          <w:rFonts w:eastAsia="等线"/>
          <w:iCs/>
        </w:rPr>
        <w:t>Aim at a harmonized 6G Radio design for TN and NTN, including their integration</w:t>
      </w:r>
    </w:p>
    <w:bookmarkEnd w:id="2"/>
    <w:p w14:paraId="04C882C0"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lang w:val="en-US"/>
        </w:rPr>
        <w:t>System simplification, including reducing configuration complexity, enabling more efficient Cell/UE management, etc</w:t>
      </w:r>
      <w:r w:rsidRPr="00887446">
        <w:rPr>
          <w:rFonts w:eastAsia="等线"/>
          <w:bCs/>
          <w:iCs/>
          <w:lang w:eastAsia="zh-CN"/>
        </w:rPr>
        <w:t>.</w:t>
      </w:r>
    </w:p>
    <w:p w14:paraId="1B4CC5A9" w14:textId="77777777" w:rsidR="00887446" w:rsidRPr="00887446" w:rsidRDefault="00887446" w:rsidP="00887446">
      <w:pPr>
        <w:numPr>
          <w:ilvl w:val="0"/>
          <w:numId w:val="22"/>
        </w:numPr>
        <w:spacing w:line="360" w:lineRule="auto"/>
        <w:contextualSpacing/>
        <w:rPr>
          <w:rFonts w:eastAsia="等线"/>
          <w:bCs/>
          <w:iCs/>
        </w:rPr>
      </w:pPr>
      <w:r w:rsidRPr="00887446">
        <w:rPr>
          <w:rFonts w:eastAsia="等线"/>
          <w:bCs/>
          <w:iCs/>
        </w:rPr>
        <w:t>Define a time plan and steer work as appropriate for the RAN WGs during the 6G WG SI to deliver high-level decisions at least on the following areas:</w:t>
      </w:r>
    </w:p>
    <w:p w14:paraId="6B47A9ED"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Fundamental 6G radio design aspects: waveform, numerology, channel coding, etc…</w:t>
      </w:r>
    </w:p>
    <w:p w14:paraId="374ED884"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Overall high-level aspects of 5G to 6G migration</w:t>
      </w:r>
    </w:p>
    <w:p w14:paraId="66D51DB0"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RAN architecture and interfaces, including RAN-Core interface</w:t>
      </w:r>
    </w:p>
    <w:p w14:paraId="18E0CBB2" w14:textId="77777777" w:rsidR="00887446" w:rsidRPr="00887446" w:rsidRDefault="00887446" w:rsidP="00887446">
      <w:pPr>
        <w:numPr>
          <w:ilvl w:val="1"/>
          <w:numId w:val="22"/>
        </w:numPr>
        <w:spacing w:line="360" w:lineRule="auto"/>
        <w:contextualSpacing/>
        <w:rPr>
          <w:rFonts w:eastAsia="等线"/>
          <w:bCs/>
          <w:iCs/>
        </w:rPr>
      </w:pPr>
      <w:r w:rsidRPr="00887446">
        <w:rPr>
          <w:rFonts w:eastAsia="等线"/>
          <w:bCs/>
          <w:iCs/>
        </w:rPr>
        <w:t>Coordination of 6G AI/ML framework</w:t>
      </w:r>
    </w:p>
    <w:p w14:paraId="1E852B1A" w14:textId="77777777" w:rsidR="001932AD" w:rsidRPr="00887446" w:rsidRDefault="001932AD" w:rsidP="001932AD">
      <w:pPr>
        <w:rPr>
          <w:rFonts w:eastAsiaTheme="minorEastAsia"/>
          <w:szCs w:val="21"/>
          <w:lang w:eastAsia="zh-CN"/>
        </w:rPr>
      </w:pPr>
    </w:p>
    <w:p w14:paraId="36F91ECA" w14:textId="77777777" w:rsidR="00610E37" w:rsidRDefault="00701410" w:rsidP="00701410">
      <w:pPr>
        <w:pStyle w:val="2"/>
        <w:rPr>
          <w:lang w:eastAsia="ja-JP"/>
        </w:rPr>
      </w:pPr>
      <w:bookmarkStart w:id="3" w:name="OLE_LINK6"/>
      <w:r>
        <w:rPr>
          <w:lang w:eastAsia="ja-JP"/>
        </w:rPr>
        <w:t>2.1</w:t>
      </w:r>
      <w:r>
        <w:rPr>
          <w:lang w:eastAsia="ja-JP"/>
        </w:rPr>
        <w:tab/>
      </w:r>
      <w:r w:rsidR="00610E37" w:rsidRPr="0003665A">
        <w:rPr>
          <w:rFonts w:hint="eastAsia"/>
          <w:lang w:eastAsia="ja-JP"/>
        </w:rPr>
        <w:t>RAN1</w:t>
      </w:r>
    </w:p>
    <w:bookmarkEnd w:id="3"/>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04BDC3C8"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RP-250046</w:t>
      </w:r>
      <w:r w:rsidRPr="00974D9C">
        <w:rPr>
          <w:rFonts w:ascii="Times New Roman" w:hAnsi="Times New Roman"/>
          <w:sz w:val="20"/>
          <w:szCs w:val="21"/>
        </w:rPr>
        <w:tab/>
        <w:t>Lean and Streamlined 6G Standards</w:t>
      </w:r>
      <w:r w:rsidRPr="00974D9C">
        <w:rPr>
          <w:rFonts w:ascii="Times New Roman" w:hAnsi="Times New Roman"/>
          <w:sz w:val="20"/>
          <w:szCs w:val="21"/>
        </w:rPr>
        <w:tab/>
        <w:t>Nokia, Apple, AT&amp;T, BT, CMCC, Docomo, DT, Ericsson, Huawei, Intel, KT, MediaTek, Qualcomm, Reliance Jio, Samsung, SKT, T-Mobile USA, Telstra, Verizon, Vodafone, ZTE</w:t>
      </w:r>
    </w:p>
    <w:p w14:paraId="7F0C6FF2"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RP-250069</w:t>
      </w:r>
      <w:r w:rsidRPr="00974D9C">
        <w:rPr>
          <w:rFonts w:ascii="Times New Roman" w:hAnsi="Times New Roman"/>
          <w:sz w:val="20"/>
          <w:szCs w:val="21"/>
        </w:rPr>
        <w:tab/>
        <w:t>View on RAN-P 6G SID Revision</w:t>
      </w:r>
      <w:r w:rsidRPr="00974D9C">
        <w:rPr>
          <w:rFonts w:ascii="Times New Roman" w:hAnsi="Times New Roman"/>
          <w:sz w:val="20"/>
          <w:szCs w:val="21"/>
        </w:rPr>
        <w:tab/>
        <w:t>Samsung</w:t>
      </w:r>
    </w:p>
    <w:p w14:paraId="1B2FA222"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RP-250070</w:t>
      </w:r>
      <w:r w:rsidRPr="00974D9C">
        <w:rPr>
          <w:rFonts w:ascii="Times New Roman" w:hAnsi="Times New Roman"/>
          <w:sz w:val="20"/>
          <w:szCs w:val="21"/>
        </w:rPr>
        <w:tab/>
        <w:t>View on IMT-2030 Technical Performance Requirements (TPRs)</w:t>
      </w:r>
      <w:r w:rsidRPr="00974D9C">
        <w:rPr>
          <w:rFonts w:ascii="Times New Roman" w:hAnsi="Times New Roman"/>
          <w:sz w:val="20"/>
          <w:szCs w:val="21"/>
        </w:rPr>
        <w:tab/>
        <w:t>Samsung</w:t>
      </w:r>
    </w:p>
    <w:p w14:paraId="0D6BB8B6"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RP-250082</w:t>
      </w:r>
      <w:r w:rsidRPr="00974D9C">
        <w:rPr>
          <w:rFonts w:ascii="Times New Roman" w:hAnsi="Times New Roman"/>
          <w:sz w:val="20"/>
          <w:szCs w:val="21"/>
        </w:rPr>
        <w:tab/>
        <w:t>Technical Performance Requirements (TPR) for IMT-2030</w:t>
      </w:r>
      <w:r w:rsidRPr="00974D9C">
        <w:rPr>
          <w:rFonts w:ascii="Times New Roman" w:hAnsi="Times New Roman"/>
          <w:sz w:val="20"/>
          <w:szCs w:val="21"/>
        </w:rPr>
        <w:tab/>
        <w:t>Ericsson</w:t>
      </w:r>
    </w:p>
    <w:p w14:paraId="7899E718"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RP-250083</w:t>
      </w:r>
      <w:r w:rsidRPr="00974D9C">
        <w:rPr>
          <w:rFonts w:ascii="Times New Roman" w:hAnsi="Times New Roman"/>
          <w:sz w:val="20"/>
          <w:szCs w:val="21"/>
        </w:rPr>
        <w:tab/>
        <w:t>Discussion of new TPR for IMT-2030</w:t>
      </w:r>
      <w:r w:rsidRPr="00974D9C">
        <w:rPr>
          <w:rFonts w:ascii="Times New Roman" w:hAnsi="Times New Roman"/>
          <w:sz w:val="20"/>
          <w:szCs w:val="21"/>
        </w:rPr>
        <w:tab/>
        <w:t>Ericsson</w:t>
      </w:r>
    </w:p>
    <w:p w14:paraId="434380C6"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RP-250084</w:t>
      </w:r>
      <w:r w:rsidRPr="00974D9C">
        <w:rPr>
          <w:rFonts w:ascii="Times New Roman" w:hAnsi="Times New Roman"/>
          <w:sz w:val="20"/>
          <w:szCs w:val="21"/>
        </w:rPr>
        <w:tab/>
        <w:t>TR 38.8xx/9xx text proposal for IMT-2030 TPR</w:t>
      </w:r>
      <w:r w:rsidRPr="00974D9C">
        <w:rPr>
          <w:rFonts w:ascii="Times New Roman" w:hAnsi="Times New Roman"/>
          <w:sz w:val="20"/>
          <w:szCs w:val="21"/>
        </w:rPr>
        <w:tab/>
        <w:t>Ericsson</w:t>
      </w:r>
    </w:p>
    <w:p w14:paraId="0FB00BEB"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RP-250092</w:t>
      </w:r>
      <w:r w:rsidRPr="00974D9C">
        <w:rPr>
          <w:rFonts w:ascii="Times New Roman" w:hAnsi="Times New Roman"/>
          <w:sz w:val="20"/>
          <w:szCs w:val="21"/>
        </w:rPr>
        <w:tab/>
        <w:t>Views on RAN study on 6G scenarios and requirements</w:t>
      </w:r>
      <w:r w:rsidRPr="00974D9C">
        <w:rPr>
          <w:rFonts w:ascii="Times New Roman" w:hAnsi="Times New Roman"/>
          <w:sz w:val="20"/>
          <w:szCs w:val="21"/>
        </w:rPr>
        <w:tab/>
        <w:t>NVIDIA</w:t>
      </w:r>
    </w:p>
    <w:p w14:paraId="6FC5DDA2"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RP-250114</w:t>
      </w:r>
      <w:r w:rsidRPr="00974D9C">
        <w:rPr>
          <w:rFonts w:ascii="Times New Roman" w:hAnsi="Times New Roman"/>
          <w:sz w:val="20"/>
          <w:szCs w:val="21"/>
        </w:rPr>
        <w:tab/>
        <w:t>Proposals on Technical Performance Requirements (TPRs) of IMT-2030</w:t>
      </w:r>
      <w:r w:rsidRPr="00974D9C">
        <w:rPr>
          <w:rFonts w:ascii="Times New Roman" w:hAnsi="Times New Roman"/>
          <w:sz w:val="20"/>
          <w:szCs w:val="21"/>
        </w:rPr>
        <w:tab/>
        <w:t>SoftBank Corp.</w:t>
      </w:r>
    </w:p>
    <w:p w14:paraId="14D47096"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RP-250145</w:t>
      </w:r>
      <w:r w:rsidRPr="00974D9C">
        <w:rPr>
          <w:rFonts w:ascii="Times New Roman" w:hAnsi="Times New Roman"/>
          <w:sz w:val="20"/>
          <w:szCs w:val="21"/>
        </w:rPr>
        <w:tab/>
        <w:t>Target Values for IMT-2030 Technical Performance Requirements</w:t>
      </w:r>
      <w:r w:rsidRPr="00974D9C">
        <w:rPr>
          <w:rFonts w:ascii="Times New Roman" w:hAnsi="Times New Roman"/>
          <w:sz w:val="20"/>
          <w:szCs w:val="21"/>
        </w:rPr>
        <w:tab/>
        <w:t>Nokia</w:t>
      </w:r>
    </w:p>
    <w:p w14:paraId="34EFF127"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RP-250153</w:t>
      </w:r>
      <w:r w:rsidRPr="00974D9C">
        <w:rPr>
          <w:rFonts w:ascii="Times New Roman" w:hAnsi="Times New Roman"/>
          <w:sz w:val="20"/>
          <w:szCs w:val="21"/>
        </w:rPr>
        <w:tab/>
        <w:t>Views on the study of IMT-2030 requirements</w:t>
      </w:r>
      <w:r w:rsidRPr="00974D9C">
        <w:rPr>
          <w:rFonts w:ascii="Times New Roman" w:hAnsi="Times New Roman"/>
          <w:sz w:val="20"/>
          <w:szCs w:val="21"/>
        </w:rPr>
        <w:tab/>
        <w:t>Indian Institute of Tech (M), CEWiT, IIT Kanpur, Tejas Networks, Indian Institute of Tech (H), WiSig Networks</w:t>
      </w:r>
    </w:p>
    <w:p w14:paraId="740323A8"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RP-250172</w:t>
      </w:r>
      <w:r w:rsidRPr="00974D9C">
        <w:rPr>
          <w:rFonts w:ascii="Times New Roman" w:hAnsi="Times New Roman"/>
          <w:sz w:val="20"/>
          <w:szCs w:val="21"/>
        </w:rPr>
        <w:tab/>
        <w:t>Discussion on 6G Scenarios and Requirements</w:t>
      </w:r>
      <w:r w:rsidRPr="00974D9C">
        <w:rPr>
          <w:rFonts w:ascii="Times New Roman" w:hAnsi="Times New Roman"/>
          <w:sz w:val="20"/>
          <w:szCs w:val="21"/>
        </w:rPr>
        <w:tab/>
        <w:t>OPPO</w:t>
      </w:r>
    </w:p>
    <w:p w14:paraId="377BD09A"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RP-250182</w:t>
      </w:r>
      <w:r w:rsidRPr="00974D9C">
        <w:rPr>
          <w:rFonts w:ascii="Times New Roman" w:hAnsi="Times New Roman"/>
          <w:sz w:val="20"/>
          <w:szCs w:val="21"/>
        </w:rPr>
        <w:tab/>
        <w:t>Views on Candidate Set of TPRs</w:t>
      </w:r>
      <w:r w:rsidRPr="00974D9C">
        <w:rPr>
          <w:rFonts w:ascii="Times New Roman" w:hAnsi="Times New Roman"/>
          <w:sz w:val="20"/>
          <w:szCs w:val="21"/>
        </w:rPr>
        <w:tab/>
        <w:t>Spreadtrum, UNISOC</w:t>
      </w:r>
    </w:p>
    <w:p w14:paraId="23FE856E"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RP-250189</w:t>
      </w:r>
      <w:r w:rsidRPr="00974D9C">
        <w:rPr>
          <w:rFonts w:ascii="Times New Roman" w:hAnsi="Times New Roman"/>
          <w:sz w:val="20"/>
          <w:szCs w:val="21"/>
        </w:rPr>
        <w:tab/>
        <w:t>View on RAN Study on 6G Scenarios and Requirements</w:t>
      </w:r>
      <w:r w:rsidRPr="00974D9C">
        <w:rPr>
          <w:rFonts w:ascii="Times New Roman" w:hAnsi="Times New Roman"/>
          <w:sz w:val="20"/>
          <w:szCs w:val="21"/>
        </w:rPr>
        <w:tab/>
        <w:t>SK Telecom</w:t>
      </w:r>
    </w:p>
    <w:p w14:paraId="76518C7F"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RP-250193</w:t>
      </w:r>
      <w:r w:rsidRPr="00974D9C">
        <w:rPr>
          <w:rFonts w:ascii="Times New Roman" w:hAnsi="Times New Roman"/>
          <w:sz w:val="20"/>
          <w:szCs w:val="21"/>
        </w:rPr>
        <w:tab/>
        <w:t>View on RAN-P 6G SID Revision</w:t>
      </w:r>
      <w:r w:rsidRPr="00974D9C">
        <w:rPr>
          <w:rFonts w:ascii="Times New Roman" w:hAnsi="Times New Roman"/>
          <w:sz w:val="20"/>
          <w:szCs w:val="21"/>
        </w:rPr>
        <w:tab/>
        <w:t>Samsung</w:t>
      </w:r>
    </w:p>
    <w:p w14:paraId="3187E58A"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RP-250210</w:t>
      </w:r>
      <w:r w:rsidRPr="00974D9C">
        <w:rPr>
          <w:rFonts w:ascii="Times New Roman" w:hAnsi="Times New Roman"/>
          <w:sz w:val="20"/>
          <w:szCs w:val="21"/>
        </w:rPr>
        <w:tab/>
        <w:t>Discussion on IMT-2030 technical performance requirements (TPR)</w:t>
      </w:r>
      <w:r w:rsidRPr="00974D9C">
        <w:rPr>
          <w:rFonts w:ascii="Times New Roman" w:hAnsi="Times New Roman"/>
          <w:sz w:val="20"/>
          <w:szCs w:val="21"/>
        </w:rPr>
        <w:tab/>
        <w:t>vivo</w:t>
      </w:r>
    </w:p>
    <w:p w14:paraId="457DAD48"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RP-250263</w:t>
      </w:r>
      <w:r w:rsidRPr="00974D9C">
        <w:rPr>
          <w:rFonts w:ascii="Times New Roman" w:hAnsi="Times New Roman"/>
          <w:sz w:val="20"/>
          <w:szCs w:val="21"/>
        </w:rPr>
        <w:tab/>
        <w:t>Discussion on IMT-2030 TPRs</w:t>
      </w:r>
      <w:r w:rsidRPr="00974D9C">
        <w:rPr>
          <w:rFonts w:ascii="Times New Roman" w:hAnsi="Times New Roman"/>
          <w:sz w:val="20"/>
          <w:szCs w:val="21"/>
        </w:rPr>
        <w:tab/>
        <w:t>CMCC</w:t>
      </w:r>
    </w:p>
    <w:p w14:paraId="016D8E4F"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RP-250264</w:t>
      </w:r>
      <w:r w:rsidRPr="00974D9C">
        <w:rPr>
          <w:rFonts w:ascii="Times New Roman" w:hAnsi="Times New Roman"/>
          <w:sz w:val="20"/>
          <w:szCs w:val="21"/>
        </w:rPr>
        <w:tab/>
        <w:t>Discussion on 6G RAN SID update</w:t>
      </w:r>
      <w:r w:rsidRPr="00974D9C">
        <w:rPr>
          <w:rFonts w:ascii="Times New Roman" w:hAnsi="Times New Roman"/>
          <w:sz w:val="20"/>
          <w:szCs w:val="21"/>
        </w:rPr>
        <w:tab/>
        <w:t>CMCC, Verizon, NTT DOCOMO, INC., Deutsche Telekom</w:t>
      </w:r>
    </w:p>
    <w:p w14:paraId="62F9166F"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RP-250265</w:t>
      </w:r>
      <w:r w:rsidRPr="00974D9C">
        <w:rPr>
          <w:rFonts w:ascii="Times New Roman" w:hAnsi="Times New Roman"/>
          <w:sz w:val="20"/>
          <w:szCs w:val="21"/>
        </w:rPr>
        <w:tab/>
        <w:t>Revised SID: Study on 6G Scenarios and requirements</w:t>
      </w:r>
      <w:r w:rsidRPr="00974D9C">
        <w:rPr>
          <w:rFonts w:ascii="Times New Roman" w:hAnsi="Times New Roman"/>
          <w:sz w:val="20"/>
          <w:szCs w:val="21"/>
        </w:rPr>
        <w:tab/>
        <w:t>CMCC, Verizon, NTT DOCOMO, INC., Deutsche Telekom</w:t>
      </w:r>
    </w:p>
    <w:p w14:paraId="08DE80D6"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RP-250266</w:t>
      </w:r>
      <w:r w:rsidRPr="00974D9C">
        <w:rPr>
          <w:rFonts w:ascii="Times New Roman" w:hAnsi="Times New Roman"/>
          <w:sz w:val="20"/>
          <w:szCs w:val="21"/>
        </w:rPr>
        <w:tab/>
        <w:t>Status report for Study on 6G Scenarios and requirements</w:t>
      </w:r>
      <w:r w:rsidRPr="00974D9C">
        <w:rPr>
          <w:rFonts w:ascii="Times New Roman" w:hAnsi="Times New Roman"/>
          <w:sz w:val="20"/>
          <w:szCs w:val="21"/>
        </w:rPr>
        <w:tab/>
        <w:t>CMCC, Verizon, NTT DOCOMO, INC., Deutsche Telekom</w:t>
      </w:r>
    </w:p>
    <w:p w14:paraId="5B014EE2"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RP-250293</w:t>
      </w:r>
      <w:r w:rsidRPr="00974D9C">
        <w:rPr>
          <w:rFonts w:ascii="Times New Roman" w:hAnsi="Times New Roman"/>
          <w:sz w:val="20"/>
          <w:szCs w:val="21"/>
        </w:rPr>
        <w:tab/>
        <w:t>Operator’s view on realistic TPR definition for IMT-2030 / “6G”</w:t>
      </w:r>
      <w:r w:rsidRPr="00974D9C">
        <w:rPr>
          <w:rFonts w:ascii="Times New Roman" w:hAnsi="Times New Roman"/>
          <w:sz w:val="20"/>
          <w:szCs w:val="21"/>
        </w:rPr>
        <w:tab/>
        <w:t>Deutsche Telekom, Orange, Telefonica, Telenor, Spark NZ, TeliaCompany</w:t>
      </w:r>
    </w:p>
    <w:p w14:paraId="5C3C1655"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RP-250298</w:t>
      </w:r>
      <w:r w:rsidRPr="00974D9C">
        <w:rPr>
          <w:rFonts w:ascii="Times New Roman" w:hAnsi="Times New Roman"/>
          <w:sz w:val="20"/>
          <w:szCs w:val="21"/>
        </w:rPr>
        <w:tab/>
        <w:t>Views on IMT-2030 TPR</w:t>
      </w:r>
      <w:r w:rsidRPr="00974D9C">
        <w:rPr>
          <w:rFonts w:ascii="Times New Roman" w:hAnsi="Times New Roman"/>
          <w:sz w:val="20"/>
          <w:szCs w:val="21"/>
        </w:rPr>
        <w:tab/>
        <w:t>Qualcomm</w:t>
      </w:r>
    </w:p>
    <w:p w14:paraId="083199BE"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RP-250300</w:t>
      </w:r>
      <w:r w:rsidRPr="00974D9C">
        <w:rPr>
          <w:rFonts w:ascii="Times New Roman" w:hAnsi="Times New Roman"/>
          <w:sz w:val="20"/>
          <w:szCs w:val="21"/>
        </w:rPr>
        <w:tab/>
        <w:t>On RAN 6G SID update</w:t>
      </w:r>
      <w:r w:rsidRPr="00974D9C">
        <w:rPr>
          <w:rFonts w:ascii="Times New Roman" w:hAnsi="Times New Roman"/>
          <w:sz w:val="20"/>
          <w:szCs w:val="21"/>
        </w:rPr>
        <w:tab/>
        <w:t>Apple</w:t>
      </w:r>
    </w:p>
    <w:p w14:paraId="71E3BFD9"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RP-250354</w:t>
      </w:r>
      <w:r w:rsidRPr="00974D9C">
        <w:rPr>
          <w:rFonts w:ascii="Times New Roman" w:hAnsi="Times New Roman"/>
          <w:sz w:val="20"/>
          <w:szCs w:val="21"/>
        </w:rPr>
        <w:tab/>
        <w:t>Discussion on 6G SI and IMT-2030 TPR</w:t>
      </w:r>
      <w:r w:rsidRPr="00974D9C">
        <w:rPr>
          <w:rFonts w:ascii="Times New Roman" w:hAnsi="Times New Roman"/>
          <w:sz w:val="20"/>
          <w:szCs w:val="21"/>
        </w:rPr>
        <w:tab/>
        <w:t>Xiaomi</w:t>
      </w:r>
    </w:p>
    <w:p w14:paraId="4943E004"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RP-250365</w:t>
      </w:r>
      <w:r w:rsidRPr="00974D9C">
        <w:rPr>
          <w:rFonts w:ascii="Times New Roman" w:hAnsi="Times New Roman"/>
          <w:sz w:val="20"/>
          <w:szCs w:val="21"/>
        </w:rPr>
        <w:tab/>
        <w:t>Discussions on minimum technical performance requirements for IMT-2030 radio interface(s)</w:t>
      </w:r>
      <w:r w:rsidRPr="00974D9C">
        <w:rPr>
          <w:rFonts w:ascii="Times New Roman" w:hAnsi="Times New Roman"/>
          <w:sz w:val="20"/>
          <w:szCs w:val="21"/>
        </w:rPr>
        <w:tab/>
        <w:t>NTT DOCOMO, INC.</w:t>
      </w:r>
    </w:p>
    <w:p w14:paraId="4BF5E0C7"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lastRenderedPageBreak/>
        <w:t>RP-250388</w:t>
      </w:r>
      <w:r w:rsidRPr="00974D9C">
        <w:rPr>
          <w:rFonts w:ascii="Times New Roman" w:hAnsi="Times New Roman"/>
          <w:sz w:val="20"/>
          <w:szCs w:val="21"/>
        </w:rPr>
        <w:tab/>
        <w:t>Views on IMT-2030 Technical Performance Requirements (TPRs)</w:t>
      </w:r>
      <w:r w:rsidRPr="00974D9C">
        <w:rPr>
          <w:rFonts w:ascii="Times New Roman" w:hAnsi="Times New Roman"/>
          <w:sz w:val="20"/>
          <w:szCs w:val="21"/>
        </w:rPr>
        <w:tab/>
        <w:t>China Telecom</w:t>
      </w:r>
    </w:p>
    <w:p w14:paraId="32BD1EA4"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RP-250431</w:t>
      </w:r>
      <w:r w:rsidRPr="00974D9C">
        <w:rPr>
          <w:rFonts w:ascii="Times New Roman" w:hAnsi="Times New Roman"/>
          <w:sz w:val="20"/>
          <w:szCs w:val="21"/>
        </w:rPr>
        <w:tab/>
        <w:t>Further considerations on IMT-2030 TPRs</w:t>
      </w:r>
      <w:r w:rsidRPr="00974D9C">
        <w:rPr>
          <w:rFonts w:ascii="Times New Roman" w:hAnsi="Times New Roman"/>
          <w:sz w:val="20"/>
          <w:szCs w:val="21"/>
        </w:rPr>
        <w:tab/>
        <w:t>Huawei, HiSilicon</w:t>
      </w:r>
    </w:p>
    <w:p w14:paraId="1C4D4615"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RP-250432</w:t>
      </w:r>
      <w:r w:rsidRPr="00974D9C">
        <w:rPr>
          <w:rFonts w:ascii="Times New Roman" w:hAnsi="Times New Roman"/>
          <w:sz w:val="20"/>
          <w:szCs w:val="21"/>
        </w:rPr>
        <w:tab/>
        <w:t>Views on 6G SI update</w:t>
      </w:r>
      <w:r w:rsidRPr="00974D9C">
        <w:rPr>
          <w:rFonts w:ascii="Times New Roman" w:hAnsi="Times New Roman"/>
          <w:sz w:val="20"/>
          <w:szCs w:val="21"/>
        </w:rPr>
        <w:tab/>
        <w:t>Huawei, HiSilicon</w:t>
      </w:r>
    </w:p>
    <w:p w14:paraId="5B865890"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RP-250434</w:t>
      </w:r>
      <w:r w:rsidRPr="00974D9C">
        <w:rPr>
          <w:rFonts w:ascii="Times New Roman" w:hAnsi="Times New Roman"/>
          <w:sz w:val="20"/>
          <w:szCs w:val="21"/>
        </w:rPr>
        <w:tab/>
        <w:t>On IMT-2030 Technical Performance Requirements</w:t>
      </w:r>
      <w:r w:rsidRPr="00974D9C">
        <w:rPr>
          <w:rFonts w:ascii="Times New Roman" w:hAnsi="Times New Roman"/>
          <w:sz w:val="20"/>
          <w:szCs w:val="21"/>
        </w:rPr>
        <w:tab/>
        <w:t>Apple Computer Trading Co. Ltd</w:t>
      </w:r>
    </w:p>
    <w:p w14:paraId="4C006A59"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RP-250461</w:t>
      </w:r>
      <w:r w:rsidRPr="00974D9C">
        <w:rPr>
          <w:rFonts w:ascii="Times New Roman" w:hAnsi="Times New Roman"/>
          <w:sz w:val="20"/>
          <w:szCs w:val="21"/>
        </w:rPr>
        <w:tab/>
        <w:t>Views on IMT-2030 Performance Requirements for RAN's 6G Study</w:t>
      </w:r>
      <w:r w:rsidRPr="00974D9C">
        <w:rPr>
          <w:rFonts w:ascii="Times New Roman" w:hAnsi="Times New Roman"/>
          <w:sz w:val="20"/>
          <w:szCs w:val="21"/>
        </w:rPr>
        <w:tab/>
        <w:t>MITRE Corporation</w:t>
      </w:r>
    </w:p>
    <w:p w14:paraId="46FCB099"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RP-250484</w:t>
      </w:r>
      <w:r w:rsidRPr="00974D9C">
        <w:rPr>
          <w:rFonts w:ascii="Times New Roman" w:hAnsi="Times New Roman"/>
          <w:sz w:val="20"/>
          <w:szCs w:val="21"/>
        </w:rPr>
        <w:tab/>
        <w:t>IMT2030 TPR considerations</w:t>
      </w:r>
      <w:r w:rsidRPr="00974D9C">
        <w:rPr>
          <w:rFonts w:ascii="Times New Roman" w:hAnsi="Times New Roman"/>
          <w:sz w:val="20"/>
          <w:szCs w:val="21"/>
        </w:rPr>
        <w:tab/>
        <w:t>MediaTek Inc.</w:t>
      </w:r>
    </w:p>
    <w:p w14:paraId="670FB65F"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RP-250512</w:t>
      </w:r>
      <w:r w:rsidRPr="00974D9C">
        <w:rPr>
          <w:rFonts w:ascii="Times New Roman" w:hAnsi="Times New Roman"/>
          <w:sz w:val="20"/>
          <w:szCs w:val="21"/>
        </w:rPr>
        <w:tab/>
        <w:t>Consideration and proposals on IMT-2030 TPRs</w:t>
      </w:r>
      <w:r w:rsidRPr="00974D9C">
        <w:rPr>
          <w:rFonts w:ascii="Times New Roman" w:hAnsi="Times New Roman"/>
          <w:sz w:val="20"/>
          <w:szCs w:val="21"/>
        </w:rPr>
        <w:tab/>
        <w:t>CATT</w:t>
      </w:r>
    </w:p>
    <w:p w14:paraId="60D43DB7"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RP-250513</w:t>
      </w:r>
      <w:r w:rsidRPr="00974D9C">
        <w:rPr>
          <w:rFonts w:ascii="Times New Roman" w:hAnsi="Times New Roman"/>
          <w:sz w:val="20"/>
          <w:szCs w:val="21"/>
        </w:rPr>
        <w:tab/>
        <w:t>Discussion on scope of 6G requirements in RAN SID Part II</w:t>
      </w:r>
      <w:r w:rsidRPr="00974D9C">
        <w:rPr>
          <w:rFonts w:ascii="Times New Roman" w:hAnsi="Times New Roman"/>
          <w:sz w:val="20"/>
          <w:szCs w:val="21"/>
        </w:rPr>
        <w:tab/>
        <w:t>CATT, CSCN</w:t>
      </w:r>
    </w:p>
    <w:p w14:paraId="49508234"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RP-250533</w:t>
      </w:r>
      <w:r w:rsidRPr="00974D9C">
        <w:rPr>
          <w:rFonts w:ascii="Times New Roman" w:hAnsi="Times New Roman"/>
          <w:sz w:val="20"/>
          <w:szCs w:val="21"/>
        </w:rPr>
        <w:tab/>
        <w:t>Considerations on amending 6G RAN plenary SID</w:t>
      </w:r>
      <w:r w:rsidRPr="00974D9C">
        <w:rPr>
          <w:rFonts w:ascii="Times New Roman" w:hAnsi="Times New Roman"/>
          <w:sz w:val="20"/>
          <w:szCs w:val="21"/>
        </w:rPr>
        <w:tab/>
        <w:t>Nokia, Ericsson, MediaTek, Qualcomm</w:t>
      </w:r>
    </w:p>
    <w:p w14:paraId="309FCDDF"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RP-250537</w:t>
      </w:r>
      <w:r w:rsidRPr="00974D9C">
        <w:rPr>
          <w:rFonts w:ascii="Times New Roman" w:hAnsi="Times New Roman"/>
          <w:sz w:val="20"/>
          <w:szCs w:val="21"/>
        </w:rPr>
        <w:tab/>
        <w:t>Views on RAN Plenary 6G SI update</w:t>
      </w:r>
      <w:r w:rsidRPr="00974D9C">
        <w:rPr>
          <w:rFonts w:ascii="Times New Roman" w:hAnsi="Times New Roman"/>
          <w:sz w:val="20"/>
          <w:szCs w:val="21"/>
        </w:rPr>
        <w:tab/>
        <w:t>Intel Corporation</w:t>
      </w:r>
    </w:p>
    <w:p w14:paraId="7DA9BAB3"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RP-250567</w:t>
      </w:r>
      <w:r w:rsidRPr="00974D9C">
        <w:rPr>
          <w:rFonts w:ascii="Times New Roman" w:hAnsi="Times New Roman"/>
          <w:sz w:val="20"/>
          <w:szCs w:val="21"/>
        </w:rPr>
        <w:tab/>
        <w:t>Views on RAN study for IMT-2030</w:t>
      </w:r>
      <w:r w:rsidRPr="00974D9C">
        <w:rPr>
          <w:rFonts w:ascii="Times New Roman" w:hAnsi="Times New Roman"/>
          <w:sz w:val="20"/>
          <w:szCs w:val="21"/>
        </w:rPr>
        <w:tab/>
        <w:t>ZTE Corporation, Sanechips</w:t>
      </w:r>
    </w:p>
    <w:p w14:paraId="736C6B4C"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RP-250571</w:t>
      </w:r>
      <w:r w:rsidRPr="00974D9C">
        <w:rPr>
          <w:rFonts w:ascii="Times New Roman" w:hAnsi="Times New Roman"/>
          <w:sz w:val="20"/>
          <w:szCs w:val="21"/>
        </w:rPr>
        <w:tab/>
        <w:t>Considerations on candidate IMT2030 TPRs for sustainability</w:t>
      </w:r>
      <w:r w:rsidRPr="00974D9C">
        <w:rPr>
          <w:rFonts w:ascii="Times New Roman" w:hAnsi="Times New Roman"/>
          <w:sz w:val="20"/>
          <w:szCs w:val="21"/>
        </w:rPr>
        <w:tab/>
        <w:t>China Unicom</w:t>
      </w:r>
    </w:p>
    <w:p w14:paraId="215D2FA2"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RP-250644</w:t>
      </w:r>
      <w:r w:rsidRPr="00974D9C">
        <w:rPr>
          <w:rFonts w:ascii="Times New Roman" w:hAnsi="Times New Roman"/>
          <w:sz w:val="20"/>
          <w:szCs w:val="21"/>
        </w:rPr>
        <w:tab/>
        <w:t>Views on IMT-2030 Technical Performance Requirements (TPRs)</w:t>
      </w:r>
      <w:r w:rsidRPr="00974D9C">
        <w:rPr>
          <w:rFonts w:ascii="Times New Roman" w:hAnsi="Times New Roman"/>
          <w:sz w:val="20"/>
          <w:szCs w:val="21"/>
        </w:rPr>
        <w:tab/>
        <w:t>Vodafone</w:t>
      </w:r>
    </w:p>
    <w:p w14:paraId="0EF9186C"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RP-250646</w:t>
      </w:r>
      <w:r w:rsidRPr="00974D9C">
        <w:rPr>
          <w:rFonts w:ascii="Times New Roman" w:hAnsi="Times New Roman"/>
          <w:sz w:val="20"/>
          <w:szCs w:val="21"/>
        </w:rPr>
        <w:tab/>
        <w:t>Views on 6G Scenarios and Requirements</w:t>
      </w:r>
      <w:r w:rsidRPr="00974D9C">
        <w:rPr>
          <w:rFonts w:ascii="Times New Roman" w:hAnsi="Times New Roman"/>
          <w:sz w:val="20"/>
          <w:szCs w:val="21"/>
        </w:rPr>
        <w:tab/>
        <w:t>AT&amp;T</w:t>
      </w:r>
    </w:p>
    <w:p w14:paraId="052A8E0D"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RP-250766</w:t>
      </w:r>
      <w:r w:rsidRPr="00974D9C">
        <w:rPr>
          <w:rFonts w:ascii="Times New Roman" w:hAnsi="Times New Roman"/>
          <w:sz w:val="20"/>
          <w:szCs w:val="21"/>
        </w:rPr>
        <w:tab/>
        <w:t>Lean and Streamlined 6G Standards</w:t>
      </w:r>
      <w:r w:rsidRPr="00974D9C">
        <w:rPr>
          <w:rFonts w:ascii="Times New Roman" w:hAnsi="Times New Roman"/>
          <w:sz w:val="20"/>
          <w:szCs w:val="21"/>
        </w:rPr>
        <w:tab/>
        <w:t>AT&amp;T, Apple, BT, CMCC, DT, Ericsson, Huawei, Intel, KT, MediaTek, Nokia, NTT Docomo, Qualcomm, Reliance Jio, Samsung, Spark NZ, T-Mobile USA, Telstra, Verizon, Vodafone, ZTE</w:t>
      </w:r>
    </w:p>
    <w:p w14:paraId="4C983FA5"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RP-250771</w:t>
      </w:r>
      <w:r w:rsidRPr="00974D9C">
        <w:rPr>
          <w:rFonts w:ascii="Times New Roman" w:hAnsi="Times New Roman"/>
          <w:sz w:val="20"/>
          <w:szCs w:val="21"/>
        </w:rPr>
        <w:tab/>
        <w:t>6G Standardization – Principles</w:t>
      </w:r>
      <w:r w:rsidRPr="00974D9C">
        <w:rPr>
          <w:rFonts w:ascii="Times New Roman" w:hAnsi="Times New Roman"/>
          <w:sz w:val="20"/>
          <w:szCs w:val="21"/>
        </w:rPr>
        <w:tab/>
        <w:t>T-Mobile USA, AT&amp;T, BT, Ericsson, KPN, KT, MediaTek, Nokia, NTT DOCOMO, Qualcomm, Rakuten, Samsung,  Softbank, Telstra</w:t>
      </w:r>
    </w:p>
    <w:p w14:paraId="07CE7C41"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RP-250782</w:t>
      </w:r>
      <w:r w:rsidRPr="00974D9C">
        <w:rPr>
          <w:rFonts w:ascii="Times New Roman" w:hAnsi="Times New Roman"/>
          <w:sz w:val="20"/>
          <w:szCs w:val="21"/>
        </w:rPr>
        <w:tab/>
        <w:t>Moderator's summary for IMT-2030 TPRs</w:t>
      </w:r>
      <w:r w:rsidRPr="00974D9C">
        <w:rPr>
          <w:rFonts w:ascii="Times New Roman" w:hAnsi="Times New Roman"/>
          <w:sz w:val="20"/>
          <w:szCs w:val="21"/>
        </w:rPr>
        <w:tab/>
        <w:t>CMCC</w:t>
      </w:r>
    </w:p>
    <w:p w14:paraId="17817EE4"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RP-250784</w:t>
      </w:r>
      <w:r w:rsidRPr="00974D9C">
        <w:rPr>
          <w:rFonts w:ascii="Times New Roman" w:hAnsi="Times New Roman"/>
          <w:sz w:val="20"/>
          <w:szCs w:val="21"/>
        </w:rPr>
        <w:tab/>
        <w:t>Revised SID: Study on 6G Scenarios and requirements</w:t>
      </w:r>
      <w:r w:rsidRPr="00974D9C">
        <w:rPr>
          <w:rFonts w:ascii="Times New Roman" w:hAnsi="Times New Roman"/>
          <w:sz w:val="20"/>
          <w:szCs w:val="21"/>
        </w:rPr>
        <w:tab/>
        <w:t>CMCC, Verizon, NTT DOCOMO, INC., Deutsche Telekom</w:t>
      </w:r>
    </w:p>
    <w:p w14:paraId="5DEDA9EC"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RP-250785</w:t>
      </w:r>
      <w:r w:rsidRPr="00974D9C">
        <w:rPr>
          <w:rFonts w:ascii="Times New Roman" w:hAnsi="Times New Roman"/>
          <w:sz w:val="20"/>
          <w:szCs w:val="21"/>
        </w:rPr>
        <w:tab/>
        <w:t>Moderator's summary for part 2 of 6G SI</w:t>
      </w:r>
      <w:r w:rsidRPr="00974D9C">
        <w:rPr>
          <w:rFonts w:ascii="Times New Roman" w:hAnsi="Times New Roman"/>
          <w:sz w:val="20"/>
          <w:szCs w:val="21"/>
        </w:rPr>
        <w:tab/>
        <w:t>RAN VC (CMCC)</w:t>
      </w:r>
    </w:p>
    <w:p w14:paraId="019CAC50"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RP-250786</w:t>
      </w:r>
      <w:r w:rsidRPr="00974D9C">
        <w:rPr>
          <w:rFonts w:ascii="Times New Roman" w:hAnsi="Times New Roman"/>
          <w:sz w:val="20"/>
          <w:szCs w:val="21"/>
        </w:rPr>
        <w:tab/>
        <w:t>Moderator's summary for IMT-2030 TPRs (part 1)</w:t>
      </w:r>
      <w:r w:rsidRPr="00974D9C">
        <w:rPr>
          <w:rFonts w:ascii="Times New Roman" w:hAnsi="Times New Roman"/>
          <w:sz w:val="20"/>
          <w:szCs w:val="21"/>
        </w:rPr>
        <w:tab/>
        <w:t>CMCC</w:t>
      </w:r>
    </w:p>
    <w:p w14:paraId="728B29EA"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RP-250795</w:t>
      </w:r>
      <w:r w:rsidRPr="00974D9C">
        <w:rPr>
          <w:rFonts w:ascii="Times New Roman" w:hAnsi="Times New Roman"/>
          <w:sz w:val="20"/>
          <w:szCs w:val="21"/>
        </w:rPr>
        <w:tab/>
        <w:t>Direct submission to ITU-R from RAN #108 of IMT-2030 TPR values</w:t>
      </w:r>
      <w:r w:rsidRPr="00974D9C">
        <w:rPr>
          <w:rFonts w:ascii="Times New Roman" w:hAnsi="Times New Roman"/>
          <w:sz w:val="20"/>
          <w:szCs w:val="21"/>
        </w:rPr>
        <w:tab/>
        <w:t>Novamint, CMCC, Deutsche Telekom, NTT DOCOMO, Verizon</w:t>
      </w:r>
    </w:p>
    <w:p w14:paraId="5FD3E055"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RP-250809</w:t>
      </w:r>
      <w:r w:rsidRPr="00974D9C">
        <w:rPr>
          <w:rFonts w:ascii="Times New Roman" w:hAnsi="Times New Roman"/>
          <w:sz w:val="20"/>
          <w:szCs w:val="21"/>
        </w:rPr>
        <w:tab/>
        <w:t>Proposal for structure for 6G RAN SI skeleton TR</w:t>
      </w:r>
      <w:r w:rsidRPr="00974D9C">
        <w:rPr>
          <w:rFonts w:ascii="Times New Roman" w:hAnsi="Times New Roman"/>
          <w:sz w:val="20"/>
          <w:szCs w:val="21"/>
        </w:rPr>
        <w:tab/>
        <w:t>CMCC</w:t>
      </w:r>
    </w:p>
    <w:p w14:paraId="5E51F8AA"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RP-250810</w:t>
      </w:r>
      <w:r w:rsidRPr="00974D9C">
        <w:rPr>
          <w:rFonts w:ascii="Times New Roman" w:hAnsi="Times New Roman"/>
          <w:sz w:val="20"/>
          <w:szCs w:val="21"/>
        </w:rPr>
        <w:tab/>
        <w:t>Revised SID: Study on 6G Scenarios and requirements</w:t>
      </w:r>
      <w:r w:rsidRPr="00974D9C">
        <w:rPr>
          <w:rFonts w:ascii="Times New Roman" w:hAnsi="Times New Roman"/>
          <w:sz w:val="20"/>
          <w:szCs w:val="21"/>
        </w:rPr>
        <w:tab/>
        <w:t>CMCC, Verizon, NTT DOCOMO, INC., Deutsche Telekom</w:t>
      </w:r>
    </w:p>
    <w:p w14:paraId="09BD7F28"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RP-250813</w:t>
      </w:r>
      <w:r w:rsidRPr="00974D9C">
        <w:rPr>
          <w:rFonts w:ascii="Times New Roman" w:hAnsi="Times New Roman"/>
          <w:sz w:val="20"/>
          <w:szCs w:val="21"/>
        </w:rPr>
        <w:tab/>
        <w:t>Reflexion on progress on 6G RAN SI</w:t>
      </w:r>
      <w:r w:rsidRPr="00974D9C">
        <w:rPr>
          <w:rFonts w:ascii="Times New Roman" w:hAnsi="Times New Roman"/>
          <w:sz w:val="20"/>
          <w:szCs w:val="21"/>
        </w:rPr>
        <w:tab/>
        <w:t>Huawei, Vodafone, Verizon, Samsung, NTT DOCOMO, Nokia, ZTE, China Unicom, CAICT, MediaTek, Qualcomm, CATT, T-Mobile USA, KT, Apple, Telecom Italia, Orange, Deutsche Telekom, Thales, vivo, OPPO</w:t>
      </w:r>
    </w:p>
    <w:p w14:paraId="45C3DC80" w14:textId="77777777" w:rsidR="00974D9C" w:rsidRPr="00974D9C" w:rsidRDefault="00974D9C" w:rsidP="00974D9C">
      <w:pPr>
        <w:pStyle w:val="aff8"/>
        <w:numPr>
          <w:ilvl w:val="0"/>
          <w:numId w:val="21"/>
        </w:numPr>
        <w:ind w:leftChars="0"/>
        <w:rPr>
          <w:rFonts w:ascii="Times New Roman" w:hAnsi="Times New Roman"/>
          <w:sz w:val="20"/>
          <w:szCs w:val="21"/>
        </w:rPr>
      </w:pPr>
      <w:r w:rsidRPr="00974D9C">
        <w:rPr>
          <w:rFonts w:ascii="Times New Roman" w:hAnsi="Times New Roman"/>
          <w:sz w:val="20"/>
          <w:szCs w:val="21"/>
        </w:rPr>
        <w:t>RP-250819</w:t>
      </w:r>
      <w:r w:rsidRPr="00974D9C">
        <w:rPr>
          <w:rFonts w:ascii="Times New Roman" w:hAnsi="Times New Roman"/>
          <w:sz w:val="20"/>
          <w:szCs w:val="21"/>
        </w:rPr>
        <w:tab/>
        <w:t>Moderator's summary for IMT-2030 TPRs (part 1)</w:t>
      </w:r>
      <w:r w:rsidRPr="00974D9C">
        <w:rPr>
          <w:rFonts w:ascii="Times New Roman" w:hAnsi="Times New Roman"/>
          <w:sz w:val="20"/>
          <w:szCs w:val="21"/>
        </w:rPr>
        <w:tab/>
        <w:t>CMCC</w:t>
      </w:r>
    </w:p>
    <w:p w14:paraId="3A9AA78A" w14:textId="5799061E" w:rsidR="00E36B4E" w:rsidRDefault="00974D9C" w:rsidP="00974D9C">
      <w:pPr>
        <w:pStyle w:val="aff8"/>
        <w:numPr>
          <w:ilvl w:val="0"/>
          <w:numId w:val="21"/>
        </w:numPr>
        <w:ind w:leftChars="0"/>
        <w:rPr>
          <w:rFonts w:ascii="Times New Roman" w:hAnsi="Times New Roman"/>
          <w:sz w:val="20"/>
          <w:szCs w:val="21"/>
        </w:rPr>
      </w:pPr>
      <w:bookmarkStart w:id="4" w:name="OLE_LINK9"/>
      <w:r w:rsidRPr="00974D9C">
        <w:rPr>
          <w:rFonts w:ascii="Times New Roman" w:hAnsi="Times New Roman"/>
          <w:sz w:val="20"/>
          <w:szCs w:val="21"/>
        </w:rPr>
        <w:t>RP-250820</w:t>
      </w:r>
      <w:bookmarkEnd w:id="4"/>
      <w:r w:rsidRPr="00974D9C">
        <w:rPr>
          <w:rFonts w:ascii="Times New Roman" w:hAnsi="Times New Roman"/>
          <w:sz w:val="20"/>
          <w:szCs w:val="21"/>
        </w:rPr>
        <w:tab/>
        <w:t>Direct submission to ITU-R from RAN #108 of IMT-2030 TPR values</w:t>
      </w:r>
      <w:r w:rsidRPr="00974D9C">
        <w:rPr>
          <w:rFonts w:ascii="Times New Roman" w:hAnsi="Times New Roman"/>
          <w:sz w:val="20"/>
          <w:szCs w:val="21"/>
        </w:rPr>
        <w:tab/>
      </w:r>
      <w:r>
        <w:rPr>
          <w:rFonts w:ascii="Times New Roman" w:eastAsiaTheme="minorEastAsia" w:hAnsi="Times New Roman" w:hint="eastAsia"/>
          <w:sz w:val="20"/>
          <w:szCs w:val="21"/>
          <w:lang w:eastAsia="zh-CN"/>
        </w:rPr>
        <w:t xml:space="preserve">  </w:t>
      </w:r>
      <w:r w:rsidRPr="00974D9C">
        <w:rPr>
          <w:rFonts w:ascii="Times New Roman" w:hAnsi="Times New Roman"/>
          <w:sz w:val="20"/>
          <w:szCs w:val="21"/>
        </w:rPr>
        <w:t>Novamint, CMCC, Deutsche Telekom, NTT DOCOMO, Verizon</w:t>
      </w:r>
    </w:p>
    <w:p w14:paraId="4FC6EC01"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RP-250855</w:t>
      </w:r>
      <w:r w:rsidRPr="00DB2779">
        <w:rPr>
          <w:rFonts w:ascii="Times New Roman" w:hAnsi="Times New Roman"/>
          <w:sz w:val="20"/>
          <w:szCs w:val="21"/>
        </w:rPr>
        <w:tab/>
        <w:t>LS to 3GPP from NGMN: ‘6G Key Messages – An Operator View’ (NGMN_LS250604; to: RAN, CT, SA, PCG; cc: -; contact: Vodafone)</w:t>
      </w:r>
      <w:r w:rsidRPr="00DB2779">
        <w:rPr>
          <w:rFonts w:ascii="Times New Roman" w:hAnsi="Times New Roman"/>
          <w:sz w:val="20"/>
          <w:szCs w:val="21"/>
        </w:rPr>
        <w:tab/>
        <w:t>NGMN</w:t>
      </w:r>
    </w:p>
    <w:p w14:paraId="1D58B0C7"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RP-250868</w:t>
      </w:r>
      <w:r w:rsidRPr="00DB2779">
        <w:rPr>
          <w:rFonts w:ascii="Times New Roman" w:hAnsi="Times New Roman"/>
          <w:sz w:val="20"/>
          <w:szCs w:val="21"/>
        </w:rPr>
        <w:tab/>
        <w:t>Considerations for ITU IMT-2030 TPRs</w:t>
      </w:r>
      <w:r w:rsidRPr="00DB2779">
        <w:rPr>
          <w:rFonts w:ascii="Times New Roman" w:hAnsi="Times New Roman"/>
          <w:sz w:val="20"/>
          <w:szCs w:val="21"/>
        </w:rPr>
        <w:tab/>
        <w:t>KT Corp.</w:t>
      </w:r>
    </w:p>
    <w:p w14:paraId="6E828C52"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RP-250878</w:t>
      </w:r>
      <w:r w:rsidRPr="00DB2779">
        <w:rPr>
          <w:rFonts w:ascii="Times New Roman" w:hAnsi="Times New Roman"/>
          <w:sz w:val="20"/>
          <w:szCs w:val="21"/>
        </w:rPr>
        <w:tab/>
        <w:t>6G Design Principles</w:t>
      </w:r>
      <w:r w:rsidRPr="00DB2779">
        <w:rPr>
          <w:rFonts w:ascii="Times New Roman" w:hAnsi="Times New Roman"/>
          <w:sz w:val="20"/>
          <w:szCs w:val="21"/>
        </w:rPr>
        <w:tab/>
        <w:t>T-Mobile USA Inc.</w:t>
      </w:r>
    </w:p>
    <w:p w14:paraId="214E1150"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RP-250879</w:t>
      </w:r>
      <w:r w:rsidRPr="00DB2779">
        <w:rPr>
          <w:rFonts w:ascii="Times New Roman" w:hAnsi="Times New Roman"/>
          <w:sz w:val="20"/>
          <w:szCs w:val="21"/>
        </w:rPr>
        <w:tab/>
        <w:t>6G study around 7 GHz</w:t>
      </w:r>
      <w:r w:rsidRPr="00DB2779">
        <w:rPr>
          <w:rFonts w:ascii="Times New Roman" w:hAnsi="Times New Roman"/>
          <w:sz w:val="20"/>
          <w:szCs w:val="21"/>
        </w:rPr>
        <w:tab/>
        <w:t>THALES, Airbus, SES, Hispasat</w:t>
      </w:r>
    </w:p>
    <w:p w14:paraId="4AFAF6B7"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RP-250880</w:t>
      </w:r>
      <w:r w:rsidRPr="00DB2779">
        <w:rPr>
          <w:rFonts w:ascii="Times New Roman" w:hAnsi="Times New Roman"/>
          <w:sz w:val="20"/>
          <w:szCs w:val="21"/>
        </w:rPr>
        <w:tab/>
        <w:t>Practical NTN related deployment scenarios</w:t>
      </w:r>
      <w:r w:rsidRPr="00DB2779">
        <w:rPr>
          <w:rFonts w:ascii="Times New Roman" w:hAnsi="Times New Roman"/>
          <w:sz w:val="20"/>
          <w:szCs w:val="21"/>
        </w:rPr>
        <w:tab/>
        <w:t>THALES</w:t>
      </w:r>
    </w:p>
    <w:p w14:paraId="18D79D5B"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RP-250974</w:t>
      </w:r>
      <w:r w:rsidRPr="00DB2779">
        <w:rPr>
          <w:rFonts w:ascii="Times New Roman" w:hAnsi="Times New Roman"/>
          <w:sz w:val="20"/>
          <w:szCs w:val="21"/>
        </w:rPr>
        <w:tab/>
        <w:t>Discussion on 6G Scenarios and Requirements</w:t>
      </w:r>
      <w:r w:rsidRPr="00DB2779">
        <w:rPr>
          <w:rFonts w:ascii="Times New Roman" w:hAnsi="Times New Roman"/>
          <w:sz w:val="20"/>
          <w:szCs w:val="21"/>
        </w:rPr>
        <w:tab/>
        <w:t>OPPO</w:t>
      </w:r>
    </w:p>
    <w:p w14:paraId="22BC5B7E"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RP-250991</w:t>
      </w:r>
      <w:r w:rsidRPr="00DB2779">
        <w:rPr>
          <w:rFonts w:ascii="Times New Roman" w:hAnsi="Times New Roman"/>
          <w:sz w:val="20"/>
          <w:szCs w:val="21"/>
        </w:rPr>
        <w:tab/>
        <w:t>Orange views on 6G Cellular IoT</w:t>
      </w:r>
      <w:r w:rsidRPr="00DB2779">
        <w:rPr>
          <w:rFonts w:ascii="Times New Roman" w:hAnsi="Times New Roman"/>
          <w:sz w:val="20"/>
          <w:szCs w:val="21"/>
        </w:rPr>
        <w:tab/>
        <w:t>Orange</w:t>
      </w:r>
    </w:p>
    <w:p w14:paraId="2F0EA36D"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RP-251005</w:t>
      </w:r>
      <w:r w:rsidRPr="00DB2779">
        <w:rPr>
          <w:rFonts w:ascii="Times New Roman" w:hAnsi="Times New Roman"/>
          <w:sz w:val="20"/>
          <w:szCs w:val="21"/>
        </w:rPr>
        <w:tab/>
        <w:t>Including both micro and macro scenarios in the 6G scenarios and requirements in the new 7 GHz band</w:t>
      </w:r>
      <w:r w:rsidRPr="00DB2779">
        <w:rPr>
          <w:rFonts w:ascii="Times New Roman" w:hAnsi="Times New Roman"/>
          <w:sz w:val="20"/>
          <w:szCs w:val="21"/>
        </w:rPr>
        <w:tab/>
        <w:t>Charter Communications, Inc</w:t>
      </w:r>
    </w:p>
    <w:p w14:paraId="5FA05E58"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RP-251006</w:t>
      </w:r>
      <w:r w:rsidRPr="00DB2779">
        <w:rPr>
          <w:rFonts w:ascii="Times New Roman" w:hAnsi="Times New Roman"/>
          <w:sz w:val="20"/>
          <w:szCs w:val="21"/>
        </w:rPr>
        <w:tab/>
        <w:t>Study of RIS for 6G coverage enhancements</w:t>
      </w:r>
      <w:r w:rsidRPr="00DB2779">
        <w:rPr>
          <w:rFonts w:ascii="Times New Roman" w:hAnsi="Times New Roman"/>
          <w:sz w:val="20"/>
          <w:szCs w:val="21"/>
        </w:rPr>
        <w:tab/>
        <w:t>Reliance Jio</w:t>
      </w:r>
    </w:p>
    <w:p w14:paraId="26503654"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RP-251007</w:t>
      </w:r>
      <w:r w:rsidRPr="00DB2779">
        <w:rPr>
          <w:rFonts w:ascii="Times New Roman" w:hAnsi="Times New Roman"/>
          <w:sz w:val="20"/>
          <w:szCs w:val="21"/>
        </w:rPr>
        <w:tab/>
        <w:t>Key issues to consider in the 6G waveform study</w:t>
      </w:r>
      <w:r w:rsidRPr="00DB2779">
        <w:rPr>
          <w:rFonts w:ascii="Times New Roman" w:hAnsi="Times New Roman"/>
          <w:sz w:val="20"/>
          <w:szCs w:val="21"/>
        </w:rPr>
        <w:tab/>
        <w:t>Reliance Jio</w:t>
      </w:r>
    </w:p>
    <w:p w14:paraId="6E40FE9E"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RP-251008</w:t>
      </w:r>
      <w:r w:rsidRPr="00DB2779">
        <w:rPr>
          <w:rFonts w:ascii="Times New Roman" w:hAnsi="Times New Roman"/>
          <w:sz w:val="20"/>
          <w:szCs w:val="21"/>
        </w:rPr>
        <w:tab/>
        <w:t>Support for Small cells and related deployment scenarios</w:t>
      </w:r>
      <w:r w:rsidRPr="00DB2779">
        <w:rPr>
          <w:rFonts w:ascii="Times New Roman" w:hAnsi="Times New Roman"/>
          <w:sz w:val="20"/>
          <w:szCs w:val="21"/>
        </w:rPr>
        <w:tab/>
        <w:t>Reliance Jio</w:t>
      </w:r>
    </w:p>
    <w:p w14:paraId="4E74E5E3"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RP-251009</w:t>
      </w:r>
      <w:r w:rsidRPr="00DB2779">
        <w:rPr>
          <w:rFonts w:ascii="Times New Roman" w:hAnsi="Times New Roman"/>
          <w:sz w:val="20"/>
          <w:szCs w:val="21"/>
        </w:rPr>
        <w:tab/>
        <w:t>Coreless RAN support for 6G</w:t>
      </w:r>
      <w:r w:rsidRPr="00DB2779">
        <w:rPr>
          <w:rFonts w:ascii="Times New Roman" w:hAnsi="Times New Roman"/>
          <w:sz w:val="20"/>
          <w:szCs w:val="21"/>
        </w:rPr>
        <w:tab/>
        <w:t>Reliance Jio</w:t>
      </w:r>
    </w:p>
    <w:p w14:paraId="75A42448"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RP-251011</w:t>
      </w:r>
      <w:r w:rsidRPr="00DB2779">
        <w:rPr>
          <w:rFonts w:ascii="Times New Roman" w:hAnsi="Times New Roman"/>
          <w:sz w:val="20"/>
          <w:szCs w:val="21"/>
        </w:rPr>
        <w:tab/>
        <w:t>Handling issues related to ducting (tropospheric scattering) in the 6G waveform studies</w:t>
      </w:r>
      <w:r w:rsidRPr="00DB2779">
        <w:rPr>
          <w:rFonts w:ascii="Times New Roman" w:hAnsi="Times New Roman"/>
          <w:sz w:val="20"/>
          <w:szCs w:val="21"/>
        </w:rPr>
        <w:tab/>
        <w:t>Reliance Jio</w:t>
      </w:r>
    </w:p>
    <w:p w14:paraId="3510D0CC"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RP-251036</w:t>
      </w:r>
      <w:r w:rsidRPr="00DB2779">
        <w:rPr>
          <w:rFonts w:ascii="Times New Roman" w:hAnsi="Times New Roman"/>
          <w:sz w:val="20"/>
          <w:szCs w:val="21"/>
        </w:rPr>
        <w:tab/>
        <w:t>Samsung views on 3GPP 6G requirements</w:t>
      </w:r>
      <w:r w:rsidRPr="00DB2779">
        <w:rPr>
          <w:rFonts w:ascii="Times New Roman" w:hAnsi="Times New Roman"/>
          <w:sz w:val="20"/>
          <w:szCs w:val="21"/>
        </w:rPr>
        <w:tab/>
        <w:t>Samsung</w:t>
      </w:r>
    </w:p>
    <w:p w14:paraId="6126F8A6"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RP-251037</w:t>
      </w:r>
      <w:r w:rsidRPr="00DB2779">
        <w:rPr>
          <w:rFonts w:ascii="Times New Roman" w:hAnsi="Times New Roman"/>
          <w:sz w:val="20"/>
          <w:szCs w:val="21"/>
        </w:rPr>
        <w:tab/>
        <w:t>Samsung views on IMT-2030 TPRs</w:t>
      </w:r>
      <w:r w:rsidRPr="00DB2779">
        <w:rPr>
          <w:rFonts w:ascii="Times New Roman" w:hAnsi="Times New Roman"/>
          <w:sz w:val="20"/>
          <w:szCs w:val="21"/>
        </w:rPr>
        <w:tab/>
        <w:t>Samsung</w:t>
      </w:r>
    </w:p>
    <w:p w14:paraId="2F1DF0A4"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RP-251039</w:t>
      </w:r>
      <w:r w:rsidRPr="00DB2779">
        <w:rPr>
          <w:rFonts w:ascii="Times New Roman" w:hAnsi="Times New Roman"/>
          <w:sz w:val="20"/>
          <w:szCs w:val="21"/>
        </w:rPr>
        <w:tab/>
        <w:t>On IMT-2030 Technical Performance Requirements</w:t>
      </w:r>
      <w:r w:rsidRPr="00DB2779">
        <w:rPr>
          <w:rFonts w:ascii="Times New Roman" w:hAnsi="Times New Roman"/>
          <w:sz w:val="20"/>
          <w:szCs w:val="21"/>
        </w:rPr>
        <w:tab/>
        <w:t>Apple</w:t>
      </w:r>
    </w:p>
    <w:p w14:paraId="2AA5927B"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RP-251049</w:t>
      </w:r>
      <w:r w:rsidRPr="00DB2779">
        <w:rPr>
          <w:rFonts w:ascii="Times New Roman" w:hAnsi="Times New Roman"/>
          <w:sz w:val="20"/>
          <w:szCs w:val="21"/>
        </w:rPr>
        <w:tab/>
        <w:t>Higher layer aspects and guidelines to 6G SI</w:t>
      </w:r>
      <w:r w:rsidRPr="00DB2779">
        <w:rPr>
          <w:rFonts w:ascii="Times New Roman" w:hAnsi="Times New Roman"/>
          <w:sz w:val="20"/>
          <w:szCs w:val="21"/>
        </w:rPr>
        <w:tab/>
        <w:t>NEC</w:t>
      </w:r>
    </w:p>
    <w:p w14:paraId="2CF1366D"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RP-251122</w:t>
      </w:r>
      <w:r w:rsidRPr="00DB2779">
        <w:rPr>
          <w:rFonts w:ascii="Times New Roman" w:hAnsi="Times New Roman"/>
          <w:sz w:val="20"/>
          <w:szCs w:val="21"/>
        </w:rPr>
        <w:tab/>
        <w:t>On Support of 6G Voice</w:t>
      </w:r>
      <w:r w:rsidRPr="00DB2779">
        <w:rPr>
          <w:rFonts w:ascii="Times New Roman" w:hAnsi="Times New Roman"/>
          <w:sz w:val="20"/>
          <w:szCs w:val="21"/>
        </w:rPr>
        <w:tab/>
        <w:t>T-Mobile USA Inc. Ericsson, Nokia</w:t>
      </w:r>
    </w:p>
    <w:p w14:paraId="3CC1C0D9"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RP-251123</w:t>
      </w:r>
      <w:r w:rsidRPr="00DB2779">
        <w:rPr>
          <w:rFonts w:ascii="Times New Roman" w:hAnsi="Times New Roman"/>
          <w:sz w:val="20"/>
          <w:szCs w:val="21"/>
        </w:rPr>
        <w:tab/>
        <w:t>Requirment for AI Enablers in 6G Radio and RAN</w:t>
      </w:r>
      <w:r w:rsidRPr="00DB2779">
        <w:rPr>
          <w:rFonts w:ascii="Times New Roman" w:hAnsi="Times New Roman"/>
          <w:sz w:val="20"/>
          <w:szCs w:val="21"/>
        </w:rPr>
        <w:tab/>
        <w:t>T-Mobile USA Inc. Ericsson, Nokia</w:t>
      </w:r>
    </w:p>
    <w:p w14:paraId="70102915"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RP-251124</w:t>
      </w:r>
      <w:r w:rsidRPr="00DB2779">
        <w:rPr>
          <w:rFonts w:ascii="Times New Roman" w:hAnsi="Times New Roman"/>
          <w:sz w:val="20"/>
          <w:szCs w:val="21"/>
        </w:rPr>
        <w:tab/>
        <w:t>Requirments for 6G RAN AI</w:t>
      </w:r>
      <w:r w:rsidRPr="00DB2779">
        <w:rPr>
          <w:rFonts w:ascii="Times New Roman" w:hAnsi="Times New Roman"/>
          <w:sz w:val="20"/>
          <w:szCs w:val="21"/>
        </w:rPr>
        <w:tab/>
        <w:t>T-Mobile USA Inc. Ericsson, Nokia</w:t>
      </w:r>
    </w:p>
    <w:p w14:paraId="37050C2E"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RP-251125</w:t>
      </w:r>
      <w:r w:rsidRPr="00DB2779">
        <w:rPr>
          <w:rFonts w:ascii="Times New Roman" w:hAnsi="Times New Roman"/>
          <w:sz w:val="20"/>
          <w:szCs w:val="21"/>
        </w:rPr>
        <w:tab/>
        <w:t>Requirements for Service Aware 6G RAN</w:t>
      </w:r>
      <w:r w:rsidRPr="00DB2779">
        <w:rPr>
          <w:rFonts w:ascii="Times New Roman" w:hAnsi="Times New Roman"/>
          <w:sz w:val="20"/>
          <w:szCs w:val="21"/>
        </w:rPr>
        <w:tab/>
        <w:t>T-Mobile USA Inc. Ericsson, Nokia</w:t>
      </w:r>
    </w:p>
    <w:p w14:paraId="57B11CCC"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RP-251126</w:t>
      </w:r>
      <w:r w:rsidRPr="00DB2779">
        <w:rPr>
          <w:rFonts w:ascii="Times New Roman" w:hAnsi="Times New Roman"/>
          <w:sz w:val="20"/>
          <w:szCs w:val="21"/>
        </w:rPr>
        <w:tab/>
        <w:t>On Support of Sensing in 6G</w:t>
      </w:r>
      <w:r w:rsidRPr="00DB2779">
        <w:rPr>
          <w:rFonts w:ascii="Times New Roman" w:hAnsi="Times New Roman"/>
          <w:sz w:val="20"/>
          <w:szCs w:val="21"/>
        </w:rPr>
        <w:tab/>
        <w:t>T-Mobile USA Inc.</w:t>
      </w:r>
    </w:p>
    <w:p w14:paraId="40AAA104"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RP-251127</w:t>
      </w:r>
      <w:r w:rsidRPr="00DB2779">
        <w:rPr>
          <w:rFonts w:ascii="Times New Roman" w:hAnsi="Times New Roman"/>
          <w:sz w:val="20"/>
          <w:szCs w:val="21"/>
        </w:rPr>
        <w:tab/>
        <w:t>Requirements for support of FWA in 6G</w:t>
      </w:r>
      <w:r w:rsidRPr="00DB2779">
        <w:rPr>
          <w:rFonts w:ascii="Times New Roman" w:hAnsi="Times New Roman"/>
          <w:sz w:val="20"/>
          <w:szCs w:val="21"/>
        </w:rPr>
        <w:tab/>
        <w:t>T-Mobile USA Inc.</w:t>
      </w:r>
    </w:p>
    <w:p w14:paraId="6CEFE74C"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RP-251128</w:t>
      </w:r>
      <w:r w:rsidRPr="00DB2779">
        <w:rPr>
          <w:rFonts w:ascii="Times New Roman" w:hAnsi="Times New Roman"/>
          <w:sz w:val="20"/>
          <w:szCs w:val="21"/>
        </w:rPr>
        <w:tab/>
        <w:t>6G Spectrum Aspects</w:t>
      </w:r>
      <w:r w:rsidRPr="00DB2779">
        <w:rPr>
          <w:rFonts w:ascii="Times New Roman" w:hAnsi="Times New Roman"/>
          <w:sz w:val="20"/>
          <w:szCs w:val="21"/>
        </w:rPr>
        <w:tab/>
        <w:t>T-Mobile USA Inc.</w:t>
      </w:r>
    </w:p>
    <w:p w14:paraId="4A894E70"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RP-251129</w:t>
      </w:r>
      <w:r w:rsidRPr="00DB2779">
        <w:rPr>
          <w:rFonts w:ascii="Times New Roman" w:hAnsi="Times New Roman"/>
          <w:sz w:val="20"/>
          <w:szCs w:val="21"/>
        </w:rPr>
        <w:tab/>
        <w:t>Internal 3GPP Requirements on Coverage and Efficiency</w:t>
      </w:r>
      <w:r w:rsidRPr="00DB2779">
        <w:rPr>
          <w:rFonts w:ascii="Times New Roman" w:hAnsi="Times New Roman"/>
          <w:sz w:val="20"/>
          <w:szCs w:val="21"/>
        </w:rPr>
        <w:tab/>
        <w:t>T-Mobile USA Inc. Ericsson, Nokia</w:t>
      </w:r>
    </w:p>
    <w:p w14:paraId="1092F409"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RP-251130</w:t>
      </w:r>
      <w:r w:rsidRPr="00DB2779">
        <w:rPr>
          <w:rFonts w:ascii="Times New Roman" w:hAnsi="Times New Roman"/>
          <w:sz w:val="20"/>
          <w:szCs w:val="21"/>
        </w:rPr>
        <w:tab/>
        <w:t>On Support of Sensing in 6G</w:t>
      </w:r>
      <w:r w:rsidRPr="00DB2779">
        <w:rPr>
          <w:rFonts w:ascii="Times New Roman" w:hAnsi="Times New Roman"/>
          <w:sz w:val="20"/>
          <w:szCs w:val="21"/>
        </w:rPr>
        <w:tab/>
        <w:t>T-Mobile USA Inc. Ericsson, Nokia</w:t>
      </w:r>
    </w:p>
    <w:p w14:paraId="70A8AC79"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RP-251131</w:t>
      </w:r>
      <w:r w:rsidRPr="00DB2779">
        <w:rPr>
          <w:rFonts w:ascii="Times New Roman" w:hAnsi="Times New Roman"/>
          <w:sz w:val="20"/>
          <w:szCs w:val="21"/>
        </w:rPr>
        <w:tab/>
        <w:t>Requirements for Support of FWA in 6G</w:t>
      </w:r>
      <w:r w:rsidRPr="00DB2779">
        <w:rPr>
          <w:rFonts w:ascii="Times New Roman" w:hAnsi="Times New Roman"/>
          <w:sz w:val="20"/>
          <w:szCs w:val="21"/>
        </w:rPr>
        <w:tab/>
        <w:t>T-Mobile USA Inc.</w:t>
      </w:r>
    </w:p>
    <w:p w14:paraId="11ED886F"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RP-251132</w:t>
      </w:r>
      <w:r w:rsidRPr="00DB2779">
        <w:rPr>
          <w:rFonts w:ascii="Times New Roman" w:hAnsi="Times New Roman"/>
          <w:sz w:val="20"/>
          <w:szCs w:val="21"/>
        </w:rPr>
        <w:tab/>
        <w:t>6G Spectrum Aspects</w:t>
      </w:r>
      <w:r w:rsidRPr="00DB2779">
        <w:rPr>
          <w:rFonts w:ascii="Times New Roman" w:hAnsi="Times New Roman"/>
          <w:sz w:val="20"/>
          <w:szCs w:val="21"/>
        </w:rPr>
        <w:tab/>
        <w:t>T-Mobile USA Inc. Ericsson, Nokia</w:t>
      </w:r>
    </w:p>
    <w:p w14:paraId="6097C225"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lastRenderedPageBreak/>
        <w:t>RP-251134</w:t>
      </w:r>
      <w:r w:rsidRPr="00DB2779">
        <w:rPr>
          <w:rFonts w:ascii="Times New Roman" w:hAnsi="Times New Roman"/>
          <w:sz w:val="20"/>
          <w:szCs w:val="21"/>
        </w:rPr>
        <w:tab/>
        <w:t>Requirements for Support of FWA in 6G</w:t>
      </w:r>
      <w:r w:rsidRPr="00DB2779">
        <w:rPr>
          <w:rFonts w:ascii="Times New Roman" w:hAnsi="Times New Roman"/>
          <w:sz w:val="20"/>
          <w:szCs w:val="21"/>
        </w:rPr>
        <w:tab/>
        <w:t>T-Mobile USA Inc. Ericsson, Nokia</w:t>
      </w:r>
    </w:p>
    <w:p w14:paraId="38FFEBA5"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RP-251166</w:t>
      </w:r>
      <w:r w:rsidRPr="00DB2779">
        <w:rPr>
          <w:rFonts w:ascii="Times New Roman" w:hAnsi="Times New Roman"/>
          <w:sz w:val="20"/>
          <w:szCs w:val="21"/>
        </w:rPr>
        <w:tab/>
        <w:t>Observability requirements in 6G</w:t>
      </w:r>
      <w:r w:rsidRPr="00DB2779">
        <w:rPr>
          <w:rFonts w:ascii="Times New Roman" w:hAnsi="Times New Roman"/>
          <w:sz w:val="20"/>
          <w:szCs w:val="21"/>
        </w:rPr>
        <w:tab/>
        <w:t>Ericsson</w:t>
      </w:r>
    </w:p>
    <w:p w14:paraId="4CFFE97D"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RP-251167</w:t>
      </w:r>
      <w:r w:rsidRPr="00DB2779">
        <w:rPr>
          <w:rFonts w:ascii="Times New Roman" w:hAnsi="Times New Roman"/>
          <w:sz w:val="20"/>
          <w:szCs w:val="21"/>
        </w:rPr>
        <w:tab/>
        <w:t>Requirements for supporting aerial UEs in 6G</w:t>
      </w:r>
      <w:r w:rsidRPr="00DB2779">
        <w:rPr>
          <w:rFonts w:ascii="Times New Roman" w:hAnsi="Times New Roman"/>
          <w:sz w:val="20"/>
          <w:szCs w:val="21"/>
        </w:rPr>
        <w:tab/>
        <w:t>Ericsson</w:t>
      </w:r>
    </w:p>
    <w:p w14:paraId="10AD445E"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RP-251168</w:t>
      </w:r>
      <w:r w:rsidRPr="00DB2779">
        <w:rPr>
          <w:rFonts w:ascii="Times New Roman" w:hAnsi="Times New Roman"/>
          <w:sz w:val="20"/>
          <w:szCs w:val="21"/>
        </w:rPr>
        <w:tab/>
        <w:t>Resiliency requirements in 6G</w:t>
      </w:r>
      <w:r w:rsidRPr="00DB2779">
        <w:rPr>
          <w:rFonts w:ascii="Times New Roman" w:hAnsi="Times New Roman"/>
          <w:sz w:val="20"/>
          <w:szCs w:val="21"/>
        </w:rPr>
        <w:tab/>
        <w:t>Ericsson</w:t>
      </w:r>
    </w:p>
    <w:p w14:paraId="62248976"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RP-251169</w:t>
      </w:r>
      <w:r w:rsidRPr="00DB2779">
        <w:rPr>
          <w:rFonts w:ascii="Times New Roman" w:hAnsi="Times New Roman"/>
          <w:sz w:val="20"/>
          <w:szCs w:val="21"/>
        </w:rPr>
        <w:tab/>
        <w:t>Requirements for supporting time-critical communications in 6G</w:t>
      </w:r>
      <w:r w:rsidRPr="00DB2779">
        <w:rPr>
          <w:rFonts w:ascii="Times New Roman" w:hAnsi="Times New Roman"/>
          <w:sz w:val="20"/>
          <w:szCs w:val="21"/>
        </w:rPr>
        <w:tab/>
        <w:t>Ericsson</w:t>
      </w:r>
    </w:p>
    <w:p w14:paraId="2EBA605D"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RP-251170</w:t>
      </w:r>
      <w:r w:rsidRPr="00DB2779">
        <w:rPr>
          <w:rFonts w:ascii="Times New Roman" w:hAnsi="Times New Roman"/>
          <w:sz w:val="20"/>
          <w:szCs w:val="21"/>
        </w:rPr>
        <w:tab/>
        <w:t>On Self-Organizing Networks Requirements in 6G</w:t>
      </w:r>
      <w:r w:rsidRPr="00DB2779">
        <w:rPr>
          <w:rFonts w:ascii="Times New Roman" w:hAnsi="Times New Roman"/>
          <w:sz w:val="20"/>
          <w:szCs w:val="21"/>
        </w:rPr>
        <w:tab/>
        <w:t>Ericsson</w:t>
      </w:r>
    </w:p>
    <w:p w14:paraId="3F0FAA39"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RP-251171</w:t>
      </w:r>
      <w:r w:rsidRPr="00DB2779">
        <w:rPr>
          <w:rFonts w:ascii="Times New Roman" w:hAnsi="Times New Roman"/>
          <w:sz w:val="20"/>
          <w:szCs w:val="21"/>
        </w:rPr>
        <w:tab/>
        <w:t>Internal 3GPP requirements - NTN</w:t>
      </w:r>
      <w:r w:rsidRPr="00DB2779">
        <w:rPr>
          <w:rFonts w:ascii="Times New Roman" w:hAnsi="Times New Roman"/>
          <w:sz w:val="20"/>
          <w:szCs w:val="21"/>
        </w:rPr>
        <w:tab/>
        <w:t>Ericsson</w:t>
      </w:r>
    </w:p>
    <w:p w14:paraId="57022FC3"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RP-251172</w:t>
      </w:r>
      <w:r w:rsidRPr="00DB2779">
        <w:rPr>
          <w:rFonts w:ascii="Times New Roman" w:hAnsi="Times New Roman"/>
          <w:sz w:val="20"/>
          <w:szCs w:val="21"/>
        </w:rPr>
        <w:tab/>
        <w:t>Suburban scenario for 3GPP internal evaluations</w:t>
      </w:r>
      <w:r w:rsidRPr="00DB2779">
        <w:rPr>
          <w:rFonts w:ascii="Times New Roman" w:hAnsi="Times New Roman"/>
          <w:sz w:val="20"/>
          <w:szCs w:val="21"/>
        </w:rPr>
        <w:tab/>
        <w:t>Ericsson</w:t>
      </w:r>
    </w:p>
    <w:p w14:paraId="09EF2AA1"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RP-251181</w:t>
      </w:r>
      <w:r w:rsidRPr="00DB2779">
        <w:rPr>
          <w:rFonts w:ascii="Times New Roman" w:hAnsi="Times New Roman"/>
          <w:sz w:val="20"/>
          <w:szCs w:val="21"/>
        </w:rPr>
        <w:tab/>
        <w:t>Ubiquitous Positioning for IMT-2030 TPRs</w:t>
      </w:r>
      <w:r w:rsidRPr="00DB2779">
        <w:rPr>
          <w:rFonts w:ascii="Times New Roman" w:hAnsi="Times New Roman"/>
          <w:sz w:val="20"/>
          <w:szCs w:val="21"/>
        </w:rPr>
        <w:tab/>
        <w:t>Airbus, ESA</w:t>
      </w:r>
    </w:p>
    <w:p w14:paraId="37430D59"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RP-251216</w:t>
      </w:r>
      <w:r w:rsidRPr="00DB2779">
        <w:rPr>
          <w:rFonts w:ascii="Times New Roman" w:hAnsi="Times New Roman"/>
          <w:sz w:val="20"/>
          <w:szCs w:val="21"/>
        </w:rPr>
        <w:tab/>
        <w:t>Discussion on IMT-2030 technical performance requirements (TPR)</w:t>
      </w:r>
      <w:r w:rsidRPr="00DB2779">
        <w:rPr>
          <w:rFonts w:ascii="Times New Roman" w:hAnsi="Times New Roman"/>
          <w:sz w:val="20"/>
          <w:szCs w:val="21"/>
        </w:rPr>
        <w:tab/>
        <w:t>vivo</w:t>
      </w:r>
    </w:p>
    <w:p w14:paraId="2263E547"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RP-251217</w:t>
      </w:r>
      <w:r w:rsidRPr="00DB2779">
        <w:rPr>
          <w:rFonts w:ascii="Times New Roman" w:hAnsi="Times New Roman"/>
          <w:sz w:val="20"/>
          <w:szCs w:val="21"/>
        </w:rPr>
        <w:tab/>
        <w:t>Discussion on scenarios and 3GPP requirements for 6G radio</w:t>
      </w:r>
      <w:r w:rsidRPr="00DB2779">
        <w:rPr>
          <w:rFonts w:ascii="Times New Roman" w:hAnsi="Times New Roman"/>
          <w:sz w:val="20"/>
          <w:szCs w:val="21"/>
        </w:rPr>
        <w:tab/>
        <w:t>vivo</w:t>
      </w:r>
    </w:p>
    <w:p w14:paraId="6D5F9561"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RP-251226</w:t>
      </w:r>
      <w:r w:rsidRPr="00DB2779">
        <w:rPr>
          <w:rFonts w:ascii="Times New Roman" w:hAnsi="Times New Roman"/>
          <w:sz w:val="20"/>
          <w:szCs w:val="21"/>
        </w:rPr>
        <w:tab/>
        <w:t>Views on 6G Scenarios and Requirements</w:t>
      </w:r>
      <w:r w:rsidRPr="00DB2779">
        <w:rPr>
          <w:rFonts w:ascii="Times New Roman" w:hAnsi="Times New Roman"/>
          <w:sz w:val="20"/>
          <w:szCs w:val="21"/>
        </w:rPr>
        <w:tab/>
        <w:t>Spreadtrum, UNISOC</w:t>
      </w:r>
    </w:p>
    <w:p w14:paraId="06F29A1C"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RP-251234</w:t>
      </w:r>
      <w:r w:rsidRPr="00DB2779">
        <w:rPr>
          <w:rFonts w:ascii="Times New Roman" w:hAnsi="Times New Roman"/>
          <w:sz w:val="20"/>
          <w:szCs w:val="21"/>
        </w:rPr>
        <w:tab/>
        <w:t>Proposals on Technical Performance Requirements (TPRs) of IMT-2030</w:t>
      </w:r>
      <w:r w:rsidRPr="00DB2779">
        <w:rPr>
          <w:rFonts w:ascii="Times New Roman" w:hAnsi="Times New Roman"/>
          <w:sz w:val="20"/>
          <w:szCs w:val="21"/>
        </w:rPr>
        <w:tab/>
        <w:t>SoftBank Corp.</w:t>
      </w:r>
    </w:p>
    <w:p w14:paraId="240EDEFE"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RP-251238</w:t>
      </w:r>
      <w:r w:rsidRPr="00DB2779">
        <w:rPr>
          <w:rFonts w:ascii="Times New Roman" w:hAnsi="Times New Roman"/>
          <w:sz w:val="20"/>
          <w:szCs w:val="21"/>
        </w:rPr>
        <w:tab/>
        <w:t>Minimum requirements for Massive Communication for IoT</w:t>
      </w:r>
      <w:r w:rsidRPr="00DB2779">
        <w:rPr>
          <w:rFonts w:ascii="Times New Roman" w:hAnsi="Times New Roman"/>
          <w:sz w:val="20"/>
          <w:szCs w:val="21"/>
        </w:rPr>
        <w:tab/>
        <w:t>Ericsson, CHTTL, Fujitsu, Intel Corporation, NTT DOCOMO, Semtech, Sony, T-Mobile USA, Verizon</w:t>
      </w:r>
    </w:p>
    <w:p w14:paraId="698D804D"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RP-251247</w:t>
      </w:r>
      <w:r w:rsidRPr="00DB2779">
        <w:rPr>
          <w:rFonts w:ascii="Times New Roman" w:hAnsi="Times New Roman"/>
          <w:sz w:val="20"/>
          <w:szCs w:val="21"/>
        </w:rPr>
        <w:tab/>
        <w:t>TR 38.914 text proposal for Extreme Long Distance coverage</w:t>
      </w:r>
      <w:r w:rsidRPr="00DB2779">
        <w:rPr>
          <w:rFonts w:ascii="Times New Roman" w:hAnsi="Times New Roman"/>
          <w:sz w:val="20"/>
          <w:szCs w:val="21"/>
        </w:rPr>
        <w:tab/>
        <w:t>Telstra Limited</w:t>
      </w:r>
    </w:p>
    <w:p w14:paraId="747FF57E"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RP-251255</w:t>
      </w:r>
      <w:r w:rsidRPr="00DB2779">
        <w:rPr>
          <w:rFonts w:ascii="Times New Roman" w:hAnsi="Times New Roman"/>
          <w:sz w:val="20"/>
          <w:szCs w:val="21"/>
        </w:rPr>
        <w:tab/>
        <w:t>Discussion on security of low layer in 6G RAN</w:t>
      </w:r>
      <w:r w:rsidRPr="00DB2779">
        <w:rPr>
          <w:rFonts w:ascii="Times New Roman" w:hAnsi="Times New Roman"/>
          <w:sz w:val="20"/>
          <w:szCs w:val="21"/>
        </w:rPr>
        <w:tab/>
        <w:t>OPPO</w:t>
      </w:r>
    </w:p>
    <w:p w14:paraId="6BF9D5B6"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RP-251264</w:t>
      </w:r>
      <w:r w:rsidRPr="00DB2779">
        <w:rPr>
          <w:rFonts w:ascii="Times New Roman" w:hAnsi="Times New Roman"/>
          <w:sz w:val="20"/>
          <w:szCs w:val="21"/>
        </w:rPr>
        <w:tab/>
        <w:t>Target Values for IMT-2030 Technical Performance Requirements</w:t>
      </w:r>
      <w:r w:rsidRPr="00DB2779">
        <w:rPr>
          <w:rFonts w:ascii="Times New Roman" w:hAnsi="Times New Roman"/>
          <w:sz w:val="20"/>
          <w:szCs w:val="21"/>
        </w:rPr>
        <w:tab/>
        <w:t>Nokia</w:t>
      </w:r>
    </w:p>
    <w:p w14:paraId="6A889988"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RP-251269</w:t>
      </w:r>
      <w:r w:rsidRPr="00DB2779">
        <w:rPr>
          <w:rFonts w:ascii="Times New Roman" w:hAnsi="Times New Roman"/>
          <w:sz w:val="20"/>
          <w:szCs w:val="21"/>
        </w:rPr>
        <w:tab/>
        <w:t>Considerations on aggregation solutions between NR and 6G Radio</w:t>
      </w:r>
      <w:r w:rsidRPr="00DB2779">
        <w:rPr>
          <w:rFonts w:ascii="Times New Roman" w:hAnsi="Times New Roman"/>
          <w:sz w:val="20"/>
          <w:szCs w:val="21"/>
        </w:rPr>
        <w:tab/>
        <w:t>KDDI Corporation (TTC)</w:t>
      </w:r>
    </w:p>
    <w:p w14:paraId="1576DE56"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RP-251273</w:t>
      </w:r>
      <w:r w:rsidRPr="00DB2779">
        <w:rPr>
          <w:rFonts w:ascii="Times New Roman" w:hAnsi="Times New Roman"/>
          <w:sz w:val="20"/>
          <w:szCs w:val="21"/>
        </w:rPr>
        <w:tab/>
        <w:t>ISAC-Related 6G Requirements</w:t>
      </w:r>
      <w:r w:rsidRPr="00DB2779">
        <w:rPr>
          <w:rFonts w:ascii="Times New Roman" w:hAnsi="Times New Roman"/>
          <w:sz w:val="20"/>
          <w:szCs w:val="21"/>
        </w:rPr>
        <w:tab/>
        <w:t>Jio Platforms Ltd (JPL)</w:t>
      </w:r>
    </w:p>
    <w:p w14:paraId="0C3C3A40"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RP-251309</w:t>
      </w:r>
      <w:r w:rsidRPr="00DB2779">
        <w:rPr>
          <w:rFonts w:ascii="Times New Roman" w:hAnsi="Times New Roman"/>
          <w:sz w:val="20"/>
          <w:szCs w:val="21"/>
        </w:rPr>
        <w:tab/>
        <w:t>Input on IMT2030 TPRs</w:t>
      </w:r>
      <w:r w:rsidRPr="00DB2779">
        <w:rPr>
          <w:rFonts w:ascii="Times New Roman" w:hAnsi="Times New Roman"/>
          <w:sz w:val="20"/>
          <w:szCs w:val="21"/>
        </w:rPr>
        <w:tab/>
        <w:t>MediaTek Inc.</w:t>
      </w:r>
    </w:p>
    <w:p w14:paraId="7D9354C8"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RP-251310</w:t>
      </w:r>
      <w:r w:rsidRPr="00DB2779">
        <w:rPr>
          <w:rFonts w:ascii="Times New Roman" w:hAnsi="Times New Roman"/>
          <w:sz w:val="20"/>
          <w:szCs w:val="21"/>
        </w:rPr>
        <w:tab/>
        <w:t>Proposed inputs to 6G RAN Study Item TR 38.914</w:t>
      </w:r>
      <w:r w:rsidRPr="00DB2779">
        <w:rPr>
          <w:rFonts w:ascii="Times New Roman" w:hAnsi="Times New Roman"/>
          <w:sz w:val="20"/>
          <w:szCs w:val="21"/>
        </w:rPr>
        <w:tab/>
        <w:t>MediaTek Inc.</w:t>
      </w:r>
    </w:p>
    <w:p w14:paraId="18286AF4"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RP-251324</w:t>
      </w:r>
      <w:r w:rsidRPr="00DB2779">
        <w:rPr>
          <w:rFonts w:ascii="Times New Roman" w:hAnsi="Times New Roman"/>
          <w:sz w:val="20"/>
          <w:szCs w:val="21"/>
        </w:rPr>
        <w:tab/>
        <w:t>On HPUE for 6G</w:t>
      </w:r>
      <w:r w:rsidRPr="00DB2779">
        <w:rPr>
          <w:rFonts w:ascii="Times New Roman" w:hAnsi="Times New Roman"/>
          <w:sz w:val="20"/>
          <w:szCs w:val="21"/>
        </w:rPr>
        <w:tab/>
        <w:t>Skyworks Solutions Inc.</w:t>
      </w:r>
    </w:p>
    <w:p w14:paraId="619BD480"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RP-251332</w:t>
      </w:r>
      <w:r w:rsidRPr="00DB2779">
        <w:rPr>
          <w:rFonts w:ascii="Times New Roman" w:hAnsi="Times New Roman"/>
          <w:sz w:val="20"/>
          <w:szCs w:val="21"/>
        </w:rPr>
        <w:tab/>
        <w:t>IIT Kanpur's views on IMT-2030 TPRs</w:t>
      </w:r>
      <w:r w:rsidRPr="00DB2779">
        <w:rPr>
          <w:rFonts w:ascii="Times New Roman" w:hAnsi="Times New Roman"/>
          <w:sz w:val="20"/>
          <w:szCs w:val="21"/>
        </w:rPr>
        <w:tab/>
        <w:t>IIT Kanpur</w:t>
      </w:r>
    </w:p>
    <w:p w14:paraId="323425BE"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RP-251334</w:t>
      </w:r>
      <w:r w:rsidRPr="00DB2779">
        <w:rPr>
          <w:rFonts w:ascii="Times New Roman" w:hAnsi="Times New Roman"/>
          <w:sz w:val="20"/>
          <w:szCs w:val="21"/>
        </w:rPr>
        <w:tab/>
        <w:t>Verizon views on 6G scenarios and requirements</w:t>
      </w:r>
      <w:r w:rsidRPr="00DB2779">
        <w:rPr>
          <w:rFonts w:ascii="Times New Roman" w:hAnsi="Times New Roman"/>
          <w:sz w:val="20"/>
          <w:szCs w:val="21"/>
        </w:rPr>
        <w:tab/>
        <w:t>Verizon Sweden</w:t>
      </w:r>
    </w:p>
    <w:p w14:paraId="1598AB70"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RP-251335</w:t>
      </w:r>
      <w:r w:rsidRPr="00DB2779">
        <w:rPr>
          <w:rFonts w:ascii="Times New Roman" w:hAnsi="Times New Roman"/>
          <w:sz w:val="20"/>
          <w:szCs w:val="21"/>
        </w:rPr>
        <w:tab/>
        <w:t>Verizon views on mmW support in 6G</w:t>
      </w:r>
      <w:r w:rsidRPr="00DB2779">
        <w:rPr>
          <w:rFonts w:ascii="Times New Roman" w:hAnsi="Times New Roman"/>
          <w:sz w:val="20"/>
          <w:szCs w:val="21"/>
        </w:rPr>
        <w:tab/>
        <w:t>Verizon Sweden</w:t>
      </w:r>
    </w:p>
    <w:p w14:paraId="1CF5B11F"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RP-251352</w:t>
      </w:r>
      <w:r w:rsidRPr="00DB2779">
        <w:rPr>
          <w:rFonts w:ascii="Times New Roman" w:hAnsi="Times New Roman"/>
          <w:sz w:val="20"/>
          <w:szCs w:val="21"/>
        </w:rPr>
        <w:tab/>
        <w:t>on RAN plenary study on 6G general</w:t>
      </w:r>
      <w:r w:rsidRPr="00DB2779">
        <w:rPr>
          <w:rFonts w:ascii="Times New Roman" w:hAnsi="Times New Roman"/>
          <w:sz w:val="20"/>
          <w:szCs w:val="21"/>
        </w:rPr>
        <w:tab/>
        <w:t>Apple</w:t>
      </w:r>
    </w:p>
    <w:p w14:paraId="1898A60A"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RP-251365</w:t>
      </w:r>
      <w:r w:rsidRPr="00DB2779">
        <w:rPr>
          <w:rFonts w:ascii="Times New Roman" w:hAnsi="Times New Roman"/>
          <w:sz w:val="20"/>
          <w:szCs w:val="21"/>
        </w:rPr>
        <w:tab/>
        <w:t>Consideration on 6G deployment scenarios</w:t>
      </w:r>
      <w:r w:rsidRPr="00DB2779">
        <w:rPr>
          <w:rFonts w:ascii="Times New Roman" w:hAnsi="Times New Roman"/>
          <w:sz w:val="20"/>
          <w:szCs w:val="21"/>
        </w:rPr>
        <w:tab/>
        <w:t>Huawei, HiSilicon</w:t>
      </w:r>
    </w:p>
    <w:p w14:paraId="332694D1"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RP-251366</w:t>
      </w:r>
      <w:r w:rsidRPr="00DB2779">
        <w:rPr>
          <w:rFonts w:ascii="Times New Roman" w:hAnsi="Times New Roman"/>
          <w:sz w:val="20"/>
          <w:szCs w:val="21"/>
        </w:rPr>
        <w:tab/>
        <w:t>Consideration on TPRs relating to ITU-R IMT-2030</w:t>
      </w:r>
      <w:r w:rsidRPr="00DB2779">
        <w:rPr>
          <w:rFonts w:ascii="Times New Roman" w:hAnsi="Times New Roman"/>
          <w:sz w:val="20"/>
          <w:szCs w:val="21"/>
        </w:rPr>
        <w:tab/>
        <w:t>Huawei, HiSilicon</w:t>
      </w:r>
    </w:p>
    <w:p w14:paraId="6A27DED4"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RP-251367</w:t>
      </w:r>
      <w:r w:rsidRPr="00DB2779">
        <w:rPr>
          <w:rFonts w:ascii="Times New Roman" w:hAnsi="Times New Roman"/>
          <w:sz w:val="20"/>
          <w:szCs w:val="21"/>
        </w:rPr>
        <w:tab/>
        <w:t>Consideration on 3GPP requirements and KPIs in addition to ITU-R IMT-2030 TPRs</w:t>
      </w:r>
      <w:r w:rsidRPr="00DB2779">
        <w:rPr>
          <w:rFonts w:ascii="Times New Roman" w:hAnsi="Times New Roman"/>
          <w:sz w:val="20"/>
          <w:szCs w:val="21"/>
        </w:rPr>
        <w:tab/>
        <w:t>Huawei, HiSilicon</w:t>
      </w:r>
    </w:p>
    <w:p w14:paraId="169C611B"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RP-251368</w:t>
      </w:r>
      <w:r w:rsidRPr="00DB2779">
        <w:rPr>
          <w:rFonts w:ascii="Times New Roman" w:hAnsi="Times New Roman"/>
          <w:sz w:val="20"/>
          <w:szCs w:val="21"/>
        </w:rPr>
        <w:tab/>
        <w:t>Consideration on new and enhanced services for 6G</w:t>
      </w:r>
      <w:r w:rsidRPr="00DB2779">
        <w:rPr>
          <w:rFonts w:ascii="Times New Roman" w:hAnsi="Times New Roman"/>
          <w:sz w:val="20"/>
          <w:szCs w:val="21"/>
        </w:rPr>
        <w:tab/>
        <w:t>Huawei, HiSilicon</w:t>
      </w:r>
    </w:p>
    <w:p w14:paraId="0846067A"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RP-251369</w:t>
      </w:r>
      <w:r w:rsidRPr="00DB2779">
        <w:rPr>
          <w:rFonts w:ascii="Times New Roman" w:hAnsi="Times New Roman"/>
          <w:sz w:val="20"/>
          <w:szCs w:val="21"/>
        </w:rPr>
        <w:tab/>
        <w:t>Consideration on migration and architecture options for 6G</w:t>
      </w:r>
      <w:r w:rsidRPr="00DB2779">
        <w:rPr>
          <w:rFonts w:ascii="Times New Roman" w:hAnsi="Times New Roman"/>
          <w:sz w:val="20"/>
          <w:szCs w:val="21"/>
        </w:rPr>
        <w:tab/>
        <w:t>Huawei, HiSilicon</w:t>
      </w:r>
    </w:p>
    <w:p w14:paraId="01733C9B"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RP-251390</w:t>
      </w:r>
      <w:r w:rsidRPr="00DB2779">
        <w:rPr>
          <w:rFonts w:ascii="Times New Roman" w:hAnsi="Times New Roman"/>
          <w:sz w:val="20"/>
          <w:szCs w:val="21"/>
        </w:rPr>
        <w:tab/>
        <w:t>Discussion on IMT-2030 TPRs</w:t>
      </w:r>
      <w:r w:rsidRPr="00DB2779">
        <w:rPr>
          <w:rFonts w:ascii="Times New Roman" w:hAnsi="Times New Roman"/>
          <w:sz w:val="20"/>
          <w:szCs w:val="21"/>
        </w:rPr>
        <w:tab/>
        <w:t>CMCC</w:t>
      </w:r>
    </w:p>
    <w:p w14:paraId="3CE8C852"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RP-251391</w:t>
      </w:r>
      <w:r w:rsidRPr="00DB2779">
        <w:rPr>
          <w:rFonts w:ascii="Times New Roman" w:hAnsi="Times New Roman"/>
          <w:sz w:val="20"/>
          <w:szCs w:val="21"/>
        </w:rPr>
        <w:tab/>
        <w:t>Text proposal for TR 38.914 on KPIs</w:t>
      </w:r>
      <w:r w:rsidRPr="00DB2779">
        <w:rPr>
          <w:rFonts w:ascii="Times New Roman" w:hAnsi="Times New Roman"/>
          <w:sz w:val="20"/>
          <w:szCs w:val="21"/>
        </w:rPr>
        <w:tab/>
        <w:t>CMCC</w:t>
      </w:r>
    </w:p>
    <w:p w14:paraId="4959CC9A"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RP-251392</w:t>
      </w:r>
      <w:r w:rsidRPr="00DB2779">
        <w:rPr>
          <w:rFonts w:ascii="Times New Roman" w:hAnsi="Times New Roman"/>
          <w:sz w:val="20"/>
          <w:szCs w:val="21"/>
        </w:rPr>
        <w:tab/>
        <w:t>Text proposal for TR 38.914 on deployment scenarios</w:t>
      </w:r>
      <w:r w:rsidRPr="00DB2779">
        <w:rPr>
          <w:rFonts w:ascii="Times New Roman" w:hAnsi="Times New Roman"/>
          <w:sz w:val="20"/>
          <w:szCs w:val="21"/>
        </w:rPr>
        <w:tab/>
        <w:t>CMCC</w:t>
      </w:r>
    </w:p>
    <w:p w14:paraId="150B1AF2"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RP-251393</w:t>
      </w:r>
      <w:r w:rsidRPr="00DB2779">
        <w:rPr>
          <w:rFonts w:ascii="Times New Roman" w:hAnsi="Times New Roman"/>
          <w:sz w:val="20"/>
          <w:szCs w:val="21"/>
        </w:rPr>
        <w:tab/>
        <w:t>Skeleton TR 38.914 v0.0.1 for Study on 6G Scenarios and requirements</w:t>
      </w:r>
      <w:r w:rsidRPr="00DB2779">
        <w:rPr>
          <w:rFonts w:ascii="Times New Roman" w:hAnsi="Times New Roman"/>
          <w:sz w:val="20"/>
          <w:szCs w:val="21"/>
        </w:rPr>
        <w:tab/>
        <w:t>CMCC</w:t>
      </w:r>
    </w:p>
    <w:p w14:paraId="66157813"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RP-251394</w:t>
      </w:r>
      <w:r w:rsidRPr="00DB2779">
        <w:rPr>
          <w:rFonts w:ascii="Times New Roman" w:hAnsi="Times New Roman"/>
          <w:sz w:val="20"/>
          <w:szCs w:val="21"/>
        </w:rPr>
        <w:tab/>
        <w:t>Summary of CC#1 and CC#2 conclusions on IMT-2030 TPRs</w:t>
      </w:r>
      <w:r w:rsidRPr="00DB2779">
        <w:rPr>
          <w:rFonts w:ascii="Times New Roman" w:hAnsi="Times New Roman"/>
          <w:sz w:val="20"/>
          <w:szCs w:val="21"/>
        </w:rPr>
        <w:tab/>
        <w:t>CMCC</w:t>
      </w:r>
    </w:p>
    <w:p w14:paraId="60AC59A7"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RP-251395</w:t>
      </w:r>
      <w:r w:rsidRPr="00DB2779">
        <w:rPr>
          <w:rFonts w:ascii="Times New Roman" w:hAnsi="Times New Roman"/>
          <w:sz w:val="20"/>
          <w:szCs w:val="21"/>
        </w:rPr>
        <w:tab/>
        <w:t>Revised SID: Study on 6G Scenarios and requirements</w:t>
      </w:r>
      <w:r w:rsidRPr="00DB2779">
        <w:rPr>
          <w:rFonts w:ascii="Times New Roman" w:hAnsi="Times New Roman"/>
          <w:sz w:val="20"/>
          <w:szCs w:val="21"/>
        </w:rPr>
        <w:tab/>
        <w:t>CMCC, Verizon, NTT DOCOMO, INC., Deutsche Telekom</w:t>
      </w:r>
    </w:p>
    <w:p w14:paraId="4EF832F5"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RP-251396</w:t>
      </w:r>
      <w:r w:rsidRPr="00DB2779">
        <w:rPr>
          <w:rFonts w:ascii="Times New Roman" w:hAnsi="Times New Roman"/>
          <w:sz w:val="20"/>
          <w:szCs w:val="21"/>
        </w:rPr>
        <w:tab/>
        <w:t>Status report for SI Study on 6G Scenarios and requirements</w:t>
      </w:r>
      <w:r w:rsidRPr="00DB2779">
        <w:rPr>
          <w:rFonts w:ascii="Times New Roman" w:hAnsi="Times New Roman"/>
          <w:sz w:val="20"/>
          <w:szCs w:val="21"/>
        </w:rPr>
        <w:tab/>
        <w:t>CMCC, Verizon, NTT DOCOMO, INC., Deutsche Telekom</w:t>
      </w:r>
    </w:p>
    <w:p w14:paraId="22C7D24C"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RP-251397</w:t>
      </w:r>
      <w:r w:rsidRPr="00DB2779">
        <w:rPr>
          <w:rFonts w:ascii="Times New Roman" w:hAnsi="Times New Roman"/>
          <w:sz w:val="20"/>
          <w:szCs w:val="21"/>
        </w:rPr>
        <w:tab/>
        <w:t>Views on Migration and Interworking of 6G RAN</w:t>
      </w:r>
      <w:r w:rsidRPr="00DB2779">
        <w:rPr>
          <w:rFonts w:ascii="Times New Roman" w:hAnsi="Times New Roman"/>
          <w:sz w:val="20"/>
          <w:szCs w:val="21"/>
        </w:rPr>
        <w:tab/>
        <w:t>CMCC</w:t>
      </w:r>
    </w:p>
    <w:p w14:paraId="66DB79A9"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RP-251416</w:t>
      </w:r>
      <w:r w:rsidRPr="00DB2779">
        <w:rPr>
          <w:rFonts w:ascii="Times New Roman" w:hAnsi="Times New Roman"/>
          <w:sz w:val="20"/>
          <w:szCs w:val="21"/>
        </w:rPr>
        <w:tab/>
        <w:t>Discussions on minimum technical performance requirements for IMT-2030 radio interface(s)</w:t>
      </w:r>
      <w:r w:rsidRPr="00DB2779">
        <w:rPr>
          <w:rFonts w:ascii="Times New Roman" w:hAnsi="Times New Roman"/>
          <w:sz w:val="20"/>
          <w:szCs w:val="21"/>
        </w:rPr>
        <w:tab/>
        <w:t>NTT DOCOMO, INC.</w:t>
      </w:r>
    </w:p>
    <w:p w14:paraId="0CD73040"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RP-251420</w:t>
      </w:r>
      <w:r w:rsidRPr="00DB2779">
        <w:rPr>
          <w:rFonts w:ascii="Times New Roman" w:hAnsi="Times New Roman"/>
          <w:sz w:val="20"/>
          <w:szCs w:val="21"/>
        </w:rPr>
        <w:tab/>
        <w:t>Views on IMT-2030 TPR</w:t>
      </w:r>
      <w:r w:rsidRPr="00DB2779">
        <w:rPr>
          <w:rFonts w:ascii="Times New Roman" w:hAnsi="Times New Roman"/>
          <w:sz w:val="20"/>
          <w:szCs w:val="21"/>
        </w:rPr>
        <w:tab/>
        <w:t>Qualcomm</w:t>
      </w:r>
    </w:p>
    <w:p w14:paraId="3662B149"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RP-251445</w:t>
      </w:r>
      <w:r w:rsidRPr="00DB2779">
        <w:rPr>
          <w:rFonts w:ascii="Times New Roman" w:hAnsi="Times New Roman"/>
          <w:sz w:val="20"/>
          <w:szCs w:val="21"/>
        </w:rPr>
        <w:tab/>
        <w:t>Meta Views on 6G Scenarios and Requirements</w:t>
      </w:r>
      <w:r w:rsidRPr="00DB2779">
        <w:rPr>
          <w:rFonts w:ascii="Times New Roman" w:hAnsi="Times New Roman"/>
          <w:sz w:val="20"/>
          <w:szCs w:val="21"/>
        </w:rPr>
        <w:tab/>
        <w:t>Meta USA</w:t>
      </w:r>
    </w:p>
    <w:p w14:paraId="0338138B"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RP-251472</w:t>
      </w:r>
      <w:r w:rsidRPr="00DB2779">
        <w:rPr>
          <w:rFonts w:ascii="Times New Roman" w:hAnsi="Times New Roman"/>
          <w:sz w:val="20"/>
          <w:szCs w:val="21"/>
        </w:rPr>
        <w:tab/>
        <w:t>Views on IMT-2030 Technical Performance Requirements (TPRs)</w:t>
      </w:r>
      <w:r w:rsidRPr="00DB2779">
        <w:rPr>
          <w:rFonts w:ascii="Times New Roman" w:hAnsi="Times New Roman"/>
          <w:sz w:val="20"/>
          <w:szCs w:val="21"/>
        </w:rPr>
        <w:tab/>
        <w:t>China Telecom</w:t>
      </w:r>
    </w:p>
    <w:p w14:paraId="19525CB1"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RP-251496</w:t>
      </w:r>
      <w:r w:rsidRPr="00DB2779">
        <w:rPr>
          <w:rFonts w:ascii="Times New Roman" w:hAnsi="Times New Roman"/>
          <w:sz w:val="20"/>
          <w:szCs w:val="21"/>
        </w:rPr>
        <w:tab/>
        <w:t>Views on 6G Scenarios and Requirements</w:t>
      </w:r>
      <w:r w:rsidRPr="00DB2779">
        <w:rPr>
          <w:rFonts w:ascii="Times New Roman" w:hAnsi="Times New Roman"/>
          <w:sz w:val="20"/>
          <w:szCs w:val="21"/>
        </w:rPr>
        <w:tab/>
        <w:t>SK Telecom</w:t>
      </w:r>
    </w:p>
    <w:p w14:paraId="07BAB7B1"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RP-251497</w:t>
      </w:r>
      <w:r w:rsidRPr="00DB2779">
        <w:rPr>
          <w:rFonts w:ascii="Times New Roman" w:hAnsi="Times New Roman"/>
          <w:sz w:val="20"/>
          <w:szCs w:val="21"/>
        </w:rPr>
        <w:tab/>
        <w:t>Proposals for IMT-2030 TPR</w:t>
      </w:r>
      <w:r w:rsidRPr="00DB2779">
        <w:rPr>
          <w:rFonts w:ascii="Times New Roman" w:hAnsi="Times New Roman"/>
          <w:sz w:val="20"/>
          <w:szCs w:val="21"/>
        </w:rPr>
        <w:tab/>
        <w:t>SK Telecom</w:t>
      </w:r>
    </w:p>
    <w:p w14:paraId="2125AD10"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RP-251501</w:t>
      </w:r>
      <w:r w:rsidRPr="00DB2779">
        <w:rPr>
          <w:rFonts w:ascii="Times New Roman" w:hAnsi="Times New Roman"/>
          <w:sz w:val="20"/>
          <w:szCs w:val="21"/>
        </w:rPr>
        <w:tab/>
        <w:t>Text proposal for TR 38.914 for Architecture and Migration of 6G Radio Access Technologies</w:t>
      </w:r>
      <w:r w:rsidRPr="00DB2779">
        <w:rPr>
          <w:rFonts w:ascii="Times New Roman" w:hAnsi="Times New Roman"/>
          <w:sz w:val="20"/>
          <w:szCs w:val="21"/>
        </w:rPr>
        <w:tab/>
        <w:t>CMCC</w:t>
      </w:r>
    </w:p>
    <w:p w14:paraId="3D6CF549"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RP-251503</w:t>
      </w:r>
      <w:r w:rsidRPr="00DB2779">
        <w:rPr>
          <w:rFonts w:ascii="Times New Roman" w:hAnsi="Times New Roman"/>
          <w:sz w:val="20"/>
          <w:szCs w:val="21"/>
        </w:rPr>
        <w:tab/>
        <w:t>Text proposal for TR 38.914 for Architecture and Migration of 6G Radio Access Technologies</w:t>
      </w:r>
      <w:r w:rsidRPr="00DB2779">
        <w:rPr>
          <w:rFonts w:ascii="Times New Roman" w:hAnsi="Times New Roman"/>
          <w:sz w:val="20"/>
          <w:szCs w:val="21"/>
        </w:rPr>
        <w:tab/>
        <w:t>CMCC</w:t>
      </w:r>
    </w:p>
    <w:p w14:paraId="180ACD62"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RP-251553</w:t>
      </w:r>
      <w:r w:rsidRPr="00DB2779">
        <w:rPr>
          <w:rFonts w:ascii="Times New Roman" w:hAnsi="Times New Roman"/>
          <w:sz w:val="20"/>
          <w:szCs w:val="21"/>
        </w:rPr>
        <w:tab/>
        <w:t>View on Automotive Requirements for 6G RAN-Level Study Item</w:t>
      </w:r>
      <w:r w:rsidRPr="00DB2779">
        <w:rPr>
          <w:rFonts w:ascii="Times New Roman" w:hAnsi="Times New Roman"/>
          <w:sz w:val="20"/>
          <w:szCs w:val="21"/>
        </w:rPr>
        <w:tab/>
        <w:t>BMW AG, Bosch, Volkswagen, Continental, Fraunhofer IIS, Fraunhofer HHI</w:t>
      </w:r>
    </w:p>
    <w:p w14:paraId="7175F699"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RP-251556</w:t>
      </w:r>
      <w:r w:rsidRPr="00DB2779">
        <w:rPr>
          <w:rFonts w:ascii="Times New Roman" w:hAnsi="Times New Roman"/>
          <w:sz w:val="20"/>
          <w:szCs w:val="21"/>
        </w:rPr>
        <w:tab/>
        <w:t>Discussion on minimum TPR for IMT-2030</w:t>
      </w:r>
      <w:r w:rsidRPr="00DB2779">
        <w:rPr>
          <w:rFonts w:ascii="Times New Roman" w:hAnsi="Times New Roman"/>
          <w:sz w:val="20"/>
          <w:szCs w:val="21"/>
        </w:rPr>
        <w:tab/>
        <w:t>Xiaomi</w:t>
      </w:r>
    </w:p>
    <w:p w14:paraId="55824F28"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RP-251558</w:t>
      </w:r>
      <w:r w:rsidRPr="00DB2779">
        <w:rPr>
          <w:rFonts w:ascii="Times New Roman" w:hAnsi="Times New Roman"/>
          <w:sz w:val="20"/>
          <w:szCs w:val="21"/>
        </w:rPr>
        <w:tab/>
        <w:t>Views on 6G Scenarios and Requirements</w:t>
      </w:r>
      <w:r w:rsidRPr="00DB2779">
        <w:rPr>
          <w:rFonts w:ascii="Times New Roman" w:hAnsi="Times New Roman"/>
          <w:sz w:val="20"/>
          <w:szCs w:val="21"/>
        </w:rPr>
        <w:tab/>
        <w:t>CSCN, China Telecom, China Unicom, CATT, ZTE Corporation, Sanechips</w:t>
      </w:r>
    </w:p>
    <w:p w14:paraId="032389E0"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RP-251560</w:t>
      </w:r>
      <w:r w:rsidRPr="00DB2779">
        <w:rPr>
          <w:rFonts w:ascii="Times New Roman" w:hAnsi="Times New Roman"/>
          <w:sz w:val="20"/>
          <w:szCs w:val="21"/>
        </w:rPr>
        <w:tab/>
        <w:t>Discussion on 6G scenarios and requirements</w:t>
      </w:r>
      <w:r w:rsidRPr="00DB2779">
        <w:rPr>
          <w:rFonts w:ascii="Times New Roman" w:hAnsi="Times New Roman"/>
          <w:sz w:val="20"/>
          <w:szCs w:val="21"/>
        </w:rPr>
        <w:tab/>
        <w:t>Xiaomi</w:t>
      </w:r>
    </w:p>
    <w:p w14:paraId="056D0FC6"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RP-251601</w:t>
      </w:r>
      <w:r w:rsidRPr="00DB2779">
        <w:rPr>
          <w:rFonts w:ascii="Times New Roman" w:hAnsi="Times New Roman"/>
          <w:sz w:val="20"/>
          <w:szCs w:val="21"/>
        </w:rPr>
        <w:tab/>
        <w:t>Considerations on Composite Requirement for IMT2030 TPRs</w:t>
      </w:r>
      <w:r w:rsidRPr="00DB2779">
        <w:rPr>
          <w:rFonts w:ascii="Times New Roman" w:hAnsi="Times New Roman"/>
          <w:sz w:val="20"/>
          <w:szCs w:val="21"/>
        </w:rPr>
        <w:tab/>
        <w:t>China Unicom</w:t>
      </w:r>
    </w:p>
    <w:p w14:paraId="4402D7A7"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RP-251602</w:t>
      </w:r>
      <w:r w:rsidRPr="00DB2779">
        <w:rPr>
          <w:rFonts w:ascii="Times New Roman" w:hAnsi="Times New Roman"/>
          <w:sz w:val="20"/>
          <w:szCs w:val="21"/>
        </w:rPr>
        <w:tab/>
        <w:t>Discussion on 6G Scenarios and Requirements</w:t>
      </w:r>
      <w:r w:rsidRPr="00DB2779">
        <w:rPr>
          <w:rFonts w:ascii="Times New Roman" w:hAnsi="Times New Roman"/>
          <w:sz w:val="20"/>
          <w:szCs w:val="21"/>
        </w:rPr>
        <w:tab/>
        <w:t>China Unicom</w:t>
      </w:r>
    </w:p>
    <w:p w14:paraId="3C17FF65"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RP-251612</w:t>
      </w:r>
      <w:r w:rsidRPr="00DB2779">
        <w:rPr>
          <w:rFonts w:ascii="Times New Roman" w:hAnsi="Times New Roman"/>
          <w:sz w:val="20"/>
          <w:szCs w:val="21"/>
        </w:rPr>
        <w:tab/>
        <w:t>Views on the study of IMT-2030 requirements</w:t>
      </w:r>
      <w:r w:rsidRPr="00DB2779">
        <w:rPr>
          <w:rFonts w:ascii="Times New Roman" w:hAnsi="Times New Roman"/>
          <w:sz w:val="20"/>
          <w:szCs w:val="21"/>
        </w:rPr>
        <w:tab/>
        <w:t>CEWiT</w:t>
      </w:r>
    </w:p>
    <w:p w14:paraId="7FAD9928"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RP-251624</w:t>
      </w:r>
      <w:r w:rsidRPr="00DB2779">
        <w:rPr>
          <w:rFonts w:ascii="Times New Roman" w:hAnsi="Times New Roman"/>
          <w:sz w:val="20"/>
          <w:szCs w:val="21"/>
        </w:rPr>
        <w:tab/>
        <w:t>Views on IMT-2030 TPR</w:t>
      </w:r>
      <w:r w:rsidRPr="00DB2779">
        <w:rPr>
          <w:rFonts w:ascii="Times New Roman" w:hAnsi="Times New Roman"/>
          <w:sz w:val="20"/>
          <w:szCs w:val="21"/>
        </w:rPr>
        <w:tab/>
        <w:t>CATT</w:t>
      </w:r>
    </w:p>
    <w:p w14:paraId="41D9A112"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RP-251625</w:t>
      </w:r>
      <w:r w:rsidRPr="00DB2779">
        <w:rPr>
          <w:rFonts w:ascii="Times New Roman" w:hAnsi="Times New Roman"/>
          <w:sz w:val="20"/>
          <w:szCs w:val="21"/>
        </w:rPr>
        <w:tab/>
        <w:t>Inputs on TP of 6G Scenarios and Requirements</w:t>
      </w:r>
      <w:r w:rsidRPr="00DB2779">
        <w:rPr>
          <w:rFonts w:ascii="Times New Roman" w:hAnsi="Times New Roman"/>
          <w:sz w:val="20"/>
          <w:szCs w:val="21"/>
        </w:rPr>
        <w:tab/>
        <w:t>CATT, CICTCI</w:t>
      </w:r>
    </w:p>
    <w:p w14:paraId="55050E06"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lastRenderedPageBreak/>
        <w:t>RP-251663</w:t>
      </w:r>
      <w:r w:rsidRPr="00DB2779">
        <w:rPr>
          <w:rFonts w:ascii="Times New Roman" w:hAnsi="Times New Roman"/>
          <w:sz w:val="20"/>
          <w:szCs w:val="21"/>
        </w:rPr>
        <w:tab/>
        <w:t>Technical Performance Requirements (TPR) for IMT-2030</w:t>
      </w:r>
      <w:r w:rsidRPr="00DB2779">
        <w:rPr>
          <w:rFonts w:ascii="Times New Roman" w:hAnsi="Times New Roman"/>
          <w:sz w:val="20"/>
          <w:szCs w:val="21"/>
        </w:rPr>
        <w:tab/>
        <w:t>Ericsson</w:t>
      </w:r>
    </w:p>
    <w:p w14:paraId="3DF7D7E4"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RP-251664</w:t>
      </w:r>
      <w:r w:rsidRPr="00DB2779">
        <w:rPr>
          <w:rFonts w:ascii="Times New Roman" w:hAnsi="Times New Roman"/>
          <w:sz w:val="20"/>
          <w:szCs w:val="21"/>
        </w:rPr>
        <w:tab/>
        <w:t>Discussion of new TPR for IMT-2030</w:t>
      </w:r>
      <w:r w:rsidRPr="00DB2779">
        <w:rPr>
          <w:rFonts w:ascii="Times New Roman" w:hAnsi="Times New Roman"/>
          <w:sz w:val="20"/>
          <w:szCs w:val="21"/>
        </w:rPr>
        <w:tab/>
        <w:t>Ericsson</w:t>
      </w:r>
    </w:p>
    <w:p w14:paraId="68222C41"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RP-251665</w:t>
      </w:r>
      <w:r w:rsidRPr="00DB2779">
        <w:rPr>
          <w:rFonts w:ascii="Times New Roman" w:hAnsi="Times New Roman"/>
          <w:sz w:val="20"/>
          <w:szCs w:val="21"/>
        </w:rPr>
        <w:tab/>
        <w:t>TR 38.8xx/9xx text proposal for IMT-2030 TPR</w:t>
      </w:r>
      <w:r w:rsidRPr="00DB2779">
        <w:rPr>
          <w:rFonts w:ascii="Times New Roman" w:hAnsi="Times New Roman"/>
          <w:sz w:val="20"/>
          <w:szCs w:val="21"/>
        </w:rPr>
        <w:tab/>
        <w:t>Ericsson</w:t>
      </w:r>
    </w:p>
    <w:p w14:paraId="02089F12"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RP-251666</w:t>
      </w:r>
      <w:r w:rsidRPr="00DB2779">
        <w:rPr>
          <w:rFonts w:ascii="Times New Roman" w:hAnsi="Times New Roman"/>
          <w:sz w:val="20"/>
          <w:szCs w:val="21"/>
        </w:rPr>
        <w:tab/>
        <w:t>Views on the study of IMT-2030 requirements</w:t>
      </w:r>
      <w:r w:rsidRPr="00DB2779">
        <w:rPr>
          <w:rFonts w:ascii="Times New Roman" w:hAnsi="Times New Roman"/>
          <w:sz w:val="20"/>
          <w:szCs w:val="21"/>
        </w:rPr>
        <w:tab/>
        <w:t>CEWiT,Tejas Networks,IITM,IITK</w:t>
      </w:r>
    </w:p>
    <w:p w14:paraId="1FCB26C5"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RP-251682</w:t>
      </w:r>
      <w:r w:rsidRPr="00DB2779">
        <w:rPr>
          <w:rFonts w:ascii="Times New Roman" w:hAnsi="Times New Roman"/>
          <w:sz w:val="20"/>
          <w:szCs w:val="21"/>
        </w:rPr>
        <w:tab/>
        <w:t>Key operator requirements for 6G</w:t>
      </w:r>
      <w:r w:rsidRPr="00DB2779">
        <w:rPr>
          <w:rFonts w:ascii="Times New Roman" w:hAnsi="Times New Roman"/>
          <w:sz w:val="20"/>
          <w:szCs w:val="21"/>
        </w:rPr>
        <w:tab/>
        <w:t>Deutsche Telekom, Vodafone, Orange, Telecom Italia, Telefonica, BT, Bouygues Telecom, Spark NZ, Odido, Turkcell, Telenor, Telus, CKH IOD UK, Jio Platforms, Reliance Jio, KPN, Boost Mobile Network</w:t>
      </w:r>
    </w:p>
    <w:p w14:paraId="4F9B1402"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RP-251683</w:t>
      </w:r>
      <w:r w:rsidRPr="00DB2779">
        <w:rPr>
          <w:rFonts w:ascii="Times New Roman" w:hAnsi="Times New Roman"/>
          <w:sz w:val="20"/>
          <w:szCs w:val="21"/>
        </w:rPr>
        <w:tab/>
        <w:t>Operator suggestions for functionalities not needed for 6G</w:t>
      </w:r>
      <w:r w:rsidRPr="00DB2779">
        <w:rPr>
          <w:rFonts w:ascii="Times New Roman" w:hAnsi="Times New Roman"/>
          <w:sz w:val="20"/>
          <w:szCs w:val="21"/>
        </w:rPr>
        <w:tab/>
        <w:t>Deutsche Telekom, Vodafone, Orange, Telecom Italia, Spark NZ, Odido, Turkcell, Telenor, Telus</w:t>
      </w:r>
    </w:p>
    <w:p w14:paraId="0B5B634D"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RP-251684</w:t>
      </w:r>
      <w:r w:rsidRPr="00DB2779">
        <w:rPr>
          <w:rFonts w:ascii="Times New Roman" w:hAnsi="Times New Roman"/>
          <w:sz w:val="20"/>
          <w:szCs w:val="21"/>
        </w:rPr>
        <w:tab/>
        <w:t>Operator deployment scenarios for 6G</w:t>
      </w:r>
      <w:r w:rsidRPr="00DB2779">
        <w:rPr>
          <w:rFonts w:ascii="Times New Roman" w:hAnsi="Times New Roman"/>
          <w:sz w:val="20"/>
          <w:szCs w:val="21"/>
        </w:rPr>
        <w:tab/>
        <w:t>Deutsche Telekom, Vodafone, Orange, Telecom Italia, Telefonica, Spark NZ, Odido, Turkcell, Telstra, Telenor, Telus</w:t>
      </w:r>
    </w:p>
    <w:p w14:paraId="4BFD3AE4"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RP-251701</w:t>
      </w:r>
      <w:r w:rsidRPr="00DB2779">
        <w:rPr>
          <w:rFonts w:ascii="Times New Roman" w:hAnsi="Times New Roman"/>
          <w:sz w:val="20"/>
          <w:szCs w:val="21"/>
        </w:rPr>
        <w:tab/>
        <w:t>AT&amp;T Views on minimum TPRs for IMT-2030</w:t>
      </w:r>
      <w:r w:rsidRPr="00DB2779">
        <w:rPr>
          <w:rFonts w:ascii="Times New Roman" w:hAnsi="Times New Roman"/>
          <w:sz w:val="20"/>
          <w:szCs w:val="21"/>
        </w:rPr>
        <w:tab/>
        <w:t>AT&amp;T</w:t>
      </w:r>
    </w:p>
    <w:p w14:paraId="4CC92654"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RP-251702</w:t>
      </w:r>
      <w:r w:rsidRPr="00DB2779">
        <w:rPr>
          <w:rFonts w:ascii="Times New Roman" w:hAnsi="Times New Roman"/>
          <w:sz w:val="20"/>
          <w:szCs w:val="21"/>
        </w:rPr>
        <w:tab/>
        <w:t>Software-based 6G with Needs-based Hardware Refresh</w:t>
      </w:r>
      <w:r w:rsidRPr="00DB2779">
        <w:rPr>
          <w:rFonts w:ascii="Times New Roman" w:hAnsi="Times New Roman"/>
          <w:sz w:val="20"/>
          <w:szCs w:val="21"/>
        </w:rPr>
        <w:tab/>
        <w:t>AT&amp;T</w:t>
      </w:r>
    </w:p>
    <w:p w14:paraId="5BD034C3"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RP-251703</w:t>
      </w:r>
      <w:r w:rsidRPr="00DB2779">
        <w:rPr>
          <w:rFonts w:ascii="Times New Roman" w:hAnsi="Times New Roman"/>
          <w:sz w:val="20"/>
          <w:szCs w:val="21"/>
        </w:rPr>
        <w:tab/>
        <w:t>On 3GPP Support of LPWA in 6G</w:t>
      </w:r>
      <w:r w:rsidRPr="00DB2779">
        <w:rPr>
          <w:rFonts w:ascii="Times New Roman" w:hAnsi="Times New Roman"/>
          <w:sz w:val="20"/>
          <w:szCs w:val="21"/>
        </w:rPr>
        <w:tab/>
        <w:t>AT&amp;T, Ericsson, FirstNet, KT Corp., T-Mobile USA, Verizon</w:t>
      </w:r>
    </w:p>
    <w:p w14:paraId="5D850B48"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RP-251704</w:t>
      </w:r>
      <w:r w:rsidRPr="00DB2779">
        <w:rPr>
          <w:rFonts w:ascii="Times New Roman" w:hAnsi="Times New Roman"/>
          <w:sz w:val="20"/>
          <w:szCs w:val="21"/>
        </w:rPr>
        <w:tab/>
        <w:t>A New Testing and Certification Paradigm for 6G</w:t>
      </w:r>
      <w:r w:rsidRPr="00DB2779">
        <w:rPr>
          <w:rFonts w:ascii="Times New Roman" w:hAnsi="Times New Roman"/>
          <w:sz w:val="20"/>
          <w:szCs w:val="21"/>
        </w:rPr>
        <w:tab/>
        <w:t>AT&amp;T</w:t>
      </w:r>
    </w:p>
    <w:p w14:paraId="540EBF51"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RP-251705</w:t>
      </w:r>
      <w:r w:rsidRPr="00DB2779">
        <w:rPr>
          <w:rFonts w:ascii="Times New Roman" w:hAnsi="Times New Roman"/>
          <w:sz w:val="20"/>
          <w:szCs w:val="21"/>
        </w:rPr>
        <w:tab/>
        <w:t>Views on 6G AI/ML Framework</w:t>
      </w:r>
      <w:r w:rsidRPr="00DB2779">
        <w:rPr>
          <w:rFonts w:ascii="Times New Roman" w:hAnsi="Times New Roman"/>
          <w:sz w:val="20"/>
          <w:szCs w:val="21"/>
        </w:rPr>
        <w:tab/>
        <w:t>AT&amp;T</w:t>
      </w:r>
    </w:p>
    <w:p w14:paraId="54CE716C"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RP-251738</w:t>
      </w:r>
      <w:r w:rsidRPr="00DB2779">
        <w:rPr>
          <w:rFonts w:ascii="Times New Roman" w:hAnsi="Times New Roman"/>
          <w:sz w:val="20"/>
          <w:szCs w:val="21"/>
        </w:rPr>
        <w:tab/>
        <w:t>Views on IMT-2030 TPRs</w:t>
      </w:r>
      <w:r w:rsidRPr="00DB2779">
        <w:rPr>
          <w:rFonts w:ascii="Times New Roman" w:hAnsi="Times New Roman"/>
          <w:sz w:val="20"/>
          <w:szCs w:val="21"/>
        </w:rPr>
        <w:tab/>
        <w:t>ZTE Corporation, Sanechips</w:t>
      </w:r>
    </w:p>
    <w:p w14:paraId="0EE224C3"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RP-251739</w:t>
      </w:r>
      <w:r w:rsidRPr="00DB2779">
        <w:rPr>
          <w:rFonts w:ascii="Times New Roman" w:hAnsi="Times New Roman"/>
          <w:sz w:val="20"/>
          <w:szCs w:val="21"/>
        </w:rPr>
        <w:tab/>
        <w:t>High level views on 6G RAN general study</w:t>
      </w:r>
      <w:r w:rsidRPr="00DB2779">
        <w:rPr>
          <w:rFonts w:ascii="Times New Roman" w:hAnsi="Times New Roman"/>
          <w:sz w:val="20"/>
          <w:szCs w:val="21"/>
        </w:rPr>
        <w:tab/>
        <w:t>ZTE Corporation, Sanechips</w:t>
      </w:r>
    </w:p>
    <w:p w14:paraId="14A90F3B"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RP-251740</w:t>
      </w:r>
      <w:r w:rsidRPr="00DB2779">
        <w:rPr>
          <w:rFonts w:ascii="Times New Roman" w:hAnsi="Times New Roman"/>
          <w:sz w:val="20"/>
          <w:szCs w:val="21"/>
        </w:rPr>
        <w:tab/>
        <w:t>General views on 6G deployment scenarios</w:t>
      </w:r>
      <w:r w:rsidRPr="00DB2779">
        <w:rPr>
          <w:rFonts w:ascii="Times New Roman" w:hAnsi="Times New Roman"/>
          <w:sz w:val="20"/>
          <w:szCs w:val="21"/>
        </w:rPr>
        <w:tab/>
        <w:t>ZTE Corporation, Sanechips</w:t>
      </w:r>
    </w:p>
    <w:p w14:paraId="34B9FB5D"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RP-251741</w:t>
      </w:r>
      <w:r w:rsidRPr="00DB2779">
        <w:rPr>
          <w:rFonts w:ascii="Times New Roman" w:hAnsi="Times New Roman"/>
          <w:sz w:val="20"/>
          <w:szCs w:val="21"/>
        </w:rPr>
        <w:tab/>
        <w:t>Study on 6G scenarios and requirements - AI/ML part</w:t>
      </w:r>
      <w:r w:rsidRPr="00DB2779">
        <w:rPr>
          <w:rFonts w:ascii="Times New Roman" w:hAnsi="Times New Roman"/>
          <w:sz w:val="20"/>
          <w:szCs w:val="21"/>
        </w:rPr>
        <w:tab/>
        <w:t>ZTE Corporation, China Unicom, Pengcheng Laboratory, Sanechips</w:t>
      </w:r>
    </w:p>
    <w:p w14:paraId="5DECE9B6"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RP-251742</w:t>
      </w:r>
      <w:r w:rsidRPr="00DB2779">
        <w:rPr>
          <w:rFonts w:ascii="Times New Roman" w:hAnsi="Times New Roman"/>
          <w:sz w:val="20"/>
          <w:szCs w:val="21"/>
        </w:rPr>
        <w:tab/>
        <w:t>Study on 6G scenarios and requirements - ISAC</w:t>
      </w:r>
      <w:r w:rsidRPr="00DB2779">
        <w:rPr>
          <w:rFonts w:ascii="Times New Roman" w:hAnsi="Times New Roman"/>
          <w:sz w:val="20"/>
          <w:szCs w:val="21"/>
        </w:rPr>
        <w:tab/>
        <w:t>ZTE Corporation, Sanechips</w:t>
      </w:r>
    </w:p>
    <w:p w14:paraId="64CEDD88"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RP-251743</w:t>
      </w:r>
      <w:r w:rsidRPr="00DB2779">
        <w:rPr>
          <w:rFonts w:ascii="Times New Roman" w:hAnsi="Times New Roman"/>
          <w:sz w:val="20"/>
          <w:szCs w:val="21"/>
        </w:rPr>
        <w:tab/>
        <w:t>Views on requirements for 6G diverse device types</w:t>
      </w:r>
      <w:r w:rsidRPr="00DB2779">
        <w:rPr>
          <w:rFonts w:ascii="Times New Roman" w:hAnsi="Times New Roman"/>
          <w:sz w:val="20"/>
          <w:szCs w:val="21"/>
        </w:rPr>
        <w:tab/>
        <w:t>ZTE Corporation, Sanechips</w:t>
      </w:r>
    </w:p>
    <w:p w14:paraId="6F159241"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RP-251744</w:t>
      </w:r>
      <w:r w:rsidRPr="00DB2779">
        <w:rPr>
          <w:rFonts w:ascii="Times New Roman" w:hAnsi="Times New Roman"/>
          <w:sz w:val="20"/>
          <w:szCs w:val="21"/>
        </w:rPr>
        <w:tab/>
        <w:t>Views on 6G NTN scenarios</w:t>
      </w:r>
      <w:r w:rsidRPr="00DB2779">
        <w:rPr>
          <w:rFonts w:ascii="Times New Roman" w:hAnsi="Times New Roman"/>
          <w:sz w:val="20"/>
          <w:szCs w:val="21"/>
        </w:rPr>
        <w:tab/>
        <w:t>ZTE Corporation, Sanechips</w:t>
      </w:r>
    </w:p>
    <w:p w14:paraId="2998BE60"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RP-251745</w:t>
      </w:r>
      <w:r w:rsidRPr="00DB2779">
        <w:rPr>
          <w:rFonts w:ascii="Times New Roman" w:hAnsi="Times New Roman"/>
          <w:sz w:val="20"/>
          <w:szCs w:val="21"/>
        </w:rPr>
        <w:tab/>
        <w:t>Energy-efficient network deployment scenarios in 6G</w:t>
      </w:r>
      <w:r w:rsidRPr="00DB2779">
        <w:rPr>
          <w:rFonts w:ascii="Times New Roman" w:hAnsi="Times New Roman"/>
          <w:sz w:val="20"/>
          <w:szCs w:val="21"/>
        </w:rPr>
        <w:tab/>
        <w:t>ZTE Corporation, China Telecom,China Unicom,KT Corp.,  Sanechips, Shanghai Jiao Tong University, Queens University Belfast</w:t>
      </w:r>
    </w:p>
    <w:p w14:paraId="63CC3EF7"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RP-251746</w:t>
      </w:r>
      <w:r w:rsidRPr="00DB2779">
        <w:rPr>
          <w:rFonts w:ascii="Times New Roman" w:hAnsi="Times New Roman"/>
          <w:sz w:val="20"/>
          <w:szCs w:val="21"/>
        </w:rPr>
        <w:tab/>
        <w:t>Views on 6G ISAC use cases and scenarios</w:t>
      </w:r>
      <w:r w:rsidRPr="00DB2779">
        <w:rPr>
          <w:rFonts w:ascii="Times New Roman" w:hAnsi="Times New Roman"/>
          <w:sz w:val="20"/>
          <w:szCs w:val="21"/>
        </w:rPr>
        <w:tab/>
        <w:t>ZTE Corporation, Turk Telekom, Verizon, China Telecom, China Unicom, Telecom Italia, CAICT, ETRI, Queens University Belfast, Pengcheng Laboratory, Shanghai Jiao Tong University, Sanechips</w:t>
      </w:r>
    </w:p>
    <w:p w14:paraId="2D987E9F"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RP-251747</w:t>
      </w:r>
      <w:r w:rsidRPr="00DB2779">
        <w:rPr>
          <w:rFonts w:ascii="Times New Roman" w:hAnsi="Times New Roman"/>
          <w:sz w:val="20"/>
          <w:szCs w:val="21"/>
        </w:rPr>
        <w:tab/>
        <w:t>6G requirements related to higher layer aspects</w:t>
      </w:r>
      <w:r w:rsidRPr="00DB2779">
        <w:rPr>
          <w:rFonts w:ascii="Times New Roman" w:hAnsi="Times New Roman"/>
          <w:sz w:val="20"/>
          <w:szCs w:val="21"/>
        </w:rPr>
        <w:tab/>
        <w:t>ZTE Corporation, Sanechips</w:t>
      </w:r>
    </w:p>
    <w:p w14:paraId="4E3E5B06"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RP-251757</w:t>
      </w:r>
      <w:r w:rsidRPr="00DB2779">
        <w:rPr>
          <w:rFonts w:ascii="Times New Roman" w:hAnsi="Times New Roman"/>
          <w:sz w:val="20"/>
          <w:szCs w:val="21"/>
        </w:rPr>
        <w:tab/>
        <w:t>DeepSig Views on 6G Scenario Design Requirements</w:t>
      </w:r>
      <w:r w:rsidRPr="00DB2779">
        <w:rPr>
          <w:rFonts w:ascii="Times New Roman" w:hAnsi="Times New Roman"/>
          <w:sz w:val="20"/>
          <w:szCs w:val="21"/>
        </w:rPr>
        <w:tab/>
        <w:t>DeepSig</w:t>
      </w:r>
    </w:p>
    <w:p w14:paraId="4936D709"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RP-251767</w:t>
      </w:r>
      <w:r w:rsidRPr="00DB2779">
        <w:rPr>
          <w:rFonts w:ascii="Times New Roman" w:hAnsi="Times New Roman"/>
          <w:sz w:val="20"/>
          <w:szCs w:val="21"/>
        </w:rPr>
        <w:tab/>
        <w:t>View on Automotive Requirements for 6G RAN-Level Study Item</w:t>
      </w:r>
      <w:r w:rsidRPr="00DB2779">
        <w:rPr>
          <w:rFonts w:ascii="Times New Roman" w:hAnsi="Times New Roman"/>
          <w:sz w:val="20"/>
          <w:szCs w:val="21"/>
        </w:rPr>
        <w:tab/>
        <w:t>BMW AG, Bosch, Volkswagen, Continental, Fraunhofer IIS, Fraunhofer HHI</w:t>
      </w:r>
    </w:p>
    <w:p w14:paraId="57E456A6"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RP-251770</w:t>
      </w:r>
      <w:r w:rsidRPr="00DB2779">
        <w:rPr>
          <w:rFonts w:ascii="Times New Roman" w:hAnsi="Times New Roman"/>
          <w:sz w:val="20"/>
          <w:szCs w:val="21"/>
        </w:rPr>
        <w:tab/>
        <w:t>Discussions on minimum technical performance requirements for IMT-2030 radio interface(s)</w:t>
      </w:r>
      <w:r w:rsidRPr="00DB2779">
        <w:rPr>
          <w:rFonts w:ascii="Times New Roman" w:hAnsi="Times New Roman"/>
          <w:sz w:val="20"/>
          <w:szCs w:val="21"/>
        </w:rPr>
        <w:tab/>
        <w:t>NTT DOCOMO, INC.</w:t>
      </w:r>
    </w:p>
    <w:p w14:paraId="6DDD0B19"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RP-251771</w:t>
      </w:r>
      <w:r w:rsidRPr="00DB2779">
        <w:rPr>
          <w:rFonts w:ascii="Times New Roman" w:hAnsi="Times New Roman"/>
          <w:sz w:val="20"/>
          <w:szCs w:val="21"/>
        </w:rPr>
        <w:tab/>
        <w:t>Technical Performance Requirements (TPR) for IMT-2030</w:t>
      </w:r>
      <w:r w:rsidRPr="00DB2779">
        <w:rPr>
          <w:rFonts w:ascii="Times New Roman" w:hAnsi="Times New Roman"/>
          <w:sz w:val="20"/>
          <w:szCs w:val="21"/>
        </w:rPr>
        <w:tab/>
        <w:t>Ericsson</w:t>
      </w:r>
    </w:p>
    <w:p w14:paraId="53FFB465"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RP-251775</w:t>
      </w:r>
      <w:r w:rsidRPr="00DB2779">
        <w:rPr>
          <w:rFonts w:ascii="Times New Roman" w:hAnsi="Times New Roman"/>
          <w:sz w:val="20"/>
          <w:szCs w:val="21"/>
        </w:rPr>
        <w:tab/>
        <w:t>Software-based 6G with Needs-based Hardware Refresh</w:t>
      </w:r>
      <w:r w:rsidRPr="00DB2779">
        <w:rPr>
          <w:rFonts w:ascii="Times New Roman" w:hAnsi="Times New Roman"/>
          <w:sz w:val="20"/>
          <w:szCs w:val="21"/>
        </w:rPr>
        <w:tab/>
        <w:t>AT&amp;T</w:t>
      </w:r>
    </w:p>
    <w:p w14:paraId="13B85957"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RP-251776</w:t>
      </w:r>
      <w:r w:rsidRPr="00DB2779">
        <w:rPr>
          <w:rFonts w:ascii="Times New Roman" w:hAnsi="Times New Roman"/>
          <w:sz w:val="20"/>
          <w:szCs w:val="21"/>
        </w:rPr>
        <w:tab/>
        <w:t>On 3GPP Support of LPWA in 6G</w:t>
      </w:r>
      <w:r w:rsidRPr="00DB2779">
        <w:rPr>
          <w:rFonts w:ascii="Times New Roman" w:hAnsi="Times New Roman"/>
          <w:sz w:val="20"/>
          <w:szCs w:val="21"/>
        </w:rPr>
        <w:tab/>
        <w:t>AT&amp;T, Ericsson, FirstNet, KT Corp., T-Mobile USA, Verizon</w:t>
      </w:r>
    </w:p>
    <w:p w14:paraId="22481F7F"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RP-251777</w:t>
      </w:r>
      <w:r w:rsidRPr="00DB2779">
        <w:rPr>
          <w:rFonts w:ascii="Times New Roman" w:hAnsi="Times New Roman"/>
          <w:sz w:val="20"/>
          <w:szCs w:val="21"/>
        </w:rPr>
        <w:tab/>
        <w:t>A New Testing and Certification Paradigm for 6G</w:t>
      </w:r>
      <w:r w:rsidRPr="00DB2779">
        <w:rPr>
          <w:rFonts w:ascii="Times New Roman" w:hAnsi="Times New Roman"/>
          <w:sz w:val="20"/>
          <w:szCs w:val="21"/>
        </w:rPr>
        <w:tab/>
        <w:t>AT&amp;T</w:t>
      </w:r>
    </w:p>
    <w:p w14:paraId="43ED0A27"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RP-251805</w:t>
      </w:r>
      <w:r w:rsidRPr="00DB2779">
        <w:rPr>
          <w:rFonts w:ascii="Times New Roman" w:hAnsi="Times New Roman"/>
          <w:sz w:val="20"/>
          <w:szCs w:val="21"/>
        </w:rPr>
        <w:tab/>
        <w:t>Status report for SI Study on 6G Scenarios and requirements</w:t>
      </w:r>
      <w:r w:rsidRPr="00DB2779">
        <w:rPr>
          <w:rFonts w:ascii="Times New Roman" w:hAnsi="Times New Roman"/>
          <w:sz w:val="20"/>
          <w:szCs w:val="21"/>
        </w:rPr>
        <w:tab/>
        <w:t>CMCC, Verizon, NTT DOCOMO, INC., Deutsche Telekom</w:t>
      </w:r>
    </w:p>
    <w:p w14:paraId="77AB4ACA"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RP-251817</w:t>
      </w:r>
      <w:r w:rsidRPr="00DB2779">
        <w:rPr>
          <w:rFonts w:ascii="Times New Roman" w:hAnsi="Times New Roman"/>
          <w:sz w:val="20"/>
          <w:szCs w:val="21"/>
        </w:rPr>
        <w:tab/>
        <w:t>Text proposal for TR 38.914 on KPIs</w:t>
      </w:r>
      <w:r w:rsidRPr="00DB2779">
        <w:rPr>
          <w:rFonts w:ascii="Times New Roman" w:hAnsi="Times New Roman"/>
          <w:sz w:val="20"/>
          <w:szCs w:val="21"/>
        </w:rPr>
        <w:tab/>
        <w:t>CMCC</w:t>
      </w:r>
    </w:p>
    <w:p w14:paraId="0161124F"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RP-251818</w:t>
      </w:r>
      <w:r w:rsidRPr="00DB2779">
        <w:rPr>
          <w:rFonts w:ascii="Times New Roman" w:hAnsi="Times New Roman"/>
          <w:sz w:val="20"/>
          <w:szCs w:val="21"/>
        </w:rPr>
        <w:tab/>
        <w:t>Text proposal for TR 38.914 on deployment scenarios</w:t>
      </w:r>
      <w:r w:rsidRPr="00DB2779">
        <w:rPr>
          <w:rFonts w:ascii="Times New Roman" w:hAnsi="Times New Roman"/>
          <w:sz w:val="20"/>
          <w:szCs w:val="21"/>
        </w:rPr>
        <w:tab/>
        <w:t>CMCC</w:t>
      </w:r>
    </w:p>
    <w:p w14:paraId="04081BF9"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RP-251819</w:t>
      </w:r>
      <w:r w:rsidRPr="00DB2779">
        <w:rPr>
          <w:rFonts w:ascii="Times New Roman" w:hAnsi="Times New Roman"/>
          <w:sz w:val="20"/>
          <w:szCs w:val="21"/>
        </w:rPr>
        <w:tab/>
        <w:t>Skeleton TR 38.914 v0.0.2 for Study on 6G Scenarios and requirements</w:t>
      </w:r>
      <w:r w:rsidRPr="00DB2779">
        <w:rPr>
          <w:rFonts w:ascii="Times New Roman" w:hAnsi="Times New Roman"/>
          <w:sz w:val="20"/>
          <w:szCs w:val="21"/>
        </w:rPr>
        <w:tab/>
        <w:t>CMCC</w:t>
      </w:r>
    </w:p>
    <w:p w14:paraId="4625C692"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RP-251871</w:t>
      </w:r>
      <w:r w:rsidRPr="00DB2779">
        <w:rPr>
          <w:rFonts w:ascii="Times New Roman" w:hAnsi="Times New Roman"/>
          <w:sz w:val="20"/>
          <w:szCs w:val="21"/>
        </w:rPr>
        <w:tab/>
        <w:t>Text proposal for TR 38.914 on KPIs</w:t>
      </w:r>
      <w:r w:rsidRPr="00DB2779">
        <w:rPr>
          <w:rFonts w:ascii="Times New Roman" w:hAnsi="Times New Roman"/>
          <w:sz w:val="20"/>
          <w:szCs w:val="21"/>
        </w:rPr>
        <w:tab/>
        <w:t>CMCC</w:t>
      </w:r>
    </w:p>
    <w:p w14:paraId="323FAD55"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RP-251872</w:t>
      </w:r>
      <w:r w:rsidRPr="00DB2779">
        <w:rPr>
          <w:rFonts w:ascii="Times New Roman" w:hAnsi="Times New Roman"/>
          <w:sz w:val="20"/>
          <w:szCs w:val="21"/>
        </w:rPr>
        <w:tab/>
        <w:t>Text proposal for TR 38.914 on deployment scenarios</w:t>
      </w:r>
      <w:r w:rsidRPr="00DB2779">
        <w:rPr>
          <w:rFonts w:ascii="Times New Roman" w:hAnsi="Times New Roman"/>
          <w:sz w:val="20"/>
          <w:szCs w:val="21"/>
        </w:rPr>
        <w:tab/>
        <w:t>CMCC</w:t>
      </w:r>
    </w:p>
    <w:p w14:paraId="4FE96BBF" w14:textId="77777777" w:rsidR="00DB2779" w:rsidRPr="00DB2779"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RP-251873</w:t>
      </w:r>
      <w:r w:rsidRPr="00DB2779">
        <w:rPr>
          <w:rFonts w:ascii="Times New Roman" w:hAnsi="Times New Roman"/>
          <w:sz w:val="20"/>
          <w:szCs w:val="21"/>
        </w:rPr>
        <w:tab/>
        <w:t>TR 38.914 v0.1.0 for Study on 6G Scenarios and requirements</w:t>
      </w:r>
      <w:r w:rsidRPr="00DB2779">
        <w:rPr>
          <w:rFonts w:ascii="Times New Roman" w:hAnsi="Times New Roman"/>
          <w:sz w:val="20"/>
          <w:szCs w:val="21"/>
        </w:rPr>
        <w:tab/>
        <w:t>CMCC</w:t>
      </w:r>
    </w:p>
    <w:p w14:paraId="248C8072" w14:textId="48D75E5F" w:rsidR="00232E9F" w:rsidRPr="00974D9C" w:rsidRDefault="00DB2779" w:rsidP="00DB2779">
      <w:pPr>
        <w:pStyle w:val="aff8"/>
        <w:numPr>
          <w:ilvl w:val="0"/>
          <w:numId w:val="21"/>
        </w:numPr>
        <w:ind w:leftChars="0"/>
        <w:rPr>
          <w:rFonts w:ascii="Times New Roman" w:hAnsi="Times New Roman"/>
          <w:sz w:val="20"/>
          <w:szCs w:val="21"/>
        </w:rPr>
      </w:pPr>
      <w:r w:rsidRPr="00DB2779">
        <w:rPr>
          <w:rFonts w:ascii="Times New Roman" w:hAnsi="Times New Roman"/>
          <w:sz w:val="20"/>
          <w:szCs w:val="21"/>
        </w:rPr>
        <w:t>RP-251880</w:t>
      </w:r>
      <w:r w:rsidRPr="00DB2779">
        <w:rPr>
          <w:rFonts w:ascii="Times New Roman" w:hAnsi="Times New Roman"/>
          <w:sz w:val="20"/>
          <w:szCs w:val="21"/>
        </w:rPr>
        <w:tab/>
        <w:t>Text proposal for TR 38.914 on KPIs</w:t>
      </w:r>
      <w:r w:rsidRPr="00DB2779">
        <w:rPr>
          <w:rFonts w:ascii="Times New Roman" w:hAnsi="Times New Roman"/>
          <w:sz w:val="20"/>
          <w:szCs w:val="21"/>
        </w:rPr>
        <w:tab/>
        <w:t>CMCC</w:t>
      </w:r>
    </w:p>
    <w:p w14:paraId="584AD19C" w14:textId="77777777" w:rsidR="004544D3" w:rsidRPr="00974D9C" w:rsidRDefault="004544D3" w:rsidP="004544D3">
      <w:pPr>
        <w:spacing w:after="0"/>
        <w:rPr>
          <w:lang w:val="en-US" w:eastAsia="ja-JP"/>
        </w:rPr>
      </w:pP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lastRenderedPageBreak/>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3862D" w14:textId="77777777" w:rsidR="00236E32" w:rsidRDefault="00236E32">
      <w:r>
        <w:separator/>
      </w:r>
    </w:p>
  </w:endnote>
  <w:endnote w:type="continuationSeparator" w:id="0">
    <w:p w14:paraId="6652C1CF" w14:textId="77777777" w:rsidR="00236E32" w:rsidRDefault="00236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54A5B2C8" w:rsidR="00C21339" w:rsidRDefault="00CF5E71">
    <w:pPr>
      <w:pStyle w:val="ad"/>
    </w:pPr>
    <w:r>
      <w:rPr>
        <w:rStyle w:val="af"/>
      </w:rPr>
      <w:fldChar w:fldCharType="begin"/>
    </w:r>
    <w:r w:rsidR="00C21339">
      <w:rPr>
        <w:rStyle w:val="af"/>
      </w:rPr>
      <w:instrText xml:space="preserve"> PAGE </w:instrText>
    </w:r>
    <w:r>
      <w:rPr>
        <w:rStyle w:val="af"/>
      </w:rPr>
      <w:fldChar w:fldCharType="separate"/>
    </w:r>
    <w:r w:rsidR="00DB2779">
      <w:rPr>
        <w:rStyle w:val="af"/>
      </w:rPr>
      <w:t>8</w:t>
    </w:r>
    <w:r>
      <w:rPr>
        <w:rStyle w:val="af"/>
      </w:rPr>
      <w:fldChar w:fldCharType="end"/>
    </w:r>
    <w:r w:rsidR="00C21339">
      <w:rPr>
        <w:rStyle w:val="af"/>
      </w:rPr>
      <w:t xml:space="preserve"> / </w:t>
    </w:r>
    <w:r>
      <w:rPr>
        <w:rStyle w:val="af"/>
      </w:rPr>
      <w:fldChar w:fldCharType="begin"/>
    </w:r>
    <w:r w:rsidR="00C21339">
      <w:rPr>
        <w:rStyle w:val="af"/>
      </w:rPr>
      <w:instrText xml:space="preserve"> NUMPAGES </w:instrText>
    </w:r>
    <w:r>
      <w:rPr>
        <w:rStyle w:val="af"/>
      </w:rPr>
      <w:fldChar w:fldCharType="separate"/>
    </w:r>
    <w:r w:rsidR="00DB2779">
      <w:rPr>
        <w:rStyle w:val="af"/>
      </w:rPr>
      <w:t>8</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6E03C" w14:textId="77777777" w:rsidR="00236E32" w:rsidRDefault="00236E32">
      <w:r>
        <w:separator/>
      </w:r>
    </w:p>
  </w:footnote>
  <w:footnote w:type="continuationSeparator" w:id="0">
    <w:p w14:paraId="0356A7C9" w14:textId="77777777" w:rsidR="00236E32" w:rsidRDefault="00236E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A6A3910"/>
    <w:multiLevelType w:val="hybridMultilevel"/>
    <w:tmpl w:val="9C4A6BD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1E6A7B54"/>
    <w:multiLevelType w:val="hybridMultilevel"/>
    <w:tmpl w:val="3DD2110A"/>
    <w:lvl w:ilvl="0" w:tplc="346C88DC">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D803EDF"/>
    <w:multiLevelType w:val="hybridMultilevel"/>
    <w:tmpl w:val="5A76C92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3168D"/>
    <w:multiLevelType w:val="hybridMultilevel"/>
    <w:tmpl w:val="36B082F6"/>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45D778C"/>
    <w:multiLevelType w:val="hybridMultilevel"/>
    <w:tmpl w:val="1B70077A"/>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4680A3B"/>
    <w:multiLevelType w:val="hybridMultilevel"/>
    <w:tmpl w:val="35F6AC06"/>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872652"/>
    <w:multiLevelType w:val="hybridMultilevel"/>
    <w:tmpl w:val="E2127EC2"/>
    <w:lvl w:ilvl="0" w:tplc="C0D43EDC">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C124CAF"/>
    <w:multiLevelType w:val="hybridMultilevel"/>
    <w:tmpl w:val="CF126332"/>
    <w:lvl w:ilvl="0" w:tplc="23D4E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264723"/>
    <w:multiLevelType w:val="hybridMultilevel"/>
    <w:tmpl w:val="34563862"/>
    <w:lvl w:ilvl="0" w:tplc="DBEC7496">
      <w:start w:val="1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0785746">
    <w:abstractNumId w:val="12"/>
  </w:num>
  <w:num w:numId="2" w16cid:durableId="1818913007">
    <w:abstractNumId w:val="2"/>
  </w:num>
  <w:num w:numId="3" w16cid:durableId="12541250">
    <w:abstractNumId w:val="27"/>
  </w:num>
  <w:num w:numId="4" w16cid:durableId="2134132625">
    <w:abstractNumId w:val="23"/>
  </w:num>
  <w:num w:numId="5" w16cid:durableId="985624490">
    <w:abstractNumId w:val="11"/>
  </w:num>
  <w:num w:numId="6" w16cid:durableId="994601932">
    <w:abstractNumId w:val="28"/>
  </w:num>
  <w:num w:numId="7" w16cid:durableId="454909608">
    <w:abstractNumId w:val="3"/>
  </w:num>
  <w:num w:numId="8" w16cid:durableId="548497426">
    <w:abstractNumId w:val="10"/>
  </w:num>
  <w:num w:numId="9" w16cid:durableId="1208495246">
    <w:abstractNumId w:val="19"/>
  </w:num>
  <w:num w:numId="10" w16cid:durableId="857697041">
    <w:abstractNumId w:val="29"/>
  </w:num>
  <w:num w:numId="11" w16cid:durableId="228805805">
    <w:abstractNumId w:val="20"/>
  </w:num>
  <w:num w:numId="12" w16cid:durableId="2065983953">
    <w:abstractNumId w:val="18"/>
  </w:num>
  <w:num w:numId="13" w16cid:durableId="141580800">
    <w:abstractNumId w:val="26"/>
  </w:num>
  <w:num w:numId="14" w16cid:durableId="2132940473">
    <w:abstractNumId w:val="7"/>
  </w:num>
  <w:num w:numId="15" w16cid:durableId="87428770">
    <w:abstractNumId w:val="15"/>
  </w:num>
  <w:num w:numId="16" w16cid:durableId="781537564">
    <w:abstractNumId w:val="6"/>
  </w:num>
  <w:num w:numId="17" w16cid:durableId="1323465034">
    <w:abstractNumId w:val="14"/>
  </w:num>
  <w:num w:numId="18" w16cid:durableId="2031299749">
    <w:abstractNumId w:val="8"/>
  </w:num>
  <w:num w:numId="19" w16cid:durableId="2058820869">
    <w:abstractNumId w:val="13"/>
  </w:num>
  <w:num w:numId="20" w16cid:durableId="358513718">
    <w:abstractNumId w:val="1"/>
  </w:num>
  <w:num w:numId="21" w16cid:durableId="320474894">
    <w:abstractNumId w:val="5"/>
  </w:num>
  <w:num w:numId="22" w16cid:durableId="1854218504">
    <w:abstractNumId w:val="21"/>
  </w:num>
  <w:num w:numId="23" w16cid:durableId="56244843">
    <w:abstractNumId w:val="16"/>
  </w:num>
  <w:num w:numId="24" w16cid:durableId="1412851744">
    <w:abstractNumId w:val="4"/>
  </w:num>
  <w:num w:numId="25" w16cid:durableId="1723821854">
    <w:abstractNumId w:val="22"/>
  </w:num>
  <w:num w:numId="26" w16cid:durableId="1218004949">
    <w:abstractNumId w:val="24"/>
  </w:num>
  <w:num w:numId="27" w16cid:durableId="1178737631">
    <w:abstractNumId w:val="25"/>
  </w:num>
  <w:num w:numId="28" w16cid:durableId="543492490">
    <w:abstractNumId w:val="9"/>
  </w:num>
  <w:num w:numId="29" w16cid:durableId="1377504916">
    <w:abstractNumId w:val="17"/>
  </w:num>
  <w:num w:numId="30" w16cid:durableId="1334454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7B"/>
    <w:rsid w:val="00053FEE"/>
    <w:rsid w:val="00060AE4"/>
    <w:rsid w:val="00071C44"/>
    <w:rsid w:val="00072F57"/>
    <w:rsid w:val="000746A7"/>
    <w:rsid w:val="00076257"/>
    <w:rsid w:val="000910BB"/>
    <w:rsid w:val="000926AF"/>
    <w:rsid w:val="00096623"/>
    <w:rsid w:val="000A3ED2"/>
    <w:rsid w:val="000B7F80"/>
    <w:rsid w:val="000C00FA"/>
    <w:rsid w:val="000C2B50"/>
    <w:rsid w:val="000C51AA"/>
    <w:rsid w:val="000D17BC"/>
    <w:rsid w:val="000D2186"/>
    <w:rsid w:val="000E4F35"/>
    <w:rsid w:val="000F6C1C"/>
    <w:rsid w:val="00110BAE"/>
    <w:rsid w:val="00116F4B"/>
    <w:rsid w:val="001229F4"/>
    <w:rsid w:val="00137471"/>
    <w:rsid w:val="0015083C"/>
    <w:rsid w:val="00150FD3"/>
    <w:rsid w:val="00184428"/>
    <w:rsid w:val="001932AD"/>
    <w:rsid w:val="001A248F"/>
    <w:rsid w:val="001A3B5F"/>
    <w:rsid w:val="001A659D"/>
    <w:rsid w:val="001B51AB"/>
    <w:rsid w:val="001B5CA8"/>
    <w:rsid w:val="001B76A1"/>
    <w:rsid w:val="001C4490"/>
    <w:rsid w:val="001D2C1A"/>
    <w:rsid w:val="001D3BA2"/>
    <w:rsid w:val="001D44B7"/>
    <w:rsid w:val="001E0075"/>
    <w:rsid w:val="001E4E22"/>
    <w:rsid w:val="001E7263"/>
    <w:rsid w:val="001F1B1F"/>
    <w:rsid w:val="001F2A20"/>
    <w:rsid w:val="001F486F"/>
    <w:rsid w:val="00207DC4"/>
    <w:rsid w:val="00222B70"/>
    <w:rsid w:val="0022485E"/>
    <w:rsid w:val="00231ED4"/>
    <w:rsid w:val="00232E9F"/>
    <w:rsid w:val="00236E32"/>
    <w:rsid w:val="00243A99"/>
    <w:rsid w:val="00262380"/>
    <w:rsid w:val="002834BB"/>
    <w:rsid w:val="0029567C"/>
    <w:rsid w:val="002A027C"/>
    <w:rsid w:val="002A6F12"/>
    <w:rsid w:val="002C0B82"/>
    <w:rsid w:val="002F6ED2"/>
    <w:rsid w:val="00301B7A"/>
    <w:rsid w:val="00306D59"/>
    <w:rsid w:val="00317C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4CC0"/>
    <w:rsid w:val="003B7182"/>
    <w:rsid w:val="003D087F"/>
    <w:rsid w:val="003D5036"/>
    <w:rsid w:val="003D764D"/>
    <w:rsid w:val="003E3A1A"/>
    <w:rsid w:val="003F1B9F"/>
    <w:rsid w:val="003F3265"/>
    <w:rsid w:val="0040091C"/>
    <w:rsid w:val="00406D7A"/>
    <w:rsid w:val="004121B8"/>
    <w:rsid w:val="004258BA"/>
    <w:rsid w:val="00447900"/>
    <w:rsid w:val="004531C9"/>
    <w:rsid w:val="004544D3"/>
    <w:rsid w:val="00457D91"/>
    <w:rsid w:val="00460C31"/>
    <w:rsid w:val="00464E5B"/>
    <w:rsid w:val="0047055A"/>
    <w:rsid w:val="00474450"/>
    <w:rsid w:val="004842F5"/>
    <w:rsid w:val="004873E6"/>
    <w:rsid w:val="004A469A"/>
    <w:rsid w:val="004B15B8"/>
    <w:rsid w:val="004B566C"/>
    <w:rsid w:val="004B577F"/>
    <w:rsid w:val="004B7B48"/>
    <w:rsid w:val="004C183D"/>
    <w:rsid w:val="004D4AB1"/>
    <w:rsid w:val="004F218A"/>
    <w:rsid w:val="0050334E"/>
    <w:rsid w:val="00505387"/>
    <w:rsid w:val="005079DE"/>
    <w:rsid w:val="00512DF7"/>
    <w:rsid w:val="005141E7"/>
    <w:rsid w:val="00517E63"/>
    <w:rsid w:val="00526B0D"/>
    <w:rsid w:val="0054693C"/>
    <w:rsid w:val="0055346F"/>
    <w:rsid w:val="005579FF"/>
    <w:rsid w:val="005776DD"/>
    <w:rsid w:val="00582117"/>
    <w:rsid w:val="0058478F"/>
    <w:rsid w:val="00593315"/>
    <w:rsid w:val="005A170D"/>
    <w:rsid w:val="005A6C96"/>
    <w:rsid w:val="005C00CB"/>
    <w:rsid w:val="005D0418"/>
    <w:rsid w:val="005D6717"/>
    <w:rsid w:val="005E1D58"/>
    <w:rsid w:val="005E539F"/>
    <w:rsid w:val="00610E37"/>
    <w:rsid w:val="006207ED"/>
    <w:rsid w:val="00626BC9"/>
    <w:rsid w:val="006458DF"/>
    <w:rsid w:val="00650D52"/>
    <w:rsid w:val="006615B2"/>
    <w:rsid w:val="00662313"/>
    <w:rsid w:val="00662618"/>
    <w:rsid w:val="00665963"/>
    <w:rsid w:val="00673911"/>
    <w:rsid w:val="006824CB"/>
    <w:rsid w:val="006870C9"/>
    <w:rsid w:val="00691F65"/>
    <w:rsid w:val="006A3ADF"/>
    <w:rsid w:val="006A7BCB"/>
    <w:rsid w:val="006B4C1E"/>
    <w:rsid w:val="006C090F"/>
    <w:rsid w:val="006C4E32"/>
    <w:rsid w:val="006C56D8"/>
    <w:rsid w:val="006D07AE"/>
    <w:rsid w:val="006D1C93"/>
    <w:rsid w:val="006E3F11"/>
    <w:rsid w:val="006E526C"/>
    <w:rsid w:val="00701410"/>
    <w:rsid w:val="007105FE"/>
    <w:rsid w:val="007113A1"/>
    <w:rsid w:val="00714D27"/>
    <w:rsid w:val="007217BB"/>
    <w:rsid w:val="00721CF6"/>
    <w:rsid w:val="00723E46"/>
    <w:rsid w:val="007263ED"/>
    <w:rsid w:val="00733826"/>
    <w:rsid w:val="00766CFB"/>
    <w:rsid w:val="00773021"/>
    <w:rsid w:val="007816FF"/>
    <w:rsid w:val="007823FB"/>
    <w:rsid w:val="00783B44"/>
    <w:rsid w:val="00785028"/>
    <w:rsid w:val="007A3A5A"/>
    <w:rsid w:val="007A4370"/>
    <w:rsid w:val="007B3BBD"/>
    <w:rsid w:val="007E1D15"/>
    <w:rsid w:val="007E1DEA"/>
    <w:rsid w:val="007E2202"/>
    <w:rsid w:val="007F350A"/>
    <w:rsid w:val="0080436C"/>
    <w:rsid w:val="008145EA"/>
    <w:rsid w:val="00815869"/>
    <w:rsid w:val="00816B81"/>
    <w:rsid w:val="00823B90"/>
    <w:rsid w:val="0083266E"/>
    <w:rsid w:val="008546E5"/>
    <w:rsid w:val="00865EA8"/>
    <w:rsid w:val="00871653"/>
    <w:rsid w:val="00880684"/>
    <w:rsid w:val="00881D74"/>
    <w:rsid w:val="00881E7B"/>
    <w:rsid w:val="008836AC"/>
    <w:rsid w:val="00887422"/>
    <w:rsid w:val="00887446"/>
    <w:rsid w:val="0089166C"/>
    <w:rsid w:val="00892C1E"/>
    <w:rsid w:val="00893204"/>
    <w:rsid w:val="008960DE"/>
    <w:rsid w:val="008963E1"/>
    <w:rsid w:val="008A2876"/>
    <w:rsid w:val="008A36DF"/>
    <w:rsid w:val="008C1698"/>
    <w:rsid w:val="008C1A3D"/>
    <w:rsid w:val="008C646C"/>
    <w:rsid w:val="008D01C3"/>
    <w:rsid w:val="008D0E44"/>
    <w:rsid w:val="008D1E13"/>
    <w:rsid w:val="008D3249"/>
    <w:rsid w:val="008D6549"/>
    <w:rsid w:val="008D70D2"/>
    <w:rsid w:val="008E4149"/>
    <w:rsid w:val="008E4385"/>
    <w:rsid w:val="008E7F72"/>
    <w:rsid w:val="00900AE8"/>
    <w:rsid w:val="00900DAD"/>
    <w:rsid w:val="009130A5"/>
    <w:rsid w:val="0091408E"/>
    <w:rsid w:val="00927AF9"/>
    <w:rsid w:val="009378CA"/>
    <w:rsid w:val="0095025E"/>
    <w:rsid w:val="00955C4C"/>
    <w:rsid w:val="00966FA0"/>
    <w:rsid w:val="00974D9C"/>
    <w:rsid w:val="009840CD"/>
    <w:rsid w:val="00995338"/>
    <w:rsid w:val="00995ED2"/>
    <w:rsid w:val="00996777"/>
    <w:rsid w:val="009C0BC7"/>
    <w:rsid w:val="009C6592"/>
    <w:rsid w:val="009E209B"/>
    <w:rsid w:val="009F0747"/>
    <w:rsid w:val="00A02A83"/>
    <w:rsid w:val="00A03514"/>
    <w:rsid w:val="00A06F74"/>
    <w:rsid w:val="00A17079"/>
    <w:rsid w:val="00A33301"/>
    <w:rsid w:val="00A448C3"/>
    <w:rsid w:val="00A458D4"/>
    <w:rsid w:val="00A45CF9"/>
    <w:rsid w:val="00A46FB7"/>
    <w:rsid w:val="00A53118"/>
    <w:rsid w:val="00A86AB5"/>
    <w:rsid w:val="00A97226"/>
    <w:rsid w:val="00AA0E64"/>
    <w:rsid w:val="00AA142F"/>
    <w:rsid w:val="00AA53DB"/>
    <w:rsid w:val="00AB0061"/>
    <w:rsid w:val="00AB239A"/>
    <w:rsid w:val="00AB4347"/>
    <w:rsid w:val="00AC39FB"/>
    <w:rsid w:val="00AC47C8"/>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142C"/>
    <w:rsid w:val="00B52309"/>
    <w:rsid w:val="00B611CC"/>
    <w:rsid w:val="00B6300F"/>
    <w:rsid w:val="00B70389"/>
    <w:rsid w:val="00B84623"/>
    <w:rsid w:val="00BA494B"/>
    <w:rsid w:val="00BA51EF"/>
    <w:rsid w:val="00BB66D5"/>
    <w:rsid w:val="00BC4039"/>
    <w:rsid w:val="00BC7E6E"/>
    <w:rsid w:val="00BE1D1F"/>
    <w:rsid w:val="00BE256D"/>
    <w:rsid w:val="00BE3060"/>
    <w:rsid w:val="00BE5E66"/>
    <w:rsid w:val="00BE6BBA"/>
    <w:rsid w:val="00BF671D"/>
    <w:rsid w:val="00BF6D3E"/>
    <w:rsid w:val="00C00281"/>
    <w:rsid w:val="00C05625"/>
    <w:rsid w:val="00C05870"/>
    <w:rsid w:val="00C1053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2C18"/>
    <w:rsid w:val="00CB79E6"/>
    <w:rsid w:val="00CD7EAD"/>
    <w:rsid w:val="00CF5E71"/>
    <w:rsid w:val="00CF7FAC"/>
    <w:rsid w:val="00D013B9"/>
    <w:rsid w:val="00D160C1"/>
    <w:rsid w:val="00D17794"/>
    <w:rsid w:val="00D22398"/>
    <w:rsid w:val="00D35E6C"/>
    <w:rsid w:val="00D3784E"/>
    <w:rsid w:val="00D436CF"/>
    <w:rsid w:val="00D45B2F"/>
    <w:rsid w:val="00D45CA6"/>
    <w:rsid w:val="00D46E88"/>
    <w:rsid w:val="00D537C7"/>
    <w:rsid w:val="00D542D1"/>
    <w:rsid w:val="00D60BD6"/>
    <w:rsid w:val="00D613A9"/>
    <w:rsid w:val="00D67E61"/>
    <w:rsid w:val="00D70D86"/>
    <w:rsid w:val="00D76BA4"/>
    <w:rsid w:val="00D8021D"/>
    <w:rsid w:val="00D82D10"/>
    <w:rsid w:val="00D86784"/>
    <w:rsid w:val="00D920E6"/>
    <w:rsid w:val="00DA004C"/>
    <w:rsid w:val="00DB2779"/>
    <w:rsid w:val="00DB37C0"/>
    <w:rsid w:val="00DE0236"/>
    <w:rsid w:val="00DE2A08"/>
    <w:rsid w:val="00DE2B4D"/>
    <w:rsid w:val="00E00E44"/>
    <w:rsid w:val="00E01570"/>
    <w:rsid w:val="00E02580"/>
    <w:rsid w:val="00E049A8"/>
    <w:rsid w:val="00E06B92"/>
    <w:rsid w:val="00E12ECB"/>
    <w:rsid w:val="00E1451F"/>
    <w:rsid w:val="00E15A72"/>
    <w:rsid w:val="00E15E28"/>
    <w:rsid w:val="00E16577"/>
    <w:rsid w:val="00E26DBE"/>
    <w:rsid w:val="00E36051"/>
    <w:rsid w:val="00E36B4E"/>
    <w:rsid w:val="00E544FA"/>
    <w:rsid w:val="00E55E83"/>
    <w:rsid w:val="00E5792E"/>
    <w:rsid w:val="00E6077C"/>
    <w:rsid w:val="00E6618E"/>
    <w:rsid w:val="00E77075"/>
    <w:rsid w:val="00E77436"/>
    <w:rsid w:val="00E82C8E"/>
    <w:rsid w:val="00E87CFA"/>
    <w:rsid w:val="00E93D77"/>
    <w:rsid w:val="00E95264"/>
    <w:rsid w:val="00E96F4E"/>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2DDA"/>
    <w:rsid w:val="00F23304"/>
    <w:rsid w:val="00F24DDD"/>
    <w:rsid w:val="00F2770B"/>
    <w:rsid w:val="00F304A0"/>
    <w:rsid w:val="00F549A3"/>
    <w:rsid w:val="00F55CBF"/>
    <w:rsid w:val="00F7199A"/>
    <w:rsid w:val="00F72B10"/>
    <w:rsid w:val="00F72D88"/>
    <w:rsid w:val="00F77359"/>
    <w:rsid w:val="00F83D18"/>
    <w:rsid w:val="00F86A73"/>
    <w:rsid w:val="00FA43A4"/>
    <w:rsid w:val="00FA58DA"/>
    <w:rsid w:val="00FB1FA4"/>
    <w:rsid w:val="00FB4397"/>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2A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A02A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A02A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A02A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02A83"/>
    <w:pPr>
      <w:ind w:left="1418" w:hanging="1418"/>
      <w:outlineLvl w:val="3"/>
    </w:pPr>
    <w:rPr>
      <w:sz w:val="24"/>
    </w:rPr>
  </w:style>
  <w:style w:type="paragraph" w:styleId="5">
    <w:name w:val="heading 5"/>
    <w:aliases w:val="H5"/>
    <w:basedOn w:val="4"/>
    <w:next w:val="a0"/>
    <w:qFormat/>
    <w:rsid w:val="00A02A83"/>
    <w:pPr>
      <w:ind w:left="1701" w:hanging="1701"/>
      <w:outlineLvl w:val="4"/>
    </w:pPr>
    <w:rPr>
      <w:sz w:val="22"/>
    </w:rPr>
  </w:style>
  <w:style w:type="paragraph" w:styleId="6">
    <w:name w:val="heading 6"/>
    <w:basedOn w:val="H6"/>
    <w:next w:val="a0"/>
    <w:link w:val="60"/>
    <w:qFormat/>
    <w:rsid w:val="00A02A83"/>
    <w:pPr>
      <w:outlineLvl w:val="5"/>
    </w:pPr>
  </w:style>
  <w:style w:type="paragraph" w:styleId="7">
    <w:name w:val="heading 7"/>
    <w:basedOn w:val="H6"/>
    <w:next w:val="a0"/>
    <w:link w:val="70"/>
    <w:qFormat/>
    <w:rsid w:val="00A02A83"/>
    <w:pPr>
      <w:outlineLvl w:val="6"/>
    </w:pPr>
  </w:style>
  <w:style w:type="paragraph" w:styleId="8">
    <w:name w:val="heading 8"/>
    <w:aliases w:val="Table Heading"/>
    <w:basedOn w:val="1"/>
    <w:next w:val="a0"/>
    <w:qFormat/>
    <w:rsid w:val="00A02A83"/>
    <w:pPr>
      <w:ind w:left="0" w:firstLine="0"/>
      <w:outlineLvl w:val="7"/>
    </w:pPr>
  </w:style>
  <w:style w:type="paragraph" w:styleId="9">
    <w:name w:val="heading 9"/>
    <w:aliases w:val="Figure Heading,FH"/>
    <w:basedOn w:val="8"/>
    <w:next w:val="a0"/>
    <w:qFormat/>
    <w:rsid w:val="00A02A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02A83"/>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02A83"/>
    <w:pPr>
      <w:spacing w:before="180"/>
      <w:ind w:left="2693" w:hanging="2693"/>
    </w:pPr>
    <w:rPr>
      <w:b/>
    </w:rPr>
  </w:style>
  <w:style w:type="paragraph" w:styleId="TOC1">
    <w:name w:val="toc 1"/>
    <w:semiHidden/>
    <w:rsid w:val="00A02A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02A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02A83"/>
    <w:pPr>
      <w:ind w:left="1701" w:hanging="1701"/>
    </w:pPr>
  </w:style>
  <w:style w:type="paragraph" w:styleId="TOC4">
    <w:name w:val="toc 4"/>
    <w:basedOn w:val="TOC3"/>
    <w:rsid w:val="00A02A83"/>
    <w:pPr>
      <w:ind w:left="1418" w:hanging="1418"/>
    </w:pPr>
  </w:style>
  <w:style w:type="paragraph" w:styleId="TOC3">
    <w:name w:val="toc 3"/>
    <w:basedOn w:val="TOC2"/>
    <w:rsid w:val="00A02A83"/>
    <w:pPr>
      <w:ind w:left="1134" w:hanging="1134"/>
    </w:pPr>
  </w:style>
  <w:style w:type="paragraph" w:styleId="TOC2">
    <w:name w:val="toc 2"/>
    <w:basedOn w:val="TOC1"/>
    <w:rsid w:val="00A02A83"/>
    <w:pPr>
      <w:keepNext w:val="0"/>
      <w:spacing w:before="0"/>
      <w:ind w:left="851" w:hanging="851"/>
    </w:pPr>
    <w:rPr>
      <w:sz w:val="20"/>
    </w:rPr>
  </w:style>
  <w:style w:type="paragraph" w:styleId="20">
    <w:name w:val="index 2"/>
    <w:basedOn w:val="10"/>
    <w:rsid w:val="00A02A83"/>
    <w:pPr>
      <w:ind w:left="284"/>
    </w:pPr>
  </w:style>
  <w:style w:type="paragraph" w:styleId="10">
    <w:name w:val="index 1"/>
    <w:basedOn w:val="a0"/>
    <w:rsid w:val="00A02A83"/>
    <w:pPr>
      <w:keepLines/>
      <w:spacing w:after="0"/>
    </w:pPr>
  </w:style>
  <w:style w:type="paragraph" w:customStyle="1" w:styleId="ZH">
    <w:name w:val="ZH"/>
    <w:rsid w:val="00A02A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A02A83"/>
    <w:pPr>
      <w:outlineLvl w:val="9"/>
    </w:pPr>
  </w:style>
  <w:style w:type="paragraph" w:styleId="21">
    <w:name w:val="List Number 2"/>
    <w:basedOn w:val="a5"/>
    <w:rsid w:val="00A02A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A02A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aliases w:val="Appel note de bas de p,Footnote Reference/,Footnote symbol,Style 12,(NECG) Footnote Reference,Style 124,o,fr,Style 13,FR,Style 17,Appel note de bas de p + 11 pt,Italic,Footnote,Appel note de bas de p1,Appel note de bas de p2,Ref"/>
    <w:basedOn w:val="a1"/>
    <w:uiPriority w:val="99"/>
    <w:qFormat/>
    <w:rsid w:val="00A02A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a"/>
    <w:uiPriority w:val="99"/>
    <w:qFormat/>
    <w:rsid w:val="00A02A83"/>
    <w:pPr>
      <w:keepLines/>
      <w:spacing w:after="0"/>
      <w:ind w:left="454" w:hanging="454"/>
    </w:pPr>
    <w:rPr>
      <w:sz w:val="16"/>
    </w:rPr>
  </w:style>
  <w:style w:type="paragraph" w:customStyle="1" w:styleId="TAH">
    <w:name w:val="TAH"/>
    <w:basedOn w:val="TAC"/>
    <w:link w:val="TAHCar"/>
    <w:qFormat/>
    <w:rsid w:val="00A02A83"/>
    <w:rPr>
      <w:b/>
    </w:rPr>
  </w:style>
  <w:style w:type="paragraph" w:customStyle="1" w:styleId="TAC">
    <w:name w:val="TAC"/>
    <w:basedOn w:val="TAL"/>
    <w:link w:val="TACChar"/>
    <w:qFormat/>
    <w:rsid w:val="00A02A83"/>
    <w:pPr>
      <w:jc w:val="center"/>
    </w:pPr>
  </w:style>
  <w:style w:type="paragraph" w:customStyle="1" w:styleId="TF">
    <w:name w:val="TF"/>
    <w:basedOn w:val="TH"/>
    <w:rsid w:val="00A02A83"/>
    <w:pPr>
      <w:keepNext w:val="0"/>
      <w:spacing w:before="0" w:after="240"/>
    </w:pPr>
  </w:style>
  <w:style w:type="paragraph" w:customStyle="1" w:styleId="NO">
    <w:name w:val="NO"/>
    <w:basedOn w:val="a0"/>
    <w:rsid w:val="00A02A83"/>
    <w:pPr>
      <w:keepLines/>
      <w:ind w:left="1135" w:hanging="851"/>
    </w:pPr>
  </w:style>
  <w:style w:type="paragraph" w:styleId="TOC9">
    <w:name w:val="toc 9"/>
    <w:basedOn w:val="TOC8"/>
    <w:rsid w:val="00A02A83"/>
    <w:pPr>
      <w:ind w:left="1418" w:hanging="1418"/>
    </w:pPr>
  </w:style>
  <w:style w:type="paragraph" w:customStyle="1" w:styleId="EX">
    <w:name w:val="EX"/>
    <w:basedOn w:val="a0"/>
    <w:rsid w:val="00A02A83"/>
    <w:pPr>
      <w:keepLines/>
      <w:ind w:left="1702" w:hanging="1418"/>
    </w:pPr>
  </w:style>
  <w:style w:type="paragraph" w:customStyle="1" w:styleId="LD">
    <w:name w:val="LD"/>
    <w:rsid w:val="00A02A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02A83"/>
    <w:pPr>
      <w:spacing w:after="0"/>
    </w:pPr>
  </w:style>
  <w:style w:type="paragraph" w:customStyle="1" w:styleId="EW">
    <w:name w:val="EW"/>
    <w:basedOn w:val="EX"/>
    <w:rsid w:val="00A02A83"/>
    <w:pPr>
      <w:spacing w:after="0"/>
    </w:pPr>
  </w:style>
  <w:style w:type="paragraph" w:styleId="TOC6">
    <w:name w:val="toc 6"/>
    <w:basedOn w:val="TOC5"/>
    <w:next w:val="a0"/>
    <w:rsid w:val="00A02A83"/>
    <w:pPr>
      <w:ind w:left="1985" w:hanging="1985"/>
    </w:pPr>
  </w:style>
  <w:style w:type="paragraph" w:styleId="TOC7">
    <w:name w:val="toc 7"/>
    <w:basedOn w:val="TOC6"/>
    <w:next w:val="a0"/>
    <w:rsid w:val="00A02A83"/>
    <w:pPr>
      <w:ind w:left="2268" w:hanging="2268"/>
    </w:pPr>
  </w:style>
  <w:style w:type="paragraph" w:styleId="22">
    <w:name w:val="List Bullet 2"/>
    <w:aliases w:val="lb2"/>
    <w:basedOn w:val="ab"/>
    <w:rsid w:val="00A02A83"/>
    <w:pPr>
      <w:ind w:left="851"/>
    </w:pPr>
  </w:style>
  <w:style w:type="paragraph" w:styleId="30">
    <w:name w:val="List Bullet 3"/>
    <w:basedOn w:val="22"/>
    <w:rsid w:val="00A02A83"/>
    <w:pPr>
      <w:ind w:left="1135"/>
    </w:pPr>
  </w:style>
  <w:style w:type="paragraph" w:styleId="a5">
    <w:name w:val="List Number"/>
    <w:basedOn w:val="ac"/>
    <w:rsid w:val="00A02A83"/>
  </w:style>
  <w:style w:type="paragraph" w:customStyle="1" w:styleId="EQ">
    <w:name w:val="EQ"/>
    <w:basedOn w:val="a0"/>
    <w:next w:val="a0"/>
    <w:qFormat/>
    <w:rsid w:val="00A02A83"/>
    <w:pPr>
      <w:keepLines/>
      <w:tabs>
        <w:tab w:val="center" w:pos="4536"/>
        <w:tab w:val="right" w:pos="9072"/>
      </w:tabs>
    </w:pPr>
    <w:rPr>
      <w:noProof/>
    </w:rPr>
  </w:style>
  <w:style w:type="paragraph" w:customStyle="1" w:styleId="TH">
    <w:name w:val="TH"/>
    <w:basedOn w:val="a0"/>
    <w:link w:val="THChar"/>
    <w:qFormat/>
    <w:rsid w:val="00A02A83"/>
    <w:pPr>
      <w:keepNext/>
      <w:keepLines/>
      <w:spacing w:before="60"/>
      <w:jc w:val="center"/>
    </w:pPr>
    <w:rPr>
      <w:rFonts w:ascii="Arial" w:hAnsi="Arial"/>
      <w:b/>
    </w:rPr>
  </w:style>
  <w:style w:type="paragraph" w:customStyle="1" w:styleId="NF">
    <w:name w:val="NF"/>
    <w:basedOn w:val="NO"/>
    <w:rsid w:val="00A02A83"/>
    <w:pPr>
      <w:keepNext/>
      <w:spacing w:after="0"/>
    </w:pPr>
    <w:rPr>
      <w:rFonts w:ascii="Arial" w:hAnsi="Arial"/>
      <w:sz w:val="18"/>
    </w:rPr>
  </w:style>
  <w:style w:type="paragraph" w:customStyle="1" w:styleId="PL">
    <w:name w:val="PL"/>
    <w:rsid w:val="00A0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02A83"/>
    <w:pPr>
      <w:jc w:val="right"/>
    </w:pPr>
  </w:style>
  <w:style w:type="paragraph" w:customStyle="1" w:styleId="H6">
    <w:name w:val="H6"/>
    <w:basedOn w:val="5"/>
    <w:next w:val="a0"/>
    <w:rsid w:val="00A02A83"/>
    <w:pPr>
      <w:ind w:left="1985" w:hanging="1985"/>
      <w:outlineLvl w:val="9"/>
    </w:pPr>
    <w:rPr>
      <w:sz w:val="20"/>
    </w:rPr>
  </w:style>
  <w:style w:type="paragraph" w:customStyle="1" w:styleId="TAN">
    <w:name w:val="TAN"/>
    <w:basedOn w:val="TAL"/>
    <w:link w:val="TANChar"/>
    <w:rsid w:val="00A02A83"/>
    <w:pPr>
      <w:ind w:left="851" w:hanging="851"/>
    </w:pPr>
  </w:style>
  <w:style w:type="paragraph" w:customStyle="1" w:styleId="TAL">
    <w:name w:val="TAL"/>
    <w:basedOn w:val="a0"/>
    <w:link w:val="TALCar"/>
    <w:qFormat/>
    <w:rsid w:val="00A02A83"/>
    <w:pPr>
      <w:keepNext/>
      <w:keepLines/>
      <w:spacing w:after="0"/>
    </w:pPr>
    <w:rPr>
      <w:rFonts w:ascii="Arial" w:hAnsi="Arial"/>
      <w:sz w:val="18"/>
    </w:rPr>
  </w:style>
  <w:style w:type="paragraph" w:customStyle="1" w:styleId="ZA">
    <w:name w:val="ZA"/>
    <w:rsid w:val="00A02A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02A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02A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02A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02A83"/>
    <w:pPr>
      <w:framePr w:wrap="notBeside" w:y="16161"/>
    </w:pPr>
  </w:style>
  <w:style w:type="character" w:customStyle="1" w:styleId="ZGSM">
    <w:name w:val="ZGSM"/>
    <w:rsid w:val="00A02A83"/>
  </w:style>
  <w:style w:type="paragraph" w:styleId="23">
    <w:name w:val="List 2"/>
    <w:basedOn w:val="ac"/>
    <w:rsid w:val="00A02A83"/>
    <w:pPr>
      <w:ind w:left="851"/>
    </w:pPr>
  </w:style>
  <w:style w:type="paragraph" w:customStyle="1" w:styleId="ZG">
    <w:name w:val="ZG"/>
    <w:rsid w:val="00A02A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A02A83"/>
    <w:pPr>
      <w:ind w:left="1135"/>
    </w:pPr>
  </w:style>
  <w:style w:type="paragraph" w:styleId="41">
    <w:name w:val="List 4"/>
    <w:basedOn w:val="31"/>
    <w:rsid w:val="00A02A83"/>
    <w:pPr>
      <w:ind w:left="1418"/>
    </w:pPr>
  </w:style>
  <w:style w:type="paragraph" w:styleId="50">
    <w:name w:val="List 5"/>
    <w:basedOn w:val="41"/>
    <w:rsid w:val="00A02A83"/>
    <w:pPr>
      <w:ind w:left="1702"/>
    </w:pPr>
  </w:style>
  <w:style w:type="paragraph" w:customStyle="1" w:styleId="EditorsNote">
    <w:name w:val="Editor's Note"/>
    <w:basedOn w:val="NO"/>
    <w:rsid w:val="00A02A83"/>
    <w:rPr>
      <w:color w:val="FF0000"/>
    </w:rPr>
  </w:style>
  <w:style w:type="paragraph" w:styleId="ac">
    <w:name w:val="List"/>
    <w:basedOn w:val="a0"/>
    <w:rsid w:val="00A02A83"/>
    <w:pPr>
      <w:ind w:left="568" w:hanging="284"/>
    </w:pPr>
  </w:style>
  <w:style w:type="paragraph" w:styleId="ab">
    <w:name w:val="List Bullet"/>
    <w:basedOn w:val="ac"/>
    <w:rsid w:val="00A02A83"/>
  </w:style>
  <w:style w:type="paragraph" w:styleId="42">
    <w:name w:val="List Bullet 4"/>
    <w:basedOn w:val="30"/>
    <w:rsid w:val="00A02A83"/>
    <w:pPr>
      <w:ind w:left="1418"/>
    </w:pPr>
  </w:style>
  <w:style w:type="paragraph" w:styleId="51">
    <w:name w:val="List Bullet 5"/>
    <w:basedOn w:val="42"/>
    <w:rsid w:val="00A02A83"/>
    <w:pPr>
      <w:ind w:left="1702"/>
    </w:pPr>
  </w:style>
  <w:style w:type="paragraph" w:customStyle="1" w:styleId="B1">
    <w:name w:val="B1"/>
    <w:basedOn w:val="ac"/>
    <w:link w:val="B1Char1"/>
    <w:qFormat/>
    <w:rsid w:val="00A02A83"/>
  </w:style>
  <w:style w:type="paragraph" w:customStyle="1" w:styleId="B2">
    <w:name w:val="B2"/>
    <w:basedOn w:val="23"/>
    <w:rsid w:val="00A02A83"/>
  </w:style>
  <w:style w:type="paragraph" w:customStyle="1" w:styleId="B3">
    <w:name w:val="B3"/>
    <w:basedOn w:val="31"/>
    <w:rsid w:val="00A02A83"/>
  </w:style>
  <w:style w:type="paragraph" w:customStyle="1" w:styleId="B4">
    <w:name w:val="B4"/>
    <w:basedOn w:val="41"/>
    <w:rsid w:val="00A02A83"/>
  </w:style>
  <w:style w:type="paragraph" w:customStyle="1" w:styleId="B5">
    <w:name w:val="B5"/>
    <w:basedOn w:val="50"/>
    <w:rsid w:val="00A02A83"/>
  </w:style>
  <w:style w:type="paragraph" w:styleId="ad">
    <w:name w:val="footer"/>
    <w:basedOn w:val="a6"/>
    <w:link w:val="ae"/>
    <w:rsid w:val="00A02A83"/>
    <w:pPr>
      <w:jc w:val="center"/>
    </w:pPr>
    <w:rPr>
      <w:i/>
    </w:rPr>
  </w:style>
  <w:style w:type="paragraph" w:customStyle="1" w:styleId="ZTD">
    <w:name w:val="ZTD"/>
    <w:basedOn w:val="ZB"/>
    <w:rsid w:val="00A02A83"/>
    <w:pPr>
      <w:framePr w:hRule="auto" w:wrap="notBeside" w:y="852"/>
    </w:pPr>
    <w:rPr>
      <w:i w:val="0"/>
      <w:sz w:val="40"/>
    </w:rPr>
  </w:style>
  <w:style w:type="character" w:styleId="af">
    <w:name w:val="page number"/>
    <w:basedOn w:val="a1"/>
    <w:rsid w:val="008D70D2"/>
  </w:style>
  <w:style w:type="character" w:styleId="af0">
    <w:name w:val="Hyperlink"/>
    <w:uiPriority w:val="99"/>
    <w:rsid w:val="00E544FA"/>
    <w:rPr>
      <w:color w:val="0000FF"/>
      <w:u w:val="single"/>
    </w:rPr>
  </w:style>
  <w:style w:type="character" w:styleId="af1">
    <w:name w:val="FollowedHyperlink"/>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basedOn w:val="a0"/>
    <w:link w:val="af3"/>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link w:val="af2"/>
    <w:rsid w:val="001D2C1A"/>
    <w:rPr>
      <w:rFonts w:eastAsia="MS Gothic"/>
      <w:sz w:val="24"/>
      <w:lang w:val="en-GB"/>
    </w:rPr>
  </w:style>
  <w:style w:type="paragraph" w:styleId="af4">
    <w:name w:val="Body Text Indent"/>
    <w:basedOn w:val="a0"/>
    <w:link w:val="af5"/>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rsid w:val="001D2C1A"/>
    <w:rPr>
      <w:rFonts w:eastAsia="MS Gothic"/>
      <w:sz w:val="24"/>
      <w:lang w:val="en-GB"/>
    </w:rPr>
  </w:style>
  <w:style w:type="paragraph" w:styleId="af6">
    <w:name w:val="Document Map"/>
    <w:basedOn w:val="a0"/>
    <w:link w:val="af7"/>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rsid w:val="001D2C1A"/>
    <w:rPr>
      <w:rFonts w:ascii="Tahoma" w:eastAsia="MS Gothic" w:hAnsi="Tahoma"/>
      <w:sz w:val="24"/>
      <w:shd w:val="clear" w:color="auto" w:fill="000080"/>
      <w:lang w:val="en-GB"/>
    </w:rPr>
  </w:style>
  <w:style w:type="paragraph" w:styleId="af8">
    <w:name w:val="Plain Text"/>
    <w:basedOn w:val="a0"/>
    <w:link w:val="af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link w:val="TabletextChar"/>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e">
    <w:name w:val="页脚 字符"/>
    <w:link w:val="ad"/>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A06F74"/>
    <w:rPr>
      <w:rFonts w:ascii="Arial" w:eastAsia="Times New Roman" w:hAnsi="Arial"/>
      <w:sz w:val="24"/>
      <w:lang w:val="en-GB" w:eastAsia="en-GB"/>
    </w:rPr>
  </w:style>
  <w:style w:type="character" w:customStyle="1" w:styleId="11">
    <w:name w:val="未处理的提及1"/>
    <w:basedOn w:val="a1"/>
    <w:uiPriority w:val="99"/>
    <w:semiHidden/>
    <w:unhideWhenUsed/>
    <w:rsid w:val="001932AD"/>
    <w:rPr>
      <w:color w:val="605E5C"/>
      <w:shd w:val="clear" w:color="auto" w:fill="E1DFDD"/>
    </w:rPr>
  </w:style>
  <w:style w:type="paragraph" w:customStyle="1" w:styleId="Default">
    <w:name w:val="Default"/>
    <w:qFormat/>
    <w:rsid w:val="00AC47C8"/>
    <w:pPr>
      <w:autoSpaceDE w:val="0"/>
      <w:autoSpaceDN w:val="0"/>
      <w:adjustRightInd w:val="0"/>
    </w:pPr>
    <w:rPr>
      <w:rFonts w:eastAsia="宋体"/>
      <w:color w:val="000000"/>
      <w:sz w:val="24"/>
      <w:szCs w:val="24"/>
      <w:lang w:eastAsia="zh-CN"/>
    </w:rPr>
  </w:style>
  <w:style w:type="table" w:customStyle="1" w:styleId="12">
    <w:name w:val="网格型1"/>
    <w:basedOn w:val="a2"/>
    <w:next w:val="a4"/>
    <w:rsid w:val="00FB439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qFormat/>
    <w:locked/>
    <w:rsid w:val="00927AF9"/>
    <w:rPr>
      <w:rFonts w:eastAsia="Times New Roman"/>
      <w:sz w:val="16"/>
      <w:lang w:val="en-GB" w:eastAsia="en-GB"/>
    </w:rPr>
  </w:style>
  <w:style w:type="character" w:customStyle="1" w:styleId="B1Zchn">
    <w:name w:val="B1 Zchn"/>
    <w:qFormat/>
    <w:rsid w:val="00927AF9"/>
    <w:rPr>
      <w:rFonts w:ascii="Times New Roman" w:hAnsi="Times New Roman"/>
      <w:lang w:val="en-GB" w:eastAsia="ja-JP"/>
    </w:rPr>
  </w:style>
  <w:style w:type="character" w:customStyle="1" w:styleId="TabletextChar">
    <w:name w:val="Table_text Char"/>
    <w:basedOn w:val="a1"/>
    <w:link w:val="Tabletext0"/>
    <w:qFormat/>
    <w:locked/>
    <w:rsid w:val="00927AF9"/>
    <w:rPr>
      <w:rFonts w:eastAsia="宋体"/>
      <w:sz w:val="22"/>
      <w:lang w:val="fr-FR" w:eastAsia="en-GB"/>
    </w:rPr>
  </w:style>
  <w:style w:type="paragraph" w:customStyle="1" w:styleId="Tablefin">
    <w:name w:val="Table_fin"/>
    <w:basedOn w:val="a0"/>
    <w:rsid w:val="00927AF9"/>
    <w:pPr>
      <w:spacing w:after="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9620">
      <w:bodyDiv w:val="1"/>
      <w:marLeft w:val="0"/>
      <w:marRight w:val="0"/>
      <w:marTop w:val="0"/>
      <w:marBottom w:val="0"/>
      <w:divBdr>
        <w:top w:val="none" w:sz="0" w:space="0" w:color="auto"/>
        <w:left w:val="none" w:sz="0" w:space="0" w:color="auto"/>
        <w:bottom w:val="none" w:sz="0" w:space="0" w:color="auto"/>
        <w:right w:val="none" w:sz="0" w:space="0" w:color="auto"/>
      </w:divBdr>
      <w:divsChild>
        <w:div w:id="1784837077">
          <w:marLeft w:val="0"/>
          <w:marRight w:val="0"/>
          <w:marTop w:val="0"/>
          <w:marBottom w:val="0"/>
          <w:divBdr>
            <w:top w:val="none" w:sz="0" w:space="0" w:color="auto"/>
            <w:left w:val="none" w:sz="0" w:space="0" w:color="auto"/>
            <w:bottom w:val="dotted" w:sz="6" w:space="0" w:color="000000"/>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6663974">
      <w:bodyDiv w:val="1"/>
      <w:marLeft w:val="0"/>
      <w:marRight w:val="0"/>
      <w:marTop w:val="0"/>
      <w:marBottom w:val="0"/>
      <w:divBdr>
        <w:top w:val="none" w:sz="0" w:space="0" w:color="auto"/>
        <w:left w:val="none" w:sz="0" w:space="0" w:color="auto"/>
        <w:bottom w:val="none" w:sz="0" w:space="0" w:color="auto"/>
        <w:right w:val="none" w:sz="0" w:space="0" w:color="auto"/>
      </w:divBdr>
      <w:divsChild>
        <w:div w:id="1396473285">
          <w:marLeft w:val="0"/>
          <w:marRight w:val="0"/>
          <w:marTop w:val="0"/>
          <w:marBottom w:val="0"/>
          <w:divBdr>
            <w:top w:val="none" w:sz="0" w:space="0" w:color="auto"/>
            <w:left w:val="none" w:sz="0" w:space="0" w:color="auto"/>
            <w:bottom w:val="dotted" w:sz="6" w:space="0" w:color="000000"/>
            <w:right w:val="none" w:sz="0" w:space="0" w:color="auto"/>
          </w:divBdr>
        </w:div>
      </w:divsChild>
    </w:div>
    <w:div w:id="69750912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0626423">
      <w:bodyDiv w:val="1"/>
      <w:marLeft w:val="0"/>
      <w:marRight w:val="0"/>
      <w:marTop w:val="0"/>
      <w:marBottom w:val="0"/>
      <w:divBdr>
        <w:top w:val="none" w:sz="0" w:space="0" w:color="auto"/>
        <w:left w:val="none" w:sz="0" w:space="0" w:color="auto"/>
        <w:bottom w:val="none" w:sz="0" w:space="0" w:color="auto"/>
        <w:right w:val="none" w:sz="0" w:space="0" w:color="auto"/>
      </w:divBdr>
    </w:div>
    <w:div w:id="991374451">
      <w:bodyDiv w:val="1"/>
      <w:marLeft w:val="0"/>
      <w:marRight w:val="0"/>
      <w:marTop w:val="0"/>
      <w:marBottom w:val="0"/>
      <w:divBdr>
        <w:top w:val="none" w:sz="0" w:space="0" w:color="auto"/>
        <w:left w:val="none" w:sz="0" w:space="0" w:color="auto"/>
        <w:bottom w:val="none" w:sz="0" w:space="0" w:color="auto"/>
        <w:right w:val="none" w:sz="0" w:space="0" w:color="auto"/>
      </w:divBdr>
    </w:div>
    <w:div w:id="1006395411">
      <w:bodyDiv w:val="1"/>
      <w:marLeft w:val="0"/>
      <w:marRight w:val="0"/>
      <w:marTop w:val="0"/>
      <w:marBottom w:val="0"/>
      <w:divBdr>
        <w:top w:val="none" w:sz="0" w:space="0" w:color="auto"/>
        <w:left w:val="none" w:sz="0" w:space="0" w:color="auto"/>
        <w:bottom w:val="none" w:sz="0" w:space="0" w:color="auto"/>
        <w:right w:val="none" w:sz="0" w:space="0" w:color="auto"/>
      </w:divBdr>
    </w:div>
    <w:div w:id="101700190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6452468">
      <w:bodyDiv w:val="1"/>
      <w:marLeft w:val="0"/>
      <w:marRight w:val="0"/>
      <w:marTop w:val="0"/>
      <w:marBottom w:val="0"/>
      <w:divBdr>
        <w:top w:val="none" w:sz="0" w:space="0" w:color="auto"/>
        <w:left w:val="none" w:sz="0" w:space="0" w:color="auto"/>
        <w:bottom w:val="none" w:sz="0" w:space="0" w:color="auto"/>
        <w:right w:val="none" w:sz="0" w:space="0" w:color="auto"/>
      </w:divBdr>
    </w:div>
    <w:div w:id="1295527859">
      <w:bodyDiv w:val="1"/>
      <w:marLeft w:val="0"/>
      <w:marRight w:val="0"/>
      <w:marTop w:val="0"/>
      <w:marBottom w:val="0"/>
      <w:divBdr>
        <w:top w:val="none" w:sz="0" w:space="0" w:color="auto"/>
        <w:left w:val="none" w:sz="0" w:space="0" w:color="auto"/>
        <w:bottom w:val="none" w:sz="0" w:space="0" w:color="auto"/>
        <w:right w:val="none" w:sz="0" w:space="0" w:color="auto"/>
      </w:divBdr>
    </w:div>
    <w:div w:id="1344283514">
      <w:bodyDiv w:val="1"/>
      <w:marLeft w:val="0"/>
      <w:marRight w:val="0"/>
      <w:marTop w:val="0"/>
      <w:marBottom w:val="0"/>
      <w:divBdr>
        <w:top w:val="none" w:sz="0" w:space="0" w:color="auto"/>
        <w:left w:val="none" w:sz="0" w:space="0" w:color="auto"/>
        <w:bottom w:val="none" w:sz="0" w:space="0" w:color="auto"/>
        <w:right w:val="none" w:sz="0" w:space="0" w:color="auto"/>
      </w:divBdr>
    </w:div>
    <w:div w:id="134882438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602076">
      <w:bodyDiv w:val="1"/>
      <w:marLeft w:val="0"/>
      <w:marRight w:val="0"/>
      <w:marTop w:val="0"/>
      <w:marBottom w:val="0"/>
      <w:divBdr>
        <w:top w:val="none" w:sz="0" w:space="0" w:color="auto"/>
        <w:left w:val="none" w:sz="0" w:space="0" w:color="auto"/>
        <w:bottom w:val="none" w:sz="0" w:space="0" w:color="auto"/>
        <w:right w:val="none" w:sz="0" w:space="0" w:color="auto"/>
      </w:divBdr>
    </w:div>
    <w:div w:id="162542491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72485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13753038">
      <w:bodyDiv w:val="1"/>
      <w:marLeft w:val="0"/>
      <w:marRight w:val="0"/>
      <w:marTop w:val="0"/>
      <w:marBottom w:val="0"/>
      <w:divBdr>
        <w:top w:val="none" w:sz="0" w:space="0" w:color="auto"/>
        <w:left w:val="none" w:sz="0" w:space="0" w:color="auto"/>
        <w:bottom w:val="none" w:sz="0" w:space="0" w:color="auto"/>
        <w:right w:val="none" w:sz="0" w:space="0" w:color="auto"/>
      </w:divBdr>
      <w:divsChild>
        <w:div w:id="538930959">
          <w:marLeft w:val="0"/>
          <w:marRight w:val="0"/>
          <w:marTop w:val="0"/>
          <w:marBottom w:val="0"/>
          <w:divBdr>
            <w:top w:val="none" w:sz="0" w:space="0" w:color="auto"/>
            <w:left w:val="none" w:sz="0" w:space="0" w:color="auto"/>
            <w:bottom w:val="dotted" w:sz="6" w:space="0" w:color="000000"/>
            <w:right w:val="none" w:sz="0" w:space="0" w:color="auto"/>
          </w:divBdr>
        </w:div>
      </w:divsChild>
    </w:div>
    <w:div w:id="20158376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7557969">
      <w:bodyDiv w:val="1"/>
      <w:marLeft w:val="0"/>
      <w:marRight w:val="0"/>
      <w:marTop w:val="0"/>
      <w:marBottom w:val="0"/>
      <w:divBdr>
        <w:top w:val="none" w:sz="0" w:space="0" w:color="auto"/>
        <w:left w:val="none" w:sz="0" w:space="0" w:color="auto"/>
        <w:bottom w:val="none" w:sz="0" w:space="0" w:color="auto"/>
        <w:right w:val="none" w:sz="0" w:space="0" w:color="auto"/>
      </w:divBdr>
      <w:divsChild>
        <w:div w:id="1287271585">
          <w:marLeft w:val="0"/>
          <w:marRight w:val="0"/>
          <w:marTop w:val="0"/>
          <w:marBottom w:val="0"/>
          <w:divBdr>
            <w:top w:val="none" w:sz="0" w:space="0" w:color="auto"/>
            <w:left w:val="none" w:sz="0" w:space="0" w:color="auto"/>
            <w:bottom w:val="dotted" w:sz="6" w:space="0" w:color="000000"/>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8</Pages>
  <Words>3592</Words>
  <Characters>19884</Characters>
  <Application>Microsoft Office Word</Application>
  <DocSecurity>0</DocSecurity>
  <Lines>441</Lines>
  <Paragraphs>404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23072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Xiaoran Zhang</cp:lastModifiedBy>
  <cp:revision>5</cp:revision>
  <dcterms:created xsi:type="dcterms:W3CDTF">2025-06-13T08:13:00Z</dcterms:created>
  <dcterms:modified xsi:type="dcterms:W3CDTF">2025-06-13T09:32:00Z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