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2CE10" w14:textId="0EC9CDB8" w:rsidR="002613A2" w:rsidRDefault="00B12813">
      <w:pPr>
        <w:keepLines/>
        <w:tabs>
          <w:tab w:val="left" w:pos="567"/>
        </w:tabs>
        <w:snapToGrid w:val="0"/>
        <w:rPr>
          <w:rFonts w:ascii="Arial" w:eastAsiaTheme="minorEastAsia" w:hAnsi="Arial" w:cs="Arial"/>
          <w:b/>
          <w:sz w:val="22"/>
          <w:szCs w:val="22"/>
        </w:rPr>
      </w:pPr>
      <w:bookmarkStart w:id="0" w:name="_Hlk197698228"/>
      <w:r>
        <w:rPr>
          <w:rFonts w:ascii="Arial" w:hAnsi="Arial" w:cs="Arial"/>
          <w:b/>
          <w:sz w:val="22"/>
          <w:szCs w:val="22"/>
        </w:rPr>
        <w:t>3GPP TSG RAN Meeting #10</w:t>
      </w:r>
      <w:r>
        <w:rPr>
          <w:rFonts w:ascii="Arial" w:eastAsiaTheme="minorEastAsia" w:hAnsi="Arial" w:cs="Arial" w:hint="eastAsia"/>
          <w:b/>
          <w:sz w:val="22"/>
          <w:szCs w:val="22"/>
        </w:rPr>
        <w:t>8</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ab/>
      </w:r>
      <w:r>
        <w:rPr>
          <w:rFonts w:ascii="Arial" w:hAnsi="Arial" w:cs="Arial"/>
          <w:b/>
          <w:sz w:val="22"/>
          <w:szCs w:val="22"/>
        </w:rPr>
        <w:t xml:space="preserve">           </w:t>
      </w:r>
      <w:r w:rsidR="00080A01">
        <w:rPr>
          <w:rFonts w:ascii="Arial" w:hAnsi="Arial" w:cs="Arial"/>
          <w:b/>
          <w:sz w:val="22"/>
          <w:szCs w:val="22"/>
        </w:rPr>
        <w:t>RP-251557</w:t>
      </w:r>
    </w:p>
    <w:p w14:paraId="531D4050" w14:textId="77777777" w:rsidR="002613A2" w:rsidRDefault="00B12813">
      <w:pPr>
        <w:keepLines/>
        <w:tabs>
          <w:tab w:val="left" w:pos="567"/>
        </w:tabs>
        <w:snapToGrid w:val="0"/>
        <w:rPr>
          <w:rFonts w:ascii="Arial" w:eastAsiaTheme="minorEastAsia" w:hAnsi="Arial" w:cs="Arial"/>
          <w:b/>
          <w:sz w:val="22"/>
          <w:szCs w:val="22"/>
        </w:rPr>
      </w:pPr>
      <w:r>
        <w:rPr>
          <w:rFonts w:ascii="Arial" w:hAnsi="Arial" w:cs="Arial"/>
          <w:b/>
          <w:sz w:val="22"/>
          <w:szCs w:val="22"/>
        </w:rPr>
        <w:t>Prague, Czech Republic, June 9-13, 2025</w:t>
      </w:r>
    </w:p>
    <w:p w14:paraId="0898326B" w14:textId="77777777" w:rsidR="002613A2" w:rsidRDefault="002613A2">
      <w:pPr>
        <w:keepLines/>
        <w:tabs>
          <w:tab w:val="left" w:pos="567"/>
        </w:tabs>
        <w:snapToGrid w:val="0"/>
        <w:rPr>
          <w:rFonts w:ascii="Arial" w:eastAsiaTheme="minorEastAsia" w:hAnsi="Arial" w:cs="Arial"/>
          <w:b/>
          <w:sz w:val="22"/>
          <w:szCs w:val="22"/>
        </w:rPr>
      </w:pPr>
    </w:p>
    <w:p w14:paraId="2FE24820" w14:textId="77777777" w:rsidR="002613A2" w:rsidRDefault="00B12813">
      <w:pPr>
        <w:pStyle w:val="3GPPHeader"/>
        <w:rPr>
          <w:sz w:val="22"/>
          <w:szCs w:val="22"/>
        </w:rPr>
      </w:pPr>
      <w:r>
        <w:rPr>
          <w:sz w:val="22"/>
          <w:szCs w:val="22"/>
        </w:rPr>
        <w:t>Agenda Item:</w:t>
      </w:r>
      <w:r>
        <w:rPr>
          <w:sz w:val="22"/>
          <w:szCs w:val="22"/>
        </w:rPr>
        <w:tab/>
        <w:t>1</w:t>
      </w:r>
      <w:r>
        <w:rPr>
          <w:rFonts w:eastAsiaTheme="minorEastAsia" w:hint="eastAsia"/>
          <w:sz w:val="22"/>
          <w:szCs w:val="22"/>
        </w:rPr>
        <w:t>5.4.4</w:t>
      </w:r>
    </w:p>
    <w:p w14:paraId="16F5C7EC" w14:textId="2E914FBC" w:rsidR="002613A2" w:rsidRDefault="00B12813">
      <w:pPr>
        <w:pStyle w:val="3GPPHeader"/>
        <w:rPr>
          <w:rFonts w:eastAsiaTheme="minorEastAsia"/>
          <w:sz w:val="22"/>
          <w:szCs w:val="22"/>
        </w:rPr>
      </w:pPr>
      <w:r>
        <w:rPr>
          <w:sz w:val="22"/>
          <w:szCs w:val="22"/>
        </w:rPr>
        <w:t>Source:</w:t>
      </w:r>
      <w:r>
        <w:rPr>
          <w:sz w:val="22"/>
          <w:szCs w:val="22"/>
        </w:rPr>
        <w:tab/>
      </w:r>
      <w:r w:rsidR="00080A01" w:rsidRPr="00080A01">
        <w:rPr>
          <w:rFonts w:eastAsiaTheme="minorEastAsia"/>
          <w:sz w:val="22"/>
          <w:szCs w:val="22"/>
        </w:rPr>
        <w:t>CSCN, China Unicom, Xiaomi, ZTE Corporation, Sanechips, CATT, OPPO</w:t>
      </w:r>
    </w:p>
    <w:p w14:paraId="60C03ED9" w14:textId="77777777" w:rsidR="002613A2" w:rsidRDefault="00B12813">
      <w:pPr>
        <w:pStyle w:val="3GPPHeader"/>
        <w:rPr>
          <w:sz w:val="22"/>
          <w:szCs w:val="22"/>
        </w:rPr>
      </w:pPr>
      <w:r>
        <w:rPr>
          <w:sz w:val="22"/>
          <w:szCs w:val="22"/>
        </w:rPr>
        <w:t>Title:</w:t>
      </w:r>
      <w:r>
        <w:rPr>
          <w:sz w:val="22"/>
          <w:szCs w:val="22"/>
        </w:rPr>
        <w:tab/>
      </w:r>
      <w:r>
        <w:rPr>
          <w:rFonts w:eastAsiaTheme="minorEastAsia" w:hint="eastAsia"/>
          <w:sz w:val="22"/>
          <w:szCs w:val="22"/>
        </w:rPr>
        <w:t>Views o</w:t>
      </w:r>
      <w:r>
        <w:rPr>
          <w:sz w:val="22"/>
          <w:szCs w:val="22"/>
        </w:rPr>
        <w:t xml:space="preserve">n </w:t>
      </w:r>
      <w:bookmarkStart w:id="1" w:name="_Hlk197700054"/>
      <w:r>
        <w:rPr>
          <w:rFonts w:eastAsiaTheme="minorEastAsia" w:hint="eastAsia"/>
          <w:sz w:val="22"/>
          <w:szCs w:val="22"/>
        </w:rPr>
        <w:t>NTN related RAN4 led R20 topics</w:t>
      </w:r>
      <w:r>
        <w:rPr>
          <w:sz w:val="22"/>
          <w:szCs w:val="22"/>
        </w:rPr>
        <w:t xml:space="preserve"> </w:t>
      </w:r>
      <w:bookmarkEnd w:id="1"/>
    </w:p>
    <w:p w14:paraId="13F21E67" w14:textId="77777777" w:rsidR="002613A2" w:rsidRDefault="00B12813">
      <w:pPr>
        <w:pStyle w:val="3GPPHeader"/>
        <w:rPr>
          <w:sz w:val="22"/>
          <w:szCs w:val="22"/>
        </w:rPr>
      </w:pPr>
      <w:bookmarkStart w:id="2" w:name="OLE_LINK27"/>
      <w:r>
        <w:rPr>
          <w:sz w:val="22"/>
          <w:szCs w:val="22"/>
        </w:rPr>
        <w:t>Document for:</w:t>
      </w:r>
      <w:r>
        <w:rPr>
          <w:sz w:val="22"/>
          <w:szCs w:val="22"/>
        </w:rPr>
        <w:tab/>
        <w:t>Discussion/Decision</w:t>
      </w:r>
    </w:p>
    <w:p w14:paraId="0BD0ADA2" w14:textId="77777777" w:rsidR="002613A2" w:rsidRDefault="00B12813">
      <w:pPr>
        <w:pStyle w:val="1"/>
      </w:pPr>
      <w:r>
        <w:t>Introduction</w:t>
      </w:r>
    </w:p>
    <w:p w14:paraId="5121FBBC" w14:textId="35AD446D" w:rsidR="002613A2" w:rsidRDefault="00B12813">
      <w:pPr>
        <w:pStyle w:val="0Maintext"/>
        <w:spacing w:after="120" w:afterAutospacing="0" w:line="240" w:lineRule="auto"/>
        <w:ind w:firstLine="0"/>
        <w:rPr>
          <w:sz w:val="22"/>
          <w:szCs w:val="22"/>
          <w:lang w:val="en-US"/>
        </w:rPr>
      </w:pPr>
      <w:r>
        <w:rPr>
          <w:sz w:val="22"/>
          <w:szCs w:val="22"/>
          <w:lang w:val="en-US"/>
        </w:rPr>
        <w:t>In RAN#10</w:t>
      </w:r>
      <w:r>
        <w:rPr>
          <w:rFonts w:eastAsiaTheme="minorEastAsia" w:hint="eastAsia"/>
          <w:sz w:val="22"/>
          <w:szCs w:val="22"/>
          <w:lang w:val="en-US" w:eastAsia="zh-CN"/>
        </w:rPr>
        <w:t>7</w:t>
      </w:r>
      <w:r>
        <w:rPr>
          <w:rFonts w:eastAsiaTheme="minorEastAsia"/>
          <w:sz w:val="22"/>
          <w:szCs w:val="22"/>
          <w:lang w:val="en-US" w:eastAsia="zh-CN"/>
        </w:rPr>
        <w:t xml:space="preserve"> meeting</w:t>
      </w:r>
      <w:r>
        <w:rPr>
          <w:rFonts w:eastAsiaTheme="minorEastAsia" w:hint="eastAsia"/>
          <w:sz w:val="22"/>
          <w:szCs w:val="22"/>
          <w:lang w:val="en-US" w:eastAsia="zh-CN"/>
        </w:rPr>
        <w:t>,</w:t>
      </w:r>
      <w:r>
        <w:rPr>
          <w:sz w:val="22"/>
          <w:szCs w:val="22"/>
          <w:lang w:val="en-US"/>
        </w:rPr>
        <w:t xml:space="preserve"> some </w:t>
      </w:r>
      <w:r>
        <w:rPr>
          <w:rFonts w:eastAsiaTheme="minorEastAsia" w:hint="eastAsia"/>
          <w:sz w:val="22"/>
          <w:szCs w:val="22"/>
          <w:lang w:val="en-US" w:eastAsia="zh-CN"/>
        </w:rPr>
        <w:t xml:space="preserve">NTN related </w:t>
      </w:r>
      <w:r>
        <w:rPr>
          <w:sz w:val="22"/>
          <w:szCs w:val="22"/>
          <w:lang w:val="en-US"/>
        </w:rPr>
        <w:t xml:space="preserve">RAN4 led topics in Rel-20 has been </w:t>
      </w:r>
      <w:r>
        <w:rPr>
          <w:rFonts w:eastAsiaTheme="minorEastAsia"/>
          <w:sz w:val="22"/>
          <w:szCs w:val="22"/>
          <w:lang w:val="en-US" w:eastAsia="zh-CN"/>
        </w:rPr>
        <w:t>summarized</w:t>
      </w:r>
      <w:r>
        <w:rPr>
          <w:rFonts w:eastAsiaTheme="minorEastAsia" w:hint="eastAsia"/>
          <w:sz w:val="22"/>
          <w:szCs w:val="22"/>
          <w:lang w:val="en-US" w:eastAsia="zh-CN"/>
        </w:rPr>
        <w:t xml:space="preserve"> </w:t>
      </w:r>
      <w:r>
        <w:rPr>
          <w:sz w:val="22"/>
          <w:szCs w:val="22"/>
          <w:lang w:val="en-US"/>
        </w:rPr>
        <w:t>in RP-2</w:t>
      </w:r>
      <w:r>
        <w:rPr>
          <w:rFonts w:eastAsiaTheme="minorEastAsia" w:hint="eastAsia"/>
          <w:sz w:val="22"/>
          <w:szCs w:val="22"/>
          <w:lang w:val="en-US" w:eastAsia="zh-CN"/>
        </w:rPr>
        <w:t>50817</w:t>
      </w:r>
      <w:r>
        <w:rPr>
          <w:sz w:val="22"/>
          <w:szCs w:val="22"/>
        </w:rPr>
        <w:t xml:space="preserve"> </w:t>
      </w:r>
      <w:r>
        <w:rPr>
          <w:sz w:val="22"/>
          <w:szCs w:val="22"/>
          <w:lang w:val="en-US"/>
        </w:rPr>
        <w:t xml:space="preserve">[1] as following. </w:t>
      </w:r>
    </w:p>
    <w:p w14:paraId="6C27F4F8" w14:textId="77777777" w:rsidR="002613A2" w:rsidRDefault="00B12813">
      <w:pPr>
        <w:spacing w:after="180"/>
        <w:rPr>
          <w:rFonts w:eastAsia="等线"/>
          <w:color w:val="000000" w:themeColor="text1"/>
          <w:sz w:val="22"/>
        </w:rPr>
      </w:pPr>
      <w:r>
        <w:rPr>
          <w:b/>
          <w:bCs/>
          <w:color w:val="000000" w:themeColor="text1"/>
          <w:sz w:val="22"/>
          <w:u w:val="single"/>
        </w:rPr>
        <w:t>Summary/conclusions</w:t>
      </w:r>
    </w:p>
    <w:p w14:paraId="53EDCCCC" w14:textId="77777777" w:rsidR="002613A2" w:rsidRDefault="00B12813">
      <w:pPr>
        <w:snapToGrid w:val="0"/>
        <w:spacing w:after="180"/>
        <w:jc w:val="both"/>
        <w:rPr>
          <w:rFonts w:eastAsia="等线"/>
          <w:color w:val="000000" w:themeColor="text1"/>
          <w:sz w:val="22"/>
        </w:rPr>
      </w:pPr>
      <w:r>
        <w:rPr>
          <w:rFonts w:eastAsia="等线"/>
          <w:color w:val="000000" w:themeColor="text1"/>
          <w:sz w:val="22"/>
        </w:rPr>
        <w:t xml:space="preserve">In the section, the high level candidate objectives for NTN requirements evolution and/or enhancement in Rel-20 are captured, where companies share the common interests in the bullet(s) highlighted by </w:t>
      </w:r>
      <w:r>
        <w:rPr>
          <w:rFonts w:eastAsia="等线"/>
          <w:color w:val="000000" w:themeColor="text1"/>
          <w:sz w:val="22"/>
          <w:highlight w:val="cyan"/>
        </w:rPr>
        <w:t>blue</w:t>
      </w:r>
      <w:r>
        <w:rPr>
          <w:rFonts w:eastAsia="等线"/>
          <w:color w:val="000000" w:themeColor="text1"/>
          <w:sz w:val="22"/>
        </w:rPr>
        <w:t>. The candidate objectives below are listed without priority.</w:t>
      </w:r>
    </w:p>
    <w:p w14:paraId="64D68DF1" w14:textId="77777777" w:rsidR="002613A2" w:rsidRDefault="00B12813">
      <w:pPr>
        <w:snapToGrid w:val="0"/>
        <w:spacing w:after="180"/>
        <w:jc w:val="both"/>
        <w:rPr>
          <w:rFonts w:eastAsia="等线"/>
          <w:color w:val="000000" w:themeColor="text1"/>
          <w:sz w:val="22"/>
        </w:rPr>
      </w:pPr>
      <w:r>
        <w:rPr>
          <w:rFonts w:eastAsia="等线"/>
          <w:color w:val="000000" w:themeColor="text1"/>
          <w:sz w:val="22"/>
        </w:rPr>
        <w:t xml:space="preserve">The following list of high level candidate objectives can be used as the starting point for NTN requirements evolution and/or enhancement in Rel-20, considering the proper TU splitting between 5G and 6G. </w:t>
      </w:r>
    </w:p>
    <w:p w14:paraId="16103C9B" w14:textId="77777777" w:rsidR="002613A2" w:rsidRDefault="00B12813">
      <w:pPr>
        <w:pStyle w:val="af5"/>
        <w:numPr>
          <w:ilvl w:val="0"/>
          <w:numId w:val="3"/>
        </w:numPr>
        <w:ind w:leftChars="0"/>
        <w:contextualSpacing/>
        <w:rPr>
          <w:rFonts w:ascii="Times New Roman" w:hAnsi="Times New Roman"/>
          <w:bCs/>
          <w:iCs/>
          <w:color w:val="000000" w:themeColor="text1"/>
          <w:sz w:val="22"/>
          <w:szCs w:val="22"/>
          <w:highlight w:val="cyan"/>
        </w:rPr>
      </w:pPr>
      <w:r>
        <w:rPr>
          <w:rFonts w:ascii="Times New Roman" w:hAnsi="Times New Roman"/>
          <w:bCs/>
          <w:iCs/>
          <w:color w:val="000000" w:themeColor="text1"/>
          <w:sz w:val="22"/>
          <w:szCs w:val="22"/>
          <w:highlight w:val="cyan"/>
        </w:rPr>
        <w:t>NTN HPUE</w:t>
      </w:r>
    </w:p>
    <w:p w14:paraId="07F1C8EC"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Study whether the high power than PC1 for IoT-NTN and/or NR-NTN, and what high power classes should be considered.</w:t>
      </w:r>
    </w:p>
    <w:p w14:paraId="61B5CB91"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FFS whether the proposed high power class can be applied to handheld + FWA or only FWA.</w:t>
      </w:r>
    </w:p>
    <w:p w14:paraId="164F5E9B"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Need differentiate NR-NTN and IoT-NTN in terms of power class to be discussed.</w:t>
      </w:r>
    </w:p>
    <w:p w14:paraId="7DED2D7B"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Enhancements for Ku band NTN, including</w:t>
      </w:r>
    </w:p>
    <w:p w14:paraId="0EF6CB56"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Intra-SAN intra-band CA in Ku band</w:t>
      </w:r>
    </w:p>
    <w:p w14:paraId="2CE35B44"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sz w:val="22"/>
          <w:szCs w:val="22"/>
        </w:rPr>
        <w:t>Fixed and other mobile types VSAT (e.g., with small antenna size or LEO only) RF [and RRM] requirements for single carrier</w:t>
      </w:r>
    </w:p>
    <w:p w14:paraId="2930FBF2" w14:textId="77777777" w:rsidR="002613A2" w:rsidRDefault="00B12813">
      <w:pPr>
        <w:pStyle w:val="af5"/>
        <w:numPr>
          <w:ilvl w:val="2"/>
          <w:numId w:val="3"/>
        </w:numPr>
        <w:ind w:leftChars="0"/>
        <w:contextualSpacing/>
        <w:rPr>
          <w:rFonts w:ascii="Times New Roman" w:hAnsi="Times New Roman"/>
          <w:bCs/>
          <w:iCs/>
          <w:color w:val="000000" w:themeColor="text1"/>
          <w:sz w:val="22"/>
          <w:szCs w:val="22"/>
        </w:rPr>
      </w:pPr>
      <w:r>
        <w:rPr>
          <w:rFonts w:ascii="Times New Roman" w:hAnsi="Times New Roman"/>
          <w:sz w:val="22"/>
          <w:szCs w:val="22"/>
        </w:rPr>
        <w:t>For small antenna size, HD-FDD would be needed.</w:t>
      </w:r>
    </w:p>
    <w:p w14:paraId="573E4E40" w14:textId="77777777" w:rsidR="002613A2" w:rsidRDefault="00B12813">
      <w:pPr>
        <w:pStyle w:val="af5"/>
        <w:numPr>
          <w:ilvl w:val="1"/>
          <w:numId w:val="3"/>
        </w:numPr>
        <w:ind w:leftChars="0"/>
        <w:contextualSpacing/>
        <w:rPr>
          <w:rFonts w:ascii="Times New Roman" w:hAnsi="Times New Roman"/>
          <w:sz w:val="22"/>
          <w:szCs w:val="22"/>
        </w:rPr>
      </w:pPr>
      <w:r>
        <w:rPr>
          <w:rFonts w:ascii="Times New Roman" w:hAnsi="Times New Roman"/>
          <w:sz w:val="22"/>
          <w:szCs w:val="22"/>
        </w:rPr>
        <w:t>Smaller channel bandwidth support (e.g. 3, 5 MHz) and other Rel.19 leftovers</w:t>
      </w:r>
    </w:p>
    <w:p w14:paraId="0C4CD734"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 xml:space="preserve">NTN CA including </w:t>
      </w:r>
      <w:r>
        <w:rPr>
          <w:rFonts w:ascii="Times New Roman" w:hAnsi="Times New Roman"/>
          <w:sz w:val="22"/>
          <w:szCs w:val="22"/>
        </w:rPr>
        <w:t>intra-band and inter-band UL/DL CA for NR-NTN</w:t>
      </w:r>
    </w:p>
    <w:p w14:paraId="7AE89338"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NTN mobile VSAT</w:t>
      </w:r>
    </w:p>
    <w:p w14:paraId="4764C76D" w14:textId="77777777" w:rsidR="002613A2" w:rsidRDefault="00B12813">
      <w:pPr>
        <w:pStyle w:val="af5"/>
        <w:numPr>
          <w:ilvl w:val="0"/>
          <w:numId w:val="3"/>
        </w:numPr>
        <w:ind w:leftChars="0"/>
        <w:contextualSpacing/>
        <w:rPr>
          <w:rFonts w:ascii="Times New Roman" w:hAnsi="Times New Roman"/>
          <w:bCs/>
          <w:iCs/>
          <w:strike/>
          <w:color w:val="000000" w:themeColor="text1"/>
          <w:sz w:val="22"/>
          <w:szCs w:val="22"/>
        </w:rPr>
      </w:pPr>
      <w:r>
        <w:rPr>
          <w:rFonts w:ascii="Times New Roman" w:hAnsi="Times New Roman"/>
          <w:bCs/>
          <w:iCs/>
          <w:strike/>
          <w:color w:val="000000" w:themeColor="text1"/>
          <w:sz w:val="22"/>
          <w:szCs w:val="22"/>
        </w:rPr>
        <w:t>Testing method for VSAT</w:t>
      </w:r>
    </w:p>
    <w:p w14:paraId="004372A6"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NTN power domain enhancements</w:t>
      </w:r>
    </w:p>
    <w:p w14:paraId="3691F9CF"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MSR for in-band IoT-NTN in NR</w:t>
      </w:r>
    </w:p>
    <w:p w14:paraId="19295A30"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Irregular CBW 7MHz for NR-NTN</w:t>
      </w:r>
    </w:p>
    <w:p w14:paraId="62759916"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Mobility between NR-TN/LTE TN and NR-NTN in the RRC_CONNECTED state.</w:t>
      </w:r>
    </w:p>
    <w:p w14:paraId="547EBCEE" w14:textId="77777777" w:rsidR="002613A2" w:rsidRDefault="00B12813">
      <w:pPr>
        <w:pStyle w:val="af5"/>
        <w:numPr>
          <w:ilvl w:val="1"/>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Need check whether RAN2 package includes it.</w:t>
      </w:r>
    </w:p>
    <w:p w14:paraId="1D22CB6F" w14:textId="77777777" w:rsidR="002613A2" w:rsidRDefault="00B12813">
      <w:pPr>
        <w:pStyle w:val="af5"/>
        <w:numPr>
          <w:ilvl w:val="0"/>
          <w:numId w:val="3"/>
        </w:numPr>
        <w:ind w:leftChars="0"/>
        <w:contextualSpacing/>
        <w:rPr>
          <w:rFonts w:ascii="Times New Roman" w:hAnsi="Times New Roman"/>
          <w:bCs/>
          <w:iCs/>
          <w:color w:val="000000" w:themeColor="text1"/>
          <w:sz w:val="22"/>
          <w:szCs w:val="22"/>
        </w:rPr>
      </w:pPr>
      <w:r>
        <w:rPr>
          <w:rFonts w:ascii="Times New Roman" w:hAnsi="Times New Roman"/>
          <w:bCs/>
          <w:iCs/>
          <w:color w:val="000000" w:themeColor="text1"/>
          <w:sz w:val="22"/>
          <w:szCs w:val="22"/>
        </w:rPr>
        <w:t>Repeater for NTN</w:t>
      </w:r>
    </w:p>
    <w:p w14:paraId="5AE3140D" w14:textId="77777777" w:rsidR="002613A2" w:rsidRDefault="00B12813">
      <w:pPr>
        <w:spacing w:after="180"/>
        <w:rPr>
          <w:sz w:val="22"/>
          <w:szCs w:val="22"/>
        </w:rPr>
      </w:pPr>
      <w:r>
        <w:rPr>
          <w:bCs/>
          <w:color w:val="000000" w:themeColor="text1"/>
          <w:sz w:val="22"/>
          <w:szCs w:val="22"/>
        </w:rPr>
        <w:t>NOTE: there are overlapping objectives above and FFS on how to merge them.</w:t>
      </w:r>
    </w:p>
    <w:bookmarkEnd w:id="2"/>
    <w:p w14:paraId="21F1ABE3" w14:textId="77777777" w:rsidR="002613A2" w:rsidRPr="00162CBC" w:rsidRDefault="00B12813" w:rsidP="00162CBC">
      <w:pPr>
        <w:pStyle w:val="1"/>
      </w:pPr>
      <w:r>
        <w:t xml:space="preserve">NTN related RAN4 led R20 topics </w:t>
      </w:r>
    </w:p>
    <w:p w14:paraId="7F557A8E" w14:textId="77777777" w:rsidR="002613A2" w:rsidRPr="00162CBC" w:rsidRDefault="00B12813">
      <w:pPr>
        <w:pStyle w:val="0Maintext"/>
        <w:spacing w:after="120"/>
        <w:ind w:firstLine="0"/>
        <w:rPr>
          <w:rFonts w:eastAsiaTheme="minorEastAsia"/>
          <w:b/>
          <w:u w:val="single"/>
          <w:lang w:val="en-US" w:eastAsia="zh-CN"/>
        </w:rPr>
      </w:pPr>
      <w:r w:rsidRPr="00162CBC">
        <w:rPr>
          <w:rFonts w:eastAsiaTheme="minorEastAsia" w:hint="eastAsia"/>
          <w:b/>
          <w:u w:val="single"/>
          <w:lang w:val="en-US" w:eastAsia="zh-CN"/>
        </w:rPr>
        <w:t>NTN HPUE</w:t>
      </w:r>
    </w:p>
    <w:p w14:paraId="47C2C89A" w14:textId="73899D56" w:rsidR="002613A2" w:rsidRDefault="00B12813">
      <w:pPr>
        <w:pStyle w:val="0Maintext"/>
        <w:spacing w:after="120"/>
        <w:ind w:firstLine="0"/>
        <w:rPr>
          <w:rFonts w:eastAsiaTheme="minorEastAsia"/>
          <w:sz w:val="22"/>
          <w:szCs w:val="22"/>
          <w:lang w:val="en-US" w:eastAsia="zh-CN"/>
        </w:rPr>
      </w:pPr>
      <w:r>
        <w:rPr>
          <w:rFonts w:eastAsiaTheme="minorEastAsia"/>
          <w:sz w:val="22"/>
          <w:szCs w:val="22"/>
          <w:lang w:eastAsia="zh-CN"/>
        </w:rPr>
        <w:t xml:space="preserve">For </w:t>
      </w:r>
      <w:r w:rsidR="00162CBC">
        <w:rPr>
          <w:rFonts w:eastAsiaTheme="minorEastAsia"/>
          <w:sz w:val="22"/>
          <w:szCs w:val="22"/>
          <w:lang w:eastAsia="zh-CN"/>
        </w:rPr>
        <w:t>NTN operat</w:t>
      </w:r>
      <w:r w:rsidR="00162CBC">
        <w:rPr>
          <w:rFonts w:eastAsiaTheme="minorEastAsia" w:hint="eastAsia"/>
          <w:sz w:val="22"/>
          <w:szCs w:val="22"/>
          <w:lang w:eastAsia="zh-CN"/>
        </w:rPr>
        <w:t>ion</w:t>
      </w:r>
      <w:r>
        <w:rPr>
          <w:rFonts w:eastAsiaTheme="minorEastAsia"/>
          <w:sz w:val="22"/>
          <w:szCs w:val="22"/>
          <w:lang w:eastAsia="zh-CN"/>
        </w:rPr>
        <w:t xml:space="preserve">, uplink coverage is one of the major issues, while the study on HPUE is an effective solution. Device types supported </w:t>
      </w:r>
      <w:r>
        <w:rPr>
          <w:rFonts w:eastAsiaTheme="minorEastAsia" w:hint="eastAsia"/>
          <w:sz w:val="22"/>
          <w:szCs w:val="22"/>
          <w:lang w:eastAsia="zh-CN"/>
        </w:rPr>
        <w:t>for</w:t>
      </w:r>
      <w:r>
        <w:rPr>
          <w:rFonts w:eastAsiaTheme="minorEastAsia"/>
          <w:sz w:val="22"/>
          <w:szCs w:val="22"/>
          <w:lang w:eastAsia="zh-CN"/>
        </w:rPr>
        <w:t xml:space="preserve"> each power class depend on feasibility study and corresponding </w:t>
      </w:r>
      <w:r>
        <w:rPr>
          <w:rFonts w:eastAsiaTheme="minorEastAsia"/>
          <w:sz w:val="22"/>
          <w:szCs w:val="22"/>
          <w:lang w:eastAsia="zh-CN"/>
        </w:rPr>
        <w:lastRenderedPageBreak/>
        <w:t xml:space="preserve">requirements. In addition to non-handheld device with different power classes discussed in </w:t>
      </w:r>
      <w:bookmarkStart w:id="3" w:name="OLE_LINK1"/>
      <w:bookmarkStart w:id="4" w:name="OLE_LINK2"/>
      <w:r>
        <w:rPr>
          <w:rFonts w:eastAsiaTheme="minorEastAsia"/>
          <w:sz w:val="22"/>
          <w:szCs w:val="22"/>
          <w:lang w:eastAsia="zh-CN"/>
        </w:rPr>
        <w:t>previous releases</w:t>
      </w:r>
      <w:bookmarkEnd w:id="3"/>
      <w:bookmarkEnd w:id="4"/>
      <w:r>
        <w:rPr>
          <w:rFonts w:eastAsiaTheme="minorEastAsia"/>
          <w:sz w:val="22"/>
          <w:szCs w:val="22"/>
          <w:lang w:eastAsia="zh-CN"/>
        </w:rPr>
        <w:t xml:space="preserve">, we are interested in supporting PC1.5 and PC1 for handheld device as well. </w:t>
      </w:r>
      <w:r>
        <w:rPr>
          <w:rFonts w:eastAsiaTheme="minorEastAsia" w:hint="eastAsia"/>
          <w:sz w:val="22"/>
          <w:szCs w:val="22"/>
          <w:lang w:val="en-US" w:eastAsia="zh-CN"/>
        </w:rPr>
        <w:t xml:space="preserve">PC1.5 hand-held UE for NR-NTN is </w:t>
      </w:r>
      <w:r w:rsidR="00DB727C">
        <w:rPr>
          <w:rFonts w:eastAsiaTheme="minorEastAsia"/>
          <w:sz w:val="22"/>
          <w:szCs w:val="22"/>
          <w:lang w:val="en-US" w:eastAsia="zh-CN"/>
        </w:rPr>
        <w:t>precluded</w:t>
      </w:r>
      <w:r>
        <w:rPr>
          <w:rFonts w:eastAsiaTheme="minorEastAsia" w:hint="eastAsia"/>
          <w:sz w:val="22"/>
          <w:szCs w:val="22"/>
          <w:lang w:val="en-US" w:eastAsia="zh-CN"/>
        </w:rPr>
        <w:t xml:space="preserve"> in R</w:t>
      </w:r>
      <w:r>
        <w:rPr>
          <w:rFonts w:eastAsiaTheme="minorEastAsia"/>
          <w:sz w:val="22"/>
          <w:szCs w:val="22"/>
          <w:lang w:val="en-US" w:eastAsia="zh-CN"/>
        </w:rPr>
        <w:t>el-</w:t>
      </w:r>
      <w:r>
        <w:rPr>
          <w:rFonts w:eastAsiaTheme="minorEastAsia" w:hint="eastAsia"/>
          <w:sz w:val="22"/>
          <w:szCs w:val="22"/>
          <w:lang w:val="en-US" w:eastAsia="zh-CN"/>
        </w:rPr>
        <w:t xml:space="preserve">19. </w:t>
      </w:r>
      <w:r>
        <w:rPr>
          <w:rFonts w:eastAsiaTheme="minorEastAsia"/>
          <w:sz w:val="22"/>
          <w:szCs w:val="22"/>
          <w:lang w:val="en-US" w:eastAsia="zh-CN"/>
        </w:rPr>
        <w:t>At least f</w:t>
      </w:r>
      <w:r>
        <w:rPr>
          <w:rFonts w:eastAsiaTheme="minorEastAsia"/>
          <w:sz w:val="22"/>
          <w:szCs w:val="22"/>
          <w:lang w:eastAsia="zh-CN"/>
        </w:rPr>
        <w:t xml:space="preserve">or PC1.5, we understand there are some </w:t>
      </w:r>
      <w:r w:rsidR="00DB727C">
        <w:rPr>
          <w:rFonts w:eastAsiaTheme="minorEastAsia"/>
          <w:sz w:val="22"/>
          <w:szCs w:val="22"/>
          <w:lang w:eastAsia="zh-CN"/>
        </w:rPr>
        <w:t>potential implementation challenge</w:t>
      </w:r>
      <w:r>
        <w:rPr>
          <w:rFonts w:eastAsiaTheme="minorEastAsia"/>
          <w:sz w:val="22"/>
          <w:szCs w:val="22"/>
          <w:lang w:eastAsia="zh-CN"/>
        </w:rPr>
        <w:t xml:space="preserve"> on RF front-end design (e.g. Duplexer). </w:t>
      </w:r>
      <w:r w:rsidR="00162CBC">
        <w:rPr>
          <w:rFonts w:eastAsiaTheme="minorEastAsia"/>
          <w:sz w:val="22"/>
          <w:szCs w:val="22"/>
          <w:lang w:eastAsia="zh-CN"/>
        </w:rPr>
        <w:t>However,</w:t>
      </w:r>
      <w:r>
        <w:rPr>
          <w:rFonts w:eastAsiaTheme="minorEastAsia"/>
          <w:sz w:val="22"/>
          <w:szCs w:val="22"/>
          <w:lang w:eastAsia="zh-CN"/>
        </w:rPr>
        <w:t xml:space="preserve"> on existing TN TDD bands, </w:t>
      </w:r>
      <w:bookmarkStart w:id="5" w:name="OLE_LINK3"/>
      <w:r>
        <w:rPr>
          <w:rFonts w:eastAsiaTheme="minorEastAsia"/>
          <w:sz w:val="22"/>
          <w:szCs w:val="22"/>
          <w:lang w:eastAsia="zh-CN"/>
        </w:rPr>
        <w:t xml:space="preserve">PC1.5 </w:t>
      </w:r>
      <w:r w:rsidR="00DB727C">
        <w:rPr>
          <w:rFonts w:eastAsiaTheme="minorEastAsia"/>
          <w:sz w:val="22"/>
          <w:szCs w:val="22"/>
          <w:lang w:eastAsia="zh-CN"/>
        </w:rPr>
        <w:t>has</w:t>
      </w:r>
      <w:r>
        <w:rPr>
          <w:rFonts w:eastAsiaTheme="minorEastAsia"/>
          <w:sz w:val="22"/>
          <w:szCs w:val="22"/>
          <w:lang w:eastAsia="zh-CN"/>
        </w:rPr>
        <w:t xml:space="preserve"> already </w:t>
      </w:r>
      <w:r w:rsidR="00DB727C">
        <w:rPr>
          <w:rFonts w:eastAsiaTheme="minorEastAsia"/>
          <w:sz w:val="22"/>
          <w:szCs w:val="22"/>
          <w:lang w:eastAsia="zh-CN"/>
        </w:rPr>
        <w:t xml:space="preserve">been </w:t>
      </w:r>
      <w:r>
        <w:rPr>
          <w:rFonts w:eastAsiaTheme="minorEastAsia"/>
          <w:sz w:val="22"/>
          <w:szCs w:val="22"/>
          <w:lang w:eastAsia="zh-CN"/>
        </w:rPr>
        <w:t>supported</w:t>
      </w:r>
      <w:bookmarkEnd w:id="5"/>
      <w:r>
        <w:rPr>
          <w:rFonts w:eastAsiaTheme="minorEastAsia"/>
          <w:sz w:val="22"/>
          <w:szCs w:val="22"/>
          <w:lang w:eastAsia="zh-CN"/>
        </w:rPr>
        <w:t xml:space="preserve"> for handheld devices with 2Tx (2 PC2 PA).  One possible way to support PC 1.5 for handheld device on NR NTN FDD bands is to reuse PC2 PA with HD-FDD mode </w:t>
      </w:r>
      <w:r w:rsidR="00DB727C">
        <w:rPr>
          <w:rFonts w:eastAsiaTheme="minorEastAsia"/>
          <w:sz w:val="22"/>
          <w:szCs w:val="22"/>
          <w:lang w:eastAsia="zh-CN"/>
        </w:rPr>
        <w:t>by alleviating the implementation challenge of the SAW/BAW filter in low FR1 FDD bands</w:t>
      </w:r>
      <w:r>
        <w:rPr>
          <w:rFonts w:eastAsiaTheme="minorEastAsia"/>
          <w:sz w:val="22"/>
          <w:szCs w:val="22"/>
          <w:lang w:eastAsia="zh-CN"/>
        </w:rPr>
        <w:t>.</w:t>
      </w:r>
    </w:p>
    <w:p w14:paraId="07922DDC" w14:textId="74897D02" w:rsidR="002613A2" w:rsidRPr="00E61961" w:rsidRDefault="00B12813">
      <w:pPr>
        <w:pStyle w:val="0Maintext"/>
        <w:spacing w:after="120"/>
        <w:ind w:firstLine="0"/>
        <w:rPr>
          <w:rFonts w:eastAsiaTheme="minorEastAsia"/>
          <w:b/>
          <w:i/>
          <w:sz w:val="22"/>
          <w:szCs w:val="22"/>
          <w:lang w:val="en-US" w:eastAsia="zh-CN"/>
        </w:rPr>
      </w:pPr>
      <w:r w:rsidRPr="00E61961">
        <w:rPr>
          <w:rFonts w:eastAsiaTheme="minorEastAsia" w:hint="eastAsia"/>
          <w:b/>
          <w:i/>
          <w:sz w:val="22"/>
          <w:szCs w:val="22"/>
          <w:lang w:val="en-US" w:eastAsia="zh-CN"/>
        </w:rPr>
        <w:t>P</w:t>
      </w:r>
      <w:r w:rsidR="000F0992" w:rsidRPr="00E61961">
        <w:rPr>
          <w:rFonts w:eastAsiaTheme="minorEastAsia"/>
          <w:b/>
          <w:i/>
          <w:sz w:val="22"/>
          <w:szCs w:val="22"/>
          <w:lang w:val="en-US" w:eastAsia="zh-CN"/>
        </w:rPr>
        <w:t>roposal 1: Support</w:t>
      </w:r>
      <w:r w:rsidRPr="00E61961">
        <w:rPr>
          <w:rFonts w:eastAsiaTheme="minorEastAsia"/>
          <w:b/>
          <w:i/>
          <w:sz w:val="22"/>
          <w:szCs w:val="22"/>
          <w:lang w:val="en-US" w:eastAsia="zh-CN"/>
        </w:rPr>
        <w:t xml:space="preserve"> PC1.5 </w:t>
      </w:r>
      <w:r w:rsidR="000F0992" w:rsidRPr="00E61961">
        <w:rPr>
          <w:rFonts w:eastAsiaTheme="minorEastAsia"/>
          <w:b/>
          <w:i/>
          <w:sz w:val="22"/>
          <w:szCs w:val="22"/>
          <w:lang w:val="en-US" w:eastAsia="zh-CN"/>
        </w:rPr>
        <w:t xml:space="preserve">HPUE for NR NTN </w:t>
      </w:r>
      <w:r w:rsidRPr="00E61961">
        <w:rPr>
          <w:rFonts w:eastAsiaTheme="minorEastAsia"/>
          <w:b/>
          <w:i/>
          <w:sz w:val="22"/>
          <w:szCs w:val="22"/>
          <w:lang w:val="en-US" w:eastAsia="zh-CN"/>
        </w:rPr>
        <w:t>handheld devices in 5G-A Rel-20.</w:t>
      </w:r>
    </w:p>
    <w:p w14:paraId="6AB39D41" w14:textId="77777777" w:rsidR="002613A2" w:rsidRPr="00162CBC" w:rsidRDefault="00B12813">
      <w:pPr>
        <w:pStyle w:val="0Maintext"/>
        <w:spacing w:after="120"/>
        <w:ind w:firstLine="0"/>
        <w:rPr>
          <w:rFonts w:eastAsiaTheme="minorEastAsia"/>
          <w:b/>
          <w:lang w:val="en-US" w:eastAsia="zh-CN"/>
        </w:rPr>
      </w:pPr>
      <w:r w:rsidRPr="00162CBC">
        <w:rPr>
          <w:rFonts w:eastAsiaTheme="minorEastAsia" w:hint="eastAsia"/>
          <w:b/>
          <w:u w:val="single"/>
          <w:lang w:val="en-US" w:eastAsia="zh-CN"/>
        </w:rPr>
        <w:t xml:space="preserve">NTN </w:t>
      </w:r>
      <w:r w:rsidRPr="00162CBC">
        <w:rPr>
          <w:rFonts w:eastAsiaTheme="minorEastAsia"/>
          <w:b/>
          <w:u w:val="single"/>
          <w:lang w:val="en-US" w:eastAsia="zh-CN"/>
        </w:rPr>
        <w:t>HD-FDD mobile VSAT</w:t>
      </w:r>
    </w:p>
    <w:p w14:paraId="4AA7D5EE" w14:textId="71837C93" w:rsidR="002613A2" w:rsidRDefault="00B12813">
      <w:pPr>
        <w:pStyle w:val="0Maintext"/>
        <w:spacing w:after="120"/>
        <w:ind w:firstLine="0"/>
        <w:rPr>
          <w:rFonts w:eastAsiaTheme="minorEastAsia"/>
          <w:sz w:val="22"/>
          <w:szCs w:val="22"/>
          <w:lang w:val="en-US" w:eastAsia="zh-CN"/>
        </w:rPr>
      </w:pPr>
      <w:r>
        <w:rPr>
          <w:rFonts w:eastAsiaTheme="minorEastAsia"/>
          <w:sz w:val="22"/>
          <w:szCs w:val="22"/>
          <w:lang w:val="en-US" w:eastAsia="zh-CN"/>
        </w:rPr>
        <w:t>Although full-duplex systems have the advantages of higher throughput and lower latency in general, half-duplex systems are fully capable of meeting the performance requirements in many realistic UE applications without high data rate</w:t>
      </w:r>
      <w:r w:rsidR="00162CBC">
        <w:rPr>
          <w:rFonts w:eastAsiaTheme="minorEastAsia"/>
          <w:sz w:val="22"/>
          <w:szCs w:val="22"/>
          <w:lang w:val="en-US" w:eastAsia="zh-CN"/>
        </w:rPr>
        <w:t>s</w:t>
      </w:r>
      <w:r>
        <w:rPr>
          <w:rFonts w:eastAsiaTheme="minorEastAsia"/>
          <w:sz w:val="22"/>
          <w:szCs w:val="22"/>
          <w:lang w:val="en-US" w:eastAsia="zh-CN"/>
        </w:rPr>
        <w:t xml:space="preserve">, and </w:t>
      </w:r>
      <w:r w:rsidR="000F0992">
        <w:rPr>
          <w:rFonts w:eastAsiaTheme="minorEastAsia"/>
          <w:sz w:val="22"/>
          <w:szCs w:val="22"/>
          <w:lang w:val="en-US" w:eastAsia="zh-CN"/>
        </w:rPr>
        <w:t>achieving</w:t>
      </w:r>
      <w:r>
        <w:rPr>
          <w:rFonts w:eastAsiaTheme="minorEastAsia"/>
          <w:sz w:val="22"/>
          <w:szCs w:val="22"/>
          <w:lang w:val="en-US" w:eastAsia="zh-CN"/>
        </w:rPr>
        <w:t xml:space="preserve"> lower i</w:t>
      </w:r>
      <w:r w:rsidR="003B6679">
        <w:rPr>
          <w:rFonts w:eastAsiaTheme="minorEastAsia"/>
          <w:sz w:val="22"/>
          <w:szCs w:val="22"/>
          <w:lang w:val="en-US" w:eastAsia="zh-CN"/>
        </w:rPr>
        <w:t>mplementation complexity as the same time</w:t>
      </w:r>
      <w:r>
        <w:rPr>
          <w:rFonts w:eastAsiaTheme="minorEastAsia"/>
          <w:sz w:val="22"/>
          <w:szCs w:val="22"/>
          <w:lang w:val="en-US" w:eastAsia="zh-CN"/>
        </w:rPr>
        <w:t xml:space="preserve">. </w:t>
      </w:r>
    </w:p>
    <w:p w14:paraId="0099FF72" w14:textId="621E7F37" w:rsidR="002613A2" w:rsidRDefault="00B12813">
      <w:pPr>
        <w:pStyle w:val="0Maintext"/>
        <w:spacing w:after="120"/>
        <w:ind w:firstLine="0"/>
        <w:rPr>
          <w:rFonts w:eastAsiaTheme="minorEastAsia"/>
          <w:sz w:val="22"/>
          <w:szCs w:val="22"/>
          <w:lang w:val="en-US" w:eastAsia="zh-CN"/>
        </w:rPr>
      </w:pPr>
      <w:r>
        <w:rPr>
          <w:rFonts w:eastAsiaTheme="minorEastAsia"/>
          <w:sz w:val="22"/>
          <w:szCs w:val="22"/>
          <w:lang w:val="en-US" w:eastAsia="zh-CN"/>
        </w:rPr>
        <w:t>Considering the critical commercial interests of potential NTN enhancements in 5G-A Rel-20</w:t>
      </w:r>
      <w:r>
        <w:rPr>
          <w:rFonts w:eastAsiaTheme="minorEastAsia"/>
          <w:sz w:val="22"/>
          <w:szCs w:val="22"/>
        </w:rPr>
        <w:t>,</w:t>
      </w:r>
      <w:r>
        <w:rPr>
          <w:rFonts w:eastAsiaTheme="minorEastAsia"/>
          <w:sz w:val="22"/>
          <w:szCs w:val="22"/>
          <w:lang w:val="en-US" w:eastAsia="zh-CN"/>
        </w:rPr>
        <w:t xml:space="preserve"> half-duplex FDD mobile VSAT has a clear commercial demand which comes from the lower cost and smaller antenna. In this configuration, UE device can use one phased antenna array to fulfill the requirement of transmission and reception in half duplex mode. It can significantly reduce the size and weight of NTN device and simplify RF design with higher reliability, which is very necessary in the scenarios of vehicle mounted terminals, ship-borne terminals and portable terminals. Consequently, it is</w:t>
      </w:r>
      <w:r w:rsidR="00965C13">
        <w:rPr>
          <w:rFonts w:eastAsiaTheme="minorEastAsia"/>
          <w:sz w:val="22"/>
          <w:szCs w:val="22"/>
          <w:lang w:val="en-US" w:eastAsia="zh-CN"/>
        </w:rPr>
        <w:t xml:space="preserve"> the</w:t>
      </w:r>
      <w:r>
        <w:rPr>
          <w:rFonts w:eastAsiaTheme="minorEastAsia"/>
          <w:sz w:val="22"/>
          <w:szCs w:val="22"/>
          <w:lang w:val="en-US" w:eastAsia="zh-CN"/>
        </w:rPr>
        <w:t xml:space="preserve"> key to mak</w:t>
      </w:r>
      <w:r w:rsidR="00965C13">
        <w:rPr>
          <w:rFonts w:eastAsiaTheme="minorEastAsia"/>
          <w:sz w:val="22"/>
          <w:szCs w:val="22"/>
          <w:lang w:val="en-US" w:eastAsia="zh-CN"/>
        </w:rPr>
        <w:t>ing</w:t>
      </w:r>
      <w:r>
        <w:rPr>
          <w:rFonts w:eastAsiaTheme="minorEastAsia"/>
          <w:sz w:val="22"/>
          <w:szCs w:val="22"/>
          <w:lang w:val="en-US" w:eastAsia="zh-CN"/>
        </w:rPr>
        <w:t xml:space="preserve"> NTN VSAT device</w:t>
      </w:r>
      <w:r w:rsidR="00965C13">
        <w:rPr>
          <w:rFonts w:eastAsiaTheme="minorEastAsia"/>
          <w:sz w:val="22"/>
          <w:szCs w:val="22"/>
          <w:lang w:val="en-US" w:eastAsia="zh-CN"/>
        </w:rPr>
        <w:t>s</w:t>
      </w:r>
      <w:r>
        <w:rPr>
          <w:rFonts w:eastAsiaTheme="minorEastAsia"/>
          <w:sz w:val="22"/>
          <w:szCs w:val="22"/>
          <w:lang w:val="en-US" w:eastAsia="zh-CN"/>
        </w:rPr>
        <w:t xml:space="preserve"> more popular, and then achieve</w:t>
      </w:r>
      <w:r w:rsidR="00965C13">
        <w:rPr>
          <w:rFonts w:eastAsiaTheme="minorEastAsia"/>
          <w:sz w:val="22"/>
          <w:szCs w:val="22"/>
          <w:lang w:val="en-US" w:eastAsia="zh-CN"/>
        </w:rPr>
        <w:t>s</w:t>
      </w:r>
      <w:r>
        <w:rPr>
          <w:rFonts w:eastAsiaTheme="minorEastAsia"/>
          <w:sz w:val="22"/>
          <w:szCs w:val="22"/>
          <w:lang w:val="en-US" w:eastAsia="zh-CN"/>
        </w:rPr>
        <w:t xml:space="preserve"> commercial success in the end.</w:t>
      </w:r>
    </w:p>
    <w:p w14:paraId="11ADA916" w14:textId="48CCFC74" w:rsidR="002613A2" w:rsidRPr="00E61961" w:rsidRDefault="00B12813">
      <w:pPr>
        <w:pStyle w:val="0Maintext"/>
        <w:spacing w:after="120"/>
        <w:ind w:firstLine="0"/>
        <w:rPr>
          <w:rFonts w:eastAsiaTheme="minorEastAsia"/>
          <w:b/>
          <w:i/>
          <w:sz w:val="22"/>
          <w:szCs w:val="22"/>
          <w:lang w:val="en-US" w:eastAsia="zh-CN"/>
        </w:rPr>
      </w:pPr>
      <w:r w:rsidRPr="00E61961">
        <w:rPr>
          <w:rFonts w:eastAsiaTheme="minorEastAsia"/>
          <w:b/>
          <w:i/>
          <w:sz w:val="22"/>
          <w:szCs w:val="22"/>
          <w:lang w:val="en-US" w:eastAsia="zh-CN"/>
        </w:rPr>
        <w:t xml:space="preserve">Proposal 2: </w:t>
      </w:r>
      <w:r w:rsidRPr="00E61961">
        <w:rPr>
          <w:rFonts w:eastAsiaTheme="minorEastAsia"/>
          <w:b/>
          <w:i/>
          <w:sz w:val="22"/>
          <w:lang w:val="en-US" w:eastAsia="zh-CN"/>
        </w:rPr>
        <w:t>Support NTN HD-FDD mobile VSAT in 5G-A Rel-20.</w:t>
      </w:r>
    </w:p>
    <w:p w14:paraId="53358545" w14:textId="77777777" w:rsidR="002613A2" w:rsidRDefault="00B12813">
      <w:pPr>
        <w:pStyle w:val="0Maintext"/>
        <w:spacing w:after="120"/>
        <w:ind w:firstLine="0"/>
        <w:rPr>
          <w:rFonts w:eastAsiaTheme="minorEastAsia"/>
          <w:sz w:val="22"/>
          <w:szCs w:val="22"/>
          <w:lang w:val="en-US" w:eastAsia="zh-CN"/>
        </w:rPr>
      </w:pPr>
      <w:r>
        <w:rPr>
          <w:rFonts w:eastAsiaTheme="minorEastAsia"/>
          <w:sz w:val="22"/>
          <w:szCs w:val="22"/>
          <w:lang w:val="en-US" w:eastAsia="zh-CN"/>
        </w:rPr>
        <w:t xml:space="preserve">In addition, compared with Ku band, Ka band can accommodate a wider channel bandwidth. Owe to the flat array antenna with even smaller size and lighter weight, mobile HD-FDD VSAT operating in Ka band may have better prospects and more potential applications. </w:t>
      </w:r>
    </w:p>
    <w:p w14:paraId="52B36FA9" w14:textId="77777777" w:rsidR="002613A2" w:rsidRDefault="00B12813">
      <w:pPr>
        <w:pStyle w:val="0Maintext"/>
        <w:spacing w:after="120"/>
        <w:ind w:firstLine="0"/>
        <w:rPr>
          <w:rFonts w:eastAsiaTheme="minorEastAsia"/>
          <w:sz w:val="22"/>
          <w:szCs w:val="22"/>
          <w:lang w:val="en-US" w:eastAsia="zh-CN"/>
        </w:rPr>
      </w:pPr>
      <w:r>
        <w:rPr>
          <w:rFonts w:eastAsiaTheme="minorEastAsia"/>
          <w:sz w:val="22"/>
          <w:szCs w:val="22"/>
          <w:lang w:val="en-US" w:eastAsia="zh-CN"/>
        </w:rPr>
        <w:t xml:space="preserve">In light of the similar RF and RRM requirements for mobile VSAT, it is a feasible and more efficient approach to consider Ka band and Ku band within a unified framework. If the outcomes of the study on Ku band can be reused to Ka band as much as possible, or vice versa, the </w:t>
      </w:r>
      <w:r>
        <w:rPr>
          <w:rFonts w:eastAsiaTheme="minorEastAsia"/>
          <w:sz w:val="22"/>
          <w:szCs w:val="22"/>
        </w:rPr>
        <w:t>overall workload can be minimized to the greatest extent possible.</w:t>
      </w:r>
    </w:p>
    <w:p w14:paraId="3DEC8CBB" w14:textId="123B7234" w:rsidR="002613A2" w:rsidRPr="00E61961" w:rsidRDefault="00B12813">
      <w:pPr>
        <w:pStyle w:val="0Maintext"/>
        <w:spacing w:after="120"/>
        <w:ind w:firstLine="0"/>
        <w:rPr>
          <w:rFonts w:eastAsiaTheme="minorEastAsia"/>
          <w:b/>
          <w:i/>
          <w:sz w:val="22"/>
          <w:szCs w:val="22"/>
          <w:lang w:val="en-US" w:eastAsia="zh-CN"/>
        </w:rPr>
      </w:pPr>
      <w:bookmarkStart w:id="6" w:name="_GoBack"/>
      <w:r w:rsidRPr="00E61961">
        <w:rPr>
          <w:rFonts w:eastAsiaTheme="minorEastAsia"/>
          <w:b/>
          <w:i/>
          <w:sz w:val="22"/>
          <w:szCs w:val="22"/>
          <w:lang w:val="en-US" w:eastAsia="zh-CN"/>
        </w:rPr>
        <w:t xml:space="preserve">Proposal 3: </w:t>
      </w:r>
      <w:r w:rsidR="000F0992" w:rsidRPr="00E61961">
        <w:rPr>
          <w:rFonts w:eastAsiaTheme="minorEastAsia"/>
          <w:b/>
          <w:i/>
          <w:sz w:val="22"/>
          <w:szCs w:val="22"/>
          <w:lang w:val="en-US" w:eastAsia="zh-CN"/>
        </w:rPr>
        <w:t xml:space="preserve">Propose to study the </w:t>
      </w:r>
      <w:r w:rsidRPr="00E61961">
        <w:rPr>
          <w:rFonts w:eastAsiaTheme="minorEastAsia"/>
          <w:b/>
          <w:i/>
          <w:sz w:val="22"/>
          <w:szCs w:val="22"/>
          <w:lang w:val="en-US" w:eastAsia="zh-CN"/>
        </w:rPr>
        <w:t xml:space="preserve">NTN HD-FDD mobile VSAT </w:t>
      </w:r>
      <w:r w:rsidR="000F0992" w:rsidRPr="00E61961">
        <w:rPr>
          <w:rFonts w:eastAsiaTheme="minorEastAsia"/>
          <w:b/>
          <w:i/>
          <w:sz w:val="22"/>
          <w:szCs w:val="22"/>
          <w:lang w:val="en-US" w:eastAsia="zh-CN"/>
        </w:rPr>
        <w:t>for both</w:t>
      </w:r>
      <w:r w:rsidRPr="00E61961">
        <w:rPr>
          <w:rFonts w:eastAsiaTheme="minorEastAsia"/>
          <w:b/>
          <w:i/>
          <w:sz w:val="22"/>
          <w:szCs w:val="22"/>
          <w:lang w:val="en-US" w:eastAsia="zh-CN"/>
        </w:rPr>
        <w:t xml:space="preserve"> Ka </w:t>
      </w:r>
      <w:r w:rsidR="000F0992" w:rsidRPr="00E61961">
        <w:rPr>
          <w:rFonts w:eastAsiaTheme="minorEastAsia"/>
          <w:b/>
          <w:i/>
          <w:sz w:val="22"/>
          <w:szCs w:val="22"/>
          <w:lang w:val="en-US" w:eastAsia="zh-CN"/>
        </w:rPr>
        <w:t xml:space="preserve">band </w:t>
      </w:r>
      <w:r w:rsidR="001D67FE" w:rsidRPr="00E61961">
        <w:rPr>
          <w:rFonts w:eastAsiaTheme="minorEastAsia"/>
          <w:b/>
          <w:i/>
          <w:sz w:val="22"/>
          <w:szCs w:val="22"/>
          <w:lang w:val="en-US" w:eastAsia="zh-CN"/>
        </w:rPr>
        <w:t>and Ku band</w:t>
      </w:r>
      <w:r w:rsidRPr="00E61961">
        <w:rPr>
          <w:rFonts w:eastAsiaTheme="minorEastAsia"/>
          <w:b/>
          <w:i/>
          <w:sz w:val="22"/>
          <w:szCs w:val="22"/>
          <w:lang w:val="en-US" w:eastAsia="zh-CN"/>
        </w:rPr>
        <w:t xml:space="preserve">. </w:t>
      </w:r>
    </w:p>
    <w:bookmarkEnd w:id="6"/>
    <w:p w14:paraId="319B6700" w14:textId="77777777" w:rsidR="002613A2" w:rsidRDefault="00B12813">
      <w:pPr>
        <w:pStyle w:val="1"/>
      </w:pPr>
      <w:r>
        <w:t>Conclusion</w:t>
      </w:r>
    </w:p>
    <w:p w14:paraId="7AA69C69" w14:textId="77777777" w:rsidR="000F0992" w:rsidRPr="00071E43" w:rsidRDefault="000F0992" w:rsidP="000F0992">
      <w:pPr>
        <w:pStyle w:val="0Maintext"/>
        <w:spacing w:after="120"/>
        <w:ind w:firstLine="0"/>
        <w:rPr>
          <w:rFonts w:eastAsiaTheme="minorEastAsia"/>
          <w:b/>
          <w:i/>
          <w:sz w:val="22"/>
          <w:szCs w:val="22"/>
          <w:lang w:val="en-US" w:eastAsia="zh-CN"/>
        </w:rPr>
      </w:pPr>
      <w:r w:rsidRPr="00071E43">
        <w:rPr>
          <w:rFonts w:eastAsiaTheme="minorEastAsia" w:hint="eastAsia"/>
          <w:b/>
          <w:i/>
          <w:sz w:val="22"/>
          <w:szCs w:val="22"/>
          <w:lang w:val="en-US" w:eastAsia="zh-CN"/>
        </w:rPr>
        <w:t>P</w:t>
      </w:r>
      <w:r w:rsidRPr="00071E43">
        <w:rPr>
          <w:rFonts w:eastAsiaTheme="minorEastAsia"/>
          <w:b/>
          <w:i/>
          <w:sz w:val="22"/>
          <w:szCs w:val="22"/>
          <w:lang w:val="en-US" w:eastAsia="zh-CN"/>
        </w:rPr>
        <w:t>roposal 1: Support PC1.5 HPUE for NR NTN handheld devices in 5G-A Rel-20.</w:t>
      </w:r>
    </w:p>
    <w:p w14:paraId="64CB69FE" w14:textId="77777777" w:rsidR="000F0992" w:rsidRPr="00071E43" w:rsidRDefault="000F0992" w:rsidP="000F0992">
      <w:pPr>
        <w:pStyle w:val="0Maintext"/>
        <w:spacing w:after="120"/>
        <w:ind w:firstLine="0"/>
        <w:rPr>
          <w:rFonts w:eastAsiaTheme="minorEastAsia"/>
          <w:b/>
          <w:i/>
          <w:sz w:val="22"/>
          <w:szCs w:val="22"/>
          <w:lang w:val="en-US" w:eastAsia="zh-CN"/>
        </w:rPr>
      </w:pPr>
      <w:r w:rsidRPr="00071E43">
        <w:rPr>
          <w:rFonts w:eastAsiaTheme="minorEastAsia"/>
          <w:b/>
          <w:i/>
          <w:sz w:val="22"/>
          <w:szCs w:val="22"/>
          <w:lang w:val="en-US" w:eastAsia="zh-CN"/>
        </w:rPr>
        <w:t xml:space="preserve">Proposal 2: </w:t>
      </w:r>
      <w:r w:rsidRPr="00071E43">
        <w:rPr>
          <w:rFonts w:eastAsiaTheme="minorEastAsia"/>
          <w:b/>
          <w:i/>
          <w:sz w:val="22"/>
          <w:lang w:val="en-US" w:eastAsia="zh-CN"/>
        </w:rPr>
        <w:t>Support NTN HD-FDD mobile VSAT in 5G-A Rel-20.</w:t>
      </w:r>
    </w:p>
    <w:p w14:paraId="6AAE2D3B" w14:textId="0D98ED9D" w:rsidR="000F0992" w:rsidRPr="00071E43" w:rsidRDefault="000F0992" w:rsidP="000F0992">
      <w:pPr>
        <w:pStyle w:val="0Maintext"/>
        <w:spacing w:after="120"/>
        <w:ind w:firstLine="0"/>
        <w:rPr>
          <w:rFonts w:eastAsiaTheme="minorEastAsia"/>
          <w:b/>
          <w:i/>
          <w:sz w:val="22"/>
          <w:szCs w:val="22"/>
          <w:lang w:val="en-US" w:eastAsia="zh-CN"/>
        </w:rPr>
      </w:pPr>
      <w:r w:rsidRPr="00071E43">
        <w:rPr>
          <w:rFonts w:eastAsiaTheme="minorEastAsia"/>
          <w:b/>
          <w:i/>
          <w:sz w:val="22"/>
          <w:szCs w:val="22"/>
          <w:lang w:val="en-US" w:eastAsia="zh-CN"/>
        </w:rPr>
        <w:t xml:space="preserve">Proposal 3: Propose to study the NTN HD-FDD mobile VSAT for both Ka band and Ku band. </w:t>
      </w:r>
    </w:p>
    <w:p w14:paraId="02D1064D" w14:textId="77777777" w:rsidR="002613A2" w:rsidRDefault="00B12813">
      <w:pPr>
        <w:pStyle w:val="1"/>
      </w:pPr>
      <w:r>
        <w:lastRenderedPageBreak/>
        <w:t>Reference</w:t>
      </w:r>
    </w:p>
    <w:p w14:paraId="133CAC83" w14:textId="77777777" w:rsidR="002613A2" w:rsidRDefault="00B12813">
      <w:pPr>
        <w:pStyle w:val="0Maintext"/>
        <w:spacing w:after="120" w:afterAutospacing="0" w:line="240" w:lineRule="auto"/>
        <w:ind w:firstLine="0"/>
        <w:rPr>
          <w:rFonts w:eastAsiaTheme="minorEastAsia"/>
          <w:sz w:val="22"/>
          <w:lang w:val="en-US" w:eastAsia="zh-CN"/>
        </w:rPr>
      </w:pPr>
      <w:r>
        <w:rPr>
          <w:sz w:val="22"/>
          <w:lang w:val="en-US" w:eastAsia="zh-CN"/>
        </w:rPr>
        <w:t xml:space="preserve">[1] </w:t>
      </w:r>
      <w:r>
        <w:rPr>
          <w:sz w:val="22"/>
          <w:lang w:val="en-US"/>
        </w:rPr>
        <w:t>RP-2</w:t>
      </w:r>
      <w:r>
        <w:rPr>
          <w:rFonts w:eastAsiaTheme="minorEastAsia" w:hint="eastAsia"/>
          <w:sz w:val="22"/>
          <w:lang w:val="en-US" w:eastAsia="zh-CN"/>
        </w:rPr>
        <w:t>50817</w:t>
      </w:r>
      <w:r>
        <w:rPr>
          <w:sz w:val="22"/>
          <w:lang w:val="en-US" w:eastAsia="zh-CN"/>
        </w:rPr>
        <w:t>,</w:t>
      </w:r>
      <w:bookmarkEnd w:id="0"/>
      <w:r>
        <w:rPr>
          <w:sz w:val="22"/>
        </w:rPr>
        <w:t xml:space="preserve"> </w:t>
      </w:r>
      <w:r>
        <w:rPr>
          <w:sz w:val="22"/>
          <w:lang w:val="en-US" w:eastAsia="zh-CN"/>
        </w:rPr>
        <w:t>Moderator's summary for RAN4 led REL-20 topics</w:t>
      </w:r>
    </w:p>
    <w:sectPr w:rsidR="002613A2">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7B064" w14:textId="77777777" w:rsidR="00FC4AE3" w:rsidRDefault="00FC4AE3" w:rsidP="000C237D">
      <w:r>
        <w:separator/>
      </w:r>
    </w:p>
  </w:endnote>
  <w:endnote w:type="continuationSeparator" w:id="0">
    <w:p w14:paraId="34E223CA" w14:textId="77777777" w:rsidR="00FC4AE3" w:rsidRDefault="00FC4AE3" w:rsidP="000C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6F98A" w14:textId="77777777" w:rsidR="00FC4AE3" w:rsidRDefault="00FC4AE3" w:rsidP="000C237D">
      <w:r>
        <w:separator/>
      </w:r>
    </w:p>
  </w:footnote>
  <w:footnote w:type="continuationSeparator" w:id="0">
    <w:p w14:paraId="2B8C1AEF" w14:textId="77777777" w:rsidR="00FC4AE3" w:rsidRDefault="00FC4AE3" w:rsidP="000C23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54D81D92"/>
    <w:multiLevelType w:val="multilevel"/>
    <w:tmpl w:val="54D81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2E50"/>
    <w:rsid w:val="00003990"/>
    <w:rsid w:val="00011CDA"/>
    <w:rsid w:val="00016394"/>
    <w:rsid w:val="00017B94"/>
    <w:rsid w:val="00017E93"/>
    <w:rsid w:val="000212EC"/>
    <w:rsid w:val="00030607"/>
    <w:rsid w:val="00031D27"/>
    <w:rsid w:val="00031E68"/>
    <w:rsid w:val="000354D1"/>
    <w:rsid w:val="00036A6A"/>
    <w:rsid w:val="00036DC1"/>
    <w:rsid w:val="00037E22"/>
    <w:rsid w:val="00041988"/>
    <w:rsid w:val="00044CC2"/>
    <w:rsid w:val="00046585"/>
    <w:rsid w:val="00050D4A"/>
    <w:rsid w:val="000531E2"/>
    <w:rsid w:val="000546A6"/>
    <w:rsid w:val="00055D16"/>
    <w:rsid w:val="00055F76"/>
    <w:rsid w:val="0005612B"/>
    <w:rsid w:val="000605BB"/>
    <w:rsid w:val="00062AD2"/>
    <w:rsid w:val="000635E7"/>
    <w:rsid w:val="00065487"/>
    <w:rsid w:val="0006765A"/>
    <w:rsid w:val="00071E43"/>
    <w:rsid w:val="0007732F"/>
    <w:rsid w:val="000806C6"/>
    <w:rsid w:val="00080A01"/>
    <w:rsid w:val="000841B0"/>
    <w:rsid w:val="00085223"/>
    <w:rsid w:val="0008633B"/>
    <w:rsid w:val="00086F3F"/>
    <w:rsid w:val="00086FC2"/>
    <w:rsid w:val="00087855"/>
    <w:rsid w:val="000A0173"/>
    <w:rsid w:val="000A0BC9"/>
    <w:rsid w:val="000A1142"/>
    <w:rsid w:val="000A1890"/>
    <w:rsid w:val="000A26AE"/>
    <w:rsid w:val="000A7271"/>
    <w:rsid w:val="000B2770"/>
    <w:rsid w:val="000B2CE3"/>
    <w:rsid w:val="000B34AE"/>
    <w:rsid w:val="000B499A"/>
    <w:rsid w:val="000B5F9F"/>
    <w:rsid w:val="000C237D"/>
    <w:rsid w:val="000D0B8C"/>
    <w:rsid w:val="000D0F78"/>
    <w:rsid w:val="000D2660"/>
    <w:rsid w:val="000D31D0"/>
    <w:rsid w:val="000D36CE"/>
    <w:rsid w:val="000D57FF"/>
    <w:rsid w:val="000E0535"/>
    <w:rsid w:val="000E10FE"/>
    <w:rsid w:val="000E5068"/>
    <w:rsid w:val="000F0992"/>
    <w:rsid w:val="000F15F9"/>
    <w:rsid w:val="000F2671"/>
    <w:rsid w:val="000F2C70"/>
    <w:rsid w:val="000F2E6A"/>
    <w:rsid w:val="00100BE4"/>
    <w:rsid w:val="0010269A"/>
    <w:rsid w:val="001032CE"/>
    <w:rsid w:val="0011134A"/>
    <w:rsid w:val="00114648"/>
    <w:rsid w:val="00115411"/>
    <w:rsid w:val="00117131"/>
    <w:rsid w:val="0012163E"/>
    <w:rsid w:val="001216F6"/>
    <w:rsid w:val="00123484"/>
    <w:rsid w:val="00127219"/>
    <w:rsid w:val="0013108B"/>
    <w:rsid w:val="00132EEE"/>
    <w:rsid w:val="001356CB"/>
    <w:rsid w:val="001363B0"/>
    <w:rsid w:val="00140849"/>
    <w:rsid w:val="00144673"/>
    <w:rsid w:val="00144CC0"/>
    <w:rsid w:val="00145ADF"/>
    <w:rsid w:val="001463AF"/>
    <w:rsid w:val="0014691C"/>
    <w:rsid w:val="0015066B"/>
    <w:rsid w:val="001511AC"/>
    <w:rsid w:val="00153773"/>
    <w:rsid w:val="00160149"/>
    <w:rsid w:val="00161E92"/>
    <w:rsid w:val="00162C20"/>
    <w:rsid w:val="00162CBC"/>
    <w:rsid w:val="001772BF"/>
    <w:rsid w:val="0018110F"/>
    <w:rsid w:val="0018214E"/>
    <w:rsid w:val="00183563"/>
    <w:rsid w:val="001855AC"/>
    <w:rsid w:val="0018607A"/>
    <w:rsid w:val="00190B67"/>
    <w:rsid w:val="00193222"/>
    <w:rsid w:val="00194BBD"/>
    <w:rsid w:val="001A3038"/>
    <w:rsid w:val="001A5A42"/>
    <w:rsid w:val="001A5D99"/>
    <w:rsid w:val="001A5F2D"/>
    <w:rsid w:val="001B36B2"/>
    <w:rsid w:val="001B377D"/>
    <w:rsid w:val="001C5237"/>
    <w:rsid w:val="001D15A9"/>
    <w:rsid w:val="001D1E7C"/>
    <w:rsid w:val="001D4551"/>
    <w:rsid w:val="001D4D7D"/>
    <w:rsid w:val="001D67FE"/>
    <w:rsid w:val="001D6DE3"/>
    <w:rsid w:val="001E62A2"/>
    <w:rsid w:val="001F1442"/>
    <w:rsid w:val="001F3EA3"/>
    <w:rsid w:val="001F7B81"/>
    <w:rsid w:val="002006BC"/>
    <w:rsid w:val="00203A0D"/>
    <w:rsid w:val="00206E67"/>
    <w:rsid w:val="002103AD"/>
    <w:rsid w:val="002110F6"/>
    <w:rsid w:val="002131BF"/>
    <w:rsid w:val="002134C9"/>
    <w:rsid w:val="00216394"/>
    <w:rsid w:val="002170B8"/>
    <w:rsid w:val="0022304F"/>
    <w:rsid w:val="0022367D"/>
    <w:rsid w:val="00223DA0"/>
    <w:rsid w:val="00226318"/>
    <w:rsid w:val="00232779"/>
    <w:rsid w:val="00232EDC"/>
    <w:rsid w:val="00236C18"/>
    <w:rsid w:val="00237915"/>
    <w:rsid w:val="002404E7"/>
    <w:rsid w:val="00242983"/>
    <w:rsid w:val="002451BB"/>
    <w:rsid w:val="002454C7"/>
    <w:rsid w:val="00245D27"/>
    <w:rsid w:val="00246A81"/>
    <w:rsid w:val="00247383"/>
    <w:rsid w:val="00250081"/>
    <w:rsid w:val="00252B41"/>
    <w:rsid w:val="0025651E"/>
    <w:rsid w:val="002613A2"/>
    <w:rsid w:val="00261D4E"/>
    <w:rsid w:val="00263B72"/>
    <w:rsid w:val="00263E39"/>
    <w:rsid w:val="00264444"/>
    <w:rsid w:val="00265019"/>
    <w:rsid w:val="00266E0F"/>
    <w:rsid w:val="002679AE"/>
    <w:rsid w:val="0027181A"/>
    <w:rsid w:val="00274F27"/>
    <w:rsid w:val="002756F7"/>
    <w:rsid w:val="00283A50"/>
    <w:rsid w:val="00284AB0"/>
    <w:rsid w:val="00285B13"/>
    <w:rsid w:val="00291F3B"/>
    <w:rsid w:val="002927BE"/>
    <w:rsid w:val="00292DB4"/>
    <w:rsid w:val="0029451A"/>
    <w:rsid w:val="002948FF"/>
    <w:rsid w:val="00296FF6"/>
    <w:rsid w:val="0029769A"/>
    <w:rsid w:val="002A0285"/>
    <w:rsid w:val="002A274D"/>
    <w:rsid w:val="002A5B21"/>
    <w:rsid w:val="002A631F"/>
    <w:rsid w:val="002B0171"/>
    <w:rsid w:val="002B0DB9"/>
    <w:rsid w:val="002B1B2B"/>
    <w:rsid w:val="002B333D"/>
    <w:rsid w:val="002B54BF"/>
    <w:rsid w:val="002B72F3"/>
    <w:rsid w:val="002C296D"/>
    <w:rsid w:val="002C4EFD"/>
    <w:rsid w:val="002D67D6"/>
    <w:rsid w:val="002D7E5D"/>
    <w:rsid w:val="002E0FA4"/>
    <w:rsid w:val="002E1C64"/>
    <w:rsid w:val="002E6F65"/>
    <w:rsid w:val="0030554A"/>
    <w:rsid w:val="003105DC"/>
    <w:rsid w:val="0031451D"/>
    <w:rsid w:val="00315EAB"/>
    <w:rsid w:val="00315F36"/>
    <w:rsid w:val="00316B85"/>
    <w:rsid w:val="00317CEE"/>
    <w:rsid w:val="00320127"/>
    <w:rsid w:val="00324E07"/>
    <w:rsid w:val="0032504F"/>
    <w:rsid w:val="003262D0"/>
    <w:rsid w:val="00326AED"/>
    <w:rsid w:val="00327599"/>
    <w:rsid w:val="00330540"/>
    <w:rsid w:val="003358BE"/>
    <w:rsid w:val="00335B34"/>
    <w:rsid w:val="00341C03"/>
    <w:rsid w:val="00343F8B"/>
    <w:rsid w:val="0034417B"/>
    <w:rsid w:val="00344AE3"/>
    <w:rsid w:val="00351207"/>
    <w:rsid w:val="00356DCF"/>
    <w:rsid w:val="00361704"/>
    <w:rsid w:val="00361D33"/>
    <w:rsid w:val="003620AB"/>
    <w:rsid w:val="003637ED"/>
    <w:rsid w:val="00366F52"/>
    <w:rsid w:val="00367DFA"/>
    <w:rsid w:val="003776CA"/>
    <w:rsid w:val="003802E1"/>
    <w:rsid w:val="0038526E"/>
    <w:rsid w:val="003856D0"/>
    <w:rsid w:val="00387A8D"/>
    <w:rsid w:val="003901E8"/>
    <w:rsid w:val="003905A9"/>
    <w:rsid w:val="00390BE7"/>
    <w:rsid w:val="0039569E"/>
    <w:rsid w:val="00395974"/>
    <w:rsid w:val="003A05E6"/>
    <w:rsid w:val="003A149B"/>
    <w:rsid w:val="003A3050"/>
    <w:rsid w:val="003A7CA0"/>
    <w:rsid w:val="003B04E6"/>
    <w:rsid w:val="003B09E3"/>
    <w:rsid w:val="003B15D1"/>
    <w:rsid w:val="003B2BA6"/>
    <w:rsid w:val="003B620C"/>
    <w:rsid w:val="003B6679"/>
    <w:rsid w:val="003B6814"/>
    <w:rsid w:val="003C0B95"/>
    <w:rsid w:val="003C0F85"/>
    <w:rsid w:val="003C49B0"/>
    <w:rsid w:val="003C6438"/>
    <w:rsid w:val="003D51F2"/>
    <w:rsid w:val="003D70E8"/>
    <w:rsid w:val="003E66DF"/>
    <w:rsid w:val="003E6729"/>
    <w:rsid w:val="003E731F"/>
    <w:rsid w:val="003E75B6"/>
    <w:rsid w:val="003F04E5"/>
    <w:rsid w:val="00417FC9"/>
    <w:rsid w:val="004202C6"/>
    <w:rsid w:val="00421783"/>
    <w:rsid w:val="0042327A"/>
    <w:rsid w:val="004262CE"/>
    <w:rsid w:val="00430AF0"/>
    <w:rsid w:val="00432C4C"/>
    <w:rsid w:val="00433E89"/>
    <w:rsid w:val="00441649"/>
    <w:rsid w:val="004433C9"/>
    <w:rsid w:val="00446F00"/>
    <w:rsid w:val="00446F40"/>
    <w:rsid w:val="00447086"/>
    <w:rsid w:val="00451434"/>
    <w:rsid w:val="004527EA"/>
    <w:rsid w:val="004549F1"/>
    <w:rsid w:val="00461B15"/>
    <w:rsid w:val="00470007"/>
    <w:rsid w:val="00471069"/>
    <w:rsid w:val="004716B9"/>
    <w:rsid w:val="0047266E"/>
    <w:rsid w:val="00473B3A"/>
    <w:rsid w:val="00475A4C"/>
    <w:rsid w:val="0047618E"/>
    <w:rsid w:val="004806FE"/>
    <w:rsid w:val="00482B0E"/>
    <w:rsid w:val="00485AC5"/>
    <w:rsid w:val="00493FB2"/>
    <w:rsid w:val="004A2991"/>
    <w:rsid w:val="004A41EF"/>
    <w:rsid w:val="004A78FF"/>
    <w:rsid w:val="004A7A30"/>
    <w:rsid w:val="004A7BCB"/>
    <w:rsid w:val="004B2E75"/>
    <w:rsid w:val="004B3124"/>
    <w:rsid w:val="004B368D"/>
    <w:rsid w:val="004B4D8D"/>
    <w:rsid w:val="004B5530"/>
    <w:rsid w:val="004B6B9A"/>
    <w:rsid w:val="004B74CC"/>
    <w:rsid w:val="004B7C51"/>
    <w:rsid w:val="004C07B3"/>
    <w:rsid w:val="004C1E47"/>
    <w:rsid w:val="004C2807"/>
    <w:rsid w:val="004C4A14"/>
    <w:rsid w:val="004D1657"/>
    <w:rsid w:val="004D79CD"/>
    <w:rsid w:val="004D7C32"/>
    <w:rsid w:val="004E3DEF"/>
    <w:rsid w:val="004E4E96"/>
    <w:rsid w:val="004E6851"/>
    <w:rsid w:val="004F4E6C"/>
    <w:rsid w:val="004F69BB"/>
    <w:rsid w:val="00501917"/>
    <w:rsid w:val="005062CA"/>
    <w:rsid w:val="00517ADD"/>
    <w:rsid w:val="005207F1"/>
    <w:rsid w:val="00520A04"/>
    <w:rsid w:val="00521761"/>
    <w:rsid w:val="00523D91"/>
    <w:rsid w:val="00530D1D"/>
    <w:rsid w:val="005321F2"/>
    <w:rsid w:val="005327E9"/>
    <w:rsid w:val="00532D33"/>
    <w:rsid w:val="005354AB"/>
    <w:rsid w:val="0053782C"/>
    <w:rsid w:val="00543D9D"/>
    <w:rsid w:val="00545363"/>
    <w:rsid w:val="00556671"/>
    <w:rsid w:val="00562C20"/>
    <w:rsid w:val="00571012"/>
    <w:rsid w:val="00573ADF"/>
    <w:rsid w:val="00573D62"/>
    <w:rsid w:val="00577454"/>
    <w:rsid w:val="0057794A"/>
    <w:rsid w:val="005828E1"/>
    <w:rsid w:val="00583230"/>
    <w:rsid w:val="00584962"/>
    <w:rsid w:val="005853FC"/>
    <w:rsid w:val="00585577"/>
    <w:rsid w:val="00591DA4"/>
    <w:rsid w:val="005940DA"/>
    <w:rsid w:val="0059417B"/>
    <w:rsid w:val="00596063"/>
    <w:rsid w:val="005A2791"/>
    <w:rsid w:val="005A3541"/>
    <w:rsid w:val="005B0F7A"/>
    <w:rsid w:val="005B1AD1"/>
    <w:rsid w:val="005B24BA"/>
    <w:rsid w:val="005B6997"/>
    <w:rsid w:val="005C0499"/>
    <w:rsid w:val="005C6A60"/>
    <w:rsid w:val="005D45F7"/>
    <w:rsid w:val="005D5233"/>
    <w:rsid w:val="005E0161"/>
    <w:rsid w:val="005E2087"/>
    <w:rsid w:val="005E22CC"/>
    <w:rsid w:val="005E275C"/>
    <w:rsid w:val="005E280B"/>
    <w:rsid w:val="005E7CBC"/>
    <w:rsid w:val="005F3D53"/>
    <w:rsid w:val="005F6409"/>
    <w:rsid w:val="005F7A0E"/>
    <w:rsid w:val="00602753"/>
    <w:rsid w:val="00604C3D"/>
    <w:rsid w:val="00610329"/>
    <w:rsid w:val="006131DF"/>
    <w:rsid w:val="00614518"/>
    <w:rsid w:val="0061765C"/>
    <w:rsid w:val="006177CE"/>
    <w:rsid w:val="00620040"/>
    <w:rsid w:val="00622552"/>
    <w:rsid w:val="00625D16"/>
    <w:rsid w:val="00625FD8"/>
    <w:rsid w:val="00626534"/>
    <w:rsid w:val="00631A14"/>
    <w:rsid w:val="00631E79"/>
    <w:rsid w:val="00634AF5"/>
    <w:rsid w:val="00636D7B"/>
    <w:rsid w:val="00641951"/>
    <w:rsid w:val="00645994"/>
    <w:rsid w:val="0065176B"/>
    <w:rsid w:val="006531B1"/>
    <w:rsid w:val="00653EF8"/>
    <w:rsid w:val="00662AD0"/>
    <w:rsid w:val="00664F24"/>
    <w:rsid w:val="00666868"/>
    <w:rsid w:val="006744C8"/>
    <w:rsid w:val="00674804"/>
    <w:rsid w:val="0067591F"/>
    <w:rsid w:val="006759FB"/>
    <w:rsid w:val="00682F29"/>
    <w:rsid w:val="0069778A"/>
    <w:rsid w:val="006A02F9"/>
    <w:rsid w:val="006A04BB"/>
    <w:rsid w:val="006A088A"/>
    <w:rsid w:val="006A0E1C"/>
    <w:rsid w:val="006A45D6"/>
    <w:rsid w:val="006A5433"/>
    <w:rsid w:val="006A57C0"/>
    <w:rsid w:val="006A7840"/>
    <w:rsid w:val="006B2807"/>
    <w:rsid w:val="006B3520"/>
    <w:rsid w:val="006C005E"/>
    <w:rsid w:val="006C3055"/>
    <w:rsid w:val="006C4E0D"/>
    <w:rsid w:val="006C515A"/>
    <w:rsid w:val="006C7E86"/>
    <w:rsid w:val="006D0C0D"/>
    <w:rsid w:val="006D3E95"/>
    <w:rsid w:val="006D54CF"/>
    <w:rsid w:val="006E05D0"/>
    <w:rsid w:val="006E1EDE"/>
    <w:rsid w:val="006E6598"/>
    <w:rsid w:val="006F07E3"/>
    <w:rsid w:val="006F0EC9"/>
    <w:rsid w:val="006F151E"/>
    <w:rsid w:val="0070283C"/>
    <w:rsid w:val="00705274"/>
    <w:rsid w:val="00707829"/>
    <w:rsid w:val="007128A2"/>
    <w:rsid w:val="00714FAD"/>
    <w:rsid w:val="00720EBF"/>
    <w:rsid w:val="00723A6C"/>
    <w:rsid w:val="00724842"/>
    <w:rsid w:val="007254DF"/>
    <w:rsid w:val="00727B93"/>
    <w:rsid w:val="00727CB5"/>
    <w:rsid w:val="00732388"/>
    <w:rsid w:val="0073426D"/>
    <w:rsid w:val="00744F2B"/>
    <w:rsid w:val="00751E2A"/>
    <w:rsid w:val="007536A3"/>
    <w:rsid w:val="0075517A"/>
    <w:rsid w:val="00756533"/>
    <w:rsid w:val="007570AB"/>
    <w:rsid w:val="00766502"/>
    <w:rsid w:val="00766A1D"/>
    <w:rsid w:val="00770366"/>
    <w:rsid w:val="0077092E"/>
    <w:rsid w:val="007727CB"/>
    <w:rsid w:val="007769BD"/>
    <w:rsid w:val="00780B93"/>
    <w:rsid w:val="0078114E"/>
    <w:rsid w:val="00781D2F"/>
    <w:rsid w:val="00784077"/>
    <w:rsid w:val="0078641B"/>
    <w:rsid w:val="00792830"/>
    <w:rsid w:val="00793CF4"/>
    <w:rsid w:val="0079632E"/>
    <w:rsid w:val="007A1F9E"/>
    <w:rsid w:val="007A25D6"/>
    <w:rsid w:val="007A3C55"/>
    <w:rsid w:val="007B047C"/>
    <w:rsid w:val="007B41A4"/>
    <w:rsid w:val="007C2387"/>
    <w:rsid w:val="007C249A"/>
    <w:rsid w:val="007C7029"/>
    <w:rsid w:val="007C745B"/>
    <w:rsid w:val="007D1FCA"/>
    <w:rsid w:val="007D2369"/>
    <w:rsid w:val="007D499F"/>
    <w:rsid w:val="007D6BE1"/>
    <w:rsid w:val="007D724D"/>
    <w:rsid w:val="007E3054"/>
    <w:rsid w:val="007E372E"/>
    <w:rsid w:val="007E554B"/>
    <w:rsid w:val="007E5F2B"/>
    <w:rsid w:val="007E6DEA"/>
    <w:rsid w:val="007E6FF6"/>
    <w:rsid w:val="007F128C"/>
    <w:rsid w:val="007F226C"/>
    <w:rsid w:val="007F3CE2"/>
    <w:rsid w:val="007F4737"/>
    <w:rsid w:val="00803FEF"/>
    <w:rsid w:val="0081292B"/>
    <w:rsid w:val="008149CF"/>
    <w:rsid w:val="00816E3B"/>
    <w:rsid w:val="00820D52"/>
    <w:rsid w:val="00820DEE"/>
    <w:rsid w:val="00821284"/>
    <w:rsid w:val="00822058"/>
    <w:rsid w:val="0082391F"/>
    <w:rsid w:val="00825B27"/>
    <w:rsid w:val="0083672B"/>
    <w:rsid w:val="00841654"/>
    <w:rsid w:val="008472B5"/>
    <w:rsid w:val="008519BA"/>
    <w:rsid w:val="0085776C"/>
    <w:rsid w:val="00860449"/>
    <w:rsid w:val="00860F75"/>
    <w:rsid w:val="00862319"/>
    <w:rsid w:val="0086391A"/>
    <w:rsid w:val="008736A6"/>
    <w:rsid w:val="00880EB0"/>
    <w:rsid w:val="00882A4D"/>
    <w:rsid w:val="008843E3"/>
    <w:rsid w:val="00887C4A"/>
    <w:rsid w:val="0089138A"/>
    <w:rsid w:val="008925BC"/>
    <w:rsid w:val="00893F64"/>
    <w:rsid w:val="00894787"/>
    <w:rsid w:val="00894B5F"/>
    <w:rsid w:val="0089524F"/>
    <w:rsid w:val="008A0861"/>
    <w:rsid w:val="008A25E9"/>
    <w:rsid w:val="008A2D5D"/>
    <w:rsid w:val="008A2F53"/>
    <w:rsid w:val="008A5865"/>
    <w:rsid w:val="008A5F33"/>
    <w:rsid w:val="008A6335"/>
    <w:rsid w:val="008A65A1"/>
    <w:rsid w:val="008B24BF"/>
    <w:rsid w:val="008B49BE"/>
    <w:rsid w:val="008B4DAE"/>
    <w:rsid w:val="008C11D0"/>
    <w:rsid w:val="008C2187"/>
    <w:rsid w:val="008C6B11"/>
    <w:rsid w:val="008D0789"/>
    <w:rsid w:val="008D6AE1"/>
    <w:rsid w:val="008E0FED"/>
    <w:rsid w:val="008E2875"/>
    <w:rsid w:val="008E3005"/>
    <w:rsid w:val="008E33C9"/>
    <w:rsid w:val="008E387B"/>
    <w:rsid w:val="008E4F72"/>
    <w:rsid w:val="008F11CC"/>
    <w:rsid w:val="008F1C5A"/>
    <w:rsid w:val="008F3EF5"/>
    <w:rsid w:val="008F3F9E"/>
    <w:rsid w:val="008F535A"/>
    <w:rsid w:val="008F54D6"/>
    <w:rsid w:val="00901D2D"/>
    <w:rsid w:val="0090320B"/>
    <w:rsid w:val="00904B38"/>
    <w:rsid w:val="00904E80"/>
    <w:rsid w:val="00906E5E"/>
    <w:rsid w:val="00911E05"/>
    <w:rsid w:val="00911EFA"/>
    <w:rsid w:val="00914139"/>
    <w:rsid w:val="00915504"/>
    <w:rsid w:val="0091663F"/>
    <w:rsid w:val="009169C4"/>
    <w:rsid w:val="00916B71"/>
    <w:rsid w:val="00916E49"/>
    <w:rsid w:val="00920227"/>
    <w:rsid w:val="00922886"/>
    <w:rsid w:val="00922BBD"/>
    <w:rsid w:val="00923A3D"/>
    <w:rsid w:val="009242FD"/>
    <w:rsid w:val="00924AEC"/>
    <w:rsid w:val="009252B2"/>
    <w:rsid w:val="00927D99"/>
    <w:rsid w:val="009319D1"/>
    <w:rsid w:val="009351FA"/>
    <w:rsid w:val="00935AC3"/>
    <w:rsid w:val="009366A6"/>
    <w:rsid w:val="009366B1"/>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7119"/>
    <w:rsid w:val="009834AD"/>
    <w:rsid w:val="00983640"/>
    <w:rsid w:val="00983F09"/>
    <w:rsid w:val="00985108"/>
    <w:rsid w:val="00985F99"/>
    <w:rsid w:val="00992D77"/>
    <w:rsid w:val="00993596"/>
    <w:rsid w:val="009963F4"/>
    <w:rsid w:val="00997267"/>
    <w:rsid w:val="009A17DF"/>
    <w:rsid w:val="009A691A"/>
    <w:rsid w:val="009A7966"/>
    <w:rsid w:val="009B22D3"/>
    <w:rsid w:val="009D18CF"/>
    <w:rsid w:val="009D1C4F"/>
    <w:rsid w:val="009D272D"/>
    <w:rsid w:val="009E0E57"/>
    <w:rsid w:val="009E16AA"/>
    <w:rsid w:val="009E68B6"/>
    <w:rsid w:val="009F131B"/>
    <w:rsid w:val="009F31A1"/>
    <w:rsid w:val="009F58CE"/>
    <w:rsid w:val="009F692F"/>
    <w:rsid w:val="009F7D20"/>
    <w:rsid w:val="00A02881"/>
    <w:rsid w:val="00A11CF7"/>
    <w:rsid w:val="00A13568"/>
    <w:rsid w:val="00A15A47"/>
    <w:rsid w:val="00A16750"/>
    <w:rsid w:val="00A20447"/>
    <w:rsid w:val="00A23BED"/>
    <w:rsid w:val="00A31457"/>
    <w:rsid w:val="00A346CD"/>
    <w:rsid w:val="00A352F0"/>
    <w:rsid w:val="00A366C7"/>
    <w:rsid w:val="00A37312"/>
    <w:rsid w:val="00A40B42"/>
    <w:rsid w:val="00A41EE3"/>
    <w:rsid w:val="00A43D65"/>
    <w:rsid w:val="00A52050"/>
    <w:rsid w:val="00A6087C"/>
    <w:rsid w:val="00A617E0"/>
    <w:rsid w:val="00A62CA9"/>
    <w:rsid w:val="00A668AF"/>
    <w:rsid w:val="00A71C3F"/>
    <w:rsid w:val="00A77A9B"/>
    <w:rsid w:val="00A805B9"/>
    <w:rsid w:val="00A80DF8"/>
    <w:rsid w:val="00A864B7"/>
    <w:rsid w:val="00A86777"/>
    <w:rsid w:val="00A93DEE"/>
    <w:rsid w:val="00A94439"/>
    <w:rsid w:val="00A9517F"/>
    <w:rsid w:val="00A95A78"/>
    <w:rsid w:val="00AA4EE3"/>
    <w:rsid w:val="00AB0956"/>
    <w:rsid w:val="00AB0D50"/>
    <w:rsid w:val="00AB0E51"/>
    <w:rsid w:val="00AB26E1"/>
    <w:rsid w:val="00AC2430"/>
    <w:rsid w:val="00AC7A36"/>
    <w:rsid w:val="00AC7ECA"/>
    <w:rsid w:val="00AD1997"/>
    <w:rsid w:val="00AD48B5"/>
    <w:rsid w:val="00AD6F22"/>
    <w:rsid w:val="00AE4D64"/>
    <w:rsid w:val="00AE73EA"/>
    <w:rsid w:val="00AF13FC"/>
    <w:rsid w:val="00AF7DC9"/>
    <w:rsid w:val="00B012C4"/>
    <w:rsid w:val="00B02855"/>
    <w:rsid w:val="00B0669A"/>
    <w:rsid w:val="00B10779"/>
    <w:rsid w:val="00B12813"/>
    <w:rsid w:val="00B12FE5"/>
    <w:rsid w:val="00B14BAE"/>
    <w:rsid w:val="00B22832"/>
    <w:rsid w:val="00B2374E"/>
    <w:rsid w:val="00B23EB7"/>
    <w:rsid w:val="00B24983"/>
    <w:rsid w:val="00B24E09"/>
    <w:rsid w:val="00B32338"/>
    <w:rsid w:val="00B35731"/>
    <w:rsid w:val="00B4058C"/>
    <w:rsid w:val="00B4370D"/>
    <w:rsid w:val="00B44DB0"/>
    <w:rsid w:val="00B45868"/>
    <w:rsid w:val="00B53401"/>
    <w:rsid w:val="00B54181"/>
    <w:rsid w:val="00B55B48"/>
    <w:rsid w:val="00B574E1"/>
    <w:rsid w:val="00B60141"/>
    <w:rsid w:val="00B658E6"/>
    <w:rsid w:val="00B67734"/>
    <w:rsid w:val="00B70801"/>
    <w:rsid w:val="00B709B2"/>
    <w:rsid w:val="00B72388"/>
    <w:rsid w:val="00B76F27"/>
    <w:rsid w:val="00B81924"/>
    <w:rsid w:val="00B82A06"/>
    <w:rsid w:val="00B84D63"/>
    <w:rsid w:val="00B86B50"/>
    <w:rsid w:val="00B875E8"/>
    <w:rsid w:val="00B96F06"/>
    <w:rsid w:val="00B97046"/>
    <w:rsid w:val="00BA2E33"/>
    <w:rsid w:val="00BB52A8"/>
    <w:rsid w:val="00BB64B1"/>
    <w:rsid w:val="00BB7080"/>
    <w:rsid w:val="00BB75B6"/>
    <w:rsid w:val="00BB7FCD"/>
    <w:rsid w:val="00BB7FFC"/>
    <w:rsid w:val="00BC144F"/>
    <w:rsid w:val="00BC2E33"/>
    <w:rsid w:val="00BC6124"/>
    <w:rsid w:val="00BC6858"/>
    <w:rsid w:val="00BD1C70"/>
    <w:rsid w:val="00BD25A6"/>
    <w:rsid w:val="00BD5870"/>
    <w:rsid w:val="00BD7D9C"/>
    <w:rsid w:val="00BE1F02"/>
    <w:rsid w:val="00BE2874"/>
    <w:rsid w:val="00BE2B6D"/>
    <w:rsid w:val="00BE3D05"/>
    <w:rsid w:val="00BF4194"/>
    <w:rsid w:val="00BF487F"/>
    <w:rsid w:val="00BF580A"/>
    <w:rsid w:val="00BF6DEF"/>
    <w:rsid w:val="00C02DB6"/>
    <w:rsid w:val="00C0430C"/>
    <w:rsid w:val="00C062FE"/>
    <w:rsid w:val="00C20B5B"/>
    <w:rsid w:val="00C2111A"/>
    <w:rsid w:val="00C256AA"/>
    <w:rsid w:val="00C25A82"/>
    <w:rsid w:val="00C27219"/>
    <w:rsid w:val="00C3245E"/>
    <w:rsid w:val="00C34392"/>
    <w:rsid w:val="00C36E32"/>
    <w:rsid w:val="00C44D25"/>
    <w:rsid w:val="00C459F6"/>
    <w:rsid w:val="00C46B5C"/>
    <w:rsid w:val="00C50DA1"/>
    <w:rsid w:val="00C541C0"/>
    <w:rsid w:val="00C5422A"/>
    <w:rsid w:val="00C55AE2"/>
    <w:rsid w:val="00C5604B"/>
    <w:rsid w:val="00C635ED"/>
    <w:rsid w:val="00C66A4A"/>
    <w:rsid w:val="00C70860"/>
    <w:rsid w:val="00C8088E"/>
    <w:rsid w:val="00C84D73"/>
    <w:rsid w:val="00C84FE2"/>
    <w:rsid w:val="00CA1565"/>
    <w:rsid w:val="00CA710F"/>
    <w:rsid w:val="00CB1134"/>
    <w:rsid w:val="00CB2AB1"/>
    <w:rsid w:val="00CB30C0"/>
    <w:rsid w:val="00CB3368"/>
    <w:rsid w:val="00CB39B6"/>
    <w:rsid w:val="00CB5D21"/>
    <w:rsid w:val="00CC5BC9"/>
    <w:rsid w:val="00CC6843"/>
    <w:rsid w:val="00CD27DB"/>
    <w:rsid w:val="00CD5C46"/>
    <w:rsid w:val="00CD5D4D"/>
    <w:rsid w:val="00CD7361"/>
    <w:rsid w:val="00CD798A"/>
    <w:rsid w:val="00CE171E"/>
    <w:rsid w:val="00CE18F8"/>
    <w:rsid w:val="00CE2EA5"/>
    <w:rsid w:val="00CE7503"/>
    <w:rsid w:val="00CF14A6"/>
    <w:rsid w:val="00CF2BE8"/>
    <w:rsid w:val="00CF5ADA"/>
    <w:rsid w:val="00CF6E74"/>
    <w:rsid w:val="00CF7B22"/>
    <w:rsid w:val="00D020F7"/>
    <w:rsid w:val="00D07261"/>
    <w:rsid w:val="00D10618"/>
    <w:rsid w:val="00D1218B"/>
    <w:rsid w:val="00D1329E"/>
    <w:rsid w:val="00D17543"/>
    <w:rsid w:val="00D177E7"/>
    <w:rsid w:val="00D22343"/>
    <w:rsid w:val="00D243F9"/>
    <w:rsid w:val="00D263F1"/>
    <w:rsid w:val="00D313A3"/>
    <w:rsid w:val="00D359D0"/>
    <w:rsid w:val="00D402CA"/>
    <w:rsid w:val="00D4355A"/>
    <w:rsid w:val="00D4393B"/>
    <w:rsid w:val="00D44CB2"/>
    <w:rsid w:val="00D45E02"/>
    <w:rsid w:val="00D516C8"/>
    <w:rsid w:val="00D54053"/>
    <w:rsid w:val="00D6133F"/>
    <w:rsid w:val="00D623A6"/>
    <w:rsid w:val="00D70A69"/>
    <w:rsid w:val="00D82BE1"/>
    <w:rsid w:val="00D83D08"/>
    <w:rsid w:val="00D867EF"/>
    <w:rsid w:val="00D9083F"/>
    <w:rsid w:val="00D94886"/>
    <w:rsid w:val="00D958DD"/>
    <w:rsid w:val="00DA2439"/>
    <w:rsid w:val="00DA7122"/>
    <w:rsid w:val="00DB1A36"/>
    <w:rsid w:val="00DB4665"/>
    <w:rsid w:val="00DB481F"/>
    <w:rsid w:val="00DB727C"/>
    <w:rsid w:val="00DC2136"/>
    <w:rsid w:val="00DC2D08"/>
    <w:rsid w:val="00DC344C"/>
    <w:rsid w:val="00DC78B3"/>
    <w:rsid w:val="00DC7D0E"/>
    <w:rsid w:val="00DD4D35"/>
    <w:rsid w:val="00DE6C20"/>
    <w:rsid w:val="00DF0066"/>
    <w:rsid w:val="00DF0EAF"/>
    <w:rsid w:val="00DF7804"/>
    <w:rsid w:val="00E00694"/>
    <w:rsid w:val="00E034C5"/>
    <w:rsid w:val="00E038ED"/>
    <w:rsid w:val="00E04ED4"/>
    <w:rsid w:val="00E064CA"/>
    <w:rsid w:val="00E06A06"/>
    <w:rsid w:val="00E10633"/>
    <w:rsid w:val="00E1140A"/>
    <w:rsid w:val="00E11B95"/>
    <w:rsid w:val="00E14E04"/>
    <w:rsid w:val="00E2352A"/>
    <w:rsid w:val="00E2390E"/>
    <w:rsid w:val="00E24D58"/>
    <w:rsid w:val="00E2674E"/>
    <w:rsid w:val="00E327AE"/>
    <w:rsid w:val="00E3600F"/>
    <w:rsid w:val="00E37BF9"/>
    <w:rsid w:val="00E47EBA"/>
    <w:rsid w:val="00E555A3"/>
    <w:rsid w:val="00E55EB5"/>
    <w:rsid w:val="00E56A0E"/>
    <w:rsid w:val="00E60394"/>
    <w:rsid w:val="00E6041B"/>
    <w:rsid w:val="00E61961"/>
    <w:rsid w:val="00E6240E"/>
    <w:rsid w:val="00E73770"/>
    <w:rsid w:val="00E74F65"/>
    <w:rsid w:val="00E765F7"/>
    <w:rsid w:val="00E80050"/>
    <w:rsid w:val="00E80518"/>
    <w:rsid w:val="00E805E1"/>
    <w:rsid w:val="00E852C2"/>
    <w:rsid w:val="00E87189"/>
    <w:rsid w:val="00E95C6F"/>
    <w:rsid w:val="00EA01DB"/>
    <w:rsid w:val="00EA73C1"/>
    <w:rsid w:val="00EB1CF9"/>
    <w:rsid w:val="00EB4CAE"/>
    <w:rsid w:val="00EB5E04"/>
    <w:rsid w:val="00EB7981"/>
    <w:rsid w:val="00EB7CE6"/>
    <w:rsid w:val="00EC0F55"/>
    <w:rsid w:val="00EC114C"/>
    <w:rsid w:val="00EC2A35"/>
    <w:rsid w:val="00EC614D"/>
    <w:rsid w:val="00EC7F91"/>
    <w:rsid w:val="00ED0C58"/>
    <w:rsid w:val="00ED5550"/>
    <w:rsid w:val="00ED6FC0"/>
    <w:rsid w:val="00EE18CC"/>
    <w:rsid w:val="00EE5B16"/>
    <w:rsid w:val="00EF3EDA"/>
    <w:rsid w:val="00EF7114"/>
    <w:rsid w:val="00F01BD8"/>
    <w:rsid w:val="00F02463"/>
    <w:rsid w:val="00F0340E"/>
    <w:rsid w:val="00F05BCC"/>
    <w:rsid w:val="00F14CB3"/>
    <w:rsid w:val="00F17D02"/>
    <w:rsid w:val="00F215F7"/>
    <w:rsid w:val="00F242BA"/>
    <w:rsid w:val="00F24869"/>
    <w:rsid w:val="00F24B51"/>
    <w:rsid w:val="00F30AC5"/>
    <w:rsid w:val="00F30F06"/>
    <w:rsid w:val="00F32BEB"/>
    <w:rsid w:val="00F36F33"/>
    <w:rsid w:val="00F37734"/>
    <w:rsid w:val="00F419A6"/>
    <w:rsid w:val="00F43CD1"/>
    <w:rsid w:val="00F51724"/>
    <w:rsid w:val="00F567E7"/>
    <w:rsid w:val="00F56EFD"/>
    <w:rsid w:val="00F62D83"/>
    <w:rsid w:val="00F663DA"/>
    <w:rsid w:val="00F66CB2"/>
    <w:rsid w:val="00F675C7"/>
    <w:rsid w:val="00F71CA3"/>
    <w:rsid w:val="00F74F08"/>
    <w:rsid w:val="00F763E7"/>
    <w:rsid w:val="00F76939"/>
    <w:rsid w:val="00F76F6E"/>
    <w:rsid w:val="00F77E38"/>
    <w:rsid w:val="00F826E8"/>
    <w:rsid w:val="00F851C6"/>
    <w:rsid w:val="00F86C35"/>
    <w:rsid w:val="00F874FE"/>
    <w:rsid w:val="00F87CB0"/>
    <w:rsid w:val="00F9545C"/>
    <w:rsid w:val="00FA0560"/>
    <w:rsid w:val="00FA116B"/>
    <w:rsid w:val="00FA48C3"/>
    <w:rsid w:val="00FA538C"/>
    <w:rsid w:val="00FA5C5A"/>
    <w:rsid w:val="00FB0C3D"/>
    <w:rsid w:val="00FB17C8"/>
    <w:rsid w:val="00FB257A"/>
    <w:rsid w:val="00FB6A72"/>
    <w:rsid w:val="00FB77C6"/>
    <w:rsid w:val="00FC1CDA"/>
    <w:rsid w:val="00FC4303"/>
    <w:rsid w:val="00FC434C"/>
    <w:rsid w:val="00FC4AE3"/>
    <w:rsid w:val="00FD085A"/>
    <w:rsid w:val="00FD2754"/>
    <w:rsid w:val="00FD5C84"/>
    <w:rsid w:val="00FD6684"/>
    <w:rsid w:val="00FE04B1"/>
    <w:rsid w:val="00FE0A1D"/>
    <w:rsid w:val="00FE2969"/>
    <w:rsid w:val="00FE455C"/>
    <w:rsid w:val="00FE5522"/>
    <w:rsid w:val="00FE5B5A"/>
    <w:rsid w:val="00FE6778"/>
    <w:rsid w:val="00FE7353"/>
    <w:rsid w:val="00FF6C15"/>
    <w:rsid w:val="2F5C5F13"/>
    <w:rsid w:val="69D92D2B"/>
    <w:rsid w:val="760D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BDC4B"/>
  <w15:docId w15:val="{3B701DAB-AA49-4145-BA2F-371A19F9F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iPriority w:val="99"/>
    <w:semiHidden/>
    <w:unhideWhenUsed/>
    <w:qFormat/>
    <w:rPr>
      <w:sz w:val="20"/>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Times" w:eastAsia="Batang" w:hAnsi="Times"/>
      <w:sz w:val="20"/>
      <w:lang w:val="en-GB" w:eastAsia="en-US"/>
    </w:rPr>
  </w:style>
  <w:style w:type="paragraph" w:styleId="ad">
    <w:name w:val="Normal (Web)"/>
    <w:basedOn w:val="a"/>
    <w:qFormat/>
    <w:pPr>
      <w:spacing w:before="100" w:beforeAutospacing="1" w:after="100" w:afterAutospacing="1"/>
    </w:pPr>
    <w:rPr>
      <w:rFonts w:ascii="Arial" w:eastAsia="宋体" w:hAnsi="Arial" w:cs="Arial"/>
      <w:color w:val="493118"/>
      <w:sz w:val="18"/>
      <w:szCs w:val="18"/>
    </w:rPr>
  </w:style>
  <w:style w:type="paragraph" w:styleId="ae">
    <w:name w:val="annotation subject"/>
    <w:basedOn w:val="a5"/>
    <w:next w:val="a5"/>
    <w:link w:val="af"/>
    <w:uiPriority w:val="99"/>
    <w:semiHidden/>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rPr>
      <w:rFonts w:ascii="Times New Roman" w:eastAsia="Malgun Gothic" w:hAnsi="Times New Roman" w:cs="Times New Roman"/>
      <w:sz w:val="36"/>
      <w:szCs w:val="36"/>
    </w:rPr>
  </w:style>
  <w:style w:type="character" w:customStyle="1" w:styleId="20">
    <w:name w:val="标题 2 字符"/>
    <w:basedOn w:val="a0"/>
    <w:link w:val="2"/>
    <w:uiPriority w:val="9"/>
    <w:qFormat/>
    <w:rPr>
      <w:rFonts w:ascii="Times New Roman" w:eastAsia="Malgun Gothic" w:hAnsi="Times New Roman" w:cs="Times New Roman"/>
      <w:sz w:val="32"/>
      <w:szCs w:val="32"/>
    </w:rPr>
  </w:style>
  <w:style w:type="character" w:customStyle="1" w:styleId="30">
    <w:name w:val="标题 3 字符"/>
    <w:basedOn w:val="a0"/>
    <w:link w:val="3"/>
    <w:rPr>
      <w:rFonts w:ascii="Times New Roman" w:eastAsia="Malgun Gothic" w:hAnsi="Times New Roman" w:cs="Times New Roman"/>
      <w:sz w:val="28"/>
      <w:szCs w:val="28"/>
    </w:rPr>
  </w:style>
  <w:style w:type="character" w:customStyle="1" w:styleId="40">
    <w:name w:val="标题 4 字符"/>
    <w:basedOn w:val="a0"/>
    <w:link w:val="4"/>
    <w:rPr>
      <w:rFonts w:ascii="Times New Roman" w:eastAsia="Malgun Gothic" w:hAnsi="Times New Roman" w:cs="Times New Roman"/>
    </w:rPr>
  </w:style>
  <w:style w:type="character" w:customStyle="1" w:styleId="50">
    <w:name w:val="标题 5 字符"/>
    <w:basedOn w:val="a0"/>
    <w:link w:val="5"/>
    <w:rPr>
      <w:rFonts w:ascii="Times New Roman" w:eastAsia="Malgun Gothic" w:hAnsi="Times New Roman" w:cs="Times New Roman"/>
      <w:sz w:val="22"/>
      <w:szCs w:val="22"/>
    </w:rPr>
  </w:style>
  <w:style w:type="character" w:customStyle="1" w:styleId="60">
    <w:name w:val="标题 6 字符"/>
    <w:basedOn w:val="a0"/>
    <w:link w:val="6"/>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5">
    <w:name w:val="List Paragraph"/>
    <w:basedOn w:val="a"/>
    <w:link w:val="af6"/>
    <w:uiPriority w:val="34"/>
    <w:qFormat/>
    <w:pPr>
      <w:ind w:leftChars="400" w:left="840" w:hanging="720"/>
    </w:pPr>
    <w:rPr>
      <w:rFonts w:ascii="Times" w:eastAsia="Batang" w:hAnsi="Times"/>
      <w:sz w:val="20"/>
      <w:lang w:val="en-GB"/>
    </w:rPr>
  </w:style>
  <w:style w:type="character" w:customStyle="1" w:styleId="af6">
    <w:name w:val="列出段落 字符"/>
    <w:link w:val="af5"/>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7">
    <w:name w:val="Placeholder Text"/>
    <w:basedOn w:val="a0"/>
    <w:uiPriority w:val="99"/>
    <w:semiHidden/>
    <w:rPr>
      <w:color w:val="808080"/>
    </w:rPr>
  </w:style>
  <w:style w:type="character" w:customStyle="1" w:styleId="a4">
    <w:name w:val="题注 字符"/>
    <w:link w:val="a3"/>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8">
    <w:name w:val="批注框文本 字符"/>
    <w:basedOn w:val="a0"/>
    <w:link w:val="a7"/>
    <w:uiPriority w:val="99"/>
    <w:semiHidden/>
    <w:rPr>
      <w:rFonts w:ascii="Times New Roman" w:eastAsia="Malgun Gothic" w:hAnsi="Times New Roman" w:cs="Times New Roman"/>
      <w:sz w:val="18"/>
      <w:szCs w:val="18"/>
    </w:rPr>
  </w:style>
  <w:style w:type="character" w:customStyle="1" w:styleId="ac">
    <w:name w:val="页眉 字符"/>
    <w:basedOn w:val="a0"/>
    <w:link w:val="ab"/>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a">
    <w:name w:val="页脚 字符"/>
    <w:basedOn w:val="a0"/>
    <w:link w:val="a9"/>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cs="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741</Words>
  <Characters>4224</Characters>
  <DocSecurity>0</DocSecurity>
  <Lines>35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2025-05-29T08:25:00Z</dcterms:created>
  <dcterms:modified xsi:type="dcterms:W3CDTF">2025-06-02T07:07:00Z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eyJoZGlkIjoiZmYyMjdkMTU4YjMxYzdmNzU0Mzc3ZGIxMjhjNzE2YmIiLCJ1c2VySWQiOiIxNjg0MjQ3OTEzIn0=</vt:lpwstr>
  </property>
  <property fmtid="{D5CDD505-2E9C-101B-9397-08002B2CF9AE}" pid="3" name="KSOProductBuildVer">
    <vt:lpwstr>2052-12.1.0.21171</vt:lpwstr>
  </property>
  <property fmtid="{D5CDD505-2E9C-101B-9397-08002B2CF9AE}" pid="4" name="ICV">
    <vt:lpwstr>788C62E45A054D54884D352FEEFCAD7D_12</vt:lpwstr>
  </property>
</Properties>
</file>