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16D5F" w14:textId="69E8CF78" w:rsidR="00D82834" w:rsidRPr="00AD45C4" w:rsidRDefault="00D82834" w:rsidP="00D82834">
      <w:pPr>
        <w:tabs>
          <w:tab w:val="right" w:pos="9639"/>
        </w:tabs>
        <w:overflowPunct/>
        <w:autoSpaceDE/>
        <w:autoSpaceDN/>
        <w:adjustRightInd/>
        <w:spacing w:after="0"/>
        <w:textAlignment w:val="auto"/>
        <w:rPr>
          <w:rFonts w:ascii="Arial" w:hAnsi="Arial"/>
          <w:b/>
          <w:noProof/>
          <w:sz w:val="24"/>
          <w:szCs w:val="24"/>
        </w:rPr>
      </w:pPr>
      <w:r w:rsidRPr="00AD45C4">
        <w:rPr>
          <w:rFonts w:ascii="Arial" w:hAnsi="Arial"/>
          <w:b/>
          <w:noProof/>
          <w:sz w:val="24"/>
          <w:szCs w:val="24"/>
          <w:lang w:eastAsia="en-US"/>
        </w:rPr>
        <w:t>3GPP TSG RAN Meeting #10</w:t>
      </w:r>
      <w:r w:rsidR="007A246E">
        <w:rPr>
          <w:rFonts w:ascii="Arial" w:hAnsi="Arial" w:hint="eastAsia"/>
          <w:b/>
          <w:noProof/>
          <w:sz w:val="24"/>
          <w:szCs w:val="24"/>
        </w:rPr>
        <w:t>8</w:t>
      </w:r>
      <w:r w:rsidRPr="00AD45C4">
        <w:rPr>
          <w:rFonts w:ascii="Arial" w:hAnsi="Arial" w:hint="eastAsia"/>
          <w:b/>
          <w:noProof/>
          <w:sz w:val="24"/>
          <w:szCs w:val="24"/>
          <w:lang w:eastAsia="en-US"/>
        </w:rPr>
        <w:tab/>
      </w:r>
      <w:r w:rsidR="00945264" w:rsidRPr="00945264">
        <w:rPr>
          <w:rFonts w:ascii="Arial" w:hAnsi="Arial"/>
          <w:b/>
          <w:noProof/>
          <w:sz w:val="24"/>
          <w:szCs w:val="24"/>
          <w:lang w:eastAsia="en-US"/>
        </w:rPr>
        <w:t>RP-251458</w:t>
      </w:r>
    </w:p>
    <w:p w14:paraId="6580086D" w14:textId="1CE6766A" w:rsidR="00A22861" w:rsidRPr="00AD45C4" w:rsidRDefault="00F757B4" w:rsidP="002C5CAF">
      <w:pPr>
        <w:pStyle w:val="CRCoverPage"/>
        <w:outlineLvl w:val="0"/>
        <w:rPr>
          <w:b/>
          <w:noProof/>
          <w:sz w:val="24"/>
          <w:szCs w:val="24"/>
          <w:lang w:eastAsia="zh-CN"/>
        </w:rPr>
      </w:pPr>
      <w:r w:rsidRPr="00F757B4">
        <w:rPr>
          <w:b/>
          <w:noProof/>
          <w:sz w:val="24"/>
          <w:szCs w:val="24"/>
        </w:rPr>
        <w:t>Prague , CZ</w:t>
      </w:r>
      <w:r w:rsidR="0032223A" w:rsidRPr="00AD45C4">
        <w:rPr>
          <w:b/>
          <w:noProof/>
          <w:sz w:val="24"/>
          <w:szCs w:val="24"/>
        </w:rPr>
        <w:t xml:space="preserve">, </w:t>
      </w:r>
      <w:r w:rsidR="00FD4108">
        <w:rPr>
          <w:rFonts w:hint="eastAsia"/>
          <w:b/>
          <w:noProof/>
          <w:sz w:val="24"/>
          <w:szCs w:val="24"/>
          <w:lang w:eastAsia="zh-CN"/>
        </w:rPr>
        <w:t>09</w:t>
      </w:r>
      <w:r w:rsidR="0032223A" w:rsidRPr="00AD45C4">
        <w:rPr>
          <w:b/>
          <w:noProof/>
          <w:sz w:val="24"/>
          <w:szCs w:val="24"/>
        </w:rPr>
        <w:t>-1</w:t>
      </w:r>
      <w:r w:rsidR="00FD4108">
        <w:rPr>
          <w:rFonts w:hint="eastAsia"/>
          <w:b/>
          <w:noProof/>
          <w:sz w:val="24"/>
          <w:szCs w:val="24"/>
          <w:lang w:eastAsia="zh-CN"/>
        </w:rPr>
        <w:t>3</w:t>
      </w:r>
      <w:r w:rsidR="0032223A" w:rsidRPr="00AD45C4">
        <w:rPr>
          <w:b/>
          <w:noProof/>
          <w:sz w:val="24"/>
          <w:szCs w:val="24"/>
        </w:rPr>
        <w:t>,</w:t>
      </w:r>
      <w:r w:rsidR="00E5748B">
        <w:rPr>
          <w:rFonts w:hint="eastAsia"/>
          <w:b/>
          <w:noProof/>
          <w:sz w:val="24"/>
          <w:szCs w:val="24"/>
          <w:lang w:eastAsia="zh-CN"/>
        </w:rPr>
        <w:t xml:space="preserve"> </w:t>
      </w:r>
      <w:r w:rsidR="00FD4108">
        <w:rPr>
          <w:rFonts w:hint="eastAsia"/>
          <w:b/>
          <w:noProof/>
          <w:sz w:val="24"/>
          <w:szCs w:val="24"/>
          <w:lang w:eastAsia="zh-CN"/>
        </w:rPr>
        <w:t>June</w:t>
      </w:r>
      <w:r w:rsidR="0032223A" w:rsidRPr="00AD45C4">
        <w:rPr>
          <w:b/>
          <w:noProof/>
          <w:sz w:val="24"/>
          <w:szCs w:val="24"/>
        </w:rPr>
        <w:t xml:space="preserve"> 202</w:t>
      </w:r>
      <w:r w:rsidR="00E5748B">
        <w:rPr>
          <w:rFonts w:hint="eastAsia"/>
          <w:b/>
          <w:noProof/>
          <w:sz w:val="24"/>
          <w:szCs w:val="24"/>
          <w:lang w:eastAsia="zh-CN"/>
        </w:rPr>
        <w:t>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29F6DE6"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945264">
        <w:rPr>
          <w:rFonts w:ascii="Arial" w:hAnsi="Arial" w:cs="Arial" w:hint="eastAsia"/>
        </w:rPr>
        <w:t>13.4.4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13F7087C" w:rsidR="00593315" w:rsidRPr="008836AC" w:rsidRDefault="00177EE5" w:rsidP="001A248F">
            <w:pPr>
              <w:tabs>
                <w:tab w:val="left" w:pos="567"/>
              </w:tabs>
              <w:spacing w:after="0"/>
              <w:rPr>
                <w:rFonts w:ascii="Arial" w:hAnsi="Arial" w:cs="Arial"/>
              </w:rPr>
            </w:pPr>
            <w:r w:rsidRPr="00177EE5">
              <w:rPr>
                <w:rFonts w:ascii="Arial" w:hAnsi="Arial" w:cs="Arial"/>
              </w:rPr>
              <w:t>UE Conformance – Rel-18 High Power UE for NR CA and DC; and NR and LTE DC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8EFC0E5" w:rsidR="0036248C" w:rsidRPr="008836AC" w:rsidRDefault="00AE2227" w:rsidP="008836AC">
            <w:pPr>
              <w:tabs>
                <w:tab w:val="left" w:pos="567"/>
              </w:tabs>
              <w:spacing w:after="0"/>
              <w:rPr>
                <w:rFonts w:ascii="Arial" w:hAnsi="Arial" w:cs="Arial"/>
              </w:rPr>
            </w:pPr>
            <w:r w:rsidRPr="00AE2227">
              <w:rPr>
                <w:rFonts w:ascii="Arial" w:hAnsi="Arial" w:cs="Arial"/>
              </w:rPr>
              <w:t>HPUE_NR_CADC_NR_LTE_DC_R18-UEConTest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89FE5E7" w:rsidR="0036248C" w:rsidRPr="008836AC" w:rsidRDefault="00E17822" w:rsidP="008836AC">
            <w:pPr>
              <w:tabs>
                <w:tab w:val="left" w:pos="567"/>
              </w:tabs>
              <w:spacing w:after="0"/>
              <w:rPr>
                <w:rFonts w:ascii="Arial" w:hAnsi="Arial" w:cs="Arial"/>
                <w:lang w:eastAsia="ja-JP"/>
              </w:rPr>
            </w:pPr>
            <w:r w:rsidRPr="00E17822">
              <w:rPr>
                <w:rFonts w:ascii="Arial" w:hAnsi="Arial" w:cs="Arial"/>
              </w:rPr>
              <w:t>1000054</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287C65C" w:rsidR="00B6300F" w:rsidRPr="008836AC" w:rsidRDefault="00137DF6" w:rsidP="008836AC">
            <w:pPr>
              <w:tabs>
                <w:tab w:val="left" w:pos="567"/>
              </w:tabs>
              <w:spacing w:after="0"/>
              <w:rPr>
                <w:rFonts w:ascii="Arial" w:hAnsi="Arial" w:cs="Arial"/>
                <w:lang w:eastAsia="ja-JP"/>
              </w:rPr>
            </w:pPr>
            <w:hyperlink r:id="rId7" w:history="1">
              <w:r w:rsidRPr="00AC5318">
                <w:rPr>
                  <w:rStyle w:val="Hyperlink"/>
                  <w:rFonts w:ascii="Arial" w:hAnsi="Arial" w:cs="Arial"/>
                </w:rPr>
                <w:t>RP-2</w:t>
              </w:r>
              <w:r w:rsidR="00877984" w:rsidRPr="00AC5318">
                <w:rPr>
                  <w:rStyle w:val="Hyperlink"/>
                  <w:rFonts w:ascii="Arial" w:hAnsi="Arial" w:cs="Arial"/>
                </w:rPr>
                <w:t>31199</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3081844C" w:rsidR="001B2B73" w:rsidRPr="00876703" w:rsidRDefault="002145C1" w:rsidP="00C84C88">
            <w:pPr>
              <w:tabs>
                <w:tab w:val="left" w:pos="567"/>
              </w:tabs>
              <w:spacing w:after="0"/>
              <w:rPr>
                <w:rFonts w:ascii="Arial" w:eastAsia="Yu Mincho" w:hAnsi="Arial" w:cs="Arial"/>
                <w:color w:val="00B050"/>
              </w:rPr>
            </w:pPr>
            <w:r>
              <w:rPr>
                <w:rFonts w:ascii="Arial" w:hAnsi="Arial" w:cs="Arial" w:hint="eastAsia"/>
                <w:color w:val="00B050"/>
                <w:highlight w:val="yellow"/>
              </w:rPr>
              <w:t>Dec</w:t>
            </w:r>
            <w:r w:rsidR="00137DF6" w:rsidRPr="002145C1">
              <w:rPr>
                <w:rFonts w:ascii="Arial" w:hAnsi="Arial" w:cs="Arial"/>
                <w:color w:val="00B050"/>
                <w:highlight w:val="yellow"/>
                <w:lang w:eastAsia="ja-JP"/>
              </w:rPr>
              <w:t>.</w:t>
            </w:r>
            <w:r w:rsidR="001B2B73" w:rsidRPr="002145C1">
              <w:rPr>
                <w:rFonts w:ascii="Arial" w:hAnsi="Arial" w:cs="Arial"/>
                <w:color w:val="00B050"/>
                <w:highlight w:val="yellow"/>
                <w:lang w:eastAsia="ja-JP"/>
              </w:rPr>
              <w:t>202</w:t>
            </w:r>
            <w:r w:rsidR="006E7872" w:rsidRPr="002145C1">
              <w:rPr>
                <w:rFonts w:ascii="Arial" w:hAnsi="Arial" w:cs="Arial"/>
                <w:color w:val="00B050"/>
                <w:highlight w:val="yellow"/>
                <w:lang w:eastAsia="ja-JP"/>
              </w:rPr>
              <w:t>5</w:t>
            </w:r>
            <w:r w:rsidR="009B3594" w:rsidRPr="002145C1">
              <w:rPr>
                <w:rFonts w:ascii="Arial" w:hAnsi="Arial" w:cs="Arial" w:hint="eastAsia"/>
                <w:color w:val="00B050"/>
                <w:highlight w:val="yellow"/>
              </w:rPr>
              <w:t>(+</w:t>
            </w:r>
            <w:r w:rsidR="00BD2E49" w:rsidRPr="002145C1">
              <w:rPr>
                <w:rFonts w:ascii="Arial" w:hAnsi="Arial" w:cs="Arial" w:hint="eastAsia"/>
                <w:color w:val="00B050"/>
                <w:highlight w:val="yellow"/>
              </w:rPr>
              <w:t xml:space="preserve">6 </w:t>
            </w:r>
            <w:r w:rsidRPr="002145C1">
              <w:rPr>
                <w:rFonts w:ascii="Arial" w:hAnsi="Arial" w:cs="Arial" w:hint="eastAsia"/>
                <w:color w:val="00B050"/>
                <w:highlight w:val="yellow"/>
              </w:rPr>
              <w:t>m</w:t>
            </w:r>
            <w:r w:rsidR="00BD2E49" w:rsidRPr="002145C1">
              <w:rPr>
                <w:rFonts w:ascii="Arial" w:hAnsi="Arial" w:cs="Arial" w:hint="eastAsia"/>
                <w:color w:val="00B050"/>
                <w:highlight w:val="yellow"/>
              </w:rPr>
              <w:t>on</w:t>
            </w:r>
            <w:r w:rsidRPr="002145C1">
              <w:rPr>
                <w:rFonts w:ascii="Arial" w:hAnsi="Arial" w:cs="Arial" w:hint="eastAsia"/>
                <w:color w:val="00B050"/>
                <w:highlight w:val="yellow"/>
              </w:rPr>
              <w:t>ths</w:t>
            </w:r>
            <w:r w:rsidR="009B3594" w:rsidRPr="002145C1">
              <w:rPr>
                <w:rFonts w:ascii="Arial" w:hAnsi="Arial" w:cs="Arial" w:hint="eastAsia"/>
                <w:color w:val="00B050"/>
                <w:highlight w:val="yellow"/>
              </w:rPr>
              <w: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186D4DD" w:rsidR="00871653" w:rsidRPr="006A7BCB" w:rsidRDefault="009B3594" w:rsidP="00C84C88">
            <w:pPr>
              <w:tabs>
                <w:tab w:val="left" w:pos="567"/>
              </w:tabs>
              <w:spacing w:after="0"/>
              <w:rPr>
                <w:rFonts w:ascii="Arial" w:hAnsi="Arial" w:cs="Arial"/>
                <w:highlight w:val="yellow"/>
                <w:lang w:eastAsia="ja-JP"/>
              </w:rPr>
            </w:pPr>
            <w:r>
              <w:rPr>
                <w:rFonts w:ascii="Arial" w:hAnsi="Arial" w:cs="Arial" w:hint="eastAsia"/>
                <w:color w:val="00B050"/>
                <w:highlight w:val="yellow"/>
              </w:rPr>
              <w:t>90</w:t>
            </w:r>
            <w:r w:rsidR="000B0A1D" w:rsidRPr="000B0A1D">
              <w:rPr>
                <w:rFonts w:ascii="Arial" w:hAnsi="Arial" w:cs="Arial"/>
                <w:color w:val="00B050"/>
                <w:highlight w:val="yellow"/>
                <w:lang w:eastAsia="ja-JP"/>
              </w:rPr>
              <w:t>%</w:t>
            </w:r>
            <w:r w:rsidR="000B0A1D" w:rsidRPr="000B0A1D">
              <w:rPr>
                <w:rFonts w:ascii="Arial" w:hAnsi="Arial" w:cs="Arial"/>
                <w:color w:val="00B050"/>
                <w:highlight w:val="yellow"/>
              </w:rPr>
              <w:t xml:space="preserve"> (</w:t>
            </w:r>
            <w:r w:rsidR="000B0A1D" w:rsidRPr="000B0A1D">
              <w:rPr>
                <w:rFonts w:ascii="Arial" w:hAnsi="Arial" w:cs="Arial" w:hint="eastAsia"/>
                <w:color w:val="00B050"/>
                <w:highlight w:val="yellow"/>
              </w:rPr>
              <w:t>+</w:t>
            </w:r>
            <w:r w:rsidR="00800C19">
              <w:rPr>
                <w:rFonts w:ascii="Arial" w:hAnsi="Arial" w:cs="Arial" w:hint="eastAsia"/>
                <w:color w:val="00B050"/>
                <w:highlight w:val="yellow"/>
              </w:rPr>
              <w:t>5</w:t>
            </w:r>
            <w:r w:rsidR="000B0A1D" w:rsidRPr="000B0A1D">
              <w:rPr>
                <w:rFonts w:ascii="Arial" w:hAnsi="Arial" w:cs="Arial" w:hint="eastAsia"/>
                <w:color w:val="00B050"/>
                <w:highlight w:val="yellow"/>
              </w:rPr>
              <w:t>%)</w:t>
            </w:r>
            <w:r w:rsidR="00455E96"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xml:space="preserve">: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Hyperlink"/>
                <w:bCs/>
              </w:rPr>
            </w:pPr>
            <w:r w:rsidRPr="002D3206">
              <w:rPr>
                <w:rStyle w:val="Hyperlink"/>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77777777" w:rsidR="00896CC6" w:rsidRPr="002D3206" w:rsidRDefault="00896CC6" w:rsidP="002D3206">
            <w:pPr>
              <w:tabs>
                <w:tab w:val="left" w:pos="567"/>
              </w:tabs>
              <w:spacing w:after="0"/>
              <w:rPr>
                <w:rFonts w:ascii="Arial" w:hAnsi="Arial" w:cs="Arial"/>
                <w:bCs/>
              </w:rPr>
            </w:pPr>
            <w:r w:rsidRPr="002D3206">
              <w:rPr>
                <w:rFonts w:ascii="Arial" w:hAnsi="Arial" w:cs="Arial" w:hint="eastAsia"/>
                <w:bCs/>
              </w:rPr>
              <w:t>Y</w:t>
            </w:r>
            <w:r w:rsidRPr="002D3206">
              <w:rPr>
                <w:rFonts w:ascii="Arial" w:hAnsi="Arial" w:cs="Arial"/>
                <w:bCs/>
              </w:rPr>
              <w:t>uxin Hao</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662643" w:rsidRDefault="00896CC6" w:rsidP="00662643">
            <w:pPr>
              <w:tabs>
                <w:tab w:val="left" w:pos="567"/>
              </w:tabs>
              <w:spacing w:after="0"/>
              <w:rPr>
                <w:rFonts w:ascii="Arial" w:hAnsi="Arial" w:cs="Arial"/>
              </w:rPr>
            </w:pPr>
            <w:r w:rsidRPr="00662643">
              <w:rPr>
                <w:rFonts w:ascii="Arial" w:hAnsi="Arial" w:cs="Arial"/>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77777777" w:rsidR="00896CC6" w:rsidRPr="00662643" w:rsidRDefault="00896CC6" w:rsidP="00662643">
            <w:pPr>
              <w:tabs>
                <w:tab w:val="left" w:pos="567"/>
              </w:tabs>
              <w:spacing w:after="0"/>
              <w:rPr>
                <w:rFonts w:ascii="Arial" w:hAnsi="Arial" w:cs="Arial"/>
              </w:rPr>
            </w:pPr>
            <w:r w:rsidRPr="00662643">
              <w:rPr>
                <w:rFonts w:ascii="Arial" w:hAnsi="Arial" w:cs="Arial" w:hint="eastAsia"/>
              </w:rPr>
              <w:t xml:space="preserve">Huawei Technologies. </w:t>
            </w:r>
            <w:r w:rsidRPr="00662643">
              <w:rPr>
                <w:rFonts w:ascii="Arial" w:hAnsi="Arial" w:cs="Arial"/>
              </w:rPr>
              <w:t>C</w:t>
            </w:r>
            <w:r w:rsidRPr="00662643">
              <w:rPr>
                <w:rFonts w:ascii="Arial" w:hAnsi="Arial" w:cs="Arial" w:hint="eastAsia"/>
              </w:rPr>
              <w:t>o., Ltd</w:t>
            </w:r>
            <w:r w:rsidRPr="00662643">
              <w:rPr>
                <w:rFonts w:ascii="Arial" w:hAnsi="Arial" w:cs="Arial"/>
              </w:rPr>
              <w:t>.</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662643" w:rsidRDefault="00896CC6" w:rsidP="00662643">
            <w:pPr>
              <w:tabs>
                <w:tab w:val="left" w:pos="567"/>
              </w:tabs>
              <w:spacing w:after="0"/>
              <w:rPr>
                <w:rFonts w:ascii="Arial" w:hAnsi="Arial" w:cs="Arial"/>
              </w:rPr>
            </w:pPr>
            <w:r w:rsidRPr="00662643">
              <w:rPr>
                <w:rFonts w:ascii="Arial" w:hAnsi="Arial" w:cs="Arial"/>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77777777" w:rsidR="00896CC6" w:rsidRPr="00662643" w:rsidRDefault="00896CC6" w:rsidP="00662643">
            <w:pPr>
              <w:tabs>
                <w:tab w:val="left" w:pos="567"/>
              </w:tabs>
              <w:spacing w:after="0"/>
              <w:rPr>
                <w:rFonts w:ascii="Arial" w:hAnsi="Arial" w:cs="Arial"/>
              </w:rPr>
            </w:pPr>
            <w:hyperlink r:id="rId8" w:history="1">
              <w:r w:rsidRPr="00662643">
                <w:rPr>
                  <w:rStyle w:val="Hyperlink"/>
                  <w:rFonts w:ascii="Arial" w:hAnsi="Arial" w:cs="Arial"/>
                  <w:bCs/>
                </w:rPr>
                <w:t>haoyuxin@huawei.com</w:t>
              </w:r>
            </w:hyperlink>
            <w:r w:rsidRPr="00662643">
              <w:rPr>
                <w:rStyle w:val="Hyperlink"/>
                <w:bCs/>
              </w:rPr>
              <w:t xml:space="preserve"> </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1222F90" w14:textId="4AC322B4" w:rsidR="009E3263" w:rsidRPr="00F53D5B" w:rsidRDefault="003C310A" w:rsidP="00137DF6">
      <w:pPr>
        <w:rPr>
          <w:rFonts w:ascii="Arial" w:hAnsi="Arial" w:cs="Arial"/>
        </w:rPr>
      </w:pPr>
      <w:r w:rsidRPr="00F53D5B">
        <w:rPr>
          <w:rFonts w:ascii="Arial" w:hAnsi="Arial" w:cs="Arial"/>
        </w:rPr>
        <w:t>The work plan has been agreed.</w:t>
      </w:r>
    </w:p>
    <w:p w14:paraId="5BCDEF45" w14:textId="7E9E3650" w:rsidR="00C60E30" w:rsidRDefault="00C60E30" w:rsidP="00137DF6">
      <w:pPr>
        <w:rPr>
          <w:rFonts w:ascii="Arial" w:hAnsi="Arial" w:cs="Arial"/>
        </w:rPr>
      </w:pPr>
      <w:r w:rsidRPr="00F53D5B">
        <w:rPr>
          <w:rFonts w:ascii="Arial" w:hAnsi="Arial" w:cs="Arial" w:hint="eastAsia"/>
        </w:rPr>
        <w:t>T</w:t>
      </w:r>
      <w:r w:rsidRPr="00F53D5B">
        <w:rPr>
          <w:rFonts w:ascii="Arial" w:hAnsi="Arial" w:cs="Arial"/>
        </w:rPr>
        <w:t>he latest status of configurations</w:t>
      </w:r>
      <w:r w:rsidR="003C310A" w:rsidRPr="00F53D5B">
        <w:rPr>
          <w:rFonts w:ascii="Arial" w:hAnsi="Arial" w:cs="Arial"/>
        </w:rPr>
        <w:t xml:space="preserve"> will be captured in PRD21</w:t>
      </w:r>
      <w:r w:rsidR="00F4674D" w:rsidRPr="00F53D5B">
        <w:rPr>
          <w:rFonts w:ascii="Arial" w:hAnsi="Arial" w:cs="Arial"/>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Pr="009C7173" w:rsidRDefault="00815869" w:rsidP="00701410">
      <w:pPr>
        <w:pStyle w:val="Heading4"/>
        <w:rPr>
          <w:color w:val="000000" w:themeColor="text1"/>
          <w:lang w:eastAsia="ja-JP"/>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C7173">
        <w:rPr>
          <w:lang w:eastAsia="ja-JP"/>
        </w:rPr>
        <w:t>3</w:t>
      </w:r>
      <w:r w:rsidR="00701410" w:rsidRPr="009C7173">
        <w:rPr>
          <w:lang w:eastAsia="ja-JP"/>
        </w:rPr>
        <w:t>.1.1</w:t>
      </w:r>
      <w:r w:rsidR="00701410" w:rsidRPr="009C7173">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1C9FA27D" w:rsidR="00721CF6" w:rsidRPr="009C7173" w:rsidRDefault="00C1751E" w:rsidP="00721CF6">
      <w:pPr>
        <w:ind w:firstLine="567"/>
        <w:rPr>
          <w:rFonts w:ascii="Arial" w:hAnsi="Arial" w:cs="Arial"/>
          <w:iCs/>
        </w:rPr>
      </w:pP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78211FD" w14:textId="3060BAFF"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100</w:t>
      </w:r>
    </w:p>
    <w:p w14:paraId="23F8D840" w14:textId="65C33256" w:rsidR="00136E91" w:rsidRPr="000677B1" w:rsidRDefault="00226341"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eastAsia="Yu Mincho" w:hAnsi="Arial" w:cs="Arial"/>
          <w:kern w:val="2"/>
          <w:lang w:val="en-US" w:eastAsia="ja-JP"/>
        </w:rPr>
        <w:t>R5-233997</w:t>
      </w:r>
      <w:r w:rsidR="00184A7D" w:rsidRPr="000677B1">
        <w:rPr>
          <w:rFonts w:ascii="Arial" w:eastAsia="Yu Mincho" w:hAnsi="Arial" w:cs="Arial"/>
          <w:kern w:val="2"/>
          <w:lang w:val="en-US" w:eastAsia="ja-JP"/>
        </w:rPr>
        <w:t xml:space="preserve"> </w:t>
      </w:r>
      <w:r w:rsidRPr="000677B1">
        <w:rPr>
          <w:rFonts w:ascii="Arial" w:eastAsia="Yu Mincho" w:hAnsi="Arial" w:cs="Arial"/>
          <w:kern w:val="2"/>
          <w:lang w:val="en-US" w:eastAsia="ja-JP"/>
        </w:rPr>
        <w:t>WP for HPUE_NR_CADC_NR_LTE_DC_R18-UEConTest</w:t>
      </w:r>
      <w:r w:rsidR="00136E91" w:rsidRPr="000677B1">
        <w:rPr>
          <w:rFonts w:ascii="Arial" w:eastAsia="Yu Mincho" w:hAnsi="Arial" w:cs="Arial"/>
          <w:kern w:val="2"/>
          <w:lang w:val="en-US" w:eastAsia="ja-JP"/>
        </w:rPr>
        <w:t xml:space="preserve"> RAN5#</w:t>
      </w:r>
      <w:r w:rsidRPr="000677B1">
        <w:rPr>
          <w:rFonts w:ascii="Arial" w:eastAsia="Yu Mincho" w:hAnsi="Arial" w:cs="Arial"/>
          <w:kern w:val="2"/>
          <w:lang w:val="en-US" w:eastAsia="ja-JP"/>
        </w:rPr>
        <w:t>100</w:t>
      </w:r>
      <w:r w:rsidR="00136E91" w:rsidRPr="000677B1">
        <w:rPr>
          <w:rFonts w:ascii="Arial" w:eastAsia="Yu Mincho" w:hAnsi="Arial" w:cs="Arial"/>
          <w:kern w:val="2"/>
          <w:lang w:val="en-US" w:eastAsia="ja-JP"/>
        </w:rPr>
        <w:t>, China Telecom</w:t>
      </w:r>
    </w:p>
    <w:p w14:paraId="61561160" w14:textId="6D308E9D" w:rsidR="00136E91" w:rsidRPr="00C7406F" w:rsidRDefault="00184A7D"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0677B1">
        <w:rPr>
          <w:rFonts w:ascii="Arial" w:hAnsi="Arial" w:cs="Arial"/>
          <w:kern w:val="2"/>
          <w:lang w:val="en-US"/>
        </w:rPr>
        <w:t>R5-235246 SR UE Conformance – Rel-18 High Power UE for NR CA and DC; and NR and LTE DC Configurations RAN5#100</w:t>
      </w:r>
      <w:r w:rsidR="00136E91" w:rsidRPr="000677B1">
        <w:rPr>
          <w:rFonts w:ascii="Arial" w:hAnsi="Arial" w:cs="Arial"/>
          <w:kern w:val="2"/>
          <w:lang w:val="en-US"/>
        </w:rPr>
        <w:t xml:space="preserve">, </w:t>
      </w:r>
      <w:r w:rsidR="00136E91" w:rsidRPr="000677B1">
        <w:rPr>
          <w:rFonts w:ascii="Arial" w:eastAsia="Yu Mincho" w:hAnsi="Arial" w:cs="Arial"/>
          <w:kern w:val="2"/>
          <w:lang w:val="en-US" w:eastAsia="ja-JP"/>
        </w:rPr>
        <w:t>China Telecom</w:t>
      </w:r>
    </w:p>
    <w:p w14:paraId="00BE967D"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R5-235607 Addition of R18 new NR-DC PC2 configs RF Baseline Implementation Capabilities,</w:t>
      </w:r>
      <w:r w:rsidRPr="008520B6">
        <w:t xml:space="preserve"> </w:t>
      </w:r>
      <w:r w:rsidRPr="008520B6">
        <w:rPr>
          <w:rFonts w:ascii="Arial" w:eastAsia="Yu Mincho" w:hAnsi="Arial" w:cs="Arial"/>
          <w:kern w:val="2"/>
          <w:lang w:val="en-US" w:eastAsia="ja-JP"/>
        </w:rPr>
        <w:t>NTT DOCOMO, INC.</w:t>
      </w:r>
    </w:p>
    <w:p w14:paraId="2A9FE372" w14:textId="77777777" w:rsidR="00C7406F" w:rsidRPr="008520B6"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R5-234293 Addition of R18 new NR-CA PC2 configs RF Baseline Implementation Capabilities, NTT DOCOMO, INC.</w:t>
      </w:r>
    </w:p>
    <w:p w14:paraId="392FFB0B" w14:textId="74037DAC" w:rsidR="00C7406F" w:rsidRPr="00442B24" w:rsidRDefault="00C7406F" w:rsidP="00C7406F">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lang w:val="en-US" w:eastAsia="ja-JP"/>
        </w:rPr>
      </w:pPr>
      <w:r w:rsidRPr="008520B6">
        <w:rPr>
          <w:rFonts w:ascii="Arial" w:eastAsia="Yu Mincho" w:hAnsi="Arial" w:cs="Arial"/>
          <w:kern w:val="2"/>
          <w:lang w:val="en-US" w:eastAsia="ja-JP"/>
        </w:rPr>
        <w:t>R5-234097 Introduction of DC for n78 and n79 PC2 MOP test requirements, NTT DOCOMO INC.</w:t>
      </w:r>
    </w:p>
    <w:p w14:paraId="4B1CFCE4" w14:textId="77777777" w:rsidR="00442B24" w:rsidRPr="00442B24" w:rsidRDefault="00442B24" w:rsidP="0057693A">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45541B04" w14:textId="77777777" w:rsidR="00C7406F" w:rsidRPr="002C7E0C" w:rsidRDefault="00C7406F" w:rsidP="00C7406F">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101</w:t>
      </w:r>
    </w:p>
    <w:p w14:paraId="469D32C8" w14:textId="77777777" w:rsidR="00C7406F"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R5-237605</w:t>
      </w:r>
      <w:r w:rsidRPr="0057693A">
        <w:rPr>
          <w:rFonts w:ascii="Arial" w:eastAsia="Yu Mincho" w:hAnsi="Arial" w:cs="Arial" w:hint="eastAsia"/>
          <w:kern w:val="2"/>
          <w:lang w:val="en-US" w:eastAsia="ja-JP"/>
        </w:rPr>
        <w:t>,</w:t>
      </w:r>
      <w:r w:rsidRPr="0057693A">
        <w:rPr>
          <w:rFonts w:ascii="Arial" w:eastAsia="Yu Mincho" w:hAnsi="Arial" w:cs="Arial"/>
          <w:kern w:val="2"/>
          <w:lang w:val="en-US" w:eastAsia="ja-JP"/>
        </w:rPr>
        <w:t xml:space="preserve"> Addition of R18 new EN-DC PC2 config RF Baseline Implementation Capability for n78 and n79, NTT DOCOMO, INC.</w:t>
      </w:r>
    </w:p>
    <w:p w14:paraId="717D8D56" w14:textId="77777777" w:rsidR="00C7406F" w:rsidRPr="0057693A" w:rsidRDefault="00C7406F"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7693A">
        <w:rPr>
          <w:rFonts w:ascii="Arial" w:eastAsia="Yu Mincho" w:hAnsi="Arial" w:cs="Arial"/>
          <w:kern w:val="2"/>
          <w:lang w:val="en-US" w:eastAsia="ja-JP"/>
        </w:rPr>
        <w:t>R5-236502, Addition of REFSENS for 2CC EN-DC for n79 in PC2, NTT DOCOMO, INC.</w:t>
      </w:r>
    </w:p>
    <w:p w14:paraId="51F8C692" w14:textId="3ED2026C" w:rsidR="00C31723" w:rsidRPr="00C7406F" w:rsidRDefault="00C7406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D04287">
        <w:rPr>
          <w:rFonts w:ascii="Arial" w:eastAsia="Yu Mincho" w:hAnsi="Arial" w:cs="Arial"/>
          <w:kern w:val="2"/>
          <w:lang w:val="en-US" w:eastAsia="ja-JP"/>
        </w:rPr>
        <w:t>R5-236504</w:t>
      </w:r>
      <w:r w:rsidRPr="0057693A">
        <w:rPr>
          <w:rFonts w:ascii="Arial" w:eastAsia="Yu Mincho" w:hAnsi="Arial" w:cs="Arial"/>
          <w:kern w:val="2"/>
          <w:lang w:val="en-US" w:eastAsia="ja-JP"/>
        </w:rPr>
        <w:t xml:space="preserve">, </w:t>
      </w:r>
      <w:r w:rsidRPr="009B6A8F">
        <w:rPr>
          <w:rFonts w:ascii="Arial" w:eastAsia="Yu Mincho" w:hAnsi="Arial" w:cs="Arial"/>
          <w:kern w:val="2"/>
          <w:lang w:val="en-US" w:eastAsia="ja-JP"/>
        </w:rPr>
        <w:t>Addition of REFSENS TP analysis for 2CC EN-DC for n79 in PC2</w:t>
      </w:r>
      <w:r w:rsidRPr="0057693A">
        <w:rPr>
          <w:rFonts w:ascii="Arial" w:eastAsia="Yu Mincho" w:hAnsi="Arial" w:cs="Arial"/>
          <w:kern w:val="2"/>
          <w:lang w:val="en-US" w:eastAsia="ja-JP"/>
        </w:rPr>
        <w:t>, NTT DOCOMO, INC.</w:t>
      </w:r>
    </w:p>
    <w:p w14:paraId="7C1DD273" w14:textId="77777777" w:rsidR="004343F0" w:rsidRDefault="004343F0" w:rsidP="004343F0">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41DB1EB6" w14:textId="160DAF40" w:rsidR="00140C23" w:rsidRPr="00FC6323" w:rsidRDefault="00140C23" w:rsidP="00140C23">
      <w:pPr>
        <w:snapToGrid w:val="0"/>
        <w:ind w:firstLine="200"/>
        <w:rPr>
          <w:rFonts w:ascii="Arial" w:eastAsia="Yu Mincho" w:hAnsi="Arial" w:cs="Arial"/>
          <w:b/>
          <w:bCs/>
          <w:lang w:eastAsia="ja-JP"/>
        </w:rPr>
      </w:pPr>
      <w:r w:rsidRPr="00FC6323">
        <w:rPr>
          <w:rFonts w:ascii="Arial" w:eastAsia="Yu Mincho" w:hAnsi="Arial" w:cs="Arial"/>
          <w:b/>
          <w:bCs/>
          <w:lang w:eastAsia="ja-JP"/>
        </w:rPr>
        <w:t>RAN5#10</w:t>
      </w:r>
      <w:r w:rsidR="004343F0" w:rsidRPr="00FC6323">
        <w:rPr>
          <w:rFonts w:ascii="Arial" w:eastAsia="Yu Mincho" w:hAnsi="Arial" w:cs="Arial"/>
          <w:b/>
          <w:bCs/>
          <w:lang w:eastAsia="ja-JP"/>
        </w:rPr>
        <w:t>2</w:t>
      </w:r>
    </w:p>
    <w:p w14:paraId="0E3615EB" w14:textId="71DD9F6C" w:rsidR="00140C23" w:rsidRPr="00FC6323" w:rsidRDefault="004343F0"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R5-240330</w:t>
      </w:r>
      <w:r w:rsidR="00140C23" w:rsidRPr="00FC6323">
        <w:rPr>
          <w:rFonts w:ascii="Arial" w:eastAsia="Yu Mincho" w:hAnsi="Arial" w:cs="Arial" w:hint="eastAsia"/>
          <w:kern w:val="2"/>
          <w:lang w:val="en-US" w:eastAsia="ja-JP"/>
        </w:rPr>
        <w:t>,</w:t>
      </w:r>
      <w:r w:rsidR="00140C23" w:rsidRPr="00FC6323">
        <w:rPr>
          <w:rFonts w:ascii="Arial" w:eastAsia="Yu Mincho" w:hAnsi="Arial" w:cs="Arial"/>
          <w:kern w:val="2"/>
          <w:lang w:val="en-US" w:eastAsia="ja-JP"/>
        </w:rPr>
        <w:t xml:space="preserve"> </w:t>
      </w:r>
      <w:r w:rsidRPr="00FC6323">
        <w:rPr>
          <w:rFonts w:ascii="Arial" w:eastAsia="Yu Mincho" w:hAnsi="Arial" w:cs="Arial"/>
          <w:kern w:val="2"/>
          <w:lang w:val="en-US" w:eastAsia="ja-JP"/>
        </w:rPr>
        <w:t>Addition of RF baseline implementation capabilities for new PC2 EN-DC combos within FR1</w:t>
      </w:r>
      <w:r w:rsidR="00140C23" w:rsidRPr="00FC6323">
        <w:rPr>
          <w:rFonts w:ascii="Arial" w:eastAsia="Yu Mincho" w:hAnsi="Arial" w:cs="Arial"/>
          <w:kern w:val="2"/>
          <w:lang w:val="en-US" w:eastAsia="ja-JP"/>
        </w:rPr>
        <w:t xml:space="preserve">, </w:t>
      </w:r>
      <w:r w:rsidR="006945A8" w:rsidRPr="00FC6323">
        <w:rPr>
          <w:rFonts w:ascii="Arial" w:eastAsia="Yu Mincho" w:hAnsi="Arial" w:cs="Arial"/>
          <w:kern w:val="2"/>
          <w:lang w:val="en-US" w:eastAsia="ja-JP"/>
        </w:rPr>
        <w:t>KDDI Corporation</w:t>
      </w:r>
      <w:r w:rsidR="00140C23" w:rsidRPr="00FC6323">
        <w:rPr>
          <w:rFonts w:ascii="Arial" w:eastAsia="Yu Mincho" w:hAnsi="Arial" w:cs="Arial"/>
          <w:kern w:val="2"/>
          <w:lang w:val="en-US" w:eastAsia="ja-JP"/>
        </w:rPr>
        <w:t>.</w:t>
      </w:r>
    </w:p>
    <w:p w14:paraId="6DF73CF3" w14:textId="552809AC" w:rsidR="006945A8" w:rsidRPr="00FC6323" w:rsidRDefault="006945A8"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R5-241714, </w:t>
      </w:r>
      <w:r w:rsidR="003F15B0" w:rsidRPr="00FC6323">
        <w:rPr>
          <w:rFonts w:ascii="Arial" w:eastAsia="Yu Mincho" w:hAnsi="Arial" w:cs="Arial"/>
          <w:kern w:val="2"/>
          <w:lang w:val="en-US" w:eastAsia="ja-JP"/>
        </w:rPr>
        <w:t>Update for additional band configurations with PC2 UL, Verizon Spain</w:t>
      </w:r>
    </w:p>
    <w:p w14:paraId="416BB37F" w14:textId="77777777" w:rsidR="00140C23" w:rsidRPr="00FC6323" w:rsidRDefault="00140C23" w:rsidP="00140C23">
      <w:pPr>
        <w:widowControl w:val="0"/>
        <w:overflowPunct/>
        <w:autoSpaceDE/>
        <w:autoSpaceDN/>
        <w:adjustRightInd/>
        <w:snapToGrid w:val="0"/>
        <w:spacing w:after="0"/>
        <w:textAlignment w:val="auto"/>
        <w:rPr>
          <w:rFonts w:ascii="Arial" w:eastAsia="Yu Mincho" w:hAnsi="Arial" w:cs="Arial"/>
          <w:kern w:val="2"/>
          <w:lang w:val="en-US" w:eastAsia="ja-JP"/>
        </w:rPr>
      </w:pPr>
    </w:p>
    <w:p w14:paraId="2E00A0F3" w14:textId="39FA633F"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R5-240894, </w:t>
      </w:r>
      <w:r w:rsidR="00882C84" w:rsidRPr="00FC6323">
        <w:rPr>
          <w:rFonts w:ascii="Arial" w:eastAsia="Yu Mincho" w:hAnsi="Arial" w:cs="Arial"/>
          <w:kern w:val="2"/>
          <w:lang w:val="en-US" w:eastAsia="ja-JP"/>
        </w:rPr>
        <w:t>Addition of PC2 max power requirements for bands CA_n77(2A) and CA_n14A-n77A,</w:t>
      </w:r>
      <w:r w:rsidR="000F4A35" w:rsidRPr="00FC6323">
        <w:t xml:space="preserve"> </w:t>
      </w:r>
      <w:r w:rsidR="000F4A35" w:rsidRPr="00FC6323">
        <w:rPr>
          <w:rFonts w:ascii="Arial" w:eastAsia="Yu Mincho" w:hAnsi="Arial" w:cs="Arial"/>
          <w:kern w:val="2"/>
          <w:lang w:val="en-US" w:eastAsia="ja-JP"/>
        </w:rPr>
        <w:t>WE Certification Oy, AT&amp;T</w:t>
      </w:r>
    </w:p>
    <w:p w14:paraId="692B6158" w14:textId="531F2D29" w:rsidR="005A02DF" w:rsidRPr="00FC6323" w:rsidRDefault="005A02DF" w:rsidP="00C7406F">
      <w:pPr>
        <w:widowControl w:val="0"/>
        <w:numPr>
          <w:ilvl w:val="0"/>
          <w:numId w:val="25"/>
        </w:numPr>
        <w:overflowPunct/>
        <w:autoSpaceDE/>
        <w:autoSpaceDN/>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R5-241746</w:t>
      </w:r>
      <w:r w:rsidR="00882C84" w:rsidRPr="00FC6323">
        <w:rPr>
          <w:rFonts w:ascii="Arial" w:eastAsia="Yu Mincho" w:hAnsi="Arial" w:cs="Arial"/>
          <w:kern w:val="2"/>
          <w:lang w:val="en-US" w:eastAsia="ja-JP"/>
        </w:rPr>
        <w:t>, Addition of band CA_n14A-n77A PC2 reference sensitivity test,</w:t>
      </w:r>
      <w:r w:rsidR="000F4A35" w:rsidRPr="00FC6323">
        <w:t xml:space="preserve"> </w:t>
      </w:r>
      <w:r w:rsidR="000F4A35" w:rsidRPr="00FC6323">
        <w:rPr>
          <w:rFonts w:ascii="Arial" w:eastAsia="Yu Mincho" w:hAnsi="Arial" w:cs="Arial"/>
          <w:kern w:val="2"/>
          <w:lang w:val="en-US" w:eastAsia="ja-JP"/>
        </w:rPr>
        <w:t>WE Certification Oy, AT&amp;T</w:t>
      </w:r>
    </w:p>
    <w:p w14:paraId="21FB8C0D" w14:textId="62616A40" w:rsidR="00E17270" w:rsidRPr="00FC6323" w:rsidRDefault="005A02DF" w:rsidP="00C7406F">
      <w:pPr>
        <w:widowControl w:val="0"/>
        <w:numPr>
          <w:ilvl w:val="0"/>
          <w:numId w:val="25"/>
        </w:numPr>
        <w:overflowPunct/>
        <w:autoSpaceDE/>
        <w:autoSpaceDN/>
        <w:adjustRightInd/>
        <w:snapToGrid w:val="0"/>
        <w:spacing w:after="0"/>
        <w:textAlignment w:val="auto"/>
        <w:rPr>
          <w:rFonts w:ascii="Arial" w:eastAsia="等线" w:hAnsi="Arial" w:cs="Arial"/>
          <w:b/>
          <w:kern w:val="2"/>
          <w:sz w:val="22"/>
          <w:szCs w:val="24"/>
          <w:lang w:val="en-US"/>
        </w:rPr>
      </w:pPr>
      <w:r w:rsidRPr="00FC6323">
        <w:rPr>
          <w:rFonts w:ascii="Arial" w:eastAsia="Yu Mincho" w:hAnsi="Arial" w:cs="Arial"/>
          <w:kern w:val="2"/>
          <w:lang w:val="en-US" w:eastAsia="ja-JP"/>
        </w:rPr>
        <w:t>R5-241747</w:t>
      </w:r>
      <w:r w:rsidR="00882C84" w:rsidRPr="00FC6323">
        <w:rPr>
          <w:rFonts w:ascii="Arial" w:eastAsia="Yu Mincho" w:hAnsi="Arial" w:cs="Arial"/>
          <w:kern w:val="2"/>
          <w:lang w:val="en-US" w:eastAsia="ja-JP"/>
        </w:rPr>
        <w:t>,</w:t>
      </w:r>
      <w:r w:rsidR="00882C84" w:rsidRPr="00FC6323">
        <w:t xml:space="preserve"> </w:t>
      </w:r>
      <w:r w:rsidR="00882C84" w:rsidRPr="00FC6323">
        <w:rPr>
          <w:rFonts w:ascii="Arial" w:eastAsia="Yu Mincho" w:hAnsi="Arial" w:cs="Arial"/>
          <w:kern w:val="2"/>
          <w:lang w:val="en-US" w:eastAsia="ja-JP"/>
        </w:rPr>
        <w:t>Addition of CA_n14A-n77A PC2 and CA_n77(2A) PC2 to Ch 5,</w:t>
      </w:r>
      <w:r w:rsidR="000F4A35" w:rsidRPr="00FC6323">
        <w:t xml:space="preserve"> </w:t>
      </w:r>
      <w:r w:rsidR="000F4A35" w:rsidRPr="00FC6323">
        <w:rPr>
          <w:rFonts w:ascii="Arial" w:eastAsia="Yu Mincho" w:hAnsi="Arial" w:cs="Arial"/>
          <w:kern w:val="2"/>
          <w:lang w:val="en-US" w:eastAsia="ja-JP"/>
        </w:rPr>
        <w:t>WE Certification Oy, AT&amp;T</w:t>
      </w:r>
    </w:p>
    <w:p w14:paraId="2BFB415A" w14:textId="77777777" w:rsidR="008520B6" w:rsidRPr="00FC6323" w:rsidRDefault="008520B6" w:rsidP="008520B6">
      <w:pPr>
        <w:widowControl w:val="0"/>
        <w:overflowPunct/>
        <w:autoSpaceDE/>
        <w:autoSpaceDN/>
        <w:adjustRightInd/>
        <w:snapToGrid w:val="0"/>
        <w:spacing w:after="0"/>
        <w:ind w:left="425"/>
        <w:textAlignment w:val="auto"/>
        <w:rPr>
          <w:rFonts w:ascii="Arial" w:eastAsia="Yu Mincho" w:hAnsi="Arial" w:cs="Arial"/>
          <w:kern w:val="2"/>
          <w:lang w:val="en-US" w:eastAsia="ja-JP"/>
        </w:rPr>
      </w:pPr>
    </w:p>
    <w:p w14:paraId="18CDCA26" w14:textId="0494E0B3"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R5-240331,</w:t>
      </w:r>
      <w:r w:rsidR="00410C78" w:rsidRPr="00FC6323">
        <w:t xml:space="preserve"> </w:t>
      </w:r>
      <w:r w:rsidR="00410C78" w:rsidRPr="00FC6323">
        <w:rPr>
          <w:rFonts w:ascii="Arial" w:eastAsia="Yu Mincho" w:hAnsi="Arial" w:cs="Arial"/>
          <w:kern w:val="2"/>
          <w:lang w:val="en-US" w:eastAsia="ja-JP"/>
        </w:rPr>
        <w:t>Addition of UE maximum output power for new PC2 EN-DC combos within FR1</w:t>
      </w:r>
      <w:r w:rsidR="00B973D9" w:rsidRPr="00FC6323">
        <w:rPr>
          <w:rFonts w:ascii="Arial" w:eastAsia="Yu Mincho" w:hAnsi="Arial" w:cs="Arial"/>
          <w:kern w:val="2"/>
          <w:lang w:val="en-US" w:eastAsia="ja-JP"/>
        </w:rPr>
        <w:t>,</w:t>
      </w:r>
      <w:r w:rsidR="00B973D9" w:rsidRPr="00FC6323">
        <w:t xml:space="preserve"> </w:t>
      </w:r>
      <w:r w:rsidR="00B973D9" w:rsidRPr="00FC6323">
        <w:rPr>
          <w:rFonts w:ascii="Arial" w:eastAsia="Yu Mincho" w:hAnsi="Arial" w:cs="Arial"/>
          <w:kern w:val="2"/>
          <w:lang w:val="en-US" w:eastAsia="ja-JP"/>
        </w:rPr>
        <w:t>KDDI Corporation</w:t>
      </w:r>
    </w:p>
    <w:p w14:paraId="02CD9C15" w14:textId="74D64E47"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R5-240885</w:t>
      </w:r>
      <w:r w:rsidR="00410C78" w:rsidRPr="00FC6323">
        <w:rPr>
          <w:rFonts w:ascii="Arial" w:eastAsia="Yu Mincho" w:hAnsi="Arial" w:cs="Arial"/>
          <w:kern w:val="2"/>
          <w:lang w:val="en-US" w:eastAsia="ja-JP"/>
        </w:rPr>
        <w:t>, Addition of test requirements for EN-DC PC2 combos DC_12A_n77A, DC_14A_n77A and DC_30A_n77A max power test</w:t>
      </w:r>
      <w:r w:rsidR="00B973D9" w:rsidRPr="00FC6323">
        <w:rPr>
          <w:rFonts w:ascii="Arial" w:eastAsia="Yu Mincho" w:hAnsi="Arial" w:cs="Arial"/>
          <w:kern w:val="2"/>
          <w:lang w:val="en-US" w:eastAsia="ja-JP"/>
        </w:rPr>
        <w:t>, WE Certification, AT&amp;T</w:t>
      </w:r>
    </w:p>
    <w:p w14:paraId="5C4D2A7B" w14:textId="3C8C8771"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R5-241904</w:t>
      </w:r>
      <w:r w:rsidR="00410C78" w:rsidRPr="00FC6323">
        <w:rPr>
          <w:rFonts w:ascii="Arial" w:eastAsia="Yu Mincho" w:hAnsi="Arial" w:cs="Arial"/>
          <w:kern w:val="2"/>
          <w:lang w:val="en-US" w:eastAsia="ja-JP"/>
        </w:rPr>
        <w:t>, Addition of reference sensitivity for new PC2 EN-DC combos within FR1</w:t>
      </w:r>
      <w:r w:rsidR="00B973D9" w:rsidRPr="00FC6323">
        <w:rPr>
          <w:rFonts w:ascii="Arial" w:eastAsia="Yu Mincho" w:hAnsi="Arial" w:cs="Arial"/>
          <w:kern w:val="2"/>
          <w:lang w:val="en-US" w:eastAsia="ja-JP"/>
        </w:rPr>
        <w:t>, KDDI Corporation</w:t>
      </w:r>
    </w:p>
    <w:p w14:paraId="56D07C6B" w14:textId="5580DC39" w:rsidR="00B973D9"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R5-241062</w:t>
      </w:r>
      <w:r w:rsidR="00410C78" w:rsidRPr="00FC6323">
        <w:rPr>
          <w:rFonts w:ascii="Arial" w:eastAsia="Yu Mincho" w:hAnsi="Arial" w:cs="Arial"/>
          <w:kern w:val="2"/>
          <w:lang w:val="en-US" w:eastAsia="ja-JP"/>
        </w:rPr>
        <w:t>, Addition and correction of REFSENS for 2CC EN-DC in PC2</w:t>
      </w:r>
      <w:r w:rsidR="00B973D9" w:rsidRPr="00FC6323">
        <w:rPr>
          <w:rFonts w:ascii="Arial" w:eastAsia="Yu Mincho" w:hAnsi="Arial" w:cs="Arial"/>
          <w:kern w:val="2"/>
          <w:lang w:val="en-US" w:eastAsia="ja-JP"/>
        </w:rPr>
        <w:t>, NTT DOCOMO INC.</w:t>
      </w:r>
    </w:p>
    <w:p w14:paraId="1D3E6D2E" w14:textId="31EBE3DF" w:rsidR="00D04287" w:rsidRPr="00FC6323" w:rsidRDefault="00946081"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R5-240884</w:t>
      </w:r>
      <w:r w:rsidR="00410C78" w:rsidRPr="00FC6323">
        <w:rPr>
          <w:rFonts w:ascii="Arial" w:eastAsia="Yu Mincho" w:hAnsi="Arial" w:cs="Arial"/>
          <w:kern w:val="2"/>
          <w:lang w:val="en-US" w:eastAsia="ja-JP"/>
        </w:rPr>
        <w:t>, Addition of many EN-DC PC2 combos to Ch 5</w:t>
      </w:r>
      <w:r w:rsidR="00B973D9" w:rsidRPr="00FC6323">
        <w:rPr>
          <w:rFonts w:ascii="Arial" w:eastAsia="Yu Mincho" w:hAnsi="Arial" w:cs="Arial"/>
          <w:kern w:val="2"/>
          <w:lang w:val="en-US" w:eastAsia="ja-JP"/>
        </w:rPr>
        <w:t>, WE Certification Oy, AT&amp;T</w:t>
      </w:r>
    </w:p>
    <w:p w14:paraId="7B506987"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R5-240674, </w:t>
      </w:r>
      <w:r w:rsidR="0097342C" w:rsidRPr="00FC6323">
        <w:rPr>
          <w:rFonts w:ascii="Arial" w:eastAsia="Yu Mincho" w:hAnsi="Arial" w:cs="Arial"/>
          <w:kern w:val="2"/>
          <w:lang w:val="en-US" w:eastAsia="ja-JP"/>
        </w:rPr>
        <w:t>Addition of reference sensitivity TP analysis for new PC2 EN-DC combos within FR1,</w:t>
      </w:r>
      <w:r w:rsidR="002C6187" w:rsidRPr="00FC6323">
        <w:rPr>
          <w:rFonts w:ascii="Arial" w:eastAsia="Yu Mincho" w:hAnsi="Arial" w:cs="Arial"/>
          <w:kern w:val="2"/>
          <w:lang w:val="en-US" w:eastAsia="ja-JP"/>
        </w:rPr>
        <w:t xml:space="preserve"> KDDI Corporation</w:t>
      </w:r>
    </w:p>
    <w:p w14:paraId="2C076DC2" w14:textId="32F38535" w:rsidR="00576BE6"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lastRenderedPageBreak/>
        <w:t xml:space="preserve">R5-241748, </w:t>
      </w:r>
      <w:r w:rsidR="0097342C" w:rsidRPr="00FC6323">
        <w:rPr>
          <w:rFonts w:ascii="Arial" w:eastAsia="Yu Mincho" w:hAnsi="Arial" w:cs="Arial"/>
          <w:kern w:val="2"/>
          <w:lang w:val="en-US" w:eastAsia="ja-JP"/>
        </w:rPr>
        <w:t xml:space="preserve">Update reference sensitivity test cases for additional band configurations with PC2 UL, </w:t>
      </w:r>
      <w:r w:rsidR="002C6187" w:rsidRPr="00FC6323">
        <w:rPr>
          <w:rFonts w:ascii="Arial" w:eastAsia="Yu Mincho" w:hAnsi="Arial" w:cs="Arial"/>
          <w:kern w:val="2"/>
          <w:lang w:val="en-US" w:eastAsia="ja-JP"/>
        </w:rPr>
        <w:t>Verizon Spain</w:t>
      </w:r>
    </w:p>
    <w:p w14:paraId="1A6AB47E"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R5-241749, </w:t>
      </w:r>
      <w:r w:rsidR="0097342C" w:rsidRPr="00FC6323">
        <w:rPr>
          <w:rFonts w:ascii="Arial" w:eastAsia="Yu Mincho" w:hAnsi="Arial" w:cs="Arial"/>
          <w:kern w:val="2"/>
          <w:lang w:val="en-US" w:eastAsia="ja-JP"/>
        </w:rPr>
        <w:t xml:space="preserve">Addition of REFSENS TP analysis for DC_19A_n78A and DC_19A_n77A in PC2, </w:t>
      </w:r>
      <w:r w:rsidR="002C6187" w:rsidRPr="00FC6323">
        <w:rPr>
          <w:rFonts w:ascii="Arial" w:eastAsia="Yu Mincho" w:hAnsi="Arial" w:cs="Arial"/>
          <w:kern w:val="2"/>
          <w:lang w:val="en-US" w:eastAsia="ja-JP"/>
        </w:rPr>
        <w:t>NTT DOCOMO, INC.</w:t>
      </w:r>
    </w:p>
    <w:p w14:paraId="0FEBDE75" w14:textId="77777777" w:rsidR="002C6187" w:rsidRPr="00FC6323" w:rsidRDefault="00576BE6" w:rsidP="00C7406F">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FC6323">
        <w:rPr>
          <w:rFonts w:ascii="Arial" w:eastAsia="Yu Mincho" w:hAnsi="Arial" w:cs="Arial"/>
          <w:kern w:val="2"/>
          <w:lang w:val="en-US" w:eastAsia="ja-JP"/>
        </w:rPr>
        <w:t xml:space="preserve">R5-241750, </w:t>
      </w:r>
      <w:r w:rsidR="0097342C" w:rsidRPr="00FC6323">
        <w:rPr>
          <w:rFonts w:ascii="Arial" w:eastAsia="Yu Mincho" w:hAnsi="Arial" w:cs="Arial"/>
          <w:kern w:val="2"/>
          <w:lang w:val="en-US" w:eastAsia="ja-JP"/>
        </w:rPr>
        <w:t xml:space="preserve">Addition of REFSENS TP analysis for 3CC EN-DC for n78 and n79 in PC2, </w:t>
      </w:r>
      <w:r w:rsidR="002C6187" w:rsidRPr="00FC6323">
        <w:rPr>
          <w:rFonts w:ascii="Arial" w:eastAsia="Yu Mincho" w:hAnsi="Arial" w:cs="Arial"/>
          <w:kern w:val="2"/>
          <w:lang w:val="en-US" w:eastAsia="ja-JP"/>
        </w:rPr>
        <w:t>NTT DOCOMO, INC.</w:t>
      </w:r>
    </w:p>
    <w:p w14:paraId="322D462C" w14:textId="66C1F3F6" w:rsidR="0097342C" w:rsidRDefault="0097342C"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4C730CCC" w14:textId="77777777" w:rsidR="00FC6323" w:rsidRDefault="00FC6323" w:rsidP="00FC6323">
      <w:pPr>
        <w:widowControl w:val="0"/>
        <w:overflowPunct/>
        <w:autoSpaceDE/>
        <w:autoSpaceDN/>
        <w:adjustRightInd/>
        <w:snapToGrid w:val="0"/>
        <w:spacing w:after="0"/>
        <w:ind w:left="845"/>
        <w:textAlignment w:val="auto"/>
        <w:rPr>
          <w:rFonts w:ascii="Arial" w:eastAsia="Yu Mincho" w:hAnsi="Arial" w:cs="Arial"/>
          <w:kern w:val="2"/>
          <w:lang w:val="en-US" w:eastAsia="ja-JP"/>
        </w:rPr>
      </w:pPr>
    </w:p>
    <w:p w14:paraId="74BED0F0" w14:textId="2212F899" w:rsidR="00FC6323" w:rsidRPr="008A592F" w:rsidRDefault="00FC6323" w:rsidP="00FC6323">
      <w:pPr>
        <w:snapToGrid w:val="0"/>
        <w:ind w:firstLine="200"/>
        <w:rPr>
          <w:rFonts w:ascii="Arial" w:eastAsiaTheme="minorEastAsia" w:hAnsi="Arial" w:cs="Arial"/>
          <w:b/>
          <w:bCs/>
        </w:rPr>
      </w:pPr>
      <w:r w:rsidRPr="008A592F">
        <w:rPr>
          <w:rFonts w:ascii="Arial" w:eastAsia="Yu Mincho" w:hAnsi="Arial" w:cs="Arial"/>
          <w:b/>
          <w:bCs/>
          <w:lang w:eastAsia="ja-JP"/>
        </w:rPr>
        <w:t>RAN5#10</w:t>
      </w:r>
      <w:r w:rsidRPr="008A592F">
        <w:rPr>
          <w:rFonts w:ascii="Arial" w:eastAsiaTheme="minorEastAsia" w:hAnsi="Arial" w:cs="Arial" w:hint="eastAsia"/>
          <w:b/>
          <w:bCs/>
        </w:rPr>
        <w:t>3</w:t>
      </w:r>
    </w:p>
    <w:p w14:paraId="4210CF0C" w14:textId="4C3B39EA"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R5-243609</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and correction of RF baseline implementation capabilities for PC2 EN-DC combs within FR1</w:t>
      </w:r>
    </w:p>
    <w:p w14:paraId="19E3D5FB" w14:textId="07539BB2"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R5-242952</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for PC2 CA n78A-n79A with 1UL</w:t>
      </w:r>
    </w:p>
    <w:p w14:paraId="5494B0C2" w14:textId="7D2D4145"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R5-242944</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Update to FR1 CA Configurations for n78A-n79A with 1UL</w:t>
      </w:r>
    </w:p>
    <w:p w14:paraId="674DF39E" w14:textId="72A4805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R5-242252</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UE maximum output power for new PC2 EN-DC combs within FR1</w:t>
      </w:r>
    </w:p>
    <w:p w14:paraId="3487D8E1" w14:textId="143A7080"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R5-243615</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reference sensitivity for new PC2 EN-DC combs within FR1</w:t>
      </w:r>
    </w:p>
    <w:p w14:paraId="5A97F977" w14:textId="544588E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R5-242254</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and correction of reference sensitivity exceptions for PC2 EN-DC combos</w:t>
      </w:r>
    </w:p>
    <w:p w14:paraId="134A403F" w14:textId="60C2B0FB"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R5-243828</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for 3CC EN-DC for n78A and n79A in PC2</w:t>
      </w:r>
    </w:p>
    <w:p w14:paraId="228F6796" w14:textId="5C937F11"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R5-242796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Update to FR1 EN-DC Configurations for n78 and n79</w:t>
      </w:r>
    </w:p>
    <w:p w14:paraId="7285AFE5" w14:textId="2B023A9F"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R5-242497</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reference sensitivity TP analysis for new PC2 EN-DC combs within FR1</w:t>
      </w:r>
    </w:p>
    <w:p w14:paraId="0DB9CC32" w14:textId="732A2903"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R5-242916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2CC ENDC for n78A and n79A</w:t>
      </w:r>
    </w:p>
    <w:p w14:paraId="2BDB5223" w14:textId="58EDF4C1" w:rsidR="00B01C88"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R5-243827</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3CC ENDC for n78A and n79A</w:t>
      </w:r>
    </w:p>
    <w:p w14:paraId="0D308B9D" w14:textId="2F24FB0C" w:rsidR="00FC6323" w:rsidRPr="008A592F" w:rsidRDefault="00B01C88" w:rsidP="00B01C8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8A592F">
        <w:rPr>
          <w:rFonts w:ascii="Arial" w:eastAsia="Yu Mincho" w:hAnsi="Arial" w:cs="Arial"/>
          <w:kern w:val="2"/>
          <w:lang w:val="en-US" w:eastAsia="ja-JP"/>
        </w:rPr>
        <w:t>R5-243826</w:t>
      </w:r>
      <w:r w:rsidRPr="008A592F">
        <w:rPr>
          <w:rFonts w:ascii="Arial" w:eastAsiaTheme="minorEastAsia" w:hAnsi="Arial" w:cs="Arial" w:hint="eastAsia"/>
          <w:kern w:val="2"/>
          <w:lang w:val="en-US"/>
        </w:rPr>
        <w:t xml:space="preserve">, </w:t>
      </w:r>
      <w:r w:rsidRPr="008A592F">
        <w:rPr>
          <w:rFonts w:ascii="Arial" w:eastAsia="Yu Mincho" w:hAnsi="Arial" w:cs="Arial"/>
          <w:kern w:val="2"/>
          <w:lang w:val="en-US" w:eastAsia="ja-JP"/>
        </w:rPr>
        <w:t>Addition of REFSENS TP analysis for CA_n78-n79 with 1UL in PC2</w:t>
      </w:r>
    </w:p>
    <w:p w14:paraId="55B4901F" w14:textId="77777777" w:rsidR="00FC6323" w:rsidRPr="00FC6323" w:rsidRDefault="00FC6323" w:rsidP="002C6187">
      <w:pPr>
        <w:widowControl w:val="0"/>
        <w:overflowPunct/>
        <w:autoSpaceDE/>
        <w:adjustRightInd/>
        <w:snapToGrid w:val="0"/>
        <w:spacing w:after="0"/>
        <w:ind w:left="425"/>
        <w:textAlignment w:val="auto"/>
        <w:rPr>
          <w:rFonts w:ascii="Arial" w:eastAsiaTheme="minorEastAsia" w:hAnsi="Arial" w:cs="Arial"/>
          <w:kern w:val="2"/>
          <w:lang w:val="en-US"/>
        </w:rPr>
      </w:pPr>
    </w:p>
    <w:p w14:paraId="0CEE05D5" w14:textId="77777777" w:rsidR="008A592F" w:rsidRDefault="008A592F" w:rsidP="008A592F">
      <w:pPr>
        <w:snapToGrid w:val="0"/>
        <w:ind w:firstLine="200"/>
        <w:rPr>
          <w:rFonts w:ascii="Arial" w:eastAsiaTheme="minorEastAsia" w:hAnsi="Arial" w:cs="Arial"/>
          <w:b/>
          <w:bCs/>
        </w:rPr>
      </w:pPr>
    </w:p>
    <w:p w14:paraId="78AB3AEC" w14:textId="63FD713C" w:rsidR="008A592F" w:rsidRPr="008A592F" w:rsidRDefault="008A592F" w:rsidP="008A592F">
      <w:pPr>
        <w:snapToGrid w:val="0"/>
        <w:ind w:firstLine="200"/>
        <w:rPr>
          <w:rFonts w:ascii="Arial" w:eastAsiaTheme="minorEastAsia" w:hAnsi="Arial" w:cs="Arial"/>
          <w:b/>
          <w:bCs/>
        </w:rPr>
      </w:pPr>
      <w:r w:rsidRPr="008A592F">
        <w:rPr>
          <w:rFonts w:ascii="Arial" w:eastAsia="Yu Mincho" w:hAnsi="Arial" w:cs="Arial"/>
          <w:b/>
          <w:bCs/>
          <w:lang w:eastAsia="ja-JP"/>
        </w:rPr>
        <w:t>RAN5#10</w:t>
      </w:r>
      <w:r>
        <w:rPr>
          <w:rFonts w:ascii="Arial" w:eastAsiaTheme="minorEastAsia" w:hAnsi="Arial" w:cs="Arial" w:hint="eastAsia"/>
          <w:b/>
          <w:bCs/>
        </w:rPr>
        <w:t>4</w:t>
      </w:r>
    </w:p>
    <w:p w14:paraId="3162012D" w14:textId="52277664"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E85C49">
        <w:rPr>
          <w:rFonts w:ascii="Arial" w:eastAsia="Yu Mincho" w:hAnsi="Arial" w:cs="Arial"/>
          <w:kern w:val="2"/>
          <w:lang w:val="en-US" w:eastAsia="ja-JP"/>
        </w:rPr>
        <w:t>R5-24</w:t>
      </w:r>
      <w:r w:rsidR="00E85C49" w:rsidRPr="00E85C49">
        <w:rPr>
          <w:rFonts w:ascii="Arial" w:eastAsiaTheme="minorEastAsia" w:hAnsi="Arial" w:cs="Arial" w:hint="eastAsia"/>
          <w:kern w:val="2"/>
          <w:lang w:val="en-US"/>
        </w:rPr>
        <w:t>5987</w:t>
      </w:r>
      <w:r w:rsidRPr="00E85C49">
        <w:rPr>
          <w:rFonts w:ascii="Arial" w:eastAsiaTheme="minorEastAsia" w:hAnsi="Arial" w:cs="Arial" w:hint="eastAsia"/>
          <w:kern w:val="2"/>
          <w:lang w:val="en-US"/>
        </w:rPr>
        <w:t>,</w:t>
      </w:r>
      <w:r>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Correction of reference sensitivity for PC2 EN-DC combs within FR1</w:t>
      </w:r>
      <w:r>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39DF3F32" w14:textId="5C581464"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R5-244058</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and correction of RF baseline implementation capabilities for PC2 NRCA and EN-DC combs within FR1</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44883768" w14:textId="3B733BD6"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R5-244060</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TP analysis for new PC2 NRCA and EN-DC combs within FR1</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38C26D3E" w14:textId="35859323"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w:t>
      </w:r>
      <w:r w:rsidR="004C4BBE">
        <w:rPr>
          <w:rFonts w:ascii="Arial" w:eastAsiaTheme="minorEastAsia" w:hAnsi="Arial" w:cs="Arial" w:hint="eastAsia"/>
          <w:kern w:val="2"/>
          <w:lang w:val="en-US"/>
        </w:rPr>
        <w:t>5817</w:t>
      </w:r>
      <w:r w:rsidR="00AC0362">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for PC2 CA_n3A-n77A</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15E5C2E9" w14:textId="15E913DE"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R5-244092</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UE maximum output power for new PC2 2CC EN-DC comb within FR1</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2A7320E3" w14:textId="0979EB50"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w:t>
      </w:r>
      <w:r w:rsidR="00F97B91">
        <w:rPr>
          <w:rFonts w:ascii="Arial" w:eastAsiaTheme="minorEastAsia" w:hAnsi="Arial" w:cs="Arial" w:hint="eastAsia"/>
          <w:kern w:val="2"/>
          <w:lang w:val="en-US"/>
        </w:rPr>
        <w:t>5818</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reference sensitivity for new PC2 2CC and 3CC EN-DC combs within FR1</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KDDI Corporation</w:t>
      </w:r>
    </w:p>
    <w:p w14:paraId="19E1E72E" w14:textId="5C07F65F" w:rsidR="00510220" w:rsidRPr="00510220" w:rsidRDefault="00510220" w:rsidP="00510220">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510220">
        <w:rPr>
          <w:rFonts w:ascii="Arial" w:eastAsia="Yu Mincho" w:hAnsi="Arial" w:cs="Arial"/>
          <w:kern w:val="2"/>
          <w:lang w:val="en-US" w:eastAsia="ja-JP"/>
        </w:rPr>
        <w:t>R5-244593</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Addition of DC_66A-66A-66A_n77A PC2 and DC_66A-66A-66A_n77(2A) PC2 to Ch5</w:t>
      </w:r>
      <w:r w:rsidR="00BD4A51">
        <w:rPr>
          <w:rFonts w:ascii="Arial" w:eastAsiaTheme="minorEastAsia" w:hAnsi="Arial" w:cs="Arial" w:hint="eastAsia"/>
          <w:kern w:val="2"/>
          <w:lang w:val="en-US"/>
        </w:rPr>
        <w:t xml:space="preserve">, </w:t>
      </w:r>
      <w:r w:rsidRPr="00510220">
        <w:rPr>
          <w:rFonts w:ascii="Arial" w:eastAsia="Yu Mincho" w:hAnsi="Arial" w:cs="Arial"/>
          <w:kern w:val="2"/>
          <w:lang w:val="en-US" w:eastAsia="ja-JP"/>
        </w:rPr>
        <w:t>WE Certification Oy, AT&amp;T</w:t>
      </w:r>
    </w:p>
    <w:p w14:paraId="2426B089" w14:textId="77777777" w:rsidR="000A64A7" w:rsidRPr="000A64A7" w:rsidRDefault="000A64A7" w:rsidP="000A64A7">
      <w:pPr>
        <w:widowControl w:val="0"/>
        <w:overflowPunct/>
        <w:autoSpaceDE/>
        <w:adjustRightInd/>
        <w:snapToGrid w:val="0"/>
        <w:spacing w:after="0"/>
        <w:ind w:left="845"/>
        <w:textAlignment w:val="auto"/>
        <w:rPr>
          <w:rFonts w:ascii="Arial" w:eastAsia="Yu Mincho" w:hAnsi="Arial" w:cs="Arial"/>
          <w:kern w:val="2"/>
          <w:lang w:val="en-US" w:eastAsia="ja-JP"/>
        </w:rPr>
      </w:pPr>
    </w:p>
    <w:p w14:paraId="13DABE15" w14:textId="094A86F4" w:rsidR="005A68FD" w:rsidRPr="00230F54" w:rsidRDefault="005A68FD" w:rsidP="005A68FD">
      <w:pPr>
        <w:snapToGrid w:val="0"/>
        <w:ind w:firstLine="200"/>
        <w:rPr>
          <w:rFonts w:ascii="Arial" w:eastAsiaTheme="minorEastAsia" w:hAnsi="Arial" w:cs="Arial"/>
          <w:b/>
          <w:bCs/>
        </w:rPr>
      </w:pPr>
      <w:r w:rsidRPr="00230F54">
        <w:rPr>
          <w:rFonts w:ascii="Arial" w:eastAsia="Yu Mincho" w:hAnsi="Arial" w:cs="Arial"/>
          <w:b/>
          <w:bCs/>
          <w:lang w:eastAsia="ja-JP"/>
        </w:rPr>
        <w:t>RAN5#10</w:t>
      </w:r>
      <w:r w:rsidRPr="00230F54">
        <w:rPr>
          <w:rFonts w:ascii="Arial" w:eastAsiaTheme="minorEastAsia" w:hAnsi="Arial" w:cs="Arial" w:hint="eastAsia"/>
          <w:b/>
          <w:bCs/>
        </w:rPr>
        <w:t>5</w:t>
      </w:r>
    </w:p>
    <w:p w14:paraId="6ECFC0EE"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R5-246123</w:t>
      </w:r>
      <w:r w:rsidRPr="00230F54">
        <w:rPr>
          <w:rFonts w:ascii="Arial" w:eastAsia="Yu Mincho" w:hAnsi="Arial" w:cs="Arial"/>
          <w:kern w:val="2"/>
          <w:lang w:val="en-US" w:eastAsia="ja-JP"/>
        </w:rPr>
        <w:tab/>
        <w:t>Addition of RF baseline implementation capabilities for new PC2 3CC EN-DC combos within FR1</w:t>
      </w:r>
      <w:r w:rsidRPr="00230F54">
        <w:rPr>
          <w:rFonts w:ascii="Arial" w:eastAsia="Yu Mincho" w:hAnsi="Arial" w:cs="Arial"/>
          <w:kern w:val="2"/>
          <w:lang w:val="en-US" w:eastAsia="ja-JP"/>
        </w:rPr>
        <w:tab/>
        <w:t>KDDI Corporation</w:t>
      </w:r>
    </w:p>
    <w:p w14:paraId="33295263"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R5-246124</w:t>
      </w:r>
      <w:r w:rsidRPr="00230F54">
        <w:rPr>
          <w:rFonts w:ascii="Arial" w:eastAsia="Yu Mincho" w:hAnsi="Arial" w:cs="Arial"/>
          <w:kern w:val="2"/>
          <w:lang w:val="en-US" w:eastAsia="ja-JP"/>
        </w:rPr>
        <w:tab/>
        <w:t>Addition of reference sensitivity TP analysis for new PC2 3CC EN-DC combos within FR1</w:t>
      </w:r>
      <w:r w:rsidRPr="00230F54">
        <w:rPr>
          <w:rFonts w:ascii="Arial" w:eastAsia="Yu Mincho" w:hAnsi="Arial" w:cs="Arial"/>
          <w:kern w:val="2"/>
          <w:lang w:val="en-US" w:eastAsia="ja-JP"/>
        </w:rPr>
        <w:tab/>
        <w:t>KDDI Corporation</w:t>
      </w:r>
    </w:p>
    <w:p w14:paraId="534A7768"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R5-246126</w:t>
      </w:r>
      <w:r w:rsidRPr="00230F54">
        <w:rPr>
          <w:rFonts w:ascii="Arial" w:eastAsia="Yu Mincho" w:hAnsi="Arial" w:cs="Arial"/>
          <w:kern w:val="2"/>
          <w:lang w:val="en-US" w:eastAsia="ja-JP"/>
        </w:rPr>
        <w:tab/>
        <w:t>Addition of reference sensitivity for new PC2 3CC EN-DC combos within FR1</w:t>
      </w:r>
      <w:r w:rsidRPr="00230F54">
        <w:rPr>
          <w:rFonts w:ascii="Arial" w:eastAsia="Yu Mincho" w:hAnsi="Arial" w:cs="Arial"/>
          <w:kern w:val="2"/>
          <w:lang w:val="en-US" w:eastAsia="ja-JP"/>
        </w:rPr>
        <w:tab/>
        <w:t>KDDI Corporation</w:t>
      </w:r>
    </w:p>
    <w:p w14:paraId="6AD3A9A5" w14:textId="4E0AD024"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w:t>
      </w:r>
      <w:r w:rsidR="003451EC" w:rsidRPr="00230F54">
        <w:rPr>
          <w:rFonts w:ascii="Arial" w:eastAsiaTheme="minorEastAsia" w:hAnsi="Arial" w:cs="Arial" w:hint="eastAsia"/>
          <w:kern w:val="2"/>
          <w:lang w:val="en-US"/>
        </w:rPr>
        <w:t>7734</w:t>
      </w:r>
      <w:r w:rsidRPr="00230F54">
        <w:rPr>
          <w:rFonts w:ascii="Arial" w:eastAsia="Yu Mincho" w:hAnsi="Arial" w:cs="Arial"/>
          <w:kern w:val="2"/>
          <w:lang w:val="en-US" w:eastAsia="ja-JP"/>
        </w:rPr>
        <w:tab/>
        <w:t>Update the UE power class table for n2 and n66</w:t>
      </w:r>
      <w:r w:rsidRPr="00230F54">
        <w:rPr>
          <w:rFonts w:ascii="Arial" w:eastAsia="Yu Mincho" w:hAnsi="Arial" w:cs="Arial"/>
          <w:kern w:val="2"/>
          <w:lang w:val="en-US" w:eastAsia="ja-JP"/>
        </w:rPr>
        <w:tab/>
        <w:t>Verizon</w:t>
      </w:r>
    </w:p>
    <w:p w14:paraId="5520091D"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R5-246789</w:t>
      </w:r>
      <w:r w:rsidRPr="00230F54">
        <w:rPr>
          <w:rFonts w:ascii="Arial" w:eastAsia="Yu Mincho" w:hAnsi="Arial" w:cs="Arial"/>
          <w:kern w:val="2"/>
          <w:lang w:val="en-US" w:eastAsia="ja-JP"/>
        </w:rPr>
        <w:tab/>
        <w:t>Addition of many PC2 EN-DC combos to Ch5</w:t>
      </w:r>
      <w:r w:rsidRPr="00230F54">
        <w:rPr>
          <w:rFonts w:ascii="Arial" w:eastAsia="Yu Mincho" w:hAnsi="Arial" w:cs="Arial"/>
          <w:kern w:val="2"/>
          <w:lang w:val="en-US" w:eastAsia="ja-JP"/>
        </w:rPr>
        <w:tab/>
        <w:t>WE Certification Oy, AT&amp;T, FirstNet</w:t>
      </w:r>
    </w:p>
    <w:p w14:paraId="490A8636"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R5-246790</w:t>
      </w:r>
      <w:r w:rsidRPr="00230F54">
        <w:rPr>
          <w:rFonts w:ascii="Arial" w:eastAsia="Yu Mincho" w:hAnsi="Arial" w:cs="Arial"/>
          <w:kern w:val="2"/>
          <w:lang w:val="en-US" w:eastAsia="ja-JP"/>
        </w:rPr>
        <w:tab/>
        <w:t xml:space="preserve">Addition of many PC2 EN-DC combos reference sensitivity </w:t>
      </w:r>
      <w:proofErr w:type="gramStart"/>
      <w:r w:rsidRPr="00230F54">
        <w:rPr>
          <w:rFonts w:ascii="Arial" w:eastAsia="Yu Mincho" w:hAnsi="Arial" w:cs="Arial"/>
          <w:kern w:val="2"/>
          <w:lang w:val="en-US" w:eastAsia="ja-JP"/>
        </w:rPr>
        <w:t>test</w:t>
      </w:r>
      <w:proofErr w:type="gramEnd"/>
      <w:r w:rsidRPr="00230F54">
        <w:rPr>
          <w:rFonts w:ascii="Arial" w:eastAsia="Yu Mincho" w:hAnsi="Arial" w:cs="Arial"/>
          <w:kern w:val="2"/>
          <w:lang w:val="en-US" w:eastAsia="ja-JP"/>
        </w:rPr>
        <w:tab/>
        <w:t>WE Certification Oy, AT&amp;T, FirstNet</w:t>
      </w:r>
    </w:p>
    <w:p w14:paraId="33CB95F1" w14:textId="77777777"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R5-247277</w:t>
      </w:r>
      <w:r w:rsidRPr="00230F54">
        <w:rPr>
          <w:rFonts w:ascii="Arial" w:eastAsia="Yu Mincho" w:hAnsi="Arial" w:cs="Arial"/>
          <w:kern w:val="2"/>
          <w:lang w:val="en-US" w:eastAsia="ja-JP"/>
        </w:rPr>
        <w:tab/>
        <w:t>WP UE Conformance – Rel-18 High Power UE for NR CA and DC; and NR and LTE DC Configurations RAN5#105</w:t>
      </w:r>
      <w:r w:rsidRPr="00230F54">
        <w:rPr>
          <w:rFonts w:ascii="Arial" w:eastAsia="Yu Mincho" w:hAnsi="Arial" w:cs="Arial"/>
          <w:kern w:val="2"/>
          <w:lang w:val="en-US" w:eastAsia="ja-JP"/>
        </w:rPr>
        <w:tab/>
        <w:t>China Telecom, Huawei</w:t>
      </w:r>
    </w:p>
    <w:p w14:paraId="55A0ECB9" w14:textId="24440D9A" w:rsidR="00E60E38" w:rsidRPr="00230F54" w:rsidRDefault="00E60E38" w:rsidP="00E60E38">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230F54">
        <w:rPr>
          <w:rFonts w:ascii="Arial" w:eastAsia="Yu Mincho" w:hAnsi="Arial" w:cs="Arial"/>
          <w:kern w:val="2"/>
          <w:lang w:val="en-US" w:eastAsia="ja-JP"/>
        </w:rPr>
        <w:t>R5-247278</w:t>
      </w:r>
      <w:r w:rsidRPr="00230F54">
        <w:rPr>
          <w:rFonts w:ascii="Arial" w:eastAsia="Yu Mincho" w:hAnsi="Arial" w:cs="Arial"/>
          <w:kern w:val="2"/>
          <w:lang w:val="en-US" w:eastAsia="ja-JP"/>
        </w:rPr>
        <w:tab/>
        <w:t>SR UE Conformance – Rel-18 High Power UE for NR CA and DC; and NR and LTE DC Configurations RAN5#105</w:t>
      </w:r>
      <w:r w:rsidRPr="00230F54">
        <w:rPr>
          <w:rFonts w:ascii="Arial" w:eastAsia="Yu Mincho" w:hAnsi="Arial" w:cs="Arial"/>
          <w:kern w:val="2"/>
          <w:lang w:val="en-US" w:eastAsia="ja-JP"/>
        </w:rPr>
        <w:tab/>
        <w:t>China Telecom, Huawei</w:t>
      </w:r>
    </w:p>
    <w:p w14:paraId="02C4CA8F" w14:textId="77777777" w:rsidR="00230F54" w:rsidRDefault="00230F54" w:rsidP="00230F54">
      <w:pPr>
        <w:snapToGrid w:val="0"/>
        <w:ind w:firstLine="200"/>
        <w:rPr>
          <w:rFonts w:ascii="Arial" w:eastAsiaTheme="minorEastAsia" w:hAnsi="Arial" w:cs="Arial"/>
          <w:b/>
          <w:bCs/>
          <w:highlight w:val="yellow"/>
        </w:rPr>
      </w:pPr>
    </w:p>
    <w:p w14:paraId="54903869" w14:textId="31980F16" w:rsidR="00230F54" w:rsidRPr="006C08F7" w:rsidRDefault="00230F54" w:rsidP="00230F54">
      <w:pPr>
        <w:snapToGrid w:val="0"/>
        <w:ind w:firstLine="200"/>
        <w:rPr>
          <w:rFonts w:ascii="Arial" w:eastAsiaTheme="minorEastAsia" w:hAnsi="Arial" w:cs="Arial"/>
          <w:b/>
          <w:bCs/>
        </w:rPr>
      </w:pPr>
      <w:r w:rsidRPr="006C08F7">
        <w:rPr>
          <w:rFonts w:ascii="Arial" w:eastAsia="Yu Mincho" w:hAnsi="Arial" w:cs="Arial"/>
          <w:b/>
          <w:bCs/>
          <w:lang w:eastAsia="ja-JP"/>
        </w:rPr>
        <w:t>RAN5#10</w:t>
      </w:r>
      <w:r w:rsidRPr="006C08F7">
        <w:rPr>
          <w:rFonts w:ascii="Arial" w:eastAsiaTheme="minorEastAsia" w:hAnsi="Arial" w:cs="Arial" w:hint="eastAsia"/>
          <w:b/>
          <w:bCs/>
        </w:rPr>
        <w:t>6</w:t>
      </w:r>
    </w:p>
    <w:p w14:paraId="21687476" w14:textId="74870D31"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R5-250192</w:t>
      </w:r>
      <w:r w:rsidRPr="006C08F7">
        <w:rPr>
          <w:rFonts w:ascii="Arial" w:eastAsia="Yu Mincho" w:hAnsi="Arial" w:cs="Arial"/>
          <w:kern w:val="2"/>
          <w:lang w:val="en-US" w:eastAsia="ja-JP"/>
        </w:rPr>
        <w:tab/>
        <w:t>Addition of RF baseline implementation capabilities for new HPUE 2CC NRCA combo within FR1</w:t>
      </w:r>
      <w:r w:rsidR="00B410E4" w:rsidRPr="006C08F7">
        <w:rPr>
          <w:rFonts w:ascii="Arial" w:eastAsia="Yu Mincho" w:hAnsi="Arial" w:cs="Arial"/>
          <w:kern w:val="2"/>
          <w:lang w:val="en-US" w:eastAsia="ja-JP"/>
        </w:rPr>
        <w:tab/>
        <w:t>KDDI Corporation</w:t>
      </w:r>
    </w:p>
    <w:p w14:paraId="3F489D0C" w14:textId="59F547C2"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R5-251534</w:t>
      </w:r>
      <w:r w:rsidRPr="006C08F7">
        <w:rPr>
          <w:rFonts w:ascii="Arial" w:eastAsia="Yu Mincho" w:hAnsi="Arial" w:cs="Arial"/>
          <w:kern w:val="2"/>
          <w:lang w:val="en-US" w:eastAsia="ja-JP"/>
        </w:rPr>
        <w:tab/>
        <w:t>Addition of reference sensitivity for new PC2 2CC NRCA combos within FR1</w:t>
      </w:r>
      <w:r w:rsidR="00B410E4" w:rsidRPr="006C08F7">
        <w:rPr>
          <w:rFonts w:ascii="Arial" w:eastAsia="Yu Mincho" w:hAnsi="Arial" w:cs="Arial"/>
          <w:kern w:val="2"/>
          <w:lang w:val="en-US" w:eastAsia="ja-JP"/>
        </w:rPr>
        <w:t xml:space="preserve"> </w:t>
      </w:r>
      <w:r w:rsidR="00B410E4" w:rsidRPr="006C08F7">
        <w:rPr>
          <w:rFonts w:ascii="Arial" w:eastAsia="Yu Mincho" w:hAnsi="Arial" w:cs="Arial"/>
          <w:kern w:val="2"/>
          <w:lang w:val="en-US" w:eastAsia="ja-JP"/>
        </w:rPr>
        <w:tab/>
      </w:r>
      <w:r w:rsidR="00B410E4" w:rsidRPr="006C08F7">
        <w:rPr>
          <w:rFonts w:ascii="Arial" w:eastAsiaTheme="minorEastAsia" w:hAnsi="Arial" w:cs="Arial" w:hint="eastAsia"/>
          <w:kern w:val="2"/>
          <w:lang w:val="en-US"/>
        </w:rPr>
        <w:t xml:space="preserve">     </w:t>
      </w:r>
      <w:r w:rsidR="00B410E4" w:rsidRPr="006C08F7">
        <w:rPr>
          <w:rFonts w:ascii="Arial" w:eastAsia="Yu Mincho" w:hAnsi="Arial" w:cs="Arial"/>
          <w:kern w:val="2"/>
          <w:lang w:val="en-US" w:eastAsia="ja-JP"/>
        </w:rPr>
        <w:t>KDDI Corporation</w:t>
      </w:r>
    </w:p>
    <w:p w14:paraId="5FBDA874" w14:textId="0DD1183D"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R5-251535</w:t>
      </w:r>
      <w:r w:rsidRPr="006C08F7">
        <w:rPr>
          <w:rFonts w:ascii="Arial" w:eastAsia="Yu Mincho" w:hAnsi="Arial" w:cs="Arial"/>
          <w:kern w:val="2"/>
          <w:lang w:val="en-US" w:eastAsia="ja-JP"/>
        </w:rPr>
        <w:tab/>
        <w:t>Addition of reference sensitivity for new PC1.5 2CC NRCA combos within FR1</w:t>
      </w:r>
      <w:r w:rsidR="00925051" w:rsidRPr="006C08F7">
        <w:rPr>
          <w:rFonts w:ascii="Arial" w:eastAsiaTheme="minorEastAsia" w:hAnsi="Arial" w:cs="Arial" w:hint="eastAsia"/>
          <w:kern w:val="2"/>
          <w:lang w:val="en-US"/>
        </w:rPr>
        <w:t xml:space="preserve">   </w:t>
      </w:r>
      <w:r w:rsidR="00925051" w:rsidRPr="006C08F7">
        <w:rPr>
          <w:rFonts w:ascii="Arial" w:eastAsia="Yu Mincho" w:hAnsi="Arial" w:cs="Arial"/>
          <w:kern w:val="2"/>
          <w:lang w:val="en-US" w:eastAsia="ja-JP"/>
        </w:rPr>
        <w:t xml:space="preserve">KDDI </w:t>
      </w:r>
      <w:r w:rsidR="00925051" w:rsidRPr="006C08F7">
        <w:rPr>
          <w:rFonts w:ascii="Arial" w:eastAsia="Yu Mincho" w:hAnsi="Arial" w:cs="Arial"/>
          <w:kern w:val="2"/>
          <w:lang w:val="en-US" w:eastAsia="ja-JP"/>
        </w:rPr>
        <w:lastRenderedPageBreak/>
        <w:t>Corporation</w:t>
      </w:r>
    </w:p>
    <w:p w14:paraId="09F454D8" w14:textId="49F63C18"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R5-251754</w:t>
      </w:r>
      <w:r w:rsidRPr="006C08F7">
        <w:rPr>
          <w:rFonts w:ascii="Arial" w:eastAsia="Yu Mincho" w:hAnsi="Arial" w:cs="Arial"/>
          <w:kern w:val="2"/>
          <w:lang w:val="en-US" w:eastAsia="ja-JP"/>
        </w:rPr>
        <w:tab/>
        <w:t>Addition of UE maximum output power for new PC2 EN-DC combs within FR1</w:t>
      </w:r>
      <w:r w:rsidR="00672468" w:rsidRPr="006C08F7">
        <w:rPr>
          <w:rFonts w:ascii="Arial" w:eastAsiaTheme="minorEastAsia" w:hAnsi="Arial" w:cs="Arial" w:hint="eastAsia"/>
          <w:kern w:val="2"/>
          <w:lang w:val="en-US"/>
        </w:rPr>
        <w:t xml:space="preserve"> </w:t>
      </w:r>
      <w:r w:rsidR="00672468" w:rsidRPr="006C08F7">
        <w:rPr>
          <w:rFonts w:ascii="Arial" w:eastAsia="Yu Mincho" w:hAnsi="Arial" w:cs="Arial"/>
          <w:kern w:val="2"/>
          <w:lang w:val="en-US" w:eastAsia="ja-JP"/>
        </w:rPr>
        <w:tab/>
      </w:r>
      <w:r w:rsidR="00672468" w:rsidRPr="006C08F7">
        <w:rPr>
          <w:rFonts w:ascii="Arial" w:eastAsiaTheme="minorEastAsia" w:hAnsi="Arial" w:cs="Arial" w:hint="eastAsia"/>
          <w:kern w:val="2"/>
          <w:lang w:val="en-US"/>
        </w:rPr>
        <w:t>Vivo</w:t>
      </w:r>
      <w:r w:rsidR="00672468" w:rsidRPr="006C08F7">
        <w:rPr>
          <w:rFonts w:ascii="Arial" w:eastAsia="Yu Mincho" w:hAnsi="Arial" w:cs="Arial"/>
          <w:kern w:val="2"/>
          <w:lang w:val="en-US" w:eastAsia="ja-JP"/>
        </w:rPr>
        <w:t xml:space="preserve"> </w:t>
      </w:r>
    </w:p>
    <w:p w14:paraId="04EBC49B" w14:textId="77777777" w:rsidR="009A38B6" w:rsidRPr="006C08F7" w:rsidRDefault="00CE5659" w:rsidP="009A38B6">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R5-251745</w:t>
      </w:r>
      <w:r w:rsidRPr="006C08F7">
        <w:rPr>
          <w:rFonts w:ascii="Arial" w:eastAsia="Yu Mincho" w:hAnsi="Arial" w:cs="Arial"/>
          <w:kern w:val="2"/>
          <w:lang w:val="en-US" w:eastAsia="ja-JP"/>
        </w:rPr>
        <w:tab/>
        <w:t>Correction of reference sensitivity for PC2 EN-DC combo within FR1</w:t>
      </w:r>
      <w:r w:rsidR="00672468" w:rsidRPr="006C08F7">
        <w:rPr>
          <w:rFonts w:ascii="Arial" w:eastAsia="Yu Mincho" w:hAnsi="Arial" w:cs="Arial"/>
          <w:kern w:val="2"/>
          <w:lang w:val="en-US" w:eastAsia="ja-JP"/>
        </w:rPr>
        <w:tab/>
      </w:r>
      <w:r w:rsidR="00672468" w:rsidRPr="006C08F7">
        <w:rPr>
          <w:rFonts w:ascii="Arial" w:eastAsiaTheme="minorEastAsia" w:hAnsi="Arial" w:cs="Arial" w:hint="eastAsia"/>
          <w:kern w:val="2"/>
          <w:lang w:val="en-US"/>
        </w:rPr>
        <w:t xml:space="preserve">      </w:t>
      </w:r>
      <w:r w:rsidR="00672468" w:rsidRPr="006C08F7">
        <w:rPr>
          <w:rFonts w:ascii="Arial" w:eastAsia="Yu Mincho" w:hAnsi="Arial" w:cs="Arial"/>
          <w:kern w:val="2"/>
          <w:lang w:val="en-US" w:eastAsia="ja-JP"/>
        </w:rPr>
        <w:t>KDDI Corporation</w:t>
      </w:r>
    </w:p>
    <w:p w14:paraId="07F64D5A" w14:textId="32304690" w:rsidR="00CE5659" w:rsidRPr="006C08F7" w:rsidRDefault="00CE5659" w:rsidP="009A38B6">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R5-251701</w:t>
      </w:r>
      <w:r w:rsidRPr="006C08F7">
        <w:rPr>
          <w:rFonts w:ascii="Arial" w:eastAsia="Yu Mincho" w:hAnsi="Arial" w:cs="Arial"/>
          <w:kern w:val="2"/>
          <w:lang w:val="en-US" w:eastAsia="ja-JP"/>
        </w:rPr>
        <w:tab/>
        <w:t xml:space="preserve">Updates on Ch7 for PC2 </w:t>
      </w:r>
      <w:proofErr w:type="spellStart"/>
      <w:r w:rsidRPr="006C08F7">
        <w:rPr>
          <w:rFonts w:ascii="Arial" w:eastAsia="Yu Mincho" w:hAnsi="Arial" w:cs="Arial"/>
          <w:kern w:val="2"/>
          <w:lang w:val="en-US" w:eastAsia="ja-JP"/>
        </w:rPr>
        <w:t>refsens</w:t>
      </w:r>
      <w:proofErr w:type="spellEnd"/>
      <w:r w:rsidRPr="006C08F7">
        <w:rPr>
          <w:rFonts w:ascii="Arial" w:eastAsia="Yu Mincho" w:hAnsi="Arial" w:cs="Arial"/>
          <w:kern w:val="2"/>
          <w:lang w:val="en-US" w:eastAsia="ja-JP"/>
        </w:rPr>
        <w:t xml:space="preserve"> test requirement handling</w:t>
      </w:r>
      <w:r w:rsidR="009A38B6" w:rsidRPr="006C08F7">
        <w:rPr>
          <w:rFonts w:ascii="Arial" w:eastAsia="Yu Mincho" w:hAnsi="Arial" w:cs="Arial"/>
          <w:kern w:val="2"/>
          <w:lang w:val="en-US" w:eastAsia="ja-JP"/>
        </w:rPr>
        <w:tab/>
      </w:r>
      <w:r w:rsidR="009A38B6" w:rsidRPr="006C08F7">
        <w:rPr>
          <w:rFonts w:ascii="Arial" w:eastAsiaTheme="minorEastAsia" w:hAnsi="Arial" w:cs="Arial" w:hint="eastAsia"/>
          <w:kern w:val="2"/>
          <w:lang w:val="en-US"/>
        </w:rPr>
        <w:t xml:space="preserve">      </w:t>
      </w:r>
      <w:r w:rsidR="009A38B6" w:rsidRPr="006C08F7">
        <w:rPr>
          <w:rFonts w:ascii="Arial" w:eastAsia="Times New Roman" w:hAnsi="Arial" w:cs="Arial"/>
          <w:lang w:val="en-US"/>
        </w:rPr>
        <w:t>ZTE Corporation</w:t>
      </w:r>
    </w:p>
    <w:p w14:paraId="3E998B5D" w14:textId="1EB94E26" w:rsidR="00CE5659" w:rsidRPr="006C08F7" w:rsidRDefault="00CE5659" w:rsidP="00CE5659">
      <w:pPr>
        <w:widowControl w:val="0"/>
        <w:numPr>
          <w:ilvl w:val="0"/>
          <w:numId w:val="25"/>
        </w:numPr>
        <w:overflowPunct/>
        <w:autoSpaceDE/>
        <w:adjustRightInd/>
        <w:snapToGrid w:val="0"/>
        <w:spacing w:after="0"/>
        <w:textAlignment w:val="auto"/>
        <w:rPr>
          <w:rFonts w:ascii="Arial" w:eastAsia="Yu Mincho" w:hAnsi="Arial" w:cs="Arial"/>
          <w:kern w:val="2"/>
          <w:lang w:val="en-US" w:eastAsia="ja-JP"/>
        </w:rPr>
      </w:pPr>
      <w:r w:rsidRPr="006C08F7">
        <w:rPr>
          <w:rFonts w:ascii="Arial" w:eastAsia="Yu Mincho" w:hAnsi="Arial" w:cs="Arial"/>
          <w:kern w:val="2"/>
          <w:lang w:val="en-US" w:eastAsia="ja-JP"/>
        </w:rPr>
        <w:t>R5-250193</w:t>
      </w:r>
      <w:r w:rsidRPr="006C08F7">
        <w:rPr>
          <w:rFonts w:ascii="Arial" w:eastAsia="Yu Mincho" w:hAnsi="Arial" w:cs="Arial"/>
          <w:kern w:val="2"/>
          <w:lang w:val="en-US" w:eastAsia="ja-JP"/>
        </w:rPr>
        <w:tab/>
        <w:t>Addition of reference sensitivity TP analysis for new HPUE NRCA and EN-DC combos within FR1</w:t>
      </w:r>
      <w:r w:rsidR="009A38B6" w:rsidRPr="006C08F7">
        <w:rPr>
          <w:rFonts w:ascii="Arial" w:eastAsia="Yu Mincho" w:hAnsi="Arial" w:cs="Arial"/>
          <w:kern w:val="2"/>
          <w:lang w:val="en-US" w:eastAsia="ja-JP"/>
        </w:rPr>
        <w:tab/>
      </w:r>
      <w:r w:rsidR="009A38B6" w:rsidRPr="006C08F7">
        <w:rPr>
          <w:rFonts w:ascii="Arial" w:eastAsiaTheme="minorEastAsia" w:hAnsi="Arial" w:cs="Arial" w:hint="eastAsia"/>
          <w:kern w:val="2"/>
          <w:lang w:val="en-US"/>
        </w:rPr>
        <w:t xml:space="preserve">      </w:t>
      </w:r>
      <w:r w:rsidR="009A38B6" w:rsidRPr="006C08F7">
        <w:rPr>
          <w:rFonts w:ascii="Arial" w:eastAsia="Yu Mincho" w:hAnsi="Arial" w:cs="Arial"/>
          <w:kern w:val="2"/>
          <w:lang w:val="en-US" w:eastAsia="ja-JP"/>
        </w:rPr>
        <w:t>KDDI Corporation</w:t>
      </w:r>
    </w:p>
    <w:p w14:paraId="37690FCF" w14:textId="77777777" w:rsidR="00230F54" w:rsidRPr="00E60E38" w:rsidRDefault="00230F54" w:rsidP="00230F54">
      <w:pPr>
        <w:widowControl w:val="0"/>
        <w:overflowPunct/>
        <w:autoSpaceDE/>
        <w:adjustRightInd/>
        <w:snapToGrid w:val="0"/>
        <w:spacing w:after="0"/>
        <w:textAlignment w:val="auto"/>
        <w:rPr>
          <w:rFonts w:ascii="Arial" w:eastAsia="Yu Mincho" w:hAnsi="Arial" w:cs="Arial"/>
          <w:kern w:val="2"/>
          <w:highlight w:val="yellow"/>
          <w:lang w:val="en-US" w:eastAsia="ja-JP"/>
        </w:rPr>
      </w:pPr>
    </w:p>
    <w:p w14:paraId="312CDAA3" w14:textId="3A66EB69" w:rsidR="009B3594" w:rsidRDefault="009B3594" w:rsidP="009B3594">
      <w:pPr>
        <w:snapToGrid w:val="0"/>
        <w:ind w:firstLine="200"/>
        <w:rPr>
          <w:rFonts w:ascii="Arial" w:eastAsiaTheme="minorEastAsia" w:hAnsi="Arial" w:cs="Arial"/>
          <w:b/>
          <w:bCs/>
          <w:highlight w:val="yellow"/>
        </w:rPr>
      </w:pPr>
      <w:r w:rsidRPr="00E60E38">
        <w:rPr>
          <w:rFonts w:ascii="Arial" w:eastAsia="Yu Mincho" w:hAnsi="Arial" w:cs="Arial"/>
          <w:b/>
          <w:bCs/>
          <w:highlight w:val="yellow"/>
          <w:lang w:eastAsia="ja-JP"/>
        </w:rPr>
        <w:t>RAN5#10</w:t>
      </w:r>
      <w:r>
        <w:rPr>
          <w:rFonts w:ascii="Arial" w:eastAsiaTheme="minorEastAsia" w:hAnsi="Arial" w:cs="Arial" w:hint="eastAsia"/>
          <w:b/>
          <w:bCs/>
          <w:highlight w:val="yellow"/>
        </w:rPr>
        <w:t>7</w:t>
      </w:r>
    </w:p>
    <w:p w14:paraId="02721539" w14:textId="77777777" w:rsidR="008464C3" w:rsidRPr="006C08F7"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6C08F7">
        <w:rPr>
          <w:rFonts w:ascii="Arial" w:eastAsia="Yu Mincho" w:hAnsi="Arial" w:cs="Arial"/>
          <w:kern w:val="2"/>
          <w:highlight w:val="yellow"/>
          <w:lang w:val="en-US" w:eastAsia="ja-JP"/>
        </w:rPr>
        <w:t>R5-251904</w:t>
      </w:r>
      <w:r w:rsidRPr="006C08F7">
        <w:rPr>
          <w:rFonts w:ascii="Arial" w:eastAsia="Yu Mincho" w:hAnsi="Arial" w:cs="Arial"/>
          <w:kern w:val="2"/>
          <w:highlight w:val="yellow"/>
          <w:lang w:val="en-US" w:eastAsia="ja-JP"/>
        </w:rPr>
        <w:tab/>
        <w:t>Addition of UE maximum output power for PC2 2CC NRCA combos within FR1</w:t>
      </w:r>
      <w:r w:rsidRPr="006C08F7">
        <w:rPr>
          <w:rFonts w:ascii="Arial" w:eastAsia="Yu Mincho" w:hAnsi="Arial" w:cs="Arial"/>
          <w:kern w:val="2"/>
          <w:highlight w:val="yellow"/>
          <w:lang w:val="en-US" w:eastAsia="ja-JP"/>
        </w:rPr>
        <w:tab/>
        <w:t>KDDI Corporation</w:t>
      </w:r>
    </w:p>
    <w:p w14:paraId="6DA4E5B3" w14:textId="77777777" w:rsidR="008464C3" w:rsidRPr="006C08F7"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6C08F7">
        <w:rPr>
          <w:rFonts w:ascii="Arial" w:eastAsia="Yu Mincho" w:hAnsi="Arial" w:cs="Arial"/>
          <w:kern w:val="2"/>
          <w:highlight w:val="yellow"/>
          <w:lang w:val="en-US" w:eastAsia="ja-JP"/>
        </w:rPr>
        <w:t>R5-253418</w:t>
      </w:r>
      <w:r w:rsidRPr="006C08F7">
        <w:rPr>
          <w:rFonts w:ascii="Arial" w:eastAsia="Yu Mincho" w:hAnsi="Arial" w:cs="Arial"/>
          <w:kern w:val="2"/>
          <w:highlight w:val="yellow"/>
          <w:lang w:val="en-US" w:eastAsia="ja-JP"/>
        </w:rPr>
        <w:tab/>
        <w:t>Addition of reference sensitivity for new PC2 3CC NRCA combos within FR1</w:t>
      </w:r>
      <w:r w:rsidRPr="006C08F7">
        <w:rPr>
          <w:rFonts w:ascii="Arial" w:eastAsia="Yu Mincho" w:hAnsi="Arial" w:cs="Arial"/>
          <w:kern w:val="2"/>
          <w:highlight w:val="yellow"/>
          <w:lang w:val="en-US" w:eastAsia="ja-JP"/>
        </w:rPr>
        <w:tab/>
        <w:t>KDDI Corporation</w:t>
      </w:r>
    </w:p>
    <w:p w14:paraId="6A0CF47F" w14:textId="77777777" w:rsidR="008464C3" w:rsidRPr="006C08F7"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6C08F7">
        <w:rPr>
          <w:rFonts w:ascii="Arial" w:eastAsia="Yu Mincho" w:hAnsi="Arial" w:cs="Arial"/>
          <w:kern w:val="2"/>
          <w:highlight w:val="yellow"/>
          <w:lang w:val="en-US" w:eastAsia="ja-JP"/>
        </w:rPr>
        <w:t>R5-251831</w:t>
      </w:r>
      <w:r w:rsidRPr="006C08F7">
        <w:rPr>
          <w:rFonts w:ascii="Arial" w:eastAsia="Yu Mincho" w:hAnsi="Arial" w:cs="Arial"/>
          <w:kern w:val="2"/>
          <w:highlight w:val="yellow"/>
          <w:lang w:val="en-US" w:eastAsia="ja-JP"/>
        </w:rPr>
        <w:tab/>
        <w:t>Addition of notes for PC2 and PC1.5 NRCA combos within FR1</w:t>
      </w:r>
      <w:r w:rsidRPr="006C08F7">
        <w:rPr>
          <w:rFonts w:ascii="Arial" w:eastAsia="Yu Mincho" w:hAnsi="Arial" w:cs="Arial"/>
          <w:kern w:val="2"/>
          <w:highlight w:val="yellow"/>
          <w:lang w:val="en-US" w:eastAsia="ja-JP"/>
        </w:rPr>
        <w:tab/>
        <w:t>KDDI Corporation</w:t>
      </w:r>
    </w:p>
    <w:p w14:paraId="0E0C8F45" w14:textId="77777777" w:rsidR="008464C3" w:rsidRPr="006C08F7"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6C08F7">
        <w:rPr>
          <w:rFonts w:ascii="Arial" w:eastAsia="Yu Mincho" w:hAnsi="Arial" w:cs="Arial"/>
          <w:kern w:val="2"/>
          <w:highlight w:val="yellow"/>
          <w:lang w:val="en-US" w:eastAsia="ja-JP"/>
        </w:rPr>
        <w:t>R5-251979</w:t>
      </w:r>
      <w:r w:rsidRPr="006C08F7">
        <w:rPr>
          <w:rFonts w:ascii="Arial" w:eastAsia="Yu Mincho" w:hAnsi="Arial" w:cs="Arial"/>
          <w:kern w:val="2"/>
          <w:highlight w:val="yellow"/>
          <w:lang w:val="en-US" w:eastAsia="ja-JP"/>
        </w:rPr>
        <w:tab/>
        <w:t>Adding PC2 into configurations CA-n1A-n78A/n1A and CA-n3A-n78A/n3A</w:t>
      </w:r>
      <w:r w:rsidRPr="006C08F7">
        <w:rPr>
          <w:rFonts w:ascii="Arial" w:eastAsia="Yu Mincho" w:hAnsi="Arial" w:cs="Arial"/>
          <w:kern w:val="2"/>
          <w:highlight w:val="yellow"/>
          <w:lang w:val="en-US" w:eastAsia="ja-JP"/>
        </w:rPr>
        <w:tab/>
        <w:t>Nokia</w:t>
      </w:r>
    </w:p>
    <w:p w14:paraId="12E10975" w14:textId="77777777" w:rsidR="008464C3" w:rsidRPr="006C08F7"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6C08F7">
        <w:rPr>
          <w:rFonts w:ascii="Arial" w:eastAsia="Yu Mincho" w:hAnsi="Arial" w:cs="Arial"/>
          <w:kern w:val="2"/>
          <w:highlight w:val="yellow"/>
          <w:lang w:val="en-US" w:eastAsia="ja-JP"/>
        </w:rPr>
        <w:t>R5-253619</w:t>
      </w:r>
      <w:r w:rsidRPr="006C08F7">
        <w:rPr>
          <w:rFonts w:ascii="Arial" w:eastAsia="Yu Mincho" w:hAnsi="Arial" w:cs="Arial"/>
          <w:kern w:val="2"/>
          <w:highlight w:val="yellow"/>
          <w:lang w:val="en-US" w:eastAsia="ja-JP"/>
        </w:rPr>
        <w:tab/>
        <w:t>Correction of reference sensitivity for PC2 EN-DC combo within FR1</w:t>
      </w:r>
      <w:r w:rsidRPr="006C08F7">
        <w:rPr>
          <w:rFonts w:ascii="Arial" w:eastAsia="Yu Mincho" w:hAnsi="Arial" w:cs="Arial"/>
          <w:kern w:val="2"/>
          <w:highlight w:val="yellow"/>
          <w:lang w:val="en-US" w:eastAsia="ja-JP"/>
        </w:rPr>
        <w:tab/>
        <w:t>KDDI Corporation</w:t>
      </w:r>
    </w:p>
    <w:p w14:paraId="5E349A9B" w14:textId="77777777" w:rsidR="008464C3" w:rsidRPr="006C08F7"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6C08F7">
        <w:rPr>
          <w:rFonts w:ascii="Arial" w:eastAsia="Yu Mincho" w:hAnsi="Arial" w:cs="Arial"/>
          <w:kern w:val="2"/>
          <w:highlight w:val="yellow"/>
          <w:lang w:val="en-US" w:eastAsia="ja-JP"/>
        </w:rPr>
        <w:t>R5-252508</w:t>
      </w:r>
      <w:r w:rsidRPr="006C08F7">
        <w:rPr>
          <w:rFonts w:ascii="Arial" w:eastAsia="Yu Mincho" w:hAnsi="Arial" w:cs="Arial"/>
          <w:kern w:val="2"/>
          <w:highlight w:val="yellow"/>
          <w:lang w:val="en-US" w:eastAsia="ja-JP"/>
        </w:rPr>
        <w:tab/>
        <w:t>Update to FR1 inter-band EN-DC REFSENS for Rel-18 HPUE</w:t>
      </w:r>
      <w:r w:rsidRPr="006C08F7">
        <w:rPr>
          <w:rFonts w:ascii="Arial" w:eastAsia="Yu Mincho" w:hAnsi="Arial" w:cs="Arial"/>
          <w:kern w:val="2"/>
          <w:highlight w:val="yellow"/>
          <w:lang w:val="en-US" w:eastAsia="ja-JP"/>
        </w:rPr>
        <w:tab/>
        <w:t>Anritsu</w:t>
      </w:r>
    </w:p>
    <w:p w14:paraId="231C02A1" w14:textId="77777777" w:rsidR="008464C3" w:rsidRPr="006C08F7"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6C08F7">
        <w:rPr>
          <w:rFonts w:ascii="Arial" w:eastAsia="Yu Mincho" w:hAnsi="Arial" w:cs="Arial"/>
          <w:kern w:val="2"/>
          <w:highlight w:val="yellow"/>
          <w:lang w:val="en-US" w:eastAsia="ja-JP"/>
        </w:rPr>
        <w:t>R5-251977</w:t>
      </w:r>
      <w:r w:rsidRPr="006C08F7">
        <w:rPr>
          <w:rFonts w:ascii="Arial" w:eastAsia="Yu Mincho" w:hAnsi="Arial" w:cs="Arial"/>
          <w:kern w:val="2"/>
          <w:highlight w:val="yellow"/>
          <w:lang w:val="en-US" w:eastAsia="ja-JP"/>
        </w:rPr>
        <w:tab/>
        <w:t>Addition of reference sensitivity test point analysis for CA_n1A-n78A/n1A PC2</w:t>
      </w:r>
      <w:r w:rsidRPr="006C08F7">
        <w:rPr>
          <w:rFonts w:ascii="Arial" w:eastAsia="Yu Mincho" w:hAnsi="Arial" w:cs="Arial"/>
          <w:kern w:val="2"/>
          <w:highlight w:val="yellow"/>
          <w:lang w:val="en-US" w:eastAsia="ja-JP"/>
        </w:rPr>
        <w:tab/>
        <w:t>Nokia</w:t>
      </w:r>
    </w:p>
    <w:p w14:paraId="5F2B2BC4" w14:textId="049D978F" w:rsidR="009B3594" w:rsidRPr="006C08F7" w:rsidRDefault="008464C3" w:rsidP="006C08F7">
      <w:pPr>
        <w:widowControl w:val="0"/>
        <w:numPr>
          <w:ilvl w:val="0"/>
          <w:numId w:val="25"/>
        </w:numPr>
        <w:overflowPunct/>
        <w:autoSpaceDE/>
        <w:adjustRightInd/>
        <w:snapToGrid w:val="0"/>
        <w:spacing w:after="0"/>
        <w:textAlignment w:val="auto"/>
        <w:rPr>
          <w:rFonts w:ascii="Arial" w:eastAsia="Yu Mincho" w:hAnsi="Arial" w:cs="Arial"/>
          <w:kern w:val="2"/>
          <w:highlight w:val="yellow"/>
          <w:lang w:val="en-US" w:eastAsia="ja-JP"/>
        </w:rPr>
      </w:pPr>
      <w:r w:rsidRPr="006C08F7">
        <w:rPr>
          <w:rFonts w:ascii="Arial" w:eastAsia="Yu Mincho" w:hAnsi="Arial" w:cs="Arial"/>
          <w:kern w:val="2"/>
          <w:highlight w:val="yellow"/>
          <w:lang w:val="en-US" w:eastAsia="ja-JP"/>
        </w:rPr>
        <w:t>R5-253022</w:t>
      </w:r>
      <w:r w:rsidRPr="006C08F7">
        <w:rPr>
          <w:rFonts w:ascii="Arial" w:eastAsia="Yu Mincho" w:hAnsi="Arial" w:cs="Arial"/>
          <w:kern w:val="2"/>
          <w:highlight w:val="yellow"/>
          <w:lang w:val="en-US" w:eastAsia="ja-JP"/>
        </w:rPr>
        <w:tab/>
        <w:t>Addition of reference sensitivity TP analysis for new PC2 3CC NRCA combos within FR1</w:t>
      </w:r>
      <w:r w:rsidRPr="006C08F7">
        <w:rPr>
          <w:rFonts w:ascii="Arial" w:eastAsia="Yu Mincho" w:hAnsi="Arial" w:cs="Arial"/>
          <w:kern w:val="2"/>
          <w:highlight w:val="yellow"/>
          <w:lang w:val="en-US" w:eastAsia="ja-JP"/>
        </w:rPr>
        <w:tab/>
        <w:t>KDDI Corporation</w:t>
      </w:r>
    </w:p>
    <w:p w14:paraId="179FADA4" w14:textId="77777777" w:rsidR="005A68FD" w:rsidRPr="008A592F" w:rsidRDefault="005A68FD" w:rsidP="005A68FD">
      <w:pPr>
        <w:snapToGrid w:val="0"/>
        <w:ind w:firstLine="200"/>
        <w:rPr>
          <w:rFonts w:ascii="Arial" w:eastAsiaTheme="minorEastAsia" w:hAnsi="Arial" w:cs="Arial"/>
          <w:b/>
          <w:bCs/>
        </w:rPr>
      </w:pPr>
    </w:p>
    <w:p w14:paraId="49B3B87C" w14:textId="28AC39F6" w:rsidR="00C84C88" w:rsidRPr="00136E91"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28721D76" w:rsidR="00817D0E" w:rsidRDefault="00362581" w:rsidP="00817D0E">
      <w:pPr>
        <w:pStyle w:val="FP"/>
        <w:ind w:left="420"/>
        <w:rPr>
          <w:sz w:val="12"/>
          <w:szCs w:val="12"/>
        </w:rPr>
      </w:pPr>
      <w:r>
        <w:rPr>
          <w:rFonts w:hint="eastAsia"/>
          <w:sz w:val="12"/>
          <w:szCs w:val="12"/>
        </w:rPr>
        <w:t xml:space="preserve">     </w:t>
      </w:r>
      <w:r w:rsidR="00817D0E">
        <w:rPr>
          <w:sz w:val="12"/>
          <w:szCs w:val="12"/>
        </w:rPr>
        <w:t>26.04.2023</w:t>
      </w:r>
      <w:r w:rsidR="00817D0E">
        <w:rPr>
          <w:sz w:val="12"/>
          <w:szCs w:val="12"/>
        </w:rPr>
        <w:tab/>
      </w:r>
      <w:r w:rsidR="00817D0E">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A00D9" w14:textId="77777777" w:rsidR="0078346A" w:rsidRDefault="0078346A">
      <w:r>
        <w:separator/>
      </w:r>
    </w:p>
  </w:endnote>
  <w:endnote w:type="continuationSeparator" w:id="0">
    <w:p w14:paraId="322044F0" w14:textId="77777777" w:rsidR="0078346A" w:rsidRDefault="00783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AA030B">
      <w:rPr>
        <w:rStyle w:val="PageNumber"/>
      </w:rPr>
      <w:t>4</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AA030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79589" w14:textId="77777777" w:rsidR="0078346A" w:rsidRDefault="0078346A">
      <w:r>
        <w:separator/>
      </w:r>
    </w:p>
  </w:footnote>
  <w:footnote w:type="continuationSeparator" w:id="0">
    <w:p w14:paraId="6012C457" w14:textId="77777777" w:rsidR="0078346A" w:rsidRDefault="007834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109701A"/>
    <w:multiLevelType w:val="singleLevel"/>
    <w:tmpl w:val="02D26D76"/>
    <w:lvl w:ilvl="0">
      <w:start w:val="1"/>
      <w:numFmt w:val="decimal"/>
      <w:lvlText w:val="[%1]"/>
      <w:lvlJc w:val="left"/>
      <w:pPr>
        <w:ind w:left="845" w:hanging="420"/>
      </w:pPr>
      <w:rPr>
        <w:rFonts w:hint="eastAsia"/>
        <w:b w:val="0"/>
        <w:bCs/>
      </w:rPr>
    </w:lvl>
  </w:abstractNum>
  <w:abstractNum w:abstractNumId="2" w15:restartNumberingAfterBreak="0">
    <w:nsid w:val="019B4463"/>
    <w:multiLevelType w:val="singleLevel"/>
    <w:tmpl w:val="02D26D76"/>
    <w:lvl w:ilvl="0">
      <w:start w:val="1"/>
      <w:numFmt w:val="decimal"/>
      <w:lvlText w:val="[%1]"/>
      <w:lvlJc w:val="left"/>
      <w:pPr>
        <w:ind w:left="845" w:hanging="420"/>
      </w:pPr>
      <w:rPr>
        <w:rFonts w:hint="eastAsia"/>
        <w:b w:val="0"/>
        <w:bCs/>
      </w:rPr>
    </w:lvl>
  </w:abstractNum>
  <w:abstractNum w:abstractNumId="3" w15:restartNumberingAfterBreak="0">
    <w:nsid w:val="07D5387B"/>
    <w:multiLevelType w:val="singleLevel"/>
    <w:tmpl w:val="02D26D76"/>
    <w:lvl w:ilvl="0">
      <w:start w:val="1"/>
      <w:numFmt w:val="decimal"/>
      <w:lvlText w:val="[%1]"/>
      <w:lvlJc w:val="left"/>
      <w:pPr>
        <w:ind w:left="845" w:hanging="420"/>
      </w:pPr>
      <w:rPr>
        <w:rFonts w:hint="eastAsia"/>
        <w:b w:val="0"/>
        <w:bCs/>
      </w:rPr>
    </w:lvl>
  </w:abstractNum>
  <w:abstractNum w:abstractNumId="4"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BB4A99"/>
    <w:multiLevelType w:val="singleLevel"/>
    <w:tmpl w:val="02D26D76"/>
    <w:lvl w:ilvl="0">
      <w:start w:val="1"/>
      <w:numFmt w:val="decimal"/>
      <w:lvlText w:val="[%1]"/>
      <w:lvlJc w:val="left"/>
      <w:pPr>
        <w:ind w:left="845" w:hanging="420"/>
      </w:pPr>
      <w:rPr>
        <w:rFonts w:hint="eastAsia"/>
        <w:b w:val="0"/>
        <w:bCs/>
      </w:rPr>
    </w:lvl>
  </w:abstractNum>
  <w:abstractNum w:abstractNumId="11" w15:restartNumberingAfterBreak="0">
    <w:nsid w:val="251E38D7"/>
    <w:multiLevelType w:val="singleLevel"/>
    <w:tmpl w:val="02D26D76"/>
    <w:lvl w:ilvl="0">
      <w:start w:val="1"/>
      <w:numFmt w:val="decimal"/>
      <w:lvlText w:val="[%1]"/>
      <w:lvlJc w:val="left"/>
      <w:pPr>
        <w:ind w:left="845" w:hanging="420"/>
      </w:pPr>
      <w:rPr>
        <w:rFonts w:hint="eastAsia"/>
        <w:b w:val="0"/>
        <w:bCs/>
      </w:rPr>
    </w:lvl>
  </w:abstractNum>
  <w:abstractNum w:abstractNumId="12"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99B591B"/>
    <w:multiLevelType w:val="singleLevel"/>
    <w:tmpl w:val="02D26D76"/>
    <w:lvl w:ilvl="0">
      <w:start w:val="1"/>
      <w:numFmt w:val="decimal"/>
      <w:lvlText w:val="[%1]"/>
      <w:lvlJc w:val="left"/>
      <w:pPr>
        <w:ind w:left="845" w:hanging="420"/>
      </w:pPr>
      <w:rPr>
        <w:rFonts w:hint="eastAsia"/>
        <w:b w:val="0"/>
        <w:bCs/>
      </w:rPr>
    </w:lvl>
  </w:abstractNum>
  <w:abstractNum w:abstractNumId="1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1529DC"/>
    <w:multiLevelType w:val="singleLevel"/>
    <w:tmpl w:val="02D26D76"/>
    <w:lvl w:ilvl="0">
      <w:start w:val="1"/>
      <w:numFmt w:val="decimal"/>
      <w:lvlText w:val="[%1]"/>
      <w:lvlJc w:val="left"/>
      <w:pPr>
        <w:ind w:left="845" w:hanging="420"/>
      </w:pPr>
      <w:rPr>
        <w:rFonts w:hint="eastAsia"/>
        <w:b w:val="0"/>
        <w:bCs/>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616012A"/>
    <w:multiLevelType w:val="singleLevel"/>
    <w:tmpl w:val="02D26D76"/>
    <w:lvl w:ilvl="0">
      <w:start w:val="1"/>
      <w:numFmt w:val="decimal"/>
      <w:lvlText w:val="[%1]"/>
      <w:lvlJc w:val="left"/>
      <w:pPr>
        <w:ind w:left="845" w:hanging="420"/>
      </w:pPr>
      <w:rPr>
        <w:rFonts w:hint="eastAsia"/>
        <w:b w:val="0"/>
        <w:bCs/>
      </w:rPr>
    </w:lvl>
  </w:abstractNum>
  <w:abstractNum w:abstractNumId="23" w15:restartNumberingAfterBreak="0">
    <w:nsid w:val="48EA0653"/>
    <w:multiLevelType w:val="singleLevel"/>
    <w:tmpl w:val="02D26D76"/>
    <w:lvl w:ilvl="0">
      <w:start w:val="1"/>
      <w:numFmt w:val="decimal"/>
      <w:lvlText w:val="[%1]"/>
      <w:lvlJc w:val="left"/>
      <w:pPr>
        <w:ind w:left="845" w:hanging="420"/>
      </w:pPr>
      <w:rPr>
        <w:rFonts w:hint="eastAsia"/>
        <w:b w:val="0"/>
        <w:bCs/>
      </w:rPr>
    </w:lvl>
  </w:abstractNum>
  <w:abstractNum w:abstractNumId="24"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D15BD7"/>
    <w:multiLevelType w:val="singleLevel"/>
    <w:tmpl w:val="02D26D76"/>
    <w:lvl w:ilvl="0">
      <w:start w:val="1"/>
      <w:numFmt w:val="decimal"/>
      <w:lvlText w:val="[%1]"/>
      <w:lvlJc w:val="left"/>
      <w:pPr>
        <w:ind w:left="845" w:hanging="420"/>
      </w:pPr>
      <w:rPr>
        <w:rFonts w:hint="eastAsia"/>
        <w:b w:val="0"/>
        <w:bCs/>
      </w:rPr>
    </w:lvl>
  </w:abstractNum>
  <w:abstractNum w:abstractNumId="28" w15:restartNumberingAfterBreak="0">
    <w:nsid w:val="573A1A23"/>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85D33BF"/>
    <w:multiLevelType w:val="singleLevel"/>
    <w:tmpl w:val="02D26D76"/>
    <w:lvl w:ilvl="0">
      <w:start w:val="1"/>
      <w:numFmt w:val="decimal"/>
      <w:lvlText w:val="[%1]"/>
      <w:lvlJc w:val="left"/>
      <w:pPr>
        <w:ind w:left="845" w:hanging="420"/>
      </w:pPr>
      <w:rPr>
        <w:rFonts w:hint="eastAsia"/>
        <w:b w:val="0"/>
        <w:bCs/>
      </w:rPr>
    </w:lvl>
  </w:abstractNum>
  <w:abstractNum w:abstractNumId="3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E523D90"/>
    <w:multiLevelType w:val="singleLevel"/>
    <w:tmpl w:val="02D26D76"/>
    <w:lvl w:ilvl="0">
      <w:start w:val="1"/>
      <w:numFmt w:val="decimal"/>
      <w:lvlText w:val="[%1]"/>
      <w:lvlJc w:val="left"/>
      <w:pPr>
        <w:ind w:left="845" w:hanging="420"/>
      </w:pPr>
      <w:rPr>
        <w:rFonts w:hint="eastAsia"/>
        <w:b w:val="0"/>
        <w:bCs/>
      </w:rPr>
    </w:lvl>
  </w:abstractNum>
  <w:abstractNum w:abstractNumId="33"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F1275A"/>
    <w:multiLevelType w:val="singleLevel"/>
    <w:tmpl w:val="02D26D76"/>
    <w:lvl w:ilvl="0">
      <w:start w:val="1"/>
      <w:numFmt w:val="decimal"/>
      <w:lvlText w:val="[%1]"/>
      <w:lvlJc w:val="left"/>
      <w:pPr>
        <w:ind w:left="845" w:hanging="420"/>
      </w:pPr>
      <w:rPr>
        <w:rFonts w:hint="eastAsia"/>
        <w:b w:val="0"/>
        <w:bCs/>
      </w:rPr>
    </w:lvl>
  </w:abstractNum>
  <w:abstractNum w:abstractNumId="36" w15:restartNumberingAfterBreak="0">
    <w:nsid w:val="6A86631B"/>
    <w:multiLevelType w:val="singleLevel"/>
    <w:tmpl w:val="02D26D76"/>
    <w:lvl w:ilvl="0">
      <w:start w:val="1"/>
      <w:numFmt w:val="decimal"/>
      <w:lvlText w:val="[%1]"/>
      <w:lvlJc w:val="left"/>
      <w:pPr>
        <w:ind w:left="845" w:hanging="420"/>
      </w:pPr>
      <w:rPr>
        <w:rFonts w:hint="eastAsia"/>
        <w:b w:val="0"/>
        <w:bCs/>
      </w:rPr>
    </w:lvl>
  </w:abstractNum>
  <w:abstractNum w:abstractNumId="37" w15:restartNumberingAfterBreak="0">
    <w:nsid w:val="6F1C583D"/>
    <w:multiLevelType w:val="singleLevel"/>
    <w:tmpl w:val="02D26D76"/>
    <w:lvl w:ilvl="0">
      <w:start w:val="1"/>
      <w:numFmt w:val="decimal"/>
      <w:lvlText w:val="[%1]"/>
      <w:lvlJc w:val="left"/>
      <w:pPr>
        <w:ind w:left="845" w:hanging="420"/>
      </w:pPr>
      <w:rPr>
        <w:rFonts w:hint="eastAsia"/>
        <w:b w:val="0"/>
        <w:bCs/>
      </w:rPr>
    </w:lvl>
  </w:abstractNum>
  <w:abstractNum w:abstractNumId="38" w15:restartNumberingAfterBreak="0">
    <w:nsid w:val="6F462301"/>
    <w:multiLevelType w:val="singleLevel"/>
    <w:tmpl w:val="02D26D76"/>
    <w:lvl w:ilvl="0">
      <w:start w:val="1"/>
      <w:numFmt w:val="decimal"/>
      <w:lvlText w:val="[%1]"/>
      <w:lvlJc w:val="left"/>
      <w:pPr>
        <w:ind w:left="845" w:hanging="420"/>
      </w:pPr>
      <w:rPr>
        <w:rFonts w:hint="eastAsia"/>
        <w:b w:val="0"/>
        <w:bCs/>
      </w:rPr>
    </w:lvl>
  </w:abstractNum>
  <w:abstractNum w:abstractNumId="39" w15:restartNumberingAfterBreak="0">
    <w:nsid w:val="722F4E76"/>
    <w:multiLevelType w:val="singleLevel"/>
    <w:tmpl w:val="02D26D76"/>
    <w:lvl w:ilvl="0">
      <w:start w:val="1"/>
      <w:numFmt w:val="decimal"/>
      <w:lvlText w:val="[%1]"/>
      <w:lvlJc w:val="left"/>
      <w:pPr>
        <w:ind w:left="845" w:hanging="420"/>
      </w:pPr>
      <w:rPr>
        <w:rFonts w:hint="eastAsia"/>
        <w:b w:val="0"/>
        <w:bCs/>
      </w:rPr>
    </w:lvl>
  </w:abstractNum>
  <w:abstractNum w:abstractNumId="40"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4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7"/>
  </w:num>
  <w:num w:numId="2" w16cid:durableId="732851116">
    <w:abstractNumId w:val="4"/>
  </w:num>
  <w:num w:numId="3" w16cid:durableId="1761755675">
    <w:abstractNumId w:val="42"/>
  </w:num>
  <w:num w:numId="4" w16cid:durableId="331765574">
    <w:abstractNumId w:val="34"/>
  </w:num>
  <w:num w:numId="5" w16cid:durableId="38360902">
    <w:abstractNumId w:val="16"/>
  </w:num>
  <w:num w:numId="6" w16cid:durableId="2081169420">
    <w:abstractNumId w:val="43"/>
  </w:num>
  <w:num w:numId="7" w16cid:durableId="214659585">
    <w:abstractNumId w:val="5"/>
  </w:num>
  <w:num w:numId="8" w16cid:durableId="1031420046">
    <w:abstractNumId w:val="15"/>
  </w:num>
  <w:num w:numId="9" w16cid:durableId="354575402">
    <w:abstractNumId w:val="30"/>
  </w:num>
  <w:num w:numId="10" w16cid:durableId="1204319301">
    <w:abstractNumId w:val="44"/>
  </w:num>
  <w:num w:numId="11" w16cid:durableId="1222598685">
    <w:abstractNumId w:val="31"/>
  </w:num>
  <w:num w:numId="12" w16cid:durableId="122160667">
    <w:abstractNumId w:val="25"/>
  </w:num>
  <w:num w:numId="13" w16cid:durableId="1087075916">
    <w:abstractNumId w:val="41"/>
  </w:num>
  <w:num w:numId="14" w16cid:durableId="1418789591">
    <w:abstractNumId w:val="9"/>
  </w:num>
  <w:num w:numId="15" w16cid:durableId="1830748318">
    <w:abstractNumId w:val="21"/>
  </w:num>
  <w:num w:numId="16" w16cid:durableId="1861503895">
    <w:abstractNumId w:val="7"/>
  </w:num>
  <w:num w:numId="17" w16cid:durableId="460733168">
    <w:abstractNumId w:val="20"/>
  </w:num>
  <w:num w:numId="18" w16cid:durableId="1540240504">
    <w:abstractNumId w:val="13"/>
  </w:num>
  <w:num w:numId="19" w16cid:durableId="272715863">
    <w:abstractNumId w:val="24"/>
  </w:num>
  <w:num w:numId="20" w16cid:durableId="1851796695">
    <w:abstractNumId w:val="26"/>
  </w:num>
  <w:num w:numId="21" w16cid:durableId="846823324">
    <w:abstractNumId w:val="6"/>
  </w:num>
  <w:num w:numId="22" w16cid:durableId="1269585969">
    <w:abstractNumId w:val="8"/>
  </w:num>
  <w:num w:numId="23" w16cid:durableId="1503424657">
    <w:abstractNumId w:val="18"/>
  </w:num>
  <w:num w:numId="24" w16cid:durableId="1835486111">
    <w:abstractNumId w:val="12"/>
  </w:num>
  <w:num w:numId="25" w16cid:durableId="560869356">
    <w:abstractNumId w:val="33"/>
  </w:num>
  <w:num w:numId="26" w16cid:durableId="807161880">
    <w:abstractNumId w:val="40"/>
  </w:num>
  <w:num w:numId="27" w16cid:durableId="1850244703">
    <w:abstractNumId w:val="0"/>
  </w:num>
  <w:num w:numId="28" w16cid:durableId="1455170033">
    <w:abstractNumId w:val="28"/>
  </w:num>
  <w:num w:numId="29" w16cid:durableId="43876261">
    <w:abstractNumId w:val="27"/>
  </w:num>
  <w:num w:numId="30" w16cid:durableId="1734768477">
    <w:abstractNumId w:val="1"/>
  </w:num>
  <w:num w:numId="31" w16cid:durableId="1511263141">
    <w:abstractNumId w:val="23"/>
  </w:num>
  <w:num w:numId="32" w16cid:durableId="381834118">
    <w:abstractNumId w:val="19"/>
  </w:num>
  <w:num w:numId="33" w16cid:durableId="1915578276">
    <w:abstractNumId w:val="35"/>
  </w:num>
  <w:num w:numId="34" w16cid:durableId="1204751761">
    <w:abstractNumId w:val="36"/>
  </w:num>
  <w:num w:numId="35" w16cid:durableId="1946499322">
    <w:abstractNumId w:val="3"/>
  </w:num>
  <w:num w:numId="36" w16cid:durableId="564948539">
    <w:abstractNumId w:val="33"/>
    <w:lvlOverride w:ilvl="0">
      <w:startOverride w:val="1"/>
    </w:lvlOverride>
  </w:num>
  <w:num w:numId="37" w16cid:durableId="1407649707">
    <w:abstractNumId w:val="2"/>
  </w:num>
  <w:num w:numId="38" w16cid:durableId="1449280667">
    <w:abstractNumId w:val="37"/>
  </w:num>
  <w:num w:numId="39" w16cid:durableId="1391340709">
    <w:abstractNumId w:val="39"/>
  </w:num>
  <w:num w:numId="40" w16cid:durableId="1783646356">
    <w:abstractNumId w:val="29"/>
  </w:num>
  <w:num w:numId="41" w16cid:durableId="306251037">
    <w:abstractNumId w:val="10"/>
  </w:num>
  <w:num w:numId="42" w16cid:durableId="2080521972">
    <w:abstractNumId w:val="32"/>
  </w:num>
  <w:num w:numId="43" w16cid:durableId="1430929524">
    <w:abstractNumId w:val="22"/>
  </w:num>
  <w:num w:numId="44" w16cid:durableId="67768402">
    <w:abstractNumId w:val="38"/>
  </w:num>
  <w:num w:numId="45" w16cid:durableId="1273824587">
    <w:abstractNumId w:val="11"/>
  </w:num>
  <w:num w:numId="46" w16cid:durableId="3925033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816"/>
    <w:rsid w:val="00007BD0"/>
    <w:rsid w:val="00011C3B"/>
    <w:rsid w:val="00021845"/>
    <w:rsid w:val="000276C5"/>
    <w:rsid w:val="00036E19"/>
    <w:rsid w:val="00041DB7"/>
    <w:rsid w:val="00043D04"/>
    <w:rsid w:val="0004456C"/>
    <w:rsid w:val="0005259B"/>
    <w:rsid w:val="00053FEE"/>
    <w:rsid w:val="00060AE4"/>
    <w:rsid w:val="000677B1"/>
    <w:rsid w:val="000746A7"/>
    <w:rsid w:val="000910BB"/>
    <w:rsid w:val="000926AF"/>
    <w:rsid w:val="00094D1C"/>
    <w:rsid w:val="000A02E4"/>
    <w:rsid w:val="000A3ED2"/>
    <w:rsid w:val="000A616E"/>
    <w:rsid w:val="000A64A7"/>
    <w:rsid w:val="000B0A1D"/>
    <w:rsid w:val="000C00FA"/>
    <w:rsid w:val="000C51AA"/>
    <w:rsid w:val="000D17BC"/>
    <w:rsid w:val="000D2186"/>
    <w:rsid w:val="000D78AA"/>
    <w:rsid w:val="000E09FC"/>
    <w:rsid w:val="000E4F35"/>
    <w:rsid w:val="000F48F3"/>
    <w:rsid w:val="000F4A35"/>
    <w:rsid w:val="000F6C1C"/>
    <w:rsid w:val="001132E2"/>
    <w:rsid w:val="00116F4B"/>
    <w:rsid w:val="00120A5D"/>
    <w:rsid w:val="001229F4"/>
    <w:rsid w:val="00126B4A"/>
    <w:rsid w:val="00133CC2"/>
    <w:rsid w:val="00136E91"/>
    <w:rsid w:val="00137120"/>
    <w:rsid w:val="00137471"/>
    <w:rsid w:val="00137DF6"/>
    <w:rsid w:val="00140C23"/>
    <w:rsid w:val="00150228"/>
    <w:rsid w:val="00150FD3"/>
    <w:rsid w:val="00157BD2"/>
    <w:rsid w:val="00170926"/>
    <w:rsid w:val="00177EE5"/>
    <w:rsid w:val="00184428"/>
    <w:rsid w:val="00184A7D"/>
    <w:rsid w:val="00195767"/>
    <w:rsid w:val="001A248F"/>
    <w:rsid w:val="001A3B5F"/>
    <w:rsid w:val="001A659D"/>
    <w:rsid w:val="001B2B73"/>
    <w:rsid w:val="001B46AE"/>
    <w:rsid w:val="001B51AB"/>
    <w:rsid w:val="001B5CA8"/>
    <w:rsid w:val="001C0795"/>
    <w:rsid w:val="001C4490"/>
    <w:rsid w:val="001D2C1A"/>
    <w:rsid w:val="001D3BA2"/>
    <w:rsid w:val="001D44B7"/>
    <w:rsid w:val="001E0075"/>
    <w:rsid w:val="001E4E22"/>
    <w:rsid w:val="001F1B1F"/>
    <w:rsid w:val="001F2A20"/>
    <w:rsid w:val="001F486F"/>
    <w:rsid w:val="00207DC4"/>
    <w:rsid w:val="002145C1"/>
    <w:rsid w:val="00223C32"/>
    <w:rsid w:val="0022485E"/>
    <w:rsid w:val="00226341"/>
    <w:rsid w:val="00230F54"/>
    <w:rsid w:val="00243A99"/>
    <w:rsid w:val="00246E7A"/>
    <w:rsid w:val="002576AA"/>
    <w:rsid w:val="0027594E"/>
    <w:rsid w:val="0029567C"/>
    <w:rsid w:val="002A4EE0"/>
    <w:rsid w:val="002C0B82"/>
    <w:rsid w:val="002C313B"/>
    <w:rsid w:val="002C5CAF"/>
    <w:rsid w:val="002C6187"/>
    <w:rsid w:val="002C7E0C"/>
    <w:rsid w:val="002D3206"/>
    <w:rsid w:val="002E5817"/>
    <w:rsid w:val="002E7D05"/>
    <w:rsid w:val="002F354A"/>
    <w:rsid w:val="002F7A8C"/>
    <w:rsid w:val="003000A8"/>
    <w:rsid w:val="00301B7A"/>
    <w:rsid w:val="00306D59"/>
    <w:rsid w:val="003217A0"/>
    <w:rsid w:val="003218C1"/>
    <w:rsid w:val="0032223A"/>
    <w:rsid w:val="003242C4"/>
    <w:rsid w:val="0032503A"/>
    <w:rsid w:val="00325EE1"/>
    <w:rsid w:val="003357C0"/>
    <w:rsid w:val="00344D60"/>
    <w:rsid w:val="003451EC"/>
    <w:rsid w:val="00346477"/>
    <w:rsid w:val="00347CB0"/>
    <w:rsid w:val="0036248C"/>
    <w:rsid w:val="00362581"/>
    <w:rsid w:val="003666A8"/>
    <w:rsid w:val="00367401"/>
    <w:rsid w:val="00375678"/>
    <w:rsid w:val="00381F97"/>
    <w:rsid w:val="0039390A"/>
    <w:rsid w:val="00394AB0"/>
    <w:rsid w:val="00396252"/>
    <w:rsid w:val="003A4B47"/>
    <w:rsid w:val="003B24AF"/>
    <w:rsid w:val="003B4862"/>
    <w:rsid w:val="003B7182"/>
    <w:rsid w:val="003C310A"/>
    <w:rsid w:val="003D22C5"/>
    <w:rsid w:val="003D4BA9"/>
    <w:rsid w:val="003D5036"/>
    <w:rsid w:val="003D764D"/>
    <w:rsid w:val="003E3A1A"/>
    <w:rsid w:val="003E5D22"/>
    <w:rsid w:val="003F15B0"/>
    <w:rsid w:val="003F1B9F"/>
    <w:rsid w:val="004004C3"/>
    <w:rsid w:val="0040091C"/>
    <w:rsid w:val="00400BAF"/>
    <w:rsid w:val="00406D7A"/>
    <w:rsid w:val="00407999"/>
    <w:rsid w:val="00410C78"/>
    <w:rsid w:val="004121B8"/>
    <w:rsid w:val="004211AE"/>
    <w:rsid w:val="004258BA"/>
    <w:rsid w:val="00426CE1"/>
    <w:rsid w:val="004343F0"/>
    <w:rsid w:val="00436ADA"/>
    <w:rsid w:val="00442B24"/>
    <w:rsid w:val="004531C9"/>
    <w:rsid w:val="00455E75"/>
    <w:rsid w:val="00455E96"/>
    <w:rsid w:val="00457D91"/>
    <w:rsid w:val="00460C31"/>
    <w:rsid w:val="00464E5B"/>
    <w:rsid w:val="0047055A"/>
    <w:rsid w:val="00474450"/>
    <w:rsid w:val="0047562B"/>
    <w:rsid w:val="004873E6"/>
    <w:rsid w:val="004B15B8"/>
    <w:rsid w:val="004B566C"/>
    <w:rsid w:val="004B7B48"/>
    <w:rsid w:val="004C2C41"/>
    <w:rsid w:val="004C4BBE"/>
    <w:rsid w:val="004D4AB1"/>
    <w:rsid w:val="004F218A"/>
    <w:rsid w:val="005003C6"/>
    <w:rsid w:val="00501895"/>
    <w:rsid w:val="0050334E"/>
    <w:rsid w:val="00505387"/>
    <w:rsid w:val="00510220"/>
    <w:rsid w:val="00512DF7"/>
    <w:rsid w:val="005141E7"/>
    <w:rsid w:val="00517E63"/>
    <w:rsid w:val="00526B0D"/>
    <w:rsid w:val="00541E3C"/>
    <w:rsid w:val="0055346F"/>
    <w:rsid w:val="005579FF"/>
    <w:rsid w:val="00560889"/>
    <w:rsid w:val="00565B9E"/>
    <w:rsid w:val="0057693A"/>
    <w:rsid w:val="00576BE6"/>
    <w:rsid w:val="005776DD"/>
    <w:rsid w:val="00582117"/>
    <w:rsid w:val="0058478F"/>
    <w:rsid w:val="00593315"/>
    <w:rsid w:val="005A02DF"/>
    <w:rsid w:val="005A170D"/>
    <w:rsid w:val="005A68FD"/>
    <w:rsid w:val="005A6C96"/>
    <w:rsid w:val="005B5594"/>
    <w:rsid w:val="005C7459"/>
    <w:rsid w:val="005D0418"/>
    <w:rsid w:val="005D1BBD"/>
    <w:rsid w:val="005D3214"/>
    <w:rsid w:val="005D7726"/>
    <w:rsid w:val="005E1D58"/>
    <w:rsid w:val="005E382F"/>
    <w:rsid w:val="005E7FBA"/>
    <w:rsid w:val="00600DC9"/>
    <w:rsid w:val="0061050F"/>
    <w:rsid w:val="006105C5"/>
    <w:rsid w:val="00610E37"/>
    <w:rsid w:val="006207ED"/>
    <w:rsid w:val="00626BC9"/>
    <w:rsid w:val="006320D2"/>
    <w:rsid w:val="006373A9"/>
    <w:rsid w:val="006458DF"/>
    <w:rsid w:val="00650D52"/>
    <w:rsid w:val="0066020F"/>
    <w:rsid w:val="006615B2"/>
    <w:rsid w:val="00662313"/>
    <w:rsid w:val="00662643"/>
    <w:rsid w:val="00667C64"/>
    <w:rsid w:val="00672036"/>
    <w:rsid w:val="00672468"/>
    <w:rsid w:val="006736F9"/>
    <w:rsid w:val="00673911"/>
    <w:rsid w:val="00681E1A"/>
    <w:rsid w:val="006870C9"/>
    <w:rsid w:val="006945A8"/>
    <w:rsid w:val="00697167"/>
    <w:rsid w:val="006A2626"/>
    <w:rsid w:val="006A3ADF"/>
    <w:rsid w:val="006A4825"/>
    <w:rsid w:val="006A524E"/>
    <w:rsid w:val="006A7BCB"/>
    <w:rsid w:val="006B4C1E"/>
    <w:rsid w:val="006B53C9"/>
    <w:rsid w:val="006B789F"/>
    <w:rsid w:val="006C08F7"/>
    <w:rsid w:val="006C090F"/>
    <w:rsid w:val="006C20CD"/>
    <w:rsid w:val="006C4E32"/>
    <w:rsid w:val="006C56D8"/>
    <w:rsid w:val="006D07AE"/>
    <w:rsid w:val="006D1C93"/>
    <w:rsid w:val="006E02C2"/>
    <w:rsid w:val="006E3F11"/>
    <w:rsid w:val="006E526C"/>
    <w:rsid w:val="006E6689"/>
    <w:rsid w:val="006E7872"/>
    <w:rsid w:val="006F59B0"/>
    <w:rsid w:val="00701410"/>
    <w:rsid w:val="00703E58"/>
    <w:rsid w:val="007113A1"/>
    <w:rsid w:val="00720C2C"/>
    <w:rsid w:val="00721CF6"/>
    <w:rsid w:val="00723E46"/>
    <w:rsid w:val="00733826"/>
    <w:rsid w:val="00746BC9"/>
    <w:rsid w:val="00766CFB"/>
    <w:rsid w:val="00780692"/>
    <w:rsid w:val="007816FF"/>
    <w:rsid w:val="0078346A"/>
    <w:rsid w:val="00783B44"/>
    <w:rsid w:val="00785028"/>
    <w:rsid w:val="00786B6C"/>
    <w:rsid w:val="00786BB7"/>
    <w:rsid w:val="00787442"/>
    <w:rsid w:val="00790F18"/>
    <w:rsid w:val="007A0FBC"/>
    <w:rsid w:val="007A246E"/>
    <w:rsid w:val="007A3A5A"/>
    <w:rsid w:val="007A4370"/>
    <w:rsid w:val="007A4773"/>
    <w:rsid w:val="007D1521"/>
    <w:rsid w:val="007D3B8F"/>
    <w:rsid w:val="007E1D15"/>
    <w:rsid w:val="007E1DEA"/>
    <w:rsid w:val="007E2202"/>
    <w:rsid w:val="008007BF"/>
    <w:rsid w:val="00800C19"/>
    <w:rsid w:val="00812374"/>
    <w:rsid w:val="008145EA"/>
    <w:rsid w:val="00815869"/>
    <w:rsid w:val="00816B81"/>
    <w:rsid w:val="00817D0E"/>
    <w:rsid w:val="00823B90"/>
    <w:rsid w:val="0083266E"/>
    <w:rsid w:val="008464C3"/>
    <w:rsid w:val="00847D1C"/>
    <w:rsid w:val="008520B6"/>
    <w:rsid w:val="008546E5"/>
    <w:rsid w:val="008572D2"/>
    <w:rsid w:val="00865EA8"/>
    <w:rsid w:val="00871653"/>
    <w:rsid w:val="00871A3D"/>
    <w:rsid w:val="00876703"/>
    <w:rsid w:val="00877984"/>
    <w:rsid w:val="00880684"/>
    <w:rsid w:val="00881D74"/>
    <w:rsid w:val="00881E7B"/>
    <w:rsid w:val="00882828"/>
    <w:rsid w:val="00882939"/>
    <w:rsid w:val="00882C84"/>
    <w:rsid w:val="008836AC"/>
    <w:rsid w:val="00885AB7"/>
    <w:rsid w:val="00887422"/>
    <w:rsid w:val="0089166C"/>
    <w:rsid w:val="00893204"/>
    <w:rsid w:val="008960DE"/>
    <w:rsid w:val="00896CC6"/>
    <w:rsid w:val="008A36DF"/>
    <w:rsid w:val="008A592F"/>
    <w:rsid w:val="008A642A"/>
    <w:rsid w:val="008B32C5"/>
    <w:rsid w:val="008B4557"/>
    <w:rsid w:val="008C0AA0"/>
    <w:rsid w:val="008C1698"/>
    <w:rsid w:val="008C1A3D"/>
    <w:rsid w:val="008D01C3"/>
    <w:rsid w:val="008D1E13"/>
    <w:rsid w:val="008D6549"/>
    <w:rsid w:val="008D70D2"/>
    <w:rsid w:val="008E22F7"/>
    <w:rsid w:val="008F1C72"/>
    <w:rsid w:val="008F5E70"/>
    <w:rsid w:val="00900AE8"/>
    <w:rsid w:val="00900DAD"/>
    <w:rsid w:val="00904FDC"/>
    <w:rsid w:val="00913DD6"/>
    <w:rsid w:val="0091408E"/>
    <w:rsid w:val="009158E2"/>
    <w:rsid w:val="00925051"/>
    <w:rsid w:val="00931150"/>
    <w:rsid w:val="009378CA"/>
    <w:rsid w:val="00945264"/>
    <w:rsid w:val="00946081"/>
    <w:rsid w:val="0095025E"/>
    <w:rsid w:val="00955C4C"/>
    <w:rsid w:val="00961100"/>
    <w:rsid w:val="0096416E"/>
    <w:rsid w:val="0097342C"/>
    <w:rsid w:val="009867B3"/>
    <w:rsid w:val="00995338"/>
    <w:rsid w:val="00996777"/>
    <w:rsid w:val="009A1273"/>
    <w:rsid w:val="009A38B6"/>
    <w:rsid w:val="009B3594"/>
    <w:rsid w:val="009B6A8F"/>
    <w:rsid w:val="009B6C01"/>
    <w:rsid w:val="009C0BC7"/>
    <w:rsid w:val="009C41BC"/>
    <w:rsid w:val="009C6592"/>
    <w:rsid w:val="009C7173"/>
    <w:rsid w:val="009E209B"/>
    <w:rsid w:val="009E3263"/>
    <w:rsid w:val="009E41A9"/>
    <w:rsid w:val="009F0747"/>
    <w:rsid w:val="00A03514"/>
    <w:rsid w:val="00A17079"/>
    <w:rsid w:val="00A227EA"/>
    <w:rsid w:val="00A22861"/>
    <w:rsid w:val="00A259D0"/>
    <w:rsid w:val="00A27E57"/>
    <w:rsid w:val="00A411D4"/>
    <w:rsid w:val="00A448C3"/>
    <w:rsid w:val="00A458D4"/>
    <w:rsid w:val="00A46FB7"/>
    <w:rsid w:val="00A53118"/>
    <w:rsid w:val="00A570D8"/>
    <w:rsid w:val="00A77B11"/>
    <w:rsid w:val="00A8304A"/>
    <w:rsid w:val="00A85CF1"/>
    <w:rsid w:val="00A86AB5"/>
    <w:rsid w:val="00A95B2D"/>
    <w:rsid w:val="00A95B96"/>
    <w:rsid w:val="00A97226"/>
    <w:rsid w:val="00A9781E"/>
    <w:rsid w:val="00AA030B"/>
    <w:rsid w:val="00AA0E64"/>
    <w:rsid w:val="00AA142F"/>
    <w:rsid w:val="00AA53DB"/>
    <w:rsid w:val="00AA6B81"/>
    <w:rsid w:val="00AB239A"/>
    <w:rsid w:val="00AB40C3"/>
    <w:rsid w:val="00AC0362"/>
    <w:rsid w:val="00AC3133"/>
    <w:rsid w:val="00AC39FB"/>
    <w:rsid w:val="00AC5318"/>
    <w:rsid w:val="00AD264B"/>
    <w:rsid w:val="00AD45C4"/>
    <w:rsid w:val="00AD51D1"/>
    <w:rsid w:val="00AD53C7"/>
    <w:rsid w:val="00AD7ADC"/>
    <w:rsid w:val="00AE08EB"/>
    <w:rsid w:val="00AE2227"/>
    <w:rsid w:val="00AE31AC"/>
    <w:rsid w:val="00AF2575"/>
    <w:rsid w:val="00AF3414"/>
    <w:rsid w:val="00B00BBE"/>
    <w:rsid w:val="00B01C88"/>
    <w:rsid w:val="00B10710"/>
    <w:rsid w:val="00B208FA"/>
    <w:rsid w:val="00B25C12"/>
    <w:rsid w:val="00B2766F"/>
    <w:rsid w:val="00B31ABC"/>
    <w:rsid w:val="00B410E4"/>
    <w:rsid w:val="00B445ED"/>
    <w:rsid w:val="00B6300F"/>
    <w:rsid w:val="00B70389"/>
    <w:rsid w:val="00B834C0"/>
    <w:rsid w:val="00B84623"/>
    <w:rsid w:val="00B93667"/>
    <w:rsid w:val="00B973D9"/>
    <w:rsid w:val="00BA51EF"/>
    <w:rsid w:val="00BB66D5"/>
    <w:rsid w:val="00BC7E6E"/>
    <w:rsid w:val="00BD0DF9"/>
    <w:rsid w:val="00BD2E49"/>
    <w:rsid w:val="00BD3CFC"/>
    <w:rsid w:val="00BD4A51"/>
    <w:rsid w:val="00BE1D1F"/>
    <w:rsid w:val="00BE256D"/>
    <w:rsid w:val="00BE3060"/>
    <w:rsid w:val="00BE384C"/>
    <w:rsid w:val="00BE5E66"/>
    <w:rsid w:val="00BE6BBA"/>
    <w:rsid w:val="00C00281"/>
    <w:rsid w:val="00C05625"/>
    <w:rsid w:val="00C10991"/>
    <w:rsid w:val="00C113E6"/>
    <w:rsid w:val="00C146E5"/>
    <w:rsid w:val="00C1751E"/>
    <w:rsid w:val="00C17C6C"/>
    <w:rsid w:val="00C21339"/>
    <w:rsid w:val="00C266F9"/>
    <w:rsid w:val="00C31723"/>
    <w:rsid w:val="00C371EA"/>
    <w:rsid w:val="00C445AD"/>
    <w:rsid w:val="00C44CBA"/>
    <w:rsid w:val="00C458F0"/>
    <w:rsid w:val="00C4666A"/>
    <w:rsid w:val="00C479A3"/>
    <w:rsid w:val="00C50477"/>
    <w:rsid w:val="00C516E1"/>
    <w:rsid w:val="00C60E30"/>
    <w:rsid w:val="00C650B8"/>
    <w:rsid w:val="00C7406F"/>
    <w:rsid w:val="00C74DAF"/>
    <w:rsid w:val="00C80116"/>
    <w:rsid w:val="00C825ED"/>
    <w:rsid w:val="00C84C88"/>
    <w:rsid w:val="00C87BFC"/>
    <w:rsid w:val="00C91652"/>
    <w:rsid w:val="00C91764"/>
    <w:rsid w:val="00CB00F1"/>
    <w:rsid w:val="00CD2452"/>
    <w:rsid w:val="00CD7EAD"/>
    <w:rsid w:val="00CE4BDE"/>
    <w:rsid w:val="00CE5659"/>
    <w:rsid w:val="00CF5E71"/>
    <w:rsid w:val="00CF7FAC"/>
    <w:rsid w:val="00D04287"/>
    <w:rsid w:val="00D160C1"/>
    <w:rsid w:val="00D17794"/>
    <w:rsid w:val="00D22398"/>
    <w:rsid w:val="00D35E6C"/>
    <w:rsid w:val="00D436CF"/>
    <w:rsid w:val="00D45B2F"/>
    <w:rsid w:val="00D46E88"/>
    <w:rsid w:val="00D60BD6"/>
    <w:rsid w:val="00D613A9"/>
    <w:rsid w:val="00D70D86"/>
    <w:rsid w:val="00D76682"/>
    <w:rsid w:val="00D76BA4"/>
    <w:rsid w:val="00D8021D"/>
    <w:rsid w:val="00D82834"/>
    <w:rsid w:val="00D82D10"/>
    <w:rsid w:val="00D86784"/>
    <w:rsid w:val="00D920E6"/>
    <w:rsid w:val="00DA004C"/>
    <w:rsid w:val="00DB0723"/>
    <w:rsid w:val="00DB16EF"/>
    <w:rsid w:val="00DC0CAE"/>
    <w:rsid w:val="00DE2A08"/>
    <w:rsid w:val="00DE2B4D"/>
    <w:rsid w:val="00DF20CD"/>
    <w:rsid w:val="00E00E44"/>
    <w:rsid w:val="00E049A8"/>
    <w:rsid w:val="00E12ECB"/>
    <w:rsid w:val="00E1451F"/>
    <w:rsid w:val="00E14C2F"/>
    <w:rsid w:val="00E15A72"/>
    <w:rsid w:val="00E15E28"/>
    <w:rsid w:val="00E16577"/>
    <w:rsid w:val="00E17270"/>
    <w:rsid w:val="00E17822"/>
    <w:rsid w:val="00E26D0F"/>
    <w:rsid w:val="00E27C12"/>
    <w:rsid w:val="00E3368F"/>
    <w:rsid w:val="00E36051"/>
    <w:rsid w:val="00E363F1"/>
    <w:rsid w:val="00E515AE"/>
    <w:rsid w:val="00E544FA"/>
    <w:rsid w:val="00E55E83"/>
    <w:rsid w:val="00E5748B"/>
    <w:rsid w:val="00E5792E"/>
    <w:rsid w:val="00E6077C"/>
    <w:rsid w:val="00E60E38"/>
    <w:rsid w:val="00E65D08"/>
    <w:rsid w:val="00E6618E"/>
    <w:rsid w:val="00E67D56"/>
    <w:rsid w:val="00E77436"/>
    <w:rsid w:val="00E82C8E"/>
    <w:rsid w:val="00E85C49"/>
    <w:rsid w:val="00E87CFA"/>
    <w:rsid w:val="00E91CED"/>
    <w:rsid w:val="00E93D77"/>
    <w:rsid w:val="00E95264"/>
    <w:rsid w:val="00EA2172"/>
    <w:rsid w:val="00EA2DC1"/>
    <w:rsid w:val="00EA4761"/>
    <w:rsid w:val="00EA7AE5"/>
    <w:rsid w:val="00EB59BF"/>
    <w:rsid w:val="00EC3505"/>
    <w:rsid w:val="00EC5571"/>
    <w:rsid w:val="00EC5BD1"/>
    <w:rsid w:val="00ED0E8F"/>
    <w:rsid w:val="00ED7358"/>
    <w:rsid w:val="00EE1504"/>
    <w:rsid w:val="00EE349F"/>
    <w:rsid w:val="00EE3B5B"/>
    <w:rsid w:val="00EE4CC9"/>
    <w:rsid w:val="00EF4800"/>
    <w:rsid w:val="00EF63A5"/>
    <w:rsid w:val="00EF674A"/>
    <w:rsid w:val="00F00A3D"/>
    <w:rsid w:val="00F14EF3"/>
    <w:rsid w:val="00F17CA4"/>
    <w:rsid w:val="00F239DE"/>
    <w:rsid w:val="00F24DDD"/>
    <w:rsid w:val="00F2770B"/>
    <w:rsid w:val="00F4674D"/>
    <w:rsid w:val="00F53D5B"/>
    <w:rsid w:val="00F549A3"/>
    <w:rsid w:val="00F55CBF"/>
    <w:rsid w:val="00F7266A"/>
    <w:rsid w:val="00F72B10"/>
    <w:rsid w:val="00F757B4"/>
    <w:rsid w:val="00F77359"/>
    <w:rsid w:val="00F865A9"/>
    <w:rsid w:val="00F86A73"/>
    <w:rsid w:val="00F97B91"/>
    <w:rsid w:val="00FA1F59"/>
    <w:rsid w:val="00FA58DA"/>
    <w:rsid w:val="00FB0A5F"/>
    <w:rsid w:val="00FC345B"/>
    <w:rsid w:val="00FC6323"/>
    <w:rsid w:val="00FD4108"/>
    <w:rsid w:val="00FD4E37"/>
    <w:rsid w:val="00FF0B9C"/>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3594"/>
    <w:pPr>
      <w:overflowPunct w:val="0"/>
      <w:autoSpaceDE w:val="0"/>
      <w:autoSpaceDN w:val="0"/>
      <w:adjustRightInd w:val="0"/>
      <w:spacing w:after="180"/>
      <w:textAlignment w:val="baseline"/>
    </w:pPr>
    <w:rPr>
      <w:rFonts w:eastAsia="宋体"/>
      <w:lang w:val="en-GB" w:eastAsia="zh-CN"/>
    </w:rPr>
  </w:style>
  <w:style w:type="paragraph" w:styleId="Heading1">
    <w:name w:val="heading 1"/>
    <w:aliases w:val="H1,h1,app heading 1,l1,Memo Heading 1,h11,h12,h13,h14,h15,h16"/>
    <w:next w:val="Normal"/>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Heading2">
    <w:name w:val="heading 2"/>
    <w:aliases w:val="DO NOT USE_h2,h2,h21,H2,Head2A,2,UNDERRUBRIK 1-2"/>
    <w:basedOn w:val="Heading1"/>
    <w:next w:val="Normal"/>
    <w:qFormat/>
    <w:rsid w:val="001132E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132E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132E2"/>
    <w:pPr>
      <w:ind w:left="1418" w:hanging="1418"/>
      <w:outlineLvl w:val="3"/>
    </w:pPr>
    <w:rPr>
      <w:sz w:val="24"/>
    </w:rPr>
  </w:style>
  <w:style w:type="paragraph" w:styleId="Heading5">
    <w:name w:val="heading 5"/>
    <w:aliases w:val="H5"/>
    <w:basedOn w:val="Heading4"/>
    <w:next w:val="Normal"/>
    <w:qFormat/>
    <w:rsid w:val="001132E2"/>
    <w:pPr>
      <w:ind w:left="1701" w:hanging="1701"/>
      <w:outlineLvl w:val="4"/>
    </w:pPr>
    <w:rPr>
      <w:sz w:val="22"/>
    </w:rPr>
  </w:style>
  <w:style w:type="paragraph" w:styleId="Heading6">
    <w:name w:val="heading 6"/>
    <w:basedOn w:val="H6"/>
    <w:next w:val="Normal"/>
    <w:link w:val="Heading6Char"/>
    <w:qFormat/>
    <w:rsid w:val="001132E2"/>
    <w:pPr>
      <w:outlineLvl w:val="5"/>
    </w:pPr>
  </w:style>
  <w:style w:type="paragraph" w:styleId="Heading7">
    <w:name w:val="heading 7"/>
    <w:basedOn w:val="H6"/>
    <w:next w:val="Normal"/>
    <w:link w:val="Heading7Char"/>
    <w:qFormat/>
    <w:rsid w:val="001132E2"/>
    <w:pPr>
      <w:outlineLvl w:val="6"/>
    </w:pPr>
  </w:style>
  <w:style w:type="paragraph" w:styleId="Heading8">
    <w:name w:val="heading 8"/>
    <w:aliases w:val="Table Heading"/>
    <w:basedOn w:val="Heading1"/>
    <w:next w:val="Normal"/>
    <w:qFormat/>
    <w:rsid w:val="001132E2"/>
    <w:pPr>
      <w:ind w:left="0" w:firstLine="0"/>
      <w:outlineLvl w:val="7"/>
    </w:pPr>
  </w:style>
  <w:style w:type="paragraph" w:styleId="Heading9">
    <w:name w:val="heading 9"/>
    <w:aliases w:val="Figure Heading,FH"/>
    <w:basedOn w:val="Heading8"/>
    <w:next w:val="Normal"/>
    <w:qFormat/>
    <w:rsid w:val="001132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132E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Index2">
    <w:name w:val="index 2"/>
    <w:basedOn w:val="Index1"/>
    <w:rsid w:val="001132E2"/>
    <w:pPr>
      <w:ind w:left="284"/>
    </w:pPr>
  </w:style>
  <w:style w:type="paragraph" w:styleId="Index1">
    <w:name w:val="index 1"/>
    <w:basedOn w:val="Normal"/>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Heading1"/>
    <w:next w:val="Normal"/>
    <w:rsid w:val="001132E2"/>
    <w:pPr>
      <w:outlineLvl w:val="9"/>
    </w:pPr>
  </w:style>
  <w:style w:type="paragraph" w:styleId="ListNumber2">
    <w:name w:val="List Number 2"/>
    <w:basedOn w:val="ListNumber"/>
    <w:rsid w:val="001132E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FootnoteReference">
    <w:name w:val="footnote reference"/>
    <w:basedOn w:val="DefaultParagraphFont"/>
    <w:semiHidden/>
    <w:rsid w:val="001132E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Normal"/>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Normal"/>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Normal"/>
    <w:rsid w:val="001132E2"/>
    <w:pPr>
      <w:ind w:left="1985" w:hanging="1985"/>
    </w:pPr>
  </w:style>
  <w:style w:type="paragraph" w:styleId="TOC7">
    <w:name w:val="toc 7"/>
    <w:basedOn w:val="TOC6"/>
    <w:next w:val="Normal"/>
    <w:rsid w:val="001132E2"/>
    <w:pPr>
      <w:ind w:left="2268" w:hanging="2268"/>
    </w:pPr>
  </w:style>
  <w:style w:type="paragraph" w:styleId="ListBullet2">
    <w:name w:val="List Bullet 2"/>
    <w:aliases w:val="lb2"/>
    <w:basedOn w:val="ListBullet"/>
    <w:rsid w:val="001132E2"/>
    <w:pPr>
      <w:ind w:left="851"/>
    </w:pPr>
  </w:style>
  <w:style w:type="paragraph" w:styleId="ListBullet3">
    <w:name w:val="List Bullet 3"/>
    <w:basedOn w:val="ListBullet2"/>
    <w:rsid w:val="001132E2"/>
    <w:pPr>
      <w:ind w:left="1135"/>
    </w:pPr>
  </w:style>
  <w:style w:type="paragraph" w:styleId="ListNumber">
    <w:name w:val="List Number"/>
    <w:basedOn w:val="List"/>
    <w:rsid w:val="001132E2"/>
  </w:style>
  <w:style w:type="paragraph" w:customStyle="1" w:styleId="EQ">
    <w:name w:val="EQ"/>
    <w:basedOn w:val="Normal"/>
    <w:next w:val="Normal"/>
    <w:rsid w:val="001132E2"/>
    <w:pPr>
      <w:keepLines/>
      <w:tabs>
        <w:tab w:val="center" w:pos="4536"/>
        <w:tab w:val="right" w:pos="9072"/>
      </w:tabs>
    </w:pPr>
  </w:style>
  <w:style w:type="paragraph" w:customStyle="1" w:styleId="TH">
    <w:name w:val="TH"/>
    <w:basedOn w:val="Normal"/>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Heading5"/>
    <w:next w:val="Normal"/>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Normal"/>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List2">
    <w:name w:val="List 2"/>
    <w:basedOn w:val="List"/>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List3">
    <w:name w:val="List 3"/>
    <w:basedOn w:val="List2"/>
    <w:rsid w:val="001132E2"/>
    <w:pPr>
      <w:ind w:left="1135"/>
    </w:pPr>
  </w:style>
  <w:style w:type="paragraph" w:styleId="List4">
    <w:name w:val="List 4"/>
    <w:basedOn w:val="List3"/>
    <w:rsid w:val="001132E2"/>
    <w:pPr>
      <w:ind w:left="1418"/>
    </w:pPr>
  </w:style>
  <w:style w:type="paragraph" w:styleId="List5">
    <w:name w:val="List 5"/>
    <w:basedOn w:val="List4"/>
    <w:rsid w:val="001132E2"/>
    <w:pPr>
      <w:ind w:left="1702"/>
    </w:pPr>
  </w:style>
  <w:style w:type="paragraph" w:customStyle="1" w:styleId="EditorsNote">
    <w:name w:val="Editor's Note"/>
    <w:basedOn w:val="NO"/>
    <w:rsid w:val="001132E2"/>
    <w:rPr>
      <w:color w:val="FF0000"/>
    </w:rPr>
  </w:style>
  <w:style w:type="paragraph" w:styleId="List">
    <w:name w:val="List"/>
    <w:basedOn w:val="Normal"/>
    <w:rsid w:val="001132E2"/>
    <w:pPr>
      <w:ind w:left="568" w:hanging="284"/>
    </w:pPr>
  </w:style>
  <w:style w:type="paragraph" w:styleId="ListBullet">
    <w:name w:val="List Bullet"/>
    <w:basedOn w:val="List"/>
    <w:rsid w:val="001132E2"/>
  </w:style>
  <w:style w:type="paragraph" w:styleId="ListBullet4">
    <w:name w:val="List Bullet 4"/>
    <w:basedOn w:val="ListBullet3"/>
    <w:rsid w:val="001132E2"/>
    <w:pPr>
      <w:ind w:left="1418"/>
    </w:pPr>
  </w:style>
  <w:style w:type="paragraph" w:styleId="ListBullet5">
    <w:name w:val="List Bullet 5"/>
    <w:basedOn w:val="ListBullet4"/>
    <w:rsid w:val="001132E2"/>
    <w:pPr>
      <w:ind w:left="1702"/>
    </w:pPr>
  </w:style>
  <w:style w:type="paragraph" w:customStyle="1" w:styleId="B1">
    <w:name w:val="B1"/>
    <w:basedOn w:val="List"/>
    <w:link w:val="B1Char1"/>
    <w:rsid w:val="001132E2"/>
  </w:style>
  <w:style w:type="paragraph" w:customStyle="1" w:styleId="B2">
    <w:name w:val="B2"/>
    <w:basedOn w:val="List2"/>
    <w:rsid w:val="001132E2"/>
  </w:style>
  <w:style w:type="paragraph" w:customStyle="1" w:styleId="B3">
    <w:name w:val="B3"/>
    <w:basedOn w:val="List3"/>
    <w:rsid w:val="001132E2"/>
  </w:style>
  <w:style w:type="paragraph" w:customStyle="1" w:styleId="B4">
    <w:name w:val="B4"/>
    <w:basedOn w:val="List4"/>
    <w:rsid w:val="001132E2"/>
  </w:style>
  <w:style w:type="paragraph" w:customStyle="1" w:styleId="B5">
    <w:name w:val="B5"/>
    <w:basedOn w:val="List5"/>
    <w:rsid w:val="001132E2"/>
  </w:style>
  <w:style w:type="paragraph" w:styleId="Footer">
    <w:name w:val="footer"/>
    <w:basedOn w:val="Header"/>
    <w:link w:val="FooterChar"/>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宋体"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FooterChar">
    <w:name w:val="Footer Char"/>
    <w:link w:val="Footer"/>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宋体" w:hAnsi="Arial"/>
      <w:lang w:val="en-GB" w:eastAsia="zh-CN"/>
    </w:rPr>
  </w:style>
  <w:style w:type="character" w:customStyle="1" w:styleId="Heading6Char">
    <w:name w:val="Heading 6 Char"/>
    <w:basedOn w:val="DefaultParagraphFont"/>
    <w:link w:val="Heading6"/>
    <w:rsid w:val="003A4B47"/>
    <w:rPr>
      <w:rFonts w:ascii="Arial" w:eastAsia="宋体"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UnresolvedMention">
    <w:name w:val="Unresolved Mention"/>
    <w:basedOn w:val="DefaultParagraphFont"/>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37050">
      <w:bodyDiv w:val="1"/>
      <w:marLeft w:val="0"/>
      <w:marRight w:val="0"/>
      <w:marTop w:val="0"/>
      <w:marBottom w:val="0"/>
      <w:divBdr>
        <w:top w:val="none" w:sz="0" w:space="0" w:color="auto"/>
        <w:left w:val="none" w:sz="0" w:space="0" w:color="auto"/>
        <w:bottom w:val="none" w:sz="0" w:space="0" w:color="auto"/>
        <w:right w:val="none" w:sz="0" w:space="0" w:color="auto"/>
      </w:divBdr>
    </w:div>
    <w:div w:id="51386717">
      <w:bodyDiv w:val="1"/>
      <w:marLeft w:val="0"/>
      <w:marRight w:val="0"/>
      <w:marTop w:val="0"/>
      <w:marBottom w:val="0"/>
      <w:divBdr>
        <w:top w:val="none" w:sz="0" w:space="0" w:color="auto"/>
        <w:left w:val="none" w:sz="0" w:space="0" w:color="auto"/>
        <w:bottom w:val="none" w:sz="0" w:space="0" w:color="auto"/>
        <w:right w:val="none" w:sz="0" w:space="0" w:color="auto"/>
      </w:divBdr>
    </w:div>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197014355">
      <w:bodyDiv w:val="1"/>
      <w:marLeft w:val="0"/>
      <w:marRight w:val="0"/>
      <w:marTop w:val="0"/>
      <w:marBottom w:val="0"/>
      <w:divBdr>
        <w:top w:val="none" w:sz="0" w:space="0" w:color="auto"/>
        <w:left w:val="none" w:sz="0" w:space="0" w:color="auto"/>
        <w:bottom w:val="none" w:sz="0" w:space="0" w:color="auto"/>
        <w:right w:val="none" w:sz="0" w:space="0" w:color="auto"/>
      </w:divBdr>
    </w:div>
    <w:div w:id="326904221">
      <w:bodyDiv w:val="1"/>
      <w:marLeft w:val="0"/>
      <w:marRight w:val="0"/>
      <w:marTop w:val="0"/>
      <w:marBottom w:val="0"/>
      <w:divBdr>
        <w:top w:val="none" w:sz="0" w:space="0" w:color="auto"/>
        <w:left w:val="none" w:sz="0" w:space="0" w:color="auto"/>
        <w:bottom w:val="none" w:sz="0" w:space="0" w:color="auto"/>
        <w:right w:val="none" w:sz="0" w:space="0" w:color="auto"/>
      </w:divBdr>
    </w:div>
    <w:div w:id="381443558">
      <w:bodyDiv w:val="1"/>
      <w:marLeft w:val="0"/>
      <w:marRight w:val="0"/>
      <w:marTop w:val="0"/>
      <w:marBottom w:val="0"/>
      <w:divBdr>
        <w:top w:val="none" w:sz="0" w:space="0" w:color="auto"/>
        <w:left w:val="none" w:sz="0" w:space="0" w:color="auto"/>
        <w:bottom w:val="none" w:sz="0" w:space="0" w:color="auto"/>
        <w:right w:val="none" w:sz="0" w:space="0" w:color="auto"/>
      </w:divBdr>
    </w:div>
    <w:div w:id="400447221">
      <w:bodyDiv w:val="1"/>
      <w:marLeft w:val="0"/>
      <w:marRight w:val="0"/>
      <w:marTop w:val="0"/>
      <w:marBottom w:val="0"/>
      <w:divBdr>
        <w:top w:val="none" w:sz="0" w:space="0" w:color="auto"/>
        <w:left w:val="none" w:sz="0" w:space="0" w:color="auto"/>
        <w:bottom w:val="none" w:sz="0" w:space="0" w:color="auto"/>
        <w:right w:val="none" w:sz="0" w:space="0" w:color="auto"/>
      </w:divBdr>
    </w:div>
    <w:div w:id="441651774">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312630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69612555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033119009">
      <w:bodyDiv w:val="1"/>
      <w:marLeft w:val="0"/>
      <w:marRight w:val="0"/>
      <w:marTop w:val="0"/>
      <w:marBottom w:val="0"/>
      <w:divBdr>
        <w:top w:val="none" w:sz="0" w:space="0" w:color="auto"/>
        <w:left w:val="none" w:sz="0" w:space="0" w:color="auto"/>
        <w:bottom w:val="none" w:sz="0" w:space="0" w:color="auto"/>
        <w:right w:val="none" w:sz="0" w:space="0" w:color="auto"/>
      </w:divBdr>
    </w:div>
    <w:div w:id="1106774452">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34083775">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9725309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630192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4876829">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01499324">
      <w:bodyDiv w:val="1"/>
      <w:marLeft w:val="0"/>
      <w:marRight w:val="0"/>
      <w:marTop w:val="0"/>
      <w:marBottom w:val="0"/>
      <w:divBdr>
        <w:top w:val="none" w:sz="0" w:space="0" w:color="auto"/>
        <w:left w:val="none" w:sz="0" w:space="0" w:color="auto"/>
        <w:bottom w:val="none" w:sz="0" w:space="0" w:color="auto"/>
        <w:right w:val="none" w:sz="0" w:space="0" w:color="auto"/>
      </w:divBdr>
    </w:div>
    <w:div w:id="2011786770">
      <w:bodyDiv w:val="1"/>
      <w:marLeft w:val="0"/>
      <w:marRight w:val="0"/>
      <w:marTop w:val="0"/>
      <w:marBottom w:val="0"/>
      <w:divBdr>
        <w:top w:val="none" w:sz="0" w:space="0" w:color="auto"/>
        <w:left w:val="none" w:sz="0" w:space="0" w:color="auto"/>
        <w:bottom w:val="none" w:sz="0" w:space="0" w:color="auto"/>
        <w:right w:val="none" w:sz="0" w:space="0" w:color="auto"/>
      </w:divBdr>
    </w:div>
    <w:div w:id="2013215621">
      <w:bodyDiv w:val="1"/>
      <w:marLeft w:val="0"/>
      <w:marRight w:val="0"/>
      <w:marTop w:val="0"/>
      <w:marBottom w:val="0"/>
      <w:divBdr>
        <w:top w:val="none" w:sz="0" w:space="0" w:color="auto"/>
        <w:left w:val="none" w:sz="0" w:space="0" w:color="auto"/>
        <w:bottom w:val="none" w:sz="0" w:space="0" w:color="auto"/>
        <w:right w:val="none" w:sz="0" w:space="0" w:color="auto"/>
      </w:divBdr>
    </w:div>
    <w:div w:id="206124982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oyuxin@huawei.com" TargetMode="External"/><Relationship Id="rId3" Type="http://schemas.openxmlformats.org/officeDocument/2006/relationships/settings" Target="settings.xml"/><Relationship Id="rId7" Type="http://schemas.openxmlformats.org/officeDocument/2006/relationships/hyperlink" Target="https://www.3gpp.org/ftp/TSG_RAN/TSG_RAN/TSGR_100/Docs/RP-231199.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2009</TotalTime>
  <Pages>5</Pages>
  <Words>1579</Words>
  <Characters>9005</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10563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176</cp:revision>
  <dcterms:created xsi:type="dcterms:W3CDTF">2021-11-23T02:45:00Z</dcterms:created>
  <dcterms:modified xsi:type="dcterms:W3CDTF">2025-05-30T13:55:00Z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