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5377340E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   Meeting #10</w:t>
      </w:r>
      <w:r w:rsidR="004177B0">
        <w:rPr>
          <w:rFonts w:eastAsia="Batang" w:cs="Arial"/>
          <w:color w:val="000000" w:themeColor="text1"/>
          <w:sz w:val="24"/>
          <w:szCs w:val="24"/>
        </w:rPr>
        <w:t>8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</w:r>
      <w:r w:rsidR="004177B0">
        <w:rPr>
          <w:rFonts w:eastAsia="Batang" w:cs="Arial"/>
          <w:color w:val="000000" w:themeColor="text1"/>
          <w:sz w:val="24"/>
          <w:szCs w:val="24"/>
        </w:rPr>
        <w:t>R</w:t>
      </w:r>
      <w:r w:rsidRPr="00BF4DA7">
        <w:rPr>
          <w:rFonts w:eastAsia="Batang" w:cs="Arial"/>
          <w:color w:val="000000" w:themeColor="text1"/>
          <w:sz w:val="24"/>
          <w:szCs w:val="24"/>
        </w:rPr>
        <w:t>P-25</w:t>
      </w:r>
      <w:r w:rsidR="00602859" w:rsidRPr="00BF4DA7">
        <w:rPr>
          <w:rFonts w:eastAsia="Batang" w:cs="Arial"/>
          <w:color w:val="000000" w:themeColor="text1"/>
          <w:sz w:val="24"/>
          <w:szCs w:val="24"/>
        </w:rPr>
        <w:t>0</w:t>
      </w:r>
      <w:r w:rsidR="004177B0">
        <w:rPr>
          <w:rFonts w:eastAsia="Batang" w:cs="Arial"/>
          <w:color w:val="000000" w:themeColor="text1"/>
          <w:sz w:val="24"/>
          <w:szCs w:val="24"/>
        </w:rPr>
        <w:t>984</w:t>
      </w:r>
    </w:p>
    <w:p w14:paraId="09A0C4C2" w14:textId="13837377" w:rsidR="009113E8" w:rsidRPr="00D82A0C" w:rsidRDefault="004177B0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Prague, Czechia, June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9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>
        <w:rPr>
          <w:rFonts w:eastAsia="Batang" w:cs="Arial"/>
          <w:color w:val="000000"/>
          <w:sz w:val="24"/>
          <w:szCs w:val="24"/>
        </w:rPr>
        <w:t>3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="00295BA9"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7930557D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4177B0">
        <w:rPr>
          <w:rFonts w:cs="Arial"/>
          <w:b/>
          <w:bCs/>
          <w:sz w:val="24"/>
        </w:rPr>
        <w:t>16.2</w:t>
      </w:r>
    </w:p>
    <w:p w14:paraId="1A25E54B" w14:textId="4177DB8D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4177B0">
        <w:rPr>
          <w:rFonts w:ascii="Arial" w:hAnsi="Arial" w:cs="Arial"/>
          <w:b/>
          <w:bCs/>
          <w:sz w:val="24"/>
        </w:rPr>
        <w:t>Nokia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0EBD1468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4177B0">
        <w:rPr>
          <w:rFonts w:ascii="Arial" w:hAnsi="Arial" w:cs="Arial"/>
          <w:b/>
          <w:bCs/>
          <w:sz w:val="24"/>
        </w:rPr>
        <w:t xml:space="preserve">Considerations for 6G Working </w:t>
      </w:r>
      <w:r w:rsidR="00EB1C58">
        <w:rPr>
          <w:rFonts w:ascii="Arial" w:hAnsi="Arial" w:cs="Arial"/>
          <w:b/>
          <w:bCs/>
          <w:sz w:val="24"/>
        </w:rPr>
        <w:t xml:space="preserve">Group </w:t>
      </w:r>
      <w:r w:rsidR="004177B0">
        <w:rPr>
          <w:rFonts w:ascii="Arial" w:hAnsi="Arial" w:cs="Arial"/>
          <w:b/>
          <w:bCs/>
          <w:sz w:val="24"/>
        </w:rPr>
        <w:t>Study Item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45B3345F" w14:textId="3B4EF1D5" w:rsidR="00C165CB" w:rsidRPr="00D82A0C" w:rsidRDefault="004177B0" w:rsidP="00295BA9">
      <w:r>
        <w:t xml:space="preserve">TSG RAN#108 is to approve the 6G Study Item for </w:t>
      </w:r>
      <w:r w:rsidR="0058643A">
        <w:t xml:space="preserve">the </w:t>
      </w:r>
      <w:r>
        <w:t>Working</w:t>
      </w:r>
      <w:r w:rsidR="0058643A">
        <w:t xml:space="preserve"> Groups. This contribution presents some key points to consider for the content of this Study Item</w:t>
      </w:r>
      <w:r w:rsidR="00564021">
        <w:t>.</w:t>
      </w:r>
      <w:r>
        <w:t xml:space="preserve"> </w:t>
      </w:r>
    </w:p>
    <w:p w14:paraId="12205638" w14:textId="2CDA3193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  <w:r w:rsidR="0058643A">
        <w:t xml:space="preserve"> for Objectives</w:t>
      </w:r>
    </w:p>
    <w:p w14:paraId="4FA770DE" w14:textId="2D3849FC" w:rsidR="0058643A" w:rsidRDefault="0058643A" w:rsidP="00FC03DE">
      <w:r>
        <w:t xml:space="preserve">It is proposed to capture </w:t>
      </w:r>
      <w:r w:rsidR="00F02DED">
        <w:t xml:space="preserve">at least </w:t>
      </w:r>
      <w:r>
        <w:t>the following points amongst the Objectives of the 6G Working Group Study Item:</w:t>
      </w:r>
    </w:p>
    <w:p w14:paraId="0395BC27" w14:textId="021E6AE9" w:rsidR="00F02DED" w:rsidRPr="009B4AC1" w:rsidRDefault="00F02DED" w:rsidP="00FC03DE">
      <w:pPr>
        <w:rPr>
          <w:b/>
          <w:bCs/>
          <w:u w:val="single"/>
        </w:rPr>
      </w:pPr>
      <w:r w:rsidRPr="009B4AC1">
        <w:rPr>
          <w:b/>
          <w:bCs/>
          <w:u w:val="single"/>
        </w:rPr>
        <w:t>General</w:t>
      </w:r>
      <w:r w:rsidR="009B4AC1">
        <w:rPr>
          <w:b/>
          <w:bCs/>
          <w:u w:val="single"/>
        </w:rPr>
        <w:t xml:space="preserve"> (A)</w:t>
      </w:r>
      <w:r w:rsidRPr="009B4AC1">
        <w:rPr>
          <w:b/>
          <w:bCs/>
          <w:u w:val="single"/>
        </w:rPr>
        <w:t>:</w:t>
      </w:r>
    </w:p>
    <w:p w14:paraId="007C2072" w14:textId="77777777" w:rsidR="00F02DED" w:rsidRDefault="00F02DED" w:rsidP="00F02DED">
      <w:pPr>
        <w:ind w:left="284"/>
      </w:pPr>
      <w:r>
        <w:t xml:space="preserve">A1) </w:t>
      </w:r>
      <w:r w:rsidR="0058643A">
        <w:t>The study shall target one non-backward compatible radio access technology to meet the 6G use cases and requirements as defined during the RAN requirements study.</w:t>
      </w:r>
    </w:p>
    <w:p w14:paraId="68848540" w14:textId="5EA05271" w:rsidR="00F02DED" w:rsidRDefault="00F02DED" w:rsidP="00F02DED">
      <w:pPr>
        <w:ind w:left="284"/>
      </w:pPr>
      <w:r>
        <w:t xml:space="preserve">A2) </w:t>
      </w:r>
      <w:r w:rsidR="0058643A">
        <w:t xml:space="preserve">Frequency ranges to be addressed up to 52.6GHz. This shall incorporate the entire range of FR1 </w:t>
      </w:r>
      <w:r w:rsidR="0058643A" w:rsidRPr="00F02DED">
        <w:rPr>
          <w:rFonts w:eastAsia="Times New Roman"/>
          <w:color w:val="000000" w:themeColor="text1"/>
        </w:rPr>
        <w:t>(including 6.425-7.125GHz), the range of 7.125 – 15.35GHz, and FR2-1 (</w:t>
      </w:r>
      <w:r w:rsidR="0058643A" w:rsidRPr="00F02DED">
        <w:rPr>
          <w:color w:val="000000" w:themeColor="text1"/>
        </w:rPr>
        <w:t>24.25 GHz – 52.6GHz)</w:t>
      </w:r>
      <w:r w:rsidR="0058643A" w:rsidRPr="00F02DED">
        <w:rPr>
          <w:rFonts w:eastAsia="Times New Roman"/>
          <w:color w:val="000000" w:themeColor="text1"/>
        </w:rPr>
        <w:t>.</w:t>
      </w:r>
    </w:p>
    <w:p w14:paraId="70EC7F4C" w14:textId="3BDC75BB" w:rsidR="00F02DED" w:rsidRDefault="00F02DED" w:rsidP="00F02DED">
      <w:pPr>
        <w:ind w:left="284"/>
      </w:pPr>
      <w:r>
        <w:t xml:space="preserve">A3) </w:t>
      </w:r>
      <w:r w:rsidR="0058643A">
        <w:t>Single stand-alone architecture to support the RAN requirements</w:t>
      </w:r>
      <w:r>
        <w:t>.</w:t>
      </w:r>
    </w:p>
    <w:p w14:paraId="69A48DA8" w14:textId="77777777" w:rsidR="009B4AC1" w:rsidRDefault="009B4AC1" w:rsidP="009B4AC1">
      <w:pPr>
        <w:ind w:left="284"/>
      </w:pPr>
      <w:r>
        <w:t xml:space="preserve">A4) </w:t>
      </w:r>
      <w:r w:rsidR="00F02DED">
        <w:t>Enhanced spectral efficiency.</w:t>
      </w:r>
    </w:p>
    <w:p w14:paraId="5DAE2275" w14:textId="436E229A" w:rsidR="009B4AC1" w:rsidRDefault="009B4AC1" w:rsidP="009B4AC1">
      <w:pPr>
        <w:ind w:left="284"/>
      </w:pPr>
      <w:r>
        <w:t xml:space="preserve">A5) </w:t>
      </w:r>
      <w:r w:rsidR="00F02DED">
        <w:t>Enhanced overall coverage, focus</w:t>
      </w:r>
      <w:r w:rsidR="00564021">
        <w:t>ing</w:t>
      </w:r>
      <w:r w:rsidR="00F02DED">
        <w:t xml:space="preserve"> on cell-edge performance and UL coverage.</w:t>
      </w:r>
      <w:r w:rsidR="0058643A">
        <w:t xml:space="preserve"> </w:t>
      </w:r>
    </w:p>
    <w:p w14:paraId="6C5D683F" w14:textId="666A7927" w:rsidR="009B4AC1" w:rsidRDefault="009B4AC1" w:rsidP="009B4AC1">
      <w:pPr>
        <w:ind w:left="284"/>
      </w:pPr>
      <w:r>
        <w:t xml:space="preserve">A6) </w:t>
      </w:r>
      <w:r w:rsidR="00F02DED">
        <w:t>Much improved e</w:t>
      </w:r>
      <w:r w:rsidR="0058643A">
        <w:t>nergy efficiency</w:t>
      </w:r>
      <w:r w:rsidR="00B21510">
        <w:t xml:space="preserve"> and savings</w:t>
      </w:r>
      <w:r w:rsidR="00F02DED">
        <w:t xml:space="preserve">, </w:t>
      </w:r>
      <w:r w:rsidR="0058643A">
        <w:t>both for network and device.</w:t>
      </w:r>
    </w:p>
    <w:p w14:paraId="78FEBFF7" w14:textId="0100D2C3" w:rsidR="009B4AC1" w:rsidRDefault="009B4AC1" w:rsidP="009B4AC1">
      <w:pPr>
        <w:ind w:left="284"/>
      </w:pPr>
      <w:r>
        <w:t xml:space="preserve">A7) </w:t>
      </w:r>
      <w:r w:rsidR="0058643A">
        <w:t xml:space="preserve">Wider channel bandwidth (at least </w:t>
      </w:r>
      <w:proofErr w:type="gramStart"/>
      <w:r w:rsidR="0058643A">
        <w:t>200MHz</w:t>
      </w:r>
      <w:r w:rsidR="00564021">
        <w:t>,</w:t>
      </w:r>
      <w:r w:rsidR="00F734C1">
        <w:t xml:space="preserve"> </w:t>
      </w:r>
      <w:r w:rsidR="00564021">
        <w:t>and</w:t>
      </w:r>
      <w:proofErr w:type="gramEnd"/>
      <w:r w:rsidR="00564021">
        <w:t xml:space="preserve"> including 400MHz</w:t>
      </w:r>
      <w:r w:rsidR="0058643A">
        <w:t>) support for 6G deployments at least above 2 GHz</w:t>
      </w:r>
      <w:r w:rsidR="00F02DED">
        <w:t>.</w:t>
      </w:r>
    </w:p>
    <w:p w14:paraId="28F000A5" w14:textId="657B5175" w:rsidR="009B4AC1" w:rsidRDefault="009B4AC1" w:rsidP="009B4AC1">
      <w:pPr>
        <w:ind w:left="284"/>
      </w:pPr>
      <w:r>
        <w:t xml:space="preserve">A8) </w:t>
      </w:r>
      <w:r w:rsidR="0058643A">
        <w:t xml:space="preserve">Re-use of existing 5G mid-band (~3.5GHz) site grid for 6G deployments in at least around </w:t>
      </w:r>
      <w:r w:rsidR="00F02DED">
        <w:t>6.425-7.125 and 7.125-8.4GHz</w:t>
      </w:r>
      <w:r w:rsidR="005E4D9B">
        <w:t>,</w:t>
      </w:r>
      <w:r w:rsidR="00F02DED">
        <w:t xml:space="preserve"> whilst achieving </w:t>
      </w:r>
      <w:r w:rsidR="0058643A">
        <w:t>comparable coverage to 5G mid-band.</w:t>
      </w:r>
    </w:p>
    <w:p w14:paraId="6ADDD357" w14:textId="46F0D5F0" w:rsidR="009B4AC1" w:rsidRDefault="009B4AC1" w:rsidP="009B4AC1">
      <w:pPr>
        <w:ind w:left="284"/>
      </w:pPr>
      <w:r>
        <w:t xml:space="preserve">A9) </w:t>
      </w:r>
      <w:r w:rsidR="00F104DD">
        <w:t>S</w:t>
      </w:r>
      <w:r w:rsidR="0058643A">
        <w:t>calable and forward compatible design for diverse device types.</w:t>
      </w:r>
    </w:p>
    <w:p w14:paraId="03810A5E" w14:textId="6A733500" w:rsidR="0058643A" w:rsidRDefault="009B4AC1" w:rsidP="009B4AC1">
      <w:pPr>
        <w:ind w:left="284"/>
      </w:pPr>
      <w:r>
        <w:t xml:space="preserve">A10) </w:t>
      </w:r>
      <w:r w:rsidR="0058643A">
        <w:t>System simplification, including reducing configuration complexity</w:t>
      </w:r>
      <w:r w:rsidR="00F02DED">
        <w:t>.</w:t>
      </w:r>
    </w:p>
    <w:p w14:paraId="08775AB2" w14:textId="77777777" w:rsidR="0058643A" w:rsidRDefault="0058643A" w:rsidP="0058643A"/>
    <w:p w14:paraId="409EDAD1" w14:textId="46BED637" w:rsidR="009B4AC1" w:rsidRPr="009B4AC1" w:rsidRDefault="009B4AC1" w:rsidP="0058643A">
      <w:pPr>
        <w:rPr>
          <w:b/>
          <w:bCs/>
          <w:u w:val="single"/>
        </w:rPr>
      </w:pPr>
      <w:r w:rsidRPr="009B4AC1">
        <w:rPr>
          <w:b/>
          <w:bCs/>
          <w:u w:val="single"/>
        </w:rPr>
        <w:t>Physical Layer (B)</w:t>
      </w:r>
      <w:r>
        <w:rPr>
          <w:b/>
          <w:bCs/>
          <w:u w:val="single"/>
        </w:rPr>
        <w:t>:</w:t>
      </w:r>
    </w:p>
    <w:p w14:paraId="7F72269C" w14:textId="204C2943" w:rsidR="00395E7A" w:rsidRDefault="00395E7A" w:rsidP="00395E7A">
      <w:pPr>
        <w:ind w:left="284"/>
      </w:pPr>
      <w:r>
        <w:t xml:space="preserve">B1) </w:t>
      </w:r>
      <w:r w:rsidR="00913C51">
        <w:t>W</w:t>
      </w:r>
      <w:r w:rsidR="009F77D1">
        <w:t>aveform (</w:t>
      </w:r>
      <w:r w:rsidR="0058643A">
        <w:t>OFDM-based</w:t>
      </w:r>
      <w:r w:rsidR="009F77D1">
        <w:t>) and</w:t>
      </w:r>
      <w:r w:rsidR="0058643A">
        <w:t xml:space="preserve"> modulations</w:t>
      </w:r>
      <w:r>
        <w:t xml:space="preserve">, using </w:t>
      </w:r>
      <w:r w:rsidR="0058643A">
        <w:t xml:space="preserve">5G NR </w:t>
      </w:r>
      <w:r>
        <w:t xml:space="preserve">as a baseline. </w:t>
      </w:r>
    </w:p>
    <w:p w14:paraId="6F5CDE41" w14:textId="77777777" w:rsidR="00395E7A" w:rsidRDefault="00395E7A" w:rsidP="00395E7A">
      <w:pPr>
        <w:ind w:left="284"/>
      </w:pPr>
      <w:r>
        <w:t>B2) C</w:t>
      </w:r>
      <w:r w:rsidR="0058643A">
        <w:t>ompatibility with 5G NR to allow for efficient 5G-6G Multi-RAT Spectrum Sharing (MRSS).</w:t>
      </w:r>
    </w:p>
    <w:p w14:paraId="4EB92DA5" w14:textId="533BCBDA" w:rsidR="00125D33" w:rsidRDefault="00125D33" w:rsidP="00452961">
      <w:pPr>
        <w:ind w:left="284"/>
      </w:pPr>
      <w:r>
        <w:t>B3) E</w:t>
      </w:r>
      <w:r w:rsidRPr="008A33B3">
        <w:t>nabl</w:t>
      </w:r>
      <w:r>
        <w:t>e</w:t>
      </w:r>
      <w:r w:rsidRPr="008A33B3">
        <w:t xml:space="preserve"> BS evolution and hardware reuse for network upgrade from 5G RAT to 6G</w:t>
      </w:r>
      <w:r>
        <w:t xml:space="preserve"> </w:t>
      </w:r>
      <w:r w:rsidRPr="008A33B3">
        <w:t>R</w:t>
      </w:r>
      <w:r>
        <w:t>AT</w:t>
      </w:r>
      <w:r w:rsidRPr="008A33B3">
        <w:t xml:space="preserve"> at least for the baseline 6G</w:t>
      </w:r>
      <w:r>
        <w:t xml:space="preserve"> radio</w:t>
      </w:r>
      <w:r w:rsidRPr="008A33B3">
        <w:t xml:space="preserve"> functionalities</w:t>
      </w:r>
    </w:p>
    <w:p w14:paraId="1EEC59A4" w14:textId="24D7B759" w:rsidR="00395E7A" w:rsidRDefault="00395E7A" w:rsidP="00395E7A">
      <w:pPr>
        <w:ind w:left="284"/>
      </w:pPr>
      <w:r>
        <w:t>B</w:t>
      </w:r>
      <w:r w:rsidR="00125D33">
        <w:t>4</w:t>
      </w:r>
      <w:r>
        <w:t xml:space="preserve">) </w:t>
      </w:r>
      <w:r w:rsidR="0058643A">
        <w:t>Channel coding</w:t>
      </w:r>
      <w:r>
        <w:t>:</w:t>
      </w:r>
      <w:r w:rsidR="0058643A">
        <w:t xml:space="preserve"> us</w:t>
      </w:r>
      <w:r>
        <w:t>e</w:t>
      </w:r>
      <w:r w:rsidR="0058643A">
        <w:t xml:space="preserve"> LDPC and Polar Code as baseline</w:t>
      </w:r>
      <w:r w:rsidR="00AB1C74">
        <w:t>, with LDPC used for data channels</w:t>
      </w:r>
      <w:r>
        <w:t>.</w:t>
      </w:r>
    </w:p>
    <w:p w14:paraId="1B2D9109" w14:textId="0B87893F" w:rsidR="00395E7A" w:rsidRDefault="00395E7A" w:rsidP="00395E7A">
      <w:pPr>
        <w:ind w:left="284"/>
      </w:pPr>
      <w:r>
        <w:t>B</w:t>
      </w:r>
      <w:r w:rsidR="00125D33">
        <w:t>5</w:t>
      </w:r>
      <w:r>
        <w:t xml:space="preserve">) Determine </w:t>
      </w:r>
      <w:r w:rsidR="0058643A">
        <w:t>Channel Bandwidth</w:t>
      </w:r>
      <w:r>
        <w:t>:</w:t>
      </w:r>
      <w:r w:rsidR="0058643A">
        <w:t xml:space="preserve"> at least </w:t>
      </w:r>
      <w:proofErr w:type="gramStart"/>
      <w:r w:rsidR="0058643A">
        <w:t xml:space="preserve">minimum </w:t>
      </w:r>
      <w:r w:rsidR="005279E3">
        <w:t xml:space="preserve"> </w:t>
      </w:r>
      <w:r w:rsidR="0058643A">
        <w:t>and</w:t>
      </w:r>
      <w:proofErr w:type="gramEnd"/>
      <w:r w:rsidR="0058643A">
        <w:t xml:space="preserve"> maximum</w:t>
      </w:r>
      <w:r w:rsidR="005279E3">
        <w:t xml:space="preserve"> (</w:t>
      </w:r>
      <w:r w:rsidR="00CE716E">
        <w:t>at least 200 MHz but preferably up to</w:t>
      </w:r>
      <w:r w:rsidR="005279E3">
        <w:t xml:space="preserve"> 400</w:t>
      </w:r>
      <w:r w:rsidR="00FD698A">
        <w:t xml:space="preserve"> </w:t>
      </w:r>
      <w:r w:rsidR="005279E3">
        <w:t xml:space="preserve">MHz), with support for </w:t>
      </w:r>
      <w:r w:rsidR="005C4BDE">
        <w:t>flexible channel bandwidths (not only multiples of 5 MHz)</w:t>
      </w:r>
      <w:r>
        <w:t>.</w:t>
      </w:r>
      <w:r w:rsidR="0058643A">
        <w:t xml:space="preserve"> </w:t>
      </w:r>
    </w:p>
    <w:p w14:paraId="62F97BE0" w14:textId="69A8EC6C" w:rsidR="0058643A" w:rsidRDefault="00395E7A" w:rsidP="00410B19">
      <w:pPr>
        <w:ind w:left="284"/>
      </w:pPr>
      <w:r>
        <w:t>B</w:t>
      </w:r>
      <w:r w:rsidR="00125D33">
        <w:t>6</w:t>
      </w:r>
      <w:r>
        <w:t xml:space="preserve">) </w:t>
      </w:r>
      <w:r w:rsidR="0058643A">
        <w:t>Numerology</w:t>
      </w:r>
      <w:r>
        <w:t>:</w:t>
      </w:r>
      <w:r w:rsidR="0058643A">
        <w:t xml:space="preserve"> avoid multiple numerologies for the same band / sub-range (e.g., enabling synergies among frequency bands in the ~7GHz range) </w:t>
      </w:r>
    </w:p>
    <w:p w14:paraId="3B55B467" w14:textId="77777777" w:rsidR="00AA1F58" w:rsidRDefault="00AA1F58" w:rsidP="000737A1">
      <w:pPr>
        <w:rPr>
          <w:b/>
          <w:bCs/>
          <w:u w:val="single"/>
        </w:rPr>
      </w:pPr>
    </w:p>
    <w:p w14:paraId="2E97F088" w14:textId="0FFB6B72" w:rsidR="000737A1" w:rsidRPr="002405FF" w:rsidRDefault="000737A1" w:rsidP="000737A1">
      <w:pPr>
        <w:rPr>
          <w:b/>
          <w:bCs/>
          <w:u w:val="single"/>
        </w:rPr>
      </w:pPr>
      <w:r w:rsidRPr="002405FF">
        <w:rPr>
          <w:b/>
          <w:bCs/>
          <w:u w:val="single"/>
        </w:rPr>
        <w:t>Radio Protocols (C):</w:t>
      </w:r>
    </w:p>
    <w:p w14:paraId="0EF5D59D" w14:textId="7B4643C3" w:rsidR="008E4B18" w:rsidRPr="003E18FF" w:rsidRDefault="000737A1" w:rsidP="000737A1">
      <w:pPr>
        <w:ind w:left="284"/>
      </w:pPr>
      <w:r>
        <w:t xml:space="preserve">C1) </w:t>
      </w:r>
      <w:r w:rsidR="0084157C" w:rsidRPr="003E18FF">
        <w:t>S</w:t>
      </w:r>
      <w:r w:rsidR="008E4B18" w:rsidRPr="003E18FF">
        <w:t xml:space="preserve">ingle stand-alone streamlined, lean, modular and implementation-friendly radio protocol design </w:t>
      </w:r>
      <w:r w:rsidR="00E26A8F" w:rsidRPr="003E18FF">
        <w:t>enabling</w:t>
      </w:r>
      <w:r w:rsidR="008E4B18" w:rsidRPr="003E18FF">
        <w:t xml:space="preserve"> easy </w:t>
      </w:r>
      <w:r w:rsidR="004239D2" w:rsidRPr="003E18FF">
        <w:t xml:space="preserve">evolution of the existing services and </w:t>
      </w:r>
      <w:r w:rsidR="008E4B18" w:rsidRPr="003E18FF">
        <w:t>introduction of new services</w:t>
      </w:r>
    </w:p>
    <w:p w14:paraId="3C67C6A4" w14:textId="4148470E" w:rsidR="003F634B" w:rsidRDefault="003F634B" w:rsidP="000737A1">
      <w:pPr>
        <w:ind w:left="284"/>
      </w:pPr>
      <w:r>
        <w:t xml:space="preserve">C2) </w:t>
      </w:r>
      <w:r w:rsidR="001942A9">
        <w:t>Enable f</w:t>
      </w:r>
      <w:r>
        <w:t>lexible uplink and downlink band pairing</w:t>
      </w:r>
    </w:p>
    <w:p w14:paraId="3DBC0777" w14:textId="340FC4EE" w:rsidR="00264892" w:rsidRPr="001678EF" w:rsidRDefault="008E4B18" w:rsidP="00727FC6">
      <w:pPr>
        <w:ind w:left="284"/>
        <w:rPr>
          <w:rFonts w:eastAsia="Times New Roman"/>
          <w:color w:val="FF0000"/>
          <w:u w:val="single"/>
        </w:rPr>
      </w:pPr>
      <w:r>
        <w:t>C</w:t>
      </w:r>
      <w:r w:rsidR="003F634B">
        <w:t>3</w:t>
      </w:r>
      <w:r>
        <w:t xml:space="preserve">) </w:t>
      </w:r>
      <w:r w:rsidR="003D3D0B">
        <w:t>Utilize device type for simplif</w:t>
      </w:r>
      <w:r w:rsidR="009909CE">
        <w:t>ying UE capabilit</w:t>
      </w:r>
      <w:r w:rsidR="000D6FCD">
        <w:t>ies</w:t>
      </w:r>
      <w:r w:rsidR="009909CE">
        <w:t xml:space="preserve"> and</w:t>
      </w:r>
      <w:r w:rsidR="003D3D0B">
        <w:t xml:space="preserve"> </w:t>
      </w:r>
      <w:r w:rsidR="000D6FCD">
        <w:t>related</w:t>
      </w:r>
      <w:r w:rsidR="009909CE">
        <w:t xml:space="preserve"> s</w:t>
      </w:r>
      <w:r w:rsidR="000737A1" w:rsidRPr="000737A1">
        <w:t>ignalling framework compared to 5G</w:t>
      </w:r>
      <w:r w:rsidR="000737A1">
        <w:t>.</w:t>
      </w:r>
    </w:p>
    <w:p w14:paraId="59E8655F" w14:textId="4B4CD0CB" w:rsidR="006A7170" w:rsidRDefault="006A7170" w:rsidP="00B0428B">
      <w:bookmarkStart w:id="0" w:name="_Hlk527071819"/>
    </w:p>
    <w:p w14:paraId="6C76FBF6" w14:textId="0FC97CF9" w:rsidR="000737A1" w:rsidRPr="002405FF" w:rsidRDefault="000737A1" w:rsidP="00B0428B">
      <w:pPr>
        <w:rPr>
          <w:b/>
          <w:bCs/>
          <w:u w:val="single"/>
        </w:rPr>
      </w:pPr>
      <w:r w:rsidRPr="002405FF">
        <w:rPr>
          <w:b/>
          <w:bCs/>
          <w:u w:val="single"/>
        </w:rPr>
        <w:t>RAN architecture (D):</w:t>
      </w:r>
    </w:p>
    <w:p w14:paraId="46A1030C" w14:textId="77777777" w:rsidR="000737A1" w:rsidRDefault="000737A1" w:rsidP="000737A1">
      <w:pPr>
        <w:ind w:firstLine="284"/>
      </w:pPr>
      <w:r>
        <w:t>D1) RAN-CN functional split, interface, protocol stack and procedures</w:t>
      </w:r>
    </w:p>
    <w:p w14:paraId="144551A6" w14:textId="7E06FFAD" w:rsidR="000737A1" w:rsidRDefault="000737A1" w:rsidP="000737A1">
      <w:pPr>
        <w:ind w:firstLine="284"/>
      </w:pPr>
      <w:r>
        <w:t>D2) RAN internal functional split, interfaces, protocol stacks and procedures</w:t>
      </w:r>
    </w:p>
    <w:p w14:paraId="1B3995E4" w14:textId="77777777" w:rsidR="000737A1" w:rsidRDefault="000737A1" w:rsidP="000737A1"/>
    <w:p w14:paraId="268B0998" w14:textId="4277EA2A" w:rsidR="000737A1" w:rsidRPr="002405FF" w:rsidRDefault="000737A1" w:rsidP="000737A1">
      <w:pPr>
        <w:rPr>
          <w:b/>
          <w:bCs/>
          <w:u w:val="single"/>
        </w:rPr>
      </w:pPr>
      <w:r w:rsidRPr="002405FF">
        <w:rPr>
          <w:b/>
          <w:bCs/>
          <w:u w:val="single"/>
        </w:rPr>
        <w:t xml:space="preserve">Migration </w:t>
      </w:r>
      <w:r w:rsidR="005F133C" w:rsidRPr="002405FF">
        <w:rPr>
          <w:b/>
          <w:bCs/>
          <w:u w:val="single"/>
        </w:rPr>
        <w:t xml:space="preserve">and Mobility </w:t>
      </w:r>
      <w:r w:rsidRPr="002405FF">
        <w:rPr>
          <w:b/>
          <w:bCs/>
          <w:u w:val="single"/>
        </w:rPr>
        <w:t>(E):</w:t>
      </w:r>
    </w:p>
    <w:p w14:paraId="747CFFE1" w14:textId="0BBF7148" w:rsidR="005F133C" w:rsidRDefault="005F133C" w:rsidP="005F133C">
      <w:pPr>
        <w:ind w:firstLine="284"/>
      </w:pPr>
      <w:r>
        <w:t>E1)</w:t>
      </w:r>
      <w:r w:rsidR="003C5EC1">
        <w:t xml:space="preserve"> 6G standalone system with</w:t>
      </w:r>
      <w:r>
        <w:t xml:space="preserve"> 5G-6G Multi-RAT Spectrum Sharing </w:t>
      </w:r>
      <w:r w:rsidR="00FF0AB3">
        <w:t xml:space="preserve">as baseline </w:t>
      </w:r>
      <w:r>
        <w:t xml:space="preserve">for migration </w:t>
      </w:r>
    </w:p>
    <w:p w14:paraId="68EE8A67" w14:textId="5C02AB90" w:rsidR="005F133C" w:rsidRDefault="005F133C" w:rsidP="005F133C">
      <w:pPr>
        <w:ind w:firstLine="284"/>
      </w:pPr>
      <w:r>
        <w:t xml:space="preserve">E2) Study </w:t>
      </w:r>
      <w:r w:rsidR="006345CD">
        <w:t xml:space="preserve">whether </w:t>
      </w:r>
      <w:r>
        <w:t xml:space="preserve">any additional aggregation mechanism is necessary, as triggered by TSG-RAN. </w:t>
      </w:r>
    </w:p>
    <w:p w14:paraId="76E22FE1" w14:textId="62B1FE58" w:rsidR="000737A1" w:rsidRDefault="005F133C" w:rsidP="005F133C">
      <w:pPr>
        <w:ind w:firstLine="284"/>
      </w:pPr>
      <w:r>
        <w:t xml:space="preserve">E3) Mobility between 5G NR </w:t>
      </w:r>
      <w:r w:rsidR="00EE3D06">
        <w:t xml:space="preserve">RAT </w:t>
      </w:r>
      <w:r>
        <w:t>and 6G</w:t>
      </w:r>
      <w:r w:rsidR="00EE3D06">
        <w:t xml:space="preserve"> RAT</w:t>
      </w:r>
      <w:r>
        <w:t xml:space="preserve">. </w:t>
      </w:r>
    </w:p>
    <w:p w14:paraId="54012003" w14:textId="77777777" w:rsidR="000737A1" w:rsidRDefault="000737A1" w:rsidP="005F133C"/>
    <w:p w14:paraId="7ED3B4F0" w14:textId="0C939F87" w:rsidR="005F133C" w:rsidRPr="002405FF" w:rsidRDefault="00BC1F90" w:rsidP="005F133C">
      <w:pPr>
        <w:rPr>
          <w:b/>
          <w:bCs/>
          <w:u w:val="single"/>
        </w:rPr>
      </w:pPr>
      <w:r w:rsidRPr="002405FF">
        <w:rPr>
          <w:b/>
          <w:bCs/>
          <w:u w:val="single"/>
        </w:rPr>
        <w:t>6G Radio core and performance requirements (F):</w:t>
      </w:r>
    </w:p>
    <w:p w14:paraId="789E2E08" w14:textId="77777777" w:rsidR="00BC1F90" w:rsidRDefault="00BC1F90" w:rsidP="00BC1F90">
      <w:pPr>
        <w:ind w:firstLine="284"/>
      </w:pPr>
      <w:r>
        <w:t>F1) Intra-3GPP co-existence studies</w:t>
      </w:r>
    </w:p>
    <w:p w14:paraId="6B0F290B" w14:textId="45C28DAC" w:rsidR="00BC1F90" w:rsidRDefault="00BC1F90" w:rsidP="00BC1F90">
      <w:pPr>
        <w:ind w:firstLine="284"/>
      </w:pPr>
      <w:r>
        <w:t xml:space="preserve">F2) BS RF and UE RF requirement framework improvements and simplification </w:t>
      </w:r>
    </w:p>
    <w:p w14:paraId="43AD13F4" w14:textId="77777777" w:rsidR="00BC1F90" w:rsidRDefault="00BC1F90" w:rsidP="00BC1F90">
      <w:pPr>
        <w:ind w:firstLine="284"/>
      </w:pPr>
      <w:r>
        <w:t>F3) Improve 6G BS core, performance, conformance specifications</w:t>
      </w:r>
    </w:p>
    <w:p w14:paraId="61F1001D" w14:textId="5DB8C8EB" w:rsidR="00A42989" w:rsidRDefault="00F575FC" w:rsidP="00AA1F58">
      <w:pPr>
        <w:ind w:left="284"/>
      </w:pPr>
      <w:r>
        <w:t>F4) I</w:t>
      </w:r>
      <w:r w:rsidR="00BC1F90">
        <w:t>mprove</w:t>
      </w:r>
      <w:r w:rsidR="00D070CB">
        <w:t>d</w:t>
      </w:r>
      <w:r w:rsidR="00BC1F90">
        <w:t xml:space="preserve"> 6G UE RF </w:t>
      </w:r>
      <w:r w:rsidR="00D070CB">
        <w:t>requirements</w:t>
      </w:r>
      <w:r w:rsidR="000D3ACA">
        <w:t xml:space="preserve"> considering different device types and implementations</w:t>
      </w:r>
      <w:r w:rsidR="008A39B9">
        <w:t xml:space="preserve">, including </w:t>
      </w:r>
      <w:r w:rsidR="00E2628B">
        <w:t>single carrier Tx/Rx requirements (including power classes and default power class, MPR and A-MPR framework and assumptions</w:t>
      </w:r>
      <w:r w:rsidR="00671FE4">
        <w:t xml:space="preserve">, </w:t>
      </w:r>
      <w:r w:rsidR="00E2628B">
        <w:t>REFSENS definition</w:t>
      </w:r>
      <w:r w:rsidR="00671FE4">
        <w:t xml:space="preserve">, </w:t>
      </w:r>
      <w:r w:rsidR="00E2628B">
        <w:t xml:space="preserve">ACS and </w:t>
      </w:r>
      <w:r w:rsidR="00671FE4">
        <w:t>b</w:t>
      </w:r>
      <w:r w:rsidR="00E2628B">
        <w:t>locking requirements</w:t>
      </w:r>
      <w:r w:rsidR="00671FE4">
        <w:t>, r</w:t>
      </w:r>
      <w:r w:rsidR="00E2628B">
        <w:t>e-assessment of</w:t>
      </w:r>
      <w:r w:rsidR="00671FE4">
        <w:t xml:space="preserve"> validity of requirements from</w:t>
      </w:r>
      <w:r w:rsidR="00E2628B">
        <w:t xml:space="preserve"> 5G</w:t>
      </w:r>
      <w:r w:rsidR="00671FE4">
        <w:t xml:space="preserve">), </w:t>
      </w:r>
      <w:r w:rsidR="00E2628B">
        <w:t xml:space="preserve">CA configuration naming convention (i.e. CA_1C, CA_n1C, ?) and </w:t>
      </w:r>
      <w:r w:rsidR="00671FE4">
        <w:t xml:space="preserve">use of database </w:t>
      </w:r>
      <w:r w:rsidR="00E2628B">
        <w:t xml:space="preserve">to capture combinations into specification, </w:t>
      </w:r>
      <w:r w:rsidR="00B35E30">
        <w:t>n</w:t>
      </w:r>
      <w:r w:rsidR="00E2628B">
        <w:t xml:space="preserve">ecessity of current band combination specific requirements such as </w:t>
      </w:r>
      <w:proofErr w:type="spellStart"/>
      <w:r w:rsidR="00E2628B">
        <w:t>dTib</w:t>
      </w:r>
      <w:proofErr w:type="spellEnd"/>
      <w:r w:rsidR="00E2628B">
        <w:t xml:space="preserve">, </w:t>
      </w:r>
      <w:proofErr w:type="spellStart"/>
      <w:r w:rsidR="00E2628B">
        <w:t>dRin</w:t>
      </w:r>
      <w:proofErr w:type="spellEnd"/>
      <w:r w:rsidR="00B35E30">
        <w:t xml:space="preserve"> and</w:t>
      </w:r>
      <w:r w:rsidR="00E2628B">
        <w:t xml:space="preserve"> MSD</w:t>
      </w:r>
      <w:r w:rsidR="00B35E30">
        <w:t xml:space="preserve">, </w:t>
      </w:r>
      <w:r w:rsidR="006D4E00">
        <w:t xml:space="preserve">and </w:t>
      </w:r>
      <w:r w:rsidR="00E2628B">
        <w:t>testability</w:t>
      </w:r>
      <w:r w:rsidR="006D4E00">
        <w:t xml:space="preserve"> aspects</w:t>
      </w:r>
      <w:r w:rsidR="00E2628B">
        <w:t xml:space="preserve"> of RF and performance requirements</w:t>
      </w:r>
      <w:r w:rsidR="006D4E00">
        <w:t>.</w:t>
      </w:r>
    </w:p>
    <w:p w14:paraId="6B50C60D" w14:textId="1C60272F" w:rsidR="00F575FC" w:rsidRDefault="00A42989" w:rsidP="00AA1F58">
      <w:pPr>
        <w:ind w:left="284"/>
      </w:pPr>
      <w:r>
        <w:t xml:space="preserve">F5) </w:t>
      </w:r>
      <w:r w:rsidR="00996301">
        <w:t>BS RF requirements, including Tx/Rx requirements for different BS classes, BS types and frequency ranges</w:t>
      </w:r>
      <w:r w:rsidR="00637B30">
        <w:t xml:space="preserve">, and </w:t>
      </w:r>
      <w:r w:rsidR="00996301">
        <w:t>how to address introduction of 6G in MSR and AAS specifications</w:t>
      </w:r>
      <w:r w:rsidR="00637B30">
        <w:t>.</w:t>
      </w:r>
      <w:r w:rsidR="00BC1F90">
        <w:t xml:space="preserve"> </w:t>
      </w:r>
    </w:p>
    <w:p w14:paraId="4765DE29" w14:textId="1500BAB6" w:rsidR="00565C83" w:rsidRDefault="00F575FC" w:rsidP="00AA1F58">
      <w:pPr>
        <w:ind w:left="284"/>
      </w:pPr>
      <w:r>
        <w:t>F</w:t>
      </w:r>
      <w:r w:rsidR="00962ADF">
        <w:t>6</w:t>
      </w:r>
      <w:r>
        <w:t>) RRM improvements</w:t>
      </w:r>
      <w:r w:rsidR="00764FC6">
        <w:t>, including</w:t>
      </w:r>
      <w:r w:rsidR="00C72C4F">
        <w:t xml:space="preserve"> measurement </w:t>
      </w:r>
      <w:r w:rsidR="00565C83">
        <w:t>framework targeting</w:t>
      </w:r>
      <w:r w:rsidR="00891935">
        <w:t xml:space="preserve"> low</w:t>
      </w:r>
      <w:r w:rsidR="00565C83">
        <w:t xml:space="preserve"> latency and UE and network energy efficiency</w:t>
      </w:r>
      <w:r w:rsidR="0045474C">
        <w:t xml:space="preserve">, measurements with and without gaps, and relation between measurements and RRC states; carrier activation and bandwidth adaptation </w:t>
      </w:r>
      <w:r w:rsidR="006C3688" w:rsidRPr="006C3688">
        <w:t>aspects, targeting simplicity and low latency</w:t>
      </w:r>
      <w:r w:rsidR="006C3688">
        <w:t>; simplified RRM specification structure</w:t>
      </w:r>
      <w:r w:rsidR="00565C83">
        <w:t xml:space="preserve">. </w:t>
      </w:r>
    </w:p>
    <w:p w14:paraId="06CC9A27" w14:textId="66C11129" w:rsidR="00F575FC" w:rsidRDefault="00F575FC" w:rsidP="00AA1F58">
      <w:pPr>
        <w:ind w:left="284"/>
      </w:pPr>
      <w:r>
        <w:t>F</w:t>
      </w:r>
      <w:r w:rsidR="00962ADF">
        <w:t>7</w:t>
      </w:r>
      <w:r>
        <w:t xml:space="preserve">) </w:t>
      </w:r>
      <w:proofErr w:type="spellStart"/>
      <w:r>
        <w:t>Demod</w:t>
      </w:r>
      <w:proofErr w:type="spellEnd"/>
      <w:r>
        <w:t xml:space="preserve"> </w:t>
      </w:r>
      <w:r w:rsidR="00483914">
        <w:t xml:space="preserve">requirements, including foundational assumptions for 6G demodulation requirements (with spatial channel models as the baseline for all MIMO requirements, focus on performance requirements rather than functional requirements, </w:t>
      </w:r>
      <w:r w:rsidR="00E63412">
        <w:t>d</w:t>
      </w:r>
      <w:r w:rsidR="00483914">
        <w:t xml:space="preserve">emodulation requirements not being limited by </w:t>
      </w:r>
      <w:proofErr w:type="spellStart"/>
      <w:r w:rsidR="00483914">
        <w:t>TxEVM</w:t>
      </w:r>
      <w:proofErr w:type="spellEnd"/>
      <w:r w:rsidR="00483914">
        <w:t xml:space="preserve"> assumptions</w:t>
      </w:r>
      <w:r w:rsidR="00E63412">
        <w:t>, t</w:t>
      </w:r>
      <w:r w:rsidR="00483914">
        <w:t>estability of L1 signals and broadcast channel</w:t>
      </w:r>
      <w:r w:rsidR="00E63412">
        <w:t>, and n</w:t>
      </w:r>
      <w:r w:rsidR="00483914">
        <w:t xml:space="preserve">eed for test applicability rules and BS manufacturer declarations and non-signalled UE capabilities for </w:t>
      </w:r>
      <w:proofErr w:type="spellStart"/>
      <w:r w:rsidR="00483914">
        <w:t>demod</w:t>
      </w:r>
      <w:proofErr w:type="spellEnd"/>
      <w:r w:rsidR="00483914">
        <w:t xml:space="preserve"> requirements</w:t>
      </w:r>
      <w:r w:rsidR="00962ADF">
        <w:t>), s</w:t>
      </w:r>
      <w:r w:rsidR="00483914">
        <w:t>tudy to what extent outer loop link adaptation shall be assumed for 6G requirements</w:t>
      </w:r>
      <w:r w:rsidR="00962ADF">
        <w:t>, and st</w:t>
      </w:r>
      <w:r w:rsidR="00483914">
        <w:t>udy to what extent system level throughput requirements shall be defined for 6G.</w:t>
      </w:r>
    </w:p>
    <w:p w14:paraId="129B37EF" w14:textId="67066C6B" w:rsidR="00F575FC" w:rsidRDefault="00F575FC" w:rsidP="00F575FC">
      <w:pPr>
        <w:ind w:left="284"/>
      </w:pPr>
      <w:r>
        <w:t xml:space="preserve">F8) </w:t>
      </w:r>
      <w:r w:rsidR="00BC1F90">
        <w:t>Testability methodology framework and key assumptions, aiming to ensure that requirements can be properly tested considering the applicability and feasibility of conductive and/or OTA testing with reasonable complexity</w:t>
      </w:r>
    </w:p>
    <w:p w14:paraId="0CC2AAA2" w14:textId="42A4ACFE" w:rsidR="00F575FC" w:rsidRDefault="00F575FC" w:rsidP="00F575FC">
      <w:pPr>
        <w:ind w:left="284"/>
      </w:pPr>
      <w:r>
        <w:t xml:space="preserve">F9) </w:t>
      </w:r>
      <w:r w:rsidR="00BC1F90">
        <w:t>Handling channel bandwidths which are not multiple of 5MHz</w:t>
      </w:r>
      <w:r w:rsidR="00E6435B">
        <w:t>, and asymmetric DL/UL channel bandwidths.</w:t>
      </w:r>
    </w:p>
    <w:p w14:paraId="27B450B3" w14:textId="62B28862" w:rsidR="00BC1F90" w:rsidRDefault="00F575FC" w:rsidP="00A90584">
      <w:pPr>
        <w:ind w:left="284"/>
      </w:pPr>
      <w:r>
        <w:t xml:space="preserve">F10) </w:t>
      </w:r>
      <w:r w:rsidR="00BC1F90">
        <w:t>Definition of frequency range(s)</w:t>
      </w:r>
    </w:p>
    <w:p w14:paraId="5010861A" w14:textId="77777777" w:rsidR="002405FF" w:rsidRDefault="002405FF" w:rsidP="00A90584">
      <w:pPr>
        <w:rPr>
          <w:b/>
          <w:bCs/>
        </w:rPr>
      </w:pPr>
    </w:p>
    <w:p w14:paraId="6FE9EB7B" w14:textId="4B68D000" w:rsidR="00A90584" w:rsidRPr="002405FF" w:rsidRDefault="00A90584" w:rsidP="00A90584">
      <w:pPr>
        <w:rPr>
          <w:b/>
          <w:bCs/>
          <w:u w:val="single"/>
        </w:rPr>
      </w:pPr>
      <w:r w:rsidRPr="002405FF">
        <w:rPr>
          <w:b/>
          <w:bCs/>
          <w:u w:val="single"/>
        </w:rPr>
        <w:t xml:space="preserve">AI/ML </w:t>
      </w:r>
      <w:r w:rsidR="00D42871">
        <w:rPr>
          <w:b/>
          <w:bCs/>
          <w:u w:val="single"/>
        </w:rPr>
        <w:t xml:space="preserve">enablers </w:t>
      </w:r>
      <w:r w:rsidRPr="002405FF">
        <w:rPr>
          <w:b/>
          <w:bCs/>
          <w:u w:val="single"/>
        </w:rPr>
        <w:t>(G):</w:t>
      </w:r>
    </w:p>
    <w:p w14:paraId="791A1076" w14:textId="179C9481" w:rsidR="009F4344" w:rsidRDefault="002405FF" w:rsidP="001678EF">
      <w:pPr>
        <w:ind w:left="284"/>
      </w:pPr>
      <w:r>
        <w:t xml:space="preserve">G1) </w:t>
      </w:r>
      <w:r w:rsidR="00A90584">
        <w:t xml:space="preserve">AI/ML </w:t>
      </w:r>
      <w:r w:rsidR="00D42871">
        <w:t xml:space="preserve">enablers </w:t>
      </w:r>
      <w:r w:rsidR="00A90584">
        <w:t>for 6G</w:t>
      </w:r>
      <w:r>
        <w:t xml:space="preserve"> Radio</w:t>
      </w:r>
      <w:r w:rsidR="00A90584">
        <w:t xml:space="preserve"> and Radio Access Network, leveraging 5G AI/ML framework</w:t>
      </w:r>
      <w:r w:rsidR="00DE3DCF">
        <w:t xml:space="preserve"> as baseline for</w:t>
      </w:r>
      <w:r w:rsidR="008206D3">
        <w:t xml:space="preserve"> </w:t>
      </w:r>
      <w:r w:rsidR="001A0ED6">
        <w:t>6G AI/</w:t>
      </w:r>
      <w:r w:rsidR="008206D3">
        <w:t>ML</w:t>
      </w:r>
      <w:r w:rsidR="009F4344" w:rsidRPr="009F4344">
        <w:t xml:space="preserve"> management, including </w:t>
      </w:r>
      <w:r w:rsidR="008206D3">
        <w:t xml:space="preserve">life-cycle-management (LCM), </w:t>
      </w:r>
      <w:r w:rsidR="009F4344" w:rsidRPr="009F4344">
        <w:t>data collection,</w:t>
      </w:r>
      <w:r w:rsidR="009F4344">
        <w:t xml:space="preserve"> </w:t>
      </w:r>
      <w:r w:rsidR="009F4344" w:rsidRPr="009F4344">
        <w:t>testing, verification and validation)</w:t>
      </w:r>
      <w:r w:rsidR="00A90584">
        <w:t>,</w:t>
      </w:r>
      <w:r w:rsidR="009F4344" w:rsidRPr="009F4344">
        <w:t xml:space="preserve"> augmented for the new 6G use cases</w:t>
      </w:r>
      <w:r w:rsidR="0065230A">
        <w:t>.</w:t>
      </w:r>
    </w:p>
    <w:p w14:paraId="48B4C5FE" w14:textId="6CF9D388" w:rsidR="002405FF" w:rsidRDefault="002405FF" w:rsidP="00EE44A2">
      <w:pPr>
        <w:ind w:left="284"/>
      </w:pPr>
      <w:r>
        <w:t>G2)</w:t>
      </w:r>
      <w:r w:rsidR="0065230A">
        <w:t xml:space="preserve"> As the first step of the study,</w:t>
      </w:r>
      <w:r>
        <w:t xml:space="preserve"> </w:t>
      </w:r>
      <w:r w:rsidR="0065230A">
        <w:t>i</w:t>
      </w:r>
      <w:r w:rsidR="00A90584">
        <w:t xml:space="preserve">dentify Use Case(s) of interest (either existing or new) with compelling trade-off between e.g., performance, complexity, etc… </w:t>
      </w:r>
    </w:p>
    <w:p w14:paraId="05D7E820" w14:textId="0BDCC3A8" w:rsidR="002405FF" w:rsidRDefault="002405FF" w:rsidP="002405FF">
      <w:pPr>
        <w:ind w:firstLine="284"/>
      </w:pPr>
      <w:r>
        <w:t>G3</w:t>
      </w:r>
      <w:r w:rsidR="00EE44A2">
        <w:t>)</w:t>
      </w:r>
      <w:r>
        <w:t xml:space="preserve"> </w:t>
      </w:r>
      <w:r w:rsidR="00A90584">
        <w:t>AI/ML framework: Extensible AI/ML enablers based on the identified Use Case(s), including</w:t>
      </w:r>
      <w:r>
        <w:t xml:space="preserve"> </w:t>
      </w:r>
    </w:p>
    <w:p w14:paraId="7CFE28E7" w14:textId="77777777" w:rsidR="002405FF" w:rsidRDefault="00A90584" w:rsidP="00A90584">
      <w:pPr>
        <w:pStyle w:val="ListParagraph"/>
        <w:numPr>
          <w:ilvl w:val="0"/>
          <w:numId w:val="38"/>
        </w:numPr>
      </w:pPr>
      <w:r>
        <w:t>LCM procedures, e.g.  configuration, (de-)activation, fallback mode, verification, testing, validation, etc…</w:t>
      </w:r>
    </w:p>
    <w:p w14:paraId="1BB094FA" w14:textId="7D170665" w:rsidR="00A90584" w:rsidRDefault="00A90584" w:rsidP="00A90584">
      <w:pPr>
        <w:pStyle w:val="ListParagraph"/>
        <w:numPr>
          <w:ilvl w:val="0"/>
          <w:numId w:val="38"/>
        </w:numPr>
      </w:pPr>
      <w:r>
        <w:t>Data collection and data management</w:t>
      </w:r>
      <w:r w:rsidR="002405FF">
        <w:t xml:space="preserve">, based on </w:t>
      </w:r>
      <w:r w:rsidR="009D1E33">
        <w:t xml:space="preserve">the </w:t>
      </w:r>
      <w:r w:rsidR="002405FF">
        <w:t>5G NR AI/ML data collection requirements.</w:t>
      </w:r>
      <w:r>
        <w:tab/>
      </w:r>
    </w:p>
    <w:p w14:paraId="7A21757A" w14:textId="77777777" w:rsidR="00A90584" w:rsidRDefault="00A90584" w:rsidP="00A90584"/>
    <w:p w14:paraId="77D2CB27" w14:textId="2E768ACC" w:rsidR="002405FF" w:rsidRPr="002405FF" w:rsidRDefault="002405FF" w:rsidP="00A90584">
      <w:pPr>
        <w:rPr>
          <w:b/>
          <w:bCs/>
          <w:u w:val="single"/>
        </w:rPr>
      </w:pPr>
      <w:r w:rsidRPr="002405FF">
        <w:rPr>
          <w:b/>
          <w:bCs/>
          <w:u w:val="single"/>
        </w:rPr>
        <w:t>Sensing</w:t>
      </w:r>
      <w:r>
        <w:rPr>
          <w:b/>
          <w:bCs/>
          <w:u w:val="single"/>
        </w:rPr>
        <w:t xml:space="preserve"> (H):</w:t>
      </w:r>
    </w:p>
    <w:p w14:paraId="283370F8" w14:textId="77777777" w:rsidR="00EE44A2" w:rsidRDefault="002405FF" w:rsidP="00EE44A2">
      <w:pPr>
        <w:ind w:left="284"/>
      </w:pPr>
      <w:r>
        <w:t xml:space="preserve">H1) </w:t>
      </w:r>
      <w:r w:rsidR="00A90584">
        <w:t>PHY functions and procedures for sensing technology (e.g., waveform. reference signals, measurement feedback, etc…)</w:t>
      </w:r>
    </w:p>
    <w:p w14:paraId="48630E61" w14:textId="77777777" w:rsidR="00EE44A2" w:rsidRDefault="00EE44A2" w:rsidP="00EE44A2">
      <w:pPr>
        <w:ind w:left="284"/>
      </w:pPr>
      <w:r>
        <w:t xml:space="preserve">H2) </w:t>
      </w:r>
      <w:r w:rsidR="00A90584">
        <w:t>Evaluate sensing performance for the selected use case</w:t>
      </w:r>
    </w:p>
    <w:p w14:paraId="3FF28D34" w14:textId="02B39FAB" w:rsidR="00EE44A2" w:rsidRDefault="00EE44A2" w:rsidP="00EE44A2">
      <w:pPr>
        <w:ind w:left="284"/>
      </w:pPr>
      <w:r>
        <w:t xml:space="preserve">H3) </w:t>
      </w:r>
      <w:r w:rsidR="00A90584">
        <w:t>Associated architecture, higher layer procedures and protocol aspects</w:t>
      </w:r>
    </w:p>
    <w:p w14:paraId="07970A3D" w14:textId="4734EADD" w:rsidR="00A90584" w:rsidRDefault="00EE44A2" w:rsidP="00EE44A2">
      <w:pPr>
        <w:ind w:left="284"/>
      </w:pPr>
      <w:r>
        <w:t xml:space="preserve">H4) </w:t>
      </w:r>
      <w:r w:rsidR="00A90584">
        <w:t>RAN4 aspects of sensing including RF, coexistence, and testability</w:t>
      </w:r>
      <w:r w:rsidR="009A2085">
        <w:t>.</w:t>
      </w:r>
      <w:r w:rsidR="00A90584">
        <w:t xml:space="preserve"> </w:t>
      </w:r>
    </w:p>
    <w:p w14:paraId="6AF3133C" w14:textId="77777777" w:rsidR="00EE44A2" w:rsidRPr="00D82A0C" w:rsidRDefault="00EE44A2" w:rsidP="00EE44A2">
      <w:pPr>
        <w:ind w:left="284"/>
      </w:pPr>
    </w:p>
    <w:bookmarkEnd w:id="0"/>
    <w:p w14:paraId="0F5BEB5C" w14:textId="2D9AC256" w:rsidR="00F107D0" w:rsidRPr="00D82A0C" w:rsidRDefault="0058643A" w:rsidP="0058643A">
      <w:pPr>
        <w:pStyle w:val="Heading1"/>
      </w:pPr>
      <w:r>
        <w:t>3</w:t>
      </w:r>
      <w:r>
        <w:tab/>
        <w:t>Proposal for</w:t>
      </w:r>
      <w:r w:rsidR="00EB1C58">
        <w:t xml:space="preserve"> </w:t>
      </w:r>
      <w:r>
        <w:t>Interim Milestones</w:t>
      </w:r>
    </w:p>
    <w:p w14:paraId="5FFACB46" w14:textId="24759A2D" w:rsidR="00A924DD" w:rsidRDefault="00EE44A2" w:rsidP="00EE44A2">
      <w:r>
        <w:t>To drive swift progress of the study work it is important to set interim milestones and targets. We see the need for at least the following interim milestones and targets:</w:t>
      </w:r>
    </w:p>
    <w:p w14:paraId="1F952FBF" w14:textId="0B81E181" w:rsidR="00683B0A" w:rsidRDefault="00683B0A" w:rsidP="00683B0A">
      <w:pPr>
        <w:rPr>
          <w:b/>
          <w:bCs/>
          <w:u w:val="single"/>
        </w:rPr>
      </w:pPr>
      <w:r>
        <w:rPr>
          <w:b/>
          <w:bCs/>
          <w:u w:val="single"/>
        </w:rPr>
        <w:t>TSG#110 (December/2025)</w:t>
      </w:r>
    </w:p>
    <w:p w14:paraId="1CD299B8" w14:textId="77F804AD" w:rsidR="00683B0A" w:rsidRPr="00EB1C58" w:rsidRDefault="00EB1C58" w:rsidP="00EB1C58">
      <w:pPr>
        <w:keepLines/>
        <w:rPr>
          <w:b/>
          <w:color w:val="000000" w:themeColor="text1"/>
          <w:lang w:val="en-US"/>
        </w:rPr>
      </w:pPr>
      <w:r>
        <w:rPr>
          <w:color w:val="000000" w:themeColor="text1"/>
          <w:lang w:val="en-US"/>
        </w:rPr>
        <w:t>I</w:t>
      </w:r>
      <w:r w:rsidRPr="02E59CEA">
        <w:rPr>
          <w:color w:val="000000" w:themeColor="text1"/>
          <w:lang w:val="en-US"/>
        </w:rPr>
        <w:t xml:space="preserve">nterim assessment on waveform, </w:t>
      </w:r>
      <w:r w:rsidRPr="001B2FF4">
        <w:rPr>
          <w:color w:val="000000" w:themeColor="text1"/>
          <w:lang w:val="en-US"/>
        </w:rPr>
        <w:t>numerologies</w:t>
      </w:r>
      <w:r>
        <w:rPr>
          <w:color w:val="000000" w:themeColor="text1"/>
          <w:lang w:val="en-US"/>
        </w:rPr>
        <w:t xml:space="preserve">, </w:t>
      </w:r>
      <w:r w:rsidRPr="02E59CEA">
        <w:rPr>
          <w:color w:val="000000" w:themeColor="text1"/>
          <w:lang w:val="en-US"/>
        </w:rPr>
        <w:t xml:space="preserve">modulation, channel coding for Communication: identify any extensions areas beyond </w:t>
      </w:r>
      <w:r>
        <w:rPr>
          <w:color w:val="000000" w:themeColor="text1"/>
          <w:lang w:val="en-US"/>
        </w:rPr>
        <w:t xml:space="preserve">5G </w:t>
      </w:r>
      <w:r w:rsidRPr="02E59CEA">
        <w:rPr>
          <w:color w:val="000000" w:themeColor="text1"/>
          <w:lang w:val="en-US"/>
        </w:rPr>
        <w:t>NR baseline</w:t>
      </w:r>
      <w:r>
        <w:rPr>
          <w:color w:val="000000" w:themeColor="text1"/>
          <w:lang w:val="en-US"/>
        </w:rPr>
        <w:t>.</w:t>
      </w:r>
    </w:p>
    <w:p w14:paraId="32FE1200" w14:textId="7CB081FF" w:rsidR="00683B0A" w:rsidRPr="00683B0A" w:rsidRDefault="00683B0A" w:rsidP="00683B0A">
      <w:pPr>
        <w:rPr>
          <w:b/>
          <w:bCs/>
          <w:u w:val="single"/>
        </w:rPr>
      </w:pPr>
      <w:r w:rsidRPr="00683B0A">
        <w:rPr>
          <w:b/>
          <w:bCs/>
          <w:u w:val="single"/>
        </w:rPr>
        <w:t xml:space="preserve">TSG#112 (June/2026): </w:t>
      </w:r>
    </w:p>
    <w:p w14:paraId="58056736" w14:textId="774D81DE" w:rsidR="00683B0A" w:rsidRDefault="00683B0A" w:rsidP="00683B0A">
      <w:r>
        <w:t>RAN1 to provide interim assessment on the following areas</w:t>
      </w:r>
      <w:r w:rsidR="00004D38">
        <w:t xml:space="preserve"> for communication</w:t>
      </w:r>
      <w:r>
        <w:t>:</w:t>
      </w:r>
    </w:p>
    <w:p w14:paraId="62555AF5" w14:textId="47A76D81" w:rsidR="00683B0A" w:rsidRDefault="00683B0A" w:rsidP="00683B0A">
      <w:r>
        <w:t>-</w:t>
      </w:r>
      <w:r>
        <w:tab/>
        <w:t>Waveform, modulation, channel coding: scope of enhancements beyond NR baseline</w:t>
      </w:r>
    </w:p>
    <w:p w14:paraId="7F8F48C2" w14:textId="3356501F" w:rsidR="00683B0A" w:rsidRDefault="00683B0A" w:rsidP="00683B0A">
      <w:r>
        <w:t>-</w:t>
      </w:r>
      <w:r>
        <w:tab/>
        <w:t>Channel bandwidth (min and max), frame structure, numerology</w:t>
      </w:r>
    </w:p>
    <w:p w14:paraId="36E73FED" w14:textId="1B67EB09" w:rsidR="00683B0A" w:rsidRDefault="00683B0A" w:rsidP="00683B0A">
      <w:r>
        <w:t>-</w:t>
      </w:r>
      <w:r>
        <w:tab/>
        <w:t>Basic sync signal structure and associated periodicity(</w:t>
      </w:r>
      <w:proofErr w:type="spellStart"/>
      <w:r>
        <w:t>ies</w:t>
      </w:r>
      <w:proofErr w:type="spellEnd"/>
      <w:r>
        <w:t xml:space="preserve">) </w:t>
      </w:r>
    </w:p>
    <w:p w14:paraId="608C2DE7" w14:textId="77777777" w:rsidR="00683B0A" w:rsidRDefault="00683B0A" w:rsidP="00683B0A">
      <w:r>
        <w:t>For objectives where RAN4 may be impacted, RAN1 shall coordinate with RAN4 early to enable the above assessment by June 2026.</w:t>
      </w:r>
    </w:p>
    <w:p w14:paraId="7CC9E9B4" w14:textId="77777777" w:rsidR="00683B0A" w:rsidRDefault="00683B0A" w:rsidP="00683B0A">
      <w:r>
        <w:t xml:space="preserve">RAN3 to provide interim study results to allow TSGs to </w:t>
      </w:r>
      <w:proofErr w:type="gramStart"/>
      <w:r>
        <w:t>make a decision</w:t>
      </w:r>
      <w:proofErr w:type="gramEnd"/>
      <w:r>
        <w:t xml:space="preserve"> on:</w:t>
      </w:r>
    </w:p>
    <w:p w14:paraId="6917A915" w14:textId="77777777" w:rsidR="00683B0A" w:rsidRDefault="00683B0A" w:rsidP="00683B0A">
      <w:r>
        <w:t>-</w:t>
      </w:r>
      <w:r>
        <w:tab/>
        <w:t>RAN-CN interface: P2P vs SBI</w:t>
      </w:r>
    </w:p>
    <w:p w14:paraId="4BBE6CDC" w14:textId="4EDDA011" w:rsidR="00683B0A" w:rsidRDefault="00683B0A" w:rsidP="00683B0A">
      <w:r>
        <w:t>-</w:t>
      </w:r>
      <w:r>
        <w:tab/>
        <w:t xml:space="preserve">RAN </w:t>
      </w:r>
      <w:r w:rsidR="00C85D96">
        <w:t xml:space="preserve">internal </w:t>
      </w:r>
      <w:r w:rsidR="00256FA4">
        <w:t>functional split</w:t>
      </w:r>
    </w:p>
    <w:p w14:paraId="636312C7" w14:textId="77777777" w:rsidR="00683B0A" w:rsidRDefault="00683B0A" w:rsidP="00683B0A">
      <w:r>
        <w:t xml:space="preserve">RAN plenary to </w:t>
      </w:r>
      <w:proofErr w:type="gramStart"/>
      <w:r>
        <w:t>make a decision</w:t>
      </w:r>
      <w:proofErr w:type="gramEnd"/>
      <w:r>
        <w:t xml:space="preserve"> on additional 6G-6G aggregation beyond 6G CA: 6G-6G DC. RAN plenary will task relevant RAN WGs for any specific technical analysis, as needed.</w:t>
      </w:r>
    </w:p>
    <w:p w14:paraId="54BCE012" w14:textId="6AD45AD8" w:rsidR="00EE44A2" w:rsidRDefault="00683B0A" w:rsidP="00683B0A">
      <w:r>
        <w:t>NOTE: It is planned to decide on Release-21 timeline in June/2026.</w:t>
      </w:r>
    </w:p>
    <w:p w14:paraId="5A379FC2" w14:textId="77777777" w:rsidR="00EE44A2" w:rsidRDefault="00EE44A2" w:rsidP="00EE44A2"/>
    <w:p w14:paraId="1160099E" w14:textId="77777777" w:rsidR="00EE44A2" w:rsidRDefault="00EE44A2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p w14:paraId="1EDF7D7D" w14:textId="77777777" w:rsidR="00EE44A2" w:rsidRPr="00F268F7" w:rsidRDefault="00EE44A2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EE44A2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18E0" w14:textId="77777777" w:rsidR="001F58C8" w:rsidRDefault="001F58C8" w:rsidP="000B02AA">
      <w:pPr>
        <w:spacing w:after="0"/>
      </w:pPr>
      <w:r>
        <w:separator/>
      </w:r>
    </w:p>
  </w:endnote>
  <w:endnote w:type="continuationSeparator" w:id="0">
    <w:p w14:paraId="2BC3ED1B" w14:textId="77777777" w:rsidR="001F58C8" w:rsidRDefault="001F58C8" w:rsidP="000B02AA">
      <w:pPr>
        <w:spacing w:after="0"/>
      </w:pPr>
      <w:r>
        <w:continuationSeparator/>
      </w:r>
    </w:p>
  </w:endnote>
  <w:endnote w:type="continuationNotice" w:id="1">
    <w:p w14:paraId="43664DE8" w14:textId="77777777" w:rsidR="001F58C8" w:rsidRDefault="001F5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0B0A" w14:textId="77777777" w:rsidR="001F58C8" w:rsidRDefault="001F58C8" w:rsidP="000B02AA">
      <w:pPr>
        <w:spacing w:after="0"/>
      </w:pPr>
      <w:r>
        <w:separator/>
      </w:r>
    </w:p>
  </w:footnote>
  <w:footnote w:type="continuationSeparator" w:id="0">
    <w:p w14:paraId="06B60485" w14:textId="77777777" w:rsidR="001F58C8" w:rsidRDefault="001F58C8" w:rsidP="000B02AA">
      <w:pPr>
        <w:spacing w:after="0"/>
      </w:pPr>
      <w:r>
        <w:continuationSeparator/>
      </w:r>
    </w:p>
  </w:footnote>
  <w:footnote w:type="continuationNotice" w:id="1">
    <w:p w14:paraId="703EB91D" w14:textId="77777777" w:rsidR="001F58C8" w:rsidRDefault="001F58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7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1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7"/>
  </w:num>
  <w:num w:numId="2" w16cid:durableId="1893498044">
    <w:abstractNumId w:val="27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19"/>
  </w:num>
  <w:num w:numId="7" w16cid:durableId="1397626829">
    <w:abstractNumId w:val="17"/>
  </w:num>
  <w:num w:numId="8" w16cid:durableId="1811634362">
    <w:abstractNumId w:val="4"/>
  </w:num>
  <w:num w:numId="9" w16cid:durableId="165439012">
    <w:abstractNumId w:val="18"/>
  </w:num>
  <w:num w:numId="10" w16cid:durableId="925112758">
    <w:abstractNumId w:val="15"/>
  </w:num>
  <w:num w:numId="11" w16cid:durableId="1982883852">
    <w:abstractNumId w:val="10"/>
  </w:num>
  <w:num w:numId="12" w16cid:durableId="1713963659">
    <w:abstractNumId w:val="11"/>
  </w:num>
  <w:num w:numId="13" w16cid:durableId="392195349">
    <w:abstractNumId w:val="30"/>
  </w:num>
  <w:num w:numId="14" w16cid:durableId="907886791">
    <w:abstractNumId w:val="16"/>
  </w:num>
  <w:num w:numId="15" w16cid:durableId="1349334821">
    <w:abstractNumId w:val="25"/>
  </w:num>
  <w:num w:numId="16" w16cid:durableId="910316298">
    <w:abstractNumId w:val="20"/>
  </w:num>
  <w:num w:numId="17" w16cid:durableId="532302943">
    <w:abstractNumId w:val="6"/>
  </w:num>
  <w:num w:numId="18" w16cid:durableId="347685683">
    <w:abstractNumId w:val="12"/>
  </w:num>
  <w:num w:numId="19" w16cid:durableId="522204254">
    <w:abstractNumId w:val="28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35"/>
  </w:num>
  <w:num w:numId="23" w16cid:durableId="441609187">
    <w:abstractNumId w:val="23"/>
  </w:num>
  <w:num w:numId="24" w16cid:durableId="1404520373">
    <w:abstractNumId w:val="34"/>
  </w:num>
  <w:num w:numId="25" w16cid:durableId="1129015607">
    <w:abstractNumId w:val="38"/>
  </w:num>
  <w:num w:numId="26" w16cid:durableId="2017462139">
    <w:abstractNumId w:val="24"/>
  </w:num>
  <w:num w:numId="27" w16cid:durableId="1334337678">
    <w:abstractNumId w:val="13"/>
  </w:num>
  <w:num w:numId="28" w16cid:durableId="73868475">
    <w:abstractNumId w:val="9"/>
  </w:num>
  <w:num w:numId="29" w16cid:durableId="1054230894">
    <w:abstractNumId w:val="7"/>
  </w:num>
  <w:num w:numId="30" w16cid:durableId="482624087">
    <w:abstractNumId w:val="36"/>
  </w:num>
  <w:num w:numId="31" w16cid:durableId="1152988531">
    <w:abstractNumId w:val="8"/>
  </w:num>
  <w:num w:numId="32" w16cid:durableId="322323067">
    <w:abstractNumId w:val="26"/>
  </w:num>
  <w:num w:numId="33" w16cid:durableId="236593756">
    <w:abstractNumId w:val="31"/>
  </w:num>
  <w:num w:numId="34" w16cid:durableId="140276442">
    <w:abstractNumId w:val="29"/>
  </w:num>
  <w:num w:numId="35" w16cid:durableId="1421366328">
    <w:abstractNumId w:val="32"/>
  </w:num>
  <w:num w:numId="36" w16cid:durableId="1010447990">
    <w:abstractNumId w:val="14"/>
  </w:num>
  <w:num w:numId="37" w16cid:durableId="57022293">
    <w:abstractNumId w:val="22"/>
  </w:num>
  <w:num w:numId="38" w16cid:durableId="1597665338">
    <w:abstractNumId w:val="33"/>
  </w:num>
  <w:num w:numId="39" w16cid:durableId="1620839841">
    <w:abstractNumId w:val="3"/>
  </w:num>
  <w:num w:numId="40" w16cid:durableId="198477618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D38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6C2C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37A1"/>
    <w:rsid w:val="0007425A"/>
    <w:rsid w:val="0007460F"/>
    <w:rsid w:val="00074DF5"/>
    <w:rsid w:val="0007526E"/>
    <w:rsid w:val="00075C93"/>
    <w:rsid w:val="00075E36"/>
    <w:rsid w:val="00076026"/>
    <w:rsid w:val="0007657A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935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ACA"/>
    <w:rsid w:val="000D3E2B"/>
    <w:rsid w:val="000D41E1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5D33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3302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70439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DDA"/>
    <w:rsid w:val="0019287C"/>
    <w:rsid w:val="001929F0"/>
    <w:rsid w:val="00192A3C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ED6"/>
    <w:rsid w:val="001A108B"/>
    <w:rsid w:val="001A10B4"/>
    <w:rsid w:val="001A114D"/>
    <w:rsid w:val="001A116A"/>
    <w:rsid w:val="001A12E6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568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07A18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5955"/>
    <w:rsid w:val="00235D53"/>
    <w:rsid w:val="00236209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ED1"/>
    <w:rsid w:val="00263AAB"/>
    <w:rsid w:val="00264382"/>
    <w:rsid w:val="002644FF"/>
    <w:rsid w:val="00264892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013"/>
    <w:rsid w:val="00384F65"/>
    <w:rsid w:val="003857DF"/>
    <w:rsid w:val="00386152"/>
    <w:rsid w:val="00387804"/>
    <w:rsid w:val="0039045C"/>
    <w:rsid w:val="003906BA"/>
    <w:rsid w:val="003916D7"/>
    <w:rsid w:val="00391A9B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D0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18FF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34B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49AA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C74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4BDE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8C0"/>
    <w:rsid w:val="005E4D9B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33C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5CD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30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1FE4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3B0A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688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4E00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E79A3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0D7C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375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437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3DF9"/>
    <w:rsid w:val="007640DA"/>
    <w:rsid w:val="00764EB0"/>
    <w:rsid w:val="00764FC6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B739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6D3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1935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9B9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1E70"/>
    <w:rsid w:val="008B48A6"/>
    <w:rsid w:val="008B564B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7FF"/>
    <w:rsid w:val="008C55EA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4B18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3C51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17DB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301"/>
    <w:rsid w:val="00996EA4"/>
    <w:rsid w:val="00997174"/>
    <w:rsid w:val="0099720F"/>
    <w:rsid w:val="009974FC"/>
    <w:rsid w:val="009A0522"/>
    <w:rsid w:val="009A18DD"/>
    <w:rsid w:val="009A2085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2E11"/>
    <w:rsid w:val="009B3A40"/>
    <w:rsid w:val="009B3AFA"/>
    <w:rsid w:val="009B3DA2"/>
    <w:rsid w:val="009B4AC1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0768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1E33"/>
    <w:rsid w:val="009D36EF"/>
    <w:rsid w:val="009D3F00"/>
    <w:rsid w:val="009D42D6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344"/>
    <w:rsid w:val="009F4433"/>
    <w:rsid w:val="009F4F2C"/>
    <w:rsid w:val="009F540E"/>
    <w:rsid w:val="009F5862"/>
    <w:rsid w:val="009F58B7"/>
    <w:rsid w:val="009F5D6B"/>
    <w:rsid w:val="009F700F"/>
    <w:rsid w:val="009F77D1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989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876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5EFB"/>
    <w:rsid w:val="00A8601B"/>
    <w:rsid w:val="00A861AB"/>
    <w:rsid w:val="00A861B3"/>
    <w:rsid w:val="00A86B03"/>
    <w:rsid w:val="00A8762F"/>
    <w:rsid w:val="00A90114"/>
    <w:rsid w:val="00A9056A"/>
    <w:rsid w:val="00A90584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1C74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1F2E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5E30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316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EF6"/>
    <w:rsid w:val="00BC0512"/>
    <w:rsid w:val="00BC1F90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C4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16E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871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E40"/>
    <w:rsid w:val="00DE214C"/>
    <w:rsid w:val="00DE3132"/>
    <w:rsid w:val="00DE3DCF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57FF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1C58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B97"/>
    <w:rsid w:val="00ED2FAF"/>
    <w:rsid w:val="00ED3728"/>
    <w:rsid w:val="00ED3763"/>
    <w:rsid w:val="00ED598D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DED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4D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5FC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A42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3E1A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8A6"/>
    <w:rsid w:val="00FD3A52"/>
    <w:rsid w:val="00FD3CF5"/>
    <w:rsid w:val="00FD50D0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E43"/>
    <w:rsid w:val="00FE4F17"/>
    <w:rsid w:val="00FE562A"/>
    <w:rsid w:val="00FE5A02"/>
    <w:rsid w:val="00FE685D"/>
    <w:rsid w:val="00FE6A74"/>
    <w:rsid w:val="00FE72A8"/>
    <w:rsid w:val="00FF0485"/>
    <w:rsid w:val="00FF0AB3"/>
    <w:rsid w:val="00FF0ACF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668E77F1-8861-4966-95C7-0FE7E29A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223</TotalTime>
  <Pages>1</Pages>
  <Words>1154</Words>
  <Characters>6579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111</cp:revision>
  <cp:lastPrinted>2017-09-22T08:18:00Z</cp:lastPrinted>
  <dcterms:created xsi:type="dcterms:W3CDTF">2025-05-30T04:54:00Z</dcterms:created>
  <dcterms:modified xsi:type="dcterms:W3CDTF">2025-06-02T19:57:00Z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