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506584</w:t>
      </w:r>
      <w:bookmarkEnd w:id="1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5538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.133: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NR channel BW less than 5MHz for FR1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NR_FR1_lessthan_5MHz_BW_Ph2-Core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5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27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lang w:val="en-US" w:eastAsia="zh-CN" w:bidi="ar-S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Align with clause 8.11 in bigCR R4-2502608, although it maybe not affect the requirements, relevant explanations are needed, such as:</w:t>
            </w:r>
          </w:p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In the case of NR-DC PSCell change in FR1, when </w:t>
            </w:r>
            <w:r>
              <w:rPr>
                <w:lang w:eastAsia="zh-CN"/>
              </w:rPr>
              <w:t xml:space="preserve">the UE </w:t>
            </w:r>
            <w:r>
              <w:rPr>
                <w:lang w:eastAsia="en-GB"/>
              </w:rPr>
              <w:t xml:space="preserve">indicating </w:t>
            </w:r>
            <w:r>
              <w:rPr>
                <w:i/>
                <w:iCs/>
                <w:lang w:eastAsia="en-GB"/>
              </w:rPr>
              <w:t>support3MHz-ChannelBW-Symmetric-r18</w:t>
            </w:r>
            <w:r>
              <w:rPr>
                <w:lang w:eastAsia="en-GB"/>
              </w:rPr>
              <w:t xml:space="preserve"> is configured with a target PSCell that is with 12PRB SSB bandwidth, </w:t>
            </w:r>
            <w:r>
              <w:rPr>
                <w:lang w:eastAsia="ko-KR"/>
              </w:rPr>
              <w:t xml:space="preserve">the UE shall transmit </w:t>
            </w:r>
            <w:r>
              <w:rPr>
                <w:lang w:eastAsia="ja-JP"/>
              </w:rPr>
              <w:t>P</w:t>
            </w:r>
            <w:r>
              <w:rPr>
                <w:lang w:eastAsia="ko-KR"/>
              </w:rPr>
              <w:t xml:space="preserve">RACH </w:t>
            </w:r>
            <w:r>
              <w:rPr>
                <w:lang w:eastAsia="ja-JP"/>
              </w:rPr>
              <w:t xml:space="preserve">preamble </w:t>
            </w:r>
            <w:r>
              <w:rPr>
                <w:lang w:eastAsia="ko-KR"/>
              </w:rPr>
              <w:t>towards the target PSCell no later than the delay requirements specified in clause 8.9.2</w:t>
            </w:r>
            <w:r>
              <w:rPr>
                <w:lang w:eastAsia="en-GB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Align with clause 8.11, and add the same description in clause 6.1.5.4.2.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equirements maybe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6.1.5.4.2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6.1.5.4.2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HO with PSCell – PSCell change delay</w:t>
      </w:r>
    </w:p>
    <w:p>
      <w:r>
        <w:t>The requirements in this section shall apply for PSCell change during handover with PSCell from NR</w:t>
      </w:r>
      <w:r>
        <w:rPr>
          <w:rFonts w:hint="eastAsia"/>
          <w:lang w:val="en-US" w:eastAsia="zh-CN"/>
        </w:rPr>
        <w:t>-</w:t>
      </w:r>
      <w:r>
        <w:t>DC to NR-DC.</w:t>
      </w:r>
      <w:ins w:id="0" w:author="Wu Yan (ZTE)" w:date="2025-03-27T11:44:38Z">
        <w:r>
          <w:rPr>
            <w:rFonts w:hint="eastAsia" w:eastAsia="宋体"/>
            <w:lang w:val="en-US" w:eastAsia="zh-CN"/>
          </w:rPr>
          <w:t xml:space="preserve"> </w:t>
        </w:r>
      </w:ins>
      <w:ins w:id="1" w:author="Wu Yan (ZTE)" w:date="2025-03-27T11:43:51Z">
        <w:r>
          <w:rPr>
            <w:lang w:val="fr-FR" w:eastAsia="en-GB"/>
          </w:rPr>
          <w:t xml:space="preserve">In the case of NR-DC PSCell change in FR1, when </w:t>
        </w:r>
      </w:ins>
      <w:ins w:id="2" w:author="Wu Yan (ZTE)" w:date="2025-03-27T11:43:51Z">
        <w:r>
          <w:rPr>
            <w:lang w:eastAsia="zh-CN"/>
          </w:rPr>
          <w:t xml:space="preserve">the UE </w:t>
        </w:r>
      </w:ins>
      <w:ins w:id="3" w:author="Wu Yan (ZTE)" w:date="2025-03-27T11:43:51Z">
        <w:r>
          <w:rPr>
            <w:lang w:eastAsia="en-GB"/>
          </w:rPr>
          <w:t xml:space="preserve">indicating </w:t>
        </w:r>
      </w:ins>
      <w:ins w:id="4" w:author="Wu Yan (ZTE)" w:date="2025-03-27T11:43:51Z">
        <w:r>
          <w:rPr>
            <w:i/>
            <w:iCs/>
            <w:lang w:eastAsia="en-GB"/>
          </w:rPr>
          <w:t>support3MHz-ChannelBW-Symmetric-r18</w:t>
        </w:r>
      </w:ins>
      <w:ins w:id="5" w:author="Wu Yan (ZTE)" w:date="2025-03-27T11:43:51Z">
        <w:r>
          <w:rPr>
            <w:lang w:eastAsia="en-GB"/>
          </w:rPr>
          <w:t xml:space="preserve"> is configured with a target PSCell that is with 12PRB SSB bandwidth, </w:t>
        </w:r>
      </w:ins>
      <w:ins w:id="6" w:author="Wu Yan (ZTE)" w:date="2025-03-27T11:43:51Z">
        <w:r>
          <w:rPr>
            <w:lang w:eastAsia="ko-KR"/>
          </w:rPr>
          <w:t xml:space="preserve">the UE shall transmit </w:t>
        </w:r>
      </w:ins>
      <w:ins w:id="7" w:author="Wu Yan (ZTE)" w:date="2025-03-27T11:43:51Z">
        <w:r>
          <w:rPr>
            <w:lang w:eastAsia="ja-JP"/>
          </w:rPr>
          <w:t>P</w:t>
        </w:r>
      </w:ins>
      <w:ins w:id="8" w:author="Wu Yan (ZTE)" w:date="2025-03-27T11:43:51Z">
        <w:r>
          <w:rPr>
            <w:lang w:eastAsia="ko-KR"/>
          </w:rPr>
          <w:t xml:space="preserve">RACH </w:t>
        </w:r>
      </w:ins>
      <w:ins w:id="9" w:author="Wu Yan (ZTE)" w:date="2025-03-27T11:43:51Z">
        <w:r>
          <w:rPr>
            <w:lang w:eastAsia="ja-JP"/>
          </w:rPr>
          <w:t xml:space="preserve">preamble </w:t>
        </w:r>
      </w:ins>
      <w:ins w:id="10" w:author="Wu Yan (ZTE)" w:date="2025-03-27T11:43:51Z">
        <w:r>
          <w:rPr>
            <w:lang w:eastAsia="ko-KR"/>
          </w:rPr>
          <w:t>towards the target PSCell no later than the delay requirements specified in clause 8.9.2</w:t>
        </w:r>
      </w:ins>
      <w:ins w:id="11" w:author="Wu Yan (ZTE)" w:date="2025-03-27T11:43:51Z">
        <w:r>
          <w:rPr>
            <w:lang w:eastAsia="en-GB"/>
          </w:rPr>
          <w:t>.</w:t>
        </w:r>
      </w:ins>
    </w:p>
    <w:p>
      <w:pPr>
        <w:rPr>
          <w:lang w:eastAsia="ja-JP"/>
        </w:rPr>
      </w:pPr>
      <w:r>
        <w:rPr>
          <w:rFonts w:cs="v4.2.0"/>
        </w:rPr>
        <w:t xml:space="preserve">When handover with PSCell </w:t>
      </w:r>
      <w:r>
        <w:t>from NR-DC to NR-DC</w:t>
      </w:r>
      <w:r>
        <w:rPr>
          <w:rFonts w:cs="v4.2.0"/>
        </w:rPr>
        <w:t xml:space="preserve"> is commanded, the PSCell change time shall be less than D</w:t>
      </w:r>
      <w:r>
        <w:rPr>
          <w:rFonts w:cs="v4.2.0"/>
          <w:vertAlign w:val="subscript"/>
        </w:rPr>
        <w:t>HOwithPSCell_PSCell</w:t>
      </w:r>
      <w:r>
        <w:rPr>
          <w:lang w:eastAsia="ja-JP"/>
        </w:rPr>
        <w:t>:</w:t>
      </w:r>
    </w:p>
    <w:p>
      <w:pPr>
        <w:pStyle w:val="65"/>
        <w:rPr>
          <w:vertAlign w:val="subscript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r>
        <w:t xml:space="preserve"> = T</w:t>
      </w:r>
      <w:r>
        <w:rPr>
          <w:vertAlign w:val="subscript"/>
        </w:rPr>
        <w:t>RRC_delay</w:t>
      </w:r>
      <w:r>
        <w:t xml:space="preserve"> + T</w:t>
      </w:r>
      <w:r>
        <w:rPr>
          <w:vertAlign w:val="subscript"/>
        </w:rPr>
        <w:t>processing</w:t>
      </w:r>
      <w:r>
        <w:t xml:space="preserve"> + T</w:t>
      </w:r>
      <w:r>
        <w:rPr>
          <w:vertAlign w:val="subscript"/>
        </w:rPr>
        <w:t>search_PCell</w:t>
      </w:r>
      <w:r>
        <w:t xml:space="preserve"> + T</w:t>
      </w:r>
      <w:r>
        <w:rPr>
          <w:vertAlign w:val="subscript"/>
        </w:rPr>
        <w:t>search_PSCell</w:t>
      </w:r>
      <w:r>
        <w:t xml:space="preserve"> + T</w:t>
      </w:r>
      <w:r>
        <w:rPr>
          <w:vertAlign w:val="subscript"/>
        </w:rPr>
        <w:t>∆</w:t>
      </w:r>
      <w:r>
        <w:t xml:space="preserve"> + T</w:t>
      </w:r>
      <w:r>
        <w:rPr>
          <w:vertAlign w:val="subscript"/>
        </w:rPr>
        <w:t>PSCell_ DU</w:t>
      </w:r>
      <w:r>
        <w:t xml:space="preserve"> + 2 ms</w:t>
      </w:r>
    </w:p>
    <w:p>
      <w:r>
        <w:t>Where: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RRC_delay</w:t>
      </w:r>
      <w:r>
        <w:rPr>
          <w:rFonts w:ascii="Times" w:hAnsi="Times"/>
          <w:lang w:eastAsia="zh-CN"/>
        </w:rPr>
        <w:t xml:space="preserve">, </w:t>
      </w:r>
      <w:r>
        <w:t>T</w:t>
      </w:r>
      <w:r>
        <w:rPr>
          <w:vertAlign w:val="subscript"/>
        </w:rPr>
        <w:t>search_PSCell</w:t>
      </w:r>
      <w:r>
        <w:t>, T</w:t>
      </w:r>
      <w:r>
        <w:rPr>
          <w:vertAlign w:val="subscript"/>
        </w:rPr>
        <w:t>∆</w:t>
      </w:r>
      <w:r>
        <w:t xml:space="preserve"> and T</w:t>
      </w:r>
      <w:r>
        <w:rPr>
          <w:vertAlign w:val="subscript"/>
        </w:rPr>
        <w:t>PSCell_ DU</w:t>
      </w:r>
      <w:r>
        <w:t xml:space="preserve"> are the same as defined </w:t>
      </w:r>
      <w:r>
        <w:rPr>
          <w:rFonts w:ascii="Times" w:hAnsi="Times"/>
          <w:lang w:eastAsia="zh-CN"/>
        </w:rPr>
        <w:t>in clause 8.9.2.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processing</w:t>
      </w:r>
      <w:r>
        <w:t xml:space="preserve"> is the SW processing time needed by UE, including RF warm up period. </w:t>
      </w:r>
    </w:p>
    <w:p>
      <w:pPr>
        <w:pStyle w:val="65"/>
        <w:ind w:firstLine="0"/>
      </w:pPr>
      <w:r>
        <w:rPr>
          <w:rFonts w:hint="eastAsia" w:eastAsia="宋体"/>
          <w:lang w:eastAsia="zh-CN"/>
        </w:rPr>
        <w:t xml:space="preserve">For FR1-FR1 NR-DC to FR1-FR1 NR-DC or FR1-FR2 NR-DC to FR1-FR2 NR-DC,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30</w:t>
      </w:r>
      <w:r>
        <w:t xml:space="preserve"> ms</w:t>
      </w:r>
      <w:r>
        <w:rPr>
          <w:rFonts w:hint="eastAsia"/>
          <w:lang w:eastAsia="zh-CN"/>
        </w:rPr>
        <w:t xml:space="preserve"> i</w:t>
      </w:r>
      <w:r>
        <w:t xml:space="preserve">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rPr>
          <w:rFonts w:hint="eastAsia"/>
          <w:lang w:eastAsia="zh-CN"/>
        </w:rPr>
        <w:t>. Otherwise,</w:t>
      </w:r>
      <w:r>
        <w:t xml:space="preserve"> 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25</w:t>
      </w:r>
      <w:r>
        <w:t xml:space="preserve"> ms.</w:t>
      </w:r>
    </w:p>
    <w:p>
      <w:pPr>
        <w:pStyle w:val="65"/>
        <w:ind w:firstLine="0"/>
        <w:rPr>
          <w:rFonts w:ascii="Times" w:hAnsi="Times"/>
          <w:lang w:eastAsia="zh-CN"/>
        </w:rPr>
      </w:pPr>
      <w:r>
        <w:rPr>
          <w:rFonts w:hint="eastAsia" w:eastAsia="宋体"/>
          <w:lang w:eastAsia="zh-CN"/>
        </w:rPr>
        <w:t xml:space="preserve">For FR1-FR1 NR-DC to FR1-FR2 NR-DC or FR1-FR2 NR-DC to FR1-FR1 NR-DC,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50</w:t>
      </w:r>
      <w:r>
        <w:t xml:space="preserve"> ms</w:t>
      </w:r>
      <w:r>
        <w:rPr>
          <w:rFonts w:hint="eastAsia"/>
          <w:lang w:eastAsia="zh-CN"/>
        </w:rPr>
        <w:t xml:space="preserve"> i</w:t>
      </w:r>
      <w:r>
        <w:t xml:space="preserve">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rPr>
          <w:rFonts w:hint="eastAsia"/>
          <w:lang w:eastAsia="zh-CN"/>
        </w:rPr>
        <w:t xml:space="preserve">. Otherwise, </w:t>
      </w:r>
      <w:r>
        <w:t>T</w:t>
      </w:r>
      <w:r>
        <w:rPr>
          <w:sz w:val="13"/>
          <w:szCs w:val="13"/>
        </w:rPr>
        <w:t xml:space="preserve">processing </w:t>
      </w:r>
      <w:r>
        <w:t xml:space="preserve">= </w:t>
      </w:r>
      <w:r>
        <w:rPr>
          <w:rFonts w:hint="eastAsia"/>
          <w:lang w:eastAsia="zh-CN"/>
        </w:rPr>
        <w:t>45</w:t>
      </w:r>
      <w:r>
        <w:t xml:space="preserve"> ms.</w:t>
      </w:r>
    </w:p>
    <w:p>
      <w:pPr>
        <w:pStyle w:val="65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search_PCell</w:t>
      </w:r>
      <w:r>
        <w:t xml:space="preserve"> is the time for obtaining the timing reference of target PCell. If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t>, T</w:t>
      </w:r>
      <w:r>
        <w:rPr>
          <w:vertAlign w:val="subscript"/>
        </w:rPr>
        <w:t>search_PCell</w:t>
      </w:r>
      <w:r>
        <w:t xml:space="preserve"> =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</w:rPr>
        <w:t>Δ</w:t>
      </w:r>
      <w:r>
        <w:t xml:space="preserve"> + T</w:t>
      </w:r>
      <w:r>
        <w:rPr>
          <w:vertAlign w:val="subscript"/>
        </w:rPr>
        <w:t>margin</w:t>
      </w:r>
      <w:r>
        <w:t>, where T</w:t>
      </w:r>
      <w:r>
        <w:rPr>
          <w:vertAlign w:val="subscript"/>
        </w:rPr>
        <w:t>search</w:t>
      </w:r>
      <w:r>
        <w:t>, T</w:t>
      </w:r>
      <w:r>
        <w:rPr>
          <w:vertAlign w:val="subscript"/>
        </w:rPr>
        <w:t>Δ</w:t>
      </w:r>
      <w:r>
        <w:t xml:space="preserve"> and T</w:t>
      </w:r>
      <w:r>
        <w:rPr>
          <w:vertAlign w:val="subscript"/>
        </w:rPr>
        <w:t>margin</w:t>
      </w:r>
      <w:r>
        <w:t xml:space="preserve"> are specified in clause 6.1.</w:t>
      </w:r>
      <w:r>
        <w:rPr>
          <w:rFonts w:hint="eastAsia"/>
          <w:lang w:eastAsia="zh-CN"/>
        </w:rPr>
        <w:t>5</w:t>
      </w:r>
      <w:r>
        <w:t>.4.1. Otherwise, T</w:t>
      </w:r>
      <w:r>
        <w:rPr>
          <w:vertAlign w:val="subscript"/>
        </w:rPr>
        <w:t>search_PCell</w:t>
      </w:r>
      <w:r>
        <w:t xml:space="preserve"> = 0 ms.</w:t>
      </w:r>
    </w:p>
    <w:p>
      <w:r>
        <w:t>The T</w:t>
      </w:r>
      <w:r>
        <w:rPr>
          <w:vertAlign w:val="subscript"/>
        </w:rPr>
        <w:t>rs</w:t>
      </w:r>
      <w:r>
        <w:t xml:space="preserve"> definition from clause 8.9.2 is modified as following for requirements in this section: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rs</w:t>
      </w:r>
      <w:r>
        <w:t xml:space="preserve"> is the SMTC periodicity of the target NR cell if target PSCell is unknown and SMTC configuration of target</w:t>
      </w:r>
      <w:r>
        <w:rPr>
          <w:rFonts w:ascii="Times" w:hAnsi="Times"/>
          <w:lang w:eastAsia="zh-CN"/>
        </w:rPr>
        <w:t xml:space="preserve"> unknown PSCell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reconfigurationWithSync</w:t>
      </w:r>
      <w:r>
        <w:rPr>
          <w:rFonts w:ascii="Times" w:hAnsi="Times"/>
          <w:lang w:eastAsia="zh-CN"/>
        </w:rPr>
        <w:t>, otherwise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is the SMTC configured in the measObjectNR having the same SSB frequency and subcarrier spacing. </w:t>
      </w:r>
      <w:r>
        <w:t>If the measObjectNRs having the same SSB frequency and subcarrier spacing configured by MN and SN have different SMTC, T</w:t>
      </w:r>
      <w:r>
        <w:rPr>
          <w:vertAlign w:val="subscript"/>
        </w:rPr>
        <w:t>rs</w:t>
      </w:r>
      <w:r>
        <w:t xml:space="preserve"> is the periodicity of one of the SMTC which is up to UE implementation.</w:t>
      </w:r>
      <w:r>
        <w:rPr>
          <w:rFonts w:ascii="Times" w:hAnsi="Times"/>
          <w:lang w:eastAsia="zh-CN"/>
        </w:rPr>
        <w:t xml:space="preserve"> If the UE is not provided SMTC configuration or measurement object on this frequency, the requirement in this section is applied with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= 5 ms assuming the SSB transmission periodicity is 5 ms. There is no requirement if the SSB transmission periodicity is not 5 ms. </w:t>
      </w:r>
    </w:p>
    <w:p>
      <w:r>
        <w:t>PSCell known and unknown condition is as defined in clause 8.9.2.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/>
    <w:p/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57417"/>
    <w:rsid w:val="08AB57DB"/>
    <w:rsid w:val="08AC6C06"/>
    <w:rsid w:val="08B903AB"/>
    <w:rsid w:val="08D0241B"/>
    <w:rsid w:val="08D5688C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D80638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4C8C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5D6046"/>
    <w:rsid w:val="18623896"/>
    <w:rsid w:val="1867354D"/>
    <w:rsid w:val="18696320"/>
    <w:rsid w:val="187017C0"/>
    <w:rsid w:val="18924459"/>
    <w:rsid w:val="1894300F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8C2AEA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1E43E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E807E9"/>
    <w:rsid w:val="39FB2DF8"/>
    <w:rsid w:val="39FC5BC5"/>
    <w:rsid w:val="3A08544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10F8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11F4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CF92356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83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2025-05-09T09:04:23Z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450789A3BC914EE5A877D3D8E106D3BC</vt:lpwstr>
  </property>
</Properties>
</file>