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9"/>
          <w:tab w:val="left" w:pos="1979" w:leader="none"/>
        </w:tabs>
        <w:bidi w:val="0"/>
        <w:spacing w:lineRule="auto" w:line="240" w:before="0" w:after="180"/>
        <w:jc w:val="start"/>
        <w:rPr>
          <w:rFonts w:cs="Arial"/>
          <w:b/>
          <w:b/>
          <w:bCs/>
          <w:lang w:val="en-US" w:eastAsia="en-US"/>
        </w:rPr>
      </w:pPr>
      <w:r>
        <w:rPr>
          <w:rFonts w:cs="Arial"/>
          <w:b/>
          <w:bCs/>
          <w:lang w:val="en-US" w:eastAsia="en-US"/>
        </w:rPr>
        <w:t>3GPP TSG-RAN WG Meeting #107</w:t>
        <w:tab/>
        <w:t xml:space="preserve">                                          RP-</w:t>
      </w:r>
      <w:r>
        <w:rPr>
          <w:rFonts w:cs="Arial"/>
          <w:b/>
          <w:bCs/>
          <w:lang w:val="en-US" w:eastAsia="en-US"/>
        </w:rPr>
        <w:t>250652</w:t>
      </w:r>
    </w:p>
    <w:p>
      <w:pPr>
        <w:pStyle w:val="Normal"/>
        <w:tabs>
          <w:tab w:val="clear" w:pos="709"/>
          <w:tab w:val="left" w:pos="1979" w:leader="none"/>
        </w:tabs>
        <w:bidi w:val="0"/>
        <w:spacing w:lineRule="auto" w:line="240" w:before="0" w:after="180"/>
        <w:jc w:val="start"/>
        <w:rPr>
          <w:rFonts w:cs="Arial"/>
          <w:b/>
          <w:b/>
          <w:bCs/>
          <w:lang w:val="en-US" w:eastAsia="en-US"/>
        </w:rPr>
      </w:pPr>
      <w:r>
        <w:rPr>
          <w:rFonts w:cs="Arial"/>
          <w:b/>
          <w:bCs/>
          <w:lang w:val="en-US"/>
        </w:rPr>
        <w:t>Incheon, Korea, March 12-14, 2025</w:t>
      </w:r>
    </w:p>
    <w:p>
      <w:pPr>
        <w:pStyle w:val="Normal"/>
        <w:tabs>
          <w:tab w:val="clear" w:pos="709"/>
          <w:tab w:val="left" w:pos="1979" w:leader="none"/>
        </w:tabs>
        <w:bidi w:val="0"/>
        <w:spacing w:lineRule="auto" w:line="240" w:before="0" w:after="0"/>
        <w:jc w:val="start"/>
        <w:rPr>
          <w:rFonts w:cs="Arial"/>
          <w:b/>
          <w:b/>
          <w:bCs/>
          <w:sz w:val="24"/>
          <w:lang w:val="en-US" w:eastAsia="en-US"/>
        </w:rPr>
      </w:pPr>
      <w:r>
        <w:rPr>
          <w:rFonts w:cs="Arial"/>
          <w:b/>
          <w:bCs/>
          <w:sz w:val="24"/>
          <w:lang w:val="en-US" w:eastAsia="en-US"/>
        </w:rPr>
      </w:r>
    </w:p>
    <w:p>
      <w:pPr>
        <w:pStyle w:val="Normal"/>
        <w:tabs>
          <w:tab w:val="clear" w:pos="709"/>
          <w:tab w:val="left" w:pos="1979" w:leader="none"/>
        </w:tabs>
        <w:bidi w:val="0"/>
        <w:spacing w:lineRule="auto" w:line="240" w:before="0" w:after="180"/>
        <w:jc w:val="start"/>
        <w:rPr>
          <w:rFonts w:cs="Arial"/>
          <w:b/>
          <w:b/>
          <w:bCs/>
          <w:lang w:val="en-US"/>
        </w:rPr>
      </w:pPr>
      <w:r>
        <w:rPr>
          <w:rFonts w:cs="Arial"/>
          <w:b/>
          <w:bCs/>
          <w:lang w:val="en-US"/>
        </w:rPr>
        <w:t xml:space="preserve">Source: </w:t>
        <w:tab/>
      </w:r>
      <w:r>
        <w:rPr>
          <w:rFonts w:cs="Arial"/>
          <w:b/>
          <w:bCs/>
          <w:lang w:val="en-US"/>
        </w:rPr>
        <w:t>CEWiT</w:t>
      </w:r>
    </w:p>
    <w:p>
      <w:pPr>
        <w:pStyle w:val="Normal"/>
        <w:tabs>
          <w:tab w:val="clear" w:pos="709"/>
          <w:tab w:val="left" w:pos="1979" w:leader="none"/>
        </w:tabs>
        <w:bidi w:val="0"/>
        <w:spacing w:lineRule="auto" w:line="240" w:before="0" w:after="180"/>
        <w:jc w:val="start"/>
        <w:rPr>
          <w:rFonts w:cs="Arial"/>
          <w:b/>
          <w:b/>
          <w:bCs/>
          <w:lang w:val="en-US" w:eastAsia="en-US"/>
        </w:rPr>
      </w:pPr>
      <w:r>
        <w:rPr>
          <w:rFonts w:cs="Arial"/>
          <w:b/>
          <w:bCs/>
          <w:lang w:val="en-US" w:eastAsia="en-US"/>
        </w:rPr>
        <w:t xml:space="preserve">Title:  </w:t>
        <w:tab/>
      </w:r>
      <w:r>
        <w:rPr>
          <w:rFonts w:cs="Arial"/>
          <w:b/>
          <w:bCs/>
          <w:lang w:val="en-US" w:eastAsia="en-US"/>
        </w:rPr>
        <w:t>Discussion on work item scope for AIML mobility</w:t>
      </w:r>
    </w:p>
    <w:p>
      <w:pPr>
        <w:pStyle w:val="Normal"/>
        <w:tabs>
          <w:tab w:val="clear" w:pos="709"/>
          <w:tab w:val="left" w:pos="1979" w:leader="none"/>
        </w:tabs>
        <w:bidi w:val="0"/>
        <w:spacing w:lineRule="auto" w:line="240" w:before="0" w:after="180"/>
        <w:jc w:val="start"/>
        <w:rPr>
          <w:rFonts w:cs="Arial"/>
          <w:b/>
          <w:b/>
          <w:bCs/>
          <w:lang w:val="en-US" w:eastAsia="en-US"/>
        </w:rPr>
      </w:pPr>
      <w:r>
        <w:rPr>
          <w:rFonts w:cs="Arial"/>
          <w:b/>
          <w:bCs/>
          <w:lang w:val="en-US" w:eastAsia="en-US"/>
        </w:rPr>
        <w:t>Agenda Item:</w:t>
        <w:tab/>
      </w:r>
      <w:r>
        <w:rPr>
          <w:rFonts w:cs="Arial"/>
          <w:b/>
          <w:bCs/>
          <w:lang w:val="en-US"/>
        </w:rPr>
        <w:t>15.2.4</w:t>
      </w:r>
    </w:p>
    <w:p>
      <w:pPr>
        <w:pStyle w:val="Normal"/>
        <w:tabs>
          <w:tab w:val="clear" w:pos="709"/>
          <w:tab w:val="left" w:pos="1979" w:leader="none"/>
        </w:tabs>
        <w:bidi w:val="0"/>
        <w:spacing w:lineRule="auto" w:line="240" w:before="0" w:after="180"/>
        <w:jc w:val="start"/>
        <w:rPr>
          <w:rFonts w:cs="Arial"/>
          <w:b/>
          <w:b/>
          <w:bCs/>
          <w:lang w:val="en-US" w:eastAsia="en-US"/>
        </w:rPr>
      </w:pPr>
      <w:r>
        <w:rPr>
          <w:rFonts w:cs="Arial"/>
          <w:b/>
          <w:bCs/>
          <w:lang w:val="en-US" w:eastAsia="en-US"/>
        </w:rPr>
        <w:t>Document for:</w:t>
        <w:tab/>
        <w:t>Discussion and Decision</w:t>
      </w:r>
    </w:p>
    <w:p>
      <w:pPr>
        <w:pStyle w:val="Heading1"/>
        <w:numPr>
          <w:ilvl w:val="0"/>
          <w:numId w:val="2"/>
        </w:numPr>
        <w:pBdr>
          <w:top w:val="single" w:sz="12" w:space="1" w:color="000000"/>
        </w:pBdr>
        <w:tabs>
          <w:tab w:val="clear" w:pos="709"/>
          <w:tab w:val="left" w:pos="432" w:leader="none"/>
        </w:tabs>
        <w:bidi w:val="0"/>
        <w:jc w:val="start"/>
        <w:rPr>
          <w:rFonts w:ascii="Times New Roman" w:hAnsi="Times New Roman"/>
        </w:rPr>
      </w:pPr>
      <w:bookmarkStart w:id="0" w:name="_Ref165266342"/>
      <w:r>
        <w:rPr>
          <w:rFonts w:ascii="Times New Roman" w:hAnsi="Times New Roman"/>
        </w:rPr>
        <w:t>Introduction</w:t>
      </w:r>
      <w:bookmarkEnd w:id="0"/>
    </w:p>
    <w:p>
      <w:pPr>
        <w:pStyle w:val="TextBody"/>
        <w:bidi w:val="0"/>
        <w:jc w:val="start"/>
        <w:rPr/>
      </w:pPr>
      <w:r>
        <w:rPr/>
        <w:t xml:space="preserve">Rel-20 </w:t>
      </w:r>
      <w:r>
        <w:rPr/>
        <w:t>being</w:t>
      </w:r>
      <w:r>
        <w:rPr/>
        <w:t xml:space="preserve"> a pivotal release of 5G, it is important to ensure that we use the gains </w:t>
      </w:r>
      <w:r>
        <w:rPr/>
        <w:t xml:space="preserve">we observed in Rel-19 study item. </w:t>
      </w:r>
      <w:r>
        <w:rPr/>
        <w:t>The below are the agreements made in RAN#106:</w:t>
      </w:r>
    </w:p>
    <w:p>
      <w:pPr>
        <w:pStyle w:val="TextBody"/>
        <w:bidi w:val="0"/>
        <w:jc w:val="start"/>
        <w:rPr/>
      </w:pPr>
      <w:r>
        <w:rPr/>
      </w:r>
    </w:p>
    <w:tbl>
      <w:tblPr>
        <w:tblW w:w="5000" w:type="pct"/>
        <w:jc w:val="start"/>
        <w:tblInd w:w="55" w:type="dxa"/>
        <w:tblLayout w:type="fixed"/>
        <w:tblCellMar>
          <w:top w:w="55" w:type="dxa"/>
          <w:start w:w="55" w:type="dxa"/>
          <w:bottom w:w="55" w:type="dxa"/>
          <w:end w:w="55" w:type="dxa"/>
        </w:tblCellMar>
      </w:tblPr>
      <w:tblGrid>
        <w:gridCol w:w="9638"/>
      </w:tblGrid>
      <w:tr>
        <w:trPr>
          <w:trHeight w:val="2154" w:hRule="atLeast"/>
        </w:trPr>
        <w:tc>
          <w:tcPr>
            <w:tcW w:w="9638" w:type="dxa"/>
            <w:tcBorders>
              <w:top w:val="single" w:sz="4" w:space="0" w:color="000000"/>
              <w:start w:val="single" w:sz="4" w:space="0" w:color="000000"/>
              <w:bottom w:val="single" w:sz="4" w:space="0" w:color="000000"/>
              <w:end w:val="single" w:sz="4" w:space="0" w:color="000000"/>
            </w:tcBorders>
          </w:tcPr>
          <w:p>
            <w:pPr>
              <w:pStyle w:val="TextBody"/>
              <w:bidi w:val="0"/>
              <w:jc w:val="start"/>
              <w:rPr/>
            </w:pPr>
            <w:r>
              <w:rPr/>
              <w:t xml:space="preserve">A WG-level work item is expected in Rel-20, with details depending on the outcome of the study in Rel-19. </w:t>
            </w:r>
          </w:p>
          <w:p>
            <w:pPr>
              <w:pStyle w:val="TextBody"/>
              <w:bidi w:val="0"/>
              <w:jc w:val="start"/>
              <w:rPr/>
            </w:pPr>
            <w:r>
              <w:rPr/>
              <w:t>Need to keep the workload reasonable, especially considering the various aspects of the study (RRM  measurement prediction, measurement event prediction, RLF/HOF, etc.).</w:t>
            </w:r>
          </w:p>
          <w:p>
            <w:pPr>
              <w:pStyle w:val="TextBody"/>
              <w:bidi w:val="0"/>
              <w:spacing w:before="0" w:after="140"/>
              <w:jc w:val="start"/>
              <w:rPr/>
            </w:pPr>
            <w:r>
              <w:rPr/>
              <w:t>Do we need to prioritize the above different aspects in Rel-20?</w:t>
            </w:r>
          </w:p>
        </w:tc>
      </w:tr>
    </w:tbl>
    <w:p>
      <w:pPr>
        <w:pStyle w:val="TextBody"/>
        <w:bidi w:val="0"/>
        <w:jc w:val="start"/>
        <w:rPr/>
      </w:pPr>
      <w:r>
        <w:rPr/>
      </w:r>
    </w:p>
    <w:p>
      <w:pPr>
        <w:pStyle w:val="TextBody"/>
        <w:bidi w:val="0"/>
        <w:jc w:val="start"/>
        <w:rPr/>
      </w:pPr>
      <w:r>
        <w:rPr/>
        <w:t xml:space="preserve">In this document, we will discuss how we would like to take the work item phase </w:t>
      </w:r>
      <w:r>
        <w:rPr/>
        <w:t>in Rel-20 ensuring a tighter scope of work.</w:t>
      </w:r>
    </w:p>
    <w:p>
      <w:pPr>
        <w:pStyle w:val="Heading1"/>
        <w:numPr>
          <w:ilvl w:val="0"/>
          <w:numId w:val="2"/>
        </w:numPr>
        <w:pBdr>
          <w:top w:val="single" w:sz="12" w:space="1" w:color="000000"/>
        </w:pBdr>
        <w:tabs>
          <w:tab w:val="clear" w:pos="709"/>
          <w:tab w:val="left" w:pos="432" w:leader="none"/>
        </w:tabs>
        <w:bidi w:val="0"/>
        <w:jc w:val="start"/>
        <w:rPr>
          <w:rFonts w:ascii="Times New Roman" w:hAnsi="Times New Roman"/>
        </w:rPr>
      </w:pPr>
      <w:bookmarkStart w:id="1" w:name="_Ref1652663421"/>
      <w:r>
        <w:rPr>
          <w:rFonts w:ascii="Times New Roman" w:hAnsi="Times New Roman"/>
        </w:rPr>
        <w:t>D</w:t>
      </w:r>
      <w:bookmarkEnd w:id="1"/>
      <w:r>
        <w:rPr>
          <w:rFonts w:ascii="Times New Roman" w:hAnsi="Times New Roman"/>
        </w:rPr>
        <w:t>iscussion</w:t>
      </w:r>
    </w:p>
    <w:p>
      <w:pPr>
        <w:pStyle w:val="TextBody"/>
        <w:bidi w:val="0"/>
        <w:jc w:val="start"/>
        <w:rPr/>
      </w:pPr>
      <w:r>
        <w:rPr/>
        <w:t>As a part of the study item, the below scenarios were covered:</w:t>
      </w:r>
    </w:p>
    <w:p>
      <w:pPr>
        <w:pStyle w:val="TextBody"/>
        <w:bidi w:val="0"/>
        <w:jc w:val="start"/>
        <w:rPr/>
      </w:pPr>
      <w:r>
        <w:rPr/>
      </w:r>
    </w:p>
    <w:tbl>
      <w:tblPr>
        <w:tblW w:w="9781" w:type="dxa"/>
        <w:jc w:val="center"/>
        <w:tblInd w:w="0" w:type="dxa"/>
        <w:tblLayout w:type="fixed"/>
        <w:tblCellMar>
          <w:top w:w="0" w:type="dxa"/>
          <w:start w:w="108" w:type="dxa"/>
          <w:bottom w:w="0" w:type="dxa"/>
          <w:end w:w="108" w:type="dxa"/>
        </w:tblCellMar>
      </w:tblPr>
      <w:tblGrid>
        <w:gridCol w:w="850"/>
        <w:gridCol w:w="1419"/>
        <w:gridCol w:w="4535"/>
        <w:gridCol w:w="1559"/>
        <w:gridCol w:w="1418"/>
      </w:tblGrid>
      <w:tr>
        <w:trPr/>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Case number</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 xml:space="preserve">Prioritization </w:t>
            </w:r>
          </w:p>
        </w:tc>
        <w:tc>
          <w:tcPr>
            <w:tcW w:w="4535"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Evaluation scenario combination</w:t>
            </w:r>
          </w:p>
        </w:tc>
        <w:tc>
          <w:tcPr>
            <w:tcW w:w="155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target study goal</w:t>
            </w:r>
          </w:p>
        </w:tc>
        <w:tc>
          <w:tcPr>
            <w:tcW w:w="1418"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Methodology</w:t>
            </w:r>
          </w:p>
        </w:tc>
      </w:tr>
      <w:tr>
        <w:trPr/>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1</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Low</w:t>
            </w:r>
          </w:p>
        </w:tc>
        <w:tc>
          <w:tcPr>
            <w:tcW w:w="4535"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FR1 to FR1 intra-frequency temporal domain case A</w:t>
            </w:r>
          </w:p>
        </w:tc>
        <w:tc>
          <w:tcPr>
            <w:tcW w:w="155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cs="Times New Roman"/>
                <w:sz w:val="20"/>
                <w:lang w:bidi="ar-SA"/>
              </w:rPr>
            </w:pPr>
            <w:r>
              <w:rPr>
                <w:rFonts w:eastAsia="MS Mincho" w:cs="Times New Roman" w:ascii="Times New Roman" w:hAnsi="Times New Roman"/>
                <w:kern w:val="0"/>
                <w:sz w:val="20"/>
                <w:lang w:val="en-GB" w:eastAsia="en-GB" w:bidi="ar-SA"/>
              </w:rPr>
              <w:t>2</w:t>
            </w:r>
            <w:r>
              <w:rPr>
                <w:rFonts w:eastAsia="MS Mincho" w:cs="Times New Roman" w:ascii="Times New Roman" w:hAnsi="Times New Roman"/>
                <w:kern w:val="0"/>
                <w:sz w:val="20"/>
                <w:vertAlign w:val="superscript"/>
                <w:lang w:val="en-GB" w:eastAsia="en-GB" w:bidi="ar-SA"/>
              </w:rPr>
              <w:t>nd</w:t>
            </w:r>
            <w:r>
              <w:rPr>
                <w:rFonts w:eastAsia="MS Mincho" w:cs="Times New Roman" w:ascii="Times New Roman" w:hAnsi="Times New Roman"/>
                <w:kern w:val="0"/>
                <w:sz w:val="20"/>
                <w:lang w:val="en-GB" w:eastAsia="en-GB" w:bidi="ar-SA"/>
              </w:rPr>
              <w:t xml:space="preserve"> goal</w:t>
            </w:r>
          </w:p>
        </w:tc>
        <w:tc>
          <w:tcPr>
            <w:tcW w:w="1418"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TBD</w:t>
            </w:r>
          </w:p>
        </w:tc>
      </w:tr>
      <w:tr>
        <w:trPr/>
        <w:tc>
          <w:tcPr>
            <w:tcW w:w="850"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2</w:t>
            </w:r>
          </w:p>
        </w:tc>
        <w:tc>
          <w:tcPr>
            <w:tcW w:w="1419"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High</w:t>
            </w:r>
          </w:p>
        </w:tc>
        <w:tc>
          <w:tcPr>
            <w:tcW w:w="4535"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FR1 to FR1 intra-frequency temporal domain case B</w:t>
            </w:r>
          </w:p>
        </w:tc>
        <w:tc>
          <w:tcPr>
            <w:tcW w:w="1559"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cs="Times New Roman"/>
                <w:sz w:val="20"/>
                <w:lang w:bidi="ar-SA"/>
              </w:rPr>
            </w:pPr>
            <w:r>
              <w:rPr>
                <w:rFonts w:eastAsia="MS Mincho" w:cs="Times New Roman" w:ascii="Times New Roman" w:hAnsi="Times New Roman"/>
                <w:kern w:val="0"/>
                <w:sz w:val="20"/>
                <w:lang w:val="en-GB" w:eastAsia="en-GB" w:bidi="ar-SA"/>
              </w:rPr>
              <w:t>1</w:t>
            </w:r>
            <w:r>
              <w:rPr>
                <w:rFonts w:eastAsia="MS Mincho" w:cs="Times New Roman" w:ascii="Times New Roman" w:hAnsi="Times New Roman"/>
                <w:kern w:val="0"/>
                <w:sz w:val="20"/>
                <w:vertAlign w:val="superscript"/>
                <w:lang w:val="en-GB" w:eastAsia="en-GB" w:bidi="ar-SA"/>
              </w:rPr>
              <w:t>st</w:t>
            </w:r>
            <w:r>
              <w:rPr>
                <w:rFonts w:eastAsia="MS Mincho" w:cs="Times New Roman" w:ascii="Times New Roman" w:hAnsi="Times New Roman"/>
                <w:kern w:val="0"/>
                <w:sz w:val="20"/>
                <w:lang w:val="en-GB" w:eastAsia="en-GB" w:bidi="ar-SA"/>
              </w:rPr>
              <w:t xml:space="preserve"> goal</w:t>
            </w:r>
          </w:p>
        </w:tc>
        <w:tc>
          <w:tcPr>
            <w:tcW w:w="1418"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Intra-cell</w:t>
            </w:r>
          </w:p>
        </w:tc>
      </w:tr>
      <w:tr>
        <w:trPr/>
        <w:tc>
          <w:tcPr>
            <w:tcW w:w="850"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3</w:t>
            </w:r>
          </w:p>
        </w:tc>
        <w:tc>
          <w:tcPr>
            <w:tcW w:w="1419"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High</w:t>
            </w:r>
          </w:p>
        </w:tc>
        <w:tc>
          <w:tcPr>
            <w:tcW w:w="4535"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FR1 to FR1 inter-frequency (frequency domain)</w:t>
            </w:r>
          </w:p>
        </w:tc>
        <w:tc>
          <w:tcPr>
            <w:tcW w:w="1559"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cs="Times New Roman"/>
                <w:sz w:val="20"/>
                <w:lang w:bidi="ar-SA"/>
              </w:rPr>
            </w:pPr>
            <w:r>
              <w:rPr>
                <w:rFonts w:eastAsia="MS Mincho" w:cs="Times New Roman" w:ascii="Times New Roman" w:hAnsi="Times New Roman"/>
                <w:kern w:val="0"/>
                <w:sz w:val="20"/>
                <w:lang w:val="en-GB" w:eastAsia="en-GB" w:bidi="ar-SA"/>
              </w:rPr>
              <w:t>1</w:t>
            </w:r>
            <w:r>
              <w:rPr>
                <w:rFonts w:eastAsia="MS Mincho" w:cs="Times New Roman" w:ascii="Times New Roman" w:hAnsi="Times New Roman"/>
                <w:kern w:val="0"/>
                <w:sz w:val="20"/>
                <w:vertAlign w:val="superscript"/>
                <w:lang w:val="en-GB" w:eastAsia="en-GB" w:bidi="ar-SA"/>
              </w:rPr>
              <w:t>st</w:t>
            </w:r>
            <w:r>
              <w:rPr>
                <w:rFonts w:eastAsia="MS Mincho" w:cs="Times New Roman" w:ascii="Times New Roman" w:hAnsi="Times New Roman"/>
                <w:kern w:val="0"/>
                <w:sz w:val="20"/>
                <w:lang w:val="en-GB" w:eastAsia="en-GB" w:bidi="ar-SA"/>
              </w:rPr>
              <w:t xml:space="preserve"> goal</w:t>
            </w:r>
          </w:p>
        </w:tc>
        <w:tc>
          <w:tcPr>
            <w:tcW w:w="1418"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 xml:space="preserve">Inter-cell </w:t>
            </w:r>
          </w:p>
        </w:tc>
      </w:tr>
      <w:tr>
        <w:trPr/>
        <w:tc>
          <w:tcPr>
            <w:tcW w:w="850"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4</w:t>
            </w:r>
          </w:p>
        </w:tc>
        <w:tc>
          <w:tcPr>
            <w:tcW w:w="1419"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High</w:t>
            </w:r>
          </w:p>
        </w:tc>
        <w:tc>
          <w:tcPr>
            <w:tcW w:w="4535"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FR2 to FR2 intra-frequency temporal domain case A</w:t>
            </w:r>
          </w:p>
        </w:tc>
        <w:tc>
          <w:tcPr>
            <w:tcW w:w="1559"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cs="Times New Roman"/>
                <w:sz w:val="20"/>
                <w:lang w:bidi="ar-SA"/>
              </w:rPr>
            </w:pPr>
            <w:r>
              <w:rPr>
                <w:rFonts w:eastAsia="MS Mincho" w:cs="Times New Roman" w:ascii="Times New Roman" w:hAnsi="Times New Roman"/>
                <w:kern w:val="0"/>
                <w:sz w:val="20"/>
                <w:lang w:val="en-GB" w:eastAsia="en-GB" w:bidi="ar-SA"/>
              </w:rPr>
              <w:t>2</w:t>
            </w:r>
            <w:r>
              <w:rPr>
                <w:rFonts w:eastAsia="MS Mincho" w:cs="Times New Roman" w:ascii="Times New Roman" w:hAnsi="Times New Roman"/>
                <w:kern w:val="0"/>
                <w:sz w:val="20"/>
                <w:vertAlign w:val="superscript"/>
                <w:lang w:val="en-GB" w:eastAsia="en-GB" w:bidi="ar-SA"/>
              </w:rPr>
              <w:t>nd</w:t>
            </w:r>
            <w:r>
              <w:rPr>
                <w:rFonts w:eastAsia="MS Mincho" w:cs="Times New Roman" w:ascii="Times New Roman" w:hAnsi="Times New Roman"/>
                <w:kern w:val="0"/>
                <w:sz w:val="20"/>
                <w:lang w:val="en-GB" w:eastAsia="en-GB" w:bidi="ar-SA"/>
              </w:rPr>
              <w:t xml:space="preserve"> goal</w:t>
            </w:r>
          </w:p>
        </w:tc>
        <w:tc>
          <w:tcPr>
            <w:tcW w:w="1418" w:type="dxa"/>
            <w:tcBorders>
              <w:top w:val="single" w:sz="4" w:space="0" w:color="000000"/>
              <w:start w:val="single" w:sz="4" w:space="0" w:color="000000"/>
              <w:bottom w:val="single" w:sz="4" w:space="0" w:color="000000"/>
              <w:end w:val="single" w:sz="4" w:space="0" w:color="000000"/>
            </w:tcBorders>
            <w:shd w:fill="FFC000" w:val="clear"/>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Intra-cell</w:t>
            </w:r>
          </w:p>
        </w:tc>
      </w:tr>
      <w:tr>
        <w:trPr/>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5</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Low</w:t>
            </w:r>
          </w:p>
        </w:tc>
        <w:tc>
          <w:tcPr>
            <w:tcW w:w="4535"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FR2 to FR2 intra-frequency temporal domain case B</w:t>
            </w:r>
          </w:p>
        </w:tc>
        <w:tc>
          <w:tcPr>
            <w:tcW w:w="155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cs="Times New Roman"/>
                <w:sz w:val="20"/>
                <w:lang w:bidi="ar-SA"/>
              </w:rPr>
            </w:pPr>
            <w:r>
              <w:rPr>
                <w:rFonts w:eastAsia="MS Mincho" w:cs="Times New Roman" w:ascii="Times New Roman" w:hAnsi="Times New Roman"/>
                <w:kern w:val="0"/>
                <w:sz w:val="20"/>
                <w:lang w:val="en-GB" w:eastAsia="en-GB" w:bidi="ar-SA"/>
              </w:rPr>
              <w:t>1</w:t>
            </w:r>
            <w:r>
              <w:rPr>
                <w:rFonts w:eastAsia="MS Mincho" w:cs="Times New Roman" w:ascii="Times New Roman" w:hAnsi="Times New Roman"/>
                <w:kern w:val="0"/>
                <w:sz w:val="20"/>
                <w:vertAlign w:val="superscript"/>
                <w:lang w:val="en-GB" w:eastAsia="en-GB" w:bidi="ar-SA"/>
              </w:rPr>
              <w:t>st</w:t>
            </w:r>
            <w:r>
              <w:rPr>
                <w:rFonts w:eastAsia="MS Mincho" w:cs="Times New Roman" w:ascii="Times New Roman" w:hAnsi="Times New Roman"/>
                <w:kern w:val="0"/>
                <w:sz w:val="20"/>
                <w:lang w:val="en-GB" w:eastAsia="en-GB" w:bidi="ar-SA"/>
              </w:rPr>
              <w:t xml:space="preserve"> goal</w:t>
            </w:r>
          </w:p>
        </w:tc>
        <w:tc>
          <w:tcPr>
            <w:tcW w:w="1418"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TBD</w:t>
            </w:r>
          </w:p>
        </w:tc>
      </w:tr>
      <w:tr>
        <w:trPr/>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6</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Middle</w:t>
            </w:r>
          </w:p>
        </w:tc>
        <w:tc>
          <w:tcPr>
            <w:tcW w:w="4535"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FR2 to FR2 intra-frequency spatial domain</w:t>
            </w:r>
          </w:p>
        </w:tc>
        <w:tc>
          <w:tcPr>
            <w:tcW w:w="1559"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cs="Times New Roman"/>
                <w:sz w:val="20"/>
                <w:lang w:bidi="ar-SA"/>
              </w:rPr>
            </w:pPr>
            <w:r>
              <w:rPr>
                <w:rFonts w:eastAsia="MS Mincho" w:cs="Times New Roman" w:ascii="Times New Roman" w:hAnsi="Times New Roman"/>
                <w:kern w:val="0"/>
                <w:sz w:val="20"/>
                <w:lang w:val="en-GB" w:eastAsia="en-GB" w:bidi="ar-SA"/>
              </w:rPr>
              <w:t>1</w:t>
            </w:r>
            <w:r>
              <w:rPr>
                <w:rFonts w:eastAsia="MS Mincho" w:cs="Times New Roman" w:ascii="Times New Roman" w:hAnsi="Times New Roman"/>
                <w:kern w:val="0"/>
                <w:sz w:val="20"/>
                <w:vertAlign w:val="superscript"/>
                <w:lang w:val="en-GB" w:eastAsia="en-GB" w:bidi="ar-SA"/>
              </w:rPr>
              <w:t>st</w:t>
            </w:r>
            <w:r>
              <w:rPr>
                <w:rFonts w:eastAsia="MS Mincho" w:cs="Times New Roman" w:ascii="Times New Roman" w:hAnsi="Times New Roman"/>
                <w:kern w:val="0"/>
                <w:sz w:val="20"/>
                <w:lang w:val="en-GB" w:eastAsia="en-GB" w:bidi="ar-SA"/>
              </w:rPr>
              <w:t xml:space="preserve"> goal</w:t>
            </w:r>
          </w:p>
        </w:tc>
        <w:tc>
          <w:tcPr>
            <w:tcW w:w="1418" w:type="dxa"/>
            <w:tcBorders>
              <w:top w:val="single" w:sz="4" w:space="0" w:color="000000"/>
              <w:start w:val="single" w:sz="4" w:space="0" w:color="000000"/>
              <w:bottom w:val="single" w:sz="4" w:space="0" w:color="000000"/>
              <w:end w:val="single" w:sz="4" w:space="0" w:color="000000"/>
            </w:tcBorders>
          </w:tcPr>
          <w:p>
            <w:pPr>
              <w:pStyle w:val="Normal"/>
              <w:widowControl w:val="false"/>
              <w:bidi w:val="0"/>
              <w:spacing w:before="156" w:after="0"/>
              <w:jc w:val="start"/>
              <w:rPr>
                <w:rFonts w:ascii="Times New Roman" w:hAnsi="Times New Roman" w:eastAsia="MS Mincho" w:cs="Times New Roman"/>
                <w:kern w:val="0"/>
                <w:sz w:val="20"/>
                <w:lang w:val="en-GB" w:eastAsia="en-GB" w:bidi="ar-SA"/>
              </w:rPr>
            </w:pPr>
            <w:r>
              <w:rPr>
                <w:rFonts w:eastAsia="MS Mincho" w:cs="Times New Roman" w:ascii="Times New Roman" w:hAnsi="Times New Roman"/>
                <w:kern w:val="0"/>
                <w:sz w:val="20"/>
                <w:lang w:val="en-GB" w:eastAsia="en-GB" w:bidi="ar-SA"/>
              </w:rPr>
              <w:t>Intra-cell</w:t>
            </w:r>
          </w:p>
        </w:tc>
      </w:tr>
    </w:tbl>
    <w:p>
      <w:pPr>
        <w:pStyle w:val="TextBody"/>
        <w:bidi w:val="0"/>
        <w:jc w:val="start"/>
        <w:rPr/>
      </w:pPr>
      <w:r>
        <w:rPr/>
      </w:r>
    </w:p>
    <w:p>
      <w:pPr>
        <w:pStyle w:val="TextBody"/>
        <w:bidi w:val="0"/>
        <w:jc w:val="start"/>
        <w:rPr/>
      </w:pPr>
      <w:r>
        <w:rPr/>
      </w:r>
    </w:p>
    <w:p>
      <w:pPr>
        <w:pStyle w:val="TextBody"/>
        <w:bidi w:val="0"/>
        <w:jc w:val="start"/>
        <w:rPr/>
      </w:pPr>
      <w:r>
        <w:rPr/>
      </w:r>
    </w:p>
    <w:p>
      <w:pPr>
        <w:pStyle w:val="TextBody"/>
        <w:bidi w:val="0"/>
        <w:jc w:val="start"/>
        <w:rPr/>
      </w:pPr>
      <w:r>
        <w:rPr/>
        <w:t xml:space="preserve">High priority cases are highlighted. Below are the sub-cases which were considered : </w:t>
      </w:r>
    </w:p>
    <w:tbl>
      <w:tblPr>
        <w:tblW w:w="6686" w:type="dxa"/>
        <w:jc w:val="center"/>
        <w:tblInd w:w="0" w:type="dxa"/>
        <w:tblLayout w:type="fixed"/>
        <w:tblCellMar>
          <w:top w:w="0" w:type="dxa"/>
          <w:start w:w="108" w:type="dxa"/>
          <w:bottom w:w="0" w:type="dxa"/>
          <w:end w:w="108" w:type="dxa"/>
        </w:tblCellMar>
      </w:tblPr>
      <w:tblGrid>
        <w:gridCol w:w="2262"/>
        <w:gridCol w:w="1963"/>
        <w:gridCol w:w="2461"/>
      </w:tblGrid>
      <w:tr>
        <w:trPr/>
        <w:tc>
          <w:tcPr>
            <w:tcW w:w="2262"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
                <w:b/>
                <w:kern w:val="0"/>
                <w:sz w:val="18"/>
                <w:szCs w:val="22"/>
                <w:lang w:val="en-US" w:eastAsia="ko-KR" w:bidi="ar-SA"/>
              </w:rPr>
            </w:pPr>
            <w:r>
              <w:rPr>
                <w:rFonts w:eastAsia="Malgun Gothic" w:cs="Arial"/>
                <w:b/>
                <w:kern w:val="0"/>
                <w:sz w:val="18"/>
                <w:szCs w:val="22"/>
                <w:lang w:val="en-US" w:eastAsia="ko-KR" w:bidi="ar-SA"/>
              </w:rPr>
              <w:t>Prediction cases</w:t>
            </w:r>
          </w:p>
        </w:tc>
        <w:tc>
          <w:tcPr>
            <w:tcW w:w="1963"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
                <w:b/>
                <w:kern w:val="0"/>
                <w:sz w:val="18"/>
                <w:szCs w:val="22"/>
                <w:lang w:val="en-US" w:eastAsia="ko-KR" w:bidi="ar-SA"/>
              </w:rPr>
            </w:pPr>
            <w:r>
              <w:rPr>
                <w:rFonts w:eastAsia="Malgun Gothic" w:cs="Arial"/>
                <w:b/>
                <w:kern w:val="0"/>
                <w:sz w:val="18"/>
                <w:szCs w:val="22"/>
                <w:lang w:val="en-US" w:eastAsia="ko-KR" w:bidi="ar-SA"/>
              </w:rPr>
              <w:t>Measurement result for input</w:t>
            </w:r>
          </w:p>
        </w:tc>
        <w:tc>
          <w:tcPr>
            <w:tcW w:w="2461"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
                <w:b/>
                <w:kern w:val="0"/>
                <w:sz w:val="18"/>
                <w:szCs w:val="22"/>
                <w:lang w:val="en-US" w:eastAsia="ko-KR" w:bidi="ar-SA"/>
              </w:rPr>
            </w:pPr>
            <w:r>
              <w:rPr>
                <w:rFonts w:eastAsia="Malgun Gothic" w:cs="Arial"/>
                <w:b/>
                <w:kern w:val="0"/>
                <w:sz w:val="18"/>
                <w:szCs w:val="22"/>
                <w:lang w:val="en-US" w:eastAsia="ko-KR" w:bidi="ar-SA"/>
              </w:rPr>
              <w:t>Prediction result for output</w:t>
            </w:r>
          </w:p>
        </w:tc>
      </w:tr>
      <w:tr>
        <w:trPr/>
        <w:tc>
          <w:tcPr>
            <w:tcW w:w="2262"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 xml:space="preserve">Cell-level (Case 1) </w:t>
            </w:r>
          </w:p>
        </w:tc>
        <w:tc>
          <w:tcPr>
            <w:tcW w:w="1963"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L1-RSRP per beam</w:t>
            </w:r>
          </w:p>
        </w:tc>
        <w:tc>
          <w:tcPr>
            <w:tcW w:w="2461"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L1-RSRP per beam</w:t>
            </w:r>
          </w:p>
        </w:tc>
      </w:tr>
      <w:tr>
        <w:trPr/>
        <w:tc>
          <w:tcPr>
            <w:tcW w:w="2262"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Cell-level (Case 2)</w:t>
            </w:r>
          </w:p>
        </w:tc>
        <w:tc>
          <w:tcPr>
            <w:tcW w:w="1963"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L1/L3-RSRP per cell</w:t>
            </w:r>
          </w:p>
        </w:tc>
        <w:tc>
          <w:tcPr>
            <w:tcW w:w="2461"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L3-RSRP per cell</w:t>
            </w:r>
          </w:p>
        </w:tc>
      </w:tr>
      <w:tr>
        <w:trPr/>
        <w:tc>
          <w:tcPr>
            <w:tcW w:w="2262"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Cell-level (Case 3)</w:t>
            </w:r>
          </w:p>
        </w:tc>
        <w:tc>
          <w:tcPr>
            <w:tcW w:w="1963"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L1-RSRP per beam</w:t>
            </w:r>
          </w:p>
        </w:tc>
        <w:tc>
          <w:tcPr>
            <w:tcW w:w="2461"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L3-RSRP per cell</w:t>
            </w:r>
          </w:p>
        </w:tc>
      </w:tr>
      <w:tr>
        <w:trPr/>
        <w:tc>
          <w:tcPr>
            <w:tcW w:w="2262"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Beam-level</w:t>
            </w:r>
          </w:p>
        </w:tc>
        <w:tc>
          <w:tcPr>
            <w:tcW w:w="1963"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L1-RSRP per beam</w:t>
            </w:r>
          </w:p>
        </w:tc>
        <w:tc>
          <w:tcPr>
            <w:tcW w:w="2461" w:type="dxa"/>
            <w:tcBorders>
              <w:top w:val="single" w:sz="4" w:space="0" w:color="000000"/>
              <w:start w:val="single" w:sz="4" w:space="0" w:color="000000"/>
              <w:bottom w:val="single" w:sz="4" w:space="0" w:color="000000"/>
              <w:end w:val="single" w:sz="4" w:space="0" w:color="000000"/>
            </w:tcBorders>
          </w:tcPr>
          <w:p>
            <w:pPr>
              <w:pStyle w:val="Normal"/>
              <w:widowControl/>
              <w:bidi w:val="0"/>
              <w:jc w:val="start"/>
              <w:rPr>
                <w:rFonts w:eastAsia="Malgun Gothic" w:cs="Arial"/>
                <w:bCs/>
                <w:kern w:val="0"/>
                <w:sz w:val="18"/>
                <w:szCs w:val="22"/>
                <w:lang w:val="en-US" w:eastAsia="ko-KR" w:bidi="ar-SA"/>
              </w:rPr>
            </w:pPr>
            <w:r>
              <w:rPr>
                <w:rFonts w:eastAsia="Malgun Gothic" w:cs="Arial"/>
                <w:bCs/>
                <w:kern w:val="0"/>
                <w:sz w:val="18"/>
                <w:szCs w:val="22"/>
                <w:lang w:val="en-US" w:eastAsia="ko-KR" w:bidi="ar-SA"/>
              </w:rPr>
              <w:t>L1-RSRP per beam</w:t>
            </w:r>
          </w:p>
        </w:tc>
      </w:tr>
    </w:tbl>
    <w:p>
      <w:pPr>
        <w:pStyle w:val="TextBody"/>
        <w:bidi w:val="0"/>
        <w:jc w:val="start"/>
        <w:rPr/>
      </w:pPr>
      <w:r>
        <w:rPr/>
      </w:r>
    </w:p>
    <w:p>
      <w:pPr>
        <w:pStyle w:val="TextBody"/>
        <w:bidi w:val="0"/>
        <w:jc w:val="start"/>
        <w:rPr/>
      </w:pPr>
      <w:r>
        <w:rPr/>
        <w:t xml:space="preserve">Considering the outcomes of the study, we propose the below </w:t>
      </w:r>
      <w:r>
        <w:rPr/>
        <w:t>scope</w:t>
      </w:r>
      <w:r>
        <w:rPr/>
        <w:t xml:space="preserve"> for Rel-20 5GA WI.</w:t>
      </w:r>
    </w:p>
    <w:p>
      <w:pPr>
        <w:pStyle w:val="TextBody"/>
        <w:bidi w:val="0"/>
        <w:jc w:val="start"/>
        <w:rPr/>
      </w:pPr>
      <w:r>
        <w:rPr/>
        <w:t>The gains observed in temporal domain predictions (specifically temporal domain case B, subcase 2) were considerable. This can be utilized and made functional in Rel-20 WI.</w:t>
      </w:r>
    </w:p>
    <w:p>
      <w:pPr>
        <w:pStyle w:val="TextBody"/>
        <w:bidi w:val="0"/>
        <w:jc w:val="start"/>
        <w:rPr/>
      </w:pPr>
      <w:r>
        <w:rPr>
          <w:b/>
          <w:bCs/>
        </w:rPr>
        <w:t>Proposal 1 :</w:t>
      </w:r>
      <w:r>
        <w:rPr/>
        <w:t xml:space="preserve"> RRM prediction of cell-level measurements in the temporal domain should be a part of Rel-20 5G WI</w:t>
      </w:r>
    </w:p>
    <w:p>
      <w:pPr>
        <w:pStyle w:val="TextBody"/>
        <w:bidi w:val="0"/>
        <w:jc w:val="start"/>
        <w:rPr/>
      </w:pPr>
      <w:r>
        <w:rPr/>
        <w:t xml:space="preserve">Another major area of work is measurment event prediction. Here, both direct as well as indirect predictions are possible. The agreements from the previous meeting states that RAN2 would prioritise indirect prediction, and aims at improving HOF rate or save UE power by reducing the measurements. To start with, A3 event could be predicted. However, it can be expanded to A1 to A5 later. </w:t>
      </w:r>
    </w:p>
    <w:p>
      <w:pPr>
        <w:pStyle w:val="TextBody"/>
        <w:bidi w:val="0"/>
        <w:jc w:val="start"/>
        <w:rPr/>
      </w:pPr>
      <w:r>
        <w:rPr>
          <w:b/>
          <w:bCs/>
        </w:rPr>
        <w:t xml:space="preserve">Proposal </w:t>
      </w:r>
      <w:r>
        <w:rPr>
          <w:b/>
          <w:bCs/>
        </w:rPr>
        <w:t>2</w:t>
      </w:r>
      <w:r>
        <w:rPr>
          <w:b/>
          <w:bCs/>
        </w:rPr>
        <w:t xml:space="preserve"> :</w:t>
      </w:r>
      <w:r>
        <w:rPr/>
        <w:t xml:space="preserve"> Measurement event prediction should be a part of Rel-20 5G WI</w:t>
      </w:r>
    </w:p>
    <w:p>
      <w:pPr>
        <w:pStyle w:val="TextBody"/>
        <w:bidi w:val="0"/>
        <w:jc w:val="start"/>
        <w:rPr/>
      </w:pPr>
      <w:r>
        <w:rPr/>
      </w:r>
    </w:p>
    <w:p>
      <w:pPr>
        <w:pStyle w:val="TextBody"/>
        <w:bidi w:val="0"/>
        <w:jc w:val="start"/>
        <w:rPr/>
      </w:pPr>
      <w:r>
        <w:rPr/>
        <w:t>Spatial domain predictions were down-prioritised in Rel-19 study. However in the upcoming releases of 5G and 6G it will be crucial to do this. This can further help with reduced measurements and/</w:t>
      </w:r>
      <w:r>
        <w:rPr/>
        <w:t>or</w:t>
      </w:r>
      <w:r>
        <w:rPr/>
        <w:t xml:space="preserve"> lesser interruptions to </w:t>
      </w:r>
      <w:r>
        <w:rPr/>
        <w:t>reduce the measurement gaps.</w:t>
      </w:r>
    </w:p>
    <w:p>
      <w:pPr>
        <w:pStyle w:val="TextBody"/>
        <w:bidi w:val="0"/>
        <w:jc w:val="start"/>
        <w:rPr/>
      </w:pPr>
      <w:r>
        <w:rPr>
          <w:b/>
          <w:bCs/>
        </w:rPr>
        <w:t xml:space="preserve">Proposal </w:t>
      </w:r>
      <w:r>
        <w:rPr>
          <w:b/>
          <w:bCs/>
        </w:rPr>
        <w:t>3</w:t>
      </w:r>
      <w:r>
        <w:rPr>
          <w:b/>
          <w:bCs/>
        </w:rPr>
        <w:t xml:space="preserve"> : </w:t>
      </w:r>
      <w:r>
        <w:rPr/>
        <w:t>Further study of spatial prediction of measurements to be carried out</w:t>
      </w:r>
    </w:p>
    <w:p>
      <w:pPr>
        <w:pStyle w:val="TextBody"/>
        <w:bidi w:val="0"/>
        <w:jc w:val="start"/>
        <w:rPr/>
      </w:pPr>
      <w:r>
        <w:rPr/>
      </w:r>
    </w:p>
    <w:p>
      <w:pPr>
        <w:pStyle w:val="Heading1"/>
        <w:numPr>
          <w:ilvl w:val="0"/>
          <w:numId w:val="2"/>
        </w:numPr>
        <w:pBdr>
          <w:top w:val="single" w:sz="12" w:space="1" w:color="000000"/>
        </w:pBdr>
        <w:tabs>
          <w:tab w:val="clear" w:pos="709"/>
          <w:tab w:val="left" w:pos="432" w:leader="none"/>
        </w:tabs>
        <w:bidi w:val="0"/>
        <w:jc w:val="start"/>
        <w:rPr>
          <w:rFonts w:ascii="Times New Roman" w:hAnsi="Times New Roman"/>
        </w:rPr>
      </w:pPr>
      <w:bookmarkStart w:id="2" w:name="_Ref16526634211"/>
      <w:r>
        <w:rPr>
          <w:rFonts w:ascii="Times New Roman" w:hAnsi="Times New Roman"/>
        </w:rPr>
        <w:t>C</w:t>
      </w:r>
      <w:bookmarkEnd w:id="2"/>
      <w:r>
        <w:rPr>
          <w:rFonts w:ascii="Times New Roman" w:hAnsi="Times New Roman"/>
        </w:rPr>
        <w:t>onclusion</w:t>
      </w:r>
    </w:p>
    <w:p>
      <w:pPr>
        <w:pStyle w:val="TextBody"/>
        <w:bidi w:val="0"/>
        <w:jc w:val="start"/>
        <w:rPr/>
      </w:pPr>
      <w:r>
        <w:rPr>
          <w:b/>
          <w:bCs/>
        </w:rPr>
        <w:t>Proposal 1 :</w:t>
      </w:r>
      <w:r>
        <w:rPr/>
        <w:t xml:space="preserve"> RRM prediction of cell-level measurements in the temporal domain should be a part of Rel-20 5G WI</w:t>
      </w:r>
    </w:p>
    <w:p>
      <w:pPr>
        <w:pStyle w:val="TextBody"/>
        <w:bidi w:val="0"/>
        <w:jc w:val="start"/>
        <w:rPr/>
      </w:pPr>
      <w:r>
        <w:rPr>
          <w:b/>
          <w:bCs/>
        </w:rPr>
        <w:t xml:space="preserve">Proposal </w:t>
      </w:r>
      <w:r>
        <w:rPr>
          <w:b/>
          <w:bCs/>
        </w:rPr>
        <w:t>2</w:t>
      </w:r>
      <w:r>
        <w:rPr>
          <w:b/>
          <w:bCs/>
        </w:rPr>
        <w:t xml:space="preserve"> :</w:t>
      </w:r>
      <w:r>
        <w:rPr/>
        <w:t xml:space="preserve"> Measurement event prediction should be a part of Rel-20 5G WI</w:t>
      </w:r>
    </w:p>
    <w:p>
      <w:pPr>
        <w:pStyle w:val="TextBody"/>
        <w:bidi w:val="0"/>
        <w:jc w:val="start"/>
        <w:rPr/>
      </w:pPr>
      <w:r>
        <w:rPr>
          <w:b/>
          <w:bCs/>
        </w:rPr>
        <w:t xml:space="preserve">Proposal </w:t>
      </w:r>
      <w:r>
        <w:rPr>
          <w:b/>
          <w:bCs/>
        </w:rPr>
        <w:t>3</w:t>
      </w:r>
      <w:r>
        <w:rPr>
          <w:b/>
          <w:bCs/>
        </w:rPr>
        <w:t xml:space="preserve"> : </w:t>
      </w:r>
      <w:r>
        <w:rPr/>
        <w:t>Further study of spatial prediction of measurements to be carried out</w:t>
      </w:r>
    </w:p>
    <w:p>
      <w:pPr>
        <w:pStyle w:val="TextBody"/>
        <w:bidi w:val="0"/>
        <w:spacing w:before="0" w:after="140"/>
        <w:jc w:val="start"/>
        <w:rPr/>
      </w:pPr>
      <w:r>
        <w:rPr/>
      </w:r>
    </w:p>
    <w:sectPr>
      <w:type w:val="nextPage"/>
      <w:pgSz w:w="11906" w:h="16838"/>
      <w:pgMar w:left="1134" w:right="1134" w:gutter="0" w:header="0" w:top="1134" w:footer="0" w:bottom="1134"/>
      <w:pgNumType w:fmt="decimal"/>
      <w:formProt w:val="false"/>
      <w:textDirection w:val="lrTb"/>
      <w:docGrid w:type="default" w:linePitch="312" w:charSpace="4294961151"/>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Lohit Devanagari">
    <w:charset w:val="01" w:characterSet="utf-8"/>
    <w:family w:val="roman"/>
    <w:pitch w:val="variable"/>
  </w:font>
  <w:font w:name="Noto Sans">
    <w:charset w:val="01" w:characterSet="utf-8"/>
    <w:family w:val="roman"/>
    <w:pitch w:val="variable"/>
  </w:font>
  <w:font w:name="Liberation Sans">
    <w:altName w:val="Arial"/>
    <w:charset w:val="01" w:characterSet="utf-8"/>
    <w:family w:val="roman"/>
    <w:pitch w:val="variable"/>
  </w:font>
  <w:font w:name="Times New Roman">
    <w:charset w:val="01" w:characterSet="utf-8"/>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432"/>
        </w:tabs>
        <w:ind w:start="432" w:hanging="432"/>
      </w:pPr>
      <w:rPr>
        <w:b w:val="false"/>
        <w:lang w:val="en-US"/>
      </w:rPr>
    </w:lvl>
    <w:lvl w:ilvl="1">
      <w:start w:val="1"/>
      <w:numFmt w:val="decimal"/>
      <w:lvlText w:val="%1.%2"/>
      <w:lvlJc w:val="start"/>
      <w:pPr>
        <w:tabs>
          <w:tab w:val="num" w:pos="576"/>
        </w:tabs>
        <w:ind w:start="576" w:hanging="576"/>
      </w:pPr>
      <w:rPr>
        <w:smallCaps w:val="false"/>
        <w:caps w:val="false"/>
        <w:outline w:val="false"/>
        <w:dstrike w:val="false"/>
        <w:strike w:val="false"/>
        <w:vertAlign w:val="baseline"/>
        <w:position w:val="0"/>
        <w:sz w:val="24"/>
        <w:spacing w:val="0"/>
        <w:i w:val="false"/>
        <w:shadow w:val="false"/>
        <w:u w:val="none"/>
        <w:b w:val="false"/>
        <w:kern w:val="0"/>
        <w:effect w:val="none"/>
        <w:iCs w:val="false"/>
        <w:bCs w:val="false"/>
        <w:em w:val="none"/>
        <w:emboss w:val="false"/>
        <w:imprint w:val="false"/>
        <w:vanish w:val="false"/>
        <w:rFonts w:ascii="Times New Roman" w:hAnsi="Times New Roman" w:cs="Times New Roman"/>
        <w14:cntxtAlts w14:val="0"/>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2">
      <w:start w:val="1"/>
      <w:numFmt w:val="decimal"/>
      <w:lvlText w:val="%1.%2.%3"/>
      <w:lvlJc w:val="start"/>
      <w:pPr>
        <w:tabs>
          <w:tab w:val="num" w:pos="3413"/>
        </w:tabs>
        <w:ind w:start="3413" w:hanging="720"/>
      </w:pPr>
      <w:rPr/>
    </w:lvl>
    <w:lvl w:ilvl="3">
      <w:start w:val="1"/>
      <w:numFmt w:val="decimal"/>
      <w:lvlText w:val="%1.%2.%3.%4"/>
      <w:lvlJc w:val="start"/>
      <w:pPr>
        <w:tabs>
          <w:tab w:val="num" w:pos="864"/>
        </w:tabs>
        <w:ind w:start="864" w:hanging="864"/>
      </w:pPr>
      <w:rPr/>
    </w:lvl>
    <w:lvl w:ilvl="4">
      <w:start w:val="1"/>
      <w:numFmt w:val="decimal"/>
      <w:lvlText w:val="%1.%2.%3.%4.%5"/>
      <w:lvlJc w:val="start"/>
      <w:pPr>
        <w:tabs>
          <w:tab w:val="num" w:pos="1008"/>
        </w:tabs>
        <w:ind w:start="1008" w:hanging="1008"/>
      </w:pPr>
      <w:rPr/>
    </w:lvl>
    <w:lvl w:ilvl="5">
      <w:start w:val="1"/>
      <w:numFmt w:val="decimal"/>
      <w:lvlText w:val="%1.%2.%3.%4.%5.%6"/>
      <w:lvlJc w:val="start"/>
      <w:pPr>
        <w:tabs>
          <w:tab w:val="num" w:pos="1152"/>
        </w:tabs>
        <w:ind w:start="1152" w:hanging="1152"/>
      </w:pPr>
      <w:rPr/>
    </w:lvl>
    <w:lvl w:ilvl="6">
      <w:start w:val="1"/>
      <w:numFmt w:val="decimal"/>
      <w:lvlText w:val="%1.%2.%3.%4.%5.%6.%7"/>
      <w:lvlJc w:val="start"/>
      <w:pPr>
        <w:tabs>
          <w:tab w:val="num" w:pos="1296"/>
        </w:tabs>
        <w:ind w:start="1296" w:hanging="1296"/>
      </w:pPr>
      <w:rPr/>
    </w:lvl>
    <w:lvl w:ilvl="7">
      <w:start w:val="1"/>
      <w:numFmt w:val="decimal"/>
      <w:lvlText w:val="%1.%2.%3.%4.%5.%6.%7.%8"/>
      <w:lvlJc w:val="start"/>
      <w:pPr>
        <w:tabs>
          <w:tab w:val="num" w:pos="1440"/>
        </w:tabs>
        <w:ind w:start="1440" w:hanging="1440"/>
      </w:pPr>
      <w:rPr/>
    </w:lvl>
    <w:lvl w:ilvl="8">
      <w:start w:val="1"/>
      <w:numFmt w:val="decimal"/>
      <w:lvlText w:val="%1.%2.%3.%4.%5.%6.%7.%8.%9"/>
      <w:lvlJc w:val="start"/>
      <w:pPr>
        <w:tabs>
          <w:tab w:val="num" w:pos="1584"/>
        </w:tabs>
        <w:ind w:start="1584" w:hanging="1584"/>
      </w:pPr>
      <w:rPr/>
    </w:lvl>
  </w:abstractNum>
  <w:num w:numId="1">
    <w:abstractNumId w:val="1"/>
  </w:num>
  <w:num w:numId="2">
    <w:abstractNumId w:val="2"/>
  </w:num>
</w:numbering>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IN"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DefaultDrawingStyle">
    <w:name w:val="Default Drawing Style"/>
    <w:qFormat/>
    <w:pPr>
      <w:widowControl/>
      <w:bidi w:val="0"/>
      <w:spacing w:lineRule="atLeast" w:line="200" w:before="0" w:after="0"/>
    </w:pPr>
    <w:rPr>
      <w:rFonts w:ascii="Lohit Devanagari" w:hAnsi="Lohit Devanagari" w:eastAsia="DejaVu Sans" w:cs="Liberation Sans"/>
      <w:b w:val="false"/>
      <w:i w:val="false"/>
      <w:strike w:val="false"/>
      <w:dstrike w:val="false"/>
      <w:outline w:val="false"/>
      <w:shadow w:val="false"/>
      <w:color w:val="auto"/>
      <w:kern w:val="2"/>
      <w:sz w:val="36"/>
      <w:szCs w:val="24"/>
      <w:u w:val="none"/>
      <w:em w:val="none"/>
      <w:lang w:val="en-IN" w:eastAsia="zh-CN" w:bidi="hi-IN"/>
    </w:rPr>
  </w:style>
  <w:style w:type="paragraph" w:styleId="Objectwithoutfill">
    <w:name w:val="Object without fill"/>
    <w:basedOn w:val="DefaultDrawingStyle"/>
    <w:qFormat/>
    <w:pPr>
      <w:spacing w:lineRule="atLeast" w:line="200" w:before="0" w:after="0"/>
    </w:pPr>
    <w:rPr>
      <w:rFonts w:ascii="Lohit Devanagari" w:hAnsi="Lohit Devanagari"/>
      <w:b w:val="false"/>
      <w:i w:val="false"/>
      <w:strike w:val="false"/>
      <w:dstrike w:val="false"/>
      <w:outline w:val="false"/>
      <w:shadow w:val="false"/>
      <w:color w:val="auto"/>
      <w:kern w:val="2"/>
      <w:sz w:val="36"/>
      <w:u w:val="none"/>
      <w:em w:val="none"/>
    </w:rPr>
  </w:style>
  <w:style w:type="paragraph" w:styleId="Objectwithnofillandnoline">
    <w:name w:val="Object with no fill and no line"/>
    <w:basedOn w:val="DefaultDrawingStyle"/>
    <w:qFormat/>
    <w:pPr>
      <w:spacing w:lineRule="atLeast" w:line="200" w:before="0" w:after="0"/>
    </w:pPr>
    <w:rPr>
      <w:rFonts w:ascii="Lohit Devanagari" w:hAnsi="Lohit Devanagari"/>
      <w:b w:val="false"/>
      <w:i w:val="false"/>
      <w:strike w:val="false"/>
      <w:dstrike w:val="false"/>
      <w:outline w:val="false"/>
      <w:shadow w:val="false"/>
      <w:color w:val="auto"/>
      <w:kern w:val="2"/>
      <w:sz w:val="36"/>
      <w:u w:val="none"/>
      <w:em w:val="none"/>
    </w:rPr>
  </w:style>
  <w:style w:type="paragraph" w:styleId="A4">
    <w:name w:val="A4"/>
    <w:basedOn w:val="Text"/>
    <w:qFormat/>
    <w:pPr/>
    <w:rPr>
      <w:rFonts w:ascii="Noto Sans" w:hAnsi="Noto Sans"/>
      <w:sz w:val="36"/>
    </w:rPr>
  </w:style>
  <w:style w:type="paragraph" w:styleId="Text">
    <w:name w:val="Text"/>
    <w:basedOn w:val="Caption"/>
    <w:qFormat/>
    <w:pPr/>
    <w:rPr/>
  </w:style>
  <w:style w:type="paragraph" w:styleId="TitleA4">
    <w:name w:val="Title A4"/>
    <w:basedOn w:val="A4"/>
    <w:qFormat/>
    <w:pPr/>
    <w:rPr>
      <w:rFonts w:ascii="Noto Sans" w:hAnsi="Noto Sans"/>
      <w:sz w:val="87"/>
    </w:rPr>
  </w:style>
  <w:style w:type="paragraph" w:styleId="HeadingA4">
    <w:name w:val="Heading A4"/>
    <w:basedOn w:val="A4"/>
    <w:qFormat/>
    <w:pPr/>
    <w:rPr>
      <w:rFonts w:ascii="Noto Sans" w:hAnsi="Noto Sans"/>
      <w:sz w:val="48"/>
    </w:rPr>
  </w:style>
  <w:style w:type="paragraph" w:styleId="TextA4">
    <w:name w:val="Text A4"/>
    <w:basedOn w:val="A4"/>
    <w:qFormat/>
    <w:pPr/>
    <w:rPr>
      <w:rFonts w:ascii="Noto Sans" w:hAnsi="Noto Sans"/>
      <w:sz w:val="36"/>
    </w:rPr>
  </w:style>
  <w:style w:type="paragraph" w:styleId="A0">
    <w:name w:val="A0"/>
    <w:basedOn w:val="Text"/>
    <w:qFormat/>
    <w:pPr/>
    <w:rPr>
      <w:rFonts w:ascii="Noto Sans" w:hAnsi="Noto Sans"/>
      <w:sz w:val="95"/>
    </w:rPr>
  </w:style>
  <w:style w:type="paragraph" w:styleId="TitleA0">
    <w:name w:val="Title A0"/>
    <w:basedOn w:val="A0"/>
    <w:qFormat/>
    <w:pPr/>
    <w:rPr>
      <w:rFonts w:ascii="Noto Sans" w:hAnsi="Noto Sans"/>
      <w:sz w:val="191"/>
    </w:rPr>
  </w:style>
  <w:style w:type="paragraph" w:styleId="HeadingA0">
    <w:name w:val="Heading A0"/>
    <w:basedOn w:val="A0"/>
    <w:qFormat/>
    <w:pPr/>
    <w:rPr>
      <w:rFonts w:ascii="Noto Sans" w:hAnsi="Noto Sans"/>
      <w:sz w:val="143"/>
    </w:rPr>
  </w:style>
  <w:style w:type="paragraph" w:styleId="TextA0">
    <w:name w:val="Text A0"/>
    <w:basedOn w:val="A0"/>
    <w:qFormat/>
    <w:pPr/>
    <w:rPr>
      <w:rFonts w:ascii="Noto Sans" w:hAnsi="Noto Sans"/>
      <w:sz w:val="95"/>
    </w:rPr>
  </w:style>
  <w:style w:type="paragraph" w:styleId="Graphic">
    <w:name w:val="Graphic"/>
    <w:qFormat/>
    <w:pPr>
      <w:widowControl/>
      <w:bidi w:val="0"/>
    </w:pPr>
    <w:rPr>
      <w:rFonts w:ascii="Liberation Sans" w:hAnsi="Liberation Sans" w:eastAsia="DejaVu Sans" w:cs="Liberation Sans"/>
      <w:color w:val="auto"/>
      <w:kern w:val="2"/>
      <w:sz w:val="36"/>
      <w:szCs w:val="24"/>
      <w:lang w:val="en-IN" w:eastAsia="zh-CN" w:bidi="hi-IN"/>
    </w:rPr>
  </w:style>
  <w:style w:type="paragraph" w:styleId="Shapes">
    <w:name w:val="Shapes"/>
    <w:basedOn w:val="Graphic"/>
    <w:qFormat/>
    <w:pPr/>
    <w:rPr>
      <w:rFonts w:ascii="Liberation Sans" w:hAnsi="Liberation Sans"/>
      <w:b/>
      <w:sz w:val="28"/>
    </w:rPr>
  </w:style>
  <w:style w:type="paragraph" w:styleId="Filled">
    <w:name w:val="Filled"/>
    <w:basedOn w:val="Shapes"/>
    <w:qFormat/>
    <w:pPr/>
    <w:rPr>
      <w:rFonts w:ascii="Liberation Sans" w:hAnsi="Liberation Sans"/>
      <w:b/>
      <w:sz w:val="28"/>
    </w:rPr>
  </w:style>
  <w:style w:type="paragraph" w:styleId="FilledBlue">
    <w:name w:val="Filled Blue"/>
    <w:basedOn w:val="Filled"/>
    <w:qFormat/>
    <w:pPr/>
    <w:rPr>
      <w:rFonts w:ascii="Liberation Sans" w:hAnsi="Liberation Sans"/>
      <w:b/>
      <w:color w:val="FFFFFF"/>
      <w:sz w:val="28"/>
    </w:rPr>
  </w:style>
  <w:style w:type="paragraph" w:styleId="FilledGreen">
    <w:name w:val="Filled Green"/>
    <w:basedOn w:val="Filled"/>
    <w:qFormat/>
    <w:pPr/>
    <w:rPr>
      <w:rFonts w:ascii="Liberation Sans" w:hAnsi="Liberation Sans"/>
      <w:b/>
      <w:color w:val="FFFFFF"/>
      <w:sz w:val="28"/>
    </w:rPr>
  </w:style>
  <w:style w:type="paragraph" w:styleId="FilledRed">
    <w:name w:val="Filled Red"/>
    <w:basedOn w:val="Filled"/>
    <w:qFormat/>
    <w:pPr/>
    <w:rPr>
      <w:rFonts w:ascii="Liberation Sans" w:hAnsi="Liberation Sans"/>
      <w:b/>
      <w:color w:val="FFFFFF"/>
      <w:sz w:val="28"/>
    </w:rPr>
  </w:style>
  <w:style w:type="paragraph" w:styleId="FilledYellow">
    <w:name w:val="Filled Yellow"/>
    <w:basedOn w:val="Filled"/>
    <w:qFormat/>
    <w:pPr/>
    <w:rPr>
      <w:rFonts w:ascii="Liberation Sans" w:hAnsi="Liberation Sans"/>
      <w:b/>
      <w:color w:val="FFFFFF"/>
      <w:sz w:val="28"/>
    </w:rPr>
  </w:style>
  <w:style w:type="paragraph" w:styleId="Outlined">
    <w:name w:val="Outlined"/>
    <w:basedOn w:val="Shapes"/>
    <w:qFormat/>
    <w:pPr/>
    <w:rPr>
      <w:rFonts w:ascii="Liberation Sans" w:hAnsi="Liberation Sans"/>
      <w:b/>
      <w:sz w:val="28"/>
    </w:rPr>
  </w:style>
  <w:style w:type="paragraph" w:styleId="OutlinedBlue">
    <w:name w:val="Outlined Blue"/>
    <w:basedOn w:val="Outlined"/>
    <w:qFormat/>
    <w:pPr/>
    <w:rPr>
      <w:rFonts w:ascii="Liberation Sans" w:hAnsi="Liberation Sans"/>
      <w:b/>
      <w:color w:val="355269"/>
      <w:sz w:val="28"/>
    </w:rPr>
  </w:style>
  <w:style w:type="paragraph" w:styleId="OutlinedGreen">
    <w:name w:val="Outlined Green"/>
    <w:basedOn w:val="Outlined"/>
    <w:qFormat/>
    <w:pPr/>
    <w:rPr>
      <w:rFonts w:ascii="Liberation Sans" w:hAnsi="Liberation Sans"/>
      <w:b/>
      <w:color w:val="127622"/>
      <w:sz w:val="28"/>
    </w:rPr>
  </w:style>
  <w:style w:type="paragraph" w:styleId="OutlinedRed">
    <w:name w:val="Outlined Red"/>
    <w:basedOn w:val="Outlined"/>
    <w:qFormat/>
    <w:pPr/>
    <w:rPr>
      <w:rFonts w:ascii="Liberation Sans" w:hAnsi="Liberation Sans"/>
      <w:b/>
      <w:color w:val="C9211E"/>
      <w:sz w:val="28"/>
    </w:rPr>
  </w:style>
  <w:style w:type="paragraph" w:styleId="OutlinedYellow">
    <w:name w:val="Outlined Yellow"/>
    <w:basedOn w:val="Outlined"/>
    <w:qFormat/>
    <w:pPr/>
    <w:rPr>
      <w:rFonts w:ascii="Liberation Sans" w:hAnsi="Liberation Sans"/>
      <w:b/>
      <w:color w:val="B47804"/>
      <w:sz w:val="28"/>
    </w:rPr>
  </w:style>
  <w:style w:type="paragraph" w:styleId="Lines">
    <w:name w:val="Lines"/>
    <w:basedOn w:val="Graphic"/>
    <w:qFormat/>
    <w:pPr/>
    <w:rPr>
      <w:rFonts w:ascii="Liberation Sans" w:hAnsi="Liberation Sans"/>
      <w:sz w:val="36"/>
    </w:rPr>
  </w:style>
  <w:style w:type="paragraph" w:styleId="ArrowLine">
    <w:name w:val="Arrow Line"/>
    <w:basedOn w:val="Lines"/>
    <w:qFormat/>
    <w:pPr/>
    <w:rPr>
      <w:rFonts w:ascii="Liberation Sans" w:hAnsi="Liberation Sans"/>
      <w:sz w:val="36"/>
    </w:rPr>
  </w:style>
  <w:style w:type="paragraph" w:styleId="DashedLine">
    <w:name w:val="Dashed Line"/>
    <w:basedOn w:val="Lines"/>
    <w:qFormat/>
    <w:pPr/>
    <w:rPr>
      <w:rFonts w:ascii="Liberation Sans" w:hAnsi="Liberation Sans"/>
      <w:sz w:val="36"/>
    </w:rPr>
  </w:style>
  <w:style w:type="paragraph" w:styleId="TitleSlideLTGliederung1">
    <w:name w:val="Title Slide~LT~Gliederung 1"/>
    <w:qFormat/>
    <w:pPr>
      <w:widowControl/>
      <w:bidi w:val="0"/>
      <w:spacing w:lineRule="atLeast" w:line="200" w:before="283" w:after="0"/>
      <w:jc w:val="start"/>
    </w:pPr>
    <w:rPr>
      <w:rFonts w:ascii="Lohit Devanagari" w:hAnsi="Lohit Devanagari" w:eastAsia="DejaVu Sans" w:cs="Liberation Sans"/>
      <w:b w:val="false"/>
      <w:i w:val="false"/>
      <w:strike w:val="false"/>
      <w:dstrike w:val="false"/>
      <w:outline w:val="false"/>
      <w:shadow w:val="false"/>
      <w:color w:val="000000"/>
      <w:spacing w:val="0"/>
      <w:kern w:val="2"/>
      <w:sz w:val="74"/>
      <w:szCs w:val="24"/>
      <w:u w:val="none"/>
      <w:em w:val="none"/>
      <w:lang w:val="en-IN" w:eastAsia="zh-CN" w:bidi="hi-IN"/>
    </w:rPr>
  </w:style>
  <w:style w:type="paragraph" w:styleId="TitleSlideLTGliederung2">
    <w:name w:val="Title Slide~LT~Gliederung 2"/>
    <w:basedOn w:val="TitleSlideLTGliederung1"/>
    <w:qFormat/>
    <w:pPr>
      <w:bidi w:val="0"/>
      <w:spacing w:lineRule="atLeast" w:line="200" w:before="227" w:after="0"/>
      <w:jc w:val="start"/>
    </w:pPr>
    <w:rPr>
      <w:rFonts w:ascii="Lohit Devanagari" w:hAnsi="Lohit Devanagari"/>
      <w:b w:val="false"/>
      <w:i w:val="false"/>
      <w:strike w:val="false"/>
      <w:dstrike w:val="false"/>
      <w:outline w:val="false"/>
      <w:shadow w:val="false"/>
      <w:color w:val="000000"/>
      <w:spacing w:val="0"/>
      <w:kern w:val="2"/>
      <w:sz w:val="53"/>
      <w:u w:val="none"/>
      <w:em w:val="none"/>
    </w:rPr>
  </w:style>
  <w:style w:type="paragraph" w:styleId="TitleSlideLTGliederung3">
    <w:name w:val="Title Slide~LT~Gliederung 3"/>
    <w:basedOn w:val="TitleSlideLTGliederung2"/>
    <w:qFormat/>
    <w:pPr>
      <w:bidi w:val="0"/>
      <w:spacing w:lineRule="atLeast" w:line="200" w:before="170" w:after="0"/>
      <w:jc w:val="start"/>
    </w:pPr>
    <w:rPr>
      <w:rFonts w:ascii="Lohit Devanagari" w:hAnsi="Lohit Devanagari"/>
      <w:b w:val="false"/>
      <w:i w:val="false"/>
      <w:strike w:val="false"/>
      <w:dstrike w:val="false"/>
      <w:outline w:val="false"/>
      <w:shadow w:val="false"/>
      <w:color w:val="000000"/>
      <w:spacing w:val="0"/>
      <w:kern w:val="2"/>
      <w:sz w:val="53"/>
      <w:u w:val="none"/>
      <w:em w:val="none"/>
    </w:rPr>
  </w:style>
  <w:style w:type="paragraph" w:styleId="TitleSlideLTGliederung4">
    <w:name w:val="Title Slide~LT~Gliederung 4"/>
    <w:basedOn w:val="TitleSlideLTGliederung3"/>
    <w:qFormat/>
    <w:pPr>
      <w:bidi w:val="0"/>
      <w:spacing w:lineRule="atLeast" w:line="200" w:before="113" w:after="0"/>
      <w:jc w:val="start"/>
    </w:pPr>
    <w:rPr>
      <w:rFonts w:ascii="Lohit Devanagari" w:hAnsi="Lohit Devanagari"/>
      <w:b w:val="false"/>
      <w:i w:val="false"/>
      <w:strike w:val="false"/>
      <w:dstrike w:val="false"/>
      <w:outline w:val="false"/>
      <w:shadow w:val="false"/>
      <w:color w:val="000000"/>
      <w:spacing w:val="0"/>
      <w:kern w:val="2"/>
      <w:sz w:val="42"/>
      <w:u w:val="none"/>
      <w:em w:val="none"/>
    </w:rPr>
  </w:style>
  <w:style w:type="paragraph" w:styleId="TitleSlideLTGliederung5">
    <w:name w:val="Title Slide~LT~Gliederung 5"/>
    <w:basedOn w:val="TitleSlideLTGliederung4"/>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6">
    <w:name w:val="Title Slide~LT~Gliederung 6"/>
    <w:basedOn w:val="TitleSlideLTGliederung5"/>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7">
    <w:name w:val="Title Slide~LT~Gliederung 7"/>
    <w:basedOn w:val="TitleSlideLTGliederung6"/>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8">
    <w:name w:val="Title Slide~LT~Gliederung 8"/>
    <w:basedOn w:val="TitleSlideLTGliederung7"/>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Gliederung9">
    <w:name w:val="Title Slide~LT~Gliederung 9"/>
    <w:basedOn w:val="TitleSlideLTGliederung8"/>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SlideLTTitel">
    <w:name w:val="Title Slide~LT~Titel"/>
    <w:qFormat/>
    <w:pPr>
      <w:widowControl/>
      <w:bidi w:val="0"/>
      <w:spacing w:lineRule="atLeast" w:line="200"/>
      <w:jc w:val="start"/>
    </w:pPr>
    <w:rPr>
      <w:rFonts w:ascii="Lohit Devanagari" w:hAnsi="Lohit Devanagari" w:eastAsia="DejaVu Sans" w:cs="Liberation Sans"/>
      <w:b w:val="false"/>
      <w:i w:val="false"/>
      <w:strike w:val="false"/>
      <w:dstrike w:val="false"/>
      <w:outline w:val="false"/>
      <w:shadow w:val="false"/>
      <w:color w:val="000000"/>
      <w:spacing w:val="0"/>
      <w:kern w:val="2"/>
      <w:sz w:val="36"/>
      <w:szCs w:val="24"/>
      <w:u w:val="none"/>
      <w:em w:val="none"/>
      <w:lang w:val="en-IN" w:eastAsia="zh-CN" w:bidi="hi-IN"/>
    </w:rPr>
  </w:style>
  <w:style w:type="paragraph" w:styleId="TitleSlideLTUntertitel">
    <w:name w:val="Title Slide~LT~Untertitel"/>
    <w:qFormat/>
    <w:pPr>
      <w:widowControl/>
      <w:bidi w:val="0"/>
      <w:jc w:val="center"/>
    </w:pPr>
    <w:rPr>
      <w:rFonts w:ascii="Lohit Devanagari" w:hAnsi="Lohit Devanagari" w:eastAsia="DejaVu Sans" w:cs="Liberation Sans"/>
      <w:b w:val="false"/>
      <w:i w:val="false"/>
      <w:strike w:val="false"/>
      <w:dstrike w:val="false"/>
      <w:outline w:val="false"/>
      <w:shadow w:val="false"/>
      <w:color w:val="auto"/>
      <w:kern w:val="2"/>
      <w:sz w:val="64"/>
      <w:szCs w:val="24"/>
      <w:u w:val="none"/>
      <w:em w:val="none"/>
      <w:lang w:val="en-IN" w:eastAsia="zh-CN" w:bidi="hi-IN"/>
    </w:rPr>
  </w:style>
  <w:style w:type="paragraph" w:styleId="TitleSlideLTNotizen">
    <w:name w:val="Title Slide~LT~Notizen"/>
    <w:qFormat/>
    <w:pPr>
      <w:widowControl/>
      <w:bidi w:val="0"/>
      <w:ind w:start="340" w:hanging="340"/>
    </w:pPr>
    <w:rPr>
      <w:rFonts w:ascii="Lohit Devanagari" w:hAnsi="Lohit Devanagari" w:eastAsia="DejaVu Sans" w:cs="Liberation Sans"/>
      <w:b w:val="false"/>
      <w:i w:val="false"/>
      <w:strike w:val="false"/>
      <w:dstrike w:val="false"/>
      <w:outline w:val="false"/>
      <w:shadow w:val="false"/>
      <w:color w:val="auto"/>
      <w:kern w:val="2"/>
      <w:sz w:val="40"/>
      <w:szCs w:val="24"/>
      <w:u w:val="none"/>
      <w:em w:val="none"/>
      <w:lang w:val="en-IN" w:eastAsia="zh-CN" w:bidi="hi-IN"/>
    </w:rPr>
  </w:style>
  <w:style w:type="paragraph" w:styleId="TitleSlideLTHintergrundobjekte">
    <w:name w:val="Title Slide~LT~Hintergrundobjekte"/>
    <w:qFormat/>
    <w:pPr>
      <w:widowControl/>
      <w:bidi w:val="0"/>
    </w:pPr>
    <w:rPr>
      <w:rFonts w:ascii="Liberation Serif" w:hAnsi="Liberation Serif" w:eastAsia="DejaVu Sans" w:cs="Liberation Sans"/>
      <w:color w:val="auto"/>
      <w:kern w:val="2"/>
      <w:sz w:val="24"/>
      <w:szCs w:val="24"/>
      <w:lang w:val="en-IN" w:eastAsia="zh-CN" w:bidi="hi-IN"/>
    </w:rPr>
  </w:style>
  <w:style w:type="paragraph" w:styleId="TitleSlideLTHintergrund">
    <w:name w:val="Title Slide~LT~Hintergrund"/>
    <w:qFormat/>
    <w:pPr>
      <w:widowControl/>
      <w:bidi w:val="0"/>
    </w:pPr>
    <w:rPr>
      <w:rFonts w:ascii="Liberation Serif" w:hAnsi="Liberation Serif" w:eastAsia="DejaVu Sans" w:cs="Liberation Sans"/>
      <w:color w:val="auto"/>
      <w:kern w:val="2"/>
      <w:sz w:val="24"/>
      <w:szCs w:val="24"/>
      <w:lang w:val="en-IN" w:eastAsia="zh-CN" w:bidi="hi-IN"/>
    </w:rPr>
  </w:style>
  <w:style w:type="paragraph" w:styleId="Default">
    <w:name w:val="default"/>
    <w:qFormat/>
    <w:pPr>
      <w:widowControl/>
      <w:bidi w:val="0"/>
      <w:spacing w:lineRule="atLeast" w:line="200" w:before="0" w:after="0"/>
    </w:pPr>
    <w:rPr>
      <w:rFonts w:ascii="Lohit Devanagari" w:hAnsi="Lohit Devanagari" w:eastAsia="DejaVu Sans" w:cs="Liberation Sans"/>
      <w:color w:val="auto"/>
      <w:kern w:val="2"/>
      <w:sz w:val="36"/>
      <w:szCs w:val="24"/>
      <w:lang w:val="en-IN" w:eastAsia="zh-CN" w:bidi="hi-IN"/>
    </w:rPr>
  </w:style>
  <w:style w:type="paragraph" w:styleId="Gray1">
    <w:name w:val="gray1"/>
    <w:basedOn w:val="Default"/>
    <w:qFormat/>
    <w:pPr>
      <w:spacing w:lineRule="atLeast" w:line="200" w:before="0" w:after="0"/>
    </w:pPr>
    <w:rPr>
      <w:rFonts w:ascii="Lohit Devanagari" w:hAnsi="Lohit Devanagari"/>
      <w:color w:val="auto"/>
      <w:kern w:val="2"/>
      <w:sz w:val="36"/>
    </w:rPr>
  </w:style>
  <w:style w:type="paragraph" w:styleId="Gray2">
    <w:name w:val="gray2"/>
    <w:basedOn w:val="Default"/>
    <w:qFormat/>
    <w:pPr>
      <w:spacing w:lineRule="atLeast" w:line="200" w:before="0" w:after="0"/>
    </w:pPr>
    <w:rPr>
      <w:rFonts w:ascii="Lohit Devanagari" w:hAnsi="Lohit Devanagari"/>
      <w:color w:val="auto"/>
      <w:kern w:val="2"/>
      <w:sz w:val="36"/>
    </w:rPr>
  </w:style>
  <w:style w:type="paragraph" w:styleId="Gray3">
    <w:name w:val="gray3"/>
    <w:basedOn w:val="Default"/>
    <w:qFormat/>
    <w:pPr>
      <w:spacing w:lineRule="atLeast" w:line="200" w:before="0" w:after="0"/>
    </w:pPr>
    <w:rPr>
      <w:rFonts w:ascii="Lohit Devanagari" w:hAnsi="Lohit Devanagari"/>
      <w:color w:val="auto"/>
      <w:kern w:val="2"/>
      <w:sz w:val="36"/>
    </w:rPr>
  </w:style>
  <w:style w:type="paragraph" w:styleId="Bw1">
    <w:name w:val="bw1"/>
    <w:basedOn w:val="Default"/>
    <w:qFormat/>
    <w:pPr>
      <w:spacing w:lineRule="atLeast" w:line="200" w:before="0" w:after="0"/>
    </w:pPr>
    <w:rPr>
      <w:rFonts w:ascii="Lohit Devanagari" w:hAnsi="Lohit Devanagari"/>
      <w:color w:val="auto"/>
      <w:kern w:val="2"/>
      <w:sz w:val="36"/>
    </w:rPr>
  </w:style>
  <w:style w:type="paragraph" w:styleId="Bw2">
    <w:name w:val="bw2"/>
    <w:basedOn w:val="Default"/>
    <w:qFormat/>
    <w:pPr>
      <w:spacing w:lineRule="atLeast" w:line="200" w:before="0" w:after="0"/>
    </w:pPr>
    <w:rPr>
      <w:rFonts w:ascii="Lohit Devanagari" w:hAnsi="Lohit Devanagari"/>
      <w:color w:val="auto"/>
      <w:kern w:val="2"/>
      <w:sz w:val="36"/>
    </w:rPr>
  </w:style>
  <w:style w:type="paragraph" w:styleId="Bw3">
    <w:name w:val="bw3"/>
    <w:basedOn w:val="Default"/>
    <w:qFormat/>
    <w:pPr>
      <w:spacing w:lineRule="atLeast" w:line="200" w:before="0" w:after="0"/>
    </w:pPr>
    <w:rPr>
      <w:rFonts w:ascii="Lohit Devanagari" w:hAnsi="Lohit Devanagari"/>
      <w:color w:val="auto"/>
      <w:kern w:val="2"/>
      <w:sz w:val="36"/>
    </w:rPr>
  </w:style>
  <w:style w:type="paragraph" w:styleId="Orange1">
    <w:name w:val="orange1"/>
    <w:basedOn w:val="Default"/>
    <w:qFormat/>
    <w:pPr>
      <w:spacing w:lineRule="atLeast" w:line="200" w:before="0" w:after="0"/>
    </w:pPr>
    <w:rPr>
      <w:rFonts w:ascii="Lohit Devanagari" w:hAnsi="Lohit Devanagari"/>
      <w:color w:val="auto"/>
      <w:kern w:val="2"/>
      <w:sz w:val="36"/>
    </w:rPr>
  </w:style>
  <w:style w:type="paragraph" w:styleId="Orange2">
    <w:name w:val="orange2"/>
    <w:basedOn w:val="Default"/>
    <w:qFormat/>
    <w:pPr>
      <w:spacing w:lineRule="atLeast" w:line="200" w:before="0" w:after="0"/>
    </w:pPr>
    <w:rPr>
      <w:rFonts w:ascii="Lohit Devanagari" w:hAnsi="Lohit Devanagari"/>
      <w:color w:val="auto"/>
      <w:kern w:val="2"/>
      <w:sz w:val="36"/>
    </w:rPr>
  </w:style>
  <w:style w:type="paragraph" w:styleId="Orange3">
    <w:name w:val="orange3"/>
    <w:basedOn w:val="Default"/>
    <w:qFormat/>
    <w:pPr>
      <w:spacing w:lineRule="atLeast" w:line="200" w:before="0" w:after="0"/>
    </w:pPr>
    <w:rPr>
      <w:rFonts w:ascii="Lohit Devanagari" w:hAnsi="Lohit Devanagari"/>
      <w:color w:val="auto"/>
      <w:kern w:val="2"/>
      <w:sz w:val="36"/>
    </w:rPr>
  </w:style>
  <w:style w:type="paragraph" w:styleId="Turquoise1">
    <w:name w:val="turquoise1"/>
    <w:basedOn w:val="Default"/>
    <w:qFormat/>
    <w:pPr>
      <w:spacing w:lineRule="atLeast" w:line="200" w:before="0" w:after="0"/>
    </w:pPr>
    <w:rPr>
      <w:rFonts w:ascii="Lohit Devanagari" w:hAnsi="Lohit Devanagari"/>
      <w:color w:val="auto"/>
      <w:kern w:val="2"/>
      <w:sz w:val="36"/>
    </w:rPr>
  </w:style>
  <w:style w:type="paragraph" w:styleId="Turquoise2">
    <w:name w:val="turquoise2"/>
    <w:basedOn w:val="Default"/>
    <w:qFormat/>
    <w:pPr>
      <w:spacing w:lineRule="atLeast" w:line="200" w:before="0" w:after="0"/>
    </w:pPr>
    <w:rPr>
      <w:rFonts w:ascii="Lohit Devanagari" w:hAnsi="Lohit Devanagari"/>
      <w:color w:val="auto"/>
      <w:kern w:val="2"/>
      <w:sz w:val="36"/>
    </w:rPr>
  </w:style>
  <w:style w:type="paragraph" w:styleId="Turquoise3">
    <w:name w:val="turquoise3"/>
    <w:basedOn w:val="Default"/>
    <w:qFormat/>
    <w:pPr>
      <w:spacing w:lineRule="atLeast" w:line="200" w:before="0" w:after="0"/>
    </w:pPr>
    <w:rPr>
      <w:rFonts w:ascii="Lohit Devanagari" w:hAnsi="Lohit Devanagari"/>
      <w:color w:val="auto"/>
      <w:kern w:val="2"/>
      <w:sz w:val="36"/>
    </w:rPr>
  </w:style>
  <w:style w:type="paragraph" w:styleId="Blue1">
    <w:name w:val="blue1"/>
    <w:basedOn w:val="Default"/>
    <w:qFormat/>
    <w:pPr>
      <w:spacing w:lineRule="atLeast" w:line="200" w:before="0" w:after="0"/>
    </w:pPr>
    <w:rPr>
      <w:rFonts w:ascii="Lohit Devanagari" w:hAnsi="Lohit Devanagari"/>
      <w:color w:val="auto"/>
      <w:kern w:val="2"/>
      <w:sz w:val="36"/>
    </w:rPr>
  </w:style>
  <w:style w:type="paragraph" w:styleId="Blue2">
    <w:name w:val="blue2"/>
    <w:basedOn w:val="Default"/>
    <w:qFormat/>
    <w:pPr>
      <w:spacing w:lineRule="atLeast" w:line="200" w:before="0" w:after="0"/>
    </w:pPr>
    <w:rPr>
      <w:rFonts w:ascii="Lohit Devanagari" w:hAnsi="Lohit Devanagari"/>
      <w:color w:val="auto"/>
      <w:kern w:val="2"/>
      <w:sz w:val="36"/>
    </w:rPr>
  </w:style>
  <w:style w:type="paragraph" w:styleId="Blue3">
    <w:name w:val="blue3"/>
    <w:basedOn w:val="Default"/>
    <w:qFormat/>
    <w:pPr>
      <w:spacing w:lineRule="atLeast" w:line="200" w:before="0" w:after="0"/>
    </w:pPr>
    <w:rPr>
      <w:rFonts w:ascii="Lohit Devanagari" w:hAnsi="Lohit Devanagari"/>
      <w:color w:val="auto"/>
      <w:kern w:val="2"/>
      <w:sz w:val="36"/>
    </w:rPr>
  </w:style>
  <w:style w:type="paragraph" w:styleId="Sun1">
    <w:name w:val="sun1"/>
    <w:basedOn w:val="Default"/>
    <w:qFormat/>
    <w:pPr>
      <w:spacing w:lineRule="atLeast" w:line="200" w:before="0" w:after="0"/>
    </w:pPr>
    <w:rPr>
      <w:rFonts w:ascii="Lohit Devanagari" w:hAnsi="Lohit Devanagari"/>
      <w:color w:val="auto"/>
      <w:kern w:val="2"/>
      <w:sz w:val="36"/>
    </w:rPr>
  </w:style>
  <w:style w:type="paragraph" w:styleId="Sun2">
    <w:name w:val="sun2"/>
    <w:basedOn w:val="Default"/>
    <w:qFormat/>
    <w:pPr>
      <w:spacing w:lineRule="atLeast" w:line="200" w:before="0" w:after="0"/>
    </w:pPr>
    <w:rPr>
      <w:rFonts w:ascii="Lohit Devanagari" w:hAnsi="Lohit Devanagari"/>
      <w:color w:val="auto"/>
      <w:kern w:val="2"/>
      <w:sz w:val="36"/>
    </w:rPr>
  </w:style>
  <w:style w:type="paragraph" w:styleId="Sun3">
    <w:name w:val="sun3"/>
    <w:basedOn w:val="Default"/>
    <w:qFormat/>
    <w:pPr>
      <w:spacing w:lineRule="atLeast" w:line="200" w:before="0" w:after="0"/>
    </w:pPr>
    <w:rPr>
      <w:rFonts w:ascii="Lohit Devanagari" w:hAnsi="Lohit Devanagari"/>
      <w:color w:val="auto"/>
      <w:kern w:val="2"/>
      <w:sz w:val="36"/>
    </w:rPr>
  </w:style>
  <w:style w:type="paragraph" w:styleId="Earth1">
    <w:name w:val="earth1"/>
    <w:basedOn w:val="Default"/>
    <w:qFormat/>
    <w:pPr>
      <w:spacing w:lineRule="atLeast" w:line="200" w:before="0" w:after="0"/>
    </w:pPr>
    <w:rPr>
      <w:rFonts w:ascii="Lohit Devanagari" w:hAnsi="Lohit Devanagari"/>
      <w:color w:val="auto"/>
      <w:kern w:val="2"/>
      <w:sz w:val="36"/>
    </w:rPr>
  </w:style>
  <w:style w:type="paragraph" w:styleId="Earth2">
    <w:name w:val="earth2"/>
    <w:basedOn w:val="Default"/>
    <w:qFormat/>
    <w:pPr>
      <w:spacing w:lineRule="atLeast" w:line="200" w:before="0" w:after="0"/>
    </w:pPr>
    <w:rPr>
      <w:rFonts w:ascii="Lohit Devanagari" w:hAnsi="Lohit Devanagari"/>
      <w:color w:val="auto"/>
      <w:kern w:val="2"/>
      <w:sz w:val="36"/>
    </w:rPr>
  </w:style>
  <w:style w:type="paragraph" w:styleId="Earth3">
    <w:name w:val="earth3"/>
    <w:basedOn w:val="Default"/>
    <w:qFormat/>
    <w:pPr>
      <w:spacing w:lineRule="atLeast" w:line="200" w:before="0" w:after="0"/>
    </w:pPr>
    <w:rPr>
      <w:rFonts w:ascii="Lohit Devanagari" w:hAnsi="Lohit Devanagari"/>
      <w:color w:val="auto"/>
      <w:kern w:val="2"/>
      <w:sz w:val="36"/>
    </w:rPr>
  </w:style>
  <w:style w:type="paragraph" w:styleId="Green1">
    <w:name w:val="green1"/>
    <w:basedOn w:val="Default"/>
    <w:qFormat/>
    <w:pPr>
      <w:spacing w:lineRule="atLeast" w:line="200" w:before="0" w:after="0"/>
    </w:pPr>
    <w:rPr>
      <w:rFonts w:ascii="Lohit Devanagari" w:hAnsi="Lohit Devanagari"/>
      <w:color w:val="auto"/>
      <w:kern w:val="2"/>
      <w:sz w:val="36"/>
    </w:rPr>
  </w:style>
  <w:style w:type="paragraph" w:styleId="Green2">
    <w:name w:val="green2"/>
    <w:basedOn w:val="Default"/>
    <w:qFormat/>
    <w:pPr>
      <w:spacing w:lineRule="atLeast" w:line="200" w:before="0" w:after="0"/>
    </w:pPr>
    <w:rPr>
      <w:rFonts w:ascii="Lohit Devanagari" w:hAnsi="Lohit Devanagari"/>
      <w:color w:val="auto"/>
      <w:kern w:val="2"/>
      <w:sz w:val="36"/>
    </w:rPr>
  </w:style>
  <w:style w:type="paragraph" w:styleId="Green3">
    <w:name w:val="green3"/>
    <w:basedOn w:val="Default"/>
    <w:qFormat/>
    <w:pPr>
      <w:spacing w:lineRule="atLeast" w:line="200" w:before="0" w:after="0"/>
    </w:pPr>
    <w:rPr>
      <w:rFonts w:ascii="Lohit Devanagari" w:hAnsi="Lohit Devanagari"/>
      <w:color w:val="auto"/>
      <w:kern w:val="2"/>
      <w:sz w:val="36"/>
    </w:rPr>
  </w:style>
  <w:style w:type="paragraph" w:styleId="Seetang1">
    <w:name w:val="seetang1"/>
    <w:basedOn w:val="Default"/>
    <w:qFormat/>
    <w:pPr>
      <w:spacing w:lineRule="atLeast" w:line="200" w:before="0" w:after="0"/>
    </w:pPr>
    <w:rPr>
      <w:rFonts w:ascii="Lohit Devanagari" w:hAnsi="Lohit Devanagari"/>
      <w:color w:val="auto"/>
      <w:kern w:val="2"/>
      <w:sz w:val="36"/>
    </w:rPr>
  </w:style>
  <w:style w:type="paragraph" w:styleId="Seetang2">
    <w:name w:val="seetang2"/>
    <w:basedOn w:val="Default"/>
    <w:qFormat/>
    <w:pPr>
      <w:spacing w:lineRule="atLeast" w:line="200" w:before="0" w:after="0"/>
    </w:pPr>
    <w:rPr>
      <w:rFonts w:ascii="Lohit Devanagari" w:hAnsi="Lohit Devanagari"/>
      <w:color w:val="auto"/>
      <w:kern w:val="2"/>
      <w:sz w:val="36"/>
    </w:rPr>
  </w:style>
  <w:style w:type="paragraph" w:styleId="Seetang3">
    <w:name w:val="seetang3"/>
    <w:basedOn w:val="Default"/>
    <w:qFormat/>
    <w:pPr>
      <w:spacing w:lineRule="atLeast" w:line="200" w:before="0" w:after="0"/>
    </w:pPr>
    <w:rPr>
      <w:rFonts w:ascii="Lohit Devanagari" w:hAnsi="Lohit Devanagari"/>
      <w:color w:val="auto"/>
      <w:kern w:val="2"/>
      <w:sz w:val="36"/>
    </w:rPr>
  </w:style>
  <w:style w:type="paragraph" w:styleId="Lightblue1">
    <w:name w:val="lightblue1"/>
    <w:basedOn w:val="Default"/>
    <w:qFormat/>
    <w:pPr>
      <w:spacing w:lineRule="atLeast" w:line="200" w:before="0" w:after="0"/>
    </w:pPr>
    <w:rPr>
      <w:rFonts w:ascii="Lohit Devanagari" w:hAnsi="Lohit Devanagari"/>
      <w:color w:val="auto"/>
      <w:kern w:val="2"/>
      <w:sz w:val="36"/>
    </w:rPr>
  </w:style>
  <w:style w:type="paragraph" w:styleId="Lightblue2">
    <w:name w:val="lightblue2"/>
    <w:basedOn w:val="Default"/>
    <w:qFormat/>
    <w:pPr>
      <w:spacing w:lineRule="atLeast" w:line="200" w:before="0" w:after="0"/>
    </w:pPr>
    <w:rPr>
      <w:rFonts w:ascii="Lohit Devanagari" w:hAnsi="Lohit Devanagari"/>
      <w:color w:val="auto"/>
      <w:kern w:val="2"/>
      <w:sz w:val="36"/>
    </w:rPr>
  </w:style>
  <w:style w:type="paragraph" w:styleId="Lightblue3">
    <w:name w:val="lightblue3"/>
    <w:basedOn w:val="Default"/>
    <w:qFormat/>
    <w:pPr>
      <w:spacing w:lineRule="atLeast" w:line="200" w:before="0" w:after="0"/>
    </w:pPr>
    <w:rPr>
      <w:rFonts w:ascii="Lohit Devanagari" w:hAnsi="Lohit Devanagari"/>
      <w:color w:val="auto"/>
      <w:kern w:val="2"/>
      <w:sz w:val="36"/>
    </w:rPr>
  </w:style>
  <w:style w:type="paragraph" w:styleId="Yellow1">
    <w:name w:val="yellow1"/>
    <w:basedOn w:val="Default"/>
    <w:qFormat/>
    <w:pPr>
      <w:spacing w:lineRule="atLeast" w:line="200" w:before="0" w:after="0"/>
    </w:pPr>
    <w:rPr>
      <w:rFonts w:ascii="Lohit Devanagari" w:hAnsi="Lohit Devanagari"/>
      <w:color w:val="auto"/>
      <w:kern w:val="2"/>
      <w:sz w:val="36"/>
    </w:rPr>
  </w:style>
  <w:style w:type="paragraph" w:styleId="Yellow2">
    <w:name w:val="yellow2"/>
    <w:basedOn w:val="Default"/>
    <w:qFormat/>
    <w:pPr>
      <w:spacing w:lineRule="atLeast" w:line="200" w:before="0" w:after="0"/>
    </w:pPr>
    <w:rPr>
      <w:rFonts w:ascii="Lohit Devanagari" w:hAnsi="Lohit Devanagari"/>
      <w:color w:val="auto"/>
      <w:kern w:val="2"/>
      <w:sz w:val="36"/>
    </w:rPr>
  </w:style>
  <w:style w:type="paragraph" w:styleId="Yellow3">
    <w:name w:val="yellow3"/>
    <w:basedOn w:val="Default"/>
    <w:qFormat/>
    <w:pPr>
      <w:spacing w:lineRule="atLeast" w:line="200" w:before="0" w:after="0"/>
    </w:pPr>
    <w:rPr>
      <w:rFonts w:ascii="Lohit Devanagari" w:hAnsi="Lohit Devanagari"/>
      <w:color w:val="auto"/>
      <w:kern w:val="2"/>
      <w:sz w:val="36"/>
    </w:rPr>
  </w:style>
  <w:style w:type="paragraph" w:styleId="Backgroundobjects">
    <w:name w:val="Background objects"/>
    <w:qFormat/>
    <w:pPr>
      <w:widowControl/>
      <w:bidi w:val="0"/>
    </w:pPr>
    <w:rPr>
      <w:rFonts w:ascii="Liberation Serif" w:hAnsi="Liberation Serif" w:eastAsia="DejaVu Sans" w:cs="Liberation Sans"/>
      <w:color w:val="auto"/>
      <w:kern w:val="2"/>
      <w:sz w:val="24"/>
      <w:szCs w:val="24"/>
      <w:lang w:val="en-IN" w:eastAsia="zh-CN" w:bidi="hi-IN"/>
    </w:rPr>
  </w:style>
  <w:style w:type="paragraph" w:styleId="Background">
    <w:name w:val="Background"/>
    <w:qFormat/>
    <w:pPr>
      <w:widowControl/>
      <w:bidi w:val="0"/>
    </w:pPr>
    <w:rPr>
      <w:rFonts w:ascii="Liberation Serif" w:hAnsi="Liberation Serif" w:eastAsia="DejaVu Sans" w:cs="Liberation Sans"/>
      <w:color w:val="auto"/>
      <w:kern w:val="2"/>
      <w:sz w:val="24"/>
      <w:szCs w:val="24"/>
      <w:lang w:val="en-IN" w:eastAsia="zh-CN" w:bidi="hi-IN"/>
    </w:rPr>
  </w:style>
  <w:style w:type="paragraph" w:styleId="Notes">
    <w:name w:val="Notes"/>
    <w:qFormat/>
    <w:pPr>
      <w:widowControl/>
      <w:bidi w:val="0"/>
      <w:ind w:start="340" w:hanging="340"/>
    </w:pPr>
    <w:rPr>
      <w:rFonts w:ascii="Lohit Devanagari" w:hAnsi="Lohit Devanagari" w:eastAsia="DejaVu Sans" w:cs="Liberation Sans"/>
      <w:b w:val="false"/>
      <w:i w:val="false"/>
      <w:strike w:val="false"/>
      <w:dstrike w:val="false"/>
      <w:outline w:val="false"/>
      <w:shadow w:val="false"/>
      <w:color w:val="auto"/>
      <w:kern w:val="2"/>
      <w:sz w:val="40"/>
      <w:szCs w:val="24"/>
      <w:u w:val="none"/>
      <w:em w:val="none"/>
      <w:lang w:val="en-IN" w:eastAsia="zh-CN" w:bidi="hi-IN"/>
    </w:rPr>
  </w:style>
  <w:style w:type="paragraph" w:styleId="Outline1">
    <w:name w:val="Outline 1"/>
    <w:qFormat/>
    <w:pPr>
      <w:widowControl/>
      <w:bidi w:val="0"/>
      <w:spacing w:lineRule="atLeast" w:line="200" w:before="283" w:after="0"/>
      <w:jc w:val="start"/>
    </w:pPr>
    <w:rPr>
      <w:rFonts w:ascii="Lohit Devanagari" w:hAnsi="Lohit Devanagari" w:eastAsia="DejaVu Sans" w:cs="Liberation Sans"/>
      <w:b w:val="false"/>
      <w:i w:val="false"/>
      <w:strike w:val="false"/>
      <w:dstrike w:val="false"/>
      <w:outline w:val="false"/>
      <w:shadow w:val="false"/>
      <w:color w:val="000000"/>
      <w:spacing w:val="0"/>
      <w:kern w:val="2"/>
      <w:sz w:val="74"/>
      <w:szCs w:val="24"/>
      <w:u w:val="none"/>
      <w:em w:val="none"/>
      <w:lang w:val="en-IN" w:eastAsia="zh-CN" w:bidi="hi-IN"/>
    </w:rPr>
  </w:style>
  <w:style w:type="paragraph" w:styleId="Outline2">
    <w:name w:val="Outline 2"/>
    <w:basedOn w:val="Outline1"/>
    <w:qFormat/>
    <w:pPr>
      <w:bidi w:val="0"/>
      <w:spacing w:lineRule="atLeast" w:line="200" w:before="227" w:after="0"/>
      <w:jc w:val="start"/>
    </w:pPr>
    <w:rPr>
      <w:rFonts w:ascii="Lohit Devanagari" w:hAnsi="Lohit Devanagari"/>
      <w:b w:val="false"/>
      <w:i w:val="false"/>
      <w:strike w:val="false"/>
      <w:dstrike w:val="false"/>
      <w:outline w:val="false"/>
      <w:shadow w:val="false"/>
      <w:color w:val="000000"/>
      <w:spacing w:val="0"/>
      <w:kern w:val="2"/>
      <w:sz w:val="53"/>
      <w:u w:val="none"/>
      <w:em w:val="none"/>
    </w:rPr>
  </w:style>
  <w:style w:type="paragraph" w:styleId="Outline3">
    <w:name w:val="Outline 3"/>
    <w:basedOn w:val="Outline2"/>
    <w:qFormat/>
    <w:pPr>
      <w:bidi w:val="0"/>
      <w:spacing w:lineRule="atLeast" w:line="200" w:before="170" w:after="0"/>
      <w:jc w:val="start"/>
    </w:pPr>
    <w:rPr>
      <w:rFonts w:ascii="Lohit Devanagari" w:hAnsi="Lohit Devanagari"/>
      <w:b w:val="false"/>
      <w:i w:val="false"/>
      <w:strike w:val="false"/>
      <w:dstrike w:val="false"/>
      <w:outline w:val="false"/>
      <w:shadow w:val="false"/>
      <w:color w:val="000000"/>
      <w:spacing w:val="0"/>
      <w:kern w:val="2"/>
      <w:sz w:val="53"/>
      <w:u w:val="none"/>
      <w:em w:val="none"/>
    </w:rPr>
  </w:style>
  <w:style w:type="paragraph" w:styleId="Outline4">
    <w:name w:val="Outline 4"/>
    <w:basedOn w:val="Outline3"/>
    <w:qFormat/>
    <w:pPr>
      <w:bidi w:val="0"/>
      <w:spacing w:lineRule="atLeast" w:line="200" w:before="113" w:after="0"/>
      <w:jc w:val="start"/>
    </w:pPr>
    <w:rPr>
      <w:rFonts w:ascii="Lohit Devanagari" w:hAnsi="Lohit Devanagari"/>
      <w:b w:val="false"/>
      <w:i w:val="false"/>
      <w:strike w:val="false"/>
      <w:dstrike w:val="false"/>
      <w:outline w:val="false"/>
      <w:shadow w:val="false"/>
      <w:color w:val="000000"/>
      <w:spacing w:val="0"/>
      <w:kern w:val="2"/>
      <w:sz w:val="42"/>
      <w:u w:val="none"/>
      <w:em w:val="none"/>
    </w:rPr>
  </w:style>
  <w:style w:type="paragraph" w:styleId="Outline5">
    <w:name w:val="Outline 5"/>
    <w:basedOn w:val="Outline4"/>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6">
    <w:name w:val="Outline 6"/>
    <w:basedOn w:val="Outline5"/>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7">
    <w:name w:val="Outline 7"/>
    <w:basedOn w:val="Outline6"/>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8">
    <w:name w:val="Outline 8"/>
    <w:basedOn w:val="Outline7"/>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Outline9">
    <w:name w:val="Outline 9"/>
    <w:basedOn w:val="Outline8"/>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1">
    <w:name w:val="Title and Content~LT~Gliederung 1"/>
    <w:qFormat/>
    <w:pPr>
      <w:widowControl/>
      <w:bidi w:val="0"/>
      <w:spacing w:lineRule="atLeast" w:line="200" w:before="283" w:after="0"/>
      <w:jc w:val="start"/>
    </w:pPr>
    <w:rPr>
      <w:rFonts w:ascii="Lohit Devanagari" w:hAnsi="Lohit Devanagari" w:eastAsia="DejaVu Sans" w:cs="Liberation Sans"/>
      <w:b w:val="false"/>
      <w:i w:val="false"/>
      <w:strike w:val="false"/>
      <w:dstrike w:val="false"/>
      <w:outline w:val="false"/>
      <w:shadow w:val="false"/>
      <w:color w:val="000000"/>
      <w:spacing w:val="0"/>
      <w:kern w:val="2"/>
      <w:sz w:val="74"/>
      <w:szCs w:val="24"/>
      <w:u w:val="none"/>
      <w:em w:val="none"/>
      <w:lang w:val="en-IN" w:eastAsia="zh-CN" w:bidi="hi-IN"/>
    </w:rPr>
  </w:style>
  <w:style w:type="paragraph" w:styleId="TitleandContentLTGliederung2">
    <w:name w:val="Title and Content~LT~Gliederung 2"/>
    <w:basedOn w:val="TitleandContentLTGliederung1"/>
    <w:qFormat/>
    <w:pPr>
      <w:bidi w:val="0"/>
      <w:spacing w:lineRule="atLeast" w:line="200" w:before="227" w:after="0"/>
      <w:jc w:val="start"/>
    </w:pPr>
    <w:rPr>
      <w:rFonts w:ascii="Lohit Devanagari" w:hAnsi="Lohit Devanagari"/>
      <w:b w:val="false"/>
      <w:i w:val="false"/>
      <w:strike w:val="false"/>
      <w:dstrike w:val="false"/>
      <w:outline w:val="false"/>
      <w:shadow w:val="false"/>
      <w:color w:val="000000"/>
      <w:spacing w:val="0"/>
      <w:kern w:val="2"/>
      <w:sz w:val="53"/>
      <w:u w:val="none"/>
      <w:em w:val="none"/>
    </w:rPr>
  </w:style>
  <w:style w:type="paragraph" w:styleId="TitleandContentLTGliederung3">
    <w:name w:val="Title and Content~LT~Gliederung 3"/>
    <w:basedOn w:val="TitleandContentLTGliederung2"/>
    <w:qFormat/>
    <w:pPr>
      <w:bidi w:val="0"/>
      <w:spacing w:lineRule="atLeast" w:line="200" w:before="170" w:after="0"/>
      <w:jc w:val="start"/>
    </w:pPr>
    <w:rPr>
      <w:rFonts w:ascii="Lohit Devanagari" w:hAnsi="Lohit Devanagari"/>
      <w:b w:val="false"/>
      <w:i w:val="false"/>
      <w:strike w:val="false"/>
      <w:dstrike w:val="false"/>
      <w:outline w:val="false"/>
      <w:shadow w:val="false"/>
      <w:color w:val="000000"/>
      <w:spacing w:val="0"/>
      <w:kern w:val="2"/>
      <w:sz w:val="53"/>
      <w:u w:val="none"/>
      <w:em w:val="none"/>
    </w:rPr>
  </w:style>
  <w:style w:type="paragraph" w:styleId="TitleandContentLTGliederung4">
    <w:name w:val="Title and Content~LT~Gliederung 4"/>
    <w:basedOn w:val="TitleandContentLTGliederung3"/>
    <w:qFormat/>
    <w:pPr>
      <w:bidi w:val="0"/>
      <w:spacing w:lineRule="atLeast" w:line="200" w:before="113" w:after="0"/>
      <w:jc w:val="start"/>
    </w:pPr>
    <w:rPr>
      <w:rFonts w:ascii="Lohit Devanagari" w:hAnsi="Lohit Devanagari"/>
      <w:b w:val="false"/>
      <w:i w:val="false"/>
      <w:strike w:val="false"/>
      <w:dstrike w:val="false"/>
      <w:outline w:val="false"/>
      <w:shadow w:val="false"/>
      <w:color w:val="000000"/>
      <w:spacing w:val="0"/>
      <w:kern w:val="2"/>
      <w:sz w:val="42"/>
      <w:u w:val="none"/>
      <w:em w:val="none"/>
    </w:rPr>
  </w:style>
  <w:style w:type="paragraph" w:styleId="TitleandContentLTGliederung5">
    <w:name w:val="Title and Content~LT~Gliederung 5"/>
    <w:basedOn w:val="TitleandContentLTGliederung4"/>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6">
    <w:name w:val="Title and Content~LT~Gliederung 6"/>
    <w:basedOn w:val="TitleandContentLTGliederung5"/>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7">
    <w:name w:val="Title and Content~LT~Gliederung 7"/>
    <w:basedOn w:val="TitleandContentLTGliederung6"/>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8">
    <w:name w:val="Title and Content~LT~Gliederung 8"/>
    <w:basedOn w:val="TitleandContentLTGliederung7"/>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Gliederung9">
    <w:name w:val="Title and Content~LT~Gliederung 9"/>
    <w:basedOn w:val="TitleandContentLTGliederung8"/>
    <w:qFormat/>
    <w:pPr>
      <w:bidi w:val="0"/>
      <w:spacing w:lineRule="atLeast" w:line="200" w:before="57" w:after="0"/>
      <w:jc w:val="start"/>
    </w:pPr>
    <w:rPr>
      <w:rFonts w:ascii="Lohit Devanagari" w:hAnsi="Lohit Devanagari"/>
      <w:b w:val="false"/>
      <w:i w:val="false"/>
      <w:strike w:val="false"/>
      <w:dstrike w:val="false"/>
      <w:outline w:val="false"/>
      <w:shadow w:val="false"/>
      <w:color w:val="000000"/>
      <w:spacing w:val="0"/>
      <w:kern w:val="2"/>
      <w:sz w:val="40"/>
      <w:u w:val="none"/>
      <w:em w:val="none"/>
    </w:rPr>
  </w:style>
  <w:style w:type="paragraph" w:styleId="TitleandContentLTTitel">
    <w:name w:val="Title and Content~LT~Titel"/>
    <w:qFormat/>
    <w:pPr>
      <w:widowControl/>
      <w:bidi w:val="0"/>
      <w:spacing w:lineRule="atLeast" w:line="200"/>
      <w:jc w:val="start"/>
    </w:pPr>
    <w:rPr>
      <w:rFonts w:ascii="Lohit Devanagari" w:hAnsi="Lohit Devanagari" w:eastAsia="DejaVu Sans" w:cs="Liberation Sans"/>
      <w:b w:val="false"/>
      <w:i w:val="false"/>
      <w:strike w:val="false"/>
      <w:dstrike w:val="false"/>
      <w:outline w:val="false"/>
      <w:shadow w:val="false"/>
      <w:color w:val="000000"/>
      <w:spacing w:val="0"/>
      <w:kern w:val="2"/>
      <w:sz w:val="36"/>
      <w:szCs w:val="24"/>
      <w:u w:val="none"/>
      <w:em w:val="none"/>
      <w:lang w:val="en-IN" w:eastAsia="zh-CN" w:bidi="hi-IN"/>
    </w:rPr>
  </w:style>
  <w:style w:type="paragraph" w:styleId="TitleandContentLTUntertitel">
    <w:name w:val="Title and Content~LT~Untertitel"/>
    <w:qFormat/>
    <w:pPr>
      <w:widowControl/>
      <w:bidi w:val="0"/>
      <w:jc w:val="center"/>
    </w:pPr>
    <w:rPr>
      <w:rFonts w:ascii="Lohit Devanagari" w:hAnsi="Lohit Devanagari" w:eastAsia="DejaVu Sans" w:cs="Liberation Sans"/>
      <w:b w:val="false"/>
      <w:i w:val="false"/>
      <w:strike w:val="false"/>
      <w:dstrike w:val="false"/>
      <w:outline w:val="false"/>
      <w:shadow w:val="false"/>
      <w:color w:val="auto"/>
      <w:kern w:val="2"/>
      <w:sz w:val="64"/>
      <w:szCs w:val="24"/>
      <w:u w:val="none"/>
      <w:em w:val="none"/>
      <w:lang w:val="en-IN" w:eastAsia="zh-CN" w:bidi="hi-IN"/>
    </w:rPr>
  </w:style>
  <w:style w:type="paragraph" w:styleId="TitleandContentLTNotizen">
    <w:name w:val="Title and Content~LT~Notizen"/>
    <w:qFormat/>
    <w:pPr>
      <w:widowControl/>
      <w:bidi w:val="0"/>
      <w:ind w:start="340" w:hanging="340"/>
    </w:pPr>
    <w:rPr>
      <w:rFonts w:ascii="Lohit Devanagari" w:hAnsi="Lohit Devanagari" w:eastAsia="DejaVu Sans" w:cs="Liberation Sans"/>
      <w:b w:val="false"/>
      <w:i w:val="false"/>
      <w:strike w:val="false"/>
      <w:dstrike w:val="false"/>
      <w:outline w:val="false"/>
      <w:shadow w:val="false"/>
      <w:color w:val="auto"/>
      <w:kern w:val="2"/>
      <w:sz w:val="40"/>
      <w:szCs w:val="24"/>
      <w:u w:val="none"/>
      <w:em w:val="none"/>
      <w:lang w:val="en-IN" w:eastAsia="zh-CN" w:bidi="hi-IN"/>
    </w:rPr>
  </w:style>
  <w:style w:type="paragraph" w:styleId="TitleandContentLTHintergrundobjekte">
    <w:name w:val="Title and Content~LT~Hintergrundobjekte"/>
    <w:qFormat/>
    <w:pPr>
      <w:widowControl/>
      <w:bidi w:val="0"/>
    </w:pPr>
    <w:rPr>
      <w:rFonts w:ascii="Liberation Serif" w:hAnsi="Liberation Serif" w:eastAsia="DejaVu Sans" w:cs="Liberation Sans"/>
      <w:color w:val="auto"/>
      <w:kern w:val="2"/>
      <w:sz w:val="24"/>
      <w:szCs w:val="24"/>
      <w:lang w:val="en-IN" w:eastAsia="zh-CN" w:bidi="hi-IN"/>
    </w:rPr>
  </w:style>
  <w:style w:type="paragraph" w:styleId="TitleandContentLTHintergrund">
    <w:name w:val="Title and Content~LT~Hintergrund"/>
    <w:qFormat/>
    <w:pPr>
      <w:widowControl/>
      <w:bidi w:val="0"/>
    </w:pPr>
    <w:rPr>
      <w:rFonts w:ascii="Liberation Serif" w:hAnsi="Liberation Serif" w:eastAsia="DejaVu Sans" w:cs="Liberation Sans"/>
      <w:color w:val="auto"/>
      <w:kern w:val="2"/>
      <w:sz w:val="24"/>
      <w:szCs w:val="24"/>
      <w:lang w:val="en-IN" w:eastAsia="zh-CN" w:bidi="hi-I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16</TotalTime>
  <Application>LibreOffice/7.3.7.2$Linux_X86_64 LibreOffice_project/30$Build-2</Application>
  <AppVersion>15.0000</AppVersion>
  <Pages>2</Pages>
  <Words>535</Words>
  <Characters>2730</Characters>
  <CharactersWithSpaces>3239</CharactersWithSpaces>
  <Paragraphs>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2025-03-03T11:49:06Z</dcterms:created>
  <dc:creator/>
  <dc:description/>
  <dc:language>en-IN</dc:language>
  <cp:lastModifiedBy/>
  <dcterms:modified xsi:type="dcterms:W3CDTF">2025-03-03T14:45:05Z</dcterms:modified>
  <cp:revision>4</cp:revision>
  <dc:subject/>
  <dc:title/>
</cp:coreProperties>
</file>