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lang w:val="en-US"/>
        </w:rPr>
      </w:pPr>
      <w:r>
        <w:rPr>
          <w:b/>
          <w:sz w:val="24"/>
        </w:rPr>
        <w:t>3GPP TSG RAN Meeting #</w:t>
      </w:r>
      <w:r>
        <w:rPr>
          <w:b/>
          <w:sz w:val="24"/>
          <w:lang w:val="en-US"/>
        </w:rPr>
        <w:t>10</w:t>
      </w:r>
      <w:r>
        <w:rPr>
          <w:rFonts w:hint="default"/>
          <w:b/>
          <w:sz w:val="24"/>
          <w:lang w:val="en-US" w:eastAsia="zh-CN"/>
        </w:rPr>
        <w:t>3</w:t>
      </w:r>
      <w:r>
        <w:rPr>
          <w:b/>
          <w:sz w:val="24"/>
        </w:rPr>
        <w:tab/>
      </w:r>
      <w:r>
        <w:rPr>
          <w:b/>
          <w:sz w:val="24"/>
          <w:highlight w:val="none"/>
        </w:rPr>
        <w:t>RP-</w:t>
      </w:r>
      <w:r>
        <w:rPr>
          <w:rFonts w:hint="eastAsia"/>
          <w:b/>
          <w:sz w:val="24"/>
          <w:highlight w:val="none"/>
        </w:rPr>
        <w:t>240148</w:t>
      </w:r>
    </w:p>
    <w:p>
      <w:pPr>
        <w:pStyle w:val="104"/>
        <w:tabs>
          <w:tab w:val="right" w:pos="9639"/>
        </w:tabs>
        <w:spacing w:after="0"/>
        <w:rPr>
          <w:b/>
          <w:sz w:val="24"/>
        </w:rPr>
      </w:pPr>
      <w:r>
        <w:rPr>
          <w:rFonts w:hint="eastAsia"/>
          <w:b/>
          <w:sz w:val="24"/>
          <w:lang w:val="en-US"/>
        </w:rPr>
        <w:t xml:space="preserve">Maastricht, Netherlands, </w:t>
      </w:r>
      <w:r>
        <w:rPr>
          <w:rFonts w:hint="eastAsia"/>
          <w:b/>
          <w:sz w:val="24"/>
          <w:lang w:val="en-US" w:eastAsia="zh-CN"/>
        </w:rPr>
        <w:t>Mar</w:t>
      </w:r>
      <w:r>
        <w:rPr>
          <w:rFonts w:hint="eastAsia"/>
          <w:b/>
          <w:sz w:val="24"/>
          <w:lang w:val="en-US"/>
        </w:rPr>
        <w:t xml:space="preserve"> 1</w:t>
      </w:r>
      <w:r>
        <w:rPr>
          <w:rFonts w:hint="eastAsia"/>
          <w:b/>
          <w:sz w:val="24"/>
          <w:lang w:val="en-US" w:eastAsia="zh-CN"/>
        </w:rPr>
        <w:t>8</w:t>
      </w:r>
      <w:r>
        <w:rPr>
          <w:rFonts w:hint="eastAsia"/>
          <w:b/>
          <w:sz w:val="24"/>
          <w:lang w:val="en-US"/>
        </w:rPr>
        <w:t xml:space="preserve"> - </w:t>
      </w:r>
      <w:r>
        <w:rPr>
          <w:rFonts w:hint="eastAsia"/>
          <w:b/>
          <w:sz w:val="24"/>
          <w:lang w:val="en-US" w:eastAsia="zh-CN"/>
        </w:rPr>
        <w:t>21</w:t>
      </w:r>
      <w:r>
        <w:rPr>
          <w:rFonts w:hint="eastAsia"/>
          <w:b/>
          <w:sz w:val="24"/>
          <w:lang w:val="en-US"/>
        </w:rPr>
        <w:t>, 202</w:t>
      </w:r>
      <w:r>
        <w:rPr>
          <w:rFonts w:hint="eastAsia"/>
          <w:b/>
          <w:sz w:val="24"/>
          <w:lang w:val="en-US" w:eastAsia="zh-CN"/>
        </w:rPr>
        <w:t>4</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13.4.10</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Air-to-ground network for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NR_ATG-UEConTest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Fonts w:hint="default"/>
                <w:sz w:val="21"/>
                <w:szCs w:val="21"/>
                <w:lang w:val="en-US" w:eastAsia="zh-CN"/>
              </w:rPr>
              <w:fldChar w:fldCharType="begin"/>
            </w:r>
            <w:r>
              <w:rPr>
                <w:rFonts w:hint="default"/>
                <w:sz w:val="21"/>
                <w:szCs w:val="21"/>
                <w:lang w:val="en-US" w:eastAsia="zh-CN"/>
              </w:rPr>
              <w:instrText xml:space="preserve"> HYPERLINK "http://www.3gpp.org/ftp/tsg_ran/TSG_RAN/TSGR_102/Docs/RP-233412.zip" </w:instrText>
            </w:r>
            <w:r>
              <w:rPr>
                <w:rFonts w:hint="default"/>
                <w:sz w:val="21"/>
                <w:szCs w:val="21"/>
                <w:lang w:val="en-US" w:eastAsia="zh-CN"/>
              </w:rPr>
              <w:fldChar w:fldCharType="separate"/>
            </w:r>
            <w:r>
              <w:rPr>
                <w:rStyle w:val="57"/>
                <w:rFonts w:hint="default"/>
                <w:sz w:val="21"/>
                <w:szCs w:val="21"/>
                <w:lang w:val="en-US" w:eastAsia="zh-CN"/>
              </w:rPr>
              <w:t>RP-2</w:t>
            </w:r>
            <w:r>
              <w:rPr>
                <w:rStyle w:val="57"/>
                <w:rFonts w:hint="eastAsia"/>
                <w:sz w:val="21"/>
                <w:szCs w:val="21"/>
                <w:lang w:val="en-US" w:eastAsia="zh-CN"/>
              </w:rPr>
              <w:t>33412</w:t>
            </w:r>
            <w:r>
              <w:rPr>
                <w:rFonts w:hint="default"/>
                <w:sz w:val="21"/>
                <w:szCs w:val="21"/>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宋体" w:cs="Arial"/>
                <w:color w:val="00B050"/>
                <w:kern w:val="2"/>
                <w:sz w:val="21"/>
                <w:szCs w:val="22"/>
                <w:lang w:val="en-US"/>
              </w:rPr>
              <w:t>Jun</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default" w:ascii="Arial" w:hAnsi="Arial" w:eastAsia="宋体" w:cs="Arial"/>
                <w:color w:val="00B050"/>
                <w:kern w:val="2"/>
                <w:sz w:val="21"/>
                <w:szCs w:val="22"/>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default" w:ascii="Arial" w:hAnsi="Arial" w:eastAsia="宋体" w:cs="Arial"/>
                <w:color w:val="00B050"/>
                <w:kern w:val="2"/>
                <w:sz w:val="21"/>
                <w:szCs w:val="22"/>
                <w:highlight w:val="none"/>
                <w:lang w:val="en-US" w:eastAsia="zh-CN"/>
              </w:rPr>
              <w:t>50</w:t>
            </w:r>
            <w:r>
              <w:rPr>
                <w:rFonts w:ascii="Arial" w:hAnsi="Arial" w:eastAsia="宋体" w:cs="Arial"/>
                <w:color w:val="00B050"/>
                <w:kern w:val="2"/>
                <w:sz w:val="21"/>
                <w:szCs w:val="22"/>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102</w:t>
      </w:r>
      <w:r>
        <w:rPr>
          <w:rFonts w:ascii="Arial" w:hAnsi="Arial" w:cs="Arial"/>
          <w:highlight w:val="none"/>
        </w:rPr>
        <w:t xml:space="preserve"> (the details can be found in </w:t>
      </w:r>
      <w:r>
        <w:rPr>
          <w:rFonts w:hint="eastAsia" w:ascii="Arial" w:hAnsi="Arial" w:cs="Arial"/>
          <w:highlight w:val="none"/>
          <w:lang w:eastAsia="ja-JP"/>
        </w:rPr>
        <w:t>R5-2400</w:t>
      </w:r>
      <w:r>
        <w:rPr>
          <w:rFonts w:hint="default" w:ascii="Arial" w:hAnsi="Arial" w:cs="Arial"/>
          <w:highlight w:val="none"/>
          <w:lang w:val="en-US" w:eastAsia="ja-JP"/>
        </w:rPr>
        <w:t>44</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eastAsia="等线" w:cs="Arial"/>
          <w:highlight w:val="none"/>
          <w:lang w:val="en-US" w:eastAsia="zh-CN"/>
        </w:rPr>
        <w:t>50</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eastAsia="宋体" w:cs="Arial"/>
          <w:highlight w:val="none"/>
          <w:lang w:val="en-US" w:eastAsia="zh-CN"/>
        </w:rPr>
        <w:t>T</w:t>
      </w:r>
      <w:r>
        <w:rPr>
          <w:rFonts w:hint="default" w:ascii="Arial" w:hAnsi="Arial" w:cs="Arial"/>
          <w:highlight w:val="none"/>
          <w:lang w:val="en-US"/>
        </w:rPr>
        <w:t xml:space="preserve">est environment, </w:t>
      </w:r>
      <w:r>
        <w:rPr>
          <w:rFonts w:hint="default"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eastAsia="宋体" w:cs="Arial"/>
          <w:highlight w:val="none"/>
          <w:lang w:val="en-US" w:eastAsia="zh-CN"/>
        </w:rPr>
        <w:t>applicability</w:t>
      </w:r>
      <w:r>
        <w:rPr>
          <w:rFonts w:hint="default" w:ascii="Arial" w:hAnsi="Arial" w:cs="Arial"/>
          <w:highlight w:val="none"/>
          <w:lang w:val="en-US"/>
        </w:rPr>
        <w:t xml:space="preserve">, </w:t>
      </w:r>
      <w:r>
        <w:rPr>
          <w:rFonts w:hint="default"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default" w:ascii="Arial" w:hAnsi="Arial" w:cs="Arial" w:eastAsiaTheme="minorEastAsia"/>
          <w:highlight w:val="none"/>
          <w:lang w:val="en-US"/>
        </w:rPr>
        <w:t>as</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 conformance test cases</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2</w:t>
      </w:r>
      <w:r>
        <w:rPr>
          <w:rFonts w:hint="eastAsia"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rPr>
        <w:t>applicability</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ascii="Arial" w:hAnsi="Arial" w:cs="Arial"/>
          <w:highlight w:val="none"/>
        </w:rPr>
        <w:t>w</w:t>
      </w:r>
      <w:r>
        <w:rPr>
          <w:rFonts w:hint="default" w:ascii="Arial" w:hAnsi="Arial" w:eastAsia="宋体" w:cs="Arial"/>
          <w:highlight w:val="none"/>
          <w:lang w:val="en-US"/>
        </w:rPr>
        <w:t>as</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T</w:t>
      </w:r>
      <w:r>
        <w:rPr>
          <w:rFonts w:hint="default" w:ascii="Arial" w:hAnsi="Arial" w:cs="Arial" w:eastAsiaTheme="minorEastAsia"/>
          <w:highlight w:val="none"/>
          <w:lang w:val="en-US"/>
        </w:rPr>
        <w:t>P</w:t>
      </w:r>
      <w:r>
        <w:rPr>
          <w:rFonts w:ascii="Arial" w:hAnsi="Arial" w:cs="Arial" w:eastAsiaTheme="minorEastAsia"/>
          <w:highlight w:val="none"/>
          <w:lang w:val="en-US"/>
        </w:rPr>
        <w:t xml:space="preserve">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ascii="Arial" w:hAnsi="Arial" w:cs="Arial"/>
          <w:highlight w:val="none"/>
        </w:rPr>
        <w:t>w</w:t>
      </w:r>
      <w:r>
        <w:rPr>
          <w:rFonts w:hint="eastAsia" w:ascii="Arial" w:hAnsi="Arial" w:eastAsia="宋体" w:cs="Arial"/>
          <w:highlight w:val="none"/>
          <w:lang w:val="en-US" w:eastAsia="zh-CN"/>
        </w:rPr>
        <w:t>as</w:t>
      </w:r>
      <w:r>
        <w:rPr>
          <w:rFonts w:ascii="Arial" w:hAnsi="Arial" w:cs="Arial"/>
          <w:highlight w:val="none"/>
        </w:rPr>
        <w:t xml:space="preserve"> agreed</w:t>
      </w:r>
      <w:r>
        <w:rPr>
          <w:rFonts w:hint="eastAsia" w:ascii="Arial" w:hAnsi="Arial" w:cs="Arial" w:eastAsiaTheme="minorEastAsia"/>
          <w:highlight w:val="none"/>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400</w:t>
      </w:r>
      <w:r>
        <w:rPr>
          <w:rFonts w:hint="default" w:ascii="Arial" w:hAnsi="Arial" w:cs="Arial" w:eastAsiaTheme="minorEastAsia"/>
          <w:highlight w:val="none"/>
          <w:lang w:val="en-US" w:eastAsia="zh-CN"/>
        </w:rPr>
        <w:t>44</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RAN#102, CMCC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R5-2400</w:t>
      </w:r>
      <w:r>
        <w:rPr>
          <w:rFonts w:hint="default" w:ascii="Arial" w:hAnsi="Arial" w:cs="Arial" w:eastAsiaTheme="minorEastAsia"/>
          <w:highlight w:val="none"/>
          <w:lang w:val="en-US"/>
        </w:rPr>
        <w:t>42</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 xml:space="preserve">Revised WID on UE Conformance - Air-to-ground network for NR, </w:t>
      </w:r>
      <w:r>
        <w:rPr>
          <w:rFonts w:hint="eastAsia" w:ascii="Arial" w:hAnsi="Arial" w:cs="Arial" w:eastAsiaTheme="minorEastAsia"/>
          <w:highlight w:val="none"/>
        </w:rPr>
        <w:t>CMCC</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08</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R5-241919</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Introduction of RF Test Environment for ATG, CMCC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R5-2419</w:t>
      </w:r>
      <w:r>
        <w:rPr>
          <w:rFonts w:hint="default" w:ascii="Arial" w:hAnsi="Arial" w:cs="Arial" w:eastAsiaTheme="minorEastAsia"/>
          <w:highlight w:val="none"/>
          <w:lang w:val="en-US"/>
        </w:rPr>
        <w:t xml:space="preserve">20 </w:t>
      </w:r>
      <w:r>
        <w:rPr>
          <w:rFonts w:hint="eastAsia" w:ascii="Arial" w:hAnsi="Arial" w:cs="Arial" w:eastAsiaTheme="minorEastAsia"/>
          <w:highlight w:val="none"/>
        </w:rPr>
        <w:t>Introduction of RRM Test Environment for ATG, CMCC</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08</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R5-241715</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Introduction of common ICS for ATG, CMCC</w:t>
      </w:r>
    </w:p>
    <w:p>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w:t>
      </w:r>
      <w:bookmarkStart w:id="0" w:name="_GoBack"/>
      <w:r>
        <w:rPr>
          <w:rFonts w:hint="eastAsia" w:ascii="Arial" w:hAnsi="Arial" w:cs="Arial" w:eastAsiaTheme="minorEastAsia"/>
          <w:highlight w:val="none"/>
        </w:rPr>
        <w:t>4</w:t>
      </w:r>
      <w:r>
        <w:rPr>
          <w:rFonts w:hint="eastAsia" w:ascii="Arial" w:hAnsi="Arial" w:cs="Arial" w:eastAsiaTheme="minorEastAsia"/>
          <w:highlight w:val="none"/>
          <w:lang w:val="en-US" w:eastAsia="zh-CN"/>
        </w:rPr>
        <w:t>1683</w:t>
      </w:r>
      <w:bookmarkEnd w:id="0"/>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General description for ATG UE Tx TCs,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R5-241751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MOP TC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R5-24175</w:t>
      </w:r>
      <w:r>
        <w:rPr>
          <w:rFonts w:hint="default" w:ascii="Arial" w:hAnsi="Arial" w:cs="Arial" w:eastAsiaTheme="minorEastAsia"/>
          <w:highlight w:val="none"/>
          <w:lang w:val="en-US"/>
        </w:rPr>
        <w:t>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Configured transmitted power TC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R5-240053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General description of Occupied bandwidth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R5-24175</w:t>
      </w:r>
      <w:r>
        <w:rPr>
          <w:rFonts w:hint="default" w:ascii="Arial" w:hAnsi="Arial" w:cs="Arial" w:eastAsiaTheme="minorEastAsia"/>
          <w:highlight w:val="none"/>
          <w:lang w:val="en-US"/>
        </w:rPr>
        <w:t>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Occupied bandwidth TC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R5-240055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General description of Out of band emission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R5-24005</w:t>
      </w:r>
      <w:r>
        <w:rPr>
          <w:rFonts w:hint="default" w:ascii="Arial" w:hAnsi="Arial" w:cs="Arial" w:eastAsiaTheme="minorEastAsia"/>
          <w:highlight w:val="none"/>
          <w:lang w:val="en-US"/>
        </w:rPr>
        <w:t>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General description of Spurious emissions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R5-241754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General Spurious emissions TC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R5-24175</w:t>
      </w:r>
      <w:r>
        <w:rPr>
          <w:rFonts w:hint="default" w:ascii="Arial" w:hAnsi="Arial" w:cs="Arial" w:eastAsiaTheme="minorEastAsia"/>
          <w:highlight w:val="none"/>
          <w:lang w:val="en-US"/>
        </w:rPr>
        <w:t>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6.3J.2 Transmit OFF power for ATG, </w:t>
      </w:r>
      <w:r>
        <w:rPr>
          <w:rFonts w:hint="default" w:ascii="Arial" w:hAnsi="Arial" w:cs="Arial" w:eastAsiaTheme="minorEastAsia"/>
          <w:highlight w:val="none"/>
          <w:lang w:val="en-US"/>
        </w:rPr>
        <w:t>CAICT</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R5-24175</w:t>
      </w:r>
      <w:r>
        <w:rPr>
          <w:rFonts w:hint="default" w:ascii="Arial" w:hAnsi="Arial" w:cs="Arial" w:eastAsiaTheme="minorEastAsia"/>
          <w:highlight w:val="none"/>
          <w:lang w:val="en-US"/>
        </w:rPr>
        <w:t>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6.3J.1 Minimum output power for ATG, </w:t>
      </w:r>
      <w:r>
        <w:rPr>
          <w:rFonts w:hint="default" w:ascii="Arial" w:hAnsi="Arial" w:cs="Arial" w:eastAsiaTheme="minorEastAsia"/>
          <w:highlight w:val="none"/>
          <w:lang w:val="en-US"/>
        </w:rPr>
        <w:t>CAICT</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R5-240058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General description of Rx TCs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R5-24005</w:t>
      </w:r>
      <w:r>
        <w:rPr>
          <w:rFonts w:hint="default" w:ascii="Arial" w:hAnsi="Arial" w:cs="Arial" w:eastAsiaTheme="minorEastAsia"/>
          <w:highlight w:val="none"/>
          <w:lang w:val="en-US"/>
        </w:rPr>
        <w:t>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Diversity characteristics description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w:t>
      </w:r>
      <w:r>
        <w:rPr>
          <w:rFonts w:hint="default" w:ascii="Arial" w:hAnsi="Arial" w:cs="Arial" w:eastAsiaTheme="minorEastAsia"/>
          <w:highlight w:val="none"/>
          <w:lang w:val="en-US"/>
        </w:rPr>
        <w:t>60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General description of Reference sensitivity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w:t>
      </w:r>
      <w:r>
        <w:rPr>
          <w:rFonts w:hint="default" w:ascii="Arial" w:hAnsi="Arial" w:cs="Arial" w:eastAsiaTheme="minorEastAsia"/>
          <w:highlight w:val="none"/>
          <w:lang w:val="en-US"/>
        </w:rPr>
        <w:t>61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General description of Blocking characteristics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R5-241757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Spurious response TC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R5-240063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General description of Intermodulation characteristics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R5-241758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Wide band intermodulation TC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R5-24175</w:t>
      </w:r>
      <w:r>
        <w:rPr>
          <w:rFonts w:hint="default" w:ascii="Arial" w:hAnsi="Arial" w:cs="Arial" w:eastAsiaTheme="minorEastAsia"/>
          <w:highlight w:val="none"/>
          <w:lang w:val="en-US"/>
        </w:rPr>
        <w:t>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Spurious emissions TC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w:t>
      </w:r>
      <w:r>
        <w:rPr>
          <w:rFonts w:hint="default" w:ascii="Arial" w:hAnsi="Arial" w:cs="Arial" w:eastAsiaTheme="minorEastAsia"/>
          <w:highlight w:val="none"/>
          <w:lang w:val="en-US"/>
        </w:rPr>
        <w:t>60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7.4J Maximum input level for ATG, </w:t>
      </w:r>
      <w:r>
        <w:rPr>
          <w:rFonts w:hint="default" w:ascii="Arial" w:hAnsi="Arial" w:cs="Arial" w:eastAsiaTheme="minorEastAsia"/>
          <w:highlight w:val="none"/>
          <w:lang w:val="en-US"/>
        </w:rPr>
        <w:t>CAICT</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w:t>
      </w:r>
      <w:r>
        <w:rPr>
          <w:rFonts w:hint="default" w:ascii="Arial" w:hAnsi="Arial" w:cs="Arial" w:eastAsiaTheme="minorEastAsia"/>
          <w:highlight w:val="none"/>
          <w:lang w:val="en-US"/>
        </w:rPr>
        <w:t>61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7.5J Adjacent channel selectivity for ATG, </w:t>
      </w:r>
      <w:r>
        <w:rPr>
          <w:rFonts w:hint="default" w:ascii="Arial" w:hAnsi="Arial" w:cs="Arial" w:eastAsiaTheme="minorEastAsia"/>
          <w:highlight w:val="none"/>
          <w:lang w:val="en-US"/>
        </w:rPr>
        <w:t>CAICT</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w:t>
      </w:r>
      <w:r>
        <w:rPr>
          <w:rFonts w:hint="default" w:ascii="Arial" w:hAnsi="Arial" w:cs="Arial" w:eastAsiaTheme="minorEastAsia"/>
          <w:highlight w:val="none"/>
          <w:lang w:val="en-US"/>
        </w:rPr>
        <w:t>62</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7.6J.2 In-band blocking for ATG</w:t>
      </w:r>
      <w:r>
        <w:rPr>
          <w:rFonts w:hint="default" w:ascii="Arial" w:hAnsi="Arial" w:cs="Arial" w:eastAsiaTheme="minorEastAsia"/>
          <w:highlight w:val="none"/>
          <w:lang w:val="en-US"/>
        </w:rPr>
        <w:t>,</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CAICT</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w:t>
      </w:r>
      <w:r>
        <w:rPr>
          <w:rFonts w:hint="default" w:ascii="Arial" w:hAnsi="Arial" w:cs="Arial" w:eastAsiaTheme="minorEastAsia"/>
          <w:highlight w:val="none"/>
          <w:lang w:val="en-US"/>
        </w:rPr>
        <w:t>63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7.6J.3 Out-of-band blocking for ATG, </w:t>
      </w:r>
      <w:r>
        <w:rPr>
          <w:rFonts w:hint="default" w:ascii="Arial" w:hAnsi="Arial" w:cs="Arial" w:eastAsiaTheme="minorEastAsia"/>
          <w:highlight w:val="none"/>
          <w:lang w:val="en-US"/>
        </w:rPr>
        <w:t>CAICT</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R5-240049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common parts for ATG UE RF test cases,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w:t>
      </w:r>
      <w:r>
        <w:rPr>
          <w:rFonts w:hint="default" w:ascii="Arial" w:hAnsi="Arial" w:cs="Arial" w:eastAsiaTheme="minorEastAsia"/>
          <w:highlight w:val="none"/>
          <w:lang w:val="en-US"/>
        </w:rPr>
        <w:t>64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Measurement Uncertainties and Test Tolerances for ATG UE, </w:t>
      </w:r>
      <w:r>
        <w:rPr>
          <w:rFonts w:hint="default" w:ascii="Arial" w:hAnsi="Arial" w:cs="Arial" w:eastAsiaTheme="minorEastAsia"/>
          <w:highlight w:val="none"/>
          <w:lang w:val="en-US"/>
        </w:rPr>
        <w:t>CMCC</w:t>
      </w:r>
    </w:p>
    <w:p>
      <w:pPr>
        <w:numPr>
          <w:ilvl w:val="0"/>
          <w:numId w:val="0"/>
        </w:numPr>
        <w:tabs>
          <w:tab w:val="left" w:pos="567"/>
        </w:tabs>
        <w:overflowPunct/>
        <w:autoSpaceDE/>
        <w:autoSpaceDN/>
        <w:adjustRightInd w:val="0"/>
        <w:snapToGrid w:val="0"/>
        <w:spacing w:after="0"/>
        <w:textAlignment w:val="auto"/>
        <w:rPr>
          <w:rFonts w:ascii="Arial" w:hAnsi="Arial" w:cs="Arial" w:eastAsiaTheme="minorEastAsia"/>
          <w:highlight w:val="yellow"/>
          <w:lang w:val="en-US"/>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default" w:ascii="Arial" w:hAnsi="Arial" w:eastAsia="宋体" w:cs="Arial"/>
          <w:b/>
          <w:highlight w:val="none"/>
          <w:lang w:val="en-US"/>
        </w:rPr>
        <w:t>522</w:t>
      </w:r>
      <w:r>
        <w:rPr>
          <w:rFonts w:hint="eastAsia" w:ascii="Arial" w:hAnsi="Arial" w:eastAsia="宋体" w:cs="Arial"/>
          <w:b/>
          <w:highlight w:val="none"/>
        </w:rPr>
        <w:t xml:space="preserve"> CRs</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R5-241842</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of TC applicability statements for ATG UE</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CMCC, CAICT</w:t>
      </w:r>
    </w:p>
    <w:p>
      <w:pPr>
        <w:numPr>
          <w:ilvl w:val="0"/>
          <w:numId w:val="0"/>
        </w:numPr>
        <w:tabs>
          <w:tab w:val="left" w:pos="567"/>
        </w:tabs>
        <w:overflowPunct/>
        <w:autoSpaceDE/>
        <w:autoSpaceDN/>
        <w:snapToGrid w:val="0"/>
        <w:spacing w:after="0"/>
        <w:textAlignment w:val="auto"/>
        <w:rPr>
          <w:rFonts w:ascii="Arial" w:hAnsi="Arial" w:cs="Arial" w:eastAsiaTheme="minorEastAsia"/>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ascii="Arial" w:hAnsi="Arial" w:eastAsia="宋体" w:cs="Arial"/>
          <w:b/>
          <w:highlight w:val="none"/>
          <w:lang w:val="en-US"/>
        </w:rPr>
        <w:t>905</w:t>
      </w:r>
      <w:r>
        <w:rPr>
          <w:rFonts w:hint="eastAsia" w:ascii="Arial" w:hAnsi="Arial" w:eastAsia="宋体" w:cs="Arial"/>
          <w:b/>
          <w:highlight w:val="none"/>
        </w:rPr>
        <w:t xml:space="preserve"> CRs</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R5-241765</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of test points analysis for ATG test cases in 38.521-1</w:t>
      </w:r>
      <w:r>
        <w:rPr>
          <w:rFonts w:hint="eastAsia" w:ascii="Arial" w:hAnsi="Arial" w:cs="Arial" w:eastAsiaTheme="minorEastAsia"/>
          <w:highlight w:val="none"/>
          <w:lang w:val="en-US"/>
        </w:rPr>
        <w:t>, CAICT, CMCC</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1A924B"/>
    <w:multiLevelType w:val="singleLevel"/>
    <w:tmpl w:val="971A924B"/>
    <w:lvl w:ilvl="0" w:tentative="0">
      <w:start w:val="1"/>
      <w:numFmt w:val="decimal"/>
      <w:lvlText w:val="[%1]"/>
      <w:lvlJc w:val="left"/>
      <w:rPr>
        <w:b w:val="0"/>
      </w:rPr>
    </w:lvl>
  </w:abstractNum>
  <w:abstractNum w:abstractNumId="1">
    <w:nsid w:val="9BA44658"/>
    <w:multiLevelType w:val="singleLevel"/>
    <w:tmpl w:val="9BA44658"/>
    <w:lvl w:ilvl="0" w:tentative="0">
      <w:start w:val="1"/>
      <w:numFmt w:val="decimal"/>
      <w:lvlText w:val="[%1]"/>
      <w:lvlJc w:val="left"/>
      <w:rPr>
        <w:b w:val="0"/>
      </w:rPr>
    </w:lvl>
  </w:abstractNum>
  <w:abstractNum w:abstractNumId="2">
    <w:nsid w:val="B4452FAB"/>
    <w:multiLevelType w:val="singleLevel"/>
    <w:tmpl w:val="B4452FAB"/>
    <w:lvl w:ilvl="0" w:tentative="0">
      <w:start w:val="1"/>
      <w:numFmt w:val="decimal"/>
      <w:lvlText w:val="[%1]"/>
      <w:lvlJc w:val="left"/>
      <w:rPr>
        <w:b w:val="0"/>
      </w:rPr>
    </w:lvl>
  </w:abstractNum>
  <w:abstractNum w:abstractNumId="3">
    <w:nsid w:val="CB4F2797"/>
    <w:multiLevelType w:val="singleLevel"/>
    <w:tmpl w:val="CB4F2797"/>
    <w:lvl w:ilvl="0" w:tentative="0">
      <w:start w:val="1"/>
      <w:numFmt w:val="decimal"/>
      <w:lvlText w:val="[%1]"/>
      <w:lvlJc w:val="left"/>
      <w:rPr>
        <w:b w:val="0"/>
      </w:rPr>
    </w:lvl>
  </w:abstractNum>
  <w:abstractNum w:abstractNumId="4">
    <w:nsid w:val="0D84CCCC"/>
    <w:multiLevelType w:val="singleLevel"/>
    <w:tmpl w:val="0D84CCCC"/>
    <w:lvl w:ilvl="0" w:tentative="0">
      <w:start w:val="1"/>
      <w:numFmt w:val="decimal"/>
      <w:lvlText w:val="[%1]"/>
      <w:lvlJc w:val="left"/>
      <w:rPr>
        <w:b w:val="0"/>
      </w:rPr>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614024BA"/>
    <w:multiLevelType w:val="singleLevel"/>
    <w:tmpl w:val="614024BA"/>
    <w:lvl w:ilvl="0" w:tentative="0">
      <w:start w:val="1"/>
      <w:numFmt w:val="decimal"/>
      <w:lvlText w:val="[%1]"/>
      <w:lvlJc w:val="left"/>
      <w:rPr>
        <w:b w:val="0"/>
      </w:rPr>
    </w:lvl>
  </w:abstractNum>
  <w:abstractNum w:abstractNumId="9">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6"/>
  </w:num>
  <w:num w:numId="3">
    <w:abstractNumId w:val="10"/>
  </w:num>
  <w:num w:numId="4">
    <w:abstractNumId w:val="5"/>
  </w:num>
  <w:num w:numId="5">
    <w:abstractNumId w:val="7"/>
  </w:num>
  <w:num w:numId="6">
    <w:abstractNumId w:val="8"/>
  </w:num>
  <w:num w:numId="7">
    <w:abstractNumId w:val="2"/>
  </w:num>
  <w:num w:numId="8">
    <w:abstractNumId w:val="0"/>
  </w:num>
  <w:num w:numId="9">
    <w:abstractNumId w:val="1"/>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4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32C5770"/>
    <w:rsid w:val="0352627C"/>
    <w:rsid w:val="03FC0C17"/>
    <w:rsid w:val="04137C88"/>
    <w:rsid w:val="043750F8"/>
    <w:rsid w:val="045042DE"/>
    <w:rsid w:val="046F64A5"/>
    <w:rsid w:val="04B02D72"/>
    <w:rsid w:val="06400C05"/>
    <w:rsid w:val="06C62B3E"/>
    <w:rsid w:val="0745663A"/>
    <w:rsid w:val="07683368"/>
    <w:rsid w:val="0867547F"/>
    <w:rsid w:val="08AF5136"/>
    <w:rsid w:val="08B5289D"/>
    <w:rsid w:val="08B909EB"/>
    <w:rsid w:val="08C0303F"/>
    <w:rsid w:val="08CA4C78"/>
    <w:rsid w:val="08F73AFF"/>
    <w:rsid w:val="09070455"/>
    <w:rsid w:val="09256227"/>
    <w:rsid w:val="095E54EB"/>
    <w:rsid w:val="0A294D91"/>
    <w:rsid w:val="0A821DCB"/>
    <w:rsid w:val="0A934B7D"/>
    <w:rsid w:val="0AB16165"/>
    <w:rsid w:val="0ADC0554"/>
    <w:rsid w:val="0AEC1FBC"/>
    <w:rsid w:val="0B875DF5"/>
    <w:rsid w:val="0B8C18E5"/>
    <w:rsid w:val="0BD93F8C"/>
    <w:rsid w:val="0C2027E9"/>
    <w:rsid w:val="0C4247A1"/>
    <w:rsid w:val="0C437935"/>
    <w:rsid w:val="0C52731B"/>
    <w:rsid w:val="0CC143A0"/>
    <w:rsid w:val="0CC258AA"/>
    <w:rsid w:val="0CCE7DF8"/>
    <w:rsid w:val="0D4F1A3A"/>
    <w:rsid w:val="0D6301B6"/>
    <w:rsid w:val="0DDB6ECB"/>
    <w:rsid w:val="0DDD0F23"/>
    <w:rsid w:val="0E041CB4"/>
    <w:rsid w:val="0E050F30"/>
    <w:rsid w:val="0F9868D5"/>
    <w:rsid w:val="10211C2E"/>
    <w:rsid w:val="108D73EF"/>
    <w:rsid w:val="10B506EB"/>
    <w:rsid w:val="10F52B6E"/>
    <w:rsid w:val="11614015"/>
    <w:rsid w:val="11B11ADC"/>
    <w:rsid w:val="11B6439C"/>
    <w:rsid w:val="12230FDF"/>
    <w:rsid w:val="123371E8"/>
    <w:rsid w:val="129D59D4"/>
    <w:rsid w:val="12A922D2"/>
    <w:rsid w:val="12B22511"/>
    <w:rsid w:val="12EB6ADC"/>
    <w:rsid w:val="133A2C0E"/>
    <w:rsid w:val="13C244F2"/>
    <w:rsid w:val="13CE4A0B"/>
    <w:rsid w:val="13CE75C4"/>
    <w:rsid w:val="140E52AD"/>
    <w:rsid w:val="143603B6"/>
    <w:rsid w:val="14B4509C"/>
    <w:rsid w:val="151644D5"/>
    <w:rsid w:val="15324AB7"/>
    <w:rsid w:val="157E4282"/>
    <w:rsid w:val="15FC081A"/>
    <w:rsid w:val="160C3730"/>
    <w:rsid w:val="16182EEA"/>
    <w:rsid w:val="17126D66"/>
    <w:rsid w:val="171666D4"/>
    <w:rsid w:val="172979D8"/>
    <w:rsid w:val="17E16027"/>
    <w:rsid w:val="17FA09E4"/>
    <w:rsid w:val="18120651"/>
    <w:rsid w:val="18C33C48"/>
    <w:rsid w:val="191B541E"/>
    <w:rsid w:val="199D5748"/>
    <w:rsid w:val="19C85510"/>
    <w:rsid w:val="19DD70C1"/>
    <w:rsid w:val="19F41590"/>
    <w:rsid w:val="1A1C6BC6"/>
    <w:rsid w:val="1A6A4C5B"/>
    <w:rsid w:val="1A7172E1"/>
    <w:rsid w:val="1A78680F"/>
    <w:rsid w:val="1AB27FD4"/>
    <w:rsid w:val="1B537FAB"/>
    <w:rsid w:val="1B687D51"/>
    <w:rsid w:val="1BCB61E8"/>
    <w:rsid w:val="1BEE16E9"/>
    <w:rsid w:val="1C20634B"/>
    <w:rsid w:val="1C6542B2"/>
    <w:rsid w:val="1C6A4BF8"/>
    <w:rsid w:val="1D1D3289"/>
    <w:rsid w:val="1DB22A9C"/>
    <w:rsid w:val="1E2106D1"/>
    <w:rsid w:val="1E7D2085"/>
    <w:rsid w:val="1E8D1AAC"/>
    <w:rsid w:val="1EBE6975"/>
    <w:rsid w:val="1F646F04"/>
    <w:rsid w:val="1F96173A"/>
    <w:rsid w:val="1F9D0E06"/>
    <w:rsid w:val="1FBD1ABA"/>
    <w:rsid w:val="1FD55AE8"/>
    <w:rsid w:val="209D5060"/>
    <w:rsid w:val="20B77F6E"/>
    <w:rsid w:val="20CB2FF0"/>
    <w:rsid w:val="20E950C5"/>
    <w:rsid w:val="21344B4A"/>
    <w:rsid w:val="213E2789"/>
    <w:rsid w:val="21AC235B"/>
    <w:rsid w:val="21D32B8D"/>
    <w:rsid w:val="21F962B2"/>
    <w:rsid w:val="220C6E69"/>
    <w:rsid w:val="22735549"/>
    <w:rsid w:val="22FC06E3"/>
    <w:rsid w:val="24057FFB"/>
    <w:rsid w:val="24140B3E"/>
    <w:rsid w:val="259957EC"/>
    <w:rsid w:val="260B6710"/>
    <w:rsid w:val="26A42548"/>
    <w:rsid w:val="26D9199B"/>
    <w:rsid w:val="272B7C0B"/>
    <w:rsid w:val="27452B8C"/>
    <w:rsid w:val="275A7663"/>
    <w:rsid w:val="276A1428"/>
    <w:rsid w:val="279B7C00"/>
    <w:rsid w:val="279C4099"/>
    <w:rsid w:val="280837ED"/>
    <w:rsid w:val="289A71A7"/>
    <w:rsid w:val="28C23F15"/>
    <w:rsid w:val="29083E60"/>
    <w:rsid w:val="290950B0"/>
    <w:rsid w:val="29B63A0A"/>
    <w:rsid w:val="2A1D1B25"/>
    <w:rsid w:val="2AA3517C"/>
    <w:rsid w:val="2AEF25C6"/>
    <w:rsid w:val="2B025C05"/>
    <w:rsid w:val="2B0262B8"/>
    <w:rsid w:val="2B3C17C0"/>
    <w:rsid w:val="2CEA3B3F"/>
    <w:rsid w:val="2D102550"/>
    <w:rsid w:val="2D171859"/>
    <w:rsid w:val="2E2C3250"/>
    <w:rsid w:val="2ED83DA6"/>
    <w:rsid w:val="2EF06FB2"/>
    <w:rsid w:val="2EF30C78"/>
    <w:rsid w:val="2F7E02C0"/>
    <w:rsid w:val="2F89581B"/>
    <w:rsid w:val="2FBD3F29"/>
    <w:rsid w:val="303C7BDB"/>
    <w:rsid w:val="30AA70B7"/>
    <w:rsid w:val="30BF083E"/>
    <w:rsid w:val="314A536E"/>
    <w:rsid w:val="316F7BD4"/>
    <w:rsid w:val="31EA6791"/>
    <w:rsid w:val="32292413"/>
    <w:rsid w:val="32B75B6C"/>
    <w:rsid w:val="34713B2D"/>
    <w:rsid w:val="3488303F"/>
    <w:rsid w:val="34C21990"/>
    <w:rsid w:val="350B369B"/>
    <w:rsid w:val="355E3164"/>
    <w:rsid w:val="359E14C1"/>
    <w:rsid w:val="360A789F"/>
    <w:rsid w:val="362430B9"/>
    <w:rsid w:val="365F2F17"/>
    <w:rsid w:val="366C1F64"/>
    <w:rsid w:val="37192BB2"/>
    <w:rsid w:val="373C08B3"/>
    <w:rsid w:val="37EB73B1"/>
    <w:rsid w:val="37FD0684"/>
    <w:rsid w:val="38E31861"/>
    <w:rsid w:val="39FB4108"/>
    <w:rsid w:val="3B06367F"/>
    <w:rsid w:val="3B4E19A8"/>
    <w:rsid w:val="3B7518FD"/>
    <w:rsid w:val="3BBD2E75"/>
    <w:rsid w:val="3BD7776B"/>
    <w:rsid w:val="3BE60999"/>
    <w:rsid w:val="3C1267DA"/>
    <w:rsid w:val="3DAB3692"/>
    <w:rsid w:val="3E051C88"/>
    <w:rsid w:val="3E534E6F"/>
    <w:rsid w:val="3ECC4BE8"/>
    <w:rsid w:val="3F3D2383"/>
    <w:rsid w:val="3F602105"/>
    <w:rsid w:val="3F816D84"/>
    <w:rsid w:val="3F8F6D22"/>
    <w:rsid w:val="40192383"/>
    <w:rsid w:val="402307D7"/>
    <w:rsid w:val="402F1A51"/>
    <w:rsid w:val="4041787C"/>
    <w:rsid w:val="4056719A"/>
    <w:rsid w:val="418F3A1F"/>
    <w:rsid w:val="41963733"/>
    <w:rsid w:val="41B43398"/>
    <w:rsid w:val="421F2EEA"/>
    <w:rsid w:val="4266372B"/>
    <w:rsid w:val="42D52692"/>
    <w:rsid w:val="42FC2DBB"/>
    <w:rsid w:val="437525BA"/>
    <w:rsid w:val="43B1111A"/>
    <w:rsid w:val="441E0FD5"/>
    <w:rsid w:val="44404107"/>
    <w:rsid w:val="447D6A17"/>
    <w:rsid w:val="449D7185"/>
    <w:rsid w:val="454A4C88"/>
    <w:rsid w:val="45AE7D7B"/>
    <w:rsid w:val="46186BB2"/>
    <w:rsid w:val="463251D1"/>
    <w:rsid w:val="46D41D51"/>
    <w:rsid w:val="478D5278"/>
    <w:rsid w:val="47D74267"/>
    <w:rsid w:val="48567212"/>
    <w:rsid w:val="486E2258"/>
    <w:rsid w:val="48811037"/>
    <w:rsid w:val="48886A9B"/>
    <w:rsid w:val="48AA199B"/>
    <w:rsid w:val="48CE65F4"/>
    <w:rsid w:val="48D11201"/>
    <w:rsid w:val="490B77B8"/>
    <w:rsid w:val="492A3986"/>
    <w:rsid w:val="49956E69"/>
    <w:rsid w:val="49FE24F4"/>
    <w:rsid w:val="4A016A84"/>
    <w:rsid w:val="4A117E90"/>
    <w:rsid w:val="4A1E3DC9"/>
    <w:rsid w:val="4A654AED"/>
    <w:rsid w:val="4AB56D9A"/>
    <w:rsid w:val="4B0F7224"/>
    <w:rsid w:val="4C6E4F06"/>
    <w:rsid w:val="4D21764B"/>
    <w:rsid w:val="4DA471EF"/>
    <w:rsid w:val="4DAE1980"/>
    <w:rsid w:val="4DE5209E"/>
    <w:rsid w:val="4E422279"/>
    <w:rsid w:val="4E5530CC"/>
    <w:rsid w:val="4E8D380A"/>
    <w:rsid w:val="4EFD25E7"/>
    <w:rsid w:val="4F515FA8"/>
    <w:rsid w:val="4F977586"/>
    <w:rsid w:val="4FB12248"/>
    <w:rsid w:val="506811F0"/>
    <w:rsid w:val="50E44BFB"/>
    <w:rsid w:val="51323E6D"/>
    <w:rsid w:val="5172486F"/>
    <w:rsid w:val="517331D1"/>
    <w:rsid w:val="518E6791"/>
    <w:rsid w:val="51BD5B05"/>
    <w:rsid w:val="51CD0DAD"/>
    <w:rsid w:val="51CF6D46"/>
    <w:rsid w:val="51EB2461"/>
    <w:rsid w:val="51FF10C0"/>
    <w:rsid w:val="53247EF5"/>
    <w:rsid w:val="53464556"/>
    <w:rsid w:val="53A51416"/>
    <w:rsid w:val="53D71BAD"/>
    <w:rsid w:val="540E6C5A"/>
    <w:rsid w:val="54A74EB5"/>
    <w:rsid w:val="54C9170D"/>
    <w:rsid w:val="54DA0AD6"/>
    <w:rsid w:val="551E4420"/>
    <w:rsid w:val="55DF79A7"/>
    <w:rsid w:val="564E5D25"/>
    <w:rsid w:val="56634B44"/>
    <w:rsid w:val="56931BEC"/>
    <w:rsid w:val="56CE6A8E"/>
    <w:rsid w:val="570023F4"/>
    <w:rsid w:val="572C393E"/>
    <w:rsid w:val="57740818"/>
    <w:rsid w:val="585C368D"/>
    <w:rsid w:val="58BE67A7"/>
    <w:rsid w:val="58DF5C23"/>
    <w:rsid w:val="595371D3"/>
    <w:rsid w:val="59AA2AE2"/>
    <w:rsid w:val="59C23FFD"/>
    <w:rsid w:val="5A0E3BCE"/>
    <w:rsid w:val="5A466BC8"/>
    <w:rsid w:val="5A724FD4"/>
    <w:rsid w:val="5A81521A"/>
    <w:rsid w:val="5A85323A"/>
    <w:rsid w:val="5ACC0548"/>
    <w:rsid w:val="5ADC7E6C"/>
    <w:rsid w:val="5B1F3A0B"/>
    <w:rsid w:val="5B980404"/>
    <w:rsid w:val="5BDB61ED"/>
    <w:rsid w:val="5C147E54"/>
    <w:rsid w:val="5CAD2F36"/>
    <w:rsid w:val="5D2D156D"/>
    <w:rsid w:val="5E8250F4"/>
    <w:rsid w:val="5EA178AA"/>
    <w:rsid w:val="5EA615D3"/>
    <w:rsid w:val="5F0A5107"/>
    <w:rsid w:val="5F267BDE"/>
    <w:rsid w:val="6013139C"/>
    <w:rsid w:val="60291E96"/>
    <w:rsid w:val="609676C4"/>
    <w:rsid w:val="61204966"/>
    <w:rsid w:val="61AA714A"/>
    <w:rsid w:val="61C12377"/>
    <w:rsid w:val="61CF1286"/>
    <w:rsid w:val="620A5BE8"/>
    <w:rsid w:val="6297146B"/>
    <w:rsid w:val="62AD363D"/>
    <w:rsid w:val="62AE701F"/>
    <w:rsid w:val="62B07544"/>
    <w:rsid w:val="62DD7AB0"/>
    <w:rsid w:val="63092CDD"/>
    <w:rsid w:val="63501A48"/>
    <w:rsid w:val="63D53A18"/>
    <w:rsid w:val="63EC1DBB"/>
    <w:rsid w:val="645822A9"/>
    <w:rsid w:val="6465280B"/>
    <w:rsid w:val="64A261C1"/>
    <w:rsid w:val="64D54BF8"/>
    <w:rsid w:val="650B0753"/>
    <w:rsid w:val="65B958B8"/>
    <w:rsid w:val="65DB6AA5"/>
    <w:rsid w:val="65DB6F70"/>
    <w:rsid w:val="661E3257"/>
    <w:rsid w:val="66383744"/>
    <w:rsid w:val="664916BB"/>
    <w:rsid w:val="666146B1"/>
    <w:rsid w:val="66A45FF8"/>
    <w:rsid w:val="67757D2D"/>
    <w:rsid w:val="67B963F3"/>
    <w:rsid w:val="67BE2432"/>
    <w:rsid w:val="67CD70C1"/>
    <w:rsid w:val="684E502D"/>
    <w:rsid w:val="685A2E59"/>
    <w:rsid w:val="69806A35"/>
    <w:rsid w:val="6A076DB2"/>
    <w:rsid w:val="6A5D1B30"/>
    <w:rsid w:val="6A7F6611"/>
    <w:rsid w:val="6AA83621"/>
    <w:rsid w:val="6B2B4ABB"/>
    <w:rsid w:val="6BCA0AC3"/>
    <w:rsid w:val="6BF016C9"/>
    <w:rsid w:val="6BF72930"/>
    <w:rsid w:val="6C154805"/>
    <w:rsid w:val="6D5118E8"/>
    <w:rsid w:val="6D9B0F82"/>
    <w:rsid w:val="6DB872A1"/>
    <w:rsid w:val="6DC17F95"/>
    <w:rsid w:val="6E106458"/>
    <w:rsid w:val="6E114605"/>
    <w:rsid w:val="6E442EAE"/>
    <w:rsid w:val="6ECB5B3A"/>
    <w:rsid w:val="6EFA4222"/>
    <w:rsid w:val="6F1E7073"/>
    <w:rsid w:val="6F6B3833"/>
    <w:rsid w:val="6FD927D6"/>
    <w:rsid w:val="6FF45285"/>
    <w:rsid w:val="6FF81483"/>
    <w:rsid w:val="703C2E22"/>
    <w:rsid w:val="70460C14"/>
    <w:rsid w:val="70A1776C"/>
    <w:rsid w:val="70F968C9"/>
    <w:rsid w:val="711E0C0B"/>
    <w:rsid w:val="716D30CB"/>
    <w:rsid w:val="718335B1"/>
    <w:rsid w:val="7185070D"/>
    <w:rsid w:val="719256A3"/>
    <w:rsid w:val="71954ADD"/>
    <w:rsid w:val="72132F1B"/>
    <w:rsid w:val="724D391D"/>
    <w:rsid w:val="72667A54"/>
    <w:rsid w:val="7277686B"/>
    <w:rsid w:val="727B7B76"/>
    <w:rsid w:val="72CF006A"/>
    <w:rsid w:val="731871FF"/>
    <w:rsid w:val="732F503F"/>
    <w:rsid w:val="73B27495"/>
    <w:rsid w:val="73D13601"/>
    <w:rsid w:val="73FB3929"/>
    <w:rsid w:val="749B0403"/>
    <w:rsid w:val="749F2B1B"/>
    <w:rsid w:val="74B2398B"/>
    <w:rsid w:val="74D014A3"/>
    <w:rsid w:val="74FE75C0"/>
    <w:rsid w:val="751226C4"/>
    <w:rsid w:val="75BC7C51"/>
    <w:rsid w:val="75F65014"/>
    <w:rsid w:val="75F973DD"/>
    <w:rsid w:val="76125DC3"/>
    <w:rsid w:val="76B8798B"/>
    <w:rsid w:val="77042512"/>
    <w:rsid w:val="77B34C9B"/>
    <w:rsid w:val="783933A6"/>
    <w:rsid w:val="793C6AE9"/>
    <w:rsid w:val="79404263"/>
    <w:rsid w:val="79E91CF9"/>
    <w:rsid w:val="7A651673"/>
    <w:rsid w:val="7AD97A34"/>
    <w:rsid w:val="7B99229F"/>
    <w:rsid w:val="7BEC215B"/>
    <w:rsid w:val="7C7D76F6"/>
    <w:rsid w:val="7CCE1B6A"/>
    <w:rsid w:val="7CD40FB9"/>
    <w:rsid w:val="7D267C0E"/>
    <w:rsid w:val="7DEB0BA7"/>
    <w:rsid w:val="7E013E51"/>
    <w:rsid w:val="7E40707B"/>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6</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Danni SONG(CMCC)</cp:lastModifiedBy>
  <dcterms:modified xsi:type="dcterms:W3CDTF">2024-03-08T13:15:23Z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