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i/>
          <w:sz w:val="24"/>
          <w:szCs w:val="18"/>
        </w:rPr>
      </w:pPr>
      <w:r>
        <w:rPr>
          <w:b/>
          <w:sz w:val="22"/>
          <w:szCs w:val="18"/>
        </w:rPr>
        <w:t>3GPP TSG RAN meeting #10</w:t>
      </w:r>
      <w:r>
        <w:rPr>
          <w:rFonts w:hint="eastAsia"/>
          <w:b/>
          <w:sz w:val="22"/>
          <w:szCs w:val="18"/>
          <w:lang w:val="en-US" w:eastAsia="zh-CN"/>
        </w:rPr>
        <w:t>2</w:t>
      </w:r>
      <w:r>
        <w:rPr>
          <w:sz w:val="18"/>
          <w:szCs w:val="18"/>
        </w:rPr>
        <w:fldChar w:fldCharType="begin"/>
      </w:r>
      <w:r>
        <w:rPr>
          <w:sz w:val="18"/>
          <w:szCs w:val="18"/>
        </w:rPr>
        <w:instrText xml:space="preserve"> DOCPROPERTY  MtgTitle  \* MERGEFORMAT </w:instrText>
      </w:r>
      <w:r>
        <w:rPr>
          <w:sz w:val="18"/>
          <w:szCs w:val="18"/>
        </w:rPr>
        <w:fldChar w:fldCharType="end"/>
      </w:r>
      <w:r>
        <w:rPr>
          <w:b/>
          <w:i/>
          <w:sz w:val="24"/>
          <w:szCs w:val="18"/>
        </w:rPr>
        <w:tab/>
      </w:r>
      <w:r>
        <w:rPr>
          <w:sz w:val="18"/>
          <w:szCs w:val="18"/>
        </w:rPr>
        <w:fldChar w:fldCharType="begin"/>
      </w:r>
      <w:r>
        <w:rPr>
          <w:sz w:val="18"/>
          <w:szCs w:val="18"/>
        </w:rPr>
        <w:instrText xml:space="preserve"> DOCPROPERTY  Tdoc#  \* MERGEFORMAT </w:instrText>
      </w:r>
      <w:r>
        <w:rPr>
          <w:sz w:val="18"/>
          <w:szCs w:val="18"/>
        </w:rPr>
        <w:fldChar w:fldCharType="separate"/>
      </w:r>
      <w:r>
        <w:rPr>
          <w:b/>
          <w:i/>
          <w:sz w:val="24"/>
          <w:szCs w:val="18"/>
        </w:rPr>
        <w:t>RP-23</w:t>
      </w:r>
      <w:r>
        <w:rPr>
          <w:rFonts w:hint="eastAsia"/>
          <w:b/>
          <w:i/>
          <w:sz w:val="24"/>
          <w:szCs w:val="18"/>
        </w:rPr>
        <w:t>3924</w:t>
      </w:r>
      <w:r>
        <w:rPr>
          <w:b/>
          <w:i/>
          <w:sz w:val="24"/>
          <w:szCs w:val="18"/>
        </w:rPr>
        <w:fldChar w:fldCharType="end"/>
      </w:r>
    </w:p>
    <w:p>
      <w:pPr>
        <w:tabs>
          <w:tab w:val="left" w:pos="567"/>
        </w:tabs>
        <w:rPr>
          <w:rFonts w:ascii="Arial" w:hAnsi="Arial" w:cs="Arial"/>
          <w:b/>
          <w:sz w:val="24"/>
        </w:rPr>
      </w:pPr>
      <w:r>
        <w:rPr>
          <w:rFonts w:ascii="Arial" w:hAnsi="Arial" w:cs="Arial"/>
          <w:b/>
          <w:sz w:val="24"/>
        </w:rPr>
        <w:t>Edinburgh, Scotland, December 11-15, 2023</w:t>
      </w:r>
    </w:p>
    <w:p>
      <w:pPr>
        <w:pStyle w:val="3"/>
        <w:jc w:val="center"/>
        <w:rPr>
          <w:u w:val="single"/>
        </w:rPr>
      </w:pPr>
      <w:r>
        <w:rPr>
          <w:u w:val="single"/>
        </w:rPr>
        <w:t>Status Report to TSG</w:t>
      </w:r>
      <w:bookmarkStart w:id="1" w:name="_GoBack"/>
      <w:bookmarkEnd w:id="1"/>
    </w:p>
    <w:p>
      <w:pPr>
        <w:tabs>
          <w:tab w:val="left" w:pos="567"/>
        </w:tabs>
        <w:rPr>
          <w:rFonts w:hint="eastAsia"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13.3.3</w:t>
      </w:r>
      <w:r>
        <w:rPr>
          <w:rFonts w:hint="eastAsia" w:ascii="Arial" w:hAnsi="Arial" w:cs="Arial"/>
          <w:lang w:val="en-US" w:eastAsia="zh-CN"/>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bookmarkStart w:id="0" w:name="OLE_LINK1"/>
            <w:r>
              <w:rPr>
                <w:rFonts w:hint="eastAsia" w:ascii="Arial" w:hAnsi="Arial" w:cs="Arial"/>
              </w:rPr>
              <w:t>UE Conformance - IMS voice service support and network usability guarantee for UE’s E-UTRA capability disabled scenario in 5GS</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UE Conformance - ING_5GS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lang w:eastAsia="ja-JP"/>
              </w:rPr>
              <w:t>1000052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Fonts w:hint="eastAsia" w:ascii="Arial" w:hAnsi="Arial" w:cs="Arial"/>
                <w:color w:val="0000FF"/>
                <w:u w:val="single"/>
                <w:lang w:eastAsia="ja-JP"/>
              </w:rPr>
              <w:t>RP-230873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hint="eastAsia" w:cs="Arial" w:asciiTheme="minorEastAsia" w:hAnsiTheme="minorEastAsia"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hint="default" w:ascii="Arial" w:hAnsi="Arial" w:cs="Arial" w:eastAsiaTheme="minorEastAsia"/>
                <w:lang w:val="en-US" w:eastAsia="zh-CN"/>
              </w:rPr>
            </w:pPr>
            <w:r>
              <w:rPr>
                <w:rFonts w:hint="eastAsia" w:cs="Arial" w:asciiTheme="minorEastAsia" w:hAnsiTheme="minorEastAsia"/>
                <w:b/>
                <w:bCs/>
                <w:color w:val="00B050"/>
                <w:lang w:val="en-US" w:eastAsia="zh-CN"/>
              </w:rPr>
              <w:t>57</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eastAsia" w:ascii="Arial" w:hAnsi="Arial" w:cs="Arial"/>
          <w:bCs/>
          <w:lang w:val="en-US" w:eastAsia="zh-CN"/>
        </w:rPr>
      </w:pPr>
      <w:r>
        <w:rPr>
          <w:rFonts w:ascii="Arial" w:hAnsi="Arial" w:cs="Arial"/>
          <w:bCs/>
        </w:rPr>
        <w:t>At RAN#</w:t>
      </w:r>
      <w:r>
        <w:rPr>
          <w:rFonts w:hint="eastAsia" w:ascii="Arial" w:hAnsi="Arial" w:cs="Arial"/>
          <w:bCs/>
          <w:lang w:val="en-US" w:eastAsia="zh-CN"/>
        </w:rPr>
        <w:t>100</w:t>
      </w:r>
      <w:r>
        <w:rPr>
          <w:rFonts w:ascii="Arial" w:hAnsi="Arial" w:cs="Arial"/>
          <w:bCs/>
        </w:rPr>
        <w:t xml:space="preserve"> the </w:t>
      </w:r>
      <w:r>
        <w:rPr>
          <w:rFonts w:hint="eastAsia" w:ascii="Arial" w:hAnsi="Arial" w:cs="Arial"/>
          <w:bCs/>
        </w:rPr>
        <w:t>WID on UE Conformance - IMS voice service support and network usability guarantee for UE’s E-UTRA capability disabled scenario in 5GS</w:t>
      </w:r>
      <w:r>
        <w:rPr>
          <w:rFonts w:ascii="Arial" w:hAnsi="Arial" w:cs="Arial"/>
          <w:bCs/>
        </w:rPr>
        <w:t xml:space="preserve"> [1] </w:t>
      </w:r>
      <w:r>
        <w:rPr>
          <w:rFonts w:hint="eastAsia" w:ascii="Arial" w:hAnsi="Arial" w:cs="Arial"/>
          <w:bCs/>
          <w:lang w:val="en-US" w:eastAsia="zh-CN"/>
        </w:rPr>
        <w:t>was created.</w:t>
      </w:r>
    </w:p>
    <w:p>
      <w:pPr>
        <w:rPr>
          <w:rFonts w:hint="default" w:ascii="Arial" w:hAnsi="Arial" w:cs="Arial"/>
          <w:bCs/>
          <w:lang w:val="en-US" w:eastAsia="zh-CN"/>
        </w:rPr>
      </w:pP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RP-230873</w:t>
      </w:r>
      <w:r>
        <w:rPr>
          <w:rFonts w:ascii="Arial" w:hAnsi="Arial" w:cs="Arial"/>
          <w:bCs/>
        </w:rPr>
        <w:tab/>
      </w:r>
      <w:r>
        <w:rPr>
          <w:rFonts w:hint="eastAsia" w:ascii="Arial" w:hAnsi="Arial" w:cs="Arial"/>
          <w:bCs/>
        </w:rPr>
        <w:t>New WID on UE Conformance - IMS voice service support and network usability guarantee for UE’s E-UTRA capability disabled scenario in 5GS</w:t>
      </w:r>
    </w:p>
    <w:p>
      <w:pPr>
        <w:rPr>
          <w:rFonts w:hint="eastAsia" w:ascii="Arial" w:hAnsi="Arial" w:cs="Arial"/>
          <w:bCs/>
        </w:rPr>
      </w:pPr>
      <w:r>
        <w:rPr>
          <w:rFonts w:hint="eastAsia" w:ascii="Arial" w:hAnsi="Arial" w:cs="Arial"/>
          <w:bCs/>
        </w:rPr>
        <w:t>[</w:t>
      </w:r>
      <w:r>
        <w:rPr>
          <w:rFonts w:ascii="Arial" w:hAnsi="Arial" w:cs="Arial"/>
          <w:bCs/>
        </w:rPr>
        <w:t xml:space="preserve">2]    </w:t>
      </w:r>
      <w:r>
        <w:rPr>
          <w:rFonts w:hint="eastAsia" w:ascii="Arial" w:hAnsi="Arial" w:cs="Arial"/>
          <w:bCs/>
        </w:rPr>
        <w:t>R5-233939</w:t>
      </w:r>
      <w:r>
        <w:rPr>
          <w:rFonts w:ascii="Arial" w:hAnsi="Arial" w:cs="Arial"/>
          <w:bCs/>
        </w:rPr>
        <w:t xml:space="preserve">    </w:t>
      </w:r>
      <w:r>
        <w:rPr>
          <w:rFonts w:hint="eastAsia" w:ascii="Arial" w:hAnsi="Arial" w:cs="Arial"/>
          <w:bCs/>
        </w:rPr>
        <w:t>WP UE Conformance - IMS voice service support and network usability guarantee for UE’s E-UTRA capability disabled scenario in 5GS</w:t>
      </w:r>
    </w:p>
    <w:p>
      <w:pPr>
        <w:rPr>
          <w:rFonts w:hint="eastAsia" w:ascii="Arial" w:hAnsi="Arial" w:cs="Arial"/>
          <w:bCs/>
          <w:lang w:val="en-US" w:eastAsia="zh-CN"/>
        </w:rPr>
      </w:pPr>
      <w:r>
        <w:rPr>
          <w:rFonts w:hint="eastAsia" w:ascii="Arial" w:hAnsi="Arial" w:cs="Arial"/>
          <w:bCs/>
          <w:lang w:val="en-US" w:eastAsia="zh-CN"/>
        </w:rPr>
        <w:t>[3]    R5-236787   Addition of PICS for ING_5GS feature Qualcomm</w:t>
      </w:r>
    </w:p>
    <w:p>
      <w:pPr>
        <w:rPr>
          <w:rFonts w:hint="default" w:ascii="Arial" w:hAnsi="Arial" w:cs="Arial"/>
          <w:bCs/>
          <w:lang w:val="en-US" w:eastAsia="zh-CN"/>
        </w:rPr>
      </w:pPr>
      <w:r>
        <w:rPr>
          <w:rFonts w:hint="eastAsia" w:ascii="Arial" w:hAnsi="Arial" w:cs="Arial"/>
          <w:bCs/>
          <w:lang w:val="en-US" w:eastAsia="zh-CN"/>
        </w:rPr>
        <w:t>[4]    R5-237418   Addition of new ING_5GS test case 11.1.10  Qualcomm</w:t>
      </w:r>
    </w:p>
    <w:p>
      <w:pPr>
        <w:rPr>
          <w:rFonts w:hint="default" w:ascii="Arial" w:hAnsi="Arial" w:cs="Arial"/>
          <w:bCs/>
          <w:lang w:val="en-US" w:eastAsia="zh-CN"/>
        </w:rPr>
      </w:pPr>
      <w:r>
        <w:rPr>
          <w:rFonts w:hint="eastAsia" w:ascii="Arial" w:hAnsi="Arial" w:cs="Arial"/>
          <w:bCs/>
          <w:lang w:val="en-US" w:eastAsia="zh-CN"/>
        </w:rPr>
        <w:t>[5]   R5-237419   Addition of applicability of new ING_5GS test case 11.1.10  Qualcomm</w:t>
      </w:r>
    </w:p>
    <w:p>
      <w:pPr>
        <w:tabs>
          <w:tab w:val="left" w:pos="426"/>
          <w:tab w:val="left" w:pos="1701"/>
        </w:tabs>
        <w:snapToGrid w:val="0"/>
        <w:rPr>
          <w:rFonts w:ascii="Arial" w:hAnsi="Arial" w:cs="Arial"/>
          <w:bCs/>
        </w:rPr>
      </w:pPr>
    </w:p>
    <w:p>
      <w:pPr>
        <w:tabs>
          <w:tab w:val="left" w:pos="426"/>
          <w:tab w:val="left" w:pos="1701"/>
        </w:tabs>
        <w:snapToGrid w:val="0"/>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24CC3981"/>
    <w:rsid w:val="29FF3E88"/>
    <w:rsid w:val="31392CEF"/>
    <w:rsid w:val="33D97E69"/>
    <w:rsid w:val="3960220E"/>
    <w:rsid w:val="3A6E408A"/>
    <w:rsid w:val="44243134"/>
    <w:rsid w:val="4820176A"/>
    <w:rsid w:val="4C6503A1"/>
    <w:rsid w:val="51382319"/>
    <w:rsid w:val="53882FDC"/>
    <w:rsid w:val="6A3D3FA6"/>
    <w:rsid w:val="71F35ECE"/>
    <w:rsid w:val="735F50FD"/>
    <w:rsid w:val="77850DD6"/>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647</Words>
  <Characters>3541</Characters>
  <Lines>49</Lines>
  <Paragraphs>13</Paragraphs>
  <TotalTime>29</TotalTime>
  <ScaleCrop>false</ScaleCrop>
  <LinksUpToDate>false</LinksUpToDate>
  <CharactersWithSpaces>5796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2023-12-07T02:12:20Z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2052-12.1.0.15990</vt:lpwstr>
  </property>
  <property fmtid="{D5CDD505-2E9C-101B-9397-08002B2CF9AE}" pid="12" name="ICV">
    <vt:lpwstr>E92F9BB0DCA44E7FAFE15D33CF5DF248_13</vt:lpwstr>
  </property>
</Properties>
</file>