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rPr>
          <w:rFonts w:hint="default" w:eastAsia="宋体" w:cs="Arial"/>
          <w:bCs/>
          <w:sz w:val="24"/>
          <w:highlight w:val="none"/>
          <w:lang w:val="en-US" w:eastAsia="zh-CN"/>
        </w:rPr>
      </w:pPr>
      <w:r>
        <w:rPr>
          <w:rFonts w:hint="eastAsia" w:cs="Arial"/>
          <w:bCs/>
          <w:sz w:val="24"/>
          <w:highlight w:val="none"/>
          <w:lang w:val="en-GB"/>
        </w:rPr>
        <w:t>3GPP TSG RAN Meeting #10</w:t>
      </w:r>
      <w:r>
        <w:rPr>
          <w:rFonts w:hint="eastAsia" w:cs="Arial"/>
          <w:bCs/>
          <w:sz w:val="24"/>
          <w:highlight w:val="none"/>
          <w:lang w:val="en-US" w:eastAsia="zh-CN"/>
        </w:rPr>
        <w:t>2</w:t>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ab/>
      </w:r>
      <w:r>
        <w:rPr>
          <w:rFonts w:cs="Arial"/>
          <w:bCs/>
          <w:sz w:val="24"/>
          <w:highlight w:val="none"/>
          <w:lang w:val="en-GB"/>
        </w:rPr>
        <w:t xml:space="preserve">                                            </w:t>
      </w:r>
      <w:r>
        <w:rPr>
          <w:rFonts w:hint="eastAsia" w:cs="Arial"/>
          <w:bCs/>
          <w:sz w:val="24"/>
          <w:highlight w:val="none"/>
          <w:lang w:val="en-US" w:eastAsia="zh-CN"/>
        </w:rPr>
        <w:t xml:space="preserve">   RP-233424</w:t>
      </w:r>
    </w:p>
    <w:p>
      <w:pPr>
        <w:pStyle w:val="39"/>
        <w:rPr>
          <w:rFonts w:eastAsia="MS Mincho" w:cs="Arial"/>
          <w:bCs/>
          <w:sz w:val="24"/>
          <w:highlight w:val="none"/>
          <w:lang w:val="en-GB" w:eastAsia="ja-JP"/>
        </w:rPr>
      </w:pPr>
      <w:r>
        <w:rPr>
          <w:rFonts w:hint="eastAsia" w:cs="Arial"/>
          <w:bCs/>
          <w:sz w:val="24"/>
          <w:highlight w:val="none"/>
          <w:lang w:val="en-GB"/>
        </w:rPr>
        <w:t xml:space="preserve">Edinburgh, </w:t>
      </w:r>
      <w:r>
        <w:rPr>
          <w:rFonts w:hint="eastAsia" w:cs="Arial"/>
          <w:bCs/>
          <w:sz w:val="24"/>
          <w:highlight w:val="none"/>
          <w:lang w:val="en-US" w:eastAsia="zh-CN"/>
        </w:rPr>
        <w:t>GB</w:t>
      </w:r>
      <w:bookmarkStart w:id="4" w:name="_GoBack"/>
      <w:bookmarkEnd w:id="4"/>
      <w:r>
        <w:rPr>
          <w:rFonts w:hint="eastAsia" w:cs="Arial"/>
          <w:bCs/>
          <w:sz w:val="24"/>
          <w:highlight w:val="none"/>
          <w:lang w:val="en-GB"/>
        </w:rPr>
        <w:t>, December 11-15, 2023</w:t>
      </w:r>
    </w:p>
    <w:p>
      <w:pPr>
        <w:spacing w:after="60"/>
        <w:ind w:left="1985" w:hanging="1985"/>
        <w:rPr>
          <w:rFonts w:ascii="Arial" w:hAnsi="Arial" w:cs="Arial"/>
          <w:b/>
          <w:highlight w:val="none"/>
        </w:rPr>
      </w:pPr>
      <w:bookmarkStart w:id="0" w:name="_Hlk495298459"/>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Title:</w:t>
      </w:r>
      <w:r>
        <w:rPr>
          <w:rFonts w:ascii="Arial" w:hAnsi="Arial" w:cs="Arial"/>
          <w:b/>
          <w:sz w:val="22"/>
          <w:szCs w:val="22"/>
          <w:highlight w:val="none"/>
        </w:rPr>
        <w:tab/>
      </w:r>
      <w:r>
        <w:rPr>
          <w:rFonts w:hint="eastAsia" w:ascii="Arial" w:hAnsi="Arial" w:cs="Arial"/>
          <w:b/>
          <w:sz w:val="22"/>
          <w:szCs w:val="22"/>
          <w:highlight w:val="none"/>
          <w:lang w:val="en-US" w:eastAsia="zh-CN"/>
        </w:rPr>
        <w:t>Views on additional RAN1 enhancements for R19</w:t>
      </w:r>
    </w:p>
    <w:p>
      <w:pPr>
        <w:spacing w:after="60"/>
        <w:ind w:left="1985" w:hanging="1985"/>
        <w:rPr>
          <w:rFonts w:hint="default" w:ascii="Arial" w:hAnsi="Arial" w:cs="Arial"/>
          <w:b/>
          <w:sz w:val="22"/>
          <w:szCs w:val="22"/>
          <w:highlight w:val="none"/>
          <w:lang w:val="en-US" w:eastAsia="zh-CN"/>
        </w:rPr>
      </w:pPr>
      <w:r>
        <w:rPr>
          <w:rFonts w:ascii="Arial" w:hAnsi="Arial" w:cs="Arial"/>
          <w:b/>
          <w:sz w:val="22"/>
          <w:szCs w:val="22"/>
          <w:highlight w:val="none"/>
        </w:rPr>
        <w:t>Agenda item:</w:t>
      </w:r>
      <w:r>
        <w:rPr>
          <w:rFonts w:ascii="Arial" w:hAnsi="Arial" w:cs="Arial"/>
          <w:b/>
          <w:sz w:val="22"/>
          <w:szCs w:val="22"/>
          <w:highlight w:val="none"/>
        </w:rPr>
        <w:tab/>
      </w:r>
      <w:r>
        <w:rPr>
          <w:rFonts w:hint="eastAsia" w:ascii="Arial" w:hAnsi="Arial" w:cs="Arial"/>
          <w:b/>
          <w:sz w:val="22"/>
          <w:szCs w:val="22"/>
          <w:highlight w:val="none"/>
          <w:lang w:val="en-US" w:eastAsia="zh-CN"/>
        </w:rPr>
        <w:t>9.1.1.9</w:t>
      </w:r>
    </w:p>
    <w:p>
      <w:pPr>
        <w:spacing w:after="60"/>
        <w:ind w:left="1985" w:hanging="1985"/>
        <w:rPr>
          <w:rFonts w:ascii="Arial" w:hAnsi="Arial" w:cs="Arial"/>
          <w:b/>
          <w:sz w:val="22"/>
          <w:szCs w:val="22"/>
          <w:highlight w:val="none"/>
          <w:lang w:eastAsia="zh-CN"/>
        </w:rPr>
      </w:pPr>
      <w:r>
        <w:rPr>
          <w:rFonts w:ascii="Arial" w:hAnsi="Arial" w:cs="Arial"/>
          <w:b/>
          <w:sz w:val="22"/>
          <w:szCs w:val="22"/>
          <w:highlight w:val="none"/>
        </w:rPr>
        <w:t>Source:</w:t>
      </w:r>
      <w:r>
        <w:rPr>
          <w:rFonts w:ascii="Arial" w:hAnsi="Arial" w:cs="Arial"/>
          <w:b/>
          <w:sz w:val="22"/>
          <w:szCs w:val="22"/>
          <w:highlight w:val="none"/>
        </w:rPr>
        <w:tab/>
      </w:r>
      <w:r>
        <w:rPr>
          <w:rFonts w:ascii="Arial" w:hAnsi="Arial" w:cs="Arial"/>
          <w:b/>
          <w:sz w:val="22"/>
          <w:szCs w:val="22"/>
          <w:highlight w:val="none"/>
          <w:lang w:eastAsia="zh-CN"/>
        </w:rPr>
        <w:t>CMCC</w:t>
      </w:r>
    </w:p>
    <w:p>
      <w:pPr>
        <w:spacing w:after="60"/>
        <w:ind w:left="1985" w:hanging="1985"/>
        <w:rPr>
          <w:rFonts w:ascii="Arial" w:hAnsi="Arial" w:cs="Arial"/>
          <w:b/>
          <w:sz w:val="22"/>
          <w:szCs w:val="22"/>
          <w:highlight w:val="none"/>
        </w:rPr>
      </w:pPr>
      <w:r>
        <w:rPr>
          <w:rFonts w:ascii="Arial" w:hAnsi="Arial" w:cs="Arial"/>
          <w:b/>
          <w:sz w:val="22"/>
          <w:szCs w:val="22"/>
          <w:highlight w:val="none"/>
        </w:rPr>
        <w:t>Document for:</w:t>
      </w:r>
      <w:r>
        <w:rPr>
          <w:rFonts w:ascii="Arial" w:hAnsi="Arial" w:cs="Arial"/>
          <w:b/>
          <w:sz w:val="22"/>
          <w:szCs w:val="22"/>
          <w:highlight w:val="none"/>
        </w:rPr>
        <w:tab/>
      </w:r>
      <w:r>
        <w:rPr>
          <w:rFonts w:ascii="Arial" w:hAnsi="Arial" w:cs="Arial"/>
          <w:b/>
          <w:sz w:val="22"/>
          <w:szCs w:val="22"/>
          <w:highlight w:val="none"/>
        </w:rPr>
        <w:t>Discussion</w:t>
      </w:r>
      <w:bookmarkEnd w:id="0"/>
    </w:p>
    <w:p>
      <w:pPr>
        <w:pStyle w:val="2"/>
        <w:rPr>
          <w:lang w:eastAsia="zh-CN"/>
        </w:rPr>
      </w:pPr>
      <w:r>
        <w:rPr>
          <w:rFonts w:hint="eastAsia"/>
          <w:lang w:eastAsia="zh-CN"/>
        </w:rPr>
        <w:t>Introduction</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b/>
          <w:bCs/>
        </w:rPr>
      </w:pPr>
      <w:r>
        <w:rPr>
          <w:rFonts w:hint="default" w:ascii="Times New Roman" w:hAnsi="Times New Roman" w:cs="Times New Roman"/>
        </w:rPr>
        <w:t xml:space="preserve">In this contribution, </w:t>
      </w:r>
      <w:r>
        <w:rPr>
          <w:rFonts w:hint="eastAsia" w:ascii="Times New Roman" w:hAnsi="Times New Roman" w:cs="Times New Roman"/>
          <w:lang w:val="en-US" w:eastAsia="zh-CN"/>
        </w:rPr>
        <w:t xml:space="preserve">we provide our views on additional R19 RAN1 topics, including two directions, both considering practical deployment issue. One is SUL enhancement to provide more flexible UL resources for especially UL heavy scenarios, </w:t>
      </w:r>
      <w:r>
        <w:rPr>
          <w:rFonts w:hint="default" w:ascii="Times New Roman" w:hAnsi="Times New Roman" w:cs="Times New Roman"/>
        </w:rPr>
        <w:t>and</w:t>
      </w:r>
      <w:r>
        <w:rPr>
          <w:rFonts w:hint="eastAsia" w:ascii="Times New Roman" w:hAnsi="Times New Roman" w:cs="Times New Roman"/>
          <w:lang w:val="en-US" w:eastAsia="zh-CN"/>
        </w:rPr>
        <w:t xml:space="preserve"> the other one is</w:t>
      </w:r>
      <w:r>
        <w:rPr>
          <w:rFonts w:hint="default" w:ascii="Times New Roman" w:hAnsi="Times New Roman" w:cs="Times New Roman"/>
        </w:rPr>
        <w:t xml:space="preserve"> multi-UE scheduling for more efficient spectrum utilization</w:t>
      </w:r>
      <w:r>
        <w:rPr>
          <w:rFonts w:hint="eastAsia" w:ascii="Times New Roman" w:hAnsi="Times New Roman" w:cs="Times New Roman"/>
          <w:lang w:val="en-US" w:eastAsia="zh-CN"/>
        </w:rPr>
        <w:t>, aiming to solve PDCCH capacity issue for some UE gathering places</w:t>
      </w:r>
      <w:r>
        <w:rPr>
          <w:rFonts w:hint="default" w:ascii="Times New Roman" w:hAnsi="Times New Roman" w:cs="Times New Roman"/>
        </w:rPr>
        <w:t>.</w:t>
      </w:r>
    </w:p>
    <w:p>
      <w:pPr>
        <w:pStyle w:val="2"/>
        <w:rPr>
          <w:lang w:eastAsia="zh-CN"/>
        </w:rPr>
      </w:pPr>
      <w:r>
        <w:rPr>
          <w:rFonts w:hint="eastAsia"/>
          <w:lang w:val="en-US" w:eastAsia="zh-CN"/>
        </w:rPr>
        <w:t>SUL Enhancement</w:t>
      </w:r>
    </w:p>
    <w:p>
      <w:pPr>
        <w:keepNext w:val="0"/>
        <w:keepLines w:val="0"/>
        <w:spacing w:before="120" w:beforeLines="-2147483648"/>
        <w:rPr>
          <w:rFonts w:ascii="Times New Roman" w:hAnsi="Times New Roman" w:cs="Times New Roman"/>
        </w:rPr>
      </w:pPr>
      <w:r>
        <w:rPr>
          <w:rFonts w:ascii="Times New Roman" w:hAnsi="Times New Roman" w:cs="Times New Roman"/>
        </w:rPr>
        <w:t xml:space="preserve">In current NR design, only one SUL </w:t>
      </w:r>
      <w:r>
        <w:rPr>
          <w:rFonts w:hint="eastAsia" w:ascii="Times New Roman" w:hAnsi="Times New Roman" w:cs="Times New Roman"/>
        </w:rPr>
        <w:t>carrier</w:t>
      </w:r>
      <w:r>
        <w:rPr>
          <w:rFonts w:ascii="Times New Roman" w:hAnsi="Times New Roman" w:cs="Times New Roman"/>
        </w:rPr>
        <w:t xml:space="preserve"> can be configured in one serving cell. With fast deployment of 5G in China, more spectrum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are not very large, thus single SUL band may not fully comply with the fast increased UL usage demanded by the operator. </w:t>
      </w:r>
    </w:p>
    <w:p>
      <w:pPr>
        <w:keepNext w:val="0"/>
        <w:keepLines w:val="0"/>
        <w:spacing w:before="120" w:beforeLines="-2147483648"/>
        <w:rPr>
          <w:rFonts w:ascii="Times New Roman" w:hAnsi="Times New Roman" w:cs="Times New Roman"/>
        </w:rPr>
      </w:pPr>
      <w:r>
        <w:rPr>
          <w:rFonts w:ascii="Times New Roman" w:hAnsi="Times New Roman" w:cs="Times New Roman"/>
        </w:rPr>
        <w:t>In Rel-18, NR CA configurations with two SUL band combinations are specified [1], i.e. two SUL bands in two cells together with other TDD NR band(s), as the illustration as the figure.1. However, due to the restriction that one serving cell can only configure one SUL carrier, the utilization of two SUL bands must be based on UE’s capability of DL CA.</w:t>
      </w:r>
    </w:p>
    <w:p>
      <w:pPr>
        <w:keepNext/>
        <w:keepLines/>
        <w:spacing w:before="120" w:beforeLines="50"/>
        <w:jc w:val="cente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1312" behindDoc="0" locked="0" layoutInCell="1" allowOverlap="1">
                <wp:simplePos x="0" y="0"/>
                <wp:positionH relativeFrom="column">
                  <wp:posOffset>628015</wp:posOffset>
                </wp:positionH>
                <wp:positionV relativeFrom="paragraph">
                  <wp:posOffset>344805</wp:posOffset>
                </wp:positionV>
                <wp:extent cx="922020" cy="335915"/>
                <wp:effectExtent l="6350" t="6350" r="16510" b="8255"/>
                <wp:wrapNone/>
                <wp:docPr id="10" name="矩形 10"/>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45pt;margin-top:27.15pt;height:26.45pt;width:72.6pt;z-index:251661312;v-text-anchor:middle;mso-width-relative:page;mso-height-relative:page;" fillcolor="#FFFFFF [3201]" filled="t" stroked="t" coordsize="21600,21600" o:gfxdata="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C8MIDH1gAAAAkBAAAPAAAAAAAAAAEAIAAAACIAAABk&#10;cnMvZG93bnJldi54bWxQSwECFAAUAAAACACHTuJA0ank3XoCAAAABQAADgAAAAAAAAABACAAAAAl&#10;AQAAZHJzL2Uyb0RvYy54bWxQSwUGAAAAAAYABgBZAQAAEQY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rFonts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1660525</wp:posOffset>
                </wp:positionH>
                <wp:positionV relativeFrom="paragraph">
                  <wp:posOffset>189230</wp:posOffset>
                </wp:positionV>
                <wp:extent cx="132080" cy="695325"/>
                <wp:effectExtent l="50800" t="6350" r="0" b="14605"/>
                <wp:wrapNone/>
                <wp:docPr id="8" name="左大括号 8"/>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5pt;margin-top:14.9pt;height:54.75pt;width:10.4pt;z-index:251659264;v-text-anchor:middle;mso-width-relative:page;mso-height-relative:page;" filled="f" stroked="t" coordsize="21600,21600" o:gfxdata="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BXtXXYAAAACgEAAA8AAAAAAAAAAQAgAAAAIgAA&#10;AGRycy9kb3ducmV2LnhtbFBLAQIUABQAAAAIAIdO4kBsCHY+egIAANUEAAAOAAAAAAAAAAEAIAAA&#10;ACcBAABkcnMvZTJvRG9jLnhtbFBLBQYAAAAABgAGAFkBAAATBgAAAAA=&#10;" adj="342,10800">
                <v:fill on="f" focussize="0,0"/>
                <v:stroke weight="1pt" color="#5B9BD5 [3204]" miterlimit="8" joinstyle="miter"/>
                <v:imagedata o:title=""/>
                <o:lock v:ext="edit" aspectratio="f"/>
              </v:shape>
            </w:pict>
          </mc:Fallback>
        </mc:AlternateContent>
      </w:r>
      <w:r>
        <w:rPr>
          <w:rFonts w:ascii="Times New Roman" w:hAnsi="Times New Roman" w:cs="Times New Roman"/>
        </w:rPr>
        <w:drawing>
          <wp:inline distT="0" distB="0" distL="0" distR="0">
            <wp:extent cx="2423160" cy="4622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w:drawing>
          <wp:inline distT="0" distB="0" distL="0" distR="0">
            <wp:extent cx="2421890" cy="385445"/>
            <wp:effectExtent l="0" t="0" r="127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626110</wp:posOffset>
                </wp:positionH>
                <wp:positionV relativeFrom="paragraph">
                  <wp:posOffset>327025</wp:posOffset>
                </wp:positionV>
                <wp:extent cx="922020" cy="335915"/>
                <wp:effectExtent l="6350" t="6350" r="16510" b="8255"/>
                <wp:wrapNone/>
                <wp:docPr id="12" name="矩形 12"/>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2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9.3pt;margin-top:25.75pt;height:26.45pt;width:72.6pt;z-index:251662336;v-text-anchor:middle;mso-width-relative:page;mso-height-relative:page;" fillcolor="#FFFFFF [3201]" filled="t" stroked="t" coordsize="21600,21600" o:gfxdata="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CFkJWp1wAAAAkBAAAPAAAAAAAAAAEAIAAAACIA&#10;AABkcnMvZG93bnJldi54bWxQSwECFAAUAAAACACHTuJArEeRbnwCAAAABQAADgAAAAAAAAABACAA&#10;AAAmAQAAZHJzL2Uyb0RvYy54bWxQSwUGAAAAAAYABgBZAQAAFAYAAAAA&#10;">
                <v:fill on="t" focussize="0,0"/>
                <v:stroke weight="1pt" color="#5B9BD5 [3204]" miterlimit="8" joinstyle="miter"/>
                <v:imagedata o:title=""/>
                <o:lock v:ext="edit" aspectratio="f"/>
                <v:textbox>
                  <w:txbxContent>
                    <w:p>
                      <w:r>
                        <w:t xml:space="preserve">Serving cell 2 </w:t>
                      </w:r>
                    </w:p>
                  </w:txbxContent>
                </v:textbox>
              </v:rect>
            </w:pict>
          </mc:Fallback>
        </mc:AlternateContent>
      </w: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1669415</wp:posOffset>
                </wp:positionH>
                <wp:positionV relativeFrom="paragraph">
                  <wp:posOffset>140335</wp:posOffset>
                </wp:positionV>
                <wp:extent cx="132080" cy="695325"/>
                <wp:effectExtent l="50800" t="6350" r="0" b="14605"/>
                <wp:wrapNone/>
                <wp:docPr id="9" name="左大括号 9"/>
                <wp:cNvGraphicFramePr/>
                <a:graphic xmlns:a="http://schemas.openxmlformats.org/drawingml/2006/main">
                  <a:graphicData uri="http://schemas.microsoft.com/office/word/2010/wordprocessingShape">
                    <wps:wsp>
                      <wps:cNvSpPr/>
                      <wps:spPr>
                        <a:xfrm>
                          <a:off x="0" y="0"/>
                          <a:ext cx="132139" cy="695049"/>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1.45pt;margin-top:11.05pt;height:54.75pt;width:10.4pt;z-index:251660288;v-text-anchor:middle;mso-width-relative:page;mso-height-relative:page;" filled="f" stroked="t" coordsize="21600,21600" o:gfxdata="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Gk3nGrXAAAACgEAAA8AAAAAAAAAAQAgAAAAIgAA&#10;AGRycy9kb3ducmV2LnhtbFBLAQIUABQAAAAIAIdO4kAcNOsiewIAANUEAAAOAAAAAAAAAAEAIAAA&#10;ACYBAABkcnMvZTJvRG9jLnhtbFBLBQYAAAAABgAGAFkBAAATBgAAAAA=&#10;" adj="342,10800">
                <v:fill on="f" focussize="0,0"/>
                <v:stroke weight="1pt" color="#5B9BD5 [3204]" miterlimit="8" joinstyle="miter"/>
                <v:imagedata o:title=""/>
                <o:lock v:ext="edit" aspectratio="f"/>
              </v:shape>
            </w:pict>
          </mc:Fallback>
        </mc:AlternateContent>
      </w:r>
      <w:r>
        <w:rPr>
          <w:rFonts w:ascii="Times New Roman" w:hAnsi="Times New Roman" w:cs="Times New Roman"/>
        </w:rPr>
        <w:drawing>
          <wp:inline distT="0" distB="0" distL="0" distR="0">
            <wp:extent cx="2421890" cy="46228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w:drawing>
          <wp:inline distT="0" distB="0" distL="0" distR="0">
            <wp:extent cx="2423160" cy="36195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l="-3352" t="78472" r="-1024" b="-2271"/>
                    <a:stretch>
                      <a:fillRect/>
                    </a:stretch>
                  </pic:blipFill>
                  <pic:spPr>
                    <a:xfrm>
                      <a:off x="0" y="0"/>
                      <a:ext cx="2423160" cy="362373"/>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w:t>Figure 1. CA configuration with SUL carrier for each aggregated cell</w:t>
      </w:r>
    </w:p>
    <w:p>
      <w:pPr>
        <w:keepNext w:val="0"/>
        <w:keepLines w:val="0"/>
        <w:spacing w:before="120" w:beforeLines="-2147483648"/>
        <w:rPr>
          <w:rFonts w:ascii="Times New Roman" w:hAnsi="Times New Roman" w:cs="Times New Roman"/>
        </w:rPr>
      </w:pPr>
      <w:r>
        <w:rPr>
          <w:rFonts w:ascii="Times New Roman" w:hAnsi="Times New Roman" w:cs="Times New Roman"/>
        </w:rPr>
        <w:t>To decouple the higher DL CA complexity from the utilization of SUL bands, one solution is to allow one serving cell configured with multiple SUL carriers as the following:</w:t>
      </w:r>
    </w:p>
    <w:p>
      <w:pPr>
        <w:keepNext/>
        <w:keepLines/>
        <w:spacing w:before="120" w:beforeLines="50"/>
        <w:jc w:val="cente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1659890</wp:posOffset>
                </wp:positionH>
                <wp:positionV relativeFrom="paragraph">
                  <wp:posOffset>180975</wp:posOffset>
                </wp:positionV>
                <wp:extent cx="187325" cy="1259840"/>
                <wp:effectExtent l="50800" t="6350" r="5715" b="13970"/>
                <wp:wrapNone/>
                <wp:docPr id="16" name="左大括号 16"/>
                <wp:cNvGraphicFramePr/>
                <a:graphic xmlns:a="http://schemas.openxmlformats.org/drawingml/2006/main">
                  <a:graphicData uri="http://schemas.microsoft.com/office/word/2010/wordprocessingShape">
                    <wps:wsp>
                      <wps:cNvSpPr/>
                      <wps:spPr>
                        <a:xfrm>
                          <a:off x="0" y="0"/>
                          <a:ext cx="187087" cy="1259856"/>
                        </a:xfrm>
                        <a:prstGeom prst="lef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87" type="#_x0000_t87" style="position:absolute;left:0pt;margin-left:130.7pt;margin-top:14.25pt;height:99.2pt;width:14.75pt;z-index:251663360;v-text-anchor:middle;mso-width-relative:page;mso-height-relative:page;" filled="f" stroked="t" coordsize="21600,21600" o:gfxdata="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BRnhY2AAAAAoBAAAPAAAAAAAAAAEAIAAAACIA&#10;AABkcnMvZG93bnJldi54bWxQSwECFAAUAAAACACHTuJAUrPKw3sCAADYBAAADgAAAAAAAAABACAA&#10;AAAnAQAAZHJzL2Uyb0RvYy54bWxQSwUGAAAAAAYABgBZAQAAFAYAAAAA&#10;" adj="267,10800">
                <v:fill on="f" focussize="0,0"/>
                <v:stroke weight="1pt" color="#5B9BD5 [3204]" miterlimit="8" joinstyle="miter"/>
                <v:imagedata o:title=""/>
                <o:lock v:ext="edit" aspectratio="f"/>
              </v:shape>
            </w:pict>
          </mc:Fallback>
        </mc:AlternateContent>
      </w:r>
      <w:r>
        <w:rPr>
          <w:rFonts w:ascii="Times New Roman" w:hAnsi="Times New Roman" w:cs="Times New Roman"/>
        </w:rPr>
        <w:drawing>
          <wp:inline distT="0" distB="0" distL="0" distR="0">
            <wp:extent cx="2423160" cy="4622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5535" r="-1024" b="75161"/>
                    <a:stretch>
                      <a:fillRect/>
                    </a:stretch>
                  </pic:blipFill>
                  <pic:spPr>
                    <a:xfrm>
                      <a:off x="0" y="0"/>
                      <a:ext cx="2423160" cy="462486"/>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664845</wp:posOffset>
                </wp:positionH>
                <wp:positionV relativeFrom="paragraph">
                  <wp:posOffset>101600</wp:posOffset>
                </wp:positionV>
                <wp:extent cx="922020" cy="335915"/>
                <wp:effectExtent l="6350" t="6350" r="16510" b="8255"/>
                <wp:wrapNone/>
                <wp:docPr id="17" name="矩形 17"/>
                <wp:cNvGraphicFramePr/>
                <a:graphic xmlns:a="http://schemas.openxmlformats.org/drawingml/2006/main">
                  <a:graphicData uri="http://schemas.microsoft.com/office/word/2010/wordprocessingShape">
                    <wps:wsp>
                      <wps:cNvSpPr/>
                      <wps:spPr>
                        <a:xfrm>
                          <a:off x="0" y="0"/>
                          <a:ext cx="922328" cy="335632"/>
                        </a:xfrm>
                        <a:prstGeom prst="rect">
                          <a:avLst/>
                        </a:prstGeom>
                      </wps:spPr>
                      <wps:style>
                        <a:lnRef idx="2">
                          <a:schemeClr val="accent1"/>
                        </a:lnRef>
                        <a:fillRef idx="1">
                          <a:schemeClr val="lt1"/>
                        </a:fillRef>
                        <a:effectRef idx="0">
                          <a:schemeClr val="accent1"/>
                        </a:effectRef>
                        <a:fontRef idx="minor">
                          <a:schemeClr val="dk1"/>
                        </a:fontRef>
                      </wps:style>
                      <wps:txbx>
                        <w:txbxContent>
                          <w:p>
                            <w:r>
                              <w:t xml:space="preserve">Serving cell 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2.35pt;margin-top:8pt;height:26.45pt;width:72.6pt;z-index:251664384;v-text-anchor:middle;mso-width-relative:page;mso-height-relative:page;" fillcolor="#FFFFFF [3201]" filled="t" stroked="t" coordsize="21600,21600" o:gfxdata="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ChoosNYAAAAJAQAADwAAAAAAAAABACAAAAAiAAAA&#10;ZHJzL2Rvd25yZXYueG1sUEsBAhQAFAAAAAgAh07iQAnpCWd7AgAAAAUAAA4AAAAAAAAAAQAgAAAA&#10;JQEAAGRycy9lMm9Eb2MueG1sUEsFBgAAAAAGAAYAWQEAABIGAAAAAA==&#10;">
                <v:fill on="t" focussize="0,0"/>
                <v:stroke weight="1pt" color="#5B9BD5 [3204]" miterlimit="8" joinstyle="miter"/>
                <v:imagedata o:title=""/>
                <o:lock v:ext="edit" aspectratio="f"/>
                <v:textbox>
                  <w:txbxContent>
                    <w:p>
                      <w:r>
                        <w:t xml:space="preserve">Serving cell 1 </w:t>
                      </w:r>
                    </w:p>
                  </w:txbxContent>
                </v:textbox>
              </v:rect>
            </w:pict>
          </mc:Fallback>
        </mc:AlternateContent>
      </w:r>
      <w:r>
        <w:rPr>
          <w:rFonts w:ascii="Times New Roman" w:hAnsi="Times New Roman" w:cs="Times New Roman"/>
        </w:rPr>
        <w:drawing>
          <wp:inline distT="0" distB="0" distL="0" distR="0">
            <wp:extent cx="2421890" cy="46228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23797" r="-1024" b="45817"/>
                    <a:stretch>
                      <a:fillRect/>
                    </a:stretch>
                  </pic:blipFill>
                  <pic:spPr>
                    <a:xfrm>
                      <a:off x="0" y="0"/>
                      <a:ext cx="2423160" cy="462645"/>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w:drawing>
          <wp:inline distT="0" distB="0" distL="0" distR="0">
            <wp:extent cx="2421890" cy="385445"/>
            <wp:effectExtent l="0" t="0" r="1270" b="1143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7" cstate="print">
                      <a:extLst>
                        <a:ext uri="{28A0092B-C50C-407E-A947-70E740481C1C}">
                          <a14:useLocalDpi xmlns:a14="http://schemas.microsoft.com/office/drawing/2010/main" val="0"/>
                        </a:ext>
                      </a:extLst>
                    </a:blip>
                    <a:srcRect l="-3352" t="53998" r="-1024" b="20650"/>
                    <a:stretch>
                      <a:fillRect/>
                    </a:stretch>
                  </pic:blipFill>
                  <pic:spPr>
                    <a:xfrm>
                      <a:off x="0" y="0"/>
                      <a:ext cx="2423160" cy="386007"/>
                    </a:xfrm>
                    <a:prstGeom prst="rect">
                      <a:avLst/>
                    </a:prstGeom>
                    <a:noFill/>
                    <a:ln>
                      <a:noFill/>
                    </a:ln>
                  </pic:spPr>
                </pic:pic>
              </a:graphicData>
            </a:graphic>
          </wp:inline>
        </w:drawing>
      </w:r>
    </w:p>
    <w:p>
      <w:pPr>
        <w:keepNext/>
        <w:keepLines/>
        <w:spacing w:before="120" w:beforeLines="50"/>
        <w:jc w:val="center"/>
        <w:rPr>
          <w:rFonts w:ascii="Times New Roman" w:hAnsi="Times New Roman" w:cs="Times New Roman"/>
        </w:rPr>
      </w:pPr>
      <w:r>
        <w:rPr>
          <w:rFonts w:ascii="Times New Roman" w:hAnsi="Times New Roman" w:cs="Times New Roman"/>
        </w:rPr>
        <w:t>Figure 2. Multiple SUL carriers for one cell</w:t>
      </w:r>
    </w:p>
    <w:p>
      <w:pPr>
        <w:spacing w:before="120" w:beforeLines="-2147483648"/>
        <w:rPr>
          <w:rFonts w:ascii="Times New Roman" w:hAnsi="Times New Roman" w:cs="Times New Roman"/>
        </w:rPr>
      </w:pPr>
      <w:r>
        <w:rPr>
          <w:rFonts w:ascii="Times New Roman" w:hAnsi="Times New Roman" w:cs="Times New Roman"/>
        </w:rPr>
        <w:t>Therefore, to provide more flexible UL resources and support UL heavy traffic, one serving cell configured with multiple SUL carriers can be considered in Rel-19. Because in this case there are two SUL carriers, UE UL transmission beha</w:t>
      </w:r>
      <w:r>
        <w:rPr>
          <w:rFonts w:hint="eastAsia" w:ascii="Times New Roman" w:hAnsi="Times New Roman" w:cs="Times New Roman"/>
          <w:lang w:val="en-US" w:eastAsia="zh-CN"/>
        </w:rPr>
        <w:t>v</w:t>
      </w:r>
      <w:r>
        <w:rPr>
          <w:rFonts w:ascii="Times New Roman" w:hAnsi="Times New Roman" w:cs="Times New Roman"/>
        </w:rPr>
        <w:t>iour is also needed to be specified, e.g., switched UL between multiple SUL carriers or concurrent transm</w:t>
      </w:r>
      <w:r>
        <w:rPr>
          <w:rFonts w:hint="eastAsia" w:ascii="Times New Roman" w:hAnsi="Times New Roman" w:cs="Times New Roman"/>
          <w:lang w:val="en-US" w:eastAsia="zh-CN"/>
        </w:rPr>
        <w:t>is</w:t>
      </w:r>
      <w:r>
        <w:rPr>
          <w:rFonts w:ascii="Times New Roman" w:hAnsi="Times New Roman" w:cs="Times New Roman"/>
        </w:rPr>
        <w:t>sion on multiple SUL carriers simultaneously.</w:t>
      </w:r>
    </w:p>
    <w:p>
      <w:pPr>
        <w:spacing w:before="120" w:beforeLines="50" w:after="120"/>
        <w:rPr>
          <w:rFonts w:ascii="Times New Roman" w:hAnsi="Times New Roman" w:cs="Times New Roman"/>
          <w:b/>
          <w:bCs/>
        </w:rPr>
      </w:pPr>
      <w:r>
        <w:rPr>
          <w:rFonts w:ascii="Times New Roman" w:hAnsi="Times New Roman" w:cs="Times New Roman"/>
          <w:b/>
          <w:bCs/>
        </w:rPr>
        <w:t>Proposal 1. Enhancement of SUL cell can be considered in Rel-19, including the following objectives:</w:t>
      </w:r>
    </w:p>
    <w:p>
      <w:pPr>
        <w:numPr>
          <w:ilvl w:val="0"/>
          <w:numId w:val="9"/>
        </w:numPr>
        <w:spacing w:before="120" w:beforeLines="50" w:after="120"/>
        <w:rPr>
          <w:rFonts w:ascii="Times New Roman" w:hAnsi="Times New Roman" w:cs="Times New Roman"/>
          <w:b/>
          <w:bCs/>
        </w:rPr>
      </w:pPr>
      <w:r>
        <w:rPr>
          <w:rFonts w:ascii="Times New Roman" w:hAnsi="Times New Roman" w:cs="Times New Roman"/>
          <w:b/>
          <w:bCs/>
        </w:rPr>
        <w:t>Support configuring multiple SUL carriers in one serving cell;</w:t>
      </w:r>
    </w:p>
    <w:p>
      <w:pPr>
        <w:pageBreakBefore w:val="0"/>
        <w:widowControl w:val="0"/>
        <w:numPr>
          <w:ilvl w:val="0"/>
          <w:numId w:val="9"/>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ascii="Times New Roman" w:hAnsi="Times New Roman" w:cs="Times New Roman"/>
          <w:b/>
          <w:bCs/>
        </w:rPr>
        <w:t xml:space="preserve">Support switched or concurrent transmission on multiple SUL carriers within one serving cell. </w:t>
      </w:r>
      <w:r>
        <w:rPr>
          <w:rFonts w:hint="default" w:ascii="Times New Roman" w:hAnsi="Times New Roman" w:cs="Times New Roman"/>
          <w:b/>
          <w:bCs/>
        </w:rPr>
        <w:t xml:space="preserve"> </w:t>
      </w:r>
    </w:p>
    <w:p>
      <w:pPr>
        <w:rPr>
          <w:b/>
          <w:bCs/>
        </w:rPr>
      </w:pPr>
    </w:p>
    <w:p>
      <w:pPr>
        <w:pStyle w:val="2"/>
        <w:rPr>
          <w:lang w:eastAsia="zh-CN"/>
        </w:rPr>
      </w:pPr>
      <w:r>
        <w:rPr>
          <w:rFonts w:hint="eastAsia"/>
          <w:lang w:val="en-US" w:eastAsia="zh-CN"/>
        </w:rPr>
        <w:t>Multi-UE scheduling enhancement</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In our practical network deployment, we found that in some scenarios, such as gathering places for big show, or some hot tourist attractions, when the number of activated UEs increases and larger than for example two hundreds, the PRB utilization rate will decrease. One of the reasons is that large aggregation level will be used to overcome higher interference, and PDCCH blocking probability will also increase. As a result, there will be some UEs that can not be scheduled. This means the PDCCH resource limits the cell capacity.</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In the future, with increase of  UE numbers, especially for higher connection density application, such as with wide deployment of RedCap, the capacity of PDCCH is likely to be further limited.</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rPr>
      </w:pPr>
      <w:r>
        <w:rPr>
          <w:rFonts w:hint="default" w:ascii="Times New Roman" w:hAnsi="Times New Roman" w:cs="Times New Roman"/>
        </w:rPr>
        <w:t>So enhancement to reduce PDCCH overhead is needed, which can save PDCCH resource and support more UEs scheduling.</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lang w:val="en-US" w:eastAsia="zh-CN"/>
        </w:rPr>
      </w:pPr>
      <w:r>
        <w:rPr>
          <w:rFonts w:hint="default" w:ascii="Times New Roman" w:hAnsi="Times New Roman" w:cs="Times New Roman"/>
        </w:rPr>
        <w:t>Multiple PDSCHs/PUSCHs scheduling for one UE can be one solution to save PDCCH overhead, and this is useful for UEs with large traffic which will last for several slots. However, when the packets of UE is not large, single slot scheduling may be enough, for such case, multi-UE scheduling with single DCI can be considered for PDCCH overhead reduction</w:t>
      </w:r>
      <w:r>
        <w:rPr>
          <w:rFonts w:hint="eastAsia" w:ascii="Times New Roman" w:hAnsi="Times New Roman" w:cs="Times New Roman"/>
          <w:lang w:val="en-US" w:eastAsia="zh-CN"/>
        </w:rPr>
        <w:t>. And the multi-UE scheduling can also combine with the m</w:t>
      </w:r>
      <w:r>
        <w:rPr>
          <w:rFonts w:hint="default" w:ascii="Times New Roman" w:hAnsi="Times New Roman" w:cs="Times New Roman"/>
        </w:rPr>
        <w:t xml:space="preserve">ultiple PDSCHs/PUSCHs scheduling </w:t>
      </w:r>
      <w:r>
        <w:rPr>
          <w:rFonts w:hint="eastAsia" w:ascii="Times New Roman" w:hAnsi="Times New Roman" w:cs="Times New Roman"/>
          <w:lang w:val="en-US" w:eastAsia="zh-CN"/>
        </w:rPr>
        <w:t>to further save PDCCH overhead. When</w:t>
      </w:r>
      <w:r>
        <w:rPr>
          <w:rFonts w:hint="default" w:ascii="Times New Roman" w:hAnsi="Times New Roman" w:cs="Times New Roman"/>
        </w:rPr>
        <w:t xml:space="preserve"> one DCI carries scheduling information for multiple UEs, some common fields can be used for multiple UEs to reduce the payload of DCI. Multi-carrier scheduling based on single DCI in R18 can be starting point for the multi-UE scheduling design.</w:t>
      </w: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In </w:t>
      </w:r>
      <w:r>
        <w:rPr>
          <w:rFonts w:hint="eastAsia" w:ascii="Times New Roman" w:hAnsi="Times New Roman" w:cs="Times New Roman"/>
          <w:lang w:val="en-US" w:eastAsia="zh-CN"/>
        </w:rPr>
        <w:t>T</w:t>
      </w:r>
      <w:r>
        <w:rPr>
          <w:rFonts w:hint="default" w:ascii="Times New Roman" w:hAnsi="Times New Roman" w:cs="Times New Roman"/>
          <w:lang w:val="en-US" w:eastAsia="zh-CN"/>
        </w:rPr>
        <w:t xml:space="preserve">able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we make some initial analysis of the DCI field for multi-UE PUSCH scheduling, since PUSCH scheduling will be more limited for such UL heavy scenarios. In last column of Table 2, </w:t>
      </w:r>
      <w:r>
        <w:rPr>
          <w:rFonts w:hint="default" w:ascii="Times New Roman" w:hAnsi="Times New Roman" w:cs="Times New Roman"/>
          <w:lang w:val="en-US" w:eastAsia="zh-CN"/>
        </w:rPr>
        <w:t>“</w:t>
      </w:r>
      <w:r>
        <w:rPr>
          <w:rFonts w:hint="eastAsia" w:ascii="Times New Roman" w:hAnsi="Times New Roman" w:cs="Times New Roman"/>
          <w:lang w:val="en-US" w:eastAsia="zh-CN"/>
        </w:rPr>
        <w:t>common</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means the field can be common for different UEs, </w:t>
      </w:r>
      <w:r>
        <w:rPr>
          <w:rFonts w:hint="default" w:ascii="Times New Roman" w:hAnsi="Times New Roman" w:cs="Times New Roman"/>
          <w:lang w:val="en-US" w:eastAsia="zh-CN"/>
        </w:rPr>
        <w:t>“</w:t>
      </w:r>
      <w:r>
        <w:rPr>
          <w:rFonts w:hint="eastAsia" w:ascii="Times New Roman" w:hAnsi="Times New Roman" w:cs="Times New Roman"/>
          <w:lang w:val="en-US" w:eastAsia="zh-CN"/>
        </w:rPr>
        <w:t>separate</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means the field is better to be separate for different UEs, and </w:t>
      </w:r>
      <w:r>
        <w:rPr>
          <w:rFonts w:hint="default" w:ascii="Times New Roman" w:hAnsi="Times New Roman" w:cs="Times New Roman"/>
          <w:lang w:val="en-US" w:eastAsia="zh-CN"/>
        </w:rPr>
        <w:t>“</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r>
        <w:rPr>
          <w:rFonts w:hint="default" w:ascii="Times New Roman" w:hAnsi="Times New Roman" w:cs="Times New Roman"/>
          <w:sz w:val="20"/>
          <w:szCs w:val="20"/>
          <w:lang w:val="en-US" w:eastAsia="zh-CN"/>
        </w:rPr>
        <w:t xml:space="preserve">,may be </w:t>
      </w:r>
      <w:r>
        <w:rPr>
          <w:rFonts w:hint="default" w:ascii="Times New Roman" w:hAnsi="Times New Roman" w:cs="Times New Roman"/>
          <w:sz w:val="20"/>
          <w:szCs w:val="20"/>
        </w:rPr>
        <w:t>common</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means if this field is common for UEs, some restriction may be needed.</w:t>
      </w:r>
    </w:p>
    <w:p>
      <w:pPr>
        <w:keepNext w:val="0"/>
        <w:keepLines w:val="0"/>
        <w:pageBreakBefore w:val="0"/>
        <w:widowControl w:val="0"/>
        <w:kinsoku/>
        <w:wordWrap/>
        <w:overflowPunct/>
        <w:topLinePunct w:val="0"/>
        <w:autoSpaceDE/>
        <w:autoSpaceDN/>
        <w:bidi w:val="0"/>
        <w:adjustRightInd/>
        <w:snapToGrid/>
        <w:spacing w:before="120"/>
        <w:jc w:val="center"/>
        <w:textAlignment w:val="auto"/>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Table </w:t>
      </w:r>
      <w:r>
        <w:rPr>
          <w:rFonts w:hint="eastAsia" w:ascii="Times New Roman" w:hAnsi="Times New Roman" w:cs="Times New Roman"/>
          <w:lang w:val="en-US" w:eastAsia="zh-CN"/>
        </w:rPr>
        <w:t>2</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I</w:t>
      </w:r>
      <w:r>
        <w:rPr>
          <w:rFonts w:hint="default" w:ascii="Times New Roman" w:hAnsi="Times New Roman" w:cs="Times New Roman"/>
          <w:lang w:val="en-US" w:eastAsia="zh-CN"/>
        </w:rPr>
        <w:t>nitial consideration on DCI field for multi-UE scheduling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2018"/>
        <w:gridCol w:w="3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DCI </w:t>
            </w:r>
            <w:r>
              <w:rPr>
                <w:rFonts w:hint="default" w:ascii="Times New Roman" w:hAnsi="Times New Roman" w:cs="Times New Roman"/>
                <w:sz w:val="20"/>
                <w:szCs w:val="20"/>
              </w:rPr>
              <w:t>field</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Type in DCI 0_3</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For multi-UE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Identifier for DCI formats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Scheduled cell 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Scheduled cells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Carrier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Bandwidth part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FDRA</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TDRA</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Frequency hopping flag</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eastAsia" w:ascii="Times New Roman" w:hAnsi="Times New Roman" w:cs="Times New Roman"/>
                <w:sz w:val="20"/>
                <w:szCs w:val="20"/>
                <w:highlight w:val="none"/>
                <w:lang w:val="en-US" w:eastAsia="zh-CN"/>
              </w:rPr>
              <w:t>C</w:t>
            </w:r>
            <w:r>
              <w:rPr>
                <w:rFonts w:hint="default" w:ascii="Times New Roman" w:hAnsi="Times New Roman" w:cs="Times New Roman"/>
                <w:sz w:val="20"/>
                <w:szCs w:val="20"/>
                <w:highlight w:val="none"/>
              </w:rPr>
              <w:t>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Modulation and coding scheme</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New data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Redundancy version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HARQ process number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Downlink assignment index</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 xml:space="preserve">may be </w:t>
            </w:r>
            <w:r>
              <w:rPr>
                <w:rFonts w:hint="default" w:ascii="Times New Roman" w:hAnsi="Times New Roman" w:cs="Times New Roman"/>
                <w:sz w:val="20"/>
                <w:szCs w:val="20"/>
              </w:rPr>
              <w:t>common</w:t>
            </w:r>
            <w:r>
              <w:rPr>
                <w:rFonts w:hint="eastAsia" w:ascii="Times New Roman" w:hAnsi="Times New Roman" w:cs="Times New Roman"/>
                <w:sz w:val="20"/>
                <w:szCs w:val="20"/>
                <w:lang w:val="en-US" w:eastAsia="zh-CN"/>
              </w:rPr>
              <w:t xml:space="preserve">, need to consider </w:t>
            </w:r>
            <w:r>
              <w:rPr>
                <w:rFonts w:hint="default" w:ascii="Times New Roman" w:hAnsi="Times New Roman" w:cs="Times New Roman"/>
                <w:sz w:val="20"/>
                <w:szCs w:val="20"/>
              </w:rPr>
              <w:t>codebook design issue</w:t>
            </w:r>
            <w:r>
              <w:rPr>
                <w:rFonts w:hint="eastAsia" w:ascii="Times New Roman" w:hAnsi="Times New Roman" w:cs="Times New Roman"/>
                <w:sz w:val="20"/>
                <w:szCs w:val="20"/>
                <w:lang w:val="en-US" w:eastAsia="zh-CN"/>
              </w:rPr>
              <w:t xml:space="preserve"> for common field.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TPC command for scheduled PUSCH</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resource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Precoding information and number of layers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Antenna port(s)</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 or 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request</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SRS 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1B</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CSI request</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1C</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PTRS-DMRS association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2</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beta_offset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DMRS sequence initialization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UL-SCH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1C</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or 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ChannelAccess-CPext-CAPC</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Open-loop power control parameter set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 may be 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Priority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Separate</w:t>
            </w:r>
            <w:r>
              <w:rPr>
                <w:rFonts w:hint="eastAsia" w:ascii="Times New Roman" w:hAnsi="Times New Roman" w:cs="Times New Roman"/>
                <w:sz w:val="20"/>
                <w:szCs w:val="20"/>
                <w:lang w:val="en-US" w:eastAsia="zh-CN"/>
              </w:rPr>
              <w:t xml:space="preserve"> or 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rPr>
              <w:t>Minimum applicable scheduling offset indicator</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highlight w:val="none"/>
                <w:lang w:val="en-US" w:eastAsia="zh-CN"/>
              </w:rPr>
            </w:pPr>
            <w:r>
              <w:rPr>
                <w:rFonts w:hint="eastAsia" w:ascii="Times New Roman" w:hAnsi="Times New Roman" w:cs="Times New Roman"/>
                <w:sz w:val="20"/>
                <w:szCs w:val="20"/>
                <w:highlight w:val="none"/>
                <w:lang w:val="en-US" w:eastAsia="zh-CN"/>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eastAsiaTheme="minorEastAsia"/>
                <w:sz w:val="20"/>
                <w:szCs w:val="20"/>
                <w:highlight w:val="none"/>
                <w:lang w:val="en-US" w:eastAsia="zh-CN"/>
              </w:rPr>
            </w:pPr>
            <w:r>
              <w:rPr>
                <w:rFonts w:hint="eastAsia" w:ascii="Times New Roman" w:hAnsi="Times New Roman" w:cs="Times New Roman"/>
                <w:sz w:val="20"/>
                <w:szCs w:val="20"/>
                <w:highlight w:val="none"/>
                <w:lang w:val="en-US" w:eastAsia="zh-CN"/>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SCell dormancy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lang w:val="en-US"/>
              </w:rPr>
            </w:pPr>
            <w:r>
              <w:rPr>
                <w:rFonts w:hint="eastAsia" w:ascii="Times New Roman" w:hAnsi="Times New Roman" w:cs="Times New Roman"/>
                <w:sz w:val="20"/>
                <w:szCs w:val="20"/>
                <w:highlight w:val="none"/>
                <w:lang w:val="en-US" w:eastAsia="zh-CN"/>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75" w:type="dxa"/>
            <w:vAlign w:val="center"/>
          </w:tcPr>
          <w:p>
            <w:pPr>
              <w:keepNext w:val="0"/>
              <w:keepLines w:val="0"/>
              <w:pageBreakBefore w:val="0"/>
              <w:widowControl w:val="0"/>
              <w:kinsoku/>
              <w:wordWrap/>
              <w:overflowPunct/>
              <w:topLinePunct w:val="0"/>
              <w:autoSpaceDE/>
              <w:autoSpaceDN/>
              <w:bidi w:val="0"/>
              <w:adjustRightInd/>
              <w:snapToGrid/>
              <w:spacing w:before="120" w:line="280" w:lineRule="atLeast"/>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PDCCH monitoring adaptation indication</w:t>
            </w:r>
          </w:p>
        </w:tc>
        <w:tc>
          <w:tcPr>
            <w:tcW w:w="2018"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lang w:val="en-US"/>
              </w:rPr>
            </w:pPr>
            <w:r>
              <w:rPr>
                <w:rFonts w:hint="eastAsia" w:ascii="Times New Roman" w:hAnsi="Times New Roman" w:cs="Times New Roman"/>
                <w:sz w:val="20"/>
                <w:szCs w:val="20"/>
                <w:highlight w:val="none"/>
                <w:lang w:val="en-US" w:eastAsia="zh-CN"/>
              </w:rPr>
              <w:t>1A</w:t>
            </w:r>
          </w:p>
        </w:tc>
        <w:tc>
          <w:tcPr>
            <w:tcW w:w="3100" w:type="dxa"/>
          </w:tcPr>
          <w:p>
            <w:pPr>
              <w:keepNext w:val="0"/>
              <w:keepLines w:val="0"/>
              <w:pageBreakBefore w:val="0"/>
              <w:widowControl w:val="0"/>
              <w:kinsoku/>
              <w:wordWrap/>
              <w:overflowPunct/>
              <w:topLinePunct w:val="0"/>
              <w:autoSpaceDE/>
              <w:autoSpaceDN/>
              <w:bidi w:val="0"/>
              <w:adjustRightInd/>
              <w:snapToGrid/>
              <w:spacing w:before="120" w:line="280" w:lineRule="atLeast"/>
              <w:textAlignment w:val="auto"/>
              <w:rPr>
                <w:rFonts w:hint="default" w:ascii="Times New Roman" w:hAnsi="Times New Roman" w:cs="Times New Roman"/>
                <w:sz w:val="20"/>
                <w:szCs w:val="20"/>
              </w:rPr>
            </w:pPr>
            <w:r>
              <w:rPr>
                <w:rFonts w:hint="default" w:ascii="Times New Roman" w:hAnsi="Times New Roman" w:cs="Times New Roman"/>
                <w:sz w:val="20"/>
                <w:szCs w:val="20"/>
              </w:rPr>
              <w:t>Separate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93" w:type="dxa"/>
            <w:gridSpan w:val="3"/>
            <w:vAlign w:val="center"/>
          </w:tcPr>
          <w:p>
            <w:pPr>
              <w:keepNext w:val="0"/>
              <w:keepLines w:val="0"/>
              <w:pageBreakBefore w:val="0"/>
              <w:widowControl w:val="0"/>
              <w:kinsoku/>
              <w:wordWrap/>
              <w:overflowPunct/>
              <w:topLinePunct w:val="0"/>
              <w:autoSpaceDE/>
              <w:autoSpaceDN/>
              <w:bidi w:val="0"/>
              <w:adjustRightInd/>
              <w:snapToGrid/>
              <w:spacing w:before="120" w:line="280" w:lineRule="atLeast"/>
              <w:ind w:left="0" w:leftChars="0" w:firstLine="0" w:firstLineChars="0"/>
              <w:textAlignment w:val="auto"/>
              <w:rPr>
                <w:rFonts w:hint="eastAsia" w:ascii="Times New Roman" w:hAnsi="Times New Roman" w:cs="Times New Roman"/>
                <w:b w:val="0"/>
                <w:bCs w:val="0"/>
                <w:sz w:val="18"/>
                <w:szCs w:val="20"/>
                <w:highlight w:val="none"/>
                <w:lang w:val="en-US" w:eastAsia="zh-CN"/>
              </w:rPr>
            </w:pPr>
            <w:r>
              <w:rPr>
                <w:rFonts w:hint="eastAsia" w:ascii="Times New Roman" w:hAnsi="Times New Roman" w:cs="Times New Roman"/>
                <w:b w:val="0"/>
                <w:bCs w:val="0"/>
                <w:sz w:val="18"/>
                <w:szCs w:val="20"/>
                <w:highlight w:val="none"/>
                <w:lang w:val="en-US" w:eastAsia="zh-CN"/>
              </w:rPr>
              <w:t xml:space="preserve">Note: Types of DCI fields for DCI format 0_3: </w:t>
            </w:r>
          </w:p>
          <w:p>
            <w:pPr>
              <w:keepNext w:val="0"/>
              <w:keepLines w:val="0"/>
              <w:pageBreakBefore w:val="0"/>
              <w:widowControl w:val="0"/>
              <w:numPr>
                <w:ilvl w:val="0"/>
                <w:numId w:val="10"/>
              </w:numPr>
              <w:kinsoku/>
              <w:wordWrap/>
              <w:overflowPunct/>
              <w:topLinePunct w:val="0"/>
              <w:autoSpaceDE/>
              <w:autoSpaceDN/>
              <w:bidi w:val="0"/>
              <w:adjustRightInd/>
              <w:snapToGrid/>
              <w:spacing w:before="120" w:line="280" w:lineRule="atLeast"/>
              <w:ind w:left="420" w:leftChars="0" w:hanging="420" w:firstLineChars="0"/>
              <w:textAlignment w:val="auto"/>
              <w:rPr>
                <w:rFonts w:hint="eastAsia" w:ascii="Times New Roman" w:hAnsi="Times New Roman" w:cs="Times New Roman"/>
                <w:b w:val="0"/>
                <w:bCs w:val="0"/>
                <w:sz w:val="18"/>
                <w:szCs w:val="20"/>
                <w:highlight w:val="none"/>
                <w:lang w:val="en-US" w:eastAsia="zh-CN"/>
              </w:rPr>
            </w:pPr>
            <w:r>
              <w:rPr>
                <w:rFonts w:hint="eastAsia" w:ascii="Times New Roman" w:hAnsi="Times New Roman" w:cs="Times New Roman"/>
                <w:b w:val="0"/>
                <w:bCs w:val="0"/>
                <w:sz w:val="18"/>
                <w:szCs w:val="20"/>
                <w:highlight w:val="none"/>
                <w:lang w:val="en-US" w:eastAsia="zh-CN"/>
              </w:rPr>
              <w:t xml:space="preserve">Type-1 field: </w:t>
            </w:r>
          </w:p>
          <w:p>
            <w:pPr>
              <w:keepNext w:val="0"/>
              <w:keepLines w:val="0"/>
              <w:pageBreakBefore w:val="0"/>
              <w:widowControl w:val="0"/>
              <w:numPr>
                <w:ilvl w:val="1"/>
                <w:numId w:val="10"/>
              </w:numPr>
              <w:kinsoku/>
              <w:wordWrap/>
              <w:overflowPunct/>
              <w:topLinePunct w:val="0"/>
              <w:autoSpaceDE/>
              <w:autoSpaceDN/>
              <w:bidi w:val="0"/>
              <w:adjustRightInd/>
              <w:snapToGrid/>
              <w:spacing w:before="120" w:line="280" w:lineRule="atLeast"/>
              <w:ind w:left="840" w:leftChars="0" w:hanging="420" w:firstLineChars="0"/>
              <w:textAlignment w:val="auto"/>
              <w:rPr>
                <w:rFonts w:hint="eastAsia" w:ascii="Times New Roman" w:hAnsi="Times New Roman" w:cs="Times New Roman"/>
                <w:b w:val="0"/>
                <w:bCs w:val="0"/>
                <w:sz w:val="18"/>
                <w:szCs w:val="20"/>
                <w:highlight w:val="none"/>
                <w:lang w:val="en-US" w:eastAsia="zh-CN"/>
              </w:rPr>
            </w:pPr>
            <w:r>
              <w:rPr>
                <w:rFonts w:hint="eastAsia" w:ascii="Times New Roman" w:hAnsi="Times New Roman" w:cs="Times New Roman"/>
                <w:b w:val="0"/>
                <w:bCs w:val="0"/>
                <w:sz w:val="18"/>
                <w:szCs w:val="20"/>
                <w:highlight w:val="none"/>
                <w:lang w:val="en-US" w:eastAsia="zh-CN"/>
              </w:rPr>
              <w:t>Type-1A field: </w:t>
            </w:r>
            <w:bookmarkStart w:id="1" w:name="_Hlk151646242"/>
            <w:r>
              <w:rPr>
                <w:rFonts w:hint="eastAsia" w:ascii="Times New Roman" w:hAnsi="Times New Roman" w:cs="Times New Roman"/>
                <w:b w:val="0"/>
                <w:bCs w:val="0"/>
                <w:sz w:val="18"/>
                <w:szCs w:val="20"/>
                <w:highlight w:val="none"/>
                <w:lang w:val="en-US" w:eastAsia="zh-CN"/>
              </w:rPr>
              <w:t>A single field indicating common information to all the co-scheduled cells</w:t>
            </w:r>
            <w:bookmarkEnd w:id="1"/>
          </w:p>
          <w:p>
            <w:pPr>
              <w:keepNext w:val="0"/>
              <w:keepLines w:val="0"/>
              <w:pageBreakBefore w:val="0"/>
              <w:widowControl w:val="0"/>
              <w:numPr>
                <w:ilvl w:val="1"/>
                <w:numId w:val="10"/>
              </w:numPr>
              <w:kinsoku/>
              <w:wordWrap/>
              <w:overflowPunct/>
              <w:topLinePunct w:val="0"/>
              <w:autoSpaceDE/>
              <w:autoSpaceDN/>
              <w:bidi w:val="0"/>
              <w:adjustRightInd/>
              <w:snapToGrid/>
              <w:spacing w:before="120" w:line="280" w:lineRule="atLeast"/>
              <w:ind w:left="840" w:leftChars="0" w:hanging="420" w:firstLineChars="0"/>
              <w:textAlignment w:val="auto"/>
              <w:rPr>
                <w:rFonts w:hint="eastAsia" w:ascii="Times New Roman" w:hAnsi="Times New Roman" w:cs="Times New Roman"/>
                <w:b w:val="0"/>
                <w:bCs w:val="0"/>
                <w:sz w:val="18"/>
                <w:szCs w:val="20"/>
                <w:highlight w:val="none"/>
                <w:lang w:val="en-US" w:eastAsia="zh-CN"/>
              </w:rPr>
            </w:pPr>
            <w:r>
              <w:rPr>
                <w:rFonts w:hint="eastAsia" w:ascii="Times New Roman" w:hAnsi="Times New Roman" w:cs="Times New Roman"/>
                <w:b w:val="0"/>
                <w:bCs w:val="0"/>
                <w:sz w:val="18"/>
                <w:szCs w:val="20"/>
                <w:highlight w:val="none"/>
                <w:lang w:val="en-US" w:eastAsia="zh-CN"/>
              </w:rPr>
              <w:t>Type-1B field: </w:t>
            </w:r>
            <w:bookmarkStart w:id="2" w:name="_Hlk151646286"/>
            <w:r>
              <w:rPr>
                <w:rFonts w:hint="eastAsia" w:ascii="Times New Roman" w:hAnsi="Times New Roman" w:cs="Times New Roman"/>
                <w:b w:val="0"/>
                <w:bCs w:val="0"/>
                <w:sz w:val="18"/>
                <w:szCs w:val="20"/>
                <w:highlight w:val="none"/>
                <w:lang w:val="en-US" w:eastAsia="zh-CN"/>
              </w:rPr>
              <w:t>A single field indicating separate information to each of co-scheduled cells via joint indication</w:t>
            </w:r>
            <w:bookmarkEnd w:id="2"/>
          </w:p>
          <w:p>
            <w:pPr>
              <w:keepNext w:val="0"/>
              <w:keepLines w:val="0"/>
              <w:pageBreakBefore w:val="0"/>
              <w:widowControl w:val="0"/>
              <w:numPr>
                <w:ilvl w:val="1"/>
                <w:numId w:val="10"/>
              </w:numPr>
              <w:kinsoku/>
              <w:wordWrap/>
              <w:overflowPunct/>
              <w:topLinePunct w:val="0"/>
              <w:autoSpaceDE/>
              <w:autoSpaceDN/>
              <w:bidi w:val="0"/>
              <w:adjustRightInd/>
              <w:snapToGrid/>
              <w:spacing w:before="120" w:line="280" w:lineRule="atLeast"/>
              <w:ind w:left="840" w:leftChars="0" w:hanging="420" w:firstLineChars="0"/>
              <w:textAlignment w:val="auto"/>
              <w:rPr>
                <w:rFonts w:hint="eastAsia" w:ascii="Times New Roman" w:hAnsi="Times New Roman" w:cs="Times New Roman"/>
                <w:b w:val="0"/>
                <w:bCs w:val="0"/>
                <w:sz w:val="18"/>
                <w:szCs w:val="20"/>
                <w:highlight w:val="none"/>
                <w:lang w:val="en-US" w:eastAsia="zh-CN"/>
              </w:rPr>
            </w:pPr>
            <w:r>
              <w:rPr>
                <w:rFonts w:hint="eastAsia" w:ascii="Times New Roman" w:hAnsi="Times New Roman" w:cs="Times New Roman"/>
                <w:b w:val="0"/>
                <w:bCs w:val="0"/>
                <w:sz w:val="18"/>
                <w:szCs w:val="20"/>
                <w:highlight w:val="none"/>
                <w:lang w:val="en-US" w:eastAsia="zh-CN"/>
              </w:rPr>
              <w:t>Type-1C field: </w:t>
            </w:r>
            <w:bookmarkStart w:id="3" w:name="_Hlk151646421"/>
            <w:r>
              <w:rPr>
                <w:rFonts w:hint="eastAsia" w:ascii="Times New Roman" w:hAnsi="Times New Roman" w:cs="Times New Roman"/>
                <w:b w:val="0"/>
                <w:bCs w:val="0"/>
                <w:sz w:val="18"/>
                <w:szCs w:val="20"/>
                <w:highlight w:val="none"/>
                <w:lang w:val="en-US" w:eastAsia="zh-CN"/>
              </w:rPr>
              <w:t>A single field indicating an information to only one of co-scheduled cells</w:t>
            </w:r>
            <w:bookmarkEnd w:id="3"/>
          </w:p>
          <w:p>
            <w:pPr>
              <w:keepNext w:val="0"/>
              <w:keepLines w:val="0"/>
              <w:pageBreakBefore w:val="0"/>
              <w:widowControl w:val="0"/>
              <w:numPr>
                <w:ilvl w:val="0"/>
                <w:numId w:val="10"/>
              </w:numPr>
              <w:kinsoku/>
              <w:wordWrap/>
              <w:overflowPunct/>
              <w:topLinePunct w:val="0"/>
              <w:autoSpaceDE/>
              <w:autoSpaceDN/>
              <w:bidi w:val="0"/>
              <w:adjustRightInd/>
              <w:snapToGrid/>
              <w:spacing w:before="120" w:line="280" w:lineRule="atLeast"/>
              <w:ind w:left="420" w:leftChars="0" w:hanging="420" w:firstLineChars="0"/>
              <w:textAlignment w:val="auto"/>
              <w:rPr>
                <w:rFonts w:hint="default" w:ascii="Times New Roman" w:hAnsi="Times New Roman" w:cs="Times New Roman"/>
                <w:sz w:val="20"/>
                <w:szCs w:val="20"/>
              </w:rPr>
            </w:pPr>
            <w:r>
              <w:rPr>
                <w:rFonts w:hint="eastAsia" w:ascii="Times New Roman" w:hAnsi="Times New Roman" w:cs="Times New Roman"/>
                <w:b w:val="0"/>
                <w:bCs w:val="0"/>
                <w:sz w:val="18"/>
                <w:szCs w:val="20"/>
                <w:highlight w:val="none"/>
                <w:lang w:val="en-US" w:eastAsia="zh-CN"/>
              </w:rPr>
              <w:t>Type-2 field: Separate field for each of the co-scheduled cells</w:t>
            </w:r>
          </w:p>
        </w:tc>
      </w:tr>
    </w:tbl>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val="0"/>
          <w:bCs w:val="0"/>
          <w:highlight w:val="none"/>
          <w:lang w:val="en-US" w:eastAsia="zh-CN"/>
        </w:rPr>
      </w:pPr>
      <w:r>
        <w:rPr>
          <w:rFonts w:hint="eastAsia" w:ascii="Times New Roman" w:hAnsi="Times New Roman" w:cs="Times New Roman"/>
          <w:b w:val="0"/>
          <w:bCs w:val="0"/>
          <w:highlight w:val="none"/>
          <w:lang w:val="en-US" w:eastAsia="zh-CN"/>
        </w:rPr>
        <w:t xml:space="preserve">Based on above initial analysis, </w:t>
      </w:r>
      <w:r>
        <w:rPr>
          <w:rFonts w:hint="default" w:ascii="Times New Roman" w:hAnsi="Times New Roman" w:cs="Times New Roman"/>
          <w:b w:val="0"/>
          <w:bCs w:val="0"/>
          <w:highlight w:val="none"/>
          <w:lang w:val="en-US" w:eastAsia="zh-CN"/>
        </w:rPr>
        <w:t>when one DCI scheduling multiple UEs’ PUSCH, at least the following field can be common for different UEs,</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b w:val="0"/>
          <w:bCs w:val="0"/>
          <w:highlight w:val="none"/>
          <w:lang w:val="en-US" w:eastAsia="zh-CN"/>
        </w:rPr>
      </w:pPr>
      <w:r>
        <w:rPr>
          <w:rFonts w:hint="default" w:ascii="Times New Roman" w:hAnsi="Times New Roman" w:cs="Times New Roman"/>
          <w:b w:val="0"/>
          <w:bCs w:val="0"/>
          <w:highlight w:val="none"/>
          <w:lang w:val="en-US" w:eastAsia="zh-CN"/>
        </w:rPr>
        <w:t>TDRA</w:t>
      </w:r>
      <w:r>
        <w:rPr>
          <w:rFonts w:hint="eastAsia" w:ascii="Times New Roman" w:hAnsi="Times New Roman" w:cs="Times New Roman"/>
          <w:b w:val="0"/>
          <w:bCs w:val="0"/>
          <w:highlight w:val="none"/>
          <w:lang w:val="en-US" w:eastAsia="zh-CN"/>
        </w:rPr>
        <w:t>, the scheduled UEs can also be in different slots, then K2 may be different.</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rPr>
      </w:pPr>
      <w:r>
        <w:rPr>
          <w:rFonts w:hint="default" w:ascii="Times New Roman" w:hAnsi="Times New Roman" w:cs="Times New Roman"/>
          <w:highlight w:val="none"/>
        </w:rPr>
        <w:t>Frequency hopping flag</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rPr>
      </w:pPr>
      <w:r>
        <w:rPr>
          <w:rFonts w:hint="default" w:ascii="Times New Roman" w:hAnsi="Times New Roman" w:cs="Times New Roman"/>
          <w:sz w:val="20"/>
          <w:szCs w:val="20"/>
          <w:highlight w:val="none"/>
        </w:rPr>
        <w:t>Identifier for DCI formats</w:t>
      </w:r>
    </w:p>
    <w:p>
      <w:pPr>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rPr>
          <w:rFonts w:hint="default" w:ascii="Times New Roman" w:hAnsi="Times New Roman" w:cs="Times New Roman"/>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1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And when UEs are quasi-stationary</w:t>
      </w:r>
      <w:r>
        <w:rPr>
          <w:rFonts w:hint="eastAsia" w:ascii="Times New Roman" w:hAnsi="Times New Roman" w:cs="Times New Roman"/>
          <w:highlight w:val="none"/>
          <w:lang w:val="en-US" w:eastAsia="zh-CN"/>
        </w:rPr>
        <w:t xml:space="preserve"> for </w:t>
      </w:r>
      <w:r>
        <w:rPr>
          <w:rFonts w:hint="default" w:ascii="Times New Roman" w:hAnsi="Times New Roman" w:cs="Times New Roman"/>
        </w:rPr>
        <w:t xml:space="preserve">gathering places </w:t>
      </w:r>
      <w:r>
        <w:rPr>
          <w:rFonts w:hint="eastAsia" w:ascii="Times New Roman" w:hAnsi="Times New Roman" w:cs="Times New Roman"/>
          <w:lang w:val="en-US" w:eastAsia="zh-CN"/>
        </w:rPr>
        <w:t>of</w:t>
      </w:r>
      <w:r>
        <w:rPr>
          <w:rFonts w:hint="default" w:ascii="Times New Roman" w:hAnsi="Times New Roman" w:cs="Times New Roman"/>
        </w:rPr>
        <w:t xml:space="preserve"> big show</w:t>
      </w:r>
      <w:r>
        <w:rPr>
          <w:rFonts w:hint="default" w:ascii="Times New Roman" w:hAnsi="Times New Roman" w:cs="Times New Roman"/>
          <w:highlight w:val="none"/>
          <w:lang w:val="en-US" w:eastAsia="zh-CN"/>
        </w:rPr>
        <w:t>, and the locations are adjacent, for example, UEs’ seats are close to each other, then the channel conditions will be similar, so they can be grouped together and scheduled by single DCI, for such case, the following fields can be further shared by UEs,</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FDRA</w:t>
      </w:r>
      <w:r>
        <w:rPr>
          <w:rFonts w:hint="eastAsia" w:ascii="Times New Roman" w:hAnsi="Times New Roman" w:cs="Times New Roman"/>
          <w:highlight w:val="none"/>
          <w:lang w:val="en-US" w:eastAsia="zh-CN"/>
        </w:rPr>
        <w:t>,  for example, the co-scheduled UEs share the same number of scheduled RBs in same slot or different slots</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SRS resource indicator</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Precoding information and number of layers</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rPr>
        <w:t>Open-loop power control parameter set indication</w:t>
      </w:r>
    </w:p>
    <w:p>
      <w:pPr>
        <w:keepNext w:val="0"/>
        <w:keepLines w:val="0"/>
        <w:pageBreakBefore w:val="0"/>
        <w:widowControl w:val="0"/>
        <w:numPr>
          <w:ilvl w:val="0"/>
          <w:numId w:val="11"/>
        </w:numPr>
        <w:kinsoku/>
        <w:wordWrap/>
        <w:overflowPunct/>
        <w:topLinePunct w:val="0"/>
        <w:autoSpaceDE/>
        <w:autoSpaceDN/>
        <w:bidi w:val="0"/>
        <w:adjustRightInd/>
        <w:snapToGrid/>
        <w:spacing w:before="120"/>
        <w:ind w:left="420" w:hanging="42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rPr>
        <w:t>Modulation and coding scheme</w:t>
      </w:r>
      <w:r>
        <w:rPr>
          <w:rFonts w:hint="eastAsia" w:ascii="Times New Roman" w:hAnsi="Times New Roman" w:cs="Times New Roman"/>
          <w:highlight w:val="none"/>
          <w:lang w:val="en-US" w:eastAsia="zh-CN"/>
        </w:rPr>
        <w:t xml:space="preserve"> may or may not be same</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highlight w:val="yellow"/>
        </w:rPr>
      </w:pP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highlight w:val="none"/>
        </w:rPr>
      </w:pPr>
      <w:r>
        <w:rPr>
          <w:rFonts w:hint="default" w:ascii="Times New Roman" w:hAnsi="Times New Roman" w:cs="Times New Roman"/>
          <w:b/>
          <w:bCs/>
          <w:highlight w:val="none"/>
        </w:rPr>
        <w:t xml:space="preserve">Proposal </w:t>
      </w:r>
      <w:r>
        <w:rPr>
          <w:rFonts w:hint="eastAsia" w:ascii="Times New Roman" w:hAnsi="Times New Roman" w:cs="Times New Roman"/>
          <w:b/>
          <w:bCs/>
          <w:highlight w:val="none"/>
          <w:lang w:val="en-US" w:eastAsia="zh-CN"/>
        </w:rPr>
        <w:t>2</w:t>
      </w:r>
      <w:r>
        <w:rPr>
          <w:rFonts w:hint="default" w:ascii="Times New Roman" w:hAnsi="Times New Roman" w:cs="Times New Roman"/>
          <w:b/>
          <w:bCs/>
          <w:highlight w:val="none"/>
        </w:rPr>
        <w:t xml:space="preserve">: Support multi-UE scheduling with single DCI to reduce PDCCH overhead. </w:t>
      </w:r>
    </w:p>
    <w:p>
      <w:pPr>
        <w:rPr>
          <w:b w:val="0"/>
          <w:bCs w:val="0"/>
        </w:rPr>
      </w:pPr>
    </w:p>
    <w:p>
      <w:pPr>
        <w:pStyle w:val="2"/>
        <w:rPr>
          <w:lang w:eastAsia="zh-CN"/>
        </w:rPr>
      </w:pPr>
      <w:r>
        <w:rPr>
          <w:lang w:eastAsia="zh-CN"/>
        </w:rPr>
        <w:t>Conclusion</w:t>
      </w:r>
    </w:p>
    <w:p>
      <w:pPr>
        <w:keepNext w:val="0"/>
        <w:keepLines w:val="0"/>
        <w:pageBreakBefore w:val="0"/>
        <w:widowControl w:val="0"/>
        <w:kinsoku/>
        <w:wordWrap/>
        <w:overflowPunct/>
        <w:topLinePunct w:val="0"/>
        <w:autoSpaceDE/>
        <w:autoSpaceDN/>
        <w:bidi w:val="0"/>
        <w:adjustRightInd/>
        <w:snapToGrid/>
        <w:spacing w:before="137" w:beforeLines="50"/>
        <w:textAlignment w:val="auto"/>
        <w:rPr>
          <w:rFonts w:hint="default" w:ascii="Times New Roman" w:hAnsi="Times New Roman" w:cs="Times New Roman"/>
          <w:lang w:val="en-GB"/>
        </w:rPr>
      </w:pPr>
      <w:r>
        <w:rPr>
          <w:rFonts w:hint="default" w:ascii="Times New Roman" w:hAnsi="Times New Roman" w:cs="Times New Roman"/>
          <w:lang w:val="en-GB"/>
        </w:rPr>
        <w:t xml:space="preserve">In this contribution, we discussed the </w:t>
      </w:r>
      <w:r>
        <w:rPr>
          <w:rFonts w:hint="default" w:ascii="Times New Roman" w:hAnsi="Times New Roman" w:cs="Times New Roman"/>
        </w:rPr>
        <w:t>motivation of further enhancement for multiple carrier schemes</w:t>
      </w:r>
      <w:r>
        <w:rPr>
          <w:rFonts w:hint="default" w:ascii="Times New Roman" w:hAnsi="Times New Roman" w:cs="Times New Roman"/>
          <w:lang w:val="en-GB"/>
        </w:rPr>
        <w:t xml:space="preserve">, </w:t>
      </w:r>
      <w:r>
        <w:rPr>
          <w:rFonts w:hint="default" w:ascii="Times New Roman" w:hAnsi="Times New Roman" w:cs="Times New Roman"/>
        </w:rPr>
        <w:t>and a frequency combination based elastic cell structure is proposed, t</w:t>
      </w:r>
      <w:r>
        <w:rPr>
          <w:rFonts w:hint="default" w:ascii="Times New Roman" w:hAnsi="Times New Roman" w:cs="Times New Roman"/>
          <w:lang w:val="en-GB"/>
        </w:rPr>
        <w:t>he following</w:t>
      </w:r>
      <w:r>
        <w:rPr>
          <w:rFonts w:hint="default" w:ascii="Times New Roman" w:hAnsi="Times New Roman" w:cs="Times New Roman"/>
        </w:rPr>
        <w:t xml:space="preserve"> observation and</w:t>
      </w:r>
      <w:r>
        <w:rPr>
          <w:rFonts w:hint="default" w:ascii="Times New Roman" w:hAnsi="Times New Roman" w:cs="Times New Roman"/>
          <w:lang w:val="en-GB"/>
        </w:rPr>
        <w:t xml:space="preserve"> </w:t>
      </w:r>
      <w:r>
        <w:rPr>
          <w:rFonts w:hint="default" w:ascii="Times New Roman" w:hAnsi="Times New Roman" w:cs="Times New Roman"/>
        </w:rPr>
        <w:t>proposal are</w:t>
      </w:r>
      <w:r>
        <w:rPr>
          <w:rFonts w:hint="default" w:ascii="Times New Roman" w:hAnsi="Times New Roman" w:cs="Times New Roman"/>
          <w:lang w:eastAsia="ja-JP"/>
        </w:rPr>
        <w:t xml:space="preserve"> made</w:t>
      </w:r>
      <w:r>
        <w:rPr>
          <w:rFonts w:hint="default" w:ascii="Times New Roman" w:hAnsi="Times New Roman" w:cs="Times New Roman"/>
          <w:lang w:val="en-GB"/>
        </w:rPr>
        <w:t xml:space="preserve">, </w:t>
      </w:r>
    </w:p>
    <w:p>
      <w:pPr>
        <w:spacing w:before="120" w:beforeLines="50" w:after="120"/>
        <w:rPr>
          <w:rFonts w:ascii="Times New Roman" w:hAnsi="Times New Roman" w:cs="Times New Roman"/>
          <w:b/>
          <w:bCs/>
        </w:rPr>
      </w:pPr>
      <w:r>
        <w:rPr>
          <w:rFonts w:ascii="Times New Roman" w:hAnsi="Times New Roman" w:cs="Times New Roman"/>
          <w:b/>
          <w:bCs/>
        </w:rPr>
        <w:t>Proposal 1. Enhancement of SUL cell can be considered in Rel-19, including the following objectives:</w:t>
      </w:r>
    </w:p>
    <w:p>
      <w:pPr>
        <w:numPr>
          <w:ilvl w:val="0"/>
          <w:numId w:val="9"/>
        </w:numPr>
        <w:spacing w:before="120" w:beforeLines="50" w:after="120"/>
        <w:rPr>
          <w:rFonts w:ascii="Times New Roman" w:hAnsi="Times New Roman" w:cs="Times New Roman"/>
          <w:b/>
          <w:bCs/>
        </w:rPr>
      </w:pPr>
      <w:r>
        <w:rPr>
          <w:rFonts w:ascii="Times New Roman" w:hAnsi="Times New Roman" w:cs="Times New Roman"/>
          <w:b/>
          <w:bCs/>
        </w:rPr>
        <w:t>Support configuring multiple SUL carriers in one serving cell;</w:t>
      </w:r>
    </w:p>
    <w:p>
      <w:pPr>
        <w:pageBreakBefore w:val="0"/>
        <w:widowControl w:val="0"/>
        <w:numPr>
          <w:ilvl w:val="0"/>
          <w:numId w:val="9"/>
        </w:numPr>
        <w:kinsoku/>
        <w:wordWrap/>
        <w:overflowPunct/>
        <w:topLinePunct w:val="0"/>
        <w:autoSpaceDE/>
        <w:autoSpaceDN/>
        <w:bidi w:val="0"/>
        <w:adjustRightInd/>
        <w:snapToGrid/>
        <w:spacing w:before="137" w:beforeLines="50" w:after="120"/>
        <w:textAlignment w:val="auto"/>
        <w:rPr>
          <w:rFonts w:hint="default" w:ascii="Times New Roman" w:hAnsi="Times New Roman" w:cs="Times New Roman"/>
          <w:b/>
          <w:bCs/>
        </w:rPr>
      </w:pPr>
      <w:r>
        <w:rPr>
          <w:rFonts w:ascii="Times New Roman" w:hAnsi="Times New Roman" w:cs="Times New Roman"/>
          <w:b/>
          <w:bCs/>
        </w:rPr>
        <w:t xml:space="preserve">Support switched or concurrent transmission on multiple SUL carriers within one serving cell. </w:t>
      </w:r>
      <w:r>
        <w:rPr>
          <w:rFonts w:hint="default" w:ascii="Times New Roman" w:hAnsi="Times New Roman" w:cs="Times New Roman"/>
          <w:b/>
          <w:bCs/>
        </w:rPr>
        <w:t xml:space="preserve"> </w:t>
      </w:r>
    </w:p>
    <w:p>
      <w:pPr>
        <w:keepNext w:val="0"/>
        <w:keepLines w:val="0"/>
        <w:pageBreakBefore w:val="0"/>
        <w:widowControl w:val="0"/>
        <w:kinsoku/>
        <w:wordWrap/>
        <w:overflowPunct/>
        <w:topLinePunct w:val="0"/>
        <w:autoSpaceDE/>
        <w:autoSpaceDN/>
        <w:bidi w:val="0"/>
        <w:adjustRightInd/>
        <w:snapToGrid/>
        <w:spacing w:before="120"/>
        <w:textAlignment w:val="auto"/>
        <w:rPr>
          <w:rFonts w:hint="default" w:ascii="Times New Roman" w:hAnsi="Times New Roman" w:cs="Times New Roman"/>
          <w:b/>
          <w:bCs/>
          <w:highlight w:val="none"/>
        </w:rPr>
      </w:pPr>
      <w:r>
        <w:rPr>
          <w:rFonts w:hint="default" w:ascii="Times New Roman" w:hAnsi="Times New Roman" w:cs="Times New Roman"/>
          <w:b/>
          <w:bCs/>
          <w:highlight w:val="none"/>
        </w:rPr>
        <w:t xml:space="preserve">Proposal </w:t>
      </w:r>
      <w:r>
        <w:rPr>
          <w:rFonts w:hint="eastAsia" w:ascii="Times New Roman" w:hAnsi="Times New Roman" w:cs="Times New Roman"/>
          <w:b/>
          <w:bCs/>
          <w:highlight w:val="none"/>
          <w:lang w:val="en-US" w:eastAsia="zh-CN"/>
        </w:rPr>
        <w:t>2</w:t>
      </w:r>
      <w:r>
        <w:rPr>
          <w:rFonts w:hint="default" w:ascii="Times New Roman" w:hAnsi="Times New Roman" w:cs="Times New Roman"/>
          <w:b/>
          <w:bCs/>
          <w:highlight w:val="none"/>
        </w:rPr>
        <w:t xml:space="preserve">: Support multi-UE scheduling with single DCI to reduce PDCCH overhead. </w:t>
      </w:r>
    </w:p>
    <w:p>
      <w:pPr>
        <w:rPr>
          <w:b/>
          <w:bCs/>
        </w:rPr>
      </w:pPr>
    </w:p>
    <w:p>
      <w:pPr>
        <w:tabs>
          <w:tab w:val="center" w:pos="4536"/>
          <w:tab w:val="right" w:pos="8280"/>
          <w:tab w:val="right" w:pos="9639"/>
        </w:tabs>
        <w:spacing w:line="276" w:lineRule="auto"/>
        <w:ind w:right="2"/>
      </w:pPr>
    </w:p>
    <w:p>
      <w:pPr>
        <w:pStyle w:val="2"/>
        <w:rPr>
          <w:lang w:eastAsia="zh-CN"/>
        </w:rPr>
      </w:pPr>
      <w:r>
        <w:rPr>
          <w:lang w:eastAsia="zh-CN"/>
        </w:rPr>
        <w:t>Reference</w:t>
      </w:r>
    </w:p>
    <w:p>
      <w:pPr>
        <w:tabs>
          <w:tab w:val="center" w:pos="4536"/>
          <w:tab w:val="right" w:pos="8280"/>
          <w:tab w:val="right" w:pos="9639"/>
        </w:tabs>
        <w:spacing w:line="276" w:lineRule="auto"/>
        <w:ind w:right="2"/>
        <w:rPr>
          <w:rFonts w:hint="eastAsia" w:ascii="Times New Roman" w:hAnsi="Times New Roman" w:cs="Times New Roman"/>
        </w:rPr>
      </w:pPr>
      <w:r>
        <w:rPr>
          <w:rFonts w:hint="eastAsia" w:ascii="Times New Roman" w:hAnsi="Times New Roman" w:cs="Times New Roman"/>
        </w:rPr>
        <w:t>[</w:t>
      </w:r>
      <w:r>
        <w:rPr>
          <w:rFonts w:ascii="Times New Roman" w:hAnsi="Times New Roman" w:cs="Times New Roman"/>
        </w:rPr>
        <w:t>1] RP-232688, Revised WID on Rel-18 NR Carrier Aggregation (CA) band combinations with two SUL cells, CMCC</w:t>
      </w:r>
    </w:p>
    <w:p>
      <w:pPr>
        <w:rPr>
          <w:rFonts w:hint="default"/>
          <w:lang w:val="en-US" w:eastAsia="zh-CN"/>
        </w:rPr>
      </w:pPr>
    </w:p>
    <w:sectPr>
      <w:footerReference r:id="rId4" w:type="default"/>
      <w:headerReference r:id="rId3" w:type="even"/>
      <w:footerReference r:id="rId5" w:type="even"/>
      <w:footnotePr>
        <w:numRestart w:val="eachSect"/>
      </w:footnotePr>
      <w:type w:val="continuous"/>
      <w:pgSz w:w="12240" w:h="15840"/>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77E3C"/>
    <w:multiLevelType w:val="multilevel"/>
    <w:tmpl w:val="91A77E3C"/>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B242162"/>
    <w:multiLevelType w:val="multilevel"/>
    <w:tmpl w:val="9B242162"/>
    <w:lvl w:ilvl="0" w:tentative="0">
      <w:start w:val="1"/>
      <w:numFmt w:val="decimal"/>
      <w:pStyle w:val="2"/>
      <w:lvlText w:val="%1."/>
      <w:lvlJc w:val="left"/>
      <w:pPr>
        <w:ind w:left="432" w:hanging="432"/>
      </w:pPr>
      <w:rPr>
        <w:rFonts w:hint="default" w:ascii="Times New Roman" w:hAnsi="Times New Roman" w:eastAsia="宋体" w:cs="宋体"/>
      </w:rPr>
    </w:lvl>
    <w:lvl w:ilvl="1" w:tentative="0">
      <w:start w:val="1"/>
      <w:numFmt w:val="decimal"/>
      <w:pStyle w:val="3"/>
      <w:lvlText w:val="%1.%2"/>
      <w:lvlJc w:val="left"/>
      <w:pPr>
        <w:ind w:left="1002" w:hanging="576"/>
      </w:pPr>
      <w:rPr>
        <w:rFonts w:hint="default" w:ascii="Times New Roman" w:hAnsi="Times New Roman" w:eastAsia="宋体" w:cs="Times New Roman"/>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2">
    <w:nsid w:val="BA37067D"/>
    <w:multiLevelType w:val="multilevel"/>
    <w:tmpl w:val="BA37067D"/>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w:hAnsi="Times" w:eastAsia="Batang" w:cs="Malgun Gothic"/>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CC7125C"/>
    <w:multiLevelType w:val="singleLevel"/>
    <w:tmpl w:val="2CC7125C"/>
    <w:lvl w:ilvl="0" w:tentative="0">
      <w:start w:val="1"/>
      <w:numFmt w:val="bullet"/>
      <w:pStyle w:val="93"/>
      <w:lvlText w:val=""/>
      <w:lvlJc w:val="left"/>
      <w:pPr>
        <w:tabs>
          <w:tab w:val="left" w:pos="360"/>
        </w:tabs>
        <w:ind w:left="360" w:hanging="360"/>
      </w:pPr>
      <w:rPr>
        <w:rFonts w:hint="default" w:ascii="Symbol" w:hAnsi="Symbol"/>
      </w:rPr>
    </w:lvl>
  </w:abstractNum>
  <w:abstractNum w:abstractNumId="4">
    <w:nsid w:val="3A877D64"/>
    <w:multiLevelType w:val="singleLevel"/>
    <w:tmpl w:val="3A877D64"/>
    <w:lvl w:ilvl="0" w:tentative="0">
      <w:start w:val="1"/>
      <w:numFmt w:val="decimal"/>
      <w:pStyle w:val="125"/>
      <w:lvlText w:val="[%1]"/>
      <w:lvlJc w:val="left"/>
      <w:pPr>
        <w:tabs>
          <w:tab w:val="left" w:pos="360"/>
        </w:tabs>
        <w:ind w:left="360" w:hanging="360"/>
      </w:pPr>
    </w:lvl>
  </w:abstractNum>
  <w:abstractNum w:abstractNumId="5">
    <w:nsid w:val="417F6AFB"/>
    <w:multiLevelType w:val="multilevel"/>
    <w:tmpl w:val="417F6AFB"/>
    <w:lvl w:ilvl="0" w:tentative="0">
      <w:start w:val="1"/>
      <w:numFmt w:val="bullet"/>
      <w:pStyle w:val="167"/>
      <w:lvlText w:val="●"/>
      <w:lvlJc w:val="left"/>
      <w:pPr>
        <w:ind w:left="572" w:hanging="284"/>
      </w:pPr>
      <w:rPr>
        <w:rFonts w:hint="default" w:ascii="Times New Roman" w:hAnsi="Times New Roman" w:cs="Times New Roman"/>
        <w:color w:val="auto"/>
        <w:sz w:val="22"/>
      </w:rPr>
    </w:lvl>
    <w:lvl w:ilvl="1" w:tentative="0">
      <w:start w:val="1"/>
      <w:numFmt w:val="bullet"/>
      <w:lvlText w:val="○"/>
      <w:lvlJc w:val="left"/>
      <w:pPr>
        <w:ind w:left="855" w:hanging="283"/>
      </w:pPr>
      <w:rPr>
        <w:rFonts w:hint="default" w:ascii="Times New Roman" w:hAnsi="Times New Roman" w:cs="Times New Roman"/>
        <w:color w:val="auto"/>
        <w:sz w:val="22"/>
      </w:rPr>
    </w:lvl>
    <w:lvl w:ilvl="2" w:tentative="0">
      <w:start w:val="1"/>
      <w:numFmt w:val="bullet"/>
      <w:lvlText w:val="♦"/>
      <w:lvlJc w:val="left"/>
      <w:pPr>
        <w:ind w:left="1139" w:hanging="284"/>
      </w:pPr>
      <w:rPr>
        <w:rFonts w:hint="default" w:ascii="Times New Roman" w:hAnsi="Times New Roman" w:cs="Times New Roman"/>
        <w:color w:val="auto"/>
        <w:sz w:val="22"/>
      </w:rPr>
    </w:lvl>
    <w:lvl w:ilvl="3" w:tentative="0">
      <w:start w:val="1"/>
      <w:numFmt w:val="bullet"/>
      <w:lvlText w:val="□"/>
      <w:lvlJc w:val="left"/>
      <w:pPr>
        <w:ind w:left="1422" w:hanging="283"/>
      </w:pPr>
      <w:rPr>
        <w:rFonts w:hint="default" w:ascii="Times New Roman" w:hAnsi="Times New Roman" w:cs="Times New Roman"/>
        <w:color w:val="auto"/>
      </w:rPr>
    </w:lvl>
    <w:lvl w:ilvl="4" w:tentative="0">
      <w:start w:val="1"/>
      <w:numFmt w:val="bullet"/>
      <w:lvlText w:val="▪"/>
      <w:lvlJc w:val="left"/>
      <w:pPr>
        <w:ind w:left="1706" w:hanging="284"/>
      </w:pPr>
      <w:rPr>
        <w:rFonts w:hint="default" w:ascii="Times New Roman" w:hAnsi="Times New Roman" w:cs="Times New Roman"/>
        <w:color w:val="auto"/>
      </w:rPr>
    </w:lvl>
    <w:lvl w:ilvl="5" w:tentative="0">
      <w:start w:val="1"/>
      <w:numFmt w:val="lowerRoman"/>
      <w:lvlText w:val="(%6)"/>
      <w:lvlJc w:val="left"/>
      <w:pPr>
        <w:ind w:left="2448" w:hanging="360"/>
      </w:pPr>
      <w:rPr>
        <w:rFonts w:hint="default"/>
      </w:rPr>
    </w:lvl>
    <w:lvl w:ilvl="6" w:tentative="0">
      <w:start w:val="1"/>
      <w:numFmt w:val="decimal"/>
      <w:lvlText w:val="%7."/>
      <w:lvlJc w:val="left"/>
      <w:pPr>
        <w:ind w:left="2808" w:hanging="360"/>
      </w:pPr>
      <w:rPr>
        <w:rFonts w:hint="default"/>
      </w:rPr>
    </w:lvl>
    <w:lvl w:ilvl="7" w:tentative="0">
      <w:start w:val="1"/>
      <w:numFmt w:val="lowerLetter"/>
      <w:lvlText w:val="%8."/>
      <w:lvlJc w:val="left"/>
      <w:pPr>
        <w:ind w:left="3168" w:hanging="360"/>
      </w:pPr>
      <w:rPr>
        <w:rFonts w:hint="default"/>
      </w:rPr>
    </w:lvl>
    <w:lvl w:ilvl="8" w:tentative="0">
      <w:start w:val="1"/>
      <w:numFmt w:val="lowerRoman"/>
      <w:lvlText w:val="%9."/>
      <w:lvlJc w:val="left"/>
      <w:pPr>
        <w:ind w:left="3528" w:hanging="360"/>
      </w:pPr>
      <w:rPr>
        <w:rFonts w:hint="default"/>
      </w:rPr>
    </w:lvl>
  </w:abstractNum>
  <w:abstractNum w:abstractNumId="6">
    <w:nsid w:val="4880947D"/>
    <w:multiLevelType w:val="singleLevel"/>
    <w:tmpl w:val="4880947D"/>
    <w:lvl w:ilvl="0" w:tentative="0">
      <w:start w:val="1"/>
      <w:numFmt w:val="bullet"/>
      <w:lvlText w:val="•"/>
      <w:lvlJc w:val="left"/>
      <w:pPr>
        <w:ind w:left="420" w:leftChars="0" w:hanging="420" w:firstLineChars="0"/>
      </w:pPr>
      <w:rPr>
        <w:rFonts w:hint="default" w:ascii="Arial" w:hAnsi="Arial" w:cs="Arial"/>
      </w:rPr>
    </w:lvl>
  </w:abstractNum>
  <w:abstractNum w:abstractNumId="7">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8">
    <w:nsid w:val="68B663FC"/>
    <w:multiLevelType w:val="multilevel"/>
    <w:tmpl w:val="68B663FC"/>
    <w:lvl w:ilvl="0" w:tentative="0">
      <w:start w:val="1"/>
      <w:numFmt w:val="bullet"/>
      <w:pStyle w:val="14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9">
    <w:nsid w:val="74CC7506"/>
    <w:multiLevelType w:val="multilevel"/>
    <w:tmpl w:val="74CC7506"/>
    <w:lvl w:ilvl="0" w:tentative="0">
      <w:start w:val="1"/>
      <w:numFmt w:val="decimal"/>
      <w:pStyle w:val="166"/>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44"/>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3"/>
  </w:num>
  <w:num w:numId="3">
    <w:abstractNumId w:val="4"/>
  </w:num>
  <w:num w:numId="4">
    <w:abstractNumId w:val="8"/>
  </w:num>
  <w:num w:numId="5">
    <w:abstractNumId w:val="10"/>
  </w:num>
  <w:num w:numId="6">
    <w:abstractNumId w:val="7"/>
  </w:num>
  <w:num w:numId="7">
    <w:abstractNumId w:val="9"/>
  </w:num>
  <w:num w:numId="8">
    <w:abstractNumId w:val="5"/>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398"/>
    <w:rsid w:val="000003F7"/>
    <w:rsid w:val="000004CA"/>
    <w:rsid w:val="00000515"/>
    <w:rsid w:val="0000083F"/>
    <w:rsid w:val="000009BE"/>
    <w:rsid w:val="00000ECA"/>
    <w:rsid w:val="00000F7F"/>
    <w:rsid w:val="00001375"/>
    <w:rsid w:val="00001926"/>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B7E"/>
    <w:rsid w:val="00010E58"/>
    <w:rsid w:val="00010E97"/>
    <w:rsid w:val="00010FD1"/>
    <w:rsid w:val="0001117C"/>
    <w:rsid w:val="00011185"/>
    <w:rsid w:val="000116BF"/>
    <w:rsid w:val="000119B4"/>
    <w:rsid w:val="00012296"/>
    <w:rsid w:val="000124D1"/>
    <w:rsid w:val="00012D57"/>
    <w:rsid w:val="0001321B"/>
    <w:rsid w:val="00013353"/>
    <w:rsid w:val="0001368D"/>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77F"/>
    <w:rsid w:val="000258DD"/>
    <w:rsid w:val="0002591B"/>
    <w:rsid w:val="000266AE"/>
    <w:rsid w:val="000267EB"/>
    <w:rsid w:val="000268EA"/>
    <w:rsid w:val="00026905"/>
    <w:rsid w:val="00026977"/>
    <w:rsid w:val="00026B7D"/>
    <w:rsid w:val="00026C64"/>
    <w:rsid w:val="00026EF9"/>
    <w:rsid w:val="00026FED"/>
    <w:rsid w:val="000271A3"/>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4F55"/>
    <w:rsid w:val="000352CF"/>
    <w:rsid w:val="0003540B"/>
    <w:rsid w:val="00035574"/>
    <w:rsid w:val="0003579F"/>
    <w:rsid w:val="00035A4E"/>
    <w:rsid w:val="0003601D"/>
    <w:rsid w:val="00036199"/>
    <w:rsid w:val="0003623F"/>
    <w:rsid w:val="000365A2"/>
    <w:rsid w:val="00036716"/>
    <w:rsid w:val="0003673B"/>
    <w:rsid w:val="0003698E"/>
    <w:rsid w:val="00036C0E"/>
    <w:rsid w:val="00036C45"/>
    <w:rsid w:val="00036FA7"/>
    <w:rsid w:val="000370B4"/>
    <w:rsid w:val="0003723F"/>
    <w:rsid w:val="000377E3"/>
    <w:rsid w:val="00037A21"/>
    <w:rsid w:val="00037C2D"/>
    <w:rsid w:val="000402B6"/>
    <w:rsid w:val="00040450"/>
    <w:rsid w:val="000404F2"/>
    <w:rsid w:val="00040AAD"/>
    <w:rsid w:val="00040C15"/>
    <w:rsid w:val="00040C87"/>
    <w:rsid w:val="00040D08"/>
    <w:rsid w:val="00040ED9"/>
    <w:rsid w:val="000413B8"/>
    <w:rsid w:val="000416DE"/>
    <w:rsid w:val="0004182E"/>
    <w:rsid w:val="000418C8"/>
    <w:rsid w:val="0004198E"/>
    <w:rsid w:val="00041D52"/>
    <w:rsid w:val="00041EC3"/>
    <w:rsid w:val="00042662"/>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6A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644"/>
    <w:rsid w:val="00063837"/>
    <w:rsid w:val="00063B05"/>
    <w:rsid w:val="00063BFE"/>
    <w:rsid w:val="00063D8D"/>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06EE"/>
    <w:rsid w:val="0007118F"/>
    <w:rsid w:val="000711C1"/>
    <w:rsid w:val="0007162A"/>
    <w:rsid w:val="000716FB"/>
    <w:rsid w:val="00071740"/>
    <w:rsid w:val="0007201B"/>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00A"/>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295"/>
    <w:rsid w:val="000853FE"/>
    <w:rsid w:val="00085A83"/>
    <w:rsid w:val="00085F08"/>
    <w:rsid w:val="000862BA"/>
    <w:rsid w:val="000862F6"/>
    <w:rsid w:val="0008671D"/>
    <w:rsid w:val="000868B5"/>
    <w:rsid w:val="00086913"/>
    <w:rsid w:val="00086936"/>
    <w:rsid w:val="00086B50"/>
    <w:rsid w:val="00086B78"/>
    <w:rsid w:val="00086C4D"/>
    <w:rsid w:val="0008760B"/>
    <w:rsid w:val="0008782D"/>
    <w:rsid w:val="00087E29"/>
    <w:rsid w:val="00087F35"/>
    <w:rsid w:val="00090010"/>
    <w:rsid w:val="0009037D"/>
    <w:rsid w:val="00090394"/>
    <w:rsid w:val="00090573"/>
    <w:rsid w:val="000906C4"/>
    <w:rsid w:val="00090779"/>
    <w:rsid w:val="00090C13"/>
    <w:rsid w:val="0009168D"/>
    <w:rsid w:val="00091771"/>
    <w:rsid w:val="00091A1D"/>
    <w:rsid w:val="000921E3"/>
    <w:rsid w:val="000925BC"/>
    <w:rsid w:val="000926FE"/>
    <w:rsid w:val="00092987"/>
    <w:rsid w:val="00092A3D"/>
    <w:rsid w:val="000931C3"/>
    <w:rsid w:val="00093566"/>
    <w:rsid w:val="00093765"/>
    <w:rsid w:val="000938B6"/>
    <w:rsid w:val="00093C2C"/>
    <w:rsid w:val="00093CF6"/>
    <w:rsid w:val="00093F75"/>
    <w:rsid w:val="0009437A"/>
    <w:rsid w:val="0009448B"/>
    <w:rsid w:val="000947B7"/>
    <w:rsid w:val="00094A43"/>
    <w:rsid w:val="0009512D"/>
    <w:rsid w:val="000954C6"/>
    <w:rsid w:val="00095671"/>
    <w:rsid w:val="000956BC"/>
    <w:rsid w:val="000957FF"/>
    <w:rsid w:val="00095920"/>
    <w:rsid w:val="00095F53"/>
    <w:rsid w:val="00095F71"/>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53E"/>
    <w:rsid w:val="000A1692"/>
    <w:rsid w:val="000A18E3"/>
    <w:rsid w:val="000A1AD3"/>
    <w:rsid w:val="000A1D49"/>
    <w:rsid w:val="000A23E5"/>
    <w:rsid w:val="000A26E4"/>
    <w:rsid w:val="000A2D70"/>
    <w:rsid w:val="000A31F7"/>
    <w:rsid w:val="000A384B"/>
    <w:rsid w:val="000A39F2"/>
    <w:rsid w:val="000A3ACB"/>
    <w:rsid w:val="000A49DE"/>
    <w:rsid w:val="000A4B74"/>
    <w:rsid w:val="000A4FEA"/>
    <w:rsid w:val="000A52F5"/>
    <w:rsid w:val="000A54DF"/>
    <w:rsid w:val="000A55AF"/>
    <w:rsid w:val="000A5796"/>
    <w:rsid w:val="000A61CB"/>
    <w:rsid w:val="000A6243"/>
    <w:rsid w:val="000A6252"/>
    <w:rsid w:val="000A64D8"/>
    <w:rsid w:val="000A6723"/>
    <w:rsid w:val="000A6788"/>
    <w:rsid w:val="000A68A9"/>
    <w:rsid w:val="000A6AC6"/>
    <w:rsid w:val="000A6CFE"/>
    <w:rsid w:val="000A6D10"/>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2B89"/>
    <w:rsid w:val="000B32D4"/>
    <w:rsid w:val="000B3413"/>
    <w:rsid w:val="000B38DA"/>
    <w:rsid w:val="000B3AA6"/>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040"/>
    <w:rsid w:val="000C028F"/>
    <w:rsid w:val="000C07E0"/>
    <w:rsid w:val="000C08CD"/>
    <w:rsid w:val="000C133A"/>
    <w:rsid w:val="000C1545"/>
    <w:rsid w:val="000C17DB"/>
    <w:rsid w:val="000C1A3D"/>
    <w:rsid w:val="000C1DBD"/>
    <w:rsid w:val="000C240A"/>
    <w:rsid w:val="000C2D7A"/>
    <w:rsid w:val="000C2DE1"/>
    <w:rsid w:val="000C2E7E"/>
    <w:rsid w:val="000C37D8"/>
    <w:rsid w:val="000C38FF"/>
    <w:rsid w:val="000C393F"/>
    <w:rsid w:val="000C39CE"/>
    <w:rsid w:val="000C3A7D"/>
    <w:rsid w:val="000C4065"/>
    <w:rsid w:val="000C40E6"/>
    <w:rsid w:val="000C4137"/>
    <w:rsid w:val="000C4301"/>
    <w:rsid w:val="000C4538"/>
    <w:rsid w:val="000C487F"/>
    <w:rsid w:val="000C4C76"/>
    <w:rsid w:val="000C5092"/>
    <w:rsid w:val="000C568D"/>
    <w:rsid w:val="000C5759"/>
    <w:rsid w:val="000C5AE3"/>
    <w:rsid w:val="000C5E7D"/>
    <w:rsid w:val="000C629C"/>
    <w:rsid w:val="000C63E6"/>
    <w:rsid w:val="000C673C"/>
    <w:rsid w:val="000C69F8"/>
    <w:rsid w:val="000C6A01"/>
    <w:rsid w:val="000C71D9"/>
    <w:rsid w:val="000C7532"/>
    <w:rsid w:val="000C7B3C"/>
    <w:rsid w:val="000D0153"/>
    <w:rsid w:val="000D037E"/>
    <w:rsid w:val="000D0A0F"/>
    <w:rsid w:val="000D0AB8"/>
    <w:rsid w:val="000D0BCC"/>
    <w:rsid w:val="000D0F9A"/>
    <w:rsid w:val="000D10A8"/>
    <w:rsid w:val="000D1393"/>
    <w:rsid w:val="000D13E8"/>
    <w:rsid w:val="000D148D"/>
    <w:rsid w:val="000D14EB"/>
    <w:rsid w:val="000D1610"/>
    <w:rsid w:val="000D1646"/>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D86"/>
    <w:rsid w:val="000D5E4D"/>
    <w:rsid w:val="000D6E27"/>
    <w:rsid w:val="000D6E96"/>
    <w:rsid w:val="000D7268"/>
    <w:rsid w:val="000D7783"/>
    <w:rsid w:val="000D7C20"/>
    <w:rsid w:val="000E011D"/>
    <w:rsid w:val="000E0145"/>
    <w:rsid w:val="000E03CF"/>
    <w:rsid w:val="000E03F8"/>
    <w:rsid w:val="000E0D89"/>
    <w:rsid w:val="000E1003"/>
    <w:rsid w:val="000E14B9"/>
    <w:rsid w:val="000E1722"/>
    <w:rsid w:val="000E182B"/>
    <w:rsid w:val="000E1879"/>
    <w:rsid w:val="000E1E8E"/>
    <w:rsid w:val="000E2266"/>
    <w:rsid w:val="000E2666"/>
    <w:rsid w:val="000E2722"/>
    <w:rsid w:val="000E2787"/>
    <w:rsid w:val="000E279B"/>
    <w:rsid w:val="000E29B0"/>
    <w:rsid w:val="000E2C7C"/>
    <w:rsid w:val="000E3075"/>
    <w:rsid w:val="000E331F"/>
    <w:rsid w:val="000E3358"/>
    <w:rsid w:val="000E38BD"/>
    <w:rsid w:val="000E38ED"/>
    <w:rsid w:val="000E3F84"/>
    <w:rsid w:val="000E40C3"/>
    <w:rsid w:val="000E4745"/>
    <w:rsid w:val="000E4C9B"/>
    <w:rsid w:val="000E4D01"/>
    <w:rsid w:val="000E5830"/>
    <w:rsid w:val="000E5A27"/>
    <w:rsid w:val="000E5B39"/>
    <w:rsid w:val="000E5C4E"/>
    <w:rsid w:val="000E5CA5"/>
    <w:rsid w:val="000E5E3A"/>
    <w:rsid w:val="000E6188"/>
    <w:rsid w:val="000E63D3"/>
    <w:rsid w:val="000E6576"/>
    <w:rsid w:val="000E65A7"/>
    <w:rsid w:val="000E6635"/>
    <w:rsid w:val="000E674F"/>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79"/>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667"/>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456"/>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0B4"/>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753"/>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CBE"/>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0F6E"/>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8FB"/>
    <w:rsid w:val="00134BD9"/>
    <w:rsid w:val="00135015"/>
    <w:rsid w:val="00135095"/>
    <w:rsid w:val="001353DE"/>
    <w:rsid w:val="001354BF"/>
    <w:rsid w:val="00135517"/>
    <w:rsid w:val="00135829"/>
    <w:rsid w:val="00135884"/>
    <w:rsid w:val="001358A7"/>
    <w:rsid w:val="001358F4"/>
    <w:rsid w:val="00135CDA"/>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7E5"/>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045"/>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37"/>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67B9C"/>
    <w:rsid w:val="0017014F"/>
    <w:rsid w:val="00170397"/>
    <w:rsid w:val="00170482"/>
    <w:rsid w:val="001706E4"/>
    <w:rsid w:val="001708D0"/>
    <w:rsid w:val="001708E1"/>
    <w:rsid w:val="00170DBE"/>
    <w:rsid w:val="00170E05"/>
    <w:rsid w:val="00171661"/>
    <w:rsid w:val="00171B5E"/>
    <w:rsid w:val="00171BC2"/>
    <w:rsid w:val="00171D7E"/>
    <w:rsid w:val="00171F14"/>
    <w:rsid w:val="00172471"/>
    <w:rsid w:val="00172977"/>
    <w:rsid w:val="001729E1"/>
    <w:rsid w:val="00172A27"/>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59F"/>
    <w:rsid w:val="00175A6E"/>
    <w:rsid w:val="00175B5A"/>
    <w:rsid w:val="00175EF2"/>
    <w:rsid w:val="00176414"/>
    <w:rsid w:val="00176BDB"/>
    <w:rsid w:val="0017714C"/>
    <w:rsid w:val="00177205"/>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5D7"/>
    <w:rsid w:val="0018160F"/>
    <w:rsid w:val="001817BA"/>
    <w:rsid w:val="0018197B"/>
    <w:rsid w:val="00181B3A"/>
    <w:rsid w:val="001820B2"/>
    <w:rsid w:val="001821E9"/>
    <w:rsid w:val="001823DC"/>
    <w:rsid w:val="0018246F"/>
    <w:rsid w:val="00182718"/>
    <w:rsid w:val="001829FD"/>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144"/>
    <w:rsid w:val="00192338"/>
    <w:rsid w:val="00192484"/>
    <w:rsid w:val="00192589"/>
    <w:rsid w:val="001925E5"/>
    <w:rsid w:val="00192928"/>
    <w:rsid w:val="001929F7"/>
    <w:rsid w:val="00192BB2"/>
    <w:rsid w:val="00193760"/>
    <w:rsid w:val="00193987"/>
    <w:rsid w:val="001941AA"/>
    <w:rsid w:val="0019443E"/>
    <w:rsid w:val="00194955"/>
    <w:rsid w:val="00194B6F"/>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985"/>
    <w:rsid w:val="001A1337"/>
    <w:rsid w:val="001A13F3"/>
    <w:rsid w:val="001A1CC6"/>
    <w:rsid w:val="001A1F22"/>
    <w:rsid w:val="001A2254"/>
    <w:rsid w:val="001A22ED"/>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6F69"/>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3B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1A4"/>
    <w:rsid w:val="001B748B"/>
    <w:rsid w:val="001B7905"/>
    <w:rsid w:val="001B7E45"/>
    <w:rsid w:val="001B7FA0"/>
    <w:rsid w:val="001B7FC4"/>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1E9"/>
    <w:rsid w:val="001C54B8"/>
    <w:rsid w:val="001C55AE"/>
    <w:rsid w:val="001C589B"/>
    <w:rsid w:val="001C58A6"/>
    <w:rsid w:val="001C5BC8"/>
    <w:rsid w:val="001C5DBB"/>
    <w:rsid w:val="001C5F88"/>
    <w:rsid w:val="001C6182"/>
    <w:rsid w:val="001C619C"/>
    <w:rsid w:val="001C6269"/>
    <w:rsid w:val="001C66D2"/>
    <w:rsid w:val="001C6B1D"/>
    <w:rsid w:val="001C7529"/>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4C8"/>
    <w:rsid w:val="001D55F9"/>
    <w:rsid w:val="001D57BC"/>
    <w:rsid w:val="001D5E8A"/>
    <w:rsid w:val="001D5FD3"/>
    <w:rsid w:val="001D625A"/>
    <w:rsid w:val="001D6E61"/>
    <w:rsid w:val="001D6F30"/>
    <w:rsid w:val="001D7260"/>
    <w:rsid w:val="001D7816"/>
    <w:rsid w:val="001D7ADE"/>
    <w:rsid w:val="001D7B58"/>
    <w:rsid w:val="001D7B96"/>
    <w:rsid w:val="001D7FE2"/>
    <w:rsid w:val="001E063F"/>
    <w:rsid w:val="001E09F4"/>
    <w:rsid w:val="001E0A73"/>
    <w:rsid w:val="001E0F8B"/>
    <w:rsid w:val="001E10CA"/>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B67"/>
    <w:rsid w:val="001E3D72"/>
    <w:rsid w:val="001E3E7B"/>
    <w:rsid w:val="001E3FE1"/>
    <w:rsid w:val="001E420B"/>
    <w:rsid w:val="001E4704"/>
    <w:rsid w:val="001E47E2"/>
    <w:rsid w:val="001E5994"/>
    <w:rsid w:val="001E5BB2"/>
    <w:rsid w:val="001E5D1F"/>
    <w:rsid w:val="001E5DFF"/>
    <w:rsid w:val="001E6313"/>
    <w:rsid w:val="001E6BDA"/>
    <w:rsid w:val="001E6C1B"/>
    <w:rsid w:val="001E7173"/>
    <w:rsid w:val="001E719A"/>
    <w:rsid w:val="001E750C"/>
    <w:rsid w:val="001E7A8F"/>
    <w:rsid w:val="001E7D26"/>
    <w:rsid w:val="001F020C"/>
    <w:rsid w:val="001F0546"/>
    <w:rsid w:val="001F0DDF"/>
    <w:rsid w:val="001F115A"/>
    <w:rsid w:val="001F11F0"/>
    <w:rsid w:val="001F1228"/>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80F"/>
    <w:rsid w:val="001F39AB"/>
    <w:rsid w:val="001F3B01"/>
    <w:rsid w:val="001F45E8"/>
    <w:rsid w:val="001F4827"/>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39"/>
    <w:rsid w:val="002000F2"/>
    <w:rsid w:val="002000FC"/>
    <w:rsid w:val="002004B8"/>
    <w:rsid w:val="0020087C"/>
    <w:rsid w:val="00200A92"/>
    <w:rsid w:val="00200B81"/>
    <w:rsid w:val="00200BF9"/>
    <w:rsid w:val="00200CC2"/>
    <w:rsid w:val="00200DB0"/>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0D"/>
    <w:rsid w:val="00205D98"/>
    <w:rsid w:val="0020610B"/>
    <w:rsid w:val="00206204"/>
    <w:rsid w:val="002062F1"/>
    <w:rsid w:val="00206342"/>
    <w:rsid w:val="002063A7"/>
    <w:rsid w:val="002065FC"/>
    <w:rsid w:val="00206602"/>
    <w:rsid w:val="0020671A"/>
    <w:rsid w:val="0020674D"/>
    <w:rsid w:val="002069A1"/>
    <w:rsid w:val="00206BF6"/>
    <w:rsid w:val="00206E5A"/>
    <w:rsid w:val="002073E8"/>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2FC"/>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CF2"/>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B2B"/>
    <w:rsid w:val="00242CAE"/>
    <w:rsid w:val="00242DBC"/>
    <w:rsid w:val="0024366D"/>
    <w:rsid w:val="00243ACD"/>
    <w:rsid w:val="00243F4A"/>
    <w:rsid w:val="0024445A"/>
    <w:rsid w:val="00244606"/>
    <w:rsid w:val="00244924"/>
    <w:rsid w:val="002449F4"/>
    <w:rsid w:val="00244A7C"/>
    <w:rsid w:val="00244F6B"/>
    <w:rsid w:val="0024520E"/>
    <w:rsid w:val="00245218"/>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1E07"/>
    <w:rsid w:val="00262354"/>
    <w:rsid w:val="002623AC"/>
    <w:rsid w:val="002626AB"/>
    <w:rsid w:val="00262979"/>
    <w:rsid w:val="00263038"/>
    <w:rsid w:val="002631DC"/>
    <w:rsid w:val="002633EA"/>
    <w:rsid w:val="002635CD"/>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67296"/>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BC1"/>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B87"/>
    <w:rsid w:val="00281D56"/>
    <w:rsid w:val="0028218C"/>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315"/>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6FDD"/>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79"/>
    <w:rsid w:val="002A7DE6"/>
    <w:rsid w:val="002A7E7D"/>
    <w:rsid w:val="002B0099"/>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3A"/>
    <w:rsid w:val="002B6C46"/>
    <w:rsid w:val="002B6D31"/>
    <w:rsid w:val="002B6E12"/>
    <w:rsid w:val="002B70A2"/>
    <w:rsid w:val="002B781D"/>
    <w:rsid w:val="002B7D56"/>
    <w:rsid w:val="002C00B6"/>
    <w:rsid w:val="002C03A1"/>
    <w:rsid w:val="002C0411"/>
    <w:rsid w:val="002C04C2"/>
    <w:rsid w:val="002C0601"/>
    <w:rsid w:val="002C0818"/>
    <w:rsid w:val="002C0D11"/>
    <w:rsid w:val="002C1B17"/>
    <w:rsid w:val="002C1D61"/>
    <w:rsid w:val="002C1E8D"/>
    <w:rsid w:val="002C203A"/>
    <w:rsid w:val="002C24D8"/>
    <w:rsid w:val="002C28EE"/>
    <w:rsid w:val="002C2AE9"/>
    <w:rsid w:val="002C2B06"/>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016"/>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2D"/>
    <w:rsid w:val="002D2B4E"/>
    <w:rsid w:val="002D2B96"/>
    <w:rsid w:val="002D2DA9"/>
    <w:rsid w:val="002D3884"/>
    <w:rsid w:val="002D3968"/>
    <w:rsid w:val="002D3D37"/>
    <w:rsid w:val="002D425A"/>
    <w:rsid w:val="002D42E9"/>
    <w:rsid w:val="002D4314"/>
    <w:rsid w:val="002D4591"/>
    <w:rsid w:val="002D48B8"/>
    <w:rsid w:val="002D4997"/>
    <w:rsid w:val="002D4A54"/>
    <w:rsid w:val="002D4B60"/>
    <w:rsid w:val="002D4C87"/>
    <w:rsid w:val="002D4E37"/>
    <w:rsid w:val="002D5064"/>
    <w:rsid w:val="002D52E0"/>
    <w:rsid w:val="002D5945"/>
    <w:rsid w:val="002D5DEA"/>
    <w:rsid w:val="002D6127"/>
    <w:rsid w:val="002D61BE"/>
    <w:rsid w:val="002D61F0"/>
    <w:rsid w:val="002D6C37"/>
    <w:rsid w:val="002D7235"/>
    <w:rsid w:val="002D76E8"/>
    <w:rsid w:val="002D7DDD"/>
    <w:rsid w:val="002E0303"/>
    <w:rsid w:val="002E08F4"/>
    <w:rsid w:val="002E0E94"/>
    <w:rsid w:val="002E15A5"/>
    <w:rsid w:val="002E16BC"/>
    <w:rsid w:val="002E16C0"/>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4B1"/>
    <w:rsid w:val="002E7C18"/>
    <w:rsid w:val="002F0045"/>
    <w:rsid w:val="002F00F0"/>
    <w:rsid w:val="002F025B"/>
    <w:rsid w:val="002F02D0"/>
    <w:rsid w:val="002F02F4"/>
    <w:rsid w:val="002F0684"/>
    <w:rsid w:val="002F09C0"/>
    <w:rsid w:val="002F0ADB"/>
    <w:rsid w:val="002F0B68"/>
    <w:rsid w:val="002F0E34"/>
    <w:rsid w:val="002F1048"/>
    <w:rsid w:val="002F1301"/>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5DF"/>
    <w:rsid w:val="00300B29"/>
    <w:rsid w:val="00300CB1"/>
    <w:rsid w:val="00300E5F"/>
    <w:rsid w:val="003011C0"/>
    <w:rsid w:val="0030129E"/>
    <w:rsid w:val="003014A0"/>
    <w:rsid w:val="00301686"/>
    <w:rsid w:val="00301DA6"/>
    <w:rsid w:val="00301EE4"/>
    <w:rsid w:val="00302047"/>
    <w:rsid w:val="003024DE"/>
    <w:rsid w:val="00302701"/>
    <w:rsid w:val="00302739"/>
    <w:rsid w:val="00302B48"/>
    <w:rsid w:val="00302BE2"/>
    <w:rsid w:val="00302EDE"/>
    <w:rsid w:val="00302FEF"/>
    <w:rsid w:val="0030318E"/>
    <w:rsid w:val="00304556"/>
    <w:rsid w:val="00304A7C"/>
    <w:rsid w:val="00304AC5"/>
    <w:rsid w:val="00304C6B"/>
    <w:rsid w:val="00304C9E"/>
    <w:rsid w:val="00304FBC"/>
    <w:rsid w:val="003056AD"/>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D39"/>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99C"/>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66C"/>
    <w:rsid w:val="003228E9"/>
    <w:rsid w:val="00322AC2"/>
    <w:rsid w:val="00322BC3"/>
    <w:rsid w:val="00322C2B"/>
    <w:rsid w:val="00322E3B"/>
    <w:rsid w:val="003232E3"/>
    <w:rsid w:val="00323F18"/>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B7D"/>
    <w:rsid w:val="00332D99"/>
    <w:rsid w:val="0033374E"/>
    <w:rsid w:val="00333B82"/>
    <w:rsid w:val="00333EB0"/>
    <w:rsid w:val="00334532"/>
    <w:rsid w:val="003347E2"/>
    <w:rsid w:val="003348FB"/>
    <w:rsid w:val="00334CD9"/>
    <w:rsid w:val="00334E18"/>
    <w:rsid w:val="00335217"/>
    <w:rsid w:val="00335250"/>
    <w:rsid w:val="00335670"/>
    <w:rsid w:val="0033572D"/>
    <w:rsid w:val="00335745"/>
    <w:rsid w:val="00335929"/>
    <w:rsid w:val="0033592C"/>
    <w:rsid w:val="00335938"/>
    <w:rsid w:val="00335E2A"/>
    <w:rsid w:val="00335E81"/>
    <w:rsid w:val="00336780"/>
    <w:rsid w:val="003367C5"/>
    <w:rsid w:val="003367CD"/>
    <w:rsid w:val="00336A23"/>
    <w:rsid w:val="00336DAD"/>
    <w:rsid w:val="00336DB3"/>
    <w:rsid w:val="00337065"/>
    <w:rsid w:val="003370D5"/>
    <w:rsid w:val="0033756E"/>
    <w:rsid w:val="00337B29"/>
    <w:rsid w:val="00337C71"/>
    <w:rsid w:val="00340887"/>
    <w:rsid w:val="00340A66"/>
    <w:rsid w:val="00340CC6"/>
    <w:rsid w:val="00340E58"/>
    <w:rsid w:val="00341082"/>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705"/>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0DE"/>
    <w:rsid w:val="003562D7"/>
    <w:rsid w:val="00356353"/>
    <w:rsid w:val="0035637D"/>
    <w:rsid w:val="003567C9"/>
    <w:rsid w:val="003569AA"/>
    <w:rsid w:val="00356CEC"/>
    <w:rsid w:val="003572DE"/>
    <w:rsid w:val="003573EC"/>
    <w:rsid w:val="00357659"/>
    <w:rsid w:val="00357712"/>
    <w:rsid w:val="00357CAE"/>
    <w:rsid w:val="003604DB"/>
    <w:rsid w:val="003608C0"/>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5E82"/>
    <w:rsid w:val="003665C5"/>
    <w:rsid w:val="00366B3A"/>
    <w:rsid w:val="00367642"/>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169"/>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B3B"/>
    <w:rsid w:val="00376E0C"/>
    <w:rsid w:val="0037709A"/>
    <w:rsid w:val="00377146"/>
    <w:rsid w:val="003771A6"/>
    <w:rsid w:val="003771CA"/>
    <w:rsid w:val="003772A2"/>
    <w:rsid w:val="00377397"/>
    <w:rsid w:val="00377463"/>
    <w:rsid w:val="0037757C"/>
    <w:rsid w:val="003775BD"/>
    <w:rsid w:val="00377ABC"/>
    <w:rsid w:val="00377B14"/>
    <w:rsid w:val="00377C85"/>
    <w:rsid w:val="003802B1"/>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8"/>
    <w:rsid w:val="003848D9"/>
    <w:rsid w:val="00384BC0"/>
    <w:rsid w:val="003851BF"/>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946"/>
    <w:rsid w:val="00387B2B"/>
    <w:rsid w:val="00387BC0"/>
    <w:rsid w:val="00387CBC"/>
    <w:rsid w:val="00390449"/>
    <w:rsid w:val="003904B1"/>
    <w:rsid w:val="003907D2"/>
    <w:rsid w:val="003909FA"/>
    <w:rsid w:val="00390C56"/>
    <w:rsid w:val="0039122C"/>
    <w:rsid w:val="0039124D"/>
    <w:rsid w:val="003917A2"/>
    <w:rsid w:val="0039192F"/>
    <w:rsid w:val="00391A92"/>
    <w:rsid w:val="00391C78"/>
    <w:rsid w:val="00391C99"/>
    <w:rsid w:val="0039244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8B4"/>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B2A"/>
    <w:rsid w:val="003A4E82"/>
    <w:rsid w:val="003A523B"/>
    <w:rsid w:val="003A5865"/>
    <w:rsid w:val="003A590E"/>
    <w:rsid w:val="003A5EC6"/>
    <w:rsid w:val="003A6330"/>
    <w:rsid w:val="003A6619"/>
    <w:rsid w:val="003A6CC0"/>
    <w:rsid w:val="003A70FA"/>
    <w:rsid w:val="003A71E1"/>
    <w:rsid w:val="003A76A9"/>
    <w:rsid w:val="003A7747"/>
    <w:rsid w:val="003B0299"/>
    <w:rsid w:val="003B04A1"/>
    <w:rsid w:val="003B0B4D"/>
    <w:rsid w:val="003B0E72"/>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57C"/>
    <w:rsid w:val="003B570F"/>
    <w:rsid w:val="003B5854"/>
    <w:rsid w:val="003B5B57"/>
    <w:rsid w:val="003B5B7E"/>
    <w:rsid w:val="003B5BCB"/>
    <w:rsid w:val="003B5E30"/>
    <w:rsid w:val="003B652C"/>
    <w:rsid w:val="003B6819"/>
    <w:rsid w:val="003B69F5"/>
    <w:rsid w:val="003B6B03"/>
    <w:rsid w:val="003B6DBB"/>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2DA3"/>
    <w:rsid w:val="003C3B73"/>
    <w:rsid w:val="003C3D4E"/>
    <w:rsid w:val="003C3D6E"/>
    <w:rsid w:val="003C3F8B"/>
    <w:rsid w:val="003C4097"/>
    <w:rsid w:val="003C4213"/>
    <w:rsid w:val="003C4250"/>
    <w:rsid w:val="003C44DB"/>
    <w:rsid w:val="003C49FA"/>
    <w:rsid w:val="003C4F25"/>
    <w:rsid w:val="003C5722"/>
    <w:rsid w:val="003C5CC7"/>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41E"/>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35"/>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4EE"/>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3A26"/>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24A"/>
    <w:rsid w:val="00414598"/>
    <w:rsid w:val="004145AE"/>
    <w:rsid w:val="004147AA"/>
    <w:rsid w:val="004147F4"/>
    <w:rsid w:val="00414C3F"/>
    <w:rsid w:val="0041539C"/>
    <w:rsid w:val="0041540F"/>
    <w:rsid w:val="00415419"/>
    <w:rsid w:val="0041577E"/>
    <w:rsid w:val="004157F6"/>
    <w:rsid w:val="004159D3"/>
    <w:rsid w:val="00415A14"/>
    <w:rsid w:val="00416091"/>
    <w:rsid w:val="0041616C"/>
    <w:rsid w:val="0041634C"/>
    <w:rsid w:val="00416A66"/>
    <w:rsid w:val="00416ED2"/>
    <w:rsid w:val="00416F3B"/>
    <w:rsid w:val="0041701F"/>
    <w:rsid w:val="004171AB"/>
    <w:rsid w:val="0041743D"/>
    <w:rsid w:val="004174FC"/>
    <w:rsid w:val="00417678"/>
    <w:rsid w:val="00417800"/>
    <w:rsid w:val="00417AA0"/>
    <w:rsid w:val="00417D10"/>
    <w:rsid w:val="0042001B"/>
    <w:rsid w:val="00420126"/>
    <w:rsid w:val="00420249"/>
    <w:rsid w:val="004203CF"/>
    <w:rsid w:val="00420755"/>
    <w:rsid w:val="0042077A"/>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4ACC"/>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5D01"/>
    <w:rsid w:val="004365F4"/>
    <w:rsid w:val="00436696"/>
    <w:rsid w:val="00436A3B"/>
    <w:rsid w:val="00436D7C"/>
    <w:rsid w:val="004371AB"/>
    <w:rsid w:val="0043767B"/>
    <w:rsid w:val="00437895"/>
    <w:rsid w:val="00437D5A"/>
    <w:rsid w:val="00437E77"/>
    <w:rsid w:val="004402A7"/>
    <w:rsid w:val="0044035D"/>
    <w:rsid w:val="00440850"/>
    <w:rsid w:val="004408B9"/>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181"/>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2CB"/>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2F0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6D78"/>
    <w:rsid w:val="00456FFD"/>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D45"/>
    <w:rsid w:val="00475E50"/>
    <w:rsid w:val="00475E54"/>
    <w:rsid w:val="00475F90"/>
    <w:rsid w:val="00476549"/>
    <w:rsid w:val="004767D8"/>
    <w:rsid w:val="00476D14"/>
    <w:rsid w:val="00476D8B"/>
    <w:rsid w:val="00476E98"/>
    <w:rsid w:val="00476EAE"/>
    <w:rsid w:val="004770BF"/>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B3"/>
    <w:rsid w:val="00482ADC"/>
    <w:rsid w:val="00482B1B"/>
    <w:rsid w:val="00482C93"/>
    <w:rsid w:val="00482F79"/>
    <w:rsid w:val="0048303A"/>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0ED"/>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49C"/>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5FCB"/>
    <w:rsid w:val="004A62A2"/>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879"/>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06F"/>
    <w:rsid w:val="004B624C"/>
    <w:rsid w:val="004B6301"/>
    <w:rsid w:val="004B68E9"/>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31A"/>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225"/>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6F29"/>
    <w:rsid w:val="004D7083"/>
    <w:rsid w:val="004D70E1"/>
    <w:rsid w:val="004D710C"/>
    <w:rsid w:val="004D71EC"/>
    <w:rsid w:val="004E0033"/>
    <w:rsid w:val="004E00F1"/>
    <w:rsid w:val="004E033E"/>
    <w:rsid w:val="004E03BE"/>
    <w:rsid w:val="004E071E"/>
    <w:rsid w:val="004E0CD0"/>
    <w:rsid w:val="004E0EB7"/>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118"/>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90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627"/>
    <w:rsid w:val="004F2826"/>
    <w:rsid w:val="004F2AA6"/>
    <w:rsid w:val="004F2B9C"/>
    <w:rsid w:val="004F2CCE"/>
    <w:rsid w:val="004F2E40"/>
    <w:rsid w:val="004F3368"/>
    <w:rsid w:val="004F3590"/>
    <w:rsid w:val="004F359A"/>
    <w:rsid w:val="004F3DD1"/>
    <w:rsid w:val="004F40CC"/>
    <w:rsid w:val="004F45E3"/>
    <w:rsid w:val="004F4625"/>
    <w:rsid w:val="004F4639"/>
    <w:rsid w:val="004F4BA7"/>
    <w:rsid w:val="004F4E53"/>
    <w:rsid w:val="004F5029"/>
    <w:rsid w:val="004F56BB"/>
    <w:rsid w:val="004F58AB"/>
    <w:rsid w:val="004F58F9"/>
    <w:rsid w:val="004F5D4A"/>
    <w:rsid w:val="004F5D6E"/>
    <w:rsid w:val="004F5EBB"/>
    <w:rsid w:val="004F6142"/>
    <w:rsid w:val="004F6149"/>
    <w:rsid w:val="004F68E3"/>
    <w:rsid w:val="004F6AFE"/>
    <w:rsid w:val="004F6EC2"/>
    <w:rsid w:val="004F6F20"/>
    <w:rsid w:val="004F735F"/>
    <w:rsid w:val="004F7373"/>
    <w:rsid w:val="004F73A5"/>
    <w:rsid w:val="004F741B"/>
    <w:rsid w:val="004F76A6"/>
    <w:rsid w:val="004F7A14"/>
    <w:rsid w:val="004F7C51"/>
    <w:rsid w:val="004F7F1A"/>
    <w:rsid w:val="00500102"/>
    <w:rsid w:val="0050031C"/>
    <w:rsid w:val="005004F7"/>
    <w:rsid w:val="00500798"/>
    <w:rsid w:val="005007E7"/>
    <w:rsid w:val="00500925"/>
    <w:rsid w:val="00500A59"/>
    <w:rsid w:val="00500D57"/>
    <w:rsid w:val="005010C4"/>
    <w:rsid w:val="00501155"/>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AD3"/>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2DF"/>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A8E"/>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1FD7"/>
    <w:rsid w:val="005221A4"/>
    <w:rsid w:val="005225C5"/>
    <w:rsid w:val="00522CD6"/>
    <w:rsid w:val="005231A1"/>
    <w:rsid w:val="00523366"/>
    <w:rsid w:val="005234F6"/>
    <w:rsid w:val="0052381F"/>
    <w:rsid w:val="00523E18"/>
    <w:rsid w:val="00523F32"/>
    <w:rsid w:val="0052422C"/>
    <w:rsid w:val="005244D5"/>
    <w:rsid w:val="00524514"/>
    <w:rsid w:val="0052463E"/>
    <w:rsid w:val="00524AD1"/>
    <w:rsid w:val="00524AE9"/>
    <w:rsid w:val="00524C8F"/>
    <w:rsid w:val="00524E6A"/>
    <w:rsid w:val="005251DA"/>
    <w:rsid w:val="0052526C"/>
    <w:rsid w:val="00525407"/>
    <w:rsid w:val="005254FA"/>
    <w:rsid w:val="0052577B"/>
    <w:rsid w:val="00525F71"/>
    <w:rsid w:val="00526270"/>
    <w:rsid w:val="0052697C"/>
    <w:rsid w:val="005269C2"/>
    <w:rsid w:val="00526A5E"/>
    <w:rsid w:val="00526C8A"/>
    <w:rsid w:val="005272A8"/>
    <w:rsid w:val="00527489"/>
    <w:rsid w:val="00527860"/>
    <w:rsid w:val="00527A26"/>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6DC"/>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C0D"/>
    <w:rsid w:val="00542D07"/>
    <w:rsid w:val="0054348B"/>
    <w:rsid w:val="0054354D"/>
    <w:rsid w:val="005436D7"/>
    <w:rsid w:val="00543703"/>
    <w:rsid w:val="00543A06"/>
    <w:rsid w:val="00543A66"/>
    <w:rsid w:val="00543A83"/>
    <w:rsid w:val="00543FA3"/>
    <w:rsid w:val="0054472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A64"/>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46"/>
    <w:rsid w:val="00557089"/>
    <w:rsid w:val="005570E7"/>
    <w:rsid w:val="0055718D"/>
    <w:rsid w:val="0055720B"/>
    <w:rsid w:val="00557464"/>
    <w:rsid w:val="00557500"/>
    <w:rsid w:val="0055771C"/>
    <w:rsid w:val="00557A2C"/>
    <w:rsid w:val="00557CAB"/>
    <w:rsid w:val="00557D87"/>
    <w:rsid w:val="00557F47"/>
    <w:rsid w:val="00560583"/>
    <w:rsid w:val="005607B8"/>
    <w:rsid w:val="005608A7"/>
    <w:rsid w:val="00560AC9"/>
    <w:rsid w:val="00560F99"/>
    <w:rsid w:val="00561250"/>
    <w:rsid w:val="0056134D"/>
    <w:rsid w:val="00561A95"/>
    <w:rsid w:val="00561BF6"/>
    <w:rsid w:val="00561FFA"/>
    <w:rsid w:val="0056249D"/>
    <w:rsid w:val="00562757"/>
    <w:rsid w:val="005627C0"/>
    <w:rsid w:val="00562B8D"/>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26F"/>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4B6"/>
    <w:rsid w:val="0058155B"/>
    <w:rsid w:val="005815D2"/>
    <w:rsid w:val="005818D4"/>
    <w:rsid w:val="005819D7"/>
    <w:rsid w:val="00581AB8"/>
    <w:rsid w:val="00581C3D"/>
    <w:rsid w:val="00581C6E"/>
    <w:rsid w:val="00581CE5"/>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4F5E"/>
    <w:rsid w:val="005852AA"/>
    <w:rsid w:val="00585668"/>
    <w:rsid w:val="00585676"/>
    <w:rsid w:val="00585867"/>
    <w:rsid w:val="005858E9"/>
    <w:rsid w:val="00585C3A"/>
    <w:rsid w:val="00586013"/>
    <w:rsid w:val="0058601C"/>
    <w:rsid w:val="0058628A"/>
    <w:rsid w:val="0058676C"/>
    <w:rsid w:val="00586945"/>
    <w:rsid w:val="00586ACD"/>
    <w:rsid w:val="00586B34"/>
    <w:rsid w:val="00587117"/>
    <w:rsid w:val="005872A2"/>
    <w:rsid w:val="005873E8"/>
    <w:rsid w:val="0058759B"/>
    <w:rsid w:val="0058764D"/>
    <w:rsid w:val="00587EA1"/>
    <w:rsid w:val="00590060"/>
    <w:rsid w:val="005909AD"/>
    <w:rsid w:val="00590BF6"/>
    <w:rsid w:val="00590CDA"/>
    <w:rsid w:val="005911ED"/>
    <w:rsid w:val="00591577"/>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93"/>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5E8D"/>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6FE"/>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525"/>
    <w:rsid w:val="005C376D"/>
    <w:rsid w:val="005C3EBA"/>
    <w:rsid w:val="005C4312"/>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3CB0"/>
    <w:rsid w:val="005D4043"/>
    <w:rsid w:val="005D46E9"/>
    <w:rsid w:val="005D49D1"/>
    <w:rsid w:val="005D4D77"/>
    <w:rsid w:val="005D5012"/>
    <w:rsid w:val="005D5272"/>
    <w:rsid w:val="005D58BD"/>
    <w:rsid w:val="005D5933"/>
    <w:rsid w:val="005D5D5C"/>
    <w:rsid w:val="005D5E46"/>
    <w:rsid w:val="005D609E"/>
    <w:rsid w:val="005D64A5"/>
    <w:rsid w:val="005D6929"/>
    <w:rsid w:val="005D6B30"/>
    <w:rsid w:val="005D6CDE"/>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4DD1"/>
    <w:rsid w:val="005E4FE2"/>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C1C"/>
    <w:rsid w:val="00600CBF"/>
    <w:rsid w:val="00600DEB"/>
    <w:rsid w:val="00601072"/>
    <w:rsid w:val="00601097"/>
    <w:rsid w:val="006012DA"/>
    <w:rsid w:val="0060144E"/>
    <w:rsid w:val="0060150D"/>
    <w:rsid w:val="00601FCD"/>
    <w:rsid w:val="00602029"/>
    <w:rsid w:val="00602354"/>
    <w:rsid w:val="0060254B"/>
    <w:rsid w:val="0060268D"/>
    <w:rsid w:val="006027D5"/>
    <w:rsid w:val="00602B1C"/>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9CA"/>
    <w:rsid w:val="00607ADE"/>
    <w:rsid w:val="00607E68"/>
    <w:rsid w:val="00610224"/>
    <w:rsid w:val="0061023F"/>
    <w:rsid w:val="006102C6"/>
    <w:rsid w:val="006103F0"/>
    <w:rsid w:val="00610B78"/>
    <w:rsid w:val="006112E3"/>
    <w:rsid w:val="006113A9"/>
    <w:rsid w:val="00611924"/>
    <w:rsid w:val="00611C82"/>
    <w:rsid w:val="00612081"/>
    <w:rsid w:val="006125DB"/>
    <w:rsid w:val="0061297E"/>
    <w:rsid w:val="00612C73"/>
    <w:rsid w:val="00612E96"/>
    <w:rsid w:val="00613120"/>
    <w:rsid w:val="006132BD"/>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000"/>
    <w:rsid w:val="006162D2"/>
    <w:rsid w:val="006164DD"/>
    <w:rsid w:val="00616885"/>
    <w:rsid w:val="00616F90"/>
    <w:rsid w:val="00617004"/>
    <w:rsid w:val="0061717B"/>
    <w:rsid w:val="0061717F"/>
    <w:rsid w:val="00617421"/>
    <w:rsid w:val="00617475"/>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642"/>
    <w:rsid w:val="00625B24"/>
    <w:rsid w:val="00626387"/>
    <w:rsid w:val="0062657C"/>
    <w:rsid w:val="00626C25"/>
    <w:rsid w:val="00626E64"/>
    <w:rsid w:val="0062725A"/>
    <w:rsid w:val="006278B5"/>
    <w:rsid w:val="00627B5D"/>
    <w:rsid w:val="00627BA3"/>
    <w:rsid w:val="00627C39"/>
    <w:rsid w:val="00627DE3"/>
    <w:rsid w:val="00627E44"/>
    <w:rsid w:val="006300D7"/>
    <w:rsid w:val="00630333"/>
    <w:rsid w:val="0063037C"/>
    <w:rsid w:val="006309AC"/>
    <w:rsid w:val="00630D0D"/>
    <w:rsid w:val="00631007"/>
    <w:rsid w:val="00631826"/>
    <w:rsid w:val="00631B1A"/>
    <w:rsid w:val="006326BC"/>
    <w:rsid w:val="00632763"/>
    <w:rsid w:val="00632927"/>
    <w:rsid w:val="00632A0E"/>
    <w:rsid w:val="00632A4C"/>
    <w:rsid w:val="00632EEF"/>
    <w:rsid w:val="0063305B"/>
    <w:rsid w:val="0063309C"/>
    <w:rsid w:val="006333DE"/>
    <w:rsid w:val="006334D2"/>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6C0F"/>
    <w:rsid w:val="0063720A"/>
    <w:rsid w:val="0063739E"/>
    <w:rsid w:val="006373C7"/>
    <w:rsid w:val="00637D85"/>
    <w:rsid w:val="00637E00"/>
    <w:rsid w:val="006401C6"/>
    <w:rsid w:val="00640207"/>
    <w:rsid w:val="00640222"/>
    <w:rsid w:val="006409F3"/>
    <w:rsid w:val="00641061"/>
    <w:rsid w:val="006411DF"/>
    <w:rsid w:val="006412EC"/>
    <w:rsid w:val="006418FA"/>
    <w:rsid w:val="006419ED"/>
    <w:rsid w:val="006427DE"/>
    <w:rsid w:val="006429E5"/>
    <w:rsid w:val="00642D10"/>
    <w:rsid w:val="00642D66"/>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6E4E"/>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4A2F"/>
    <w:rsid w:val="00655070"/>
    <w:rsid w:val="00655223"/>
    <w:rsid w:val="00655780"/>
    <w:rsid w:val="0065594D"/>
    <w:rsid w:val="00655B1D"/>
    <w:rsid w:val="006561FF"/>
    <w:rsid w:val="00656219"/>
    <w:rsid w:val="006562FF"/>
    <w:rsid w:val="00656527"/>
    <w:rsid w:val="00656630"/>
    <w:rsid w:val="006566E2"/>
    <w:rsid w:val="0065686D"/>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3A6"/>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E70"/>
    <w:rsid w:val="00665F8C"/>
    <w:rsid w:val="00666140"/>
    <w:rsid w:val="00666E49"/>
    <w:rsid w:val="006670CC"/>
    <w:rsid w:val="0066725F"/>
    <w:rsid w:val="006672FC"/>
    <w:rsid w:val="00667378"/>
    <w:rsid w:val="0066745C"/>
    <w:rsid w:val="00667A27"/>
    <w:rsid w:val="00670204"/>
    <w:rsid w:val="00670290"/>
    <w:rsid w:val="006704BF"/>
    <w:rsid w:val="00670646"/>
    <w:rsid w:val="006707A2"/>
    <w:rsid w:val="00670AD6"/>
    <w:rsid w:val="00670B12"/>
    <w:rsid w:val="00670ECD"/>
    <w:rsid w:val="00671010"/>
    <w:rsid w:val="0067106A"/>
    <w:rsid w:val="0067134F"/>
    <w:rsid w:val="0067145F"/>
    <w:rsid w:val="006719BE"/>
    <w:rsid w:val="00671B4F"/>
    <w:rsid w:val="00671E66"/>
    <w:rsid w:val="006725CC"/>
    <w:rsid w:val="0067273D"/>
    <w:rsid w:val="00672966"/>
    <w:rsid w:val="006729C5"/>
    <w:rsid w:val="00672D1B"/>
    <w:rsid w:val="0067328A"/>
    <w:rsid w:val="00673401"/>
    <w:rsid w:val="006735BC"/>
    <w:rsid w:val="006735C5"/>
    <w:rsid w:val="00673B6C"/>
    <w:rsid w:val="00673BDE"/>
    <w:rsid w:val="00673EB7"/>
    <w:rsid w:val="00673FBF"/>
    <w:rsid w:val="006740F1"/>
    <w:rsid w:val="0067439E"/>
    <w:rsid w:val="00674460"/>
    <w:rsid w:val="006754D4"/>
    <w:rsid w:val="00675652"/>
    <w:rsid w:val="006757BC"/>
    <w:rsid w:val="006758E5"/>
    <w:rsid w:val="00675C21"/>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47"/>
    <w:rsid w:val="00681254"/>
    <w:rsid w:val="00681307"/>
    <w:rsid w:val="00681B1F"/>
    <w:rsid w:val="00681CC5"/>
    <w:rsid w:val="00682085"/>
    <w:rsid w:val="006820C0"/>
    <w:rsid w:val="0068212E"/>
    <w:rsid w:val="0068226B"/>
    <w:rsid w:val="00682E47"/>
    <w:rsid w:val="00682ED3"/>
    <w:rsid w:val="00683D7F"/>
    <w:rsid w:val="00683E9E"/>
    <w:rsid w:val="00684074"/>
    <w:rsid w:val="00684258"/>
    <w:rsid w:val="006842A6"/>
    <w:rsid w:val="006845C9"/>
    <w:rsid w:val="00684A14"/>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52"/>
    <w:rsid w:val="00692BDC"/>
    <w:rsid w:val="00692F1D"/>
    <w:rsid w:val="00692F99"/>
    <w:rsid w:val="00693077"/>
    <w:rsid w:val="00693295"/>
    <w:rsid w:val="00693299"/>
    <w:rsid w:val="00693529"/>
    <w:rsid w:val="006935E1"/>
    <w:rsid w:val="00693A5C"/>
    <w:rsid w:val="00693AE7"/>
    <w:rsid w:val="00693F0A"/>
    <w:rsid w:val="00694260"/>
    <w:rsid w:val="0069447C"/>
    <w:rsid w:val="0069489E"/>
    <w:rsid w:val="006949AD"/>
    <w:rsid w:val="006949ED"/>
    <w:rsid w:val="00694E1F"/>
    <w:rsid w:val="00694E55"/>
    <w:rsid w:val="006951BA"/>
    <w:rsid w:val="006951E3"/>
    <w:rsid w:val="00695861"/>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460"/>
    <w:rsid w:val="006A1584"/>
    <w:rsid w:val="006A18DD"/>
    <w:rsid w:val="006A20BD"/>
    <w:rsid w:val="006A2266"/>
    <w:rsid w:val="006A2312"/>
    <w:rsid w:val="006A2347"/>
    <w:rsid w:val="006A24B3"/>
    <w:rsid w:val="006A2BF5"/>
    <w:rsid w:val="006A2D0E"/>
    <w:rsid w:val="006A2DF3"/>
    <w:rsid w:val="006A2E66"/>
    <w:rsid w:val="006A3227"/>
    <w:rsid w:val="006A3396"/>
    <w:rsid w:val="006A3459"/>
    <w:rsid w:val="006A3A59"/>
    <w:rsid w:val="006A3F94"/>
    <w:rsid w:val="006A40D0"/>
    <w:rsid w:val="006A40F7"/>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2EC"/>
    <w:rsid w:val="006B47D1"/>
    <w:rsid w:val="006B4D09"/>
    <w:rsid w:val="006B503D"/>
    <w:rsid w:val="006B5111"/>
    <w:rsid w:val="006B5112"/>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8AE"/>
    <w:rsid w:val="006C3BD7"/>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569"/>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1A2"/>
    <w:rsid w:val="006E42EE"/>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E7F8A"/>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7A7"/>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1C"/>
    <w:rsid w:val="0070023A"/>
    <w:rsid w:val="0070063F"/>
    <w:rsid w:val="00700F50"/>
    <w:rsid w:val="0070124B"/>
    <w:rsid w:val="007017EA"/>
    <w:rsid w:val="0070181F"/>
    <w:rsid w:val="0070193E"/>
    <w:rsid w:val="00701B27"/>
    <w:rsid w:val="00701F97"/>
    <w:rsid w:val="00702C22"/>
    <w:rsid w:val="007030F5"/>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26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1F3"/>
    <w:rsid w:val="0072131D"/>
    <w:rsid w:val="007215A9"/>
    <w:rsid w:val="007216EC"/>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4CB6"/>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5F6B"/>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39F"/>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2AA"/>
    <w:rsid w:val="0075038A"/>
    <w:rsid w:val="007503B7"/>
    <w:rsid w:val="0075076E"/>
    <w:rsid w:val="007509F9"/>
    <w:rsid w:val="00750E65"/>
    <w:rsid w:val="007511A5"/>
    <w:rsid w:val="00751ED5"/>
    <w:rsid w:val="00751F76"/>
    <w:rsid w:val="00752497"/>
    <w:rsid w:val="007524E2"/>
    <w:rsid w:val="00752678"/>
    <w:rsid w:val="007528FF"/>
    <w:rsid w:val="00752AA5"/>
    <w:rsid w:val="00752FE7"/>
    <w:rsid w:val="0075371F"/>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16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67C3F"/>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2FC1"/>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4E"/>
    <w:rsid w:val="00777053"/>
    <w:rsid w:val="007773A9"/>
    <w:rsid w:val="007775DE"/>
    <w:rsid w:val="00777B46"/>
    <w:rsid w:val="00777EE9"/>
    <w:rsid w:val="007804DE"/>
    <w:rsid w:val="00780980"/>
    <w:rsid w:val="007809E1"/>
    <w:rsid w:val="00780A03"/>
    <w:rsid w:val="00780AF4"/>
    <w:rsid w:val="00780F3D"/>
    <w:rsid w:val="00780F61"/>
    <w:rsid w:val="007811DD"/>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2B9"/>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B94"/>
    <w:rsid w:val="00792ECC"/>
    <w:rsid w:val="007936DF"/>
    <w:rsid w:val="00793774"/>
    <w:rsid w:val="007938B7"/>
    <w:rsid w:val="00793901"/>
    <w:rsid w:val="007939C7"/>
    <w:rsid w:val="007939D1"/>
    <w:rsid w:val="00793D87"/>
    <w:rsid w:val="00793F70"/>
    <w:rsid w:val="007947FB"/>
    <w:rsid w:val="00794DFE"/>
    <w:rsid w:val="0079511B"/>
    <w:rsid w:val="007954AC"/>
    <w:rsid w:val="00795804"/>
    <w:rsid w:val="00795809"/>
    <w:rsid w:val="00795BA6"/>
    <w:rsid w:val="0079601B"/>
    <w:rsid w:val="007962E1"/>
    <w:rsid w:val="0079675E"/>
    <w:rsid w:val="007967DC"/>
    <w:rsid w:val="00796B15"/>
    <w:rsid w:val="00796EE5"/>
    <w:rsid w:val="007970B2"/>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49"/>
    <w:rsid w:val="007A1882"/>
    <w:rsid w:val="007A1B63"/>
    <w:rsid w:val="007A1FB9"/>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4F85"/>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55A"/>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5E8E"/>
    <w:rsid w:val="007C6215"/>
    <w:rsid w:val="007C64BC"/>
    <w:rsid w:val="007C677E"/>
    <w:rsid w:val="007C6939"/>
    <w:rsid w:val="007C6941"/>
    <w:rsid w:val="007C6BBF"/>
    <w:rsid w:val="007C6C13"/>
    <w:rsid w:val="007C6D8A"/>
    <w:rsid w:val="007C6E75"/>
    <w:rsid w:val="007C6F89"/>
    <w:rsid w:val="007C709B"/>
    <w:rsid w:val="007C7578"/>
    <w:rsid w:val="007C7771"/>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9AD"/>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28B"/>
    <w:rsid w:val="007F133E"/>
    <w:rsid w:val="007F18C0"/>
    <w:rsid w:val="007F1967"/>
    <w:rsid w:val="007F1C11"/>
    <w:rsid w:val="007F1F85"/>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6BBD"/>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CC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08"/>
    <w:rsid w:val="00804765"/>
    <w:rsid w:val="00804867"/>
    <w:rsid w:val="00804B2F"/>
    <w:rsid w:val="008050E9"/>
    <w:rsid w:val="0080537F"/>
    <w:rsid w:val="008053AD"/>
    <w:rsid w:val="00805431"/>
    <w:rsid w:val="00805C10"/>
    <w:rsid w:val="00805D11"/>
    <w:rsid w:val="0080656E"/>
    <w:rsid w:val="00806979"/>
    <w:rsid w:val="0080699F"/>
    <w:rsid w:val="00806BD5"/>
    <w:rsid w:val="00806CC3"/>
    <w:rsid w:val="00806D29"/>
    <w:rsid w:val="00806F5E"/>
    <w:rsid w:val="00807011"/>
    <w:rsid w:val="00807098"/>
    <w:rsid w:val="00807365"/>
    <w:rsid w:val="0080770D"/>
    <w:rsid w:val="00807A91"/>
    <w:rsid w:val="00807D28"/>
    <w:rsid w:val="00807D5E"/>
    <w:rsid w:val="00807E1B"/>
    <w:rsid w:val="008100D3"/>
    <w:rsid w:val="0081012C"/>
    <w:rsid w:val="0081036B"/>
    <w:rsid w:val="00810453"/>
    <w:rsid w:val="00810BA9"/>
    <w:rsid w:val="00810DE9"/>
    <w:rsid w:val="00810EAE"/>
    <w:rsid w:val="00811036"/>
    <w:rsid w:val="00811236"/>
    <w:rsid w:val="00811E7A"/>
    <w:rsid w:val="00812027"/>
    <w:rsid w:val="008123D5"/>
    <w:rsid w:val="008124FE"/>
    <w:rsid w:val="008127B0"/>
    <w:rsid w:val="00812FE3"/>
    <w:rsid w:val="00813A9F"/>
    <w:rsid w:val="00813C95"/>
    <w:rsid w:val="00813CE0"/>
    <w:rsid w:val="00814072"/>
    <w:rsid w:val="008142CD"/>
    <w:rsid w:val="0081433F"/>
    <w:rsid w:val="008143E4"/>
    <w:rsid w:val="00814500"/>
    <w:rsid w:val="008148C3"/>
    <w:rsid w:val="00814935"/>
    <w:rsid w:val="00814B38"/>
    <w:rsid w:val="00814B62"/>
    <w:rsid w:val="00814B65"/>
    <w:rsid w:val="00814BD6"/>
    <w:rsid w:val="00814D2B"/>
    <w:rsid w:val="00814D69"/>
    <w:rsid w:val="00815277"/>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E0F"/>
    <w:rsid w:val="00817F27"/>
    <w:rsid w:val="0082013D"/>
    <w:rsid w:val="00820A96"/>
    <w:rsid w:val="00821610"/>
    <w:rsid w:val="008216E2"/>
    <w:rsid w:val="0082172C"/>
    <w:rsid w:val="0082180C"/>
    <w:rsid w:val="00821A22"/>
    <w:rsid w:val="00821DC0"/>
    <w:rsid w:val="00822131"/>
    <w:rsid w:val="00822656"/>
    <w:rsid w:val="00822689"/>
    <w:rsid w:val="00822B04"/>
    <w:rsid w:val="00822C87"/>
    <w:rsid w:val="00822D75"/>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9B"/>
    <w:rsid w:val="008306FA"/>
    <w:rsid w:val="00830E6D"/>
    <w:rsid w:val="0083179C"/>
    <w:rsid w:val="00831BA1"/>
    <w:rsid w:val="00831C37"/>
    <w:rsid w:val="00832035"/>
    <w:rsid w:val="00832142"/>
    <w:rsid w:val="0083241A"/>
    <w:rsid w:val="00832C18"/>
    <w:rsid w:val="00832CAF"/>
    <w:rsid w:val="0083311A"/>
    <w:rsid w:val="00833ECB"/>
    <w:rsid w:val="0083400F"/>
    <w:rsid w:val="0083417A"/>
    <w:rsid w:val="00834374"/>
    <w:rsid w:val="00834512"/>
    <w:rsid w:val="008349E7"/>
    <w:rsid w:val="00834B30"/>
    <w:rsid w:val="0083502E"/>
    <w:rsid w:val="008350E9"/>
    <w:rsid w:val="00835B82"/>
    <w:rsid w:val="00835C0C"/>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AD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56DB"/>
    <w:rsid w:val="008561D7"/>
    <w:rsid w:val="00856301"/>
    <w:rsid w:val="008569DF"/>
    <w:rsid w:val="00856A3D"/>
    <w:rsid w:val="00856CF0"/>
    <w:rsid w:val="00856D2B"/>
    <w:rsid w:val="00856D37"/>
    <w:rsid w:val="00856E4A"/>
    <w:rsid w:val="0085722A"/>
    <w:rsid w:val="008573CB"/>
    <w:rsid w:val="0085744D"/>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4E74"/>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57"/>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806"/>
    <w:rsid w:val="00873BF0"/>
    <w:rsid w:val="00873C85"/>
    <w:rsid w:val="00873D94"/>
    <w:rsid w:val="008742CE"/>
    <w:rsid w:val="00874656"/>
    <w:rsid w:val="00874762"/>
    <w:rsid w:val="00874E33"/>
    <w:rsid w:val="00874FAC"/>
    <w:rsid w:val="0087504C"/>
    <w:rsid w:val="00875395"/>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7EC"/>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2959"/>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9C0"/>
    <w:rsid w:val="00896D10"/>
    <w:rsid w:val="00896DF5"/>
    <w:rsid w:val="00896E6B"/>
    <w:rsid w:val="00896FD8"/>
    <w:rsid w:val="0089704F"/>
    <w:rsid w:val="00897082"/>
    <w:rsid w:val="008970F6"/>
    <w:rsid w:val="00897197"/>
    <w:rsid w:val="008972CB"/>
    <w:rsid w:val="008975C4"/>
    <w:rsid w:val="0089770A"/>
    <w:rsid w:val="0089792B"/>
    <w:rsid w:val="00897FA7"/>
    <w:rsid w:val="008A0159"/>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D8F"/>
    <w:rsid w:val="008A2F26"/>
    <w:rsid w:val="008A2F49"/>
    <w:rsid w:val="008A2FCE"/>
    <w:rsid w:val="008A36ED"/>
    <w:rsid w:val="008A3898"/>
    <w:rsid w:val="008A42D8"/>
    <w:rsid w:val="008A457F"/>
    <w:rsid w:val="008A4DAC"/>
    <w:rsid w:val="008A4E04"/>
    <w:rsid w:val="008A4F06"/>
    <w:rsid w:val="008A5224"/>
    <w:rsid w:val="008A53C3"/>
    <w:rsid w:val="008A57B5"/>
    <w:rsid w:val="008A59E9"/>
    <w:rsid w:val="008A5A3A"/>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B58"/>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31A"/>
    <w:rsid w:val="008C47C4"/>
    <w:rsid w:val="008C4B47"/>
    <w:rsid w:val="008C570A"/>
    <w:rsid w:val="008C575E"/>
    <w:rsid w:val="008C59D5"/>
    <w:rsid w:val="008C5B10"/>
    <w:rsid w:val="008C5CF2"/>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B53"/>
    <w:rsid w:val="008D0C4D"/>
    <w:rsid w:val="008D0C63"/>
    <w:rsid w:val="008D1023"/>
    <w:rsid w:val="008D13DC"/>
    <w:rsid w:val="008D149D"/>
    <w:rsid w:val="008D1CDD"/>
    <w:rsid w:val="008D1E23"/>
    <w:rsid w:val="008D2209"/>
    <w:rsid w:val="008D22AD"/>
    <w:rsid w:val="008D2461"/>
    <w:rsid w:val="008D2482"/>
    <w:rsid w:val="008D2781"/>
    <w:rsid w:val="008D2DD8"/>
    <w:rsid w:val="008D2E67"/>
    <w:rsid w:val="008D3208"/>
    <w:rsid w:val="008D399A"/>
    <w:rsid w:val="008D4259"/>
    <w:rsid w:val="008D4318"/>
    <w:rsid w:val="008D453F"/>
    <w:rsid w:val="008D4EC2"/>
    <w:rsid w:val="008D508F"/>
    <w:rsid w:val="008D538D"/>
    <w:rsid w:val="008D5879"/>
    <w:rsid w:val="008D592F"/>
    <w:rsid w:val="008D5FCD"/>
    <w:rsid w:val="008D6033"/>
    <w:rsid w:val="008D6255"/>
    <w:rsid w:val="008D62A2"/>
    <w:rsid w:val="008D6397"/>
    <w:rsid w:val="008D65B3"/>
    <w:rsid w:val="008D6733"/>
    <w:rsid w:val="008D6BDB"/>
    <w:rsid w:val="008D6E70"/>
    <w:rsid w:val="008D6F90"/>
    <w:rsid w:val="008D73FE"/>
    <w:rsid w:val="008D7554"/>
    <w:rsid w:val="008D7615"/>
    <w:rsid w:val="008D76A0"/>
    <w:rsid w:val="008D7787"/>
    <w:rsid w:val="008D7DEB"/>
    <w:rsid w:val="008D7E1F"/>
    <w:rsid w:val="008D7E95"/>
    <w:rsid w:val="008E0029"/>
    <w:rsid w:val="008E00FB"/>
    <w:rsid w:val="008E04B5"/>
    <w:rsid w:val="008E074C"/>
    <w:rsid w:val="008E0886"/>
    <w:rsid w:val="008E0CDD"/>
    <w:rsid w:val="008E0E89"/>
    <w:rsid w:val="008E0E8C"/>
    <w:rsid w:val="008E1217"/>
    <w:rsid w:val="008E15AC"/>
    <w:rsid w:val="008E1785"/>
    <w:rsid w:val="008E1797"/>
    <w:rsid w:val="008E1B6C"/>
    <w:rsid w:val="008E1FDF"/>
    <w:rsid w:val="008E2051"/>
    <w:rsid w:val="008E20D6"/>
    <w:rsid w:val="008E20EC"/>
    <w:rsid w:val="008E225F"/>
    <w:rsid w:val="008E22BB"/>
    <w:rsid w:val="008E2562"/>
    <w:rsid w:val="008E2B47"/>
    <w:rsid w:val="008E2E8C"/>
    <w:rsid w:val="008E3278"/>
    <w:rsid w:val="008E36E0"/>
    <w:rsid w:val="008E378A"/>
    <w:rsid w:val="008E37C3"/>
    <w:rsid w:val="008E391A"/>
    <w:rsid w:val="008E3B66"/>
    <w:rsid w:val="008E3F52"/>
    <w:rsid w:val="008E412D"/>
    <w:rsid w:val="008E451A"/>
    <w:rsid w:val="008E4738"/>
    <w:rsid w:val="008E48FD"/>
    <w:rsid w:val="008E4B8C"/>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0EE"/>
    <w:rsid w:val="008F2201"/>
    <w:rsid w:val="008F225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55D"/>
    <w:rsid w:val="00901837"/>
    <w:rsid w:val="00901845"/>
    <w:rsid w:val="00901F19"/>
    <w:rsid w:val="009022BC"/>
    <w:rsid w:val="0090255A"/>
    <w:rsid w:val="00902686"/>
    <w:rsid w:val="00902734"/>
    <w:rsid w:val="0090304C"/>
    <w:rsid w:val="00903281"/>
    <w:rsid w:val="00903F0F"/>
    <w:rsid w:val="00903F59"/>
    <w:rsid w:val="00904206"/>
    <w:rsid w:val="009045C7"/>
    <w:rsid w:val="0090480E"/>
    <w:rsid w:val="0090490C"/>
    <w:rsid w:val="00904A62"/>
    <w:rsid w:val="00904B0F"/>
    <w:rsid w:val="00904B6D"/>
    <w:rsid w:val="00904D35"/>
    <w:rsid w:val="00904E71"/>
    <w:rsid w:val="00905380"/>
    <w:rsid w:val="00905560"/>
    <w:rsid w:val="0090575A"/>
    <w:rsid w:val="00905A06"/>
    <w:rsid w:val="00905F49"/>
    <w:rsid w:val="00905F52"/>
    <w:rsid w:val="00906100"/>
    <w:rsid w:val="0090671B"/>
    <w:rsid w:val="009067B8"/>
    <w:rsid w:val="00906A1C"/>
    <w:rsid w:val="00906BF6"/>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3F8E"/>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807"/>
    <w:rsid w:val="0091610F"/>
    <w:rsid w:val="009161BA"/>
    <w:rsid w:val="00917BB3"/>
    <w:rsid w:val="00917E26"/>
    <w:rsid w:val="00920536"/>
    <w:rsid w:val="0092078E"/>
    <w:rsid w:val="00920848"/>
    <w:rsid w:val="00920B36"/>
    <w:rsid w:val="0092102B"/>
    <w:rsid w:val="00921452"/>
    <w:rsid w:val="009216BF"/>
    <w:rsid w:val="009217B3"/>
    <w:rsid w:val="009218D2"/>
    <w:rsid w:val="00921A44"/>
    <w:rsid w:val="00921A74"/>
    <w:rsid w:val="00921C9F"/>
    <w:rsid w:val="00921ED5"/>
    <w:rsid w:val="00921FA1"/>
    <w:rsid w:val="009225B6"/>
    <w:rsid w:val="009226E3"/>
    <w:rsid w:val="00923151"/>
    <w:rsid w:val="009235CF"/>
    <w:rsid w:val="00923821"/>
    <w:rsid w:val="00923AFA"/>
    <w:rsid w:val="00924108"/>
    <w:rsid w:val="009243B3"/>
    <w:rsid w:val="00924882"/>
    <w:rsid w:val="0092507E"/>
    <w:rsid w:val="009250C2"/>
    <w:rsid w:val="00925267"/>
    <w:rsid w:val="00925395"/>
    <w:rsid w:val="009256F1"/>
    <w:rsid w:val="00925836"/>
    <w:rsid w:val="00925B66"/>
    <w:rsid w:val="00925DD1"/>
    <w:rsid w:val="0092603C"/>
    <w:rsid w:val="009260EC"/>
    <w:rsid w:val="00926264"/>
    <w:rsid w:val="00926595"/>
    <w:rsid w:val="00926856"/>
    <w:rsid w:val="0092698B"/>
    <w:rsid w:val="009269EB"/>
    <w:rsid w:val="009270A2"/>
    <w:rsid w:val="00927522"/>
    <w:rsid w:val="00927648"/>
    <w:rsid w:val="0092784B"/>
    <w:rsid w:val="009279AF"/>
    <w:rsid w:val="00927A45"/>
    <w:rsid w:val="00927C6D"/>
    <w:rsid w:val="00927F1D"/>
    <w:rsid w:val="0093011E"/>
    <w:rsid w:val="009301E4"/>
    <w:rsid w:val="00930305"/>
    <w:rsid w:val="0093063D"/>
    <w:rsid w:val="00930A2E"/>
    <w:rsid w:val="0093135E"/>
    <w:rsid w:val="00931607"/>
    <w:rsid w:val="00931D54"/>
    <w:rsid w:val="00931D5C"/>
    <w:rsid w:val="00931DF8"/>
    <w:rsid w:val="00931F51"/>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6FB"/>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795"/>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5ED"/>
    <w:rsid w:val="009548C3"/>
    <w:rsid w:val="00954E67"/>
    <w:rsid w:val="0095506D"/>
    <w:rsid w:val="009551B9"/>
    <w:rsid w:val="009555E2"/>
    <w:rsid w:val="009557DF"/>
    <w:rsid w:val="00955A2E"/>
    <w:rsid w:val="00955B09"/>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7F6"/>
    <w:rsid w:val="009659EA"/>
    <w:rsid w:val="00965F0B"/>
    <w:rsid w:val="00966312"/>
    <w:rsid w:val="0096691D"/>
    <w:rsid w:val="00966EC4"/>
    <w:rsid w:val="0096766C"/>
    <w:rsid w:val="00967842"/>
    <w:rsid w:val="00967851"/>
    <w:rsid w:val="00967B96"/>
    <w:rsid w:val="00967C61"/>
    <w:rsid w:val="00967D2D"/>
    <w:rsid w:val="0097047D"/>
    <w:rsid w:val="0097077A"/>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0FF2"/>
    <w:rsid w:val="00981078"/>
    <w:rsid w:val="00981281"/>
    <w:rsid w:val="009816DB"/>
    <w:rsid w:val="00981A77"/>
    <w:rsid w:val="00981BAF"/>
    <w:rsid w:val="00982038"/>
    <w:rsid w:val="00982314"/>
    <w:rsid w:val="009826A6"/>
    <w:rsid w:val="00982768"/>
    <w:rsid w:val="00982773"/>
    <w:rsid w:val="00982AB4"/>
    <w:rsid w:val="00982B36"/>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87ED5"/>
    <w:rsid w:val="00987FB9"/>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30"/>
    <w:rsid w:val="009A12A5"/>
    <w:rsid w:val="009A1DFF"/>
    <w:rsid w:val="009A2144"/>
    <w:rsid w:val="009A23A2"/>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1C"/>
    <w:rsid w:val="009A6456"/>
    <w:rsid w:val="009A65DB"/>
    <w:rsid w:val="009A6956"/>
    <w:rsid w:val="009A6C74"/>
    <w:rsid w:val="009A6EE7"/>
    <w:rsid w:val="009A7154"/>
    <w:rsid w:val="009A78D1"/>
    <w:rsid w:val="009A78F2"/>
    <w:rsid w:val="009A7D50"/>
    <w:rsid w:val="009A7DFB"/>
    <w:rsid w:val="009A7E08"/>
    <w:rsid w:val="009A7E11"/>
    <w:rsid w:val="009B003C"/>
    <w:rsid w:val="009B0B36"/>
    <w:rsid w:val="009B16E6"/>
    <w:rsid w:val="009B1823"/>
    <w:rsid w:val="009B187F"/>
    <w:rsid w:val="009B1F2A"/>
    <w:rsid w:val="009B2360"/>
    <w:rsid w:val="009B27E6"/>
    <w:rsid w:val="009B2C18"/>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E57"/>
    <w:rsid w:val="009C7F47"/>
    <w:rsid w:val="009C7F55"/>
    <w:rsid w:val="009D0361"/>
    <w:rsid w:val="009D045C"/>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86F"/>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1"/>
    <w:rsid w:val="009F0366"/>
    <w:rsid w:val="009F0446"/>
    <w:rsid w:val="009F056D"/>
    <w:rsid w:val="009F07FC"/>
    <w:rsid w:val="009F0992"/>
    <w:rsid w:val="009F0CD1"/>
    <w:rsid w:val="009F1792"/>
    <w:rsid w:val="009F187B"/>
    <w:rsid w:val="009F1933"/>
    <w:rsid w:val="009F1B9C"/>
    <w:rsid w:val="009F1CB4"/>
    <w:rsid w:val="009F1E33"/>
    <w:rsid w:val="009F24B3"/>
    <w:rsid w:val="009F2928"/>
    <w:rsid w:val="009F2A94"/>
    <w:rsid w:val="009F2AAF"/>
    <w:rsid w:val="009F2D7D"/>
    <w:rsid w:val="009F2E7E"/>
    <w:rsid w:val="009F34B4"/>
    <w:rsid w:val="009F36F5"/>
    <w:rsid w:val="009F385B"/>
    <w:rsid w:val="009F3A4B"/>
    <w:rsid w:val="009F4196"/>
    <w:rsid w:val="009F41E1"/>
    <w:rsid w:val="009F4375"/>
    <w:rsid w:val="009F4405"/>
    <w:rsid w:val="009F483A"/>
    <w:rsid w:val="009F4F05"/>
    <w:rsid w:val="009F53D2"/>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19"/>
    <w:rsid w:val="00A17F6D"/>
    <w:rsid w:val="00A17FA0"/>
    <w:rsid w:val="00A20232"/>
    <w:rsid w:val="00A205BF"/>
    <w:rsid w:val="00A205D4"/>
    <w:rsid w:val="00A20961"/>
    <w:rsid w:val="00A2104B"/>
    <w:rsid w:val="00A210E9"/>
    <w:rsid w:val="00A21340"/>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0B1"/>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9A5"/>
    <w:rsid w:val="00A35A0B"/>
    <w:rsid w:val="00A35BD0"/>
    <w:rsid w:val="00A35FC8"/>
    <w:rsid w:val="00A36011"/>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7F0"/>
    <w:rsid w:val="00A56C2C"/>
    <w:rsid w:val="00A57311"/>
    <w:rsid w:val="00A57ABF"/>
    <w:rsid w:val="00A57BD6"/>
    <w:rsid w:val="00A57EC0"/>
    <w:rsid w:val="00A57F96"/>
    <w:rsid w:val="00A60145"/>
    <w:rsid w:val="00A604A2"/>
    <w:rsid w:val="00A6065A"/>
    <w:rsid w:val="00A606AC"/>
    <w:rsid w:val="00A60807"/>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67EE4"/>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3D6"/>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0EE3"/>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24A"/>
    <w:rsid w:val="00A873E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8FB"/>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37B"/>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37D7"/>
    <w:rsid w:val="00AA4282"/>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3FB"/>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43A"/>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0EE7"/>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06"/>
    <w:rsid w:val="00AC4E2E"/>
    <w:rsid w:val="00AC5677"/>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20D"/>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379"/>
    <w:rsid w:val="00AE0683"/>
    <w:rsid w:val="00AE0D23"/>
    <w:rsid w:val="00AE0E9E"/>
    <w:rsid w:val="00AE14B7"/>
    <w:rsid w:val="00AE14FD"/>
    <w:rsid w:val="00AE15F6"/>
    <w:rsid w:val="00AE19D1"/>
    <w:rsid w:val="00AE1C9A"/>
    <w:rsid w:val="00AE2205"/>
    <w:rsid w:val="00AE232B"/>
    <w:rsid w:val="00AE26F5"/>
    <w:rsid w:val="00AE2968"/>
    <w:rsid w:val="00AE2A82"/>
    <w:rsid w:val="00AE2A93"/>
    <w:rsid w:val="00AE3004"/>
    <w:rsid w:val="00AE3453"/>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C64"/>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0B"/>
    <w:rsid w:val="00AF7363"/>
    <w:rsid w:val="00AF738A"/>
    <w:rsid w:val="00AF7D5F"/>
    <w:rsid w:val="00AF7EF2"/>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BE0"/>
    <w:rsid w:val="00B03CA7"/>
    <w:rsid w:val="00B03D26"/>
    <w:rsid w:val="00B03EFB"/>
    <w:rsid w:val="00B0402F"/>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A11"/>
    <w:rsid w:val="00B07CBE"/>
    <w:rsid w:val="00B07ECC"/>
    <w:rsid w:val="00B108ED"/>
    <w:rsid w:val="00B10931"/>
    <w:rsid w:val="00B1093D"/>
    <w:rsid w:val="00B10BE8"/>
    <w:rsid w:val="00B10DF3"/>
    <w:rsid w:val="00B10FA8"/>
    <w:rsid w:val="00B11243"/>
    <w:rsid w:val="00B1125F"/>
    <w:rsid w:val="00B1167A"/>
    <w:rsid w:val="00B11882"/>
    <w:rsid w:val="00B11E29"/>
    <w:rsid w:val="00B11E38"/>
    <w:rsid w:val="00B12603"/>
    <w:rsid w:val="00B12A8C"/>
    <w:rsid w:val="00B12F34"/>
    <w:rsid w:val="00B12FED"/>
    <w:rsid w:val="00B13003"/>
    <w:rsid w:val="00B1310F"/>
    <w:rsid w:val="00B137BE"/>
    <w:rsid w:val="00B13829"/>
    <w:rsid w:val="00B13B18"/>
    <w:rsid w:val="00B13F1F"/>
    <w:rsid w:val="00B13FE4"/>
    <w:rsid w:val="00B14251"/>
    <w:rsid w:val="00B147CC"/>
    <w:rsid w:val="00B14CF3"/>
    <w:rsid w:val="00B15141"/>
    <w:rsid w:val="00B151C6"/>
    <w:rsid w:val="00B15988"/>
    <w:rsid w:val="00B15B44"/>
    <w:rsid w:val="00B165C7"/>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DAE"/>
    <w:rsid w:val="00B25E1D"/>
    <w:rsid w:val="00B25F9A"/>
    <w:rsid w:val="00B26085"/>
    <w:rsid w:val="00B2613A"/>
    <w:rsid w:val="00B263BE"/>
    <w:rsid w:val="00B269CE"/>
    <w:rsid w:val="00B2757B"/>
    <w:rsid w:val="00B27744"/>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E78"/>
    <w:rsid w:val="00B33F7C"/>
    <w:rsid w:val="00B34307"/>
    <w:rsid w:val="00B34378"/>
    <w:rsid w:val="00B34390"/>
    <w:rsid w:val="00B3442C"/>
    <w:rsid w:val="00B3539A"/>
    <w:rsid w:val="00B35CB3"/>
    <w:rsid w:val="00B35D47"/>
    <w:rsid w:val="00B35F8E"/>
    <w:rsid w:val="00B36323"/>
    <w:rsid w:val="00B37070"/>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5DD"/>
    <w:rsid w:val="00B44631"/>
    <w:rsid w:val="00B4485B"/>
    <w:rsid w:val="00B453AD"/>
    <w:rsid w:val="00B45578"/>
    <w:rsid w:val="00B45A61"/>
    <w:rsid w:val="00B45AC0"/>
    <w:rsid w:val="00B45C4D"/>
    <w:rsid w:val="00B45E1C"/>
    <w:rsid w:val="00B45FBB"/>
    <w:rsid w:val="00B4617B"/>
    <w:rsid w:val="00B46501"/>
    <w:rsid w:val="00B46574"/>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954"/>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5C"/>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B61"/>
    <w:rsid w:val="00B65CF7"/>
    <w:rsid w:val="00B664EC"/>
    <w:rsid w:val="00B66801"/>
    <w:rsid w:val="00B668B4"/>
    <w:rsid w:val="00B6696A"/>
    <w:rsid w:val="00B66E99"/>
    <w:rsid w:val="00B66FFC"/>
    <w:rsid w:val="00B6701B"/>
    <w:rsid w:val="00B6796C"/>
    <w:rsid w:val="00B67B2B"/>
    <w:rsid w:val="00B7021B"/>
    <w:rsid w:val="00B70333"/>
    <w:rsid w:val="00B70995"/>
    <w:rsid w:val="00B709CC"/>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5BDA"/>
    <w:rsid w:val="00B7646F"/>
    <w:rsid w:val="00B769F3"/>
    <w:rsid w:val="00B77062"/>
    <w:rsid w:val="00B7709F"/>
    <w:rsid w:val="00B770A1"/>
    <w:rsid w:val="00B77104"/>
    <w:rsid w:val="00B77228"/>
    <w:rsid w:val="00B772B6"/>
    <w:rsid w:val="00B772FB"/>
    <w:rsid w:val="00B77373"/>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053"/>
    <w:rsid w:val="00B86367"/>
    <w:rsid w:val="00B86505"/>
    <w:rsid w:val="00B86557"/>
    <w:rsid w:val="00B86D87"/>
    <w:rsid w:val="00B87855"/>
    <w:rsid w:val="00B87A27"/>
    <w:rsid w:val="00B87C60"/>
    <w:rsid w:val="00B87C9B"/>
    <w:rsid w:val="00B90165"/>
    <w:rsid w:val="00B907F6"/>
    <w:rsid w:val="00B90960"/>
    <w:rsid w:val="00B909D6"/>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6CB"/>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2BAA"/>
    <w:rsid w:val="00BA33E7"/>
    <w:rsid w:val="00BA3603"/>
    <w:rsid w:val="00BA388C"/>
    <w:rsid w:val="00BA38A7"/>
    <w:rsid w:val="00BA3974"/>
    <w:rsid w:val="00BA3C13"/>
    <w:rsid w:val="00BA3CC9"/>
    <w:rsid w:val="00BA3D2F"/>
    <w:rsid w:val="00BA3F29"/>
    <w:rsid w:val="00BA40BE"/>
    <w:rsid w:val="00BA48E0"/>
    <w:rsid w:val="00BA494E"/>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4EA"/>
    <w:rsid w:val="00BA7688"/>
    <w:rsid w:val="00BA7A20"/>
    <w:rsid w:val="00BA7BBD"/>
    <w:rsid w:val="00BA7D3A"/>
    <w:rsid w:val="00BA7EB0"/>
    <w:rsid w:val="00BB008F"/>
    <w:rsid w:val="00BB0528"/>
    <w:rsid w:val="00BB070E"/>
    <w:rsid w:val="00BB0D75"/>
    <w:rsid w:val="00BB113D"/>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A5F"/>
    <w:rsid w:val="00BB5D11"/>
    <w:rsid w:val="00BB61DC"/>
    <w:rsid w:val="00BB6258"/>
    <w:rsid w:val="00BB6431"/>
    <w:rsid w:val="00BB645D"/>
    <w:rsid w:val="00BB6472"/>
    <w:rsid w:val="00BB6CB6"/>
    <w:rsid w:val="00BB71EC"/>
    <w:rsid w:val="00BB724B"/>
    <w:rsid w:val="00BB740F"/>
    <w:rsid w:val="00BB7DB1"/>
    <w:rsid w:val="00BC01AA"/>
    <w:rsid w:val="00BC01B6"/>
    <w:rsid w:val="00BC02D6"/>
    <w:rsid w:val="00BC06E5"/>
    <w:rsid w:val="00BC076A"/>
    <w:rsid w:val="00BC0AE6"/>
    <w:rsid w:val="00BC0E9A"/>
    <w:rsid w:val="00BC1248"/>
    <w:rsid w:val="00BC16BF"/>
    <w:rsid w:val="00BC17A3"/>
    <w:rsid w:val="00BC1B4B"/>
    <w:rsid w:val="00BC1CDB"/>
    <w:rsid w:val="00BC1EEB"/>
    <w:rsid w:val="00BC201A"/>
    <w:rsid w:val="00BC27C3"/>
    <w:rsid w:val="00BC2BC7"/>
    <w:rsid w:val="00BC2F45"/>
    <w:rsid w:val="00BC335A"/>
    <w:rsid w:val="00BC344E"/>
    <w:rsid w:val="00BC3463"/>
    <w:rsid w:val="00BC38B8"/>
    <w:rsid w:val="00BC3CF8"/>
    <w:rsid w:val="00BC4267"/>
    <w:rsid w:val="00BC4701"/>
    <w:rsid w:val="00BC4B9C"/>
    <w:rsid w:val="00BC4E88"/>
    <w:rsid w:val="00BC5181"/>
    <w:rsid w:val="00BC56C1"/>
    <w:rsid w:val="00BC5898"/>
    <w:rsid w:val="00BC5AB3"/>
    <w:rsid w:val="00BC5BE8"/>
    <w:rsid w:val="00BC5BF2"/>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495"/>
    <w:rsid w:val="00BD76F4"/>
    <w:rsid w:val="00BD7739"/>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AA5"/>
    <w:rsid w:val="00BF2C65"/>
    <w:rsid w:val="00BF2D91"/>
    <w:rsid w:val="00BF30BA"/>
    <w:rsid w:val="00BF31CB"/>
    <w:rsid w:val="00BF3315"/>
    <w:rsid w:val="00BF366D"/>
    <w:rsid w:val="00BF3AE6"/>
    <w:rsid w:val="00BF3BDC"/>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3BF"/>
    <w:rsid w:val="00BF6550"/>
    <w:rsid w:val="00BF6597"/>
    <w:rsid w:val="00BF6FBF"/>
    <w:rsid w:val="00BF7026"/>
    <w:rsid w:val="00BF70A1"/>
    <w:rsid w:val="00BF70F8"/>
    <w:rsid w:val="00BF7746"/>
    <w:rsid w:val="00BF7CDD"/>
    <w:rsid w:val="00BF7D43"/>
    <w:rsid w:val="00C007CA"/>
    <w:rsid w:val="00C00E52"/>
    <w:rsid w:val="00C00F1A"/>
    <w:rsid w:val="00C010F5"/>
    <w:rsid w:val="00C01835"/>
    <w:rsid w:val="00C01A08"/>
    <w:rsid w:val="00C01C01"/>
    <w:rsid w:val="00C01DFD"/>
    <w:rsid w:val="00C02192"/>
    <w:rsid w:val="00C02608"/>
    <w:rsid w:val="00C0279C"/>
    <w:rsid w:val="00C02BFD"/>
    <w:rsid w:val="00C02C27"/>
    <w:rsid w:val="00C02C95"/>
    <w:rsid w:val="00C02CDE"/>
    <w:rsid w:val="00C03799"/>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7F8"/>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1CF3"/>
    <w:rsid w:val="00C3208A"/>
    <w:rsid w:val="00C32282"/>
    <w:rsid w:val="00C327D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736"/>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01B"/>
    <w:rsid w:val="00C45422"/>
    <w:rsid w:val="00C4587D"/>
    <w:rsid w:val="00C4591C"/>
    <w:rsid w:val="00C45AD9"/>
    <w:rsid w:val="00C45AF5"/>
    <w:rsid w:val="00C45C66"/>
    <w:rsid w:val="00C46B84"/>
    <w:rsid w:val="00C46DC8"/>
    <w:rsid w:val="00C470AA"/>
    <w:rsid w:val="00C47335"/>
    <w:rsid w:val="00C47AE8"/>
    <w:rsid w:val="00C47B93"/>
    <w:rsid w:val="00C47BDE"/>
    <w:rsid w:val="00C47EC4"/>
    <w:rsid w:val="00C508B7"/>
    <w:rsid w:val="00C5093A"/>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2F0"/>
    <w:rsid w:val="00C545F4"/>
    <w:rsid w:val="00C54B94"/>
    <w:rsid w:val="00C54C14"/>
    <w:rsid w:val="00C54C62"/>
    <w:rsid w:val="00C54CBD"/>
    <w:rsid w:val="00C54CDD"/>
    <w:rsid w:val="00C54EA2"/>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78E"/>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879"/>
    <w:rsid w:val="00C72C92"/>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245"/>
    <w:rsid w:val="00C80441"/>
    <w:rsid w:val="00C80547"/>
    <w:rsid w:val="00C80816"/>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55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3B4"/>
    <w:rsid w:val="00C945EC"/>
    <w:rsid w:val="00C946D8"/>
    <w:rsid w:val="00C947E8"/>
    <w:rsid w:val="00C94A5E"/>
    <w:rsid w:val="00C94B58"/>
    <w:rsid w:val="00C94BBA"/>
    <w:rsid w:val="00C94E45"/>
    <w:rsid w:val="00C95300"/>
    <w:rsid w:val="00C95548"/>
    <w:rsid w:val="00C955F6"/>
    <w:rsid w:val="00C95656"/>
    <w:rsid w:val="00C95668"/>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2A5"/>
    <w:rsid w:val="00CB2918"/>
    <w:rsid w:val="00CB299C"/>
    <w:rsid w:val="00CB2BBA"/>
    <w:rsid w:val="00CB2F06"/>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2C2"/>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1E7E"/>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992"/>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92B"/>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558"/>
    <w:rsid w:val="00CE38AA"/>
    <w:rsid w:val="00CE3CDC"/>
    <w:rsid w:val="00CE3D16"/>
    <w:rsid w:val="00CE3D41"/>
    <w:rsid w:val="00CE3FBA"/>
    <w:rsid w:val="00CE5205"/>
    <w:rsid w:val="00CE528D"/>
    <w:rsid w:val="00CE52E0"/>
    <w:rsid w:val="00CE5386"/>
    <w:rsid w:val="00CE53A7"/>
    <w:rsid w:val="00CE56FD"/>
    <w:rsid w:val="00CE5BBA"/>
    <w:rsid w:val="00CE5DFA"/>
    <w:rsid w:val="00CE5E50"/>
    <w:rsid w:val="00CE5F5F"/>
    <w:rsid w:val="00CE630B"/>
    <w:rsid w:val="00CE69F3"/>
    <w:rsid w:val="00CE6AD5"/>
    <w:rsid w:val="00CE6D13"/>
    <w:rsid w:val="00CE6E24"/>
    <w:rsid w:val="00CE6E26"/>
    <w:rsid w:val="00CE7392"/>
    <w:rsid w:val="00CE76BD"/>
    <w:rsid w:val="00CE781A"/>
    <w:rsid w:val="00CE785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B0E"/>
    <w:rsid w:val="00CF3E2B"/>
    <w:rsid w:val="00CF3F01"/>
    <w:rsid w:val="00CF4050"/>
    <w:rsid w:val="00CF41AE"/>
    <w:rsid w:val="00CF4313"/>
    <w:rsid w:val="00CF4539"/>
    <w:rsid w:val="00CF495B"/>
    <w:rsid w:val="00CF4B3B"/>
    <w:rsid w:val="00CF4F02"/>
    <w:rsid w:val="00CF4F88"/>
    <w:rsid w:val="00CF50F7"/>
    <w:rsid w:val="00CF528F"/>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4D6"/>
    <w:rsid w:val="00D00522"/>
    <w:rsid w:val="00D0092F"/>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69A"/>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927"/>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1B"/>
    <w:rsid w:val="00D23426"/>
    <w:rsid w:val="00D2348D"/>
    <w:rsid w:val="00D234B2"/>
    <w:rsid w:val="00D23556"/>
    <w:rsid w:val="00D239F9"/>
    <w:rsid w:val="00D23A1F"/>
    <w:rsid w:val="00D23B89"/>
    <w:rsid w:val="00D23CE2"/>
    <w:rsid w:val="00D244D5"/>
    <w:rsid w:val="00D2466D"/>
    <w:rsid w:val="00D24726"/>
    <w:rsid w:val="00D24AED"/>
    <w:rsid w:val="00D24C3D"/>
    <w:rsid w:val="00D24D04"/>
    <w:rsid w:val="00D25093"/>
    <w:rsid w:val="00D250F6"/>
    <w:rsid w:val="00D2579E"/>
    <w:rsid w:val="00D25866"/>
    <w:rsid w:val="00D25A61"/>
    <w:rsid w:val="00D25E03"/>
    <w:rsid w:val="00D25F82"/>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4C36"/>
    <w:rsid w:val="00D35048"/>
    <w:rsid w:val="00D35504"/>
    <w:rsid w:val="00D35718"/>
    <w:rsid w:val="00D3587C"/>
    <w:rsid w:val="00D358B2"/>
    <w:rsid w:val="00D359BB"/>
    <w:rsid w:val="00D3609F"/>
    <w:rsid w:val="00D3610A"/>
    <w:rsid w:val="00D366C8"/>
    <w:rsid w:val="00D368C6"/>
    <w:rsid w:val="00D36C8E"/>
    <w:rsid w:val="00D36D5A"/>
    <w:rsid w:val="00D37A26"/>
    <w:rsid w:val="00D37C2D"/>
    <w:rsid w:val="00D37CC2"/>
    <w:rsid w:val="00D403BD"/>
    <w:rsid w:val="00D404CE"/>
    <w:rsid w:val="00D40539"/>
    <w:rsid w:val="00D40D79"/>
    <w:rsid w:val="00D40E25"/>
    <w:rsid w:val="00D40E78"/>
    <w:rsid w:val="00D40F5C"/>
    <w:rsid w:val="00D41009"/>
    <w:rsid w:val="00D41392"/>
    <w:rsid w:val="00D41394"/>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47F89"/>
    <w:rsid w:val="00D503ED"/>
    <w:rsid w:val="00D5044A"/>
    <w:rsid w:val="00D50481"/>
    <w:rsid w:val="00D50C82"/>
    <w:rsid w:val="00D50F95"/>
    <w:rsid w:val="00D5102A"/>
    <w:rsid w:val="00D512D1"/>
    <w:rsid w:val="00D513F0"/>
    <w:rsid w:val="00D51565"/>
    <w:rsid w:val="00D51715"/>
    <w:rsid w:val="00D519C7"/>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615"/>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4B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1B26"/>
    <w:rsid w:val="00D820F3"/>
    <w:rsid w:val="00D829AC"/>
    <w:rsid w:val="00D82AA1"/>
    <w:rsid w:val="00D82BC4"/>
    <w:rsid w:val="00D82C77"/>
    <w:rsid w:val="00D82CF1"/>
    <w:rsid w:val="00D832AB"/>
    <w:rsid w:val="00D83401"/>
    <w:rsid w:val="00D83689"/>
    <w:rsid w:val="00D83850"/>
    <w:rsid w:val="00D83F09"/>
    <w:rsid w:val="00D84268"/>
    <w:rsid w:val="00D84278"/>
    <w:rsid w:val="00D846C5"/>
    <w:rsid w:val="00D847C6"/>
    <w:rsid w:val="00D84B69"/>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2EC"/>
    <w:rsid w:val="00D94909"/>
    <w:rsid w:val="00D949DC"/>
    <w:rsid w:val="00D94BB0"/>
    <w:rsid w:val="00D94FF3"/>
    <w:rsid w:val="00D95322"/>
    <w:rsid w:val="00D955B0"/>
    <w:rsid w:val="00D957C0"/>
    <w:rsid w:val="00D95ABC"/>
    <w:rsid w:val="00D95BC2"/>
    <w:rsid w:val="00D95BFF"/>
    <w:rsid w:val="00D95E1E"/>
    <w:rsid w:val="00D95F45"/>
    <w:rsid w:val="00D965FD"/>
    <w:rsid w:val="00D96AD5"/>
    <w:rsid w:val="00D96CDB"/>
    <w:rsid w:val="00D973DD"/>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02"/>
    <w:rsid w:val="00DA3A26"/>
    <w:rsid w:val="00DA3B43"/>
    <w:rsid w:val="00DA3D75"/>
    <w:rsid w:val="00DA3F00"/>
    <w:rsid w:val="00DA408B"/>
    <w:rsid w:val="00DA43CA"/>
    <w:rsid w:val="00DA4562"/>
    <w:rsid w:val="00DA492A"/>
    <w:rsid w:val="00DA49D8"/>
    <w:rsid w:val="00DA4E82"/>
    <w:rsid w:val="00DA4F1D"/>
    <w:rsid w:val="00DA5CA9"/>
    <w:rsid w:val="00DA5E7E"/>
    <w:rsid w:val="00DA6511"/>
    <w:rsid w:val="00DA6C8B"/>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44F"/>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5F7"/>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ACD"/>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0C0"/>
    <w:rsid w:val="00E042A0"/>
    <w:rsid w:val="00E0466A"/>
    <w:rsid w:val="00E046C1"/>
    <w:rsid w:val="00E0483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01C"/>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4D0"/>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1ECE"/>
    <w:rsid w:val="00E2229E"/>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DEC"/>
    <w:rsid w:val="00E23EF9"/>
    <w:rsid w:val="00E24553"/>
    <w:rsid w:val="00E249DD"/>
    <w:rsid w:val="00E24D56"/>
    <w:rsid w:val="00E24ECA"/>
    <w:rsid w:val="00E24FF2"/>
    <w:rsid w:val="00E250DB"/>
    <w:rsid w:val="00E252F1"/>
    <w:rsid w:val="00E25328"/>
    <w:rsid w:val="00E25334"/>
    <w:rsid w:val="00E2558D"/>
    <w:rsid w:val="00E25940"/>
    <w:rsid w:val="00E259D3"/>
    <w:rsid w:val="00E25DAB"/>
    <w:rsid w:val="00E25F1D"/>
    <w:rsid w:val="00E25F49"/>
    <w:rsid w:val="00E2617B"/>
    <w:rsid w:val="00E26467"/>
    <w:rsid w:val="00E2690E"/>
    <w:rsid w:val="00E26CA9"/>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18D"/>
    <w:rsid w:val="00E33506"/>
    <w:rsid w:val="00E33802"/>
    <w:rsid w:val="00E33814"/>
    <w:rsid w:val="00E339C6"/>
    <w:rsid w:val="00E33ADF"/>
    <w:rsid w:val="00E33B8C"/>
    <w:rsid w:val="00E33E4D"/>
    <w:rsid w:val="00E344E8"/>
    <w:rsid w:val="00E34D51"/>
    <w:rsid w:val="00E34D6F"/>
    <w:rsid w:val="00E34DDC"/>
    <w:rsid w:val="00E34F08"/>
    <w:rsid w:val="00E34FFD"/>
    <w:rsid w:val="00E35698"/>
    <w:rsid w:val="00E35AC2"/>
    <w:rsid w:val="00E35E19"/>
    <w:rsid w:val="00E35E7A"/>
    <w:rsid w:val="00E35EB9"/>
    <w:rsid w:val="00E35EBF"/>
    <w:rsid w:val="00E35F47"/>
    <w:rsid w:val="00E3610B"/>
    <w:rsid w:val="00E363B9"/>
    <w:rsid w:val="00E36400"/>
    <w:rsid w:val="00E36AED"/>
    <w:rsid w:val="00E36B03"/>
    <w:rsid w:val="00E377BF"/>
    <w:rsid w:val="00E37C25"/>
    <w:rsid w:val="00E37FDD"/>
    <w:rsid w:val="00E40362"/>
    <w:rsid w:val="00E40966"/>
    <w:rsid w:val="00E40A2C"/>
    <w:rsid w:val="00E41062"/>
    <w:rsid w:val="00E413FA"/>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2F9"/>
    <w:rsid w:val="00E515A3"/>
    <w:rsid w:val="00E5174B"/>
    <w:rsid w:val="00E51A16"/>
    <w:rsid w:val="00E51E23"/>
    <w:rsid w:val="00E51ED1"/>
    <w:rsid w:val="00E52242"/>
    <w:rsid w:val="00E52293"/>
    <w:rsid w:val="00E52351"/>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198"/>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6E1D"/>
    <w:rsid w:val="00E67631"/>
    <w:rsid w:val="00E678F2"/>
    <w:rsid w:val="00E67947"/>
    <w:rsid w:val="00E6799A"/>
    <w:rsid w:val="00E67BC6"/>
    <w:rsid w:val="00E7041A"/>
    <w:rsid w:val="00E705E5"/>
    <w:rsid w:val="00E70B0C"/>
    <w:rsid w:val="00E70EE5"/>
    <w:rsid w:val="00E713B5"/>
    <w:rsid w:val="00E71952"/>
    <w:rsid w:val="00E71B8C"/>
    <w:rsid w:val="00E71DF1"/>
    <w:rsid w:val="00E71EDB"/>
    <w:rsid w:val="00E723D3"/>
    <w:rsid w:val="00E7242A"/>
    <w:rsid w:val="00E72737"/>
    <w:rsid w:val="00E72ABE"/>
    <w:rsid w:val="00E72BCC"/>
    <w:rsid w:val="00E72F09"/>
    <w:rsid w:val="00E7309E"/>
    <w:rsid w:val="00E73279"/>
    <w:rsid w:val="00E734C8"/>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7768F"/>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8E"/>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30"/>
    <w:rsid w:val="00E97353"/>
    <w:rsid w:val="00E9738B"/>
    <w:rsid w:val="00E97507"/>
    <w:rsid w:val="00E97512"/>
    <w:rsid w:val="00E97C34"/>
    <w:rsid w:val="00E97DF8"/>
    <w:rsid w:val="00EA00FF"/>
    <w:rsid w:val="00EA0281"/>
    <w:rsid w:val="00EA0BD3"/>
    <w:rsid w:val="00EA0BFA"/>
    <w:rsid w:val="00EA0E05"/>
    <w:rsid w:val="00EA0E10"/>
    <w:rsid w:val="00EA1B19"/>
    <w:rsid w:val="00EA1B4A"/>
    <w:rsid w:val="00EA1BF0"/>
    <w:rsid w:val="00EA1CC1"/>
    <w:rsid w:val="00EA1E46"/>
    <w:rsid w:val="00EA20E1"/>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11F"/>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C62"/>
    <w:rsid w:val="00EC1D83"/>
    <w:rsid w:val="00EC1FE9"/>
    <w:rsid w:val="00EC20E6"/>
    <w:rsid w:val="00EC219F"/>
    <w:rsid w:val="00EC259E"/>
    <w:rsid w:val="00EC263E"/>
    <w:rsid w:val="00EC28CD"/>
    <w:rsid w:val="00EC2915"/>
    <w:rsid w:val="00EC2C50"/>
    <w:rsid w:val="00EC2E21"/>
    <w:rsid w:val="00EC30FE"/>
    <w:rsid w:val="00EC36DD"/>
    <w:rsid w:val="00EC3E81"/>
    <w:rsid w:val="00EC3EC8"/>
    <w:rsid w:val="00EC44E7"/>
    <w:rsid w:val="00EC45D7"/>
    <w:rsid w:val="00EC4ABD"/>
    <w:rsid w:val="00EC4D77"/>
    <w:rsid w:val="00EC4D7B"/>
    <w:rsid w:val="00EC4E2E"/>
    <w:rsid w:val="00EC4F80"/>
    <w:rsid w:val="00EC5125"/>
    <w:rsid w:val="00EC555C"/>
    <w:rsid w:val="00EC55A8"/>
    <w:rsid w:val="00EC5A50"/>
    <w:rsid w:val="00EC5EA0"/>
    <w:rsid w:val="00EC60A1"/>
    <w:rsid w:val="00EC614D"/>
    <w:rsid w:val="00EC6337"/>
    <w:rsid w:val="00EC64BC"/>
    <w:rsid w:val="00EC6AAB"/>
    <w:rsid w:val="00EC6D68"/>
    <w:rsid w:val="00EC6D82"/>
    <w:rsid w:val="00EC7183"/>
    <w:rsid w:val="00EC71AB"/>
    <w:rsid w:val="00EC7BD1"/>
    <w:rsid w:val="00EC7EE8"/>
    <w:rsid w:val="00ED05E1"/>
    <w:rsid w:val="00ED0DE8"/>
    <w:rsid w:val="00ED0EB9"/>
    <w:rsid w:val="00ED17D6"/>
    <w:rsid w:val="00ED18C7"/>
    <w:rsid w:val="00ED1A21"/>
    <w:rsid w:val="00ED1A39"/>
    <w:rsid w:val="00ED1ABE"/>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066"/>
    <w:rsid w:val="00ED5122"/>
    <w:rsid w:val="00ED54F7"/>
    <w:rsid w:val="00ED56A7"/>
    <w:rsid w:val="00ED58F2"/>
    <w:rsid w:val="00ED6100"/>
    <w:rsid w:val="00ED6496"/>
    <w:rsid w:val="00ED6A1F"/>
    <w:rsid w:val="00ED6E4E"/>
    <w:rsid w:val="00ED6EC0"/>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2CCF"/>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845"/>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769"/>
    <w:rsid w:val="00F0197D"/>
    <w:rsid w:val="00F01A58"/>
    <w:rsid w:val="00F023A1"/>
    <w:rsid w:val="00F023F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8ED"/>
    <w:rsid w:val="00F04D51"/>
    <w:rsid w:val="00F05011"/>
    <w:rsid w:val="00F051BE"/>
    <w:rsid w:val="00F05AE3"/>
    <w:rsid w:val="00F05EED"/>
    <w:rsid w:val="00F06B84"/>
    <w:rsid w:val="00F06F02"/>
    <w:rsid w:val="00F07834"/>
    <w:rsid w:val="00F10437"/>
    <w:rsid w:val="00F10465"/>
    <w:rsid w:val="00F10864"/>
    <w:rsid w:val="00F10A06"/>
    <w:rsid w:val="00F10C54"/>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6"/>
    <w:rsid w:val="00F17A8F"/>
    <w:rsid w:val="00F17B91"/>
    <w:rsid w:val="00F17D56"/>
    <w:rsid w:val="00F20046"/>
    <w:rsid w:val="00F20242"/>
    <w:rsid w:val="00F206FE"/>
    <w:rsid w:val="00F20B30"/>
    <w:rsid w:val="00F20F5B"/>
    <w:rsid w:val="00F21048"/>
    <w:rsid w:val="00F210AB"/>
    <w:rsid w:val="00F21313"/>
    <w:rsid w:val="00F21407"/>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385"/>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59"/>
    <w:rsid w:val="00F3709B"/>
    <w:rsid w:val="00F377A2"/>
    <w:rsid w:val="00F37922"/>
    <w:rsid w:val="00F37AEF"/>
    <w:rsid w:val="00F37DC6"/>
    <w:rsid w:val="00F40B98"/>
    <w:rsid w:val="00F418B9"/>
    <w:rsid w:val="00F41A1E"/>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A21"/>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E5F"/>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3DF5"/>
    <w:rsid w:val="00F54192"/>
    <w:rsid w:val="00F542D8"/>
    <w:rsid w:val="00F54460"/>
    <w:rsid w:val="00F548C8"/>
    <w:rsid w:val="00F548E6"/>
    <w:rsid w:val="00F54B39"/>
    <w:rsid w:val="00F553D1"/>
    <w:rsid w:val="00F556C7"/>
    <w:rsid w:val="00F558E3"/>
    <w:rsid w:val="00F55AC5"/>
    <w:rsid w:val="00F564B4"/>
    <w:rsid w:val="00F5676C"/>
    <w:rsid w:val="00F56C42"/>
    <w:rsid w:val="00F56D29"/>
    <w:rsid w:val="00F56D31"/>
    <w:rsid w:val="00F57183"/>
    <w:rsid w:val="00F57492"/>
    <w:rsid w:val="00F5765A"/>
    <w:rsid w:val="00F57C72"/>
    <w:rsid w:val="00F57E51"/>
    <w:rsid w:val="00F600C8"/>
    <w:rsid w:val="00F6021A"/>
    <w:rsid w:val="00F6021F"/>
    <w:rsid w:val="00F6036A"/>
    <w:rsid w:val="00F60646"/>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622"/>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4D87"/>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D1B"/>
    <w:rsid w:val="00F81E0E"/>
    <w:rsid w:val="00F81F25"/>
    <w:rsid w:val="00F8212C"/>
    <w:rsid w:val="00F82272"/>
    <w:rsid w:val="00F824FA"/>
    <w:rsid w:val="00F825FF"/>
    <w:rsid w:val="00F82760"/>
    <w:rsid w:val="00F82A7D"/>
    <w:rsid w:val="00F82D8E"/>
    <w:rsid w:val="00F82DD6"/>
    <w:rsid w:val="00F83301"/>
    <w:rsid w:val="00F83473"/>
    <w:rsid w:val="00F837DD"/>
    <w:rsid w:val="00F84212"/>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93"/>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01A"/>
    <w:rsid w:val="00FA0509"/>
    <w:rsid w:val="00FA0DC5"/>
    <w:rsid w:val="00FA0E7C"/>
    <w:rsid w:val="00FA112D"/>
    <w:rsid w:val="00FA142B"/>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BA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0DF1"/>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9DA"/>
    <w:rsid w:val="00FB3CD6"/>
    <w:rsid w:val="00FB3DC0"/>
    <w:rsid w:val="00FB4065"/>
    <w:rsid w:val="00FB4760"/>
    <w:rsid w:val="00FB47B5"/>
    <w:rsid w:val="00FB47F0"/>
    <w:rsid w:val="00FB4AC1"/>
    <w:rsid w:val="00FB4F43"/>
    <w:rsid w:val="00FB508B"/>
    <w:rsid w:val="00FB5201"/>
    <w:rsid w:val="00FB52FD"/>
    <w:rsid w:val="00FB53B1"/>
    <w:rsid w:val="00FB5591"/>
    <w:rsid w:val="00FB579D"/>
    <w:rsid w:val="00FB57A7"/>
    <w:rsid w:val="00FB5A6F"/>
    <w:rsid w:val="00FB5CDA"/>
    <w:rsid w:val="00FB67CA"/>
    <w:rsid w:val="00FB7284"/>
    <w:rsid w:val="00FB72CB"/>
    <w:rsid w:val="00FB73A3"/>
    <w:rsid w:val="00FB7658"/>
    <w:rsid w:val="00FB77BB"/>
    <w:rsid w:val="00FB78F1"/>
    <w:rsid w:val="00FB7C38"/>
    <w:rsid w:val="00FB7EDD"/>
    <w:rsid w:val="00FC0038"/>
    <w:rsid w:val="00FC072E"/>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5A3"/>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84D"/>
    <w:rsid w:val="00FD3905"/>
    <w:rsid w:val="00FD3EBC"/>
    <w:rsid w:val="00FD4249"/>
    <w:rsid w:val="00FD4CC0"/>
    <w:rsid w:val="00FD4CE8"/>
    <w:rsid w:val="00FD4E42"/>
    <w:rsid w:val="00FD5999"/>
    <w:rsid w:val="00FD5D9B"/>
    <w:rsid w:val="00FD6318"/>
    <w:rsid w:val="00FD6A29"/>
    <w:rsid w:val="00FD6A3D"/>
    <w:rsid w:val="00FD6D13"/>
    <w:rsid w:val="00FD6F9D"/>
    <w:rsid w:val="00FD72D9"/>
    <w:rsid w:val="00FD73AE"/>
    <w:rsid w:val="00FD75E4"/>
    <w:rsid w:val="00FD7698"/>
    <w:rsid w:val="00FD7B69"/>
    <w:rsid w:val="00FD7BD8"/>
    <w:rsid w:val="00FD7C14"/>
    <w:rsid w:val="00FD7D6B"/>
    <w:rsid w:val="00FE00DC"/>
    <w:rsid w:val="00FE00EA"/>
    <w:rsid w:val="00FE0477"/>
    <w:rsid w:val="00FE0510"/>
    <w:rsid w:val="00FE0657"/>
    <w:rsid w:val="00FE08F4"/>
    <w:rsid w:val="00FE0D43"/>
    <w:rsid w:val="00FE1192"/>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CE5"/>
    <w:rsid w:val="00FE7D2A"/>
    <w:rsid w:val="00FF01C5"/>
    <w:rsid w:val="00FF0224"/>
    <w:rsid w:val="00FF0289"/>
    <w:rsid w:val="00FF02D6"/>
    <w:rsid w:val="00FF03D3"/>
    <w:rsid w:val="00FF0895"/>
    <w:rsid w:val="00FF0BBB"/>
    <w:rsid w:val="00FF0FA0"/>
    <w:rsid w:val="00FF1455"/>
    <w:rsid w:val="00FF1716"/>
    <w:rsid w:val="00FF1920"/>
    <w:rsid w:val="00FF1ACF"/>
    <w:rsid w:val="00FF1B22"/>
    <w:rsid w:val="00FF1D6F"/>
    <w:rsid w:val="00FF2A88"/>
    <w:rsid w:val="00FF2FE6"/>
    <w:rsid w:val="00FF37C5"/>
    <w:rsid w:val="00FF3A12"/>
    <w:rsid w:val="00FF3B00"/>
    <w:rsid w:val="00FF3CFC"/>
    <w:rsid w:val="00FF3FB4"/>
    <w:rsid w:val="00FF43AF"/>
    <w:rsid w:val="00FF43CE"/>
    <w:rsid w:val="00FF48E0"/>
    <w:rsid w:val="00FF5016"/>
    <w:rsid w:val="00FF5026"/>
    <w:rsid w:val="00FF5173"/>
    <w:rsid w:val="00FF51D0"/>
    <w:rsid w:val="00FF52CC"/>
    <w:rsid w:val="00FF52E3"/>
    <w:rsid w:val="00FF5312"/>
    <w:rsid w:val="00FF53DE"/>
    <w:rsid w:val="00FF578F"/>
    <w:rsid w:val="00FF5D1A"/>
    <w:rsid w:val="00FF609A"/>
    <w:rsid w:val="00FF6411"/>
    <w:rsid w:val="00FF6784"/>
    <w:rsid w:val="00FF67FC"/>
    <w:rsid w:val="00FF6CF6"/>
    <w:rsid w:val="00FF70CF"/>
    <w:rsid w:val="00FF72A3"/>
    <w:rsid w:val="00FF74BE"/>
    <w:rsid w:val="00FF78DB"/>
    <w:rsid w:val="00FF7BE7"/>
    <w:rsid w:val="02113C4D"/>
    <w:rsid w:val="02D14AA7"/>
    <w:rsid w:val="0311773D"/>
    <w:rsid w:val="03E51953"/>
    <w:rsid w:val="03EF5E3C"/>
    <w:rsid w:val="041A1201"/>
    <w:rsid w:val="048B65DB"/>
    <w:rsid w:val="054E0AE2"/>
    <w:rsid w:val="056C48D3"/>
    <w:rsid w:val="05DC2648"/>
    <w:rsid w:val="05E70D01"/>
    <w:rsid w:val="06236CC8"/>
    <w:rsid w:val="06790EE8"/>
    <w:rsid w:val="081E4CC5"/>
    <w:rsid w:val="08EF2AC4"/>
    <w:rsid w:val="09877B1A"/>
    <w:rsid w:val="0A03162D"/>
    <w:rsid w:val="0BA713E7"/>
    <w:rsid w:val="0BF3451E"/>
    <w:rsid w:val="0E2BE4CE"/>
    <w:rsid w:val="0F6C6022"/>
    <w:rsid w:val="0F875FA0"/>
    <w:rsid w:val="10E327E0"/>
    <w:rsid w:val="112E1165"/>
    <w:rsid w:val="120F3667"/>
    <w:rsid w:val="12B63559"/>
    <w:rsid w:val="132D6A30"/>
    <w:rsid w:val="138328B3"/>
    <w:rsid w:val="14D6364D"/>
    <w:rsid w:val="161E6859"/>
    <w:rsid w:val="16360838"/>
    <w:rsid w:val="164F7028"/>
    <w:rsid w:val="170E3533"/>
    <w:rsid w:val="17297898"/>
    <w:rsid w:val="17845313"/>
    <w:rsid w:val="180A51BF"/>
    <w:rsid w:val="18200128"/>
    <w:rsid w:val="1949272F"/>
    <w:rsid w:val="1CE85B68"/>
    <w:rsid w:val="1D300464"/>
    <w:rsid w:val="1D366DAB"/>
    <w:rsid w:val="1DC00FEE"/>
    <w:rsid w:val="1DCF3D35"/>
    <w:rsid w:val="1E511BAF"/>
    <w:rsid w:val="1FD30CD6"/>
    <w:rsid w:val="20C35775"/>
    <w:rsid w:val="20C37953"/>
    <w:rsid w:val="20D70CFF"/>
    <w:rsid w:val="237842F5"/>
    <w:rsid w:val="24E66A82"/>
    <w:rsid w:val="261B72CD"/>
    <w:rsid w:val="26210AA2"/>
    <w:rsid w:val="28545A36"/>
    <w:rsid w:val="28A5267A"/>
    <w:rsid w:val="29682EFC"/>
    <w:rsid w:val="2B080C74"/>
    <w:rsid w:val="2D216DF1"/>
    <w:rsid w:val="2DC05B90"/>
    <w:rsid w:val="2DC5554E"/>
    <w:rsid w:val="2DC83B29"/>
    <w:rsid w:val="2E0B42FD"/>
    <w:rsid w:val="300B6E23"/>
    <w:rsid w:val="304A4CA8"/>
    <w:rsid w:val="316E5FCD"/>
    <w:rsid w:val="31CC02EA"/>
    <w:rsid w:val="323E71CC"/>
    <w:rsid w:val="33DC0CB2"/>
    <w:rsid w:val="33E73517"/>
    <w:rsid w:val="343B16F8"/>
    <w:rsid w:val="34A014E0"/>
    <w:rsid w:val="355433D3"/>
    <w:rsid w:val="361A6360"/>
    <w:rsid w:val="376D1B58"/>
    <w:rsid w:val="3AA56AE1"/>
    <w:rsid w:val="3AEF20EA"/>
    <w:rsid w:val="3D11396A"/>
    <w:rsid w:val="3DD550D9"/>
    <w:rsid w:val="3E0E5FDB"/>
    <w:rsid w:val="3E710FD7"/>
    <w:rsid w:val="3EF4219B"/>
    <w:rsid w:val="3EFD138F"/>
    <w:rsid w:val="40597A9B"/>
    <w:rsid w:val="40A67BAB"/>
    <w:rsid w:val="41732588"/>
    <w:rsid w:val="42117FD8"/>
    <w:rsid w:val="42560B89"/>
    <w:rsid w:val="429E50CA"/>
    <w:rsid w:val="43800E3E"/>
    <w:rsid w:val="43F32E89"/>
    <w:rsid w:val="44F478DF"/>
    <w:rsid w:val="471B6394"/>
    <w:rsid w:val="474520E1"/>
    <w:rsid w:val="476305AE"/>
    <w:rsid w:val="479C166A"/>
    <w:rsid w:val="479F1017"/>
    <w:rsid w:val="488618DF"/>
    <w:rsid w:val="49BB7B88"/>
    <w:rsid w:val="49F62572"/>
    <w:rsid w:val="4A326C6E"/>
    <w:rsid w:val="4A55403D"/>
    <w:rsid w:val="4B501B2A"/>
    <w:rsid w:val="4CEA3F70"/>
    <w:rsid w:val="4E074FEA"/>
    <w:rsid w:val="4EA03A92"/>
    <w:rsid w:val="4EAA4EA9"/>
    <w:rsid w:val="4FF6098F"/>
    <w:rsid w:val="50A2019C"/>
    <w:rsid w:val="5119295C"/>
    <w:rsid w:val="51CD65C3"/>
    <w:rsid w:val="5250749B"/>
    <w:rsid w:val="52A1087D"/>
    <w:rsid w:val="52BB0165"/>
    <w:rsid w:val="533D321D"/>
    <w:rsid w:val="53BD067C"/>
    <w:rsid w:val="5413475E"/>
    <w:rsid w:val="54BB1E7A"/>
    <w:rsid w:val="55BE3094"/>
    <w:rsid w:val="57171175"/>
    <w:rsid w:val="57FF7BEA"/>
    <w:rsid w:val="58F76A8B"/>
    <w:rsid w:val="59ED7FC0"/>
    <w:rsid w:val="5A6A5EEC"/>
    <w:rsid w:val="5BAA4BA9"/>
    <w:rsid w:val="5C1D259C"/>
    <w:rsid w:val="5C5225CF"/>
    <w:rsid w:val="5E4B29F2"/>
    <w:rsid w:val="5F433D76"/>
    <w:rsid w:val="5FC85030"/>
    <w:rsid w:val="5FF505AE"/>
    <w:rsid w:val="60083E64"/>
    <w:rsid w:val="60D652C2"/>
    <w:rsid w:val="61891805"/>
    <w:rsid w:val="624501CC"/>
    <w:rsid w:val="632307A5"/>
    <w:rsid w:val="635213CD"/>
    <w:rsid w:val="63CD6B7E"/>
    <w:rsid w:val="643718AE"/>
    <w:rsid w:val="64424AFB"/>
    <w:rsid w:val="650B3714"/>
    <w:rsid w:val="655679DA"/>
    <w:rsid w:val="65D36C51"/>
    <w:rsid w:val="676D37E9"/>
    <w:rsid w:val="68360E8F"/>
    <w:rsid w:val="68580BCC"/>
    <w:rsid w:val="696E16A2"/>
    <w:rsid w:val="6B613F56"/>
    <w:rsid w:val="6C337BCB"/>
    <w:rsid w:val="6DF07092"/>
    <w:rsid w:val="70A3154F"/>
    <w:rsid w:val="70CB6C95"/>
    <w:rsid w:val="70F7708B"/>
    <w:rsid w:val="72127040"/>
    <w:rsid w:val="72E4477B"/>
    <w:rsid w:val="73714E13"/>
    <w:rsid w:val="739F0086"/>
    <w:rsid w:val="73F043B0"/>
    <w:rsid w:val="74294957"/>
    <w:rsid w:val="75406AFC"/>
    <w:rsid w:val="75962EA0"/>
    <w:rsid w:val="7619672A"/>
    <w:rsid w:val="769A009D"/>
    <w:rsid w:val="76B615EA"/>
    <w:rsid w:val="76E4523C"/>
    <w:rsid w:val="77202353"/>
    <w:rsid w:val="78DA098C"/>
    <w:rsid w:val="78EB31EA"/>
    <w:rsid w:val="79621F9C"/>
    <w:rsid w:val="7A2A1EFF"/>
    <w:rsid w:val="7B31541B"/>
    <w:rsid w:val="7B7D2122"/>
    <w:rsid w:val="7E1E4A67"/>
    <w:rsid w:val="7F6E7FB3"/>
    <w:rsid w:val="7FF4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next w:val="1"/>
    <w:link w:val="10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 w:cs="Times New Roman"/>
      <w:sz w:val="36"/>
      <w:lang w:val="en-GB" w:eastAsia="en-US" w:bidi="ar-SA"/>
    </w:rPr>
  </w:style>
  <w:style w:type="paragraph" w:styleId="3">
    <w:name w:val="heading 2"/>
    <w:basedOn w:val="2"/>
    <w:next w:val="1"/>
    <w:link w:val="104"/>
    <w:qFormat/>
    <w:uiPriority w:val="0"/>
    <w:pPr>
      <w:numPr>
        <w:ilvl w:val="1"/>
      </w:numPr>
      <w:pBdr>
        <w:top w:val="none" w:color="auto" w:sz="0" w:space="0"/>
      </w:pBdr>
      <w:spacing w:before="180"/>
      <w:ind w:left="0" w:firstLine="0"/>
      <w:outlineLvl w:val="1"/>
    </w:pPr>
    <w:rPr>
      <w:rFonts w:ascii="Arial" w:hAnsi="Arial"/>
      <w:sz w:val="32"/>
    </w:rPr>
  </w:style>
  <w:style w:type="paragraph" w:styleId="4">
    <w:name w:val="heading 3"/>
    <w:basedOn w:val="3"/>
    <w:next w:val="1"/>
    <w:link w:val="105"/>
    <w:qFormat/>
    <w:uiPriority w:val="0"/>
    <w:pPr>
      <w:numPr>
        <w:ilvl w:val="2"/>
      </w:numPr>
      <w:spacing w:before="120"/>
      <w:outlineLvl w:val="2"/>
    </w:pPr>
    <w:rPr>
      <w:sz w:val="28"/>
    </w:rPr>
  </w:style>
  <w:style w:type="paragraph" w:styleId="5">
    <w:name w:val="heading 4"/>
    <w:basedOn w:val="4"/>
    <w:next w:val="1"/>
    <w:link w:val="106"/>
    <w:qFormat/>
    <w:uiPriority w:val="0"/>
    <w:pPr>
      <w:numPr>
        <w:ilvl w:val="3"/>
      </w:numPr>
      <w:outlineLvl w:val="3"/>
    </w:pPr>
    <w:rPr>
      <w:sz w:val="24"/>
    </w:rPr>
  </w:style>
  <w:style w:type="paragraph" w:styleId="6">
    <w:name w:val="heading 5"/>
    <w:basedOn w:val="5"/>
    <w:next w:val="1"/>
    <w:link w:val="107"/>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8"/>
    <w:qFormat/>
    <w:uiPriority w:val="0"/>
    <w:pPr>
      <w:spacing w:before="120" w:after="120"/>
    </w:pPr>
    <w:rPr>
      <w:b/>
      <w:bCs/>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7"/>
    <w:qFormat/>
    <w:uiPriority w:val="0"/>
  </w:style>
  <w:style w:type="paragraph" w:styleId="31">
    <w:name w:val="Body Text 3"/>
    <w:basedOn w:val="1"/>
    <w:qFormat/>
    <w:uiPriority w:val="0"/>
    <w:rPr>
      <w:i/>
    </w:rPr>
  </w:style>
  <w:style w:type="paragraph" w:styleId="32">
    <w:name w:val="Body Text"/>
    <w:basedOn w:val="1"/>
    <w:link w:val="141"/>
    <w:qFormat/>
    <w:uiPriority w:val="0"/>
    <w:pPr>
      <w:spacing w:after="120"/>
    </w:pPr>
    <w:rPr>
      <w:rFonts w:ascii="Times" w:hAnsi="Times"/>
      <w:szCs w:val="24"/>
    </w:rPr>
  </w:style>
  <w:style w:type="paragraph" w:styleId="33">
    <w:name w:val="Plain Text"/>
    <w:basedOn w:val="1"/>
    <w:link w:val="160"/>
    <w:qFormat/>
    <w:uiPriority w:val="0"/>
    <w:rPr>
      <w:rFonts w:ascii="Courier New" w:hAnsi="Courier New" w:eastAsia="Malgun Gothic"/>
      <w:lang w:val="nb-NO"/>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ody Text Indent 2"/>
    <w:basedOn w:val="1"/>
    <w:link w:val="170"/>
    <w:semiHidden/>
    <w:unhideWhenUsed/>
    <w:qFormat/>
    <w:uiPriority w:val="0"/>
    <w:pPr>
      <w:spacing w:after="120" w:line="480" w:lineRule="auto"/>
      <w:ind w:left="420" w:leftChars="200"/>
    </w:pPr>
  </w:style>
  <w:style w:type="paragraph" w:styleId="37">
    <w:name w:val="Balloon Text"/>
    <w:basedOn w:val="1"/>
    <w:link w:val="163"/>
    <w:qFormat/>
    <w:uiPriority w:val="0"/>
    <w:rPr>
      <w:rFonts w:ascii="Tahoma" w:hAnsi="Tahoma" w:cs="Tahoma"/>
      <w:sz w:val="16"/>
      <w:szCs w:val="16"/>
    </w:rPr>
  </w:style>
  <w:style w:type="paragraph" w:styleId="38">
    <w:name w:val="footer"/>
    <w:basedOn w:val="39"/>
    <w:link w:val="127"/>
    <w:qFormat/>
    <w:uiPriority w:val="0"/>
    <w:pPr>
      <w:jc w:val="center"/>
    </w:pPr>
    <w:rPr>
      <w:i/>
    </w:rPr>
  </w:style>
  <w:style w:type="paragraph" w:styleId="39">
    <w:name w:val="header"/>
    <w:link w:val="137"/>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index heading"/>
    <w:basedOn w:val="1"/>
    <w:next w:val="1"/>
    <w:semiHidden/>
    <w:qFormat/>
    <w:uiPriority w:val="0"/>
    <w:pPr>
      <w:pBdr>
        <w:top w:val="single" w:color="auto" w:sz="12" w:space="0"/>
      </w:pBdr>
      <w:spacing w:before="360" w:after="240"/>
    </w:pPr>
    <w:rPr>
      <w:rFonts w:eastAsia="Malgun Gothic"/>
      <w:b/>
      <w:i/>
      <w:sz w:val="26"/>
      <w:lang w:val="en-GB"/>
    </w:rPr>
  </w:style>
  <w:style w:type="paragraph" w:styleId="41">
    <w:name w:val="Subtitle"/>
    <w:basedOn w:val="1"/>
    <w:next w:val="1"/>
    <w:link w:val="115"/>
    <w:qFormat/>
    <w:uiPriority w:val="0"/>
    <w:pPr>
      <w:spacing w:after="60"/>
      <w:jc w:val="center"/>
      <w:outlineLvl w:val="1"/>
    </w:pPr>
    <w:rPr>
      <w:rFonts w:ascii="Cambria" w:hAnsi="Cambria"/>
      <w:sz w:val="24"/>
      <w:szCs w:val="24"/>
    </w:rPr>
  </w:style>
  <w:style w:type="paragraph" w:styleId="42">
    <w:name w:val="footnote text"/>
    <w:basedOn w:val="1"/>
    <w:link w:val="169"/>
    <w:semiHidden/>
    <w:qFormat/>
    <w:uiPriority w:val="0"/>
    <w:pPr>
      <w:keepLines/>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5"/>
    <w:next w:val="1"/>
    <w:qFormat/>
    <w:uiPriority w:val="39"/>
    <w:pPr>
      <w:ind w:left="1418" w:hanging="1418"/>
    </w:pPr>
  </w:style>
  <w:style w:type="paragraph" w:styleId="46">
    <w:name w:val="Body Text 2"/>
    <w:basedOn w:val="1"/>
    <w:qFormat/>
    <w:uiPriority w:val="0"/>
    <w:pPr>
      <w:tabs>
        <w:tab w:val="left" w:pos="1985"/>
      </w:tabs>
    </w:pPr>
    <w:rPr>
      <w:rFonts w:ascii="Arial" w:hAnsi="Arial"/>
      <w:sz w:val="22"/>
    </w:rPr>
  </w:style>
  <w:style w:type="paragraph" w:styleId="47">
    <w:name w:val="Normal (Web)"/>
    <w:basedOn w:val="1"/>
    <w:unhideWhenUsed/>
    <w:qFormat/>
    <w:uiPriority w:val="99"/>
    <w:pPr>
      <w:spacing w:before="100" w:beforeAutospacing="1" w:after="100" w:afterAutospacing="1"/>
    </w:pPr>
    <w:rPr>
      <w:sz w:val="24"/>
      <w:szCs w:val="24"/>
    </w:rPr>
  </w:style>
  <w:style w:type="paragraph" w:styleId="48">
    <w:name w:val="index 1"/>
    <w:basedOn w:val="1"/>
    <w:next w:val="1"/>
    <w:semiHidden/>
    <w:qFormat/>
    <w:uiPriority w:val="0"/>
    <w:pPr>
      <w:keepLines/>
    </w:pPr>
  </w:style>
  <w:style w:type="paragraph" w:styleId="49">
    <w:name w:val="index 2"/>
    <w:basedOn w:val="48"/>
    <w:next w:val="1"/>
    <w:semiHidden/>
    <w:qFormat/>
    <w:uiPriority w:val="0"/>
    <w:pPr>
      <w:ind w:left="284"/>
    </w:pPr>
  </w:style>
  <w:style w:type="paragraph" w:styleId="50">
    <w:name w:val="annotation subject"/>
    <w:basedOn w:val="30"/>
    <w:next w:val="30"/>
    <w:link w:val="138"/>
    <w:qFormat/>
    <w:uiPriority w:val="0"/>
    <w:rPr>
      <w:b/>
      <w:bCs/>
    </w:rPr>
  </w:style>
  <w:style w:type="table" w:styleId="52">
    <w:name w:val="Table Grid"/>
    <w:basedOn w:val="51"/>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unhideWhenUsed/>
    <w:qFormat/>
    <w:uiPriority w:val="0"/>
    <w:rPr>
      <w:color w:val="954F72" w:themeColor="followedHyperlink"/>
      <w:u w:val="single"/>
      <w14:textFill>
        <w14:solidFill>
          <w14:schemeClr w14:val="folHlink"/>
        </w14:solidFill>
      </w14:textFill>
    </w:rPr>
  </w:style>
  <w:style w:type="character" w:styleId="56">
    <w:name w:val="Hyperlink"/>
    <w:qFormat/>
    <w:uiPriority w:val="99"/>
    <w:rPr>
      <w:color w:val="0000FF"/>
      <w:u w:val="single"/>
    </w:rPr>
  </w:style>
  <w:style w:type="character" w:styleId="57">
    <w:name w:val="annotation reference"/>
    <w:qFormat/>
    <w:uiPriority w:val="0"/>
    <w:rPr>
      <w:sz w:val="16"/>
      <w:szCs w:val="16"/>
    </w:rPr>
  </w:style>
  <w:style w:type="character" w:styleId="58">
    <w:name w:val="footnote reference"/>
    <w:semiHidden/>
    <w:qFormat/>
    <w:uiPriority w:val="0"/>
    <w:rPr>
      <w:b/>
      <w:position w:val="6"/>
      <w:sz w:val="16"/>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1">
    <w:name w:val="TT"/>
    <w:basedOn w:val="2"/>
    <w:next w:val="1"/>
    <w:qFormat/>
    <w:uiPriority w:val="0"/>
    <w:pPr>
      <w:outlineLvl w:val="9"/>
    </w:pPr>
  </w:style>
  <w:style w:type="paragraph" w:customStyle="1" w:styleId="62">
    <w:name w:val="TAH"/>
    <w:basedOn w:val="63"/>
    <w:link w:val="139"/>
    <w:qFormat/>
    <w:uiPriority w:val="0"/>
    <w:rPr>
      <w:b/>
    </w:rPr>
  </w:style>
  <w:style w:type="paragraph" w:customStyle="1" w:styleId="63">
    <w:name w:val="TAC"/>
    <w:basedOn w:val="64"/>
    <w:link w:val="122"/>
    <w:qFormat/>
    <w:uiPriority w:val="0"/>
    <w:pPr>
      <w:jc w:val="center"/>
    </w:pPr>
  </w:style>
  <w:style w:type="paragraph" w:customStyle="1" w:styleId="64">
    <w:name w:val="TAL"/>
    <w:basedOn w:val="1"/>
    <w:qFormat/>
    <w:uiPriority w:val="0"/>
    <w:pPr>
      <w:keepNext/>
      <w:keepLines/>
    </w:pPr>
    <w:rPr>
      <w:rFonts w:ascii="Arial" w:hAnsi="Arial"/>
      <w:sz w:val="18"/>
    </w:rPr>
  </w:style>
  <w:style w:type="paragraph" w:customStyle="1" w:styleId="65">
    <w:name w:val="TF"/>
    <w:basedOn w:val="66"/>
    <w:link w:val="148"/>
    <w:qFormat/>
    <w:uiPriority w:val="0"/>
    <w:pPr>
      <w:keepNext w:val="0"/>
      <w:spacing w:before="0" w:after="240"/>
    </w:pPr>
  </w:style>
  <w:style w:type="paragraph" w:customStyle="1" w:styleId="66">
    <w:name w:val="TH"/>
    <w:basedOn w:val="1"/>
    <w:link w:val="123"/>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1">
    <w:name w:val="NW"/>
    <w:basedOn w:val="67"/>
    <w:qFormat/>
    <w:uiPriority w:val="0"/>
  </w:style>
  <w:style w:type="paragraph" w:customStyle="1" w:styleId="72">
    <w:name w:val="EW"/>
    <w:basedOn w:val="68"/>
    <w:qFormat/>
    <w:uiPriority w:val="0"/>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7"/>
    <w:link w:val="147"/>
    <w:qFormat/>
    <w:uiPriority w:val="0"/>
    <w:rPr>
      <w:color w:val="FF0000"/>
    </w:rPr>
  </w:style>
  <w:style w:type="paragraph" w:customStyle="1" w:styleId="86">
    <w:name w:val="B1"/>
    <w:basedOn w:val="14"/>
    <w:link w:val="135"/>
    <w:qFormat/>
    <w:uiPriority w:val="0"/>
  </w:style>
  <w:style w:type="paragraph" w:customStyle="1" w:styleId="87">
    <w:name w:val="B2"/>
    <w:basedOn w:val="13"/>
    <w:link w:val="143"/>
    <w:qFormat/>
    <w:uiPriority w:val="0"/>
  </w:style>
  <w:style w:type="paragraph" w:customStyle="1" w:styleId="88">
    <w:name w:val="B3"/>
    <w:basedOn w:val="12"/>
    <w:link w:val="149"/>
    <w:qFormat/>
    <w:uiPriority w:val="0"/>
  </w:style>
  <w:style w:type="paragraph" w:customStyle="1" w:styleId="89">
    <w:name w:val="B4"/>
    <w:basedOn w:val="44"/>
    <w:qFormat/>
    <w:uiPriority w:val="0"/>
  </w:style>
  <w:style w:type="paragraph" w:customStyle="1" w:styleId="90">
    <w:name w:val="B5"/>
    <w:basedOn w:val="43"/>
    <w:qFormat/>
    <w:uiPriority w:val="0"/>
  </w:style>
  <w:style w:type="paragraph" w:customStyle="1" w:styleId="91">
    <w:name w:val="ZTD"/>
    <w:basedOn w:val="79"/>
    <w:qFormat/>
    <w:uiPriority w:val="0"/>
    <w:pPr>
      <w:framePr w:hRule="auto" w:y="852"/>
    </w:pPr>
    <w:rPr>
      <w:i w:val="0"/>
      <w:sz w:val="40"/>
    </w:rPr>
  </w:style>
  <w:style w:type="character" w:customStyle="1" w:styleId="92">
    <w:name w:val="MTEquationSection"/>
    <w:qFormat/>
    <w:uiPriority w:val="0"/>
    <w:rPr>
      <w:rFonts w:ascii="Arial" w:hAnsi="Arial"/>
      <w:color w:val="FF0000"/>
      <w:sz w:val="24"/>
    </w:rPr>
  </w:style>
  <w:style w:type="paragraph" w:customStyle="1" w:styleId="93">
    <w:name w:val="Bulleted o 1"/>
    <w:basedOn w:val="1"/>
    <w:qFormat/>
    <w:uiPriority w:val="0"/>
    <w:pPr>
      <w:numPr>
        <w:ilvl w:val="0"/>
        <w:numId w:val="2"/>
      </w:numPr>
    </w:pPr>
  </w:style>
  <w:style w:type="paragraph" w:customStyle="1" w:styleId="94">
    <w:name w:val="text"/>
    <w:basedOn w:val="1"/>
    <w:qFormat/>
    <w:uiPriority w:val="0"/>
    <w:pPr>
      <w:spacing w:after="240"/>
    </w:pPr>
    <w:rPr>
      <w:sz w:val="24"/>
    </w:rPr>
  </w:style>
  <w:style w:type="paragraph" w:customStyle="1" w:styleId="95">
    <w:name w:val="Equation"/>
    <w:basedOn w:val="1"/>
    <w:next w:val="1"/>
    <w:qFormat/>
    <w:uiPriority w:val="0"/>
    <w:pPr>
      <w:tabs>
        <w:tab w:val="right" w:pos="10206"/>
      </w:tabs>
      <w:spacing w:after="220"/>
      <w:ind w:left="1298"/>
    </w:pPr>
    <w:rPr>
      <w:rFonts w:ascii="Arial" w:hAnsi="Arial"/>
      <w:sz w:val="22"/>
    </w:rPr>
  </w:style>
  <w:style w:type="paragraph" w:customStyle="1" w:styleId="96">
    <w:name w:val="00 BodyText"/>
    <w:basedOn w:val="1"/>
    <w:qFormat/>
    <w:uiPriority w:val="0"/>
    <w:pPr>
      <w:spacing w:after="220"/>
    </w:pPr>
    <w:rPr>
      <w:rFonts w:ascii="Arial" w:hAnsi="Arial"/>
      <w:sz w:val="22"/>
    </w:rPr>
  </w:style>
  <w:style w:type="paragraph" w:customStyle="1" w:styleId="97">
    <w:name w:val="11 BodyText"/>
    <w:basedOn w:val="1"/>
    <w:qFormat/>
    <w:uiPriority w:val="0"/>
    <w:pPr>
      <w:spacing w:after="220"/>
      <w:ind w:left="1298"/>
    </w:pPr>
    <w:rPr>
      <w:rFonts w:ascii="Arial" w:hAnsi="Arial"/>
      <w:sz w:val="22"/>
    </w:rPr>
  </w:style>
  <w:style w:type="paragraph" w:customStyle="1" w:styleId="98">
    <w:name w:val="table"/>
    <w:basedOn w:val="94"/>
    <w:next w:val="94"/>
    <w:qFormat/>
    <w:uiPriority w:val="0"/>
    <w:pPr>
      <w:spacing w:after="0"/>
      <w:jc w:val="center"/>
    </w:pPr>
    <w:rPr>
      <w:sz w:val="20"/>
    </w:rPr>
  </w:style>
  <w:style w:type="paragraph" w:customStyle="1" w:styleId="99">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0">
    <w:name w:val="Heading 1 Char"/>
    <w:qFormat/>
    <w:uiPriority w:val="0"/>
    <w:rPr>
      <w:rFonts w:ascii="Arial" w:hAnsi="Arial"/>
      <w:sz w:val="36"/>
      <w:lang w:val="en-GB" w:eastAsia="en-US" w:bidi="ar-SA"/>
    </w:rPr>
  </w:style>
  <w:style w:type="paragraph" w:customStyle="1" w:styleId="101">
    <w:name w:val="body"/>
    <w:basedOn w:val="1"/>
    <w:qFormat/>
    <w:uiPriority w:val="0"/>
    <w:pPr>
      <w:tabs>
        <w:tab w:val="left" w:pos="2160"/>
      </w:tabs>
      <w:spacing w:before="120" w:after="120" w:line="280" w:lineRule="atLeast"/>
    </w:pPr>
    <w:rPr>
      <w:rFonts w:ascii="New York" w:hAnsi="New York"/>
      <w:sz w:val="24"/>
    </w:rPr>
  </w:style>
  <w:style w:type="paragraph" w:customStyle="1" w:styleId="102">
    <w:name w:val="CR Cover Page"/>
    <w:qFormat/>
    <w:uiPriority w:val="0"/>
    <w:pPr>
      <w:spacing w:after="120"/>
    </w:pPr>
    <w:rPr>
      <w:rFonts w:ascii="Arial" w:hAnsi="Arial" w:eastAsia="MS Mincho" w:cs="Times New Roman"/>
      <w:lang w:val="en-GB" w:eastAsia="en-US" w:bidi="ar-SA"/>
    </w:rPr>
  </w:style>
  <w:style w:type="character" w:customStyle="1" w:styleId="103">
    <w:name w:val="标题 1 字符"/>
    <w:link w:val="2"/>
    <w:qFormat/>
    <w:uiPriority w:val="0"/>
    <w:rPr>
      <w:rFonts w:ascii="Times New Roman" w:hAnsi="Times New Roman" w:eastAsia="time"/>
      <w:sz w:val="36"/>
      <w:lang w:val="en-GB" w:eastAsia="en-US"/>
    </w:rPr>
  </w:style>
  <w:style w:type="character" w:customStyle="1" w:styleId="104">
    <w:name w:val="标题 2 字符"/>
    <w:link w:val="3"/>
    <w:qFormat/>
    <w:uiPriority w:val="0"/>
    <w:rPr>
      <w:rFonts w:ascii="Arial" w:hAnsi="Arial" w:eastAsia="time"/>
      <w:sz w:val="32"/>
      <w:lang w:val="en-GB" w:eastAsia="en-US"/>
    </w:rPr>
  </w:style>
  <w:style w:type="character" w:customStyle="1" w:styleId="105">
    <w:name w:val="标题 3 字符"/>
    <w:link w:val="4"/>
    <w:qFormat/>
    <w:uiPriority w:val="0"/>
    <w:rPr>
      <w:rFonts w:ascii="Arial" w:hAnsi="Arial"/>
      <w:sz w:val="28"/>
      <w:lang w:val="en-GB" w:eastAsia="en-US"/>
    </w:rPr>
  </w:style>
  <w:style w:type="character" w:customStyle="1" w:styleId="106">
    <w:name w:val="标题 4 字符"/>
    <w:link w:val="5"/>
    <w:qFormat/>
    <w:uiPriority w:val="0"/>
    <w:rPr>
      <w:rFonts w:ascii="Arial" w:hAnsi="Arial"/>
      <w:sz w:val="24"/>
      <w:lang w:val="en-GB" w:eastAsia="en-US"/>
    </w:rPr>
  </w:style>
  <w:style w:type="character" w:customStyle="1" w:styleId="107">
    <w:name w:val="标题 5 字符"/>
    <w:link w:val="6"/>
    <w:qFormat/>
    <w:uiPriority w:val="0"/>
    <w:rPr>
      <w:rFonts w:ascii="Arial" w:hAnsi="Arial"/>
      <w:sz w:val="22"/>
      <w:lang w:val="en-GB" w:eastAsia="en-US"/>
    </w:rPr>
  </w:style>
  <w:style w:type="character" w:customStyle="1" w:styleId="108">
    <w:name w:val="Char Char3"/>
    <w:qFormat/>
    <w:uiPriority w:val="0"/>
    <w:rPr>
      <w:rFonts w:ascii="Arial" w:hAnsi="Arial"/>
      <w:sz w:val="36"/>
      <w:lang w:val="en-GB" w:eastAsia="en-US" w:bidi="ar-SA"/>
    </w:rPr>
  </w:style>
  <w:style w:type="character" w:customStyle="1" w:styleId="109">
    <w:name w:val="Char Char2"/>
    <w:qFormat/>
    <w:uiPriority w:val="0"/>
    <w:rPr>
      <w:rFonts w:ascii="Arial" w:hAnsi="Arial"/>
      <w:sz w:val="32"/>
      <w:lang w:val="en-GB" w:eastAsia="en-US" w:bidi="ar-SA"/>
    </w:rPr>
  </w:style>
  <w:style w:type="character" w:customStyle="1" w:styleId="110">
    <w:name w:val="Char Char1"/>
    <w:qFormat/>
    <w:uiPriority w:val="0"/>
    <w:rPr>
      <w:rFonts w:ascii="Arial" w:hAnsi="Arial"/>
      <w:sz w:val="28"/>
      <w:lang w:val="en-GB" w:eastAsia="en-US" w:bidi="ar-SA"/>
    </w:rPr>
  </w:style>
  <w:style w:type="character" w:customStyle="1" w:styleId="111">
    <w:name w:val="h4 Char Char"/>
    <w:qFormat/>
    <w:uiPriority w:val="0"/>
    <w:rPr>
      <w:rFonts w:ascii="Arial" w:hAnsi="Arial"/>
      <w:sz w:val="24"/>
      <w:lang w:val="en-GB" w:eastAsia="en-US" w:bidi="ar-SA"/>
    </w:rPr>
  </w:style>
  <w:style w:type="character" w:customStyle="1" w:styleId="112">
    <w:name w:val="Char Char"/>
    <w:qFormat/>
    <w:uiPriority w:val="0"/>
    <w:rPr>
      <w:rFonts w:ascii="Arial" w:hAnsi="Arial"/>
      <w:sz w:val="22"/>
      <w:lang w:val="en-GB" w:eastAsia="en-US" w:bidi="ar-SA"/>
    </w:rPr>
  </w:style>
  <w:style w:type="paragraph" w:styleId="113">
    <w:name w:val="List Paragraph"/>
    <w:basedOn w:val="1"/>
    <w:link w:val="124"/>
    <w:qFormat/>
    <w:uiPriority w:val="34"/>
    <w:pPr>
      <w:spacing w:before="120"/>
      <w:ind w:left="720"/>
    </w:pPr>
    <w:rPr>
      <w:rFonts w:eastAsia="Times New Roman"/>
    </w:rPr>
  </w:style>
  <w:style w:type="paragraph" w:customStyle="1" w:styleId="114">
    <w:name w:val="Reference"/>
    <w:basedOn w:val="68"/>
    <w:qFormat/>
    <w:uiPriority w:val="0"/>
    <w:pPr>
      <w:tabs>
        <w:tab w:val="left" w:pos="360"/>
      </w:tabs>
      <w:suppressAutoHyphens/>
      <w:ind w:left="0" w:firstLine="0"/>
    </w:pPr>
    <w:rPr>
      <w:lang w:eastAsia="ar-SA"/>
    </w:rPr>
  </w:style>
  <w:style w:type="character" w:customStyle="1" w:styleId="115">
    <w:name w:val="副标题 字符"/>
    <w:link w:val="41"/>
    <w:qFormat/>
    <w:uiPriority w:val="0"/>
    <w:rPr>
      <w:rFonts w:ascii="Cambria" w:hAnsi="Cambria" w:eastAsia="Times New Roman" w:cs="Times New Roman"/>
      <w:sz w:val="24"/>
      <w:szCs w:val="24"/>
      <w:lang w:val="en-GB"/>
    </w:rPr>
  </w:style>
  <w:style w:type="paragraph" w:customStyle="1" w:styleId="116">
    <w:name w:val="修订1"/>
    <w:hidden/>
    <w:semiHidden/>
    <w:qFormat/>
    <w:uiPriority w:val="99"/>
    <w:rPr>
      <w:rFonts w:ascii="Times New Roman" w:hAnsi="Times New Roman" w:eastAsia="宋体" w:cs="Times New Roman"/>
      <w:lang w:val="en-GB" w:eastAsia="en-US" w:bidi="ar-SA"/>
    </w:rPr>
  </w:style>
  <w:style w:type="character" w:customStyle="1" w:styleId="117">
    <w:name w:val="批注文字 字符"/>
    <w:link w:val="30"/>
    <w:qFormat/>
    <w:uiPriority w:val="0"/>
    <w:rPr>
      <w:rFonts w:ascii="Times New Roman" w:hAnsi="Times New Roman"/>
      <w:lang w:val="en-GB"/>
    </w:rPr>
  </w:style>
  <w:style w:type="paragraph" w:customStyle="1" w:styleId="118">
    <w:name w:val="LGTdoc_본문"/>
    <w:basedOn w:val="1"/>
    <w:qFormat/>
    <w:uiPriority w:val="0"/>
    <w:pPr>
      <w:snapToGrid w:val="0"/>
      <w:spacing w:afterLines="50" w:line="264" w:lineRule="auto"/>
    </w:pPr>
    <w:rPr>
      <w:rFonts w:eastAsia="Batang"/>
      <w:sz w:val="22"/>
      <w:szCs w:val="24"/>
      <w:lang w:eastAsia="ko-KR"/>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120">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121">
    <w:name w:val="Placeholder Text"/>
    <w:semiHidden/>
    <w:qFormat/>
    <w:uiPriority w:val="99"/>
    <w:rPr>
      <w:color w:val="808080"/>
    </w:rPr>
  </w:style>
  <w:style w:type="character" w:customStyle="1" w:styleId="122">
    <w:name w:val="TAC Char"/>
    <w:link w:val="63"/>
    <w:qFormat/>
    <w:uiPriority w:val="0"/>
    <w:rPr>
      <w:rFonts w:ascii="Arial" w:hAnsi="Arial"/>
      <w:sz w:val="18"/>
      <w:lang w:val="en-GB" w:eastAsia="en-US"/>
    </w:rPr>
  </w:style>
  <w:style w:type="character" w:customStyle="1" w:styleId="123">
    <w:name w:val="TH Char"/>
    <w:link w:val="66"/>
    <w:qFormat/>
    <w:uiPriority w:val="0"/>
    <w:rPr>
      <w:rFonts w:ascii="Arial" w:hAnsi="Arial"/>
      <w:b/>
      <w:lang w:val="en-GB" w:eastAsia="en-US"/>
    </w:rPr>
  </w:style>
  <w:style w:type="character" w:customStyle="1" w:styleId="124">
    <w:name w:val="列表段落 字符"/>
    <w:link w:val="113"/>
    <w:qFormat/>
    <w:locked/>
    <w:uiPriority w:val="34"/>
    <w:rPr>
      <w:rFonts w:ascii="Times New Roman" w:hAnsi="Times New Roman" w:eastAsia="Times New Roman"/>
      <w:szCs w:val="22"/>
      <w:lang w:eastAsia="en-US"/>
    </w:rPr>
  </w:style>
  <w:style w:type="paragraph" w:customStyle="1" w:styleId="125">
    <w:name w:val="References"/>
    <w:basedOn w:val="1"/>
    <w:qFormat/>
    <w:uiPriority w:val="0"/>
    <w:pPr>
      <w:numPr>
        <w:ilvl w:val="0"/>
        <w:numId w:val="3"/>
      </w:numPr>
      <w:snapToGrid w:val="0"/>
      <w:spacing w:after="60"/>
    </w:pPr>
    <w:rPr>
      <w:szCs w:val="16"/>
    </w:rPr>
  </w:style>
  <w:style w:type="table" w:customStyle="1" w:styleId="126">
    <w:name w:val="网格表 5 深色 - 着色 1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character" w:customStyle="1" w:styleId="127">
    <w:name w:val="页脚 字符"/>
    <w:basedOn w:val="53"/>
    <w:link w:val="38"/>
    <w:qFormat/>
    <w:uiPriority w:val="0"/>
    <w:rPr>
      <w:rFonts w:ascii="Arial" w:hAnsi="Arial"/>
      <w:b/>
      <w:i/>
      <w:sz w:val="18"/>
      <w:lang w:eastAsia="en-US"/>
    </w:rPr>
  </w:style>
  <w:style w:type="character" w:customStyle="1" w:styleId="128">
    <w:name w:val="题注 字符"/>
    <w:link w:val="28"/>
    <w:qFormat/>
    <w:locked/>
    <w:uiPriority w:val="0"/>
    <w:rPr>
      <w:rFonts w:ascii="Times New Roman" w:hAnsi="Times New Roman"/>
      <w:b/>
      <w:bCs/>
      <w:lang w:eastAsia="en-US"/>
    </w:rPr>
  </w:style>
  <w:style w:type="table" w:customStyle="1" w:styleId="129">
    <w:name w:val="网格型浅色1"/>
    <w:basedOn w:val="51"/>
    <w:qFormat/>
    <w:uiPriority w:val="40"/>
    <w:rPr>
      <w:rFonts w:eastAsia="Times New Roman"/>
      <w:lang w:eastAsia="en-US"/>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30">
    <w:name w:val="网格表 5 深色 - 着色 5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31">
    <w:name w:val="网格表 5 深色1"/>
    <w:basedOn w:val="5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32">
    <w:name w:val="网格表 4 - 着色 21"/>
    <w:basedOn w:val="51"/>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character" w:customStyle="1" w:styleId="133">
    <w:name w:val="Unresolved Mention1"/>
    <w:basedOn w:val="53"/>
    <w:semiHidden/>
    <w:unhideWhenUsed/>
    <w:qFormat/>
    <w:uiPriority w:val="99"/>
    <w:rPr>
      <w:color w:val="808080"/>
      <w:shd w:val="clear" w:color="auto" w:fill="E6E6E6"/>
    </w:rPr>
  </w:style>
  <w:style w:type="table" w:customStyle="1" w:styleId="134">
    <w:name w:val="网格表 4 - 着色 11"/>
    <w:basedOn w:val="51"/>
    <w:qFormat/>
    <w:uiPriority w:val="49"/>
    <w:rPr>
      <w:rFonts w:asciiTheme="minorHAnsi" w:hAnsiTheme="minorHAnsi" w:eastAsiaTheme="minorEastAsia" w:cstheme="minorBidi"/>
      <w:sz w:val="22"/>
      <w:szCs w:val="22"/>
      <w:lang w:eastAsia="ko-KR"/>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5">
    <w:name w:val="B1 (文字)"/>
    <w:link w:val="86"/>
    <w:qFormat/>
    <w:locked/>
    <w:uiPriority w:val="99"/>
    <w:rPr>
      <w:rFonts w:ascii="Times New Roman" w:hAnsi="Times New Roman"/>
      <w:lang w:eastAsia="en-US"/>
    </w:rPr>
  </w:style>
  <w:style w:type="paragraph" w:customStyle="1" w:styleId="136">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37">
    <w:name w:val="页眉 字符"/>
    <w:basedOn w:val="53"/>
    <w:link w:val="39"/>
    <w:qFormat/>
    <w:locked/>
    <w:uiPriority w:val="0"/>
    <w:rPr>
      <w:rFonts w:ascii="Arial" w:hAnsi="Arial"/>
      <w:b/>
      <w:sz w:val="18"/>
      <w:lang w:eastAsia="en-US"/>
    </w:rPr>
  </w:style>
  <w:style w:type="character" w:customStyle="1" w:styleId="138">
    <w:name w:val="批注主题 字符"/>
    <w:basedOn w:val="117"/>
    <w:link w:val="50"/>
    <w:qFormat/>
    <w:uiPriority w:val="0"/>
    <w:rPr>
      <w:rFonts w:ascii="Times New Roman" w:hAnsi="Times New Roman"/>
      <w:b/>
      <w:bCs/>
      <w:lang w:val="en-GB"/>
    </w:rPr>
  </w:style>
  <w:style w:type="character" w:customStyle="1" w:styleId="139">
    <w:name w:val="TAH Car"/>
    <w:link w:val="62"/>
    <w:qFormat/>
    <w:uiPriority w:val="0"/>
    <w:rPr>
      <w:rFonts w:ascii="Arial" w:hAnsi="Arial"/>
      <w:b/>
      <w:sz w:val="18"/>
      <w:lang w:eastAsia="en-US"/>
    </w:rPr>
  </w:style>
  <w:style w:type="character" w:customStyle="1" w:styleId="140">
    <w:name w:val="TAH Char"/>
    <w:qFormat/>
    <w:uiPriority w:val="0"/>
    <w:rPr>
      <w:rFonts w:ascii="Arial" w:hAnsi="Arial" w:eastAsia="宋体"/>
      <w:b/>
      <w:sz w:val="18"/>
      <w:lang w:val="en-GB" w:eastAsia="en-US" w:bidi="ar-SA"/>
    </w:rPr>
  </w:style>
  <w:style w:type="character" w:customStyle="1" w:styleId="141">
    <w:name w:val="正文文本 字符"/>
    <w:basedOn w:val="53"/>
    <w:link w:val="32"/>
    <w:qFormat/>
    <w:uiPriority w:val="0"/>
    <w:rPr>
      <w:rFonts w:ascii="Times" w:hAnsi="Times"/>
      <w:szCs w:val="24"/>
      <w:lang w:eastAsia="en-US"/>
    </w:rPr>
  </w:style>
  <w:style w:type="paragraph" w:customStyle="1" w:styleId="142">
    <w:name w:val="Überschrift 1.H1"/>
    <w:basedOn w:val="1"/>
    <w:next w:val="1"/>
    <w:qFormat/>
    <w:uiPriority w:val="0"/>
    <w:pPr>
      <w:keepNext/>
      <w:keepLines/>
      <w:numPr>
        <w:ilvl w:val="0"/>
        <w:numId w:val="4"/>
      </w:numPr>
      <w:pBdr>
        <w:top w:val="single" w:color="auto" w:sz="12" w:space="3"/>
      </w:pBdr>
      <w:spacing w:before="240"/>
      <w:outlineLvl w:val="0"/>
    </w:pPr>
    <w:rPr>
      <w:rFonts w:ascii="Arial" w:hAnsi="Arial" w:eastAsia="Times New Roman"/>
      <w:sz w:val="36"/>
      <w:lang w:val="en-GB" w:eastAsia="de-DE"/>
    </w:rPr>
  </w:style>
  <w:style w:type="character" w:customStyle="1" w:styleId="143">
    <w:name w:val="B2 Char"/>
    <w:link w:val="87"/>
    <w:qFormat/>
    <w:uiPriority w:val="0"/>
    <w:rPr>
      <w:rFonts w:ascii="Times New Roman" w:hAnsi="Times New Roman"/>
      <w:lang w:eastAsia="en-US"/>
    </w:rPr>
  </w:style>
  <w:style w:type="paragraph" w:customStyle="1" w:styleId="144">
    <w:name w:val="RAN1 bullet3"/>
    <w:basedOn w:val="1"/>
    <w:qFormat/>
    <w:uiPriority w:val="0"/>
    <w:pPr>
      <w:numPr>
        <w:ilvl w:val="2"/>
        <w:numId w:val="5"/>
      </w:numPr>
      <w:tabs>
        <w:tab w:val="left" w:pos="1440"/>
      </w:tabs>
    </w:pPr>
    <w:rPr>
      <w:rFonts w:ascii="Times" w:hAnsi="Times" w:eastAsia="Batang"/>
    </w:rPr>
  </w:style>
  <w:style w:type="character" w:customStyle="1" w:styleId="145">
    <w:name w:val="B1 Zchn"/>
    <w:qFormat/>
    <w:uiPriority w:val="0"/>
    <w:rPr>
      <w:lang w:eastAsia="en-US"/>
    </w:rPr>
  </w:style>
  <w:style w:type="character" w:customStyle="1" w:styleId="146">
    <w:name w:val="B1 Char1"/>
    <w:qFormat/>
    <w:uiPriority w:val="0"/>
    <w:rPr>
      <w:rFonts w:eastAsia="Times New Roman"/>
      <w:lang w:eastAsia="ja-JP"/>
    </w:rPr>
  </w:style>
  <w:style w:type="character" w:customStyle="1" w:styleId="147">
    <w:name w:val="Editor's Note Char"/>
    <w:link w:val="85"/>
    <w:qFormat/>
    <w:uiPriority w:val="0"/>
    <w:rPr>
      <w:rFonts w:ascii="Times New Roman" w:hAnsi="Times New Roman"/>
      <w:color w:val="FF0000"/>
      <w:lang w:eastAsia="en-US"/>
    </w:rPr>
  </w:style>
  <w:style w:type="character" w:customStyle="1" w:styleId="148">
    <w:name w:val="TF Char"/>
    <w:link w:val="65"/>
    <w:qFormat/>
    <w:uiPriority w:val="0"/>
    <w:rPr>
      <w:rFonts w:ascii="Arial" w:hAnsi="Arial"/>
      <w:b/>
      <w:lang w:eastAsia="en-US"/>
    </w:rPr>
  </w:style>
  <w:style w:type="character" w:customStyle="1" w:styleId="149">
    <w:name w:val="B3 Char2"/>
    <w:link w:val="88"/>
    <w:qFormat/>
    <w:uiPriority w:val="0"/>
    <w:rPr>
      <w:rFonts w:ascii="Times New Roman" w:hAnsi="Times New Roman"/>
      <w:lang w:eastAsia="en-US"/>
    </w:rPr>
  </w:style>
  <w:style w:type="paragraph" w:customStyle="1" w:styleId="150">
    <w:name w:val="Text"/>
    <w:basedOn w:val="1"/>
    <w:link w:val="151"/>
    <w:qFormat/>
    <w:uiPriority w:val="0"/>
    <w:rPr>
      <w:rFonts w:ascii="Times" w:hAnsi="Times" w:eastAsia="Batang"/>
      <w:szCs w:val="24"/>
      <w:lang w:val="en-GB"/>
    </w:rPr>
  </w:style>
  <w:style w:type="character" w:customStyle="1" w:styleId="151">
    <w:name w:val="Text Char"/>
    <w:link w:val="150"/>
    <w:qFormat/>
    <w:uiPriority w:val="0"/>
    <w:rPr>
      <w:rFonts w:ascii="Times" w:hAnsi="Times" w:eastAsia="Batang"/>
      <w:szCs w:val="24"/>
      <w:lang w:val="en-GB" w:eastAsia="en-US"/>
    </w:rPr>
  </w:style>
  <w:style w:type="paragraph" w:customStyle="1" w:styleId="152">
    <w:name w:val="text intend 1"/>
    <w:basedOn w:val="1"/>
    <w:qFormat/>
    <w:uiPriority w:val="0"/>
    <w:pPr>
      <w:numPr>
        <w:ilvl w:val="0"/>
        <w:numId w:val="6"/>
      </w:numPr>
      <w:spacing w:after="120"/>
    </w:pPr>
    <w:rPr>
      <w:rFonts w:eastAsia="MS Mincho"/>
      <w:sz w:val="24"/>
    </w:rPr>
  </w:style>
  <w:style w:type="paragraph" w:customStyle="1" w:styleId="153">
    <w:name w:val="INDENT1"/>
    <w:basedOn w:val="1"/>
    <w:qFormat/>
    <w:uiPriority w:val="0"/>
    <w:pPr>
      <w:ind w:left="851"/>
    </w:pPr>
    <w:rPr>
      <w:rFonts w:eastAsia="Malgun Gothic"/>
      <w:lang w:val="en-GB"/>
    </w:rPr>
  </w:style>
  <w:style w:type="paragraph" w:customStyle="1" w:styleId="154">
    <w:name w:val="INDENT2"/>
    <w:basedOn w:val="1"/>
    <w:qFormat/>
    <w:uiPriority w:val="0"/>
    <w:pPr>
      <w:ind w:left="1135" w:hanging="284"/>
    </w:pPr>
    <w:rPr>
      <w:rFonts w:eastAsia="Malgun Gothic"/>
      <w:lang w:val="en-GB"/>
    </w:rPr>
  </w:style>
  <w:style w:type="paragraph" w:customStyle="1" w:styleId="155">
    <w:name w:val="INDENT3"/>
    <w:basedOn w:val="1"/>
    <w:qFormat/>
    <w:uiPriority w:val="0"/>
    <w:pPr>
      <w:ind w:left="1701" w:hanging="567"/>
    </w:pPr>
    <w:rPr>
      <w:rFonts w:eastAsia="Malgun Gothic"/>
      <w:lang w:val="en-GB"/>
    </w:rPr>
  </w:style>
  <w:style w:type="paragraph" w:customStyle="1" w:styleId="156">
    <w:name w:val="Figure_Title"/>
    <w:basedOn w:val="1"/>
    <w:next w:val="1"/>
    <w:qFormat/>
    <w:uiPriority w:val="0"/>
    <w:pPr>
      <w:keepLines/>
      <w:tabs>
        <w:tab w:val="left" w:pos="794"/>
        <w:tab w:val="left" w:pos="1191"/>
        <w:tab w:val="left" w:pos="1588"/>
        <w:tab w:val="left" w:pos="1985"/>
      </w:tabs>
      <w:spacing w:before="120" w:after="480"/>
      <w:jc w:val="center"/>
    </w:pPr>
    <w:rPr>
      <w:rFonts w:eastAsia="Malgun Gothic"/>
      <w:b/>
      <w:sz w:val="24"/>
      <w:lang w:val="en-GB"/>
    </w:rPr>
  </w:style>
  <w:style w:type="paragraph" w:customStyle="1" w:styleId="157">
    <w:name w:val="Rec_CCITT_#"/>
    <w:basedOn w:val="1"/>
    <w:qFormat/>
    <w:uiPriority w:val="0"/>
    <w:pPr>
      <w:keepNext/>
      <w:keepLines/>
    </w:pPr>
    <w:rPr>
      <w:rFonts w:eastAsia="Malgun Gothic"/>
      <w:b/>
      <w:lang w:val="en-GB"/>
    </w:rPr>
  </w:style>
  <w:style w:type="paragraph" w:customStyle="1" w:styleId="158">
    <w:name w:val="enumlev2"/>
    <w:basedOn w:val="1"/>
    <w:qFormat/>
    <w:uiPriority w:val="0"/>
    <w:pPr>
      <w:tabs>
        <w:tab w:val="left" w:pos="794"/>
        <w:tab w:val="left" w:pos="1191"/>
        <w:tab w:val="left" w:pos="1588"/>
        <w:tab w:val="left" w:pos="1985"/>
      </w:tabs>
      <w:spacing w:before="86"/>
      <w:ind w:left="1588" w:hanging="397"/>
    </w:pPr>
    <w:rPr>
      <w:rFonts w:eastAsia="Malgun Gothic"/>
    </w:rPr>
  </w:style>
  <w:style w:type="paragraph" w:customStyle="1" w:styleId="159">
    <w:name w:val="Couv Rec Title"/>
    <w:basedOn w:val="1"/>
    <w:qFormat/>
    <w:uiPriority w:val="0"/>
    <w:pPr>
      <w:keepNext/>
      <w:keepLines/>
      <w:spacing w:before="240"/>
      <w:ind w:left="1418"/>
    </w:pPr>
    <w:rPr>
      <w:rFonts w:ascii="Arial" w:hAnsi="Arial" w:eastAsia="Malgun Gothic"/>
      <w:b/>
      <w:sz w:val="36"/>
    </w:rPr>
  </w:style>
  <w:style w:type="character" w:customStyle="1" w:styleId="160">
    <w:name w:val="纯文本 字符"/>
    <w:basedOn w:val="53"/>
    <w:link w:val="33"/>
    <w:qFormat/>
    <w:uiPriority w:val="0"/>
    <w:rPr>
      <w:rFonts w:ascii="Courier New" w:hAnsi="Courier New" w:eastAsia="Malgun Gothic"/>
      <w:lang w:val="nb-NO" w:eastAsia="en-US"/>
    </w:rPr>
  </w:style>
  <w:style w:type="paragraph" w:customStyle="1" w:styleId="161">
    <w:name w:val="TAJ"/>
    <w:basedOn w:val="66"/>
    <w:qFormat/>
    <w:uiPriority w:val="0"/>
    <w:rPr>
      <w:rFonts w:eastAsia="Malgun Gothic"/>
      <w:lang w:val="en-GB"/>
    </w:rPr>
  </w:style>
  <w:style w:type="paragraph" w:customStyle="1" w:styleId="162">
    <w:name w:val="Guidance"/>
    <w:basedOn w:val="1"/>
    <w:qFormat/>
    <w:uiPriority w:val="0"/>
    <w:rPr>
      <w:rFonts w:eastAsia="Malgun Gothic"/>
      <w:i/>
      <w:color w:val="0000FF"/>
      <w:lang w:val="en-GB"/>
    </w:rPr>
  </w:style>
  <w:style w:type="character" w:customStyle="1" w:styleId="163">
    <w:name w:val="批注框文本 字符"/>
    <w:link w:val="37"/>
    <w:qFormat/>
    <w:uiPriority w:val="0"/>
    <w:rPr>
      <w:rFonts w:ascii="Tahoma" w:hAnsi="Tahoma" w:cs="Tahoma"/>
      <w:sz w:val="16"/>
      <w:szCs w:val="16"/>
      <w:lang w:eastAsia="en-US"/>
    </w:rPr>
  </w:style>
  <w:style w:type="paragraph" w:customStyle="1" w:styleId="164">
    <w:name w:val="Comments"/>
    <w:basedOn w:val="1"/>
    <w:link w:val="165"/>
    <w:qFormat/>
    <w:uiPriority w:val="0"/>
    <w:pPr>
      <w:spacing w:before="40"/>
    </w:pPr>
    <w:rPr>
      <w:rFonts w:ascii="Arial" w:hAnsi="Arial" w:eastAsia="MS Mincho"/>
      <w:i/>
      <w:sz w:val="18"/>
      <w:szCs w:val="24"/>
      <w:lang w:val="en-GB" w:eastAsia="en-GB"/>
    </w:rPr>
  </w:style>
  <w:style w:type="character" w:customStyle="1" w:styleId="165">
    <w:name w:val="Comments Char"/>
    <w:link w:val="164"/>
    <w:qFormat/>
    <w:uiPriority w:val="0"/>
    <w:rPr>
      <w:rFonts w:ascii="Arial" w:hAnsi="Arial" w:eastAsia="MS Mincho"/>
      <w:i/>
      <w:sz w:val="18"/>
      <w:szCs w:val="24"/>
      <w:lang w:val="en-GB" w:eastAsia="en-GB"/>
    </w:rPr>
  </w:style>
  <w:style w:type="paragraph" w:customStyle="1" w:styleId="166">
    <w:name w:val="reference"/>
    <w:basedOn w:val="1"/>
    <w:qFormat/>
    <w:uiPriority w:val="0"/>
    <w:pPr>
      <w:numPr>
        <w:ilvl w:val="0"/>
        <w:numId w:val="7"/>
      </w:numPr>
      <w:spacing w:before="60" w:after="60" w:line="288" w:lineRule="auto"/>
    </w:pPr>
    <w:rPr>
      <w:rFonts w:eastAsia="Times New Roman"/>
      <w:sz w:val="22"/>
      <w:lang w:val="en-GB" w:eastAsia="ko-KR"/>
    </w:rPr>
  </w:style>
  <w:style w:type="paragraph" w:customStyle="1" w:styleId="167">
    <w:name w:val="3GPP Agreements"/>
    <w:basedOn w:val="1"/>
    <w:link w:val="168"/>
    <w:qFormat/>
    <w:uiPriority w:val="0"/>
    <w:pPr>
      <w:numPr>
        <w:ilvl w:val="0"/>
        <w:numId w:val="8"/>
      </w:numPr>
      <w:spacing w:before="60" w:after="60"/>
    </w:pPr>
    <w:rPr>
      <w:sz w:val="22"/>
    </w:rPr>
  </w:style>
  <w:style w:type="character" w:customStyle="1" w:styleId="168">
    <w:name w:val="3GPP Agreements Char"/>
    <w:link w:val="167"/>
    <w:qFormat/>
    <w:uiPriority w:val="0"/>
    <w:rPr>
      <w:rFonts w:ascii="Times New Roman" w:hAnsi="Times New Roman"/>
      <w:sz w:val="22"/>
    </w:rPr>
  </w:style>
  <w:style w:type="character" w:customStyle="1" w:styleId="169">
    <w:name w:val="脚注文本 字符"/>
    <w:link w:val="42"/>
    <w:semiHidden/>
    <w:qFormat/>
    <w:uiPriority w:val="0"/>
    <w:rPr>
      <w:rFonts w:ascii="Times New Roman" w:hAnsi="Times New Roman"/>
      <w:sz w:val="16"/>
      <w:lang w:eastAsia="en-US"/>
    </w:rPr>
  </w:style>
  <w:style w:type="character" w:customStyle="1" w:styleId="170">
    <w:name w:val="正文文本缩进 2 字符"/>
    <w:basedOn w:val="53"/>
    <w:link w:val="36"/>
    <w:semiHidden/>
    <w:qFormat/>
    <w:uiPriority w:val="0"/>
    <w:rPr>
      <w:rFonts w:ascii="Times New Roman" w:hAnsi="Times New Roman"/>
      <w:lang w:eastAsia="en-US"/>
    </w:rPr>
  </w:style>
  <w:style w:type="paragraph" w:customStyle="1" w:styleId="171">
    <w:name w:val="Revision"/>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datastoreItem>
</file>

<file path=customXml/itemProps3.xml><?xml version="1.0" encoding="utf-8"?>
<ds:datastoreItem xmlns:ds="http://schemas.openxmlformats.org/officeDocument/2006/customXml" ds:itemID="{6F45A92A-9E75-4A75-BF61-66929B64B2AA}">
  <ds:schemaRefs/>
</ds:datastoreItem>
</file>

<file path=customXml/itemProps4.xml><?xml version="1.0" encoding="utf-8"?>
<ds:datastoreItem xmlns:ds="http://schemas.openxmlformats.org/officeDocument/2006/customXml" ds:itemID="{E582DF6C-9871-4337-BBCF-3465CC8819F6}">
  <ds:schemaRefs/>
</ds:datastoreItem>
</file>

<file path=customXml/itemProps5.xml><?xml version="1.0" encoding="utf-8"?>
<ds:datastoreItem xmlns:ds="http://schemas.openxmlformats.org/officeDocument/2006/customXml" ds:itemID="{8B85540C-FE5C-4354-BE5A-E0652EDA2CF6}">
  <ds:schemaRefs/>
</ds:datastoreItem>
</file>

<file path=customXml/itemProps6.xml><?xml version="1.0" encoding="utf-8"?>
<ds:datastoreItem xmlns:ds="http://schemas.openxmlformats.org/officeDocument/2006/customXml" ds:itemID="{3FF80E46-DE1C-4AE7-82E4-32E4F7E8D908}">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7</Pages>
  <Words>2485</Words>
  <Characters>14170</Characters>
  <Lines>118</Lines>
  <Paragraphs>33</Paragraphs>
  <TotalTime>6</TotalTime>
  <ScaleCrop>false</ScaleCrop>
  <LinksUpToDate>false</LinksUpToDate>
  <CharactersWithSpaces>16622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2023-09-08T04:50:00Z</dcterms:created>
  <dc:creator>CMCC</dc:creator>
  <cp:lastModifiedBy>CMCC-hulijie</cp:lastModifiedBy>
  <cp:lastPrinted>2017-03-25T00:57:00Z</cp:lastPrinted>
  <dcterms:modified xsi:type="dcterms:W3CDTF">2023-12-04T07:53:51Z</dcterms:modified>
  <dc:title>3GPP TSG-RAN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y fmtid="{D5CDD505-2E9C-101B-9397-08002B2CF9AE}" pid="22" name="KSOProductBuildVer">
    <vt:lpwstr>2052-11.8.2.12085</vt:lpwstr>
  </property>
  <property fmtid="{D5CDD505-2E9C-101B-9397-08002B2CF9AE}" pid="23" name="ICV">
    <vt:lpwstr>CC018AE555444B65B4FDDBDB92296750</vt:lpwstr>
  </property>
</Properties>
</file>