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2CB9">
        <w:fldChar w:fldCharType="begin"/>
      </w:r>
      <w:r w:rsidR="00C52CB9">
        <w:instrText xml:space="preserve"> DOCPROPERTY  TSG/WGRef  \* MERGEFORMAT </w:instrText>
      </w:r>
      <w:r w:rsidR="00C52CB9">
        <w:fldChar w:fldCharType="separate"/>
      </w:r>
      <w:r w:rsidR="003609EF">
        <w:rPr>
          <w:b/>
          <w:noProof/>
          <w:sz w:val="24"/>
        </w:rPr>
        <w:t>RAN4</w:t>
      </w:r>
      <w:r w:rsidR="00C52C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2CB9">
        <w:fldChar w:fldCharType="begin"/>
      </w:r>
      <w:r w:rsidR="00C52CB9">
        <w:instrText xml:space="preserve"> DOCPROPERTY  MtgSeq  \* MERGEFORMAT </w:instrText>
      </w:r>
      <w:r w:rsidR="00C52CB9">
        <w:fldChar w:fldCharType="separate"/>
      </w:r>
      <w:r w:rsidR="00EB09B7" w:rsidRPr="00EB09B7">
        <w:rPr>
          <w:b/>
          <w:noProof/>
          <w:sz w:val="24"/>
        </w:rPr>
        <w:t>109</w:t>
      </w:r>
      <w:r w:rsidR="00C52CB9">
        <w:rPr>
          <w:b/>
          <w:noProof/>
          <w:sz w:val="24"/>
        </w:rPr>
        <w:fldChar w:fldCharType="end"/>
      </w:r>
      <w:r w:rsidR="00C52CB9">
        <w:fldChar w:fldCharType="begin"/>
      </w:r>
      <w:r w:rsidR="00C52CB9">
        <w:instrText xml:space="preserve"> DOCPROPERTY  MtgTitle  \* MERGEFORMAT </w:instrText>
      </w:r>
      <w:r w:rsidR="00C52CB9">
        <w:fldChar w:fldCharType="separate"/>
      </w:r>
      <w:r w:rsidR="00C52CB9">
        <w:fldChar w:fldCharType="end"/>
      </w:r>
      <w:r>
        <w:rPr>
          <w:b/>
          <w:i/>
          <w:noProof/>
          <w:sz w:val="28"/>
        </w:rPr>
        <w:tab/>
      </w:r>
      <w:r w:rsidR="00C52CB9">
        <w:fldChar w:fldCharType="begin"/>
      </w:r>
      <w:r w:rsidR="00C52CB9">
        <w:instrText xml:space="preserve"> DOCPROPERTY  Tdoc#  \* MERGEFORMAT </w:instrText>
      </w:r>
      <w:r w:rsidR="00C52CB9">
        <w:fldChar w:fldCharType="separate"/>
      </w:r>
      <w:r w:rsidR="00E13F3D" w:rsidRPr="00E13F3D">
        <w:rPr>
          <w:b/>
          <w:i/>
          <w:noProof/>
          <w:sz w:val="28"/>
        </w:rPr>
        <w:t>R4-2318518</w:t>
      </w:r>
      <w:r w:rsidR="00C52CB9">
        <w:rPr>
          <w:b/>
          <w:i/>
          <w:noProof/>
          <w:sz w:val="28"/>
        </w:rPr>
        <w:fldChar w:fldCharType="end"/>
      </w:r>
    </w:p>
    <w:p w14:paraId="7CB45193" w14:textId="77777777" w:rsidR="001E41F3" w:rsidRDefault="00C52C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52C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52C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52C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52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5522AE" w:rsidR="00F25D98" w:rsidRDefault="00E62F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52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for 36.101 UE to UE </w:t>
            </w:r>
            <w:proofErr w:type="spellStart"/>
            <w:r w:rsidR="002640DD">
              <w:t>coex</w:t>
            </w:r>
            <w:proofErr w:type="spellEnd"/>
            <w:r w:rsidR="002640DD">
              <w:t xml:space="preserve">  R17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52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3B3AA" w:rsidR="001E41F3" w:rsidRDefault="00E62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C52CB9">
              <w:fldChar w:fldCharType="begin"/>
            </w:r>
            <w:r w:rsidR="00C52CB9">
              <w:instrText xml:space="preserve"> DOCPROPERTY  SourceIfTsg  \* MERGEFORMAT </w:instrText>
            </w:r>
            <w:r w:rsidR="00C52CB9">
              <w:fldChar w:fldCharType="separate"/>
            </w:r>
            <w:r w:rsidR="00C52CB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C52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LTE_CA_R17_2BDL_2BUL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52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52C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52C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F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5CEA47" w:rsidR="00E62FE5" w:rsidRDefault="00E62FE5" w:rsidP="00E62FE5">
            <w:pPr>
              <w:pStyle w:val="CRCoverPage"/>
              <w:spacing w:after="0"/>
              <w:ind w:left="100"/>
              <w:rPr>
                <w:noProof/>
              </w:rPr>
            </w:pPr>
            <w:r w:rsidRPr="008F3514">
              <w:rPr>
                <w:noProof/>
              </w:rPr>
              <w:t>WF on interband 2UL CA co-ex simplification</w:t>
            </w:r>
            <w:r>
              <w:rPr>
                <w:noProof/>
              </w:rPr>
              <w:t xml:space="preserve"> </w:t>
            </w:r>
            <w:r w:rsidRPr="008F3514">
              <w:rPr>
                <w:noProof/>
              </w:rPr>
              <w:t>R4-2317633</w:t>
            </w:r>
            <w:r>
              <w:rPr>
                <w:noProof/>
              </w:rPr>
              <w:t xml:space="preserve"> was approved in RAN4#108bis for clarification of single carrier requirement applicability for U CA and modification of note for verification guidance.</w:t>
            </w:r>
          </w:p>
        </w:tc>
      </w:tr>
      <w:tr w:rsidR="00E62F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2FE5" w:rsidRDefault="00E62FE5" w:rsidP="00E62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F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9487B9" w:rsidR="00E62FE5" w:rsidRDefault="00E62FE5" w:rsidP="00E6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text is implemented.</w:t>
            </w:r>
          </w:p>
        </w:tc>
      </w:tr>
      <w:tr w:rsidR="00E62F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2FE5" w:rsidRDefault="00E62FE5" w:rsidP="00E62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F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7AD8E" w:rsidR="00E62FE5" w:rsidRDefault="00E62FE5" w:rsidP="00E6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WF agreement is not implemented.</w:t>
            </w:r>
          </w:p>
        </w:tc>
      </w:tr>
      <w:tr w:rsidR="00E62FE5" w14:paraId="034AF533" w14:textId="77777777" w:rsidTr="00547111">
        <w:tc>
          <w:tcPr>
            <w:tcW w:w="2694" w:type="dxa"/>
            <w:gridSpan w:val="2"/>
          </w:tcPr>
          <w:p w14:paraId="39D9EB5B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62FE5" w:rsidRDefault="00E62FE5" w:rsidP="00E62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F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3A0944" w:rsidR="00E62FE5" w:rsidRDefault="00E62FE5" w:rsidP="00E62FE5">
            <w:pPr>
              <w:pStyle w:val="CRCoverPage"/>
              <w:spacing w:after="0"/>
              <w:ind w:left="100"/>
              <w:rPr>
                <w:noProof/>
              </w:rPr>
            </w:pPr>
            <w:r w:rsidRPr="00A51690">
              <w:rPr>
                <w:noProof/>
              </w:rPr>
              <w:t>6.6.3.2A</w:t>
            </w:r>
          </w:p>
        </w:tc>
      </w:tr>
      <w:tr w:rsidR="00E62F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62FE5" w:rsidRDefault="00E62FE5" w:rsidP="00E62F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F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62FE5" w:rsidRDefault="00E62FE5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62FE5" w:rsidRDefault="00E62FE5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62FE5" w:rsidRDefault="00E62FE5" w:rsidP="00E62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62FE5" w:rsidRDefault="00E62FE5" w:rsidP="00E62F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F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62FE5" w:rsidRDefault="00E62FE5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480C48" w:rsidR="00E62FE5" w:rsidRDefault="00C52CB9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62FE5" w:rsidRDefault="00E62FE5" w:rsidP="00E62F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62FE5" w:rsidRDefault="00E62FE5" w:rsidP="00E62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F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B0BF880" w:rsidR="00E62FE5" w:rsidRDefault="00C52CB9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62FE5" w:rsidRDefault="00E62FE5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62FE5" w:rsidRDefault="00E62FE5" w:rsidP="00E62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62FE5" w:rsidRDefault="00E62FE5" w:rsidP="00E62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F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62FE5" w:rsidRDefault="00E62FE5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49383E" w:rsidR="00E62FE5" w:rsidRDefault="00C52CB9" w:rsidP="00E62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62FE5" w:rsidRDefault="00E62FE5" w:rsidP="00E62F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62FE5" w:rsidRDefault="00E62FE5" w:rsidP="00E62F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F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62FE5" w:rsidRDefault="00E62FE5" w:rsidP="00E62F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62FE5" w:rsidRDefault="00E62FE5" w:rsidP="00E62FE5">
            <w:pPr>
              <w:pStyle w:val="CRCoverPage"/>
              <w:spacing w:after="0"/>
              <w:rPr>
                <w:noProof/>
              </w:rPr>
            </w:pPr>
          </w:p>
        </w:tc>
      </w:tr>
      <w:tr w:rsidR="00E62F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62FE5" w:rsidRDefault="00E62FE5" w:rsidP="00E62F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F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62FE5" w:rsidRPr="008863B9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62FE5" w:rsidRPr="008863B9" w:rsidRDefault="00E62FE5" w:rsidP="00E62F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F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62FE5" w:rsidRDefault="00E62FE5" w:rsidP="00E62F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62FE5" w:rsidRDefault="00E62FE5" w:rsidP="00E62F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F22FC0" w14:textId="77777777" w:rsidR="00E62FE5" w:rsidRDefault="00E62FE5" w:rsidP="00E62FE5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lastRenderedPageBreak/>
        <w:t>***************************** Start of changes **************************************</w:t>
      </w:r>
    </w:p>
    <w:p w14:paraId="6F3E6A19" w14:textId="77777777" w:rsidR="00E62FE5" w:rsidRPr="001D386E" w:rsidRDefault="00E62FE5" w:rsidP="00E62FE5">
      <w:pPr>
        <w:pStyle w:val="Heading4"/>
      </w:pPr>
      <w:bookmarkStart w:id="1" w:name="_Toc368026325"/>
      <w:r w:rsidRPr="001D386E">
        <w:t>6.6.3.2A</w:t>
      </w:r>
      <w:r w:rsidRPr="001D386E">
        <w:tab/>
        <w:t>Spurious emission band UE co-existence for CA</w:t>
      </w:r>
      <w:bookmarkEnd w:id="1"/>
    </w:p>
    <w:p w14:paraId="48793957" w14:textId="77777777" w:rsidR="00E62FE5" w:rsidRDefault="00E62FE5" w:rsidP="00E62FE5">
      <w:r w:rsidRPr="007C6B73">
        <w:t xml:space="preserve">This clause specifies the </w:t>
      </w:r>
      <w:ins w:id="2" w:author="Petri J. Vasenkari (Nokia)" w:date="2023-10-19T11:19:00Z">
        <w:r>
          <w:t xml:space="preserve">additional </w:t>
        </w:r>
      </w:ins>
      <w:r w:rsidRPr="007C6B73">
        <w:t>requirements for inter</w:t>
      </w:r>
      <w:r w:rsidRPr="007C6B73">
        <w:rPr>
          <w:rFonts w:hint="eastAsia"/>
        </w:rPr>
        <w:t>-</w:t>
      </w:r>
      <w:r w:rsidRPr="007C6B73">
        <w:t xml:space="preserve">band </w:t>
      </w:r>
      <w:ins w:id="3" w:author="Petri J. Vasenkari (Nokia)" w:date="2023-10-19T11:19:00Z">
        <w:r>
          <w:t xml:space="preserve">uplink </w:t>
        </w:r>
      </w:ins>
      <w:r w:rsidRPr="007C6B73">
        <w:t xml:space="preserve">carrier aggregation configurations with the </w:t>
      </w:r>
      <w:ins w:id="4" w:author="Petri J. Vasenkari (Nokia)" w:date="2023-10-19T11:19:00Z">
        <w:r>
          <w:t xml:space="preserve">single CC </w:t>
        </w:r>
      </w:ins>
      <w:r w:rsidRPr="007C6B73">
        <w:t>uplink assigned to two E-UTRA bands</w:t>
      </w:r>
      <w:r w:rsidRPr="007C6B73" w:rsidDel="0005254F">
        <w:t xml:space="preserve"> </w:t>
      </w:r>
      <w:r w:rsidRPr="007C6B73">
        <w:t>for coexistence with protected bands</w:t>
      </w:r>
      <w:ins w:id="5" w:author="Petri J. Vasenkari (Nokia)" w:date="2023-10-19T11:20:00Z">
        <w:r>
          <w:t xml:space="preserve"> </w:t>
        </w:r>
        <w:r w:rsidRPr="002D5540">
          <w:t>for the specified uplink carrier aggregation configurations in Table 6.5A.3.2.3-1. The intersection of the requirements for the individual bands specified in clause 6.5.3.2 shall also apply for the specified uplink carrier aggregation configurations. Intersection of a requirement means that both UL constituent bands have the same protected band requirement specified and if one or both protected bands have note(s) associated those note(s) also apply</w:t>
        </w:r>
        <w:r>
          <w:t xml:space="preserve"> </w:t>
        </w:r>
      </w:ins>
      <w:r w:rsidRPr="007C6B73">
        <w:t>.</w:t>
      </w:r>
      <w:r w:rsidRPr="007C6B73">
        <w:rPr>
          <w:rFonts w:hint="eastAsia"/>
          <w:lang w:eastAsia="ja-JP"/>
        </w:rPr>
        <w:t xml:space="preserve"> </w:t>
      </w:r>
      <w:del w:id="6" w:author="Petri J. Vasenkari (Nokia)" w:date="2023-10-19T11:20:00Z">
        <w:r w:rsidRPr="007C6B73" w:rsidDel="002D5540">
          <w:rPr>
            <w:lang w:val="en-US"/>
          </w:rPr>
          <w:delText>When both constituent bands have common coexistence band protection requirements as specified in clause 6.6.3.2, the requirements are also applied to the carrier aggregation configuration</w:delText>
        </w:r>
      </w:del>
    </w:p>
    <w:p w14:paraId="6D99ACF9" w14:textId="77777777" w:rsidR="00E62FE5" w:rsidRPr="001D386E" w:rsidRDefault="00E62FE5" w:rsidP="00E62FE5">
      <w:r>
        <w:t>As exceptions,</w:t>
      </w:r>
      <w:r w:rsidRPr="001D386E">
        <w:t xml:space="preserve"> the </w:t>
      </w:r>
      <w:r>
        <w:t xml:space="preserve">additional </w:t>
      </w:r>
      <w:r w:rsidRPr="001D386E">
        <w:t xml:space="preserve">requirements in Table </w:t>
      </w:r>
      <w:r w:rsidRPr="001D386E">
        <w:rPr>
          <w:rFonts w:hint="eastAsia"/>
        </w:rPr>
        <w:t>6.6.3.2A-</w:t>
      </w:r>
      <w:r w:rsidRPr="001D386E">
        <w:t>0 apply</w:t>
      </w:r>
      <w:r w:rsidRPr="001D386E">
        <w:rPr>
          <w:rFonts w:hint="eastAsia"/>
        </w:rPr>
        <w:t xml:space="preserve"> on </w:t>
      </w:r>
      <w:r w:rsidRPr="001D386E">
        <w:rPr>
          <w:rFonts w:hint="eastAsia"/>
          <w:lang w:eastAsia="zh-CN"/>
        </w:rPr>
        <w:t xml:space="preserve">each component carrier </w:t>
      </w:r>
      <w:r w:rsidRPr="001D386E">
        <w:rPr>
          <w:lang w:eastAsia="zh-CN"/>
        </w:rPr>
        <w:t xml:space="preserve">with </w:t>
      </w:r>
      <w:r w:rsidRPr="001D386E">
        <w:rPr>
          <w:rFonts w:hint="eastAsia"/>
          <w:lang w:eastAsia="zh-CN"/>
        </w:rPr>
        <w:t>all</w:t>
      </w:r>
      <w:r w:rsidRPr="001D386E">
        <w:rPr>
          <w:lang w:eastAsia="zh-CN"/>
        </w:rPr>
        <w:t xml:space="preserve"> component carriers are active</w:t>
      </w:r>
      <w:r w:rsidRPr="001D386E">
        <w:t>.</w:t>
      </w:r>
    </w:p>
    <w:p w14:paraId="3B8DBBA7" w14:textId="77777777" w:rsidR="00E62FE5" w:rsidRDefault="00E62FE5" w:rsidP="00E62FE5">
      <w:pPr>
        <w:pStyle w:val="NO"/>
        <w:rPr>
          <w:ins w:id="7" w:author="Petri J. Vasenkari (Nokia)" w:date="2023-10-19T11:26:00Z"/>
        </w:rPr>
      </w:pPr>
      <w:r w:rsidRPr="001D386E">
        <w:rPr>
          <w:rFonts w:hint="eastAsia"/>
        </w:rPr>
        <w:t>NOTE</w:t>
      </w:r>
      <w:ins w:id="8" w:author="Petri J. Vasenkari (Nokia)" w:date="2023-10-19T11:27:00Z">
        <w:r>
          <w:t xml:space="preserve"> 1</w:t>
        </w:r>
      </w:ins>
      <w:r w:rsidRPr="001D386E">
        <w:rPr>
          <w:rFonts w:hint="eastAsia"/>
        </w:rPr>
        <w:t>:</w:t>
      </w:r>
      <w:r w:rsidRPr="001D386E">
        <w:rPr>
          <w:rFonts w:hint="eastAsia"/>
        </w:rPr>
        <w:tab/>
        <w:t xml:space="preserve">For measurement conditions at the edge </w:t>
      </w:r>
      <w:r w:rsidRPr="001D386E">
        <w:t xml:space="preserve">of each </w:t>
      </w:r>
      <w:r w:rsidRPr="001D386E">
        <w:rPr>
          <w:rFonts w:hint="eastAsia"/>
        </w:rPr>
        <w:t>frequency range, t</w:t>
      </w:r>
      <w:r w:rsidRPr="001D386E">
        <w:t xml:space="preserve">he lowest frequency of the measurement position in each frequency range </w:t>
      </w:r>
      <w:r w:rsidRPr="001D386E">
        <w:rPr>
          <w:rFonts w:hint="eastAsia"/>
        </w:rPr>
        <w:t>should</w:t>
      </w:r>
      <w:r w:rsidRPr="001D386E">
        <w:t xml:space="preserve"> be set at the </w:t>
      </w:r>
      <w:r w:rsidRPr="001D386E">
        <w:rPr>
          <w:rFonts w:hint="eastAsia"/>
        </w:rPr>
        <w:t xml:space="preserve">lowest </w:t>
      </w:r>
      <w:r w:rsidRPr="001D386E">
        <w:t xml:space="preserve">boundary of the </w:t>
      </w:r>
      <w:r w:rsidRPr="001D386E">
        <w:rPr>
          <w:rFonts w:hint="eastAsia"/>
        </w:rPr>
        <w:t>frequency range</w:t>
      </w:r>
      <w:r w:rsidRPr="001D386E">
        <w:t xml:space="preserve"> plus MBW/2. The highest frequency of the measurement position in each frequency range </w:t>
      </w:r>
      <w:r w:rsidRPr="001D386E">
        <w:rPr>
          <w:rFonts w:hint="eastAsia"/>
        </w:rPr>
        <w:t>should</w:t>
      </w:r>
      <w:r w:rsidRPr="001D386E">
        <w:t xml:space="preserve"> be set at the </w:t>
      </w:r>
      <w:r w:rsidRPr="001D386E">
        <w:rPr>
          <w:rFonts w:hint="eastAsia"/>
        </w:rPr>
        <w:t xml:space="preserve">highest </w:t>
      </w:r>
      <w:r w:rsidRPr="001D386E">
        <w:t xml:space="preserve">boundary of the </w:t>
      </w:r>
      <w:r w:rsidRPr="001D386E">
        <w:rPr>
          <w:rFonts w:hint="eastAsia"/>
        </w:rPr>
        <w:t>frequency range</w:t>
      </w:r>
      <w:r w:rsidRPr="001D386E">
        <w:t xml:space="preserve"> minus MBW/2. MBW denotes the measurement bandwidth defined for the protected band.</w:t>
      </w:r>
    </w:p>
    <w:p w14:paraId="4764BE6C" w14:textId="77777777" w:rsidR="00E62FE5" w:rsidRDefault="00E62FE5" w:rsidP="00E62FE5">
      <w:pPr>
        <w:pStyle w:val="NW"/>
        <w:rPr>
          <w:ins w:id="9" w:author="Petri J. Vasenkari (Nokia)" w:date="2023-10-19T11:26:00Z"/>
        </w:rPr>
      </w:pPr>
      <w:ins w:id="10" w:author="Petri J. Vasenkari (Nokia)" w:date="2023-10-19T11:26:00Z">
        <w:r w:rsidRPr="00A1115A">
          <w:t>NOTE</w:t>
        </w:r>
      </w:ins>
      <w:ins w:id="11" w:author="Petri J. Vasenkari (Nokia)" w:date="2023-10-19T11:27:00Z">
        <w:r>
          <w:t xml:space="preserve"> 2</w:t>
        </w:r>
      </w:ins>
      <w:ins w:id="12" w:author="Petri J. Vasenkari (Nokia)" w:date="2023-10-19T11:26:00Z">
        <w:r w:rsidRPr="00A1115A">
          <w:t>:</w:t>
        </w:r>
        <w:r w:rsidRPr="00A1115A">
          <w:tab/>
          <w:t xml:space="preserve">For inter-band carrier aggregation with uplink assigned to two </w:t>
        </w:r>
        <w:r>
          <w:t>E-UTRA</w:t>
        </w:r>
        <w:r w:rsidRPr="00A1115A">
          <w:t xml:space="preserve"> bands the requirements in Table 6.</w:t>
        </w:r>
        <w:r>
          <w:t>6</w:t>
        </w:r>
        <w:r w:rsidRPr="00A1115A">
          <w:t xml:space="preserve">A.3.2.3-1 </w:t>
        </w:r>
        <w:r>
          <w:t xml:space="preserve"> </w:t>
        </w:r>
        <w:r w:rsidRPr="00A1115A">
          <w:t>could be verified by measuring spurious emissions at the specific frequencies where second and third order intermodulation products generated by the two transmitted carriers can occur; in that case, the requirements for remaining applicable frequencies in Table 6.</w:t>
        </w:r>
        <w:r>
          <w:t>6</w:t>
        </w:r>
        <w:r w:rsidRPr="00A1115A">
          <w:t>A.3.2.3-1</w:t>
        </w:r>
        <w:r w:rsidRPr="005F53EF">
          <w:t xml:space="preserve"> </w:t>
        </w:r>
        <w:r>
          <w:t>and in</w:t>
        </w:r>
        <w:r w:rsidRPr="00615D1E">
          <w:rPr>
            <w:lang w:val="en-US"/>
          </w:rPr>
          <w:t xml:space="preserve"> </w:t>
        </w:r>
        <w:r w:rsidRPr="00473051">
          <w:rPr>
            <w:lang w:val="en-US"/>
          </w:rPr>
          <w:t>clause 6.</w:t>
        </w:r>
        <w:r>
          <w:rPr>
            <w:lang w:val="en-US"/>
          </w:rPr>
          <w:t>6</w:t>
        </w:r>
        <w:r w:rsidRPr="00473051">
          <w:rPr>
            <w:lang w:val="en-US"/>
          </w:rPr>
          <w:t>.3.2</w:t>
        </w:r>
        <w:r w:rsidRPr="00A1115A">
          <w:t xml:space="preserve"> would be considered to be verified by the measurements verifying the one uplink inter-band CA UE to UE co-existence requirements.</w:t>
        </w:r>
      </w:ins>
    </w:p>
    <w:p w14:paraId="7EEA1D62" w14:textId="77777777" w:rsidR="00E62FE5" w:rsidRDefault="00E62FE5" w:rsidP="00E62FE5">
      <w:pPr>
        <w:pStyle w:val="NO"/>
        <w:rPr>
          <w:bCs/>
          <w:iCs/>
          <w:noProof/>
          <w:color w:val="0070C0"/>
          <w:lang w:val="en-US" w:eastAsia="zh-CN"/>
        </w:rPr>
      </w:pPr>
    </w:p>
    <w:p w14:paraId="767624DF" w14:textId="77777777" w:rsidR="00E62FE5" w:rsidRPr="007B6442" w:rsidRDefault="00E62FE5" w:rsidP="00E62FE5">
      <w:pPr>
        <w:jc w:val="center"/>
        <w:outlineLvl w:val="0"/>
        <w:rPr>
          <w:bCs/>
          <w:iCs/>
          <w:noProof/>
          <w:color w:val="0070C0"/>
          <w:lang w:val="en-US" w:eastAsia="zh-CN"/>
        </w:rPr>
      </w:pPr>
      <w:r w:rsidRPr="007B6442">
        <w:rPr>
          <w:bCs/>
          <w:iCs/>
          <w:noProof/>
          <w:color w:val="0070C0"/>
          <w:lang w:val="en-US" w:eastAsia="zh-CN"/>
        </w:rPr>
        <w:t xml:space="preserve">***************************** </w:t>
      </w:r>
      <w:r>
        <w:rPr>
          <w:bCs/>
          <w:iCs/>
          <w:noProof/>
          <w:color w:val="0070C0"/>
          <w:lang w:val="en-US" w:eastAsia="zh-CN"/>
        </w:rPr>
        <w:t>End</w:t>
      </w:r>
      <w:r w:rsidRPr="007B6442">
        <w:rPr>
          <w:bCs/>
          <w:iCs/>
          <w:noProof/>
          <w:color w:val="0070C0"/>
          <w:lang w:val="en-US" w:eastAsia="zh-CN"/>
        </w:rPr>
        <w:t xml:space="preserve"> of changes **************************************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ri J. Vasenkari (Nokia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CB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2FE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62F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518</Words>
  <Characters>4297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J. Vasenkari (Nokia)</cp:lastModifiedBy>
  <cp:revision>3</cp:revision>
  <cp:lastPrinted>1899-12-31T23:00:00Z</cp:lastPrinted>
  <dcterms:created xsi:type="dcterms:W3CDTF">2023-11-16T22:01:00Z</dcterms:created>
  <dcterms:modified xsi:type="dcterms:W3CDTF">2023-11-17T00:32:00Z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R4-2318518</vt:lpwstr>
  </property>
  <property fmtid="{D5CDD505-2E9C-101B-9397-08002B2CF9AE}" pid="10" name="Spec#">
    <vt:lpwstr>36.101</vt:lpwstr>
  </property>
  <property fmtid="{D5CDD505-2E9C-101B-9397-08002B2CF9AE}" pid="11" name="Cr#">
    <vt:lpwstr>6023</vt:lpwstr>
  </property>
  <property fmtid="{D5CDD505-2E9C-101B-9397-08002B2CF9AE}" pid="12" name="Revision">
    <vt:lpwstr>-</vt:lpwstr>
  </property>
  <property fmtid="{D5CDD505-2E9C-101B-9397-08002B2CF9AE}" pid="13" name="Version">
    <vt:lpwstr>17.11.0</vt:lpwstr>
  </property>
  <property fmtid="{D5CDD505-2E9C-101B-9397-08002B2CF9AE}" pid="14" name="CrTitle">
    <vt:lpwstr>CR for 36.101 UE to UE coex  R17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LTE_CA_R17_2BDL_2BUL</vt:lpwstr>
  </property>
  <property fmtid="{D5CDD505-2E9C-101B-9397-08002B2CF9AE}" pid="18" name="Cat">
    <vt:lpwstr>A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