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C2A73" w14:textId="3544230F" w:rsidR="00B34F22" w:rsidRDefault="00000000">
      <w:pPr>
        <w:pStyle w:val="Header"/>
        <w:keepNext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3"/>
      <w:bookmarkStart w:id="3" w:name="OLE_LINK27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297A50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ab/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R4-231</w:t>
      </w:r>
      <w:r w:rsidR="00465F61">
        <w:rPr>
          <w:rFonts w:eastAsia="SimSun" w:cs="Arial"/>
          <w:sz w:val="24"/>
          <w:szCs w:val="24"/>
          <w:lang w:val="en-US" w:eastAsia="zh-CN"/>
        </w:rPr>
        <w:t>8449</w:t>
      </w:r>
    </w:p>
    <w:p w14:paraId="02F55BE4" w14:textId="35438B3A" w:rsidR="00B34F22" w:rsidRDefault="00297A50">
      <w:pPr>
        <w:pStyle w:val="Header"/>
        <w:keepNext/>
        <w:keepLines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Chicago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USA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November</w:t>
      </w:r>
      <w:r>
        <w:rPr>
          <w:rFonts w:eastAsia="SimSun" w:cs="Arial"/>
          <w:sz w:val="24"/>
          <w:szCs w:val="24"/>
          <w:lang w:eastAsia="zh-CN"/>
        </w:rPr>
        <w:t xml:space="preserve"> 13 –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>, 2023</w:t>
      </w:r>
    </w:p>
    <w:bookmarkEnd w:id="2"/>
    <w:bookmarkEnd w:id="3"/>
    <w:p w14:paraId="19D2F2B4" w14:textId="77777777" w:rsidR="00B34F22" w:rsidRDefault="00B34F22">
      <w:pPr>
        <w:pStyle w:val="CRCoverPage"/>
        <w:keepNext/>
        <w:keepLines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4F22" w14:paraId="6CA354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91B3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34F22" w14:paraId="4F6FFC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3D505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4F22" w14:paraId="02C050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CD9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14DFD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CFE5C0" w14:textId="77777777" w:rsidR="00B34F22" w:rsidRDefault="00B34F22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ADBAB7" w14:textId="0A1834C1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14017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.101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E0BF4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77EA9" w14:textId="6066398C" w:rsidR="00B34F22" w:rsidRDefault="00465F61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6020</w:t>
            </w:r>
          </w:p>
        </w:tc>
        <w:tc>
          <w:tcPr>
            <w:tcW w:w="709" w:type="dxa"/>
          </w:tcPr>
          <w:p w14:paraId="7062C7C6" w14:textId="77777777" w:rsidR="00B34F22" w:rsidRDefault="00000000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E17B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F54EA8C" w14:textId="77777777" w:rsidR="00B34F22" w:rsidRDefault="00000000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6E5E9" w14:textId="004DB83E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6B213A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61BE8">
              <w:rPr>
                <w:b/>
                <w:sz w:val="28"/>
              </w:rPr>
              <w:t>1</w:t>
            </w:r>
            <w:r w:rsidR="006B213A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EE899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5CFF0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4B20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745F54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EE977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4F22" w14:paraId="663365E0" w14:textId="77777777">
        <w:tc>
          <w:tcPr>
            <w:tcW w:w="9641" w:type="dxa"/>
            <w:gridSpan w:val="9"/>
          </w:tcPr>
          <w:p w14:paraId="0848A6C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5CD8420D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4F22" w14:paraId="0B35C080" w14:textId="77777777">
        <w:tc>
          <w:tcPr>
            <w:tcW w:w="2835" w:type="dxa"/>
          </w:tcPr>
          <w:p w14:paraId="6F6ADA57" w14:textId="77777777" w:rsidR="00B34F22" w:rsidRDefault="00000000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731D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4FF738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CC11C2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2275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13B91EB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599407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0981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7E2D4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26AE1E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4F22" w14:paraId="65D44E73" w14:textId="77777777">
        <w:tc>
          <w:tcPr>
            <w:tcW w:w="9640" w:type="dxa"/>
            <w:gridSpan w:val="11"/>
          </w:tcPr>
          <w:p w14:paraId="6EF2708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8FC42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27669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54B72" w14:textId="0E0864D8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</w:t>
            </w:r>
            <w:r w:rsidR="00E61BE8">
              <w:rPr>
                <w:lang w:val="en-US" w:eastAsia="zh-CN"/>
              </w:rPr>
              <w:t>on</w:t>
            </w:r>
            <w:r>
              <w:rPr>
                <w:rFonts w:hint="eastAsia"/>
                <w:lang w:val="en-US" w:eastAsia="zh-CN"/>
              </w:rPr>
              <w:t xml:space="preserve"> TS3</w:t>
            </w:r>
            <w:r w:rsidR="00E61BE8"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 xml:space="preserve">.101 </w:t>
            </w:r>
            <w:r w:rsidR="00E61BE8">
              <w:rPr>
                <w:lang w:val="en-US" w:eastAsia="zh-CN"/>
              </w:rPr>
              <w:t xml:space="preserve">for </w:t>
            </w:r>
            <w:r w:rsidR="00465F61">
              <w:rPr>
                <w:lang w:val="en-US" w:eastAsia="zh-CN"/>
              </w:rPr>
              <w:t xml:space="preserve">simplification of </w:t>
            </w:r>
            <w:r w:rsidR="00E61BE8">
              <w:rPr>
                <w:lang w:val="en-US" w:eastAsia="zh-CN"/>
              </w:rPr>
              <w:t xml:space="preserve">LTE </w:t>
            </w:r>
            <w:r w:rsidR="00465F61">
              <w:rPr>
                <w:lang w:val="en-US" w:eastAsia="zh-CN"/>
              </w:rPr>
              <w:t>V2X</w:t>
            </w:r>
            <w:r w:rsidR="00CB6ECC">
              <w:rPr>
                <w:lang w:val="en-US" w:eastAsia="zh-CN"/>
              </w:rPr>
              <w:t xml:space="preserve">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61BE8">
              <w:rPr>
                <w:lang w:val="en-US" w:eastAsia="zh-CN"/>
              </w:rPr>
              <w:t>co-existence in Rel-1</w:t>
            </w:r>
            <w:r w:rsidR="006B213A">
              <w:rPr>
                <w:lang w:val="en-US" w:eastAsia="zh-CN"/>
              </w:rPr>
              <w:t>7</w:t>
            </w:r>
            <w:r w:rsidR="00465F61">
              <w:rPr>
                <w:lang w:val="en-US" w:eastAsia="zh-CN"/>
              </w:rPr>
              <w:t xml:space="preserve"> (Cat. A)</w:t>
            </w:r>
          </w:p>
        </w:tc>
      </w:tr>
      <w:tr w:rsidR="00B34F22" w14:paraId="101B4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3E2E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3E1D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595D0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200EC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A084A" w14:textId="04F22AC8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 w:rsidR="00E61BE8">
                <w:t>Meta Ireland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 w:rsidR="00E61BE8">
              <w:rPr>
                <w:lang w:val="en-US" w:eastAsia="zh-CN"/>
              </w:rPr>
              <w:t>Nokia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6A471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AFC0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88057B" w14:textId="77777777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B34F22" w14:paraId="28A46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21018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5AA5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4090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CAD62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4728D" w14:textId="6A2CE10C" w:rsidR="00B34F22" w:rsidRDefault="00E61BE8">
            <w:pPr>
              <w:pStyle w:val="CRCoverPage"/>
              <w:keepNext/>
              <w:keepLines/>
              <w:spacing w:after="0"/>
              <w:ind w:left="100"/>
            </w:pPr>
            <w:r w:rsidRPr="00F705D6">
              <w:rPr>
                <w:rFonts w:cs="Arial"/>
                <w:color w:val="000000"/>
                <w:lang w:eastAsia="en-GB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3B5EEB" w14:textId="77777777" w:rsidR="00B34F22" w:rsidRDefault="00B34F22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331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5CB67" w14:textId="060DCBC2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2023-</w:t>
              </w:r>
              <w:r w:rsidR="00E61BE8">
                <w:t>10</w:t>
              </w:r>
              <w:r>
                <w:t>-</w:t>
              </w:r>
              <w:r w:rsidR="00E61BE8">
                <w:t>3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</w:p>
        </w:tc>
      </w:tr>
      <w:tr w:rsidR="00B34F22" w14:paraId="6E68AE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6448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ED67D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5A2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A0407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93811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612D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B6B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712BA" w14:textId="0ED76CBC" w:rsidR="00B34F22" w:rsidRDefault="006B213A">
            <w:pPr>
              <w:pStyle w:val="CRCoverPage"/>
              <w:keepNext/>
              <w:keepLines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61793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3507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3055B" w14:textId="5C21FB17" w:rsidR="00B34F22" w:rsidRDefault="00000000">
            <w:pPr>
              <w:pStyle w:val="CRCoverPage"/>
              <w:keepNext/>
              <w:keepLines/>
              <w:spacing w:after="0"/>
              <w:ind w:left="100"/>
            </w:pPr>
            <w:fldSimple w:instr=" DOCPROPERTY  Release  \* MERGEFORMAT ">
              <w:r>
                <w:t>Rel-1</w:t>
              </w:r>
              <w:r w:rsidR="006B213A">
                <w:t>7</w:t>
              </w:r>
            </w:fldSimple>
          </w:p>
        </w:tc>
      </w:tr>
      <w:tr w:rsidR="00B34F22" w14:paraId="70B4B2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AD97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E4E539" w14:textId="77777777" w:rsidR="00B34F22" w:rsidRDefault="00000000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3A8A62" w14:textId="77777777" w:rsidR="00B34F22" w:rsidRDefault="00000000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BA0CD" w14:textId="77777777" w:rsidR="00B34F22" w:rsidRDefault="00000000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34F22" w14:paraId="6311266C" w14:textId="77777777">
        <w:tc>
          <w:tcPr>
            <w:tcW w:w="1843" w:type="dxa"/>
          </w:tcPr>
          <w:p w14:paraId="5F20D91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66018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4C08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BF5CC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1508E" w14:textId="4D323C1D" w:rsidR="00B34F22" w:rsidRDefault="00E61BE8">
            <w:pPr>
              <w:pStyle w:val="CRCoverPage"/>
              <w:keepNext/>
              <w:keepLines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>Based on agreed WF (R4-231</w:t>
            </w:r>
            <w:r w:rsidR="007C262B">
              <w:rPr>
                <w:lang w:val="en-US" w:eastAsia="zh-CN"/>
              </w:rPr>
              <w:t>7633</w:t>
            </w:r>
            <w:r>
              <w:rPr>
                <w:lang w:val="en-US" w:eastAsia="zh-CN"/>
              </w:rPr>
              <w:t>), RAN4 update the UE-to-UE coexistence requirements for inter-band con-current V2X operation. Also, RAN4 agreed to keep the non-</w:t>
            </w:r>
            <w:r>
              <w:rPr>
                <w:szCs w:val="18"/>
                <w:lang w:eastAsia="zh-CN"/>
              </w:rPr>
              <w:t>3GPP RATs in the protected band lists are not to be changed as those do not generally follow intersection rule.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B34F22" w14:paraId="152AE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BA1B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077A6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189C7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20C36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2B57D" w14:textId="77777777" w:rsidR="00E61BE8" w:rsidRDefault="00E61BE8">
            <w:pPr>
              <w:pStyle w:val="CRCoverPage"/>
              <w:keepNext/>
              <w:keepLines/>
              <w:spacing w:after="0"/>
              <w:ind w:left="106"/>
              <w:rPr>
                <w:lang w:val="en-US" w:eastAsia="zh-CN"/>
              </w:rPr>
            </w:pPr>
            <w:r>
              <w:rPr>
                <w:lang w:val="en-US" w:eastAsia="zh-CN"/>
              </w:rPr>
              <w:t>Revised the UE-to-UE coexistence requirements for inter-band con-current V2X operation in Table 6.6.3G-0.</w:t>
            </w:r>
          </w:p>
          <w:p w14:paraId="71D97A83" w14:textId="756BC23B" w:rsid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Following the intersection rule redundant requriements are removed</w:t>
            </w:r>
            <w:r w:rsidR="007C262B">
              <w:rPr>
                <w:noProof/>
              </w:rPr>
              <w:t xml:space="preserve"> based on agreed WF(R4-2317633)</w:t>
            </w:r>
          </w:p>
          <w:p w14:paraId="2D90A0E6" w14:textId="54F67C73" w:rsidR="007C262B" w:rsidRDefault="007C262B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 xml:space="preserve">Updated the agreed contents to apply for the inter-band con-current V2X operation </w:t>
            </w:r>
          </w:p>
          <w:p w14:paraId="06F40826" w14:textId="768D49E9" w:rsidR="00E61BE8" w:rsidRDefault="00E61BE8" w:rsidP="007C262B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After removal of requirements unnecessary notes are removed</w:t>
            </w:r>
          </w:p>
          <w:p w14:paraId="572B41D7" w14:textId="6E59D2AC" w:rsidR="00B34F22" w:rsidRP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Notes that are void are removed from table</w:t>
            </w:r>
            <w:r w:rsidRPr="00E61BE8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1496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A1B0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977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6266EF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013D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550BB" w14:textId="7BC65B40" w:rsidR="00B34F22" w:rsidRDefault="007C262B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Unnecessary requirements remained in the specification and can be </w:t>
            </w:r>
            <w:r w:rsidR="0069323A">
              <w:rPr>
                <w:noProof/>
              </w:rPr>
              <w:t>i</w:t>
            </w:r>
            <w:r>
              <w:rPr>
                <w:noProof/>
              </w:rPr>
              <w:t xml:space="preserve">nterpreted to necessity of the duplicate tests for single carrier operation and dual uplink transmission by developer </w:t>
            </w:r>
          </w:p>
        </w:tc>
      </w:tr>
      <w:tr w:rsidR="00B34F22" w14:paraId="1C4D3AE0" w14:textId="77777777">
        <w:tc>
          <w:tcPr>
            <w:tcW w:w="2694" w:type="dxa"/>
            <w:gridSpan w:val="2"/>
          </w:tcPr>
          <w:p w14:paraId="220F1058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F2D11E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AB8D2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86815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DDD1F" w14:textId="0EED26EA" w:rsidR="00B34F22" w:rsidRDefault="00E61BE8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6.6.3G</w:t>
            </w:r>
          </w:p>
        </w:tc>
      </w:tr>
      <w:tr w:rsidR="00B34F22" w14:paraId="587891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F4C7E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6B8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3687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4710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1EF9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1C906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A9E278" w14:textId="77777777" w:rsidR="00B34F22" w:rsidRDefault="00B34F22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1CFAA" w14:textId="77777777" w:rsidR="00B34F22" w:rsidRDefault="00B34F22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B34F22" w14:paraId="3765A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1C6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DCACB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BCD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EF5270" w14:textId="77777777" w:rsidR="00B34F22" w:rsidRDefault="00000000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A5898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86F0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66F4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47C4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171C3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9A60CE0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8A858" w14:textId="70954A43" w:rsidR="00B34F22" w:rsidRDefault="00000000">
            <w:pPr>
              <w:pStyle w:val="CRCoverPage"/>
              <w:keepNext/>
              <w:keepLines/>
              <w:spacing w:after="0"/>
              <w:ind w:left="99"/>
              <w:rPr>
                <w:lang w:eastAsia="zh-CN"/>
              </w:rPr>
            </w:pPr>
            <w:r>
              <w:t>TS/TR ... CR ... 3</w:t>
            </w:r>
            <w:r w:rsidR="00751154">
              <w:t>6</w:t>
            </w:r>
            <w:r>
              <w:t>.521-</w:t>
            </w:r>
            <w:r w:rsidR="00A773D8">
              <w:t>1</w:t>
            </w:r>
          </w:p>
        </w:tc>
      </w:tr>
      <w:tr w:rsidR="00B34F22" w14:paraId="634909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271A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00435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77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1D835B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53D30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6434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FA3F6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C29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26A85A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BF920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F4B4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B34F22" w14:paraId="3B48C8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4B66A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6D1BC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4F22" w14:paraId="4245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F2053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0005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43E4708" w14:textId="77777777" w:rsidR="00B34F22" w:rsidRDefault="00B34F22">
      <w:pPr>
        <w:pStyle w:val="CRCoverPage"/>
        <w:keepNext/>
        <w:keepLines/>
        <w:spacing w:after="0"/>
        <w:rPr>
          <w:sz w:val="8"/>
          <w:szCs w:val="8"/>
        </w:rPr>
      </w:pPr>
    </w:p>
    <w:p w14:paraId="6437C310" w14:textId="3AFA9F5F" w:rsidR="00E61BE8" w:rsidRDefault="00E61BE8">
      <w:pPr>
        <w:spacing w:after="0"/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br w:type="page"/>
      </w:r>
    </w:p>
    <w:p w14:paraId="4A432FC1" w14:textId="77777777" w:rsidR="00B34F22" w:rsidRDefault="00000000">
      <w:pPr>
        <w:pStyle w:val="Heading2"/>
        <w:rPr>
          <w:color w:val="FF0000"/>
        </w:rPr>
      </w:pPr>
      <w:r>
        <w:rPr>
          <w:color w:val="FF0000"/>
        </w:rPr>
        <w:lastRenderedPageBreak/>
        <w:t>&lt;&lt;&lt; START OF CHANGES &gt;&gt;&gt;</w:t>
      </w:r>
    </w:p>
    <w:p w14:paraId="55373BB4" w14:textId="77777777" w:rsidR="00E61BE8" w:rsidRPr="00E61BE8" w:rsidRDefault="00E61BE8" w:rsidP="00E61B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E61BE8">
        <w:rPr>
          <w:rFonts w:ascii="Arial" w:eastAsia="Times New Roman" w:hAnsi="Arial"/>
          <w:sz w:val="28"/>
          <w:lang w:eastAsia="en-GB"/>
        </w:rPr>
        <w:t>6.6.</w:t>
      </w:r>
      <w:r w:rsidRPr="00E61BE8">
        <w:rPr>
          <w:rFonts w:ascii="Arial" w:eastAsia="Times New Roman" w:hAnsi="Arial" w:hint="eastAsia"/>
          <w:sz w:val="28"/>
          <w:lang w:eastAsia="en-GB"/>
        </w:rPr>
        <w:t>3</w:t>
      </w:r>
      <w:r w:rsidRPr="00E61BE8">
        <w:rPr>
          <w:rFonts w:ascii="Arial" w:eastAsia="Times New Roman" w:hAnsi="Arial"/>
          <w:sz w:val="28"/>
          <w:lang w:eastAsia="en-GB"/>
        </w:rPr>
        <w:t>G</w:t>
      </w:r>
      <w:r w:rsidRPr="00E61BE8">
        <w:rPr>
          <w:rFonts w:ascii="Arial" w:eastAsia="Times New Roman" w:hAnsi="Arial"/>
          <w:sz w:val="28"/>
          <w:lang w:eastAsia="en-GB"/>
        </w:rPr>
        <w:tab/>
      </w:r>
      <w:r w:rsidRPr="00E61BE8">
        <w:rPr>
          <w:rFonts w:ascii="Arial" w:eastAsia="Times New Roman" w:hAnsi="Arial" w:hint="eastAsia"/>
          <w:sz w:val="28"/>
          <w:lang w:eastAsia="en-GB"/>
        </w:rPr>
        <w:t>S</w:t>
      </w:r>
      <w:r w:rsidRPr="00E61BE8">
        <w:rPr>
          <w:rFonts w:ascii="Arial" w:eastAsia="Times New Roman" w:hAnsi="Arial"/>
          <w:sz w:val="28"/>
          <w:lang w:eastAsia="en-GB"/>
        </w:rPr>
        <w:t>purious emission</w:t>
      </w:r>
      <w:r w:rsidRPr="00E61BE8">
        <w:rPr>
          <w:rFonts w:ascii="Arial" w:eastAsia="Times New Roman" w:hAnsi="Arial" w:hint="eastAsia"/>
          <w:sz w:val="28"/>
          <w:lang w:eastAsia="en-GB"/>
        </w:rPr>
        <w:t xml:space="preserve"> for </w:t>
      </w:r>
      <w:r w:rsidRPr="00E61BE8">
        <w:rPr>
          <w:rFonts w:ascii="Arial" w:eastAsia="Times New Roman" w:hAnsi="Arial"/>
          <w:sz w:val="28"/>
          <w:lang w:eastAsia="en-GB"/>
        </w:rPr>
        <w:t>V2X Communication</w:t>
      </w:r>
    </w:p>
    <w:p w14:paraId="4F72A550" w14:textId="4B12CF69" w:rsidR="00E77DCB" w:rsidRDefault="00E77DCB" w:rsidP="00D56E89">
      <w:pPr>
        <w:overflowPunct w:val="0"/>
        <w:autoSpaceDE w:val="0"/>
        <w:autoSpaceDN w:val="0"/>
        <w:adjustRightInd w:val="0"/>
        <w:jc w:val="both"/>
        <w:textAlignment w:val="baseline"/>
        <w:rPr>
          <w:ins w:id="5" w:author="Suhwan Lim" w:date="2023-10-31T16:07:00Z"/>
        </w:rPr>
      </w:pPr>
      <w:ins w:id="6" w:author="Suhwan Lim" w:date="2023-10-31T16:07:00Z">
        <w:r w:rsidRPr="00EE5CC1">
          <w:t xml:space="preserve">This clause specifies the </w:t>
        </w:r>
        <w:r>
          <w:t xml:space="preserve">additional </w:t>
        </w:r>
        <w:r w:rsidRPr="00EE5CC1">
          <w:t>requirements for inter</w:t>
        </w:r>
        <w:r w:rsidRPr="00EE5CC1">
          <w:rPr>
            <w:rFonts w:hint="eastAsia"/>
          </w:rPr>
          <w:t>-</w:t>
        </w:r>
        <w:r w:rsidRPr="00EE5CC1">
          <w:t>band</w:t>
        </w:r>
        <w:r>
          <w:t xml:space="preserve"> con-current </w:t>
        </w:r>
      </w:ins>
      <w:ins w:id="7" w:author="Suhwan Lim" w:date="2023-10-31T16:08:00Z">
        <w:r>
          <w:t xml:space="preserve">V2X </w:t>
        </w:r>
      </w:ins>
      <w:ins w:id="8" w:author="Suhwan Lim" w:date="2023-10-31T16:07:00Z">
        <w:r>
          <w:t xml:space="preserve">operation </w:t>
        </w:r>
        <w:r w:rsidRPr="00EE5CC1">
          <w:t xml:space="preserve">with the </w:t>
        </w:r>
        <w:r>
          <w:t xml:space="preserve">single CC </w:t>
        </w:r>
        <w:r w:rsidRPr="00EE5CC1">
          <w:t>uplink assigned to two</w:t>
        </w:r>
      </w:ins>
      <w:ins w:id="9" w:author="Suhwan Lim [2]" w:date="2023-11-16T09:28:00Z">
        <w:r w:rsidR="000F6690">
          <w:t xml:space="preserve"> E-UTRA</w:t>
        </w:r>
      </w:ins>
      <w:ins w:id="10" w:author="Suhwan Lim" w:date="2023-10-31T16:07:00Z">
        <w:r w:rsidRPr="00EE5CC1">
          <w:t xml:space="preserve"> bands for coexistence with protected bands</w:t>
        </w:r>
        <w:r w:rsidRPr="00473051">
          <w:t xml:space="preserve"> </w:t>
        </w:r>
        <w:r w:rsidRPr="001D386E">
          <w:t xml:space="preserve">for the specified </w:t>
        </w:r>
      </w:ins>
      <w:ins w:id="11" w:author="Suhwan Lim" w:date="2023-10-31T16:09:00Z">
        <w:r>
          <w:t xml:space="preserve">simultaneous transmission of the </w:t>
        </w:r>
      </w:ins>
      <w:ins w:id="12" w:author="Suhwan Lim" w:date="2023-10-31T16:08:00Z">
        <w:r>
          <w:t>inter-</w:t>
        </w:r>
      </w:ins>
      <w:ins w:id="13" w:author="Suhwan Lim" w:date="2023-10-31T16:09:00Z">
        <w:r>
          <w:t>band con-current V2X</w:t>
        </w:r>
      </w:ins>
      <w:ins w:id="14" w:author="Suhwan Lim" w:date="2023-10-31T16:07:00Z">
        <w:r w:rsidRPr="001D386E">
          <w:t xml:space="preserve"> configurations</w:t>
        </w:r>
        <w:r>
          <w:t xml:space="preserve"> in</w:t>
        </w:r>
        <w:r w:rsidRPr="009504A1">
          <w:t xml:space="preserve"> Table 6.</w:t>
        </w:r>
      </w:ins>
      <w:ins w:id="15" w:author="Suhwan Lim" w:date="2023-10-31T16:09:00Z">
        <w:r>
          <w:t>6.3G</w:t>
        </w:r>
      </w:ins>
      <w:ins w:id="16" w:author="Suhwan Lim" w:date="2023-10-31T16:07:00Z">
        <w:r w:rsidRPr="009504A1">
          <w:t>-</w:t>
        </w:r>
      </w:ins>
      <w:ins w:id="17" w:author="Suhwan Lim" w:date="2023-10-31T16:09:00Z">
        <w:r>
          <w:t>0</w:t>
        </w:r>
      </w:ins>
      <w:ins w:id="18" w:author="Suhwan Lim" w:date="2023-10-31T16:07:00Z">
        <w:r w:rsidRPr="00EE5CC1">
          <w:t>.</w:t>
        </w:r>
      </w:ins>
      <w:ins w:id="19" w:author="Suhwan Lim" w:date="2023-10-31T16:10:00Z">
        <w:r>
          <w:t xml:space="preserve"> </w:t>
        </w:r>
        <w:r w:rsidRPr="00473051">
          <w:rPr>
            <w:lang w:val="en-US"/>
          </w:rPr>
          <w:t>The intersection of the requirements for the individual bands specified in clause 6.</w:t>
        </w:r>
      </w:ins>
      <w:ins w:id="20" w:author="Suhwan Lim" w:date="2023-10-31T16:24:00Z">
        <w:r w:rsidR="006E1281">
          <w:rPr>
            <w:lang w:val="en-US"/>
          </w:rPr>
          <w:t>6</w:t>
        </w:r>
      </w:ins>
      <w:ins w:id="21" w:author="Suhwan Lim" w:date="2023-10-31T16:10:00Z">
        <w:r w:rsidRPr="00473051">
          <w:rPr>
            <w:lang w:val="en-US"/>
          </w:rPr>
          <w:t>.3.2 shall</w:t>
        </w:r>
        <w:r>
          <w:rPr>
            <w:lang w:val="en-US"/>
          </w:rPr>
          <w:t xml:space="preserve"> also</w:t>
        </w:r>
        <w:r w:rsidRPr="00473051">
          <w:rPr>
            <w:lang w:val="en-US"/>
          </w:rPr>
          <w:t xml:space="preserve"> apply for the specified </w:t>
        </w:r>
      </w:ins>
      <w:ins w:id="22" w:author="Suhwan Lim" w:date="2023-10-31T16:14:00Z">
        <w:r>
          <w:t>simultaneous transmission of the inter-band con-current V2X</w:t>
        </w:r>
      </w:ins>
      <w:ins w:id="23" w:author="Suhwan Lim" w:date="2023-10-31T16:10:00Z">
        <w:r>
          <w:rPr>
            <w:lang w:val="en-US"/>
          </w:rPr>
          <w:t>.</w:t>
        </w:r>
        <w:r w:rsidRPr="000C4E9E">
          <w:rPr>
            <w:lang w:val="en-US"/>
          </w:rPr>
          <w:t xml:space="preserve"> </w:t>
        </w:r>
        <w:r>
          <w:rPr>
            <w:lang w:val="en-US"/>
          </w:rPr>
          <w:t>Intersection of a requirement means that both UL</w:t>
        </w:r>
      </w:ins>
      <w:ins w:id="24" w:author="Suhwan Lim" w:date="2023-10-31T16:14:00Z">
        <w:r>
          <w:rPr>
            <w:lang w:val="en-US"/>
          </w:rPr>
          <w:t xml:space="preserve"> or sideli</w:t>
        </w:r>
      </w:ins>
      <w:ins w:id="25" w:author="Suhwan Lim" w:date="2023-10-31T16:15:00Z">
        <w:r>
          <w:rPr>
            <w:lang w:val="en-US"/>
          </w:rPr>
          <w:t>nk transmission</w:t>
        </w:r>
      </w:ins>
      <w:ins w:id="26" w:author="Suhwan Lim" w:date="2023-10-31T16:10:00Z">
        <w:r>
          <w:rPr>
            <w:lang w:val="en-US"/>
          </w:rPr>
          <w:t xml:space="preserve"> constituent bands have the same protected band requirement specified and if one or both protected bands have note(s) associated those note(s) also apply.</w:t>
        </w:r>
      </w:ins>
    </w:p>
    <w:p w14:paraId="42FA4FF1" w14:textId="1EBCE38F" w:rsidR="00E61BE8" w:rsidRP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  <w:r w:rsidRPr="00E61BE8">
        <w:rPr>
          <w:rFonts w:eastAsia="Times New Roman"/>
          <w:lang w:eastAsia="en-GB"/>
        </w:rPr>
        <w:t>When UE is configured for E-UTRA V2X sidelink transmissions non-concurrent with E-UTRA uplink transmissions for E-UTRA V2X operating bands specified in Table 5.5G-1</w:t>
      </w:r>
      <w:r w:rsidRPr="00E61BE8">
        <w:rPr>
          <w:rFonts w:eastAsia="Times New Roman" w:cs="v5.0.0"/>
          <w:lang w:eastAsia="en-GB"/>
        </w:rPr>
        <w:t>, the requirements in subclause 6.6.3 apply.</w:t>
      </w:r>
    </w:p>
    <w:p w14:paraId="17D9AB71" w14:textId="77777777" w:rsid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ins w:id="27" w:author="Suhwan Lim" w:date="2023-10-31T16:16:00Z"/>
          <w:rFonts w:eastAsia="Times New Roman" w:cs="v5.0.0"/>
          <w:lang w:eastAsia="en-GB"/>
        </w:rPr>
      </w:pPr>
      <w:r w:rsidRPr="00E61BE8">
        <w:rPr>
          <w:rFonts w:eastAsia="Times New Roman"/>
          <w:lang w:eastAsia="en-GB"/>
        </w:rPr>
        <w:t xml:space="preserve">When UE is configured for simultaneous E-UTRA V2X sidelink and E-UTRA uplink transmissions for inter-band E-UTRA V2X / E-UTRA bands specified in Table 5.5G-2, the UE-coexistence </w:t>
      </w:r>
      <w:r w:rsidRPr="00E61BE8">
        <w:rPr>
          <w:rFonts w:eastAsia="Times New Roman" w:cs="v5.0.0"/>
          <w:lang w:eastAsia="en-GB"/>
        </w:rPr>
        <w:t xml:space="preserve">requirements in Table </w:t>
      </w:r>
      <w:r w:rsidRPr="00E61BE8">
        <w:rPr>
          <w:rFonts w:eastAsia="Times New Roman" w:hint="eastAsia"/>
          <w:lang w:eastAsia="en-GB"/>
        </w:rPr>
        <w:t>6.6.3</w:t>
      </w:r>
      <w:r w:rsidRPr="00E61BE8">
        <w:rPr>
          <w:rFonts w:eastAsia="Times New Roman"/>
          <w:lang w:eastAsia="en-GB"/>
        </w:rPr>
        <w:t>G-0</w:t>
      </w:r>
      <w:r w:rsidRPr="00E61BE8">
        <w:rPr>
          <w:rFonts w:eastAsia="Times New Roman" w:hint="eastAsia"/>
          <w:lang w:eastAsia="en-GB"/>
        </w:rPr>
        <w:t xml:space="preserve"> </w:t>
      </w:r>
      <w:r w:rsidRPr="00E61BE8">
        <w:rPr>
          <w:rFonts w:eastAsia="Times New Roman" w:cs="v5.0.0"/>
          <w:lang w:eastAsia="en-GB"/>
        </w:rPr>
        <w:t xml:space="preserve">in subclause 6.6.3G apply as </w:t>
      </w:r>
      <w:r w:rsidRPr="00E61BE8">
        <w:rPr>
          <w:rFonts w:eastAsia="Times New Roman"/>
          <w:lang w:eastAsia="en-GB"/>
        </w:rPr>
        <w:t xml:space="preserve">as specified for the corresponding </w:t>
      </w:r>
      <w:r w:rsidRPr="00E61BE8">
        <w:rPr>
          <w:rFonts w:eastAsia="Times New Roman" w:cs="v5.0.0"/>
          <w:lang w:eastAsia="en-GB"/>
        </w:rPr>
        <w:t xml:space="preserve">inter-band </w:t>
      </w:r>
      <w:r w:rsidRPr="00E61BE8">
        <w:rPr>
          <w:rFonts w:eastAsia="Times New Roman"/>
          <w:lang w:eastAsia="en-GB"/>
        </w:rPr>
        <w:t>con-current operation with uplink assigned to two bands</w:t>
      </w:r>
      <w:r w:rsidRPr="00E61BE8">
        <w:rPr>
          <w:rFonts w:eastAsia="Times New Roman" w:cs="v5.0.0"/>
          <w:lang w:eastAsia="en-GB"/>
        </w:rPr>
        <w:t>.</w:t>
      </w:r>
    </w:p>
    <w:p w14:paraId="60BA6FF4" w14:textId="675EF472" w:rsidR="006E1281" w:rsidRDefault="006E1281" w:rsidP="00D56E89">
      <w:pPr>
        <w:pStyle w:val="NW"/>
        <w:spacing w:before="24" w:after="24"/>
        <w:jc w:val="both"/>
        <w:rPr>
          <w:ins w:id="28" w:author="Suhwan Lim" w:date="2023-10-31T16:16:00Z"/>
        </w:rPr>
      </w:pPr>
      <w:ins w:id="29" w:author="Suhwan Lim" w:date="2023-10-31T16:16:00Z">
        <w:r w:rsidRPr="00A1115A">
          <w:t>NOTE:</w:t>
        </w:r>
        <w:r w:rsidRPr="00A1115A">
          <w:tab/>
          <w:t xml:space="preserve">For inter-band </w:t>
        </w:r>
      </w:ins>
      <w:ins w:id="30" w:author="Suhwan Lim" w:date="2023-10-31T16:18:00Z">
        <w:r>
          <w:t>con-current V2X operation</w:t>
        </w:r>
      </w:ins>
      <w:ins w:id="31" w:author="Suhwan Lim" w:date="2023-10-31T16:16:00Z">
        <w:r w:rsidRPr="00A1115A">
          <w:t xml:space="preserve"> with uplink assigned to </w:t>
        </w:r>
      </w:ins>
      <w:ins w:id="32" w:author="Suhwan Lim" w:date="2023-10-31T16:19:00Z">
        <w:r>
          <w:t>E-UTRA</w:t>
        </w:r>
      </w:ins>
      <w:ins w:id="33" w:author="Suhwan Lim" w:date="2023-10-31T16:16:00Z">
        <w:r w:rsidRPr="00A1115A">
          <w:t xml:space="preserve"> band</w:t>
        </w:r>
      </w:ins>
      <w:ins w:id="34" w:author="Suhwan Lim" w:date="2023-10-31T16:18:00Z">
        <w:r>
          <w:t xml:space="preserve"> and slidelink transmission assigned to </w:t>
        </w:r>
      </w:ins>
      <w:ins w:id="35" w:author="Suhwan Lim" w:date="2023-10-31T16:19:00Z">
        <w:r w:rsidRPr="00E61BE8">
          <w:rPr>
            <w:rFonts w:eastAsia="Times New Roman"/>
            <w:lang w:eastAsia="en-GB"/>
          </w:rPr>
          <w:t>E-UTRA V2X operating bands</w:t>
        </w:r>
        <w:r>
          <w:rPr>
            <w:rFonts w:eastAsia="Times New Roman"/>
            <w:lang w:eastAsia="en-GB"/>
          </w:rPr>
          <w:t>,</w:t>
        </w:r>
        <w:r w:rsidRPr="00E61BE8">
          <w:rPr>
            <w:rFonts w:eastAsia="Times New Roman"/>
            <w:lang w:eastAsia="en-GB"/>
          </w:rPr>
          <w:t xml:space="preserve"> </w:t>
        </w:r>
      </w:ins>
      <w:ins w:id="36" w:author="Suhwan Lim" w:date="2023-10-31T16:16:00Z">
        <w:r w:rsidRPr="00A1115A">
          <w:t>the requirements in Table 6.</w:t>
        </w:r>
      </w:ins>
      <w:ins w:id="37" w:author="Suhwan Lim" w:date="2023-10-31T16:20:00Z">
        <w:r>
          <w:t>6.3G-0</w:t>
        </w:r>
      </w:ins>
      <w:ins w:id="38" w:author="Suhwan Lim" w:date="2023-10-31T16:16:00Z">
        <w:r w:rsidRPr="00A1115A">
  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Table </w:t>
        </w:r>
      </w:ins>
      <w:ins w:id="39" w:author="Suhwan Lim" w:date="2023-10-31T16:20:00Z">
        <w:r w:rsidRPr="00A1115A">
          <w:t>6.</w:t>
        </w:r>
        <w:r>
          <w:t>6.3G-0</w:t>
        </w:r>
        <w:r w:rsidRPr="00A1115A">
          <w:t xml:space="preserve"> </w:t>
        </w:r>
      </w:ins>
      <w:ins w:id="40" w:author="Suhwan Lim" w:date="2023-10-31T16:16:00Z"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</w:ins>
      <w:ins w:id="41" w:author="Suhwan Lim" w:date="2023-10-31T16:23:00Z">
        <w:r>
          <w:rPr>
            <w:lang w:val="en-US"/>
          </w:rPr>
          <w:t>6</w:t>
        </w:r>
      </w:ins>
      <w:ins w:id="42" w:author="Suhwan Lim" w:date="2023-10-31T16:16:00Z">
        <w:r w:rsidRPr="00473051">
          <w:rPr>
            <w:lang w:val="en-US"/>
          </w:rPr>
          <w:t>.3.2</w:t>
        </w:r>
        <w:r w:rsidRPr="00A1115A">
          <w:t xml:space="preserve"> would be considered to be verified by the measurements verifying the one uplink inter-band </w:t>
        </w:r>
      </w:ins>
      <w:ins w:id="43" w:author="Suhwan Lim" w:date="2023-10-31T16:22:00Z">
        <w:r>
          <w:t>con-current</w:t>
        </w:r>
      </w:ins>
      <w:ins w:id="44" w:author="Suhwan Lim" w:date="2023-10-31T16:16:00Z">
        <w:r w:rsidRPr="00A1115A">
          <w:t xml:space="preserve"> UE to UE co-existence requirements.</w:t>
        </w:r>
      </w:ins>
    </w:p>
    <w:p w14:paraId="40F69AD0" w14:textId="77777777" w:rsidR="006E1281" w:rsidRPr="00E61BE8" w:rsidRDefault="006E1281" w:rsidP="00E61BE8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</w:p>
    <w:p w14:paraId="45BCAEB9" w14:textId="77777777" w:rsidR="00363E17" w:rsidRPr="00363E17" w:rsidRDefault="00363E17" w:rsidP="00363E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63E17">
        <w:rPr>
          <w:rFonts w:ascii="Arial" w:eastAsia="Times New Roman" w:hAnsi="Arial"/>
          <w:b/>
          <w:lang w:eastAsia="en-GB"/>
        </w:rPr>
        <w:lastRenderedPageBreak/>
        <w:t>Table 6.6.3</w:t>
      </w:r>
      <w:r w:rsidRPr="00363E17">
        <w:rPr>
          <w:rFonts w:ascii="Arial" w:eastAsia="Times New Roman" w:hAnsi="Arial" w:hint="eastAsia"/>
          <w:b/>
          <w:lang w:eastAsia="zh-CN"/>
        </w:rPr>
        <w:t>G</w:t>
      </w:r>
      <w:r w:rsidRPr="00363E17">
        <w:rPr>
          <w:rFonts w:ascii="Arial" w:eastAsia="Times New Roman" w:hAnsi="Arial"/>
          <w:b/>
          <w:lang w:eastAsia="en-GB"/>
        </w:rPr>
        <w:t>-0: Requirements for inter-band con-current V2X operation</w:t>
      </w:r>
    </w:p>
    <w:tbl>
      <w:tblPr>
        <w:tblW w:w="8915" w:type="dxa"/>
        <w:jc w:val="center"/>
        <w:tblLayout w:type="fixed"/>
        <w:tblLook w:val="0000" w:firstRow="0" w:lastRow="0" w:firstColumn="0" w:lastColumn="0" w:noHBand="0" w:noVBand="0"/>
      </w:tblPr>
      <w:tblGrid>
        <w:gridCol w:w="1480"/>
        <w:gridCol w:w="2602"/>
        <w:gridCol w:w="859"/>
        <w:gridCol w:w="283"/>
        <w:gridCol w:w="853"/>
        <w:gridCol w:w="1050"/>
        <w:gridCol w:w="943"/>
        <w:gridCol w:w="845"/>
      </w:tblGrid>
      <w:tr w:rsidR="00363E17" w:rsidRPr="00363E17" w14:paraId="67587319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C26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zh-CN"/>
              </w:rPr>
              <w:lastRenderedPageBreak/>
              <w:t xml:space="preserve">V2X con-current band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74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CE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Spurious emission</w:t>
            </w:r>
          </w:p>
        </w:tc>
      </w:tr>
      <w:tr w:rsidR="00363E17" w:rsidRPr="00363E17" w14:paraId="25F4362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86A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CF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Protected band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F2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74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en-GB"/>
              </w:rPr>
              <w:t xml:space="preserve">Maximum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Level (dBm)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842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MBW (MHz)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7311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NOTE</w:t>
            </w:r>
          </w:p>
        </w:tc>
      </w:tr>
      <w:tr w:rsidR="00363E17" w:rsidRPr="00363E17" w14:paraId="39BE50B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190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V2X_3A-47A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4D54" w14:textId="57D4A61A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1,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5, 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7, 8,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28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34, 39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40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44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1A7D3CB3" w14:textId="13F522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7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66CF" w14:textId="478E391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ED7C" w14:textId="4EA512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A987" w14:textId="04D731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0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8712" w14:textId="40F6BB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8E04" w14:textId="0335C5E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2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3E61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0FFE2B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CF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C2C3" w14:textId="64DCD6E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 3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81" w14:textId="7ECBA09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CD6A" w14:textId="5293906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17FB" w14:textId="777159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9BB3" w14:textId="3777CF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FF9E" w14:textId="06E5C30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FEDB" w14:textId="3E3EB65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</w:delText>
              </w:r>
            </w:del>
          </w:p>
        </w:tc>
      </w:tr>
      <w:tr w:rsidR="00363E17" w:rsidRPr="00363E17" w14:paraId="4300FA9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41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5165" w14:textId="2911A38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22, 41, 42, 52</w:delText>
              </w:r>
            </w:del>
          </w:p>
          <w:p w14:paraId="18693ADA" w14:textId="24BA63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2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88A7" w14:textId="5F135BB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1EC5" w14:textId="4F1A82C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5CEE" w14:textId="7DF8DBF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0FD9" w14:textId="49FF9DF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B532" w14:textId="1F34DC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364C" w14:textId="072E887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52D3E0F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66A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D3A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B13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0B61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4B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06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14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8B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,8</w:t>
            </w:r>
          </w:p>
        </w:tc>
      </w:tr>
      <w:tr w:rsidR="00363E17" w:rsidRPr="00363E17" w14:paraId="16A14079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B7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3C8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8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1805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FD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74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29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AC9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7EBCF57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316D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V2X_5A-47A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0B28B" w14:textId="44EE847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E-UTRA Band 1,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3,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5, 7, 8, 10, 12, 13, 14, 17, 40, 53, 65, 85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2FF3" w14:textId="1927D1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529F" w14:textId="0207607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7354" w14:textId="00BD879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7FD" w14:textId="6B8256A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9304" w14:textId="15C2C16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06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517368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1C0C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D7785" w14:textId="53F38F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E-UTRA Band 26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125D" w14:textId="1F9FE3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859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6CF3" w14:textId="71FA050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8716" w14:textId="6175744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869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248B" w14:textId="205113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9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-27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C244" w14:textId="0D5C12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4F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24C4FE9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2E7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B7B98A" w14:textId="146677AF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1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E-UTRA Band 41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</w:del>
          </w:p>
          <w:p w14:paraId="6F55C3B6" w14:textId="3A0A2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3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42227D" w14:textId="30809B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31FB8A" w14:textId="7DF105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8BA6B7" w14:textId="0066AC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877C31" w14:textId="5C5455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491C" w14:textId="1D1C28C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5A77" w14:textId="41D82B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7EB48198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27ED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E855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13728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1D24E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1D31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13FA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22302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42371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7, 8</w:t>
            </w:r>
          </w:p>
        </w:tc>
      </w:tr>
      <w:tr w:rsidR="00363E17" w:rsidRPr="00363E17" w14:paraId="0BE31A04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C92C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913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662D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EA11E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BEB5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3462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9D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843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D8D15FD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B69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V2X_7A-47A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707D" w14:textId="1ABD577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1, 3, 5, 7, 8, 22, 26, 28, 34, 39, 40, 41, 42, 44, 45, 52,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35DB41E1" w14:textId="6CD049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2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1FBE" w14:textId="736D117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8F0C" w14:textId="5CA1BA6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7CBA" w14:textId="68E2B76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C57" w14:textId="1426A1B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4E77" w14:textId="33BA7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049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297194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56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83BD" w14:textId="1661D3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A42F" w14:textId="54853C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2570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D3A" w14:textId="4B2B3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A613" w14:textId="4B9FC3E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186B" w14:textId="6632F2F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+1.6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A1E7" w14:textId="021B23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FD60" w14:textId="1B4A07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66E6D01D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84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9AB5" w14:textId="680DE8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EE84" w14:textId="16BCE79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12DA" w14:textId="37B0DA8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E0F4" w14:textId="4383F09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CD7A" w14:textId="2B179A3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-15.5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F9D30" w14:textId="0562670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E214" w14:textId="420CF0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2415A2C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D7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A96E" w14:textId="41D654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C0DF" w14:textId="65E5F4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1AB" w14:textId="005C09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11FA" w14:textId="5E2D06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2620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6A06" w14:textId="777BA9C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-40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6FF4" w14:textId="05ED30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9C36" w14:textId="78984D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</w:delText>
              </w:r>
            </w:del>
          </w:p>
        </w:tc>
      </w:tr>
      <w:tr w:rsidR="00363E17" w:rsidRPr="00363E17" w14:paraId="19A2597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79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EECF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F5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A9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14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2D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867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E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4E23F61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B3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9E3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608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95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7D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FD3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03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1D3B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0358A99F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485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V2X_8A-47A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D177" w14:textId="14DA1AE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26, 28,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34,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39, 40,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44,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45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65,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95EC" w14:textId="08C874D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7AD0" w14:textId="6981D9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75F9" w14:textId="221A64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A766" w14:textId="216C7D3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3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DB01" w14:textId="0BFA6E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A5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F1A90E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FDC6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2D20" w14:textId="6D2EEE7D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Suhwan Lim" w:date="2023-10-31T16:42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7, 22, 41, 42, 52</w:delText>
              </w:r>
            </w:del>
          </w:p>
          <w:p w14:paraId="7097CAE9" w14:textId="3C8026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7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45E2" w14:textId="6E209F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9EAE" w14:textId="38286B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602A" w14:textId="5E3F29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F4C2" w14:textId="443AF8A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BDF2" w14:textId="278F6C5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D656" w14:textId="0E45D1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3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2DE7F3A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520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CF49" w14:textId="030A38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09CC" w14:textId="4E4A53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5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AEA1" w14:textId="272C583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0FF5" w14:textId="41063BA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7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100E" w14:textId="42FEFF6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D236" w14:textId="4D57F9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3562" w14:textId="1B3EA5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0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2, 3</w:delText>
              </w:r>
            </w:del>
          </w:p>
        </w:tc>
      </w:tr>
      <w:tr w:rsidR="00363E17" w:rsidRPr="00363E17" w14:paraId="7581DB8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B1B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14C5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31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11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F1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74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BF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2F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, 8</w:t>
            </w:r>
          </w:p>
        </w:tc>
      </w:tr>
      <w:tr w:rsidR="00363E17" w:rsidRPr="00363E17" w14:paraId="45D46CB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2C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D75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F5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3C4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F8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7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DF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C1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D68B1CA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AF3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2X_20A-47A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8BF5" w14:textId="06B8D3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1, 3, 7, 8, 22, 31, 32, 33, 34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43, 65, 67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05A7" w14:textId="783743A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03C" w14:textId="50552E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7072" w14:textId="4FA0366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4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BD86" w14:textId="03517DD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9E09" w14:textId="403D1B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6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AFB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52E86E6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95AD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661" w14:textId="458299A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20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A424" w14:textId="5B0E0F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F17D" w14:textId="5A9BC4C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1E47" w14:textId="7677524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69C7" w14:textId="05AC17D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C4EB" w14:textId="783789B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4C1B" w14:textId="7B9758D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5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3</w:delText>
              </w:r>
            </w:del>
          </w:p>
        </w:tc>
      </w:tr>
      <w:tr w:rsidR="00363E17" w:rsidRPr="00363E17" w14:paraId="7279D5A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FD0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984F" w14:textId="3CEA7002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" w:author="Suhwan Lim" w:date="2023-10-31T16:43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5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E-UTRA Band 38,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 xml:space="preserve"> 42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</w:del>
          </w:p>
          <w:p w14:paraId="6E36EFBB" w14:textId="08D7C15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56" w:author="Suhwan Lim" w:date="2023-10-31T16:43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BB64" w14:textId="02EDCBF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B8E0" w14:textId="1DAFCE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6981" w14:textId="6D8EE33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44B7" w14:textId="23535C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A0BED" w14:textId="13EDC2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6F11" w14:textId="3E4C65E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6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58F294F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5AE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C740" w14:textId="5CA160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A623" w14:textId="2D421E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55EB" w14:textId="0EB0BC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3F9" w14:textId="222C0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14A4" w14:textId="240D02A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89F5B" w14:textId="5821CEF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66B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75CB7D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0A9B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ADE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1C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23D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8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0B9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AC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ABC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, 8</w:t>
            </w:r>
          </w:p>
        </w:tc>
      </w:tr>
      <w:tr w:rsidR="00363E17" w:rsidRPr="00363E17" w14:paraId="01E0AC1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24F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7251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C0C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F2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DE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C7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18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BFF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</w:tr>
      <w:tr w:rsidR="00363E17" w:rsidRPr="00363E17" w14:paraId="2B42A20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5B30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V2X_28A-47A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637" w14:textId="3D1AB938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" w:author="Suhwan Lim" w:date="2023-10-31T16:44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6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>22, 42, 43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65</w:delText>
              </w:r>
            </w:del>
          </w:p>
          <w:p w14:paraId="6186B392" w14:textId="51DDC2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65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ED8" w14:textId="3EA19D3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F00A" w14:textId="2A4AD39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729E" w14:textId="241DE7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12" w14:textId="7B7AEEB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9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A939" w14:textId="4AB777C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E520" w14:textId="60F8FA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F7197F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E3F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3FD7" w14:textId="7A5F6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E-UTRA Band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5FD" w14:textId="041ACA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608D" w14:textId="722FC88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F2AB" w14:textId="42026D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3DBF" w14:textId="34AB52C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A800" w14:textId="27B061F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B2C8" w14:textId="46E058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10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11</w:delText>
              </w:r>
            </w:del>
          </w:p>
        </w:tc>
      </w:tr>
      <w:tr w:rsidR="00363E17" w:rsidRPr="00363E17" w14:paraId="67FF15B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0D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D8A" w14:textId="3A913379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Suhwan Lim" w:date="2023-10-31T16:44:00Z"/>
                <w:rFonts w:ascii="Arial" w:eastAsia="Times New Roman" w:hAnsi="Arial" w:cs="Arial"/>
                <w:sz w:val="16"/>
                <w:szCs w:val="16"/>
                <w:lang w:val="sv-FI" w:eastAsia="ja-JP"/>
              </w:rPr>
            </w:pPr>
            <w:del w:id="18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3, 7, 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 xml:space="preserve">20,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31,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38,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40</w:delText>
              </w:r>
            </w:del>
          </w:p>
          <w:p w14:paraId="47BEBC5E" w14:textId="6F708D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35B1" w14:textId="550F5D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572" w14:textId="19DBCE2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B0DB" w14:textId="2BCAB05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7E40" w14:textId="25C8E20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3C09" w14:textId="3A4936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F6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5D73F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0F4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FD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19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A3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60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F0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4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A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3, 12</w:t>
            </w:r>
          </w:p>
        </w:tc>
      </w:tr>
      <w:tr w:rsidR="00363E17" w:rsidRPr="00363E17" w14:paraId="5F630D0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77A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96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49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AE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CB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8B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0C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DD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363E17" w:rsidRPr="00363E17" w14:paraId="7B73B4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6BF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46B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9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8A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ED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EE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EDD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4E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4A72BED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49A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1DB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950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192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3B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1F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-32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B5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D2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6A56607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1153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B7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1A5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773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0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C47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803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37E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E8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5C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83947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044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13EC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83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C00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16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4AC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945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154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78698E8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93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DA2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139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40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B5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30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79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0787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23B816E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D6DB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V2X_34A-47A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DB61" w14:textId="51CC67BE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7" w:author="Suhwan Lim" w:date="2023-10-31T16:49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8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3, 5, 7, 8, 11,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18, 19,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20, 21,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31, 32, 33, 34, 38,39, 40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41, 42, 43, 44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, 45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, 65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67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6867EB68" w14:textId="29B4D77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9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E672" w14:textId="42FDC1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924F" w14:textId="04B5EC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B3F1" w14:textId="1D05DB2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1D30" w14:textId="0F09B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7ED9" w14:textId="6CD3A9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1E74" w14:textId="24690A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9</w:delText>
              </w:r>
            </w:del>
          </w:p>
        </w:tc>
      </w:tr>
      <w:tr w:rsidR="00363E17" w:rsidRPr="00363E17" w14:paraId="0D2ABDE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FE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5221" w14:textId="1CCED99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6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9F7E" w14:textId="06FC6C2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8701" w14:textId="4646D7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103A" w14:textId="16F1689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32E6" w14:textId="1C23BE4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7360" w14:textId="4FDE3F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1133" w14:textId="19BBACB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2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5C501B0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306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BAAA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668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CD49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30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8A9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16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792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3D7C7B4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AEE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E7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59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AE03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CC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3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1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F6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59679F7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330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39A-47A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974AC" w14:textId="303B801C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3" w:author="Suhwan Lim" w:date="2023-10-31T16:4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3,5,7,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26,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 28,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34, 39, 40, 41, 42, 44, 45, 52, 65</w:delText>
              </w:r>
            </w:del>
          </w:p>
          <w:p w14:paraId="67ED9D82" w14:textId="75AE914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5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78D1" w14:textId="1359110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AD" w14:textId="3347DA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A031" w14:textId="7B02BE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3278" w14:textId="3A0D4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080D" w14:textId="509D35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A8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5B4D3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F81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40C1" w14:textId="175A2A7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1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n77,n78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0128" w14:textId="4D963A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3B98" w14:textId="44DF8F3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E473" w14:textId="37C613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EC64" w14:textId="714F3DD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7F49" w14:textId="45BCA6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EDE3" w14:textId="450757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7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4A6928E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6BB5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DEFD2" w14:textId="7A24DA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FE78" w14:textId="783DE91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FF765" w14:textId="201247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2A133" w14:textId="41DB95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49E" w14:textId="568B878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[-40]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CB3C" w14:textId="53C20D7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4D5" w14:textId="791C750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</w:tr>
      <w:tr w:rsidR="00363E17" w:rsidRPr="00363E17" w14:paraId="128D3A5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39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29A49" w14:textId="613A53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588E1" w14:textId="38F670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11FF1" w14:textId="0B0FDEC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3324D" w14:textId="41C704C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1880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6DF7" w14:textId="777E426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[-15.5]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8D33" w14:textId="3B66F2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A9BB" w14:textId="72DA4A7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3, 4, 5</w:t>
            </w:r>
          </w:p>
        </w:tc>
      </w:tr>
      <w:tr w:rsidR="00363E17" w:rsidRPr="00363E17" w14:paraId="7D1D604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4A39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43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B7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2E1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C2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122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F8D3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8248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DB4181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405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61A4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34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FEF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62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E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3A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DE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220A881C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C924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41A-47A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5887C" w14:textId="3559394D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8" w:author="Suhwan Lim" w:date="2023-10-31T16:5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1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3, 5, 7,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28, 34, 39, 40, 41, 42, 44, 45, 52, 65</w:delText>
              </w:r>
            </w:del>
          </w:p>
          <w:p w14:paraId="1E61E833" w14:textId="3AF812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20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A1BA" w14:textId="609C88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510" w14:textId="105BB84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6E26" w14:textId="14C623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5848" w14:textId="6496D9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B000" w14:textId="1D1909B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E03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848469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46F1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B14B" w14:textId="69A0CD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6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8D72" w14:textId="0ABC01E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A59" w14:textId="437A478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93AA" w14:textId="1315B9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B9D9" w14:textId="6ECDE6A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928D" w14:textId="3106D95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E119" w14:textId="59EB401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2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</w:tr>
      <w:tr w:rsidR="00363E17" w:rsidRPr="00363E17" w14:paraId="73988B5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7CAE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739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0F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7F1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3C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4C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594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E95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594B399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B0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F4B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424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19F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48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28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990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C3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5B6D45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C53B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SimSun" w:hAnsi="Arial" w:cs="Arial" w:hint="eastAsia"/>
                <w:sz w:val="18"/>
                <w:lang w:val="en-US" w:eastAsia="zh-CN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240A" w14:textId="6EB00A2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del w:id="23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811CD">
                <w:rPr>
                  <w:rFonts w:ascii="Arial" w:eastAsia="SimSun" w:hAnsi="Arial" w:cs="Arial" w:hint="eastAsia"/>
                  <w:sz w:val="16"/>
                  <w:szCs w:val="16"/>
                  <w:lang w:eastAsia="zh-CN"/>
                </w:rPr>
                <w:delText xml:space="preserve"> 5, 26</w:delText>
              </w:r>
              <w:r w:rsidRPr="00363E17" w:rsidDel="001811CD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, 53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72F2" w14:textId="1638173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6330" w14:textId="43E4C6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07E6" w14:textId="64F5C71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6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C5C4" w14:textId="006952C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C76C" w14:textId="6F11294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3E3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3F3278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CE5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5B510" w14:textId="3B7006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41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EBE5" w14:textId="5AA61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9C2B" w14:textId="60B3172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C747" w14:textId="2040601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EEB1" w14:textId="4743E8C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FEE7" w14:textId="697EF9D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AE7A" w14:textId="728167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11F89B1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0628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F970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A8C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5C8C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F08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39E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FC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712C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A15A5E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79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112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AF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04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A4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5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CC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D2D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2CC83CA" w14:textId="77777777" w:rsidTr="008806E0">
        <w:trPr>
          <w:trHeight w:val="225"/>
          <w:jc w:val="center"/>
        </w:trPr>
        <w:tc>
          <w:tcPr>
            <w:tcW w:w="8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44F1" w14:textId="303E406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1: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46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and 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DL_high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refer to each E-UTRA frequency band specified in Table 5.5-1</w:delText>
              </w:r>
            </w:del>
            <w:ins w:id="247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</w:p>
          <w:p w14:paraId="7283AA0A" w14:textId="6712215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2:</w:t>
            </w:r>
            <w:r w:rsidRPr="00363E17">
              <w:rPr>
                <w:rFonts w:ascii="Arial" w:eastAsia="Times New Roman" w:hAnsi="Arial"/>
                <w:sz w:val="18"/>
                <w:vertAlign w:val="superscript"/>
              </w:rPr>
              <w:tab/>
            </w:r>
            <w:del w:id="248" w:author="Suhwan Lim" w:date="2023-10-31T17:17:00Z">
              <w:r w:rsidRPr="00363E17" w:rsidDel="0069323A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requirements defined in Table 6.6.3.1-2 are permitted for each assigned E-UTRA carrier used in the measurement due to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[or 5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] harmonic spurious emissions.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In case the exceptions are allowed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due to spreading of the harmonic emission the exception is also allowed for the first 1 MHz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f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requency range immediately outside the harmonic emission on both sides of the harmonic emission. This results in an overall exception interval centred at the harmonic emission of (2MHz + N x L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delText>CRB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x 180kHz), where N is 2, 3 or 4 for the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or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harmonic respectively. The exception is allowed if the measurement bandwidth (MBW) totally or partially overlaps the overall exception interval</w:delText>
              </w:r>
            </w:del>
            <w:ins w:id="249" w:author="Suhwan Lim" w:date="2023-10-31T17:17:00Z">
              <w:r w:rsidR="0069323A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401F2F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3:</w:t>
            </w:r>
            <w:r w:rsidRPr="00363E17">
              <w:rPr>
                <w:rFonts w:ascii="Arial" w:eastAsia="Times New Roman" w:hAnsi="Arial"/>
                <w:sz w:val="18"/>
              </w:rPr>
              <w:tab/>
              <w:t>The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se</w:t>
            </w:r>
            <w:r w:rsidRPr="00363E17">
              <w:rPr>
                <w:rFonts w:ascii="Arial" w:eastAsia="Times New Roman" w:hAnsi="Arial"/>
                <w:sz w:val="18"/>
              </w:rPr>
              <w:t xml:space="preserve"> requirement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</w:t>
            </w:r>
            <w:r w:rsidRPr="00363E17">
              <w:rPr>
                <w:rFonts w:ascii="Arial" w:eastAsia="Times New Roman" w:hAnsi="Arial"/>
                <w:sz w:val="18"/>
              </w:rPr>
              <w:t xml:space="preserve"> also appl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y</w:t>
            </w:r>
            <w:r w:rsidRPr="00363E17">
              <w:rPr>
                <w:rFonts w:ascii="Arial" w:eastAsia="Times New Roman" w:hAnsi="Arial"/>
                <w:sz w:val="18"/>
              </w:rPr>
              <w:t xml:space="preserve"> for the frequency ranges that are less than F</w:t>
            </w:r>
            <w:r w:rsidRPr="00363E17">
              <w:rPr>
                <w:rFonts w:ascii="Arial" w:eastAsia="Times New Roman" w:hAnsi="Arial"/>
                <w:sz w:val="18"/>
                <w:vertAlign w:val="subscript"/>
              </w:rPr>
              <w:t xml:space="preserve">OOB </w:t>
            </w:r>
            <w:r w:rsidRPr="00363E17">
              <w:rPr>
                <w:rFonts w:ascii="Arial" w:eastAsia="Times New Roman" w:hAnsi="Arial"/>
                <w:sz w:val="18"/>
              </w:rPr>
              <w:t>(MHz) in Table 6.6.3.1-1 and Table 6.6.3.1A-1 from the edge of the aggregated channel bandwidth.</w:t>
            </w:r>
          </w:p>
          <w:p w14:paraId="076780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NOTE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4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: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363E17">
              <w:rPr>
                <w:rFonts w:ascii="Arial" w:eastAsia="Times New Roman" w:hAnsi="Arial"/>
                <w:sz w:val="18"/>
              </w:rPr>
              <w:t>For these adjacent bands, the emission limit could imply risk of harmful interference to UE(s) operating in the protected operating band.</w:t>
            </w:r>
          </w:p>
          <w:p w14:paraId="28B410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NOTE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ab/>
              <w:t>This requirement is only applicable for carriers with bandwidth confined within 1885-1920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MHz (requirement for carriers with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at least 1RB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confined within 1880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- 1885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MHz is not specified).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his requirement applies for an uplink transmission bandwidth less than or equal to 54 RB for carriers of 15 MHz bandwidth when carrier center frequency is within the range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92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.5 - 18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94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.5 MHz and for carriers of 20 MHz bandwidth when carrier center frequency is within the range 189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- 1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903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MHz.</w:t>
            </w:r>
          </w:p>
          <w:p w14:paraId="1EF952B3" w14:textId="3F62F2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6: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50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</w:rPr>
                <w:delText xml:space="preserve"> of -38 dBm/MHz is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permitted for each assigned E-UTRA carrier used in the measurement due to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  <w:vertAlign w:val="superscript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>harmonic spurious emissions. An exception is allowed if there is at least one individual RB within the transmission bandwidth (see Figure 5.6-1) for which the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harmonic totally or partially overlaps the measurement bandwidth (MBW)</w:delText>
              </w:r>
            </w:del>
            <w:ins w:id="251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</w:rPr>
              <w:t>.</w:t>
            </w:r>
          </w:p>
          <w:p w14:paraId="5DE65C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NOTE 7: Applicable when NS_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33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or NS_34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is configured by the pre-configured radio parameters.</w:t>
            </w:r>
          </w:p>
          <w:p w14:paraId="696E82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8: In the frequency range x-5950MHz, SE requirement of -30dBm/MHz should be applied; where x = max</w:t>
            </w:r>
            <w:r w:rsidRPr="00363E17">
              <w:rPr>
                <w:rFonts w:ascii="Arial" w:eastAsia="Times New Roman" w:hAnsi="Arial" w:hint="eastAsia"/>
                <w:sz w:val="18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</w:rPr>
              <w:t>(5925, fc + 15), where fc is the channel centre frequency</w:t>
            </w:r>
            <w:r w:rsidRPr="00363E17">
              <w:rPr>
                <w:rFonts w:ascii="Arial" w:eastAsia="Times New Roman" w:hAnsi="Arial" w:hint="eastAsia"/>
                <w:sz w:val="18"/>
              </w:rPr>
              <w:t>.</w:t>
            </w:r>
          </w:p>
          <w:p w14:paraId="4F86EFFE" w14:textId="290892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9: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2" w:author="Suhwan Lim" w:date="2023-10-31T17:03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For non synchronised TDD operation to meet these requirements some restriction will be needed for either the operating band or protected band</w:delText>
              </w:r>
            </w:del>
            <w:ins w:id="253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Void.</w:t>
              </w:r>
            </w:ins>
          </w:p>
          <w:p w14:paraId="06B1C5F5" w14:textId="6CFBE0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 xml:space="preserve">OTE </w:t>
            </w:r>
            <w:r w:rsidRPr="00363E17">
              <w:rPr>
                <w:rFonts w:ascii="Arial" w:eastAsia="Times New Roman" w:hAnsi="Arial" w:cs="Arial"/>
                <w:sz w:val="18"/>
              </w:rPr>
              <w:t>10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>:</w:t>
            </w:r>
            <w:r w:rsidRPr="00363E17">
              <w:rPr>
                <w:rFonts w:ascii="Arial" w:eastAsia="Times New Roman" w:hAnsi="Arial" w:cs="Arial"/>
                <w:sz w:val="18"/>
                <w:vertAlign w:val="superscript"/>
              </w:rPr>
              <w:tab/>
            </w:r>
            <w:del w:id="254" w:author="Suhwan Lim" w:date="2023-10-31T17:03:00Z"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A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pplicable when the assigned E-UTRA carrier is confined within 718 MHz and 748 MHz and when the channel bandwidth used is 5 or 10 MHz</w:delText>
              </w:r>
              <w:r w:rsidRPr="00363E17" w:rsidDel="007C262B">
                <w:rPr>
                  <w:rFonts w:ascii="Arial" w:eastAsia="Times New Roman" w:hAnsi="Arial" w:cs="Arial"/>
                  <w:sz w:val="18"/>
                  <w:lang w:eastAsia="en-GB"/>
                </w:rPr>
                <w:delText xml:space="preserve">. </w:delText>
              </w:r>
              <w:r w:rsidRPr="00363E17" w:rsidDel="007C262B">
                <w:rPr>
                  <w:rFonts w:ascii="Arial" w:eastAsia="Times New Roman" w:hAnsi="Arial"/>
                  <w:sz w:val="18"/>
                  <w:lang w:eastAsia="en-GB"/>
                </w:rPr>
                <w:delText>Applicable when the assigned E-UTRA carrier is confined within 715 MHz and 718 MHz and when the channel bandwidth used is 3 MHz</w:delText>
              </w:r>
            </w:del>
            <w:ins w:id="255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D0403F2" w14:textId="2F159E0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11: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6" w:author="Suhwan Lim" w:date="2023-10-31T17:04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As exceptions, measurements with a level up to the applicable requirement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 xml:space="preserve"> of -36 dBm/MHz is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permitted for each assigned E-UTRA carrier used in the measurement due to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 xml:space="preserve">rd 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harmonic spurious emissions. An exception is allowed if there is at least one individual RB within the transmission bandwidth (see Figure 5.6-1) for which the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>rd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harmonic totally or partially overlaps the measurement bandwidth (MBW)</w:delText>
              </w:r>
            </w:del>
            <w:ins w:id="257" w:author="Suhwan Lim" w:date="2023-10-31T17:04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 w:cs="Arial"/>
                <w:sz w:val="18"/>
              </w:rPr>
              <w:t>.</w:t>
            </w:r>
          </w:p>
          <w:p w14:paraId="4E1840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12: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in the case of a 10 MHz E-UTRA carrier confined within 703 MHz and 733 MHz, otherwise the requirement of -25 dBm with a measurement bandwidth of 8 MHz applies.</w:t>
            </w:r>
          </w:p>
          <w:p w14:paraId="13788D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13: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for 5 and 10 MHz E-UTRA channel bandwidth allocated within 718-728MHz. For carriers of 10 MHz bandwidth, this requirement applies for an uplink transmission bandwidth less than or equal to 3</w:t>
            </w:r>
            <w:r w:rsidRPr="00363E17">
              <w:rPr>
                <w:rFonts w:ascii="Arial" w:eastAsia="Times New Roman" w:hAnsi="Arial" w:cs="Arial" w:hint="eastAsia"/>
                <w:sz w:val="18"/>
                <w:lang w:eastAsia="ja-JP"/>
              </w:rPr>
              <w:t>0</w:t>
            </w:r>
            <w:r w:rsidRPr="00363E17">
              <w:rPr>
                <w:rFonts w:ascii="Arial" w:eastAsia="Times New Roman" w:hAnsi="Arial" w:cs="Arial"/>
                <w:sz w:val="18"/>
              </w:rPr>
              <w:t xml:space="preserve"> RB with RBstart &gt; 1 and RBstart&lt;48.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Applicable when the assigned E-UTRA carrier is confined within 715 MHz and 718 MHz and when the channel bandwidth used is 3 MHz.</w:t>
            </w:r>
          </w:p>
        </w:tc>
      </w:tr>
    </w:tbl>
    <w:p w14:paraId="4AE895B4" w14:textId="77777777" w:rsidR="00363E17" w:rsidRPr="00363E17" w:rsidRDefault="00363E17" w:rsidP="00363E17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</w:p>
    <w:p w14:paraId="7DC87AC8" w14:textId="77777777" w:rsidR="00B34F22" w:rsidRDefault="00000000">
      <w:pPr>
        <w:pStyle w:val="Heading2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lastRenderedPageBreak/>
        <w:t>&lt;&lt;&lt; END OF CHANGES &gt;&gt;&gt;</w:t>
      </w:r>
    </w:p>
    <w:p w14:paraId="0F1B3A87" w14:textId="77777777" w:rsidR="00B34F22" w:rsidRDefault="00B34F22">
      <w:pPr>
        <w:keepNext/>
        <w:keepLines/>
      </w:pPr>
    </w:p>
    <w:p w14:paraId="22A107DD" w14:textId="77777777" w:rsidR="00B34F22" w:rsidRDefault="00B34F22">
      <w:pPr>
        <w:keepNext/>
        <w:keepLines/>
      </w:pPr>
    </w:p>
    <w:sectPr w:rsidR="00B34F2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63BA4" w14:textId="77777777" w:rsidR="002A1F53" w:rsidRDefault="002A1F53">
      <w:pPr>
        <w:spacing w:after="0"/>
      </w:pPr>
      <w:r>
        <w:separator/>
      </w:r>
    </w:p>
  </w:endnote>
  <w:endnote w:type="continuationSeparator" w:id="0">
    <w:p w14:paraId="2E394F65" w14:textId="77777777" w:rsidR="002A1F53" w:rsidRDefault="002A1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LineDraw"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CBB0A" w14:textId="77777777" w:rsidR="002A1F53" w:rsidRDefault="002A1F53">
      <w:pPr>
        <w:spacing w:after="0"/>
      </w:pPr>
      <w:r>
        <w:separator/>
      </w:r>
    </w:p>
  </w:footnote>
  <w:footnote w:type="continuationSeparator" w:id="0">
    <w:p w14:paraId="7618E9F7" w14:textId="77777777" w:rsidR="002A1F53" w:rsidRDefault="002A1F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0A4" w14:textId="77777777" w:rsidR="00B34F22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5E36C5"/>
    <w:multiLevelType w:val="hybridMultilevel"/>
    <w:tmpl w:val="E2021F54"/>
    <w:lvl w:ilvl="0" w:tplc="040B0001">
      <w:start w:val="1"/>
      <w:numFmt w:val="bullet"/>
      <w:lvlText w:val=""/>
      <w:lvlJc w:val="left"/>
      <w:pPr>
        <w:ind w:left="53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3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604118">
    <w:abstractNumId w:val="5"/>
  </w:num>
  <w:num w:numId="2" w16cid:durableId="552930475">
    <w:abstractNumId w:val="8"/>
  </w:num>
  <w:num w:numId="3" w16cid:durableId="1110050827">
    <w:abstractNumId w:val="7"/>
  </w:num>
  <w:num w:numId="4" w16cid:durableId="939721596">
    <w:abstractNumId w:val="21"/>
  </w:num>
  <w:num w:numId="5" w16cid:durableId="185608464">
    <w:abstractNumId w:val="4"/>
  </w:num>
  <w:num w:numId="6" w16cid:durableId="1996294027">
    <w:abstractNumId w:val="14"/>
  </w:num>
  <w:num w:numId="7" w16cid:durableId="1093817036">
    <w:abstractNumId w:val="10"/>
  </w:num>
  <w:num w:numId="8" w16cid:durableId="1906408608">
    <w:abstractNumId w:val="20"/>
  </w:num>
  <w:num w:numId="9" w16cid:durableId="11686797">
    <w:abstractNumId w:val="22"/>
  </w:num>
  <w:num w:numId="10" w16cid:durableId="1926183815">
    <w:abstractNumId w:val="23"/>
  </w:num>
  <w:num w:numId="11" w16cid:durableId="1183973705">
    <w:abstractNumId w:val="11"/>
  </w:num>
  <w:num w:numId="12" w16cid:durableId="541794945">
    <w:abstractNumId w:val="12"/>
  </w:num>
  <w:num w:numId="13" w16cid:durableId="1187715131">
    <w:abstractNumId w:val="9"/>
  </w:num>
  <w:num w:numId="14" w16cid:durableId="730344167">
    <w:abstractNumId w:val="17"/>
  </w:num>
  <w:num w:numId="15" w16cid:durableId="1178809242">
    <w:abstractNumId w:val="0"/>
  </w:num>
  <w:num w:numId="16" w16cid:durableId="1543784986">
    <w:abstractNumId w:val="19"/>
  </w:num>
  <w:num w:numId="17" w16cid:durableId="1864975181">
    <w:abstractNumId w:val="6"/>
  </w:num>
  <w:num w:numId="18" w16cid:durableId="1679041979">
    <w:abstractNumId w:val="3"/>
  </w:num>
  <w:num w:numId="19" w16cid:durableId="457995338">
    <w:abstractNumId w:val="18"/>
  </w:num>
  <w:num w:numId="20" w16cid:durableId="344795286">
    <w:abstractNumId w:val="15"/>
  </w:num>
  <w:num w:numId="21" w16cid:durableId="1810172670">
    <w:abstractNumId w:val="13"/>
    <w:lvlOverride w:ilvl="0">
      <w:startOverride w:val="1"/>
    </w:lvlOverride>
  </w:num>
  <w:num w:numId="22" w16cid:durableId="570774290">
    <w:abstractNumId w:val="16"/>
    <w:lvlOverride w:ilvl="0">
      <w:startOverride w:val="1"/>
    </w:lvlOverride>
  </w:num>
  <w:num w:numId="23" w16cid:durableId="1611352845">
    <w:abstractNumId w:val="24"/>
  </w:num>
  <w:num w:numId="24" w16cid:durableId="1035888845">
    <w:abstractNumId w:val="2"/>
  </w:num>
  <w:num w:numId="25" w16cid:durableId="20042331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  <w15:person w15:author="Suhwan Lim [2]">
    <w15:presenceInfo w15:providerId="AD" w15:userId="S::suhlim@meta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C7856"/>
    <w:rsid w:val="000D064C"/>
    <w:rsid w:val="000D44B3"/>
    <w:rsid w:val="000D5565"/>
    <w:rsid w:val="000E03C1"/>
    <w:rsid w:val="000E31A2"/>
    <w:rsid w:val="000E35FB"/>
    <w:rsid w:val="000E5C4C"/>
    <w:rsid w:val="000F48B8"/>
    <w:rsid w:val="000F6690"/>
    <w:rsid w:val="001056A2"/>
    <w:rsid w:val="00110BCC"/>
    <w:rsid w:val="001166CF"/>
    <w:rsid w:val="00120A06"/>
    <w:rsid w:val="00123D99"/>
    <w:rsid w:val="001340FD"/>
    <w:rsid w:val="00140173"/>
    <w:rsid w:val="00145D43"/>
    <w:rsid w:val="00150BEF"/>
    <w:rsid w:val="001811CD"/>
    <w:rsid w:val="001822DC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E663F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671CD"/>
    <w:rsid w:val="00275D12"/>
    <w:rsid w:val="002829C5"/>
    <w:rsid w:val="00284546"/>
    <w:rsid w:val="00284FEB"/>
    <w:rsid w:val="002860C4"/>
    <w:rsid w:val="00297A50"/>
    <w:rsid w:val="002A1F53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63E17"/>
    <w:rsid w:val="00373282"/>
    <w:rsid w:val="00374DD4"/>
    <w:rsid w:val="0038766E"/>
    <w:rsid w:val="00396669"/>
    <w:rsid w:val="003A0B17"/>
    <w:rsid w:val="003A367E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3DD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33109"/>
    <w:rsid w:val="004552FB"/>
    <w:rsid w:val="00461EAA"/>
    <w:rsid w:val="0046362A"/>
    <w:rsid w:val="00465C95"/>
    <w:rsid w:val="00465F61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D7EAC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323A"/>
    <w:rsid w:val="00695808"/>
    <w:rsid w:val="006B213A"/>
    <w:rsid w:val="006B278F"/>
    <w:rsid w:val="006B46FB"/>
    <w:rsid w:val="006C5984"/>
    <w:rsid w:val="006D066B"/>
    <w:rsid w:val="006E0187"/>
    <w:rsid w:val="006E1281"/>
    <w:rsid w:val="006E21FB"/>
    <w:rsid w:val="006F5D98"/>
    <w:rsid w:val="007011B4"/>
    <w:rsid w:val="00743BCA"/>
    <w:rsid w:val="00751154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C262B"/>
    <w:rsid w:val="007D6A07"/>
    <w:rsid w:val="007E39C5"/>
    <w:rsid w:val="007E7FDA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04BF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773D8"/>
    <w:rsid w:val="00A8392E"/>
    <w:rsid w:val="00A86D58"/>
    <w:rsid w:val="00A8761D"/>
    <w:rsid w:val="00A91F76"/>
    <w:rsid w:val="00A9260D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4F2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897"/>
    <w:rsid w:val="00C66BA2"/>
    <w:rsid w:val="00C816B8"/>
    <w:rsid w:val="00C84685"/>
    <w:rsid w:val="00C870F6"/>
    <w:rsid w:val="00C93E9D"/>
    <w:rsid w:val="00C95985"/>
    <w:rsid w:val="00CA2654"/>
    <w:rsid w:val="00CA78EE"/>
    <w:rsid w:val="00CB6ECC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56E89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61BE8"/>
    <w:rsid w:val="00E723D5"/>
    <w:rsid w:val="00E72F72"/>
    <w:rsid w:val="00E73629"/>
    <w:rsid w:val="00E77DCB"/>
    <w:rsid w:val="00E94B4A"/>
    <w:rsid w:val="00E95DC4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05D6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C3C15"/>
    <w:rsid w:val="00FD250D"/>
    <w:rsid w:val="00FD6C50"/>
    <w:rsid w:val="00FF4AA6"/>
    <w:rsid w:val="0219783B"/>
    <w:rsid w:val="02546479"/>
    <w:rsid w:val="02824F3B"/>
    <w:rsid w:val="02CC2E81"/>
    <w:rsid w:val="03B17755"/>
    <w:rsid w:val="056D2523"/>
    <w:rsid w:val="05A91BD8"/>
    <w:rsid w:val="069D304E"/>
    <w:rsid w:val="07385A38"/>
    <w:rsid w:val="077816B5"/>
    <w:rsid w:val="082E57F6"/>
    <w:rsid w:val="088C62E0"/>
    <w:rsid w:val="08D407F5"/>
    <w:rsid w:val="08E86AEE"/>
    <w:rsid w:val="0901700D"/>
    <w:rsid w:val="09F76050"/>
    <w:rsid w:val="0BAD7D23"/>
    <w:rsid w:val="0C7E6491"/>
    <w:rsid w:val="0D76305B"/>
    <w:rsid w:val="0DB23023"/>
    <w:rsid w:val="0DCB6EAB"/>
    <w:rsid w:val="0E226420"/>
    <w:rsid w:val="0E2B3BD0"/>
    <w:rsid w:val="0E37700C"/>
    <w:rsid w:val="0E426AC8"/>
    <w:rsid w:val="0F0453EF"/>
    <w:rsid w:val="0F9C50C7"/>
    <w:rsid w:val="0FED09B8"/>
    <w:rsid w:val="0FEF17D7"/>
    <w:rsid w:val="105F568C"/>
    <w:rsid w:val="11AA4F1A"/>
    <w:rsid w:val="11B602EB"/>
    <w:rsid w:val="12A73EFE"/>
    <w:rsid w:val="12D46D72"/>
    <w:rsid w:val="12F002AC"/>
    <w:rsid w:val="13640053"/>
    <w:rsid w:val="139151D2"/>
    <w:rsid w:val="13AB2E04"/>
    <w:rsid w:val="13DC1011"/>
    <w:rsid w:val="14080095"/>
    <w:rsid w:val="14AB537C"/>
    <w:rsid w:val="150678FF"/>
    <w:rsid w:val="15D67317"/>
    <w:rsid w:val="15E56115"/>
    <w:rsid w:val="16DA6555"/>
    <w:rsid w:val="16E06398"/>
    <w:rsid w:val="17451411"/>
    <w:rsid w:val="17AD6B66"/>
    <w:rsid w:val="17B07996"/>
    <w:rsid w:val="182F6723"/>
    <w:rsid w:val="19355AF9"/>
    <w:rsid w:val="195102C1"/>
    <w:rsid w:val="19D829C2"/>
    <w:rsid w:val="1A8145B8"/>
    <w:rsid w:val="1AD139F9"/>
    <w:rsid w:val="1B41208F"/>
    <w:rsid w:val="1B9E48A9"/>
    <w:rsid w:val="1BBB77CA"/>
    <w:rsid w:val="1BFE1C06"/>
    <w:rsid w:val="1CCE5973"/>
    <w:rsid w:val="1D6C1792"/>
    <w:rsid w:val="1D9D3B2D"/>
    <w:rsid w:val="1E730F02"/>
    <w:rsid w:val="1E870D71"/>
    <w:rsid w:val="21137913"/>
    <w:rsid w:val="21784E5C"/>
    <w:rsid w:val="21A317B7"/>
    <w:rsid w:val="22047305"/>
    <w:rsid w:val="224B77BC"/>
    <w:rsid w:val="22CF15DF"/>
    <w:rsid w:val="23C15346"/>
    <w:rsid w:val="24A50A4C"/>
    <w:rsid w:val="25361F1A"/>
    <w:rsid w:val="254A79F7"/>
    <w:rsid w:val="25605CAA"/>
    <w:rsid w:val="258B65DE"/>
    <w:rsid w:val="265C4496"/>
    <w:rsid w:val="2700412E"/>
    <w:rsid w:val="27D3722C"/>
    <w:rsid w:val="283C7AAB"/>
    <w:rsid w:val="293556E2"/>
    <w:rsid w:val="2A125984"/>
    <w:rsid w:val="2A40615F"/>
    <w:rsid w:val="2A533372"/>
    <w:rsid w:val="2AF439C6"/>
    <w:rsid w:val="2B022790"/>
    <w:rsid w:val="2B5900FC"/>
    <w:rsid w:val="2BD24D4F"/>
    <w:rsid w:val="2CBC0DD1"/>
    <w:rsid w:val="2EA36C41"/>
    <w:rsid w:val="2EEA14D8"/>
    <w:rsid w:val="2F89790B"/>
    <w:rsid w:val="2FCE4B7C"/>
    <w:rsid w:val="2FE13008"/>
    <w:rsid w:val="30FB1602"/>
    <w:rsid w:val="310B159F"/>
    <w:rsid w:val="312239B9"/>
    <w:rsid w:val="3133306A"/>
    <w:rsid w:val="327A4D38"/>
    <w:rsid w:val="32987C57"/>
    <w:rsid w:val="32D51BB7"/>
    <w:rsid w:val="330824A2"/>
    <w:rsid w:val="33421E24"/>
    <w:rsid w:val="33F62D7B"/>
    <w:rsid w:val="34070152"/>
    <w:rsid w:val="34283E98"/>
    <w:rsid w:val="36553A7E"/>
    <w:rsid w:val="37033BB1"/>
    <w:rsid w:val="376F710D"/>
    <w:rsid w:val="37701673"/>
    <w:rsid w:val="37B81FC8"/>
    <w:rsid w:val="37E966F9"/>
    <w:rsid w:val="38B41ACB"/>
    <w:rsid w:val="39483DAD"/>
    <w:rsid w:val="39706954"/>
    <w:rsid w:val="3BF16C2A"/>
    <w:rsid w:val="3C0E2A9F"/>
    <w:rsid w:val="3C392055"/>
    <w:rsid w:val="3D3F4A52"/>
    <w:rsid w:val="3DA93440"/>
    <w:rsid w:val="3DC71228"/>
    <w:rsid w:val="3E201165"/>
    <w:rsid w:val="3EA57D61"/>
    <w:rsid w:val="3EDE123C"/>
    <w:rsid w:val="3FFA7454"/>
    <w:rsid w:val="400F45FD"/>
    <w:rsid w:val="408D1DBF"/>
    <w:rsid w:val="413F4CA2"/>
    <w:rsid w:val="416439D2"/>
    <w:rsid w:val="417B6F7C"/>
    <w:rsid w:val="42253360"/>
    <w:rsid w:val="427622F5"/>
    <w:rsid w:val="430E7408"/>
    <w:rsid w:val="431D71CD"/>
    <w:rsid w:val="436E6C77"/>
    <w:rsid w:val="439C5F6E"/>
    <w:rsid w:val="43EE359C"/>
    <w:rsid w:val="45673B67"/>
    <w:rsid w:val="4624350B"/>
    <w:rsid w:val="46B86E94"/>
    <w:rsid w:val="47915350"/>
    <w:rsid w:val="47AE4283"/>
    <w:rsid w:val="481940FE"/>
    <w:rsid w:val="488E17A4"/>
    <w:rsid w:val="48965EE0"/>
    <w:rsid w:val="48B059A6"/>
    <w:rsid w:val="4A696433"/>
    <w:rsid w:val="4B492C9C"/>
    <w:rsid w:val="4B775CB8"/>
    <w:rsid w:val="4C0F7C6E"/>
    <w:rsid w:val="4C4F314C"/>
    <w:rsid w:val="4DB948E9"/>
    <w:rsid w:val="4DC63D09"/>
    <w:rsid w:val="4DC91291"/>
    <w:rsid w:val="4F7D3461"/>
    <w:rsid w:val="4FD218F3"/>
    <w:rsid w:val="4FD67990"/>
    <w:rsid w:val="505251D7"/>
    <w:rsid w:val="5063722C"/>
    <w:rsid w:val="506E47E2"/>
    <w:rsid w:val="508442DB"/>
    <w:rsid w:val="513F22F4"/>
    <w:rsid w:val="514F0C6D"/>
    <w:rsid w:val="51884FF4"/>
    <w:rsid w:val="51E75998"/>
    <w:rsid w:val="51FE6107"/>
    <w:rsid w:val="52DB39BC"/>
    <w:rsid w:val="53115CEC"/>
    <w:rsid w:val="54911CC0"/>
    <w:rsid w:val="54E63994"/>
    <w:rsid w:val="56217050"/>
    <w:rsid w:val="574E0DEE"/>
    <w:rsid w:val="57836DBD"/>
    <w:rsid w:val="57997F78"/>
    <w:rsid w:val="58440CE5"/>
    <w:rsid w:val="585433E7"/>
    <w:rsid w:val="5872548E"/>
    <w:rsid w:val="59C21E80"/>
    <w:rsid w:val="59E40C18"/>
    <w:rsid w:val="5A6D5B02"/>
    <w:rsid w:val="5A933C59"/>
    <w:rsid w:val="5A9624AE"/>
    <w:rsid w:val="5A972DEE"/>
    <w:rsid w:val="5AA575C5"/>
    <w:rsid w:val="5AAA0CED"/>
    <w:rsid w:val="5AC315DA"/>
    <w:rsid w:val="5B6F4381"/>
    <w:rsid w:val="5B733C9C"/>
    <w:rsid w:val="5B9D0EB5"/>
    <w:rsid w:val="5D791C12"/>
    <w:rsid w:val="5D822EED"/>
    <w:rsid w:val="5E2A07C3"/>
    <w:rsid w:val="5E6F4518"/>
    <w:rsid w:val="5F115C21"/>
    <w:rsid w:val="5F1215A2"/>
    <w:rsid w:val="60012ACE"/>
    <w:rsid w:val="600C3F8E"/>
    <w:rsid w:val="603A2738"/>
    <w:rsid w:val="618A6593"/>
    <w:rsid w:val="624B7D78"/>
    <w:rsid w:val="624E63F8"/>
    <w:rsid w:val="63F11675"/>
    <w:rsid w:val="641C4149"/>
    <w:rsid w:val="642B10E5"/>
    <w:rsid w:val="64CA0CAD"/>
    <w:rsid w:val="6506415A"/>
    <w:rsid w:val="65116FBF"/>
    <w:rsid w:val="653F616C"/>
    <w:rsid w:val="655A3518"/>
    <w:rsid w:val="66925CC0"/>
    <w:rsid w:val="66CC7EA8"/>
    <w:rsid w:val="66F530B4"/>
    <w:rsid w:val="670C6B41"/>
    <w:rsid w:val="68156277"/>
    <w:rsid w:val="68610607"/>
    <w:rsid w:val="6A0E1555"/>
    <w:rsid w:val="6A411874"/>
    <w:rsid w:val="6A7774C1"/>
    <w:rsid w:val="6B7E2BDF"/>
    <w:rsid w:val="6C1A4B93"/>
    <w:rsid w:val="6C481435"/>
    <w:rsid w:val="6C6F7EAA"/>
    <w:rsid w:val="6CF20837"/>
    <w:rsid w:val="6D282F0D"/>
    <w:rsid w:val="6DCE303D"/>
    <w:rsid w:val="6DD72462"/>
    <w:rsid w:val="6E1B1681"/>
    <w:rsid w:val="6E3852C6"/>
    <w:rsid w:val="6E7547E4"/>
    <w:rsid w:val="6E8120FC"/>
    <w:rsid w:val="6E9E49DA"/>
    <w:rsid w:val="6EA76FBE"/>
    <w:rsid w:val="6F745CB0"/>
    <w:rsid w:val="6FFF6C44"/>
    <w:rsid w:val="70A409DA"/>
    <w:rsid w:val="71270F2D"/>
    <w:rsid w:val="71A32175"/>
    <w:rsid w:val="72136BF9"/>
    <w:rsid w:val="72971A9B"/>
    <w:rsid w:val="72F25D6F"/>
    <w:rsid w:val="741E320F"/>
    <w:rsid w:val="74A13452"/>
    <w:rsid w:val="75391013"/>
    <w:rsid w:val="75395008"/>
    <w:rsid w:val="75CA0DCE"/>
    <w:rsid w:val="760F0B64"/>
    <w:rsid w:val="76460934"/>
    <w:rsid w:val="76CA45EA"/>
    <w:rsid w:val="780A6E1B"/>
    <w:rsid w:val="78865C72"/>
    <w:rsid w:val="79017271"/>
    <w:rsid w:val="790563D9"/>
    <w:rsid w:val="79107881"/>
    <w:rsid w:val="79766DFE"/>
    <w:rsid w:val="79946034"/>
    <w:rsid w:val="79E03146"/>
    <w:rsid w:val="7A006A3A"/>
    <w:rsid w:val="7CCE648D"/>
    <w:rsid w:val="7CF55992"/>
    <w:rsid w:val="7D00187C"/>
    <w:rsid w:val="7E222EAE"/>
    <w:rsid w:val="7E323FA8"/>
    <w:rsid w:val="7FD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18C108"/>
  <w15:docId w15:val="{E15C4B0C-A548-4FE8-9351-79619CE7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NoteHeading">
    <w:name w:val="Note Heading"/>
    <w:basedOn w:val="Normal"/>
    <w:next w:val="Normal"/>
    <w:link w:val="NoteHeading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qFormat/>
    <w:pPr>
      <w:widowControl w:val="0"/>
      <w:spacing w:beforeLines="10" w:afterLines="1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NormalIndent">
    <w:name w:val="Normal Indent"/>
    <w:basedOn w:val="Normal"/>
    <w:link w:val="NormalIndentChar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Index5">
    <w:name w:val="index 5"/>
    <w:basedOn w:val="Normal"/>
    <w:next w:val="Normal"/>
    <w:qFormat/>
    <w:pPr>
      <w:widowControl w:val="0"/>
      <w:spacing w:beforeLines="10" w:afterLines="1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widowControl w:val="0"/>
      <w:spacing w:beforeLines="10" w:afterLines="1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uiPriority w:val="99"/>
    <w:qFormat/>
    <w:pPr>
      <w:spacing w:after="120"/>
      <w:ind w:left="1440" w:right="1440"/>
    </w:pPr>
    <w:rPr>
      <w:rFonts w:eastAsia="MS Mincho"/>
    </w:rPr>
  </w:style>
  <w:style w:type="paragraph" w:styleId="Index4">
    <w:name w:val="index 4"/>
    <w:basedOn w:val="Normal"/>
    <w:next w:val="Normal"/>
    <w:qFormat/>
    <w:pPr>
      <w:widowControl w:val="0"/>
      <w:spacing w:beforeLines="10" w:afterLines="1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widowControl w:val="0"/>
      <w:spacing w:beforeLines="10" w:afterLines="1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Index7">
    <w:name w:val="index 7"/>
    <w:basedOn w:val="Normal"/>
    <w:next w:val="Normal"/>
    <w:qFormat/>
    <w:pPr>
      <w:widowControl w:val="0"/>
      <w:spacing w:beforeLines="10" w:afterLines="1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Index9">
    <w:name w:val="index 9"/>
    <w:basedOn w:val="Normal"/>
    <w:next w:val="Normal"/>
    <w:qFormat/>
    <w:pPr>
      <w:widowControl w:val="0"/>
      <w:spacing w:beforeLines="10" w:afterLines="1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1Char2">
    <w:name w:val="Heading 1 Char2"/>
    <w:link w:val="Heading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link w:val="B1Car"/>
    <w:uiPriority w:val="99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2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uiPriority w:val="9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SimSun"/>
    </w:rPr>
  </w:style>
  <w:style w:type="paragraph" w:customStyle="1" w:styleId="BL">
    <w:name w:val="BL"/>
    <w:basedOn w:val="Normal"/>
    <w:uiPriority w:val="99"/>
    <w:qFormat/>
    <w:pPr>
      <w:numPr>
        <w:numId w:val="6"/>
      </w:numPr>
      <w:tabs>
        <w:tab w:val="clear" w:pos="737"/>
        <w:tab w:val="left" w:pos="851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</w:rPr>
  </w:style>
  <w:style w:type="paragraph" w:customStyle="1" w:styleId="BN">
    <w:name w:val="BN"/>
    <w:basedOn w:val="Normal"/>
    <w:uiPriority w:val="99"/>
    <w:qFormat/>
    <w:pPr>
      <w:numPr>
        <w:numId w:val="7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ja-JP"/>
    </w:rPr>
  </w:style>
  <w:style w:type="character" w:customStyle="1" w:styleId="BodyTextChar1">
    <w:name w:val="Body Text Char1"/>
    <w:basedOn w:val="DefaultParagraphFont"/>
    <w:link w:val="BodyText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2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1">
    <w:name w:val="修订1111"/>
    <w:hidden/>
    <w:uiPriority w:val="99"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aptionChar">
    <w:name w:val="Caption Char"/>
    <w:link w:val="Caption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0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uiPriority w:val="99"/>
    <w:qFormat/>
    <w:rPr>
      <w:sz w:val="24"/>
      <w:szCs w:val="24"/>
      <w:lang w:val="en-GB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3">
    <w:name w:val="吹き出し1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0">
    <w:name w:val="吹き出し2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uiPriority w:val="99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5">
    <w:name w:val="吹き出し5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uiPriority w:val="99"/>
    <w:qFormat/>
    <w:pPr>
      <w:numPr>
        <w:numId w:val="12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uiPriority w:val="99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DefaultParagraphFont"/>
    <w:qFormat/>
  </w:style>
  <w:style w:type="paragraph" w:customStyle="1" w:styleId="cita">
    <w:name w:val="cita"/>
    <w:basedOn w:val="Normal"/>
    <w:uiPriority w:val="99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uiPriority w:val="99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4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9">
    <w:name w:val="확인되지 않은 멘션1"/>
    <w:uiPriority w:val="99"/>
    <w:unhideWhenUsed/>
    <w:qFormat/>
    <w:rPr>
      <w:color w:val="808080"/>
      <w:shd w:val="clear" w:color="auto" w:fill="E6E6E6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uiPriority w:val="99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p20">
    <w:name w:val="p20"/>
    <w:basedOn w:val="Normal"/>
    <w:uiPriority w:val="99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4">
    <w:name w:val="吹き出し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val="en-GB" w:eastAsia="en-US"/>
    </w:rPr>
  </w:style>
  <w:style w:type="paragraph" w:customStyle="1" w:styleId="60">
    <w:name w:val="吹き出し6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uiPriority w:val="99"/>
    <w:semiHidden/>
    <w:qFormat/>
    <w:rPr>
      <w:rFonts w:eastAsia="Batang"/>
      <w:lang w:val="en-GB" w:eastAsia="en-US"/>
    </w:rPr>
  </w:style>
  <w:style w:type="paragraph" w:customStyle="1" w:styleId="TOC111">
    <w:name w:val="TOC 标题1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TableNormal"/>
    <w:qFormat/>
    <w:rPr>
      <w:rFonts w:eastAsia="MS Mincho"/>
      <w:lang w:eastAsia="en-US"/>
    </w:rPr>
    <w:tblPr/>
  </w:style>
  <w:style w:type="paragraph" w:customStyle="1" w:styleId="tal1">
    <w:name w:val="t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b">
    <w:name w:val="수정1"/>
    <w:hidden/>
    <w:uiPriority w:val="99"/>
    <w:semiHidden/>
    <w:qFormat/>
    <w:rPr>
      <w:rFonts w:eastAsia="Batang"/>
      <w:lang w:val="en-GB" w:eastAsia="en-US"/>
    </w:rPr>
  </w:style>
  <w:style w:type="paragraph" w:customStyle="1" w:styleId="a5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uiPriority w:val="99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正文1"/>
    <w:uiPriority w:val="99"/>
    <w:qFormat/>
    <w:pPr>
      <w:jc w:val="both"/>
    </w:pPr>
    <w:rPr>
      <w:rFonts w:ascii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uiPriority w:val="99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uiPriority w:val="99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uiPriority w:val="99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DefaultParagraphFont"/>
    <w:qFormat/>
  </w:style>
  <w:style w:type="table" w:customStyle="1" w:styleId="TableGrid41">
    <w:name w:val="Table Grid4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eastAsia="MS Mincho"/>
      <w:lang w:eastAsia="en-US"/>
    </w:rPr>
    <w:tblPr/>
  </w:style>
  <w:style w:type="table" w:customStyle="1" w:styleId="TableGrid51">
    <w:name w:val="Table Grid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link w:val="TableNo0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0">
    <w:name w:val="Table Grid10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网格型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e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5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122">
    <w:name w:val="修订12"/>
    <w:hidden/>
    <w:semiHidden/>
    <w:qFormat/>
    <w:rPr>
      <w:rFonts w:eastAsia="Batang"/>
      <w:lang w:val="en-GB" w:eastAsia="en-US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table" w:customStyle="1" w:styleId="220">
    <w:name w:val="古典型 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">
    <w:name w:val="Table Classic 2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MacroTextChar">
    <w:name w:val="Macro Text Char"/>
    <w:basedOn w:val="DefaultParagraphFont"/>
    <w:link w:val="MacroText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a6">
    <w:name w:val="参考资料列表"/>
    <w:basedOn w:val="List"/>
    <w:link w:val="Char3"/>
    <w:qFormat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Char3">
    <w:name w:val="参考资料列表 Char"/>
    <w:link w:val="a6"/>
    <w:qFormat/>
    <w:rPr>
      <w:rFonts w:ascii="Times New Roman" w:eastAsia="Times New Roman" w:hAnsi="Times New Roman"/>
      <w:lang w:val="en-GB" w:eastAsia="en-GB"/>
    </w:rPr>
  </w:style>
  <w:style w:type="character" w:customStyle="1" w:styleId="a7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8">
    <w:name w:val="文稿标题"/>
    <w:basedOn w:val="Normal"/>
    <w:qFormat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SimSun"/>
      <w:b/>
      <w:sz w:val="24"/>
      <w:lang w:eastAsia="en-GB"/>
    </w:rPr>
  </w:style>
  <w:style w:type="paragraph" w:customStyle="1" w:styleId="a9">
    <w:name w:val="标题线"/>
    <w:basedOn w:val="Normal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imSun"/>
      <w:lang w:eastAsia="en-GB"/>
    </w:rPr>
  </w:style>
  <w:style w:type="character" w:customStyle="1" w:styleId="NormalIndentChar">
    <w:name w:val="Normal Indent Char"/>
    <w:link w:val="NormalIndent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Normal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Heading1"/>
    <w:qFormat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Titl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Normal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Heading4"/>
    <w:next w:val="Normal"/>
    <w:qFormat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Heading1"/>
    <w:qFormat/>
    <w:pPr>
      <w:pageBreakBefore/>
      <w:widowControl w:val="0"/>
      <w:tabs>
        <w:tab w:val="left" w:pos="432"/>
      </w:tabs>
      <w:ind w:left="432" w:hanging="432"/>
    </w:pPr>
    <w:rPr>
      <w:rFonts w:ascii="SimHei" w:eastAsia="SimHei" w:hAnsi="SimSun" w:cs="SimSun"/>
      <w:b/>
      <w:bCs/>
      <w:snapToGrid w:val="0"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Heading2"/>
    <w:qFormat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SimSun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Heading4"/>
    <w:qFormat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SimHei" w:cs="SimSun"/>
      <w:kern w:val="2"/>
      <w:lang w:eastAsia="en-GB"/>
    </w:rPr>
  </w:style>
  <w:style w:type="paragraph" w:customStyle="1" w:styleId="aa">
    <w:name w:val="图片说明"/>
    <w:basedOn w:val="Normal"/>
    <w:next w:val="Normal"/>
    <w:qFormat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TJ">
    <w:name w:val="TJ"/>
    <w:basedOn w:val="Normal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Times New Roman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Normal"/>
    <w:qFormat/>
    <w:pPr>
      <w:keepNext/>
      <w:numPr>
        <w:numId w:val="18"/>
      </w:numPr>
      <w:spacing w:before="240" w:after="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paragraph" w:customStyle="1" w:styleId="1112">
    <w:name w:val="修订111"/>
    <w:hidden/>
    <w:uiPriority w:val="99"/>
    <w:semiHidden/>
    <w:qFormat/>
    <w:rPr>
      <w:rFonts w:eastAsia="Batang"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1">
    <w:name w:val="页眉 Char1"/>
    <w:basedOn w:val="DefaultParagraphFon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14">
    <w:name w:val="网格型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Heading1"/>
    <w:next w:val="Normal"/>
    <w:uiPriority w:val="39"/>
    <w:unhideWhenUsed/>
    <w:qFormat/>
    <w:pPr>
      <w:spacing w:after="0" w:line="259" w:lineRule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27">
    <w:name w:val="网格型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eastAsia="MS Mincho"/>
      <w:lang w:eastAsia="en-US"/>
    </w:rPr>
    <w:tblPr/>
  </w:style>
  <w:style w:type="table" w:customStyle="1" w:styleId="Tabellengitternetz1112">
    <w:name w:val="Tabellengitternetz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">
    <w:name w:val="明显强调21"/>
    <w:uiPriority w:val="21"/>
    <w:qFormat/>
    <w:rPr>
      <w:b/>
      <w:bCs/>
      <w:i/>
      <w:iCs/>
      <w:color w:val="4F81BD"/>
    </w:rPr>
  </w:style>
  <w:style w:type="table" w:customStyle="1" w:styleId="230">
    <w:name w:val="古典型 2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">
    <w:name w:val="网格型8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f">
    <w:name w:val="수정1"/>
    <w:hidden/>
    <w:semiHidden/>
    <w:qFormat/>
    <w:rPr>
      <w:rFonts w:eastAsia="Batang"/>
      <w:lang w:val="en-GB" w:eastAsia="en-US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tac0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17">
    <w:name w:val="Table Grid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eastAsia="MS Mincho"/>
    </w:rPr>
    <w:tblPr/>
  </w:style>
  <w:style w:type="table" w:customStyle="1" w:styleId="TableGrid84">
    <w:name w:val="Table Grid8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Normal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table" w:customStyle="1" w:styleId="260">
    <w:name w:val="古典型 26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">
    <w:name w:val="Table Grid18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search-word-mail">
    <w:name w:val="search-word-mail"/>
    <w:qFormat/>
  </w:style>
  <w:style w:type="character" w:customStyle="1" w:styleId="Char12">
    <w:name w:val="脚注文本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DefaultParagraphFont"/>
    <w:qFormat/>
  </w:style>
  <w:style w:type="character" w:customStyle="1" w:styleId="1f0">
    <w:name w:val="未处理的提及1"/>
    <w:basedOn w:val="DefaultParagraphFont"/>
    <w:uiPriority w:val="99"/>
    <w:semiHidden/>
    <w:qFormat/>
    <w:rPr>
      <w:color w:val="605E5C"/>
      <w:shd w:val="clear" w:color="auto" w:fill="E1DFDD"/>
    </w:rPr>
  </w:style>
  <w:style w:type="character" w:customStyle="1" w:styleId="ab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Pr>
      <w:rFonts w:eastAsia="MS Mincho"/>
      <w:lang w:eastAsia="en-US"/>
    </w:rPr>
    <w:tblPr/>
  </w:style>
  <w:style w:type="table" w:customStyle="1" w:styleId="TableGrid58">
    <w:name w:val="Table Grid58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Pr>
      <w:rFonts w:eastAsia="MS Mincho"/>
      <w:lang w:eastAsia="en-US"/>
    </w:rPr>
    <w:tblPr/>
  </w:style>
  <w:style w:type="table" w:customStyle="1" w:styleId="TableGrid515">
    <w:name w:val="Table Grid51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古典型 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Normal"/>
    <w:qFormat/>
    <w:rPr>
      <w:rFonts w:eastAsia="MS Mincho"/>
      <w:lang w:eastAsia="en-US"/>
    </w:rPr>
    <w:tblPr/>
  </w:style>
  <w:style w:type="table" w:customStyle="1" w:styleId="Tabellengitternetz11121">
    <w:name w:val="Tabellengitternetz1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0">
    <w:name w:val="网格型81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">
    <w:name w:val="网格型9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古典型 28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Normal"/>
    <w:qFormat/>
    <w:rPr>
      <w:rFonts w:eastAsia="MS Mincho"/>
      <w:lang w:eastAsia="en-US"/>
    </w:rPr>
    <w:tblPr/>
  </w:style>
  <w:style w:type="table" w:customStyle="1" w:styleId="TableGrid59">
    <w:name w:val="Table Grid59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qFormat/>
    <w:rPr>
      <w:rFonts w:eastAsia="MS Mincho"/>
      <w:lang w:eastAsia="en-US"/>
    </w:rPr>
    <w:tblPr/>
  </w:style>
  <w:style w:type="table" w:customStyle="1" w:styleId="TableGrid516">
    <w:name w:val="Table Grid51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Normal"/>
    <w:qFormat/>
    <w:rPr>
      <w:rFonts w:eastAsia="MS Mincho"/>
      <w:lang w:eastAsia="en-US"/>
    </w:rPr>
    <w:tblPr/>
  </w:style>
  <w:style w:type="table" w:customStyle="1" w:styleId="Tabellengitternetz11122">
    <w:name w:val="Tabellengitternetz1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2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00">
    <w:name w:val="网格型10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古典型 29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8">
    <w:name w:val="Table Grid48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8">
    <w:name w:val="Table Grid12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Normal"/>
    <w:qFormat/>
    <w:rPr>
      <w:rFonts w:eastAsia="MS Mincho"/>
      <w:lang w:eastAsia="en-US"/>
    </w:rPr>
    <w:tblPr/>
  </w:style>
  <w:style w:type="table" w:customStyle="1" w:styleId="TableGrid510">
    <w:name w:val="Table Grid510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Normal"/>
    <w:qFormat/>
    <w:rPr>
      <w:rFonts w:eastAsia="MS Mincho"/>
      <w:lang w:eastAsia="en-US"/>
    </w:rPr>
    <w:tblPr/>
  </w:style>
  <w:style w:type="table" w:customStyle="1" w:styleId="TableGrid517">
    <w:name w:val="Table Grid51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7">
    <w:name w:val="Table Classic 211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7">
    <w:name w:val="Table Grid97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古典型 2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3">
    <w:name w:val="Table Classic 21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30">
    <w:name w:val="网格型11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网格型24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Normal"/>
    <w:qFormat/>
    <w:rPr>
      <w:rFonts w:eastAsia="MS Mincho"/>
      <w:lang w:eastAsia="en-US"/>
    </w:rPr>
    <w:tblPr/>
  </w:style>
  <w:style w:type="table" w:customStyle="1" w:styleId="Tabellengitternetz11123">
    <w:name w:val="Tabellengitternetz1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3">
    <w:name w:val="网格型7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3">
    <w:name w:val="Table Grid77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网格型111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古典型 21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3">
    <w:name w:val="网格型83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5">
    <w:name w:val="网格型 1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71">
    <w:name w:val="Table Grid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网格型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qFormat/>
    <w:rPr>
      <w:rFonts w:eastAsia="MS Mincho"/>
    </w:rPr>
    <w:tblPr/>
  </w:style>
  <w:style w:type="table" w:customStyle="1" w:styleId="TableGrid841">
    <w:name w:val="Table Grid8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1">
    <w:name w:val="Table Grid79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古典型 251"/>
    <w:basedOn w:val="TableNormal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1">
    <w:name w:val="Table Classic 215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1">
    <w:name w:val="Table Grid710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古典型 26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1">
    <w:name w:val="Table Classic 216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f1">
    <w:name w:val="典雅型1"/>
    <w:basedOn w:val="TableNormal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Normal"/>
    <w:qFormat/>
    <w:rPr>
      <w:rFonts w:eastAsia="MS Mincho"/>
      <w:lang w:eastAsia="en-US"/>
    </w:rPr>
    <w:tblPr/>
  </w:style>
  <w:style w:type="table" w:customStyle="1" w:styleId="TableGrid581">
    <w:name w:val="Table Grid58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Normal"/>
    <w:qFormat/>
    <w:rPr>
      <w:rFonts w:eastAsia="MS Mincho"/>
      <w:lang w:eastAsia="en-US"/>
    </w:rPr>
    <w:tblPr/>
  </w:style>
  <w:style w:type="table" w:customStyle="1" w:styleId="TableGrid5151">
    <w:name w:val="Table Grid51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网格型22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Normal"/>
    <w:qFormat/>
    <w:rPr>
      <w:rFonts w:eastAsia="MS Mincho"/>
      <w:lang w:eastAsia="en-US"/>
    </w:rPr>
    <w:tblPr/>
  </w:style>
  <w:style w:type="table" w:customStyle="1" w:styleId="Tabellengitternetz111211">
    <w:name w:val="Tabellengitternetz1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1">
    <w:name w:val="古典型 241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">
    <w:name w:val="网格型9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Normal"/>
    <w:qFormat/>
    <w:rPr>
      <w:rFonts w:eastAsia="MS Mincho"/>
      <w:lang w:eastAsia="en-US"/>
    </w:rPr>
    <w:tblPr/>
  </w:style>
  <w:style w:type="table" w:customStyle="1" w:styleId="TableGrid591">
    <w:name w:val="Table Grid59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Normal"/>
    <w:qFormat/>
    <w:rPr>
      <w:rFonts w:eastAsia="MS Mincho"/>
      <w:lang w:eastAsia="en-US"/>
    </w:rPr>
    <w:tblPr/>
  </w:style>
  <w:style w:type="table" w:customStyle="1" w:styleId="TableGrid5161">
    <w:name w:val="Table Grid51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uiPriority w:val="99"/>
    <w:semiHidden/>
    <w:qFormat/>
    <w:rPr>
      <w:lang w:val="en-GB" w:eastAsia="en-US"/>
    </w:rPr>
  </w:style>
  <w:style w:type="character" w:customStyle="1" w:styleId="3a">
    <w:name w:val="不明显参考3"/>
    <w:uiPriority w:val="31"/>
    <w:qFormat/>
    <w:rPr>
      <w:smallCaps/>
      <w:color w:val="5A5A5A"/>
    </w:rPr>
  </w:style>
  <w:style w:type="paragraph" w:customStyle="1" w:styleId="TOC30">
    <w:name w:val="TOC 标题3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3b">
    <w:name w:val="明显强调3"/>
    <w:uiPriority w:val="21"/>
    <w:qFormat/>
    <w:rPr>
      <w:b/>
      <w:bCs/>
      <w:i/>
      <w:iCs/>
      <w:color w:val="4F81BD"/>
    </w:rPr>
  </w:style>
  <w:style w:type="paragraph" w:customStyle="1" w:styleId="41a">
    <w:name w:val="修订41"/>
    <w:hidden/>
    <w:semiHidden/>
    <w:qFormat/>
    <w:rPr>
      <w:rFonts w:eastAsia="Batang"/>
      <w:lang w:val="en-GB" w:eastAsia="en-US"/>
    </w:rPr>
  </w:style>
  <w:style w:type="table" w:customStyle="1" w:styleId="Tabellenraster1">
    <w:name w:val="Tabellenraster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124">
    <w:name w:val="网格型 12"/>
    <w:basedOn w:val="TableNormal"/>
    <w:semiHidden/>
    <w:unhideWhenUsed/>
    <w:qFormat/>
    <w:pPr>
      <w:spacing w:after="180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网格型 13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3">
    <w:name w:val="Table Grid78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3">
    <w:name w:val="Table Grid79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3">
    <w:name w:val="古典型 253"/>
    <w:basedOn w:val="Table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3">
    <w:name w:val="Table Classic 215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3">
    <w:name w:val="Table Grid710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3">
    <w:name w:val="古典型 26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3">
    <w:name w:val="Table Classic 216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BodyTextChar">
    <w:name w:val="11 BodyText Char"/>
    <w:link w:val="11BodyText"/>
    <w:uiPriority w:val="99"/>
    <w:qFormat/>
    <w:locked/>
    <w:rPr>
      <w:rFonts w:ascii="Arial" w:eastAsia="SimSun" w:hAnsi="Arial"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uiPriority w:val="99"/>
    <w:qFormat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eastAsia="SimSun" w:hint="eastAsia"/>
      <w:sz w:val="24"/>
      <w:lang w:eastAsia="en-US"/>
    </w:rPr>
  </w:style>
  <w:style w:type="paragraph" w:customStyle="1" w:styleId="a1">
    <w:name w:val="参考文献"/>
    <w:basedOn w:val="Normal"/>
    <w:uiPriority w:val="99"/>
    <w:qFormat/>
    <w:pPr>
      <w:keepLines/>
      <w:numPr>
        <w:numId w:val="22"/>
      </w:numPr>
      <w:autoSpaceDN w:val="0"/>
      <w:spacing w:after="0"/>
    </w:pPr>
    <w:rPr>
      <w:rFonts w:eastAsia="MS Mincho"/>
    </w:rPr>
  </w:style>
  <w:style w:type="character" w:customStyle="1" w:styleId="3GPPChar">
    <w:name w:val="3GPP 正文 Char"/>
    <w:link w:val="3GPP"/>
    <w:qFormat/>
    <w:locked/>
    <w:rPr>
      <w:rFonts w:ascii="Times New Roman" w:hAnsi="Times New Roman"/>
      <w:lang w:val="en-GB" w:eastAsia="ja-JP"/>
    </w:rPr>
  </w:style>
  <w:style w:type="paragraph" w:customStyle="1" w:styleId="3GPP">
    <w:name w:val="3GPP 正文"/>
    <w:basedOn w:val="Normal"/>
    <w:link w:val="3GPPChar"/>
    <w:qFormat/>
    <w:pPr>
      <w:autoSpaceDN w:val="0"/>
    </w:pPr>
    <w:rPr>
      <w:lang w:eastAsia="ja-JP"/>
    </w:rPr>
  </w:style>
  <w:style w:type="paragraph" w:customStyle="1" w:styleId="00BodyText">
    <w:name w:val="00 BodyText"/>
    <w:basedOn w:val="Normal"/>
    <w:uiPriority w:val="99"/>
    <w:qFormat/>
    <w:pPr>
      <w:autoSpaceDN w:val="0"/>
      <w:spacing w:after="220"/>
    </w:pPr>
    <w:rPr>
      <w:rFonts w:ascii="Arial" w:eastAsia="Malgun Gothic" w:hAnsi="Arial"/>
      <w:sz w:val="22"/>
      <w:lang w:val="en-US"/>
    </w:rPr>
  </w:style>
  <w:style w:type="paragraph" w:customStyle="1" w:styleId="ac">
    <w:name w:val="??"/>
    <w:uiPriority w:val="99"/>
    <w:qFormat/>
    <w:pPr>
      <w:widowControl w:val="0"/>
      <w:autoSpaceDN w:val="0"/>
    </w:pPr>
    <w:rPr>
      <w:rFonts w:eastAsia="Malgun Gothic"/>
      <w:lang w:eastAsia="en-US"/>
    </w:rPr>
  </w:style>
  <w:style w:type="paragraph" w:customStyle="1" w:styleId="2a">
    <w:name w:val="??? 2"/>
    <w:basedOn w:val="ac"/>
    <w:next w:val="ac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Heading1"/>
    <w:uiPriority w:val="99"/>
    <w:qFormat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BestChar">
    <w:name w:val="BodyBest Char"/>
    <w:link w:val="BodyBest"/>
    <w:qFormat/>
    <w:locked/>
    <w:rPr>
      <w:rFonts w:ascii="Arial" w:eastAsia="MS Mincho" w:hAnsi="Arial" w:cs="Arial"/>
    </w:rPr>
  </w:style>
  <w:style w:type="paragraph" w:customStyle="1" w:styleId="BodyBest">
    <w:name w:val="BodyBest"/>
    <w:basedOn w:val="Normal"/>
    <w:link w:val="BodyBestChar"/>
    <w:qFormat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Malgun Gothic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i/>
      <w:color w:val="7F7F7F"/>
      <w:spacing w:val="2"/>
      <w:sz w:val="18"/>
      <w:szCs w:val="18"/>
      <w:lang w:val="en-US"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val="en-US" w:eastAsia="zh-CN"/>
    </w:rPr>
  </w:style>
  <w:style w:type="paragraph" w:customStyle="1" w:styleId="AC0">
    <w:name w:val="AC"/>
    <w:basedOn w:val="Normal"/>
    <w:uiPriority w:val="99"/>
    <w:qFormat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sz w:val="18"/>
      <w:lang w:eastAsia="ko-KR"/>
    </w:rPr>
  </w:style>
  <w:style w:type="character" w:customStyle="1" w:styleId="B12">
    <w:name w:val="B1 (文字)"/>
    <w:qFormat/>
    <w:rPr>
      <w:lang w:val="en-GB" w:eastAsia="ja-JP" w:bidi="ar-SA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 w:cs="Arial" w:hint="default"/>
      <w:sz w:val="28"/>
      <w:lang w:val="en-GB" w:eastAsia="en-US"/>
    </w:rPr>
  </w:style>
  <w:style w:type="table" w:customStyle="1" w:styleId="TableClassic23">
    <w:name w:val="Table Classic 23"/>
    <w:basedOn w:val="TableNormal"/>
    <w:semiHidden/>
    <w:qFormat/>
    <w:pPr>
      <w:spacing w:after="180"/>
    </w:pPr>
    <w:rPr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Normal"/>
    <w:qFormat/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E77DC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D68397-CFB1-4BA4-8821-29A8072B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</cp:revision>
  <cp:lastPrinted>2411-12-31T14:59:00Z</cp:lastPrinted>
  <dcterms:created xsi:type="dcterms:W3CDTF">2023-11-02T06:53:00Z</dcterms:created>
  <dcterms:modified xsi:type="dcterms:W3CDTF">2023-11-29T18:35:00Z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FCCD73EF464B47578F517FDB518D2347</vt:lpwstr>
  </property>
</Properties>
</file>