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5F993047" w:rsidR="00BC1805" w:rsidRPr="008441F4" w:rsidRDefault="00BC1805" w:rsidP="00BC1805">
      <w:pPr>
        <w:pStyle w:val="Kopfzeile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</w:t>
      </w:r>
      <w:r w:rsidR="003979C9">
        <w:rPr>
          <w:rFonts w:cs="Arial"/>
          <w:bCs/>
          <w:sz w:val="24"/>
        </w:rPr>
        <w:t>2</w:t>
      </w:r>
      <w:r w:rsidR="009964FB">
        <w:rPr>
          <w:rFonts w:cs="Arial"/>
          <w:bCs/>
          <w:sz w:val="24"/>
        </w:rPr>
        <w:tab/>
      </w:r>
      <w:r w:rsidR="00F71503">
        <w:rPr>
          <w:rFonts w:cs="Arial"/>
          <w:bCs/>
          <w:sz w:val="24"/>
        </w:rPr>
        <w:tab/>
      </w:r>
      <w:r w:rsidR="00ED7C6E" w:rsidRPr="00ED7C6E">
        <w:rPr>
          <w:rFonts w:cs="Arial"/>
          <w:bCs/>
          <w:sz w:val="24"/>
        </w:rPr>
        <w:t>RP-233109</w:t>
      </w:r>
    </w:p>
    <w:bookmarkEnd w:id="0"/>
    <w:p w14:paraId="30A0757D" w14:textId="3E537D97" w:rsidR="00BC1805" w:rsidRPr="00610118" w:rsidRDefault="003979C9" w:rsidP="00BC1805">
      <w:pPr>
        <w:pStyle w:val="Kopfzeile"/>
        <w:rPr>
          <w:rFonts w:cs="Arial"/>
          <w:sz w:val="24"/>
        </w:rPr>
      </w:pPr>
      <w:r>
        <w:rPr>
          <w:rFonts w:cs="Arial"/>
          <w:bCs/>
          <w:sz w:val="24"/>
        </w:rPr>
        <w:t>Edinburgh</w:t>
      </w:r>
      <w:r w:rsidR="001F6C6F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UK</w:t>
      </w:r>
      <w:r w:rsidR="00BC1805" w:rsidRPr="008D4493">
        <w:rPr>
          <w:rFonts w:cs="Arial"/>
          <w:sz w:val="24"/>
        </w:rPr>
        <w:t xml:space="preserve"> </w:t>
      </w:r>
      <w:r w:rsidR="00D61F0E">
        <w:rPr>
          <w:rFonts w:cs="Arial"/>
          <w:sz w:val="24"/>
        </w:rPr>
        <w:t>11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– 1</w:t>
      </w:r>
      <w:r w:rsidR="00D61F0E">
        <w:rPr>
          <w:rFonts w:cs="Arial"/>
          <w:sz w:val="24"/>
        </w:rPr>
        <w:t>5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</w:t>
      </w:r>
      <w:r>
        <w:rPr>
          <w:rFonts w:cs="Arial"/>
          <w:bCs/>
          <w:sz w:val="24"/>
        </w:rPr>
        <w:t>December</w:t>
      </w:r>
      <w:r w:rsidR="00BC1805"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Kopfzeile"/>
        <w:rPr>
          <w:rFonts w:cs="Arial"/>
          <w:sz w:val="24"/>
          <w:lang w:eastAsia="ja-JP"/>
        </w:rPr>
      </w:pPr>
    </w:p>
    <w:p w14:paraId="10B4D8D8" w14:textId="73AB26C2" w:rsidR="00BC1805" w:rsidRPr="00ED7C6E" w:rsidRDefault="00BC1805" w:rsidP="00ED7C6E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ED7C6E">
        <w:rPr>
          <w:rFonts w:cs="Arial"/>
          <w:b/>
          <w:bCs/>
          <w:sz w:val="24"/>
          <w:lang w:val="de-DE"/>
        </w:rPr>
        <w:t>Agenda item:</w:t>
      </w:r>
      <w:r w:rsidR="00ED7C6E" w:rsidRPr="00ED7C6E">
        <w:rPr>
          <w:rFonts w:cs="Arial"/>
          <w:b/>
          <w:bCs/>
          <w:sz w:val="24"/>
          <w:lang w:val="de-DE"/>
        </w:rPr>
        <w:tab/>
        <w:t>10.1.2.1</w:t>
      </w:r>
    </w:p>
    <w:p w14:paraId="7E790050" w14:textId="77777777" w:rsidR="00ED7C6E" w:rsidRPr="00ED7C6E" w:rsidRDefault="00BC1805" w:rsidP="00ED7C6E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de-DE"/>
        </w:rPr>
      </w:pPr>
      <w:r w:rsidRPr="00ED7C6E">
        <w:rPr>
          <w:rFonts w:ascii="Arial" w:hAnsi="Arial" w:cs="Arial"/>
          <w:b/>
          <w:sz w:val="24"/>
          <w:lang w:val="de-DE"/>
        </w:rPr>
        <w:t>Source:</w:t>
      </w:r>
      <w:r w:rsidRPr="00ED7C6E">
        <w:rPr>
          <w:rFonts w:ascii="Arial" w:hAnsi="Arial" w:cs="Arial"/>
          <w:b/>
          <w:sz w:val="24"/>
          <w:lang w:val="de-DE"/>
        </w:rPr>
        <w:tab/>
      </w:r>
      <w:r w:rsidR="00ED7C6E" w:rsidRPr="00ED7C6E">
        <w:rPr>
          <w:rFonts w:ascii="Arial" w:hAnsi="Arial" w:cs="Arial"/>
          <w:b/>
          <w:sz w:val="24"/>
          <w:lang w:val="de-DE"/>
        </w:rPr>
        <w:t>Deutsche Telekom (moderator, RAN VC)</w:t>
      </w:r>
    </w:p>
    <w:p w14:paraId="03B4FE80" w14:textId="0777154E" w:rsidR="00ED7C6E" w:rsidRDefault="00BC1805" w:rsidP="00ED7C6E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ED7C6E" w:rsidRPr="00ED7C6E">
        <w:rPr>
          <w:rFonts w:ascii="Arial" w:hAnsi="Arial" w:cs="Arial"/>
          <w:b/>
          <w:sz w:val="24"/>
          <w:szCs w:val="24"/>
        </w:rPr>
        <w:t>Moderator's summary on new WI Non-Terrestrial Networks (NTN) for Internet of Things (IoT) Phase 3</w:t>
      </w:r>
    </w:p>
    <w:p w14:paraId="241D7C84" w14:textId="7BB256B3" w:rsidR="00BC1805" w:rsidRDefault="00BC1805" w:rsidP="00ED7C6E">
      <w:pPr>
        <w:ind w:left="1985" w:hanging="1985"/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33843D8A" w14:textId="77777777" w:rsidR="006140C8" w:rsidRPr="00226D5B" w:rsidRDefault="006140C8" w:rsidP="00BC1805">
      <w:pPr>
        <w:rPr>
          <w:rFonts w:ascii="Arial" w:hAnsi="Arial" w:cs="Arial"/>
          <w:b/>
          <w:sz w:val="24"/>
        </w:rPr>
      </w:pPr>
    </w:p>
    <w:p w14:paraId="4AA1C003" w14:textId="06E7CCC3" w:rsidR="001F01FC" w:rsidRPr="00E71E0B" w:rsidRDefault="006F5D11" w:rsidP="001F01FC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3A501399" w14:textId="77777777" w:rsidR="001F01FC" w:rsidRDefault="001F01FC" w:rsidP="001F01FC">
      <w:pPr>
        <w:spacing w:after="0"/>
      </w:pPr>
    </w:p>
    <w:p w14:paraId="42BB9886" w14:textId="1F467807" w:rsidR="001F01FC" w:rsidRDefault="00A17815" w:rsidP="00853058">
      <w:pPr>
        <w:spacing w:after="0"/>
      </w:pPr>
      <w:r>
        <w:t xml:space="preserve">Based on </w:t>
      </w:r>
      <w:r w:rsidR="00BF6CAA">
        <w:t>2</w:t>
      </w:r>
      <w:r>
        <w:t>0 contributions</w:t>
      </w:r>
      <w:r w:rsidR="00BF6CAA">
        <w:t xml:space="preserve"> submitted</w:t>
      </w:r>
      <w:r>
        <w:t xml:space="preserve"> to RAN#10</w:t>
      </w:r>
      <w:r w:rsidR="00BF6CAA">
        <w:t>2</w:t>
      </w:r>
      <w:r>
        <w:t xml:space="preserve"> on </w:t>
      </w:r>
      <w:r w:rsidR="00BF6CAA">
        <w:t>IoT-</w:t>
      </w:r>
      <w:r>
        <w:t xml:space="preserve">NTN aspects </w:t>
      </w:r>
      <w:r w:rsidR="00BF6CAA">
        <w:t>to be covered for Rel-19</w:t>
      </w:r>
      <w:r>
        <w:t>, the moderator provide</w:t>
      </w:r>
      <w:r w:rsidR="00BF6CAA">
        <w:t>s</w:t>
      </w:r>
      <w:r>
        <w:t xml:space="preserve"> an overview table</w:t>
      </w:r>
      <w:r w:rsidR="00291818">
        <w:t xml:space="preserve"> in Excel</w:t>
      </w:r>
      <w:r>
        <w:t xml:space="preserve"> </w:t>
      </w:r>
      <w:r w:rsidR="00BA7FDD">
        <w:t xml:space="preserve">(attached) </w:t>
      </w:r>
      <w:r>
        <w:t>w</w:t>
      </w:r>
      <w:r w:rsidR="00D21EE8">
        <w:t xml:space="preserve">hich </w:t>
      </w:r>
      <w:r w:rsidR="00291818">
        <w:t>objectives</w:t>
      </w:r>
      <w:r>
        <w:t xml:space="preserve"> for </w:t>
      </w:r>
      <w:r w:rsidR="00BF6CAA">
        <w:t>IoT-</w:t>
      </w:r>
      <w:r>
        <w:t xml:space="preserve">NTN </w:t>
      </w:r>
      <w:r w:rsidR="00291818">
        <w:t xml:space="preserve">evolution </w:t>
      </w:r>
      <w:r>
        <w:t xml:space="preserve">were proposed by </w:t>
      </w:r>
      <w:r w:rsidR="00D21EE8">
        <w:t>the different</w:t>
      </w:r>
      <w:r>
        <w:t xml:space="preserve"> compan</w:t>
      </w:r>
      <w:r w:rsidR="00D21EE8">
        <w:t>ies</w:t>
      </w:r>
      <w:r>
        <w:t xml:space="preserve">. </w:t>
      </w:r>
      <w:r w:rsidR="00291818">
        <w:t xml:space="preserve">It should be noted that one contribution was a contribution of </w:t>
      </w:r>
      <w:r w:rsidR="00223F20">
        <w:t>3</w:t>
      </w:r>
      <w:r w:rsidR="00291818">
        <w:t>8 IMs</w:t>
      </w:r>
      <w:r w:rsidR="00223F20">
        <w:t>, one further of 8 IMs, one further of 5 IMs and one of 3 IMs</w:t>
      </w:r>
      <w:r w:rsidR="00E05F06">
        <w:t>.</w:t>
      </w:r>
    </w:p>
    <w:p w14:paraId="7A1A75A6" w14:textId="31EEE7FA" w:rsidR="00A17815" w:rsidRDefault="00A17815" w:rsidP="00853058">
      <w:pPr>
        <w:spacing w:after="0"/>
      </w:pPr>
    </w:p>
    <w:p w14:paraId="19490DFB" w14:textId="77777777" w:rsidR="00223F20" w:rsidRDefault="00223F20" w:rsidP="00853058">
      <w:pPr>
        <w:spacing w:after="0"/>
      </w:pPr>
    </w:p>
    <w:p w14:paraId="74211D72" w14:textId="739D3329" w:rsidR="00223F20" w:rsidRDefault="00223F20" w:rsidP="00853058">
      <w:pPr>
        <w:spacing w:after="0"/>
      </w:pPr>
      <w:r>
        <w:t>The baseline for the initial draft of a WI provided by the moderator was based on the outcome of the offline discussions in RAN#101 [RP-232621] and the guidance document provided by the RAN chair in [RP-232745]:</w:t>
      </w:r>
    </w:p>
    <w:p w14:paraId="70C0B203" w14:textId="2B7A22B0" w:rsidR="00223F20" w:rsidRDefault="00223F20" w:rsidP="00853058">
      <w:pPr>
        <w:spacing w:after="0"/>
      </w:pPr>
    </w:p>
    <w:p w14:paraId="07918EAF" w14:textId="416784B2" w:rsidR="00223F20" w:rsidRDefault="00223F20" w:rsidP="00223F20">
      <w:pPr>
        <w:spacing w:after="0"/>
        <w:jc w:val="center"/>
      </w:pPr>
      <w:r>
        <w:rPr>
          <w:noProof/>
        </w:rPr>
        <w:drawing>
          <wp:inline distT="0" distB="0" distL="0" distR="0" wp14:anchorId="58F77066" wp14:editId="2532D45C">
            <wp:extent cx="4888051" cy="2235200"/>
            <wp:effectExtent l="19050" t="19050" r="27305" b="1270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408" cy="22371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B005E8F" w14:textId="77777777" w:rsidR="00223F20" w:rsidRDefault="00223F20" w:rsidP="00853058">
      <w:pPr>
        <w:spacing w:after="0"/>
      </w:pPr>
    </w:p>
    <w:p w14:paraId="2F2E8A02" w14:textId="77777777" w:rsidR="00223F20" w:rsidRDefault="00223F20" w:rsidP="00853058">
      <w:pPr>
        <w:spacing w:after="0"/>
      </w:pPr>
    </w:p>
    <w:p w14:paraId="35462435" w14:textId="5164AE12" w:rsidR="00A17815" w:rsidRDefault="00A17815" w:rsidP="00853058">
      <w:pPr>
        <w:spacing w:after="0"/>
      </w:pPr>
      <w:r>
        <w:t xml:space="preserve">The overall tabled number of objectives </w:t>
      </w:r>
      <w:r w:rsidR="00610AB5">
        <w:t xml:space="preserve">proposed by the contributing companies </w:t>
      </w:r>
      <w:r>
        <w:t xml:space="preserve">does not meet the available indicative TUs which are being set to </w:t>
      </w:r>
      <w:r w:rsidR="00D21EE8">
        <w:t>1 TU</w:t>
      </w:r>
      <w:r>
        <w:t xml:space="preserve"> for a RAN2 lead Rel-19 WI.</w:t>
      </w:r>
      <w:r w:rsidR="008E15EE">
        <w:t xml:space="preserve"> </w:t>
      </w:r>
      <w:r w:rsidR="00610AB5">
        <w:t xml:space="preserve">The detailed TU planning for this project can be found in [RP-232745] as well. </w:t>
      </w:r>
      <w:r w:rsidR="008E15EE">
        <w:t>The WI shall be an LTE WI.</w:t>
      </w:r>
    </w:p>
    <w:p w14:paraId="542B753A" w14:textId="223D0F6F" w:rsidR="00610AB5" w:rsidRDefault="00610AB5" w:rsidP="00853058">
      <w:pPr>
        <w:spacing w:after="0"/>
      </w:pPr>
    </w:p>
    <w:p w14:paraId="40910E6F" w14:textId="77777777" w:rsidR="00E62506" w:rsidRDefault="00E62506" w:rsidP="001F01FC">
      <w:pPr>
        <w:spacing w:after="0"/>
      </w:pPr>
    </w:p>
    <w:p w14:paraId="0EE43885" w14:textId="77777777" w:rsidR="00E62506" w:rsidRDefault="00E62506" w:rsidP="001F01FC">
      <w:pPr>
        <w:spacing w:after="0"/>
      </w:pPr>
    </w:p>
    <w:p w14:paraId="47E34AD8" w14:textId="77777777" w:rsidR="00E62506" w:rsidRDefault="00E62506" w:rsidP="001F01FC">
      <w:pPr>
        <w:spacing w:after="0"/>
      </w:pPr>
    </w:p>
    <w:p w14:paraId="2699929D" w14:textId="77777777" w:rsidR="00E62506" w:rsidRDefault="00E62506" w:rsidP="001F01FC">
      <w:pPr>
        <w:spacing w:after="0"/>
      </w:pPr>
    </w:p>
    <w:p w14:paraId="5CED922D" w14:textId="7DA42F95" w:rsidR="006140C8" w:rsidRDefault="001C7138" w:rsidP="006140C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Discussion</w:t>
      </w:r>
    </w:p>
    <w:p w14:paraId="2EBC9537" w14:textId="77777777" w:rsidR="0045783F" w:rsidRPr="0045783F" w:rsidRDefault="0045783F" w:rsidP="006B089D"/>
    <w:p w14:paraId="53AAC5D3" w14:textId="5EB51B81" w:rsidR="006B089D" w:rsidRDefault="00A17815" w:rsidP="006B089D">
      <w:pPr>
        <w:pStyle w:val="berschrift2"/>
      </w:pPr>
      <w:r w:rsidRPr="00A17815">
        <w:t>Store &amp; Forward</w:t>
      </w:r>
      <w:r w:rsidRPr="00A17815">
        <w:tab/>
      </w:r>
    </w:p>
    <w:p w14:paraId="40D92071" w14:textId="77777777" w:rsidR="001C7138" w:rsidRDefault="006B089D" w:rsidP="006B089D">
      <w:pPr>
        <w:rPr>
          <w:lang w:val="en-GB"/>
        </w:rPr>
      </w:pPr>
      <w:r>
        <w:rPr>
          <w:lang w:val="en-GB"/>
        </w:rPr>
        <w:t>Discussion:</w:t>
      </w:r>
      <w:r w:rsidR="001C7138">
        <w:rPr>
          <w:lang w:val="en-GB"/>
        </w:rPr>
        <w:t xml:space="preserve"> </w:t>
      </w:r>
    </w:p>
    <w:p w14:paraId="64ED135B" w14:textId="4242FE82" w:rsidR="006B089D" w:rsidRDefault="00610AB5" w:rsidP="001C7138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Absolute majority of</w:t>
      </w:r>
      <w:r w:rsidR="001C7138" w:rsidRPr="001C7138">
        <w:rPr>
          <w:lang w:val="en-GB"/>
        </w:rPr>
        <w:t xml:space="preserve"> companies indicated </w:t>
      </w:r>
      <w:r>
        <w:rPr>
          <w:lang w:val="en-GB"/>
        </w:rPr>
        <w:t xml:space="preserve">that they support </w:t>
      </w:r>
      <w:r w:rsidR="001C7138" w:rsidRPr="001C7138">
        <w:rPr>
          <w:lang w:val="en-GB"/>
        </w:rPr>
        <w:t>Store &amp; Forward</w:t>
      </w:r>
      <w:r>
        <w:rPr>
          <w:lang w:val="en-GB"/>
        </w:rPr>
        <w:t xml:space="preserve"> as one of the main objectives of the Rel-19 IoT-NTN work</w:t>
      </w:r>
      <w:r w:rsidR="001C7138" w:rsidRPr="001C7138">
        <w:rPr>
          <w:lang w:val="en-GB"/>
        </w:rPr>
        <w:t>.</w:t>
      </w:r>
      <w:r>
        <w:rPr>
          <w:lang w:val="en-GB"/>
        </w:rPr>
        <w:t xml:space="preserve"> There is common understanding that this is based on a </w:t>
      </w:r>
      <w:r w:rsidR="003C3A8B">
        <w:rPr>
          <w:lang w:val="en-GB"/>
        </w:rPr>
        <w:t>regenerative</w:t>
      </w:r>
      <w:r>
        <w:rPr>
          <w:lang w:val="en-GB"/>
        </w:rPr>
        <w:t xml:space="preserve"> payload with full-eNB on board of the satellite and the related signalling and procedure updates need to be defined as part of the WI objectives.</w:t>
      </w:r>
    </w:p>
    <w:p w14:paraId="764DC81A" w14:textId="10A935FA" w:rsidR="00610AB5" w:rsidRDefault="00610AB5" w:rsidP="001C7138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Tight coordination with SA2 is required to </w:t>
      </w:r>
      <w:r w:rsidR="003C3A8B">
        <w:rPr>
          <w:lang w:val="en-GB"/>
        </w:rPr>
        <w:t>ensure that the work is consistent.</w:t>
      </w:r>
    </w:p>
    <w:p w14:paraId="42BD0150" w14:textId="77777777" w:rsidR="00931648" w:rsidRPr="001C7138" w:rsidRDefault="00931648" w:rsidP="00931648">
      <w:pPr>
        <w:pStyle w:val="Listenabsatz"/>
        <w:ind w:left="1440"/>
        <w:rPr>
          <w:lang w:val="en-GB"/>
        </w:rPr>
      </w:pPr>
    </w:p>
    <w:p w14:paraId="00BC1E58" w14:textId="77777777" w:rsidR="001C7138" w:rsidRDefault="006B089D" w:rsidP="006B089D">
      <w:pPr>
        <w:rPr>
          <w:lang w:val="en-GB"/>
        </w:rPr>
      </w:pPr>
      <w:r>
        <w:rPr>
          <w:lang w:val="en-GB"/>
        </w:rPr>
        <w:t>Conclusion:</w:t>
      </w:r>
      <w:r w:rsidR="001C7138">
        <w:rPr>
          <w:lang w:val="en-GB"/>
        </w:rPr>
        <w:t xml:space="preserve"> </w:t>
      </w:r>
    </w:p>
    <w:p w14:paraId="3E1E7367" w14:textId="5FCFE9E3" w:rsidR="006B089D" w:rsidRDefault="001C7138" w:rsidP="006B089D">
      <w:pPr>
        <w:rPr>
          <w:lang w:val="en-GB"/>
        </w:rPr>
      </w:pPr>
      <w:r w:rsidRPr="00EF1AAD">
        <w:rPr>
          <w:b/>
          <w:bCs/>
          <w:lang w:val="en-GB"/>
        </w:rPr>
        <w:t xml:space="preserve">Store &amp; Forward </w:t>
      </w:r>
      <w:r w:rsidR="003C3A8B">
        <w:rPr>
          <w:b/>
          <w:bCs/>
          <w:lang w:val="en-GB"/>
        </w:rPr>
        <w:t>is the main objective in the WI</w:t>
      </w:r>
      <w:r w:rsidR="00DE05C3">
        <w:rPr>
          <w:lang w:val="en-GB"/>
        </w:rPr>
        <w:t>.</w:t>
      </w:r>
      <w:r w:rsidR="003C3A8B">
        <w:rPr>
          <w:lang w:val="en-GB"/>
        </w:rPr>
        <w:t xml:space="preserve"> In detail the consolidation of the various input papers results into the following description of the detailed objectives as follows:</w:t>
      </w:r>
    </w:p>
    <w:p w14:paraId="75C13807" w14:textId="370B2FF2" w:rsidR="003C3A8B" w:rsidRPr="003C3A8B" w:rsidRDefault="003C3A8B" w:rsidP="003C3A8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Support of Store&amp;Forward (S&amp;F) satellite operation with full eNB as regenerative payload, therefore:</w:t>
      </w:r>
    </w:p>
    <w:p w14:paraId="108F5709" w14:textId="77777777" w:rsidR="003C3A8B" w:rsidRPr="003C3A8B" w:rsidRDefault="003C3A8B" w:rsidP="003C3A8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Define the necessary enhancements into E-UTRAN to support S&amp;F operation for delay-tolerant services. Specific aspects at least to be considered if applicable:</w:t>
      </w:r>
    </w:p>
    <w:p w14:paraId="660ABCB9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Network and UE Capabilities on S&amp;F (FFS) [RAN2]</w:t>
      </w:r>
    </w:p>
    <w:p w14:paraId="44F6F7D9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Control Plane Signalling procedures for S&amp;F operation (e.g. setup, suspend and resume), incl. impact on paging aspects [RAN2]</w:t>
      </w:r>
    </w:p>
    <w:p w14:paraId="518F1639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User Plane Data transmission under S&amp;F operation (e.g. enforcement of specific S&amp;F QoS requirements such as maximum message size and acknowledgement policy) [RAN2]</w:t>
      </w:r>
    </w:p>
    <w:p w14:paraId="7954731A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UE mobility management under S&amp;F operation (FFS) [RAN2]</w:t>
      </w:r>
    </w:p>
    <w:p w14:paraId="37D0A9F3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UE access control under S&amp;F operation (FFS) [RAN2]</w:t>
      </w:r>
    </w:p>
    <w:p w14:paraId="5B14B2B5" w14:textId="77777777" w:rsidR="003C3A8B" w:rsidRPr="003C3A8B" w:rsidRDefault="003C3A8B" w:rsidP="003C3A8B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C3A8B">
        <w:rPr>
          <w:bCs/>
          <w:color w:val="4472C4" w:themeColor="accent1"/>
        </w:rPr>
        <w:t>Specify necessary enhancements related to S1 protocol when network operates in S&amp;F, especially to address the feeder link switch over as needed [RAN3]</w:t>
      </w:r>
    </w:p>
    <w:p w14:paraId="4418A504" w14:textId="77777777" w:rsidR="003C3A8B" w:rsidRPr="003C3A8B" w:rsidRDefault="003C3A8B" w:rsidP="003C3A8B">
      <w:pPr>
        <w:spacing w:after="0"/>
        <w:ind w:left="1440"/>
        <w:rPr>
          <w:bCs/>
          <w:color w:val="4472C4" w:themeColor="accent1"/>
        </w:rPr>
      </w:pPr>
    </w:p>
    <w:p w14:paraId="007F6D70" w14:textId="77777777" w:rsidR="003C3A8B" w:rsidRPr="003C3A8B" w:rsidRDefault="003C3A8B" w:rsidP="003C3A8B">
      <w:pPr>
        <w:spacing w:after="0"/>
        <w:ind w:left="1800"/>
        <w:rPr>
          <w:bCs/>
          <w:i/>
          <w:iCs/>
          <w:color w:val="4472C4" w:themeColor="accent1"/>
        </w:rPr>
      </w:pPr>
      <w:r w:rsidRPr="003C3A8B">
        <w:rPr>
          <w:bCs/>
          <w:i/>
          <w:iCs/>
          <w:color w:val="4472C4" w:themeColor="accent1"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32C4615D" w14:textId="593081FF" w:rsidR="008618DF" w:rsidRDefault="008618DF" w:rsidP="006B089D">
      <w:pPr>
        <w:rPr>
          <w:lang w:val="en-GB"/>
        </w:rPr>
      </w:pPr>
    </w:p>
    <w:p w14:paraId="34F7E695" w14:textId="77777777" w:rsidR="00D21EE8" w:rsidRDefault="00D21EE8" w:rsidP="006B089D">
      <w:pPr>
        <w:rPr>
          <w:lang w:val="en-GB"/>
        </w:rPr>
      </w:pPr>
    </w:p>
    <w:p w14:paraId="59740FEF" w14:textId="2CE64104" w:rsidR="006B089D" w:rsidRDefault="003521E1" w:rsidP="006B089D">
      <w:pPr>
        <w:pStyle w:val="berschrift2"/>
      </w:pPr>
      <w:r>
        <w:t xml:space="preserve">Uplink </w:t>
      </w:r>
      <w:r w:rsidR="00A17815" w:rsidRPr="00A17815">
        <w:t>Capacity enhancements</w:t>
      </w:r>
    </w:p>
    <w:p w14:paraId="577D5668" w14:textId="33C13056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2102025C" w14:textId="100E0216" w:rsidR="003521E1" w:rsidRDefault="003521E1" w:rsidP="003521E1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For uplink capacity enhancement mainly two ways were proposed:</w:t>
      </w:r>
    </w:p>
    <w:p w14:paraId="0472C05E" w14:textId="7ABB3DA7" w:rsidR="003521E1" w:rsidRPr="003521E1" w:rsidRDefault="003521E1" w:rsidP="003521E1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Multiplexing of UEs with </w:t>
      </w:r>
      <w:r w:rsidRPr="00A14102">
        <w:t>orthogonal cover codes for NPUSCH and NPRACH</w:t>
      </w:r>
      <w:r>
        <w:t xml:space="preserve"> using 3.75 and 15 kHz SCS</w:t>
      </w:r>
    </w:p>
    <w:p w14:paraId="7C392DD8" w14:textId="1AB6F21E" w:rsidR="003521E1" w:rsidRPr="003521E1" w:rsidRDefault="00CD65D0" w:rsidP="003521E1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bCs/>
        </w:rPr>
        <w:lastRenderedPageBreak/>
        <w:t>E</w:t>
      </w:r>
      <w:r w:rsidRPr="00F14872">
        <w:rPr>
          <w:bCs/>
        </w:rPr>
        <w:t xml:space="preserve">nhancements to existing </w:t>
      </w:r>
      <w:r w:rsidRPr="00A14102">
        <w:t xml:space="preserve">Preconfigured Uplink Resource </w:t>
      </w:r>
      <w:r>
        <w:t>(</w:t>
      </w:r>
      <w:r w:rsidRPr="00F14872">
        <w:rPr>
          <w:bCs/>
        </w:rPr>
        <w:t>PUR</w:t>
      </w:r>
      <w:r>
        <w:rPr>
          <w:bCs/>
        </w:rPr>
        <w:t>)</w:t>
      </w:r>
      <w:r w:rsidRPr="00F14872">
        <w:rPr>
          <w:bCs/>
        </w:rPr>
        <w:t>/</w:t>
      </w:r>
      <w:r>
        <w:rPr>
          <w:bCs/>
        </w:rPr>
        <w:t>Early Data Transmission (</w:t>
      </w:r>
      <w:r w:rsidRPr="00F14872">
        <w:rPr>
          <w:bCs/>
        </w:rPr>
        <w:t>EDT</w:t>
      </w:r>
      <w:r>
        <w:rPr>
          <w:bCs/>
        </w:rPr>
        <w:t>)</w:t>
      </w:r>
      <w:r w:rsidRPr="00F14872">
        <w:rPr>
          <w:bCs/>
        </w:rPr>
        <w:t xml:space="preserve"> procedure to minimize the amount of necessary downlink/uplink signalling</w:t>
      </w:r>
    </w:p>
    <w:p w14:paraId="305E4BAD" w14:textId="593B7626" w:rsidR="00DE05C3" w:rsidRDefault="00CD65D0" w:rsidP="006B089D">
      <w:pPr>
        <w:rPr>
          <w:lang w:val="en-GB"/>
        </w:rPr>
      </w:pPr>
      <w:r>
        <w:rPr>
          <w:lang w:val="en-GB"/>
        </w:rPr>
        <w:t xml:space="preserve">There were some companies which did not see any need for such enhancements or wanted to limit them to either </w:t>
      </w:r>
      <w:r w:rsidRPr="00CD65D0">
        <w:rPr>
          <w:lang w:val="en-GB"/>
        </w:rPr>
        <w:t>3.75 and 15 kHz SCS</w:t>
      </w:r>
      <w:r>
        <w:rPr>
          <w:lang w:val="en-GB"/>
        </w:rPr>
        <w:t>.</w:t>
      </w:r>
      <w:r w:rsidR="00D21EE8">
        <w:rPr>
          <w:lang w:val="en-GB"/>
        </w:rPr>
        <w:t xml:space="preserve"> It is common understanding that some study phase is initially needed.</w:t>
      </w:r>
    </w:p>
    <w:p w14:paraId="5ABD2FB7" w14:textId="77777777" w:rsidR="00CD65D0" w:rsidRDefault="00CD65D0" w:rsidP="006B089D">
      <w:pPr>
        <w:rPr>
          <w:lang w:val="en-GB"/>
        </w:rPr>
      </w:pPr>
    </w:p>
    <w:p w14:paraId="42243DC2" w14:textId="77777777" w:rsidR="003521E1" w:rsidRDefault="003521E1" w:rsidP="003521E1">
      <w:pPr>
        <w:rPr>
          <w:lang w:val="en-GB"/>
        </w:rPr>
      </w:pPr>
      <w:r>
        <w:rPr>
          <w:lang w:val="en-GB"/>
        </w:rPr>
        <w:t xml:space="preserve">Conclusion: </w:t>
      </w:r>
    </w:p>
    <w:p w14:paraId="03621818" w14:textId="115B36A8" w:rsidR="003521E1" w:rsidRDefault="003521E1" w:rsidP="003521E1">
      <w:pPr>
        <w:rPr>
          <w:lang w:val="en-GB"/>
        </w:rPr>
      </w:pPr>
      <w:r w:rsidRPr="003521E1">
        <w:rPr>
          <w:b/>
          <w:bCs/>
          <w:lang w:val="en-GB"/>
        </w:rPr>
        <w:t>Uplink Capacity enhancements</w:t>
      </w:r>
      <w:r>
        <w:rPr>
          <w:b/>
          <w:bCs/>
          <w:lang w:val="en-GB"/>
        </w:rPr>
        <w:t xml:space="preserve"> is the 2</w:t>
      </w:r>
      <w:r w:rsidRPr="003521E1">
        <w:rPr>
          <w:b/>
          <w:bCs/>
          <w:vertAlign w:val="superscript"/>
          <w:lang w:val="en-GB"/>
        </w:rPr>
        <w:t>nd</w:t>
      </w:r>
      <w:r>
        <w:rPr>
          <w:b/>
          <w:bCs/>
          <w:lang w:val="en-GB"/>
        </w:rPr>
        <w:t xml:space="preserve"> highest rated objective in the WI</w:t>
      </w:r>
      <w:r>
        <w:rPr>
          <w:lang w:val="en-GB"/>
        </w:rPr>
        <w:t>. In detail the consolidation of the various input papers results into the following description of the detailed objectives as follows:</w:t>
      </w:r>
    </w:p>
    <w:p w14:paraId="1D811C29" w14:textId="77777777" w:rsidR="003521E1" w:rsidRPr="003521E1" w:rsidRDefault="003521E1" w:rsidP="003521E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Support of Capacity enhancements for uplink</w:t>
      </w:r>
      <w:r w:rsidRPr="003521E1">
        <w:rPr>
          <w:bCs/>
          <w:color w:val="4472C4" w:themeColor="accent1"/>
        </w:rPr>
        <w:br/>
      </w:r>
    </w:p>
    <w:p w14:paraId="7D220FE8" w14:textId="77777777" w:rsidR="003521E1" w:rsidRPr="003521E1" w:rsidRDefault="003521E1" w:rsidP="003521E1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Study then specify, if beneficial, enhancements to enable multiplexing of multiple UEs (e.g. up to 4) in a single 3.75kHz or 15 kHz subcarrier via orthogonal cover codes (OCC) for NPUSCH and NPRACH [RAN1]</w:t>
      </w:r>
    </w:p>
    <w:p w14:paraId="1EC92E45" w14:textId="77777777" w:rsidR="003521E1" w:rsidRPr="003521E1" w:rsidRDefault="003521E1" w:rsidP="003521E1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Multi-tone support should also be considered</w:t>
      </w:r>
    </w:p>
    <w:p w14:paraId="2700D1A1" w14:textId="77777777" w:rsidR="003521E1" w:rsidRPr="003521E1" w:rsidRDefault="003521E1" w:rsidP="003521E1">
      <w:pPr>
        <w:spacing w:after="0"/>
        <w:rPr>
          <w:bCs/>
          <w:color w:val="4472C4" w:themeColor="accent1"/>
        </w:rPr>
      </w:pPr>
    </w:p>
    <w:p w14:paraId="6576C8AE" w14:textId="77777777" w:rsidR="003521E1" w:rsidRPr="003521E1" w:rsidRDefault="003521E1" w:rsidP="003521E1">
      <w:pPr>
        <w:spacing w:after="0"/>
        <w:ind w:left="1080" w:firstLine="720"/>
        <w:rPr>
          <w:bCs/>
          <w:i/>
          <w:iCs/>
          <w:color w:val="4472C4" w:themeColor="accent1"/>
        </w:rPr>
      </w:pPr>
      <w:r w:rsidRPr="003521E1">
        <w:rPr>
          <w:bCs/>
          <w:i/>
          <w:iCs/>
          <w:color w:val="4472C4" w:themeColor="accent1"/>
        </w:rPr>
        <w:t>Note: Impact of frequency offset shall be taken into account</w:t>
      </w:r>
    </w:p>
    <w:p w14:paraId="18FDA816" w14:textId="77777777" w:rsidR="003521E1" w:rsidRPr="003521E1" w:rsidRDefault="003521E1" w:rsidP="003521E1">
      <w:pPr>
        <w:spacing w:after="0"/>
        <w:ind w:left="2160"/>
        <w:rPr>
          <w:bCs/>
          <w:color w:val="4472C4" w:themeColor="accent1"/>
        </w:rPr>
      </w:pPr>
    </w:p>
    <w:p w14:paraId="5626048B" w14:textId="77777777" w:rsidR="003521E1" w:rsidRPr="003521E1" w:rsidRDefault="003521E1" w:rsidP="003521E1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 xml:space="preserve">Study then specify, if beneficial, enhancements to existing </w:t>
      </w:r>
      <w:r w:rsidRPr="003521E1">
        <w:rPr>
          <w:color w:val="4472C4" w:themeColor="accent1"/>
        </w:rPr>
        <w:t>Preconfigured Uplink Resource (</w:t>
      </w:r>
      <w:r w:rsidRPr="003521E1">
        <w:rPr>
          <w:bCs/>
          <w:color w:val="4472C4" w:themeColor="accent1"/>
        </w:rPr>
        <w:t xml:space="preserve">PUR)/Early Data Transmission (EDT) procedure to minimize the amount of necessary downlink/uplink signalling to complete an PUR/EDT transaction [RAN1, RAN2], </w:t>
      </w:r>
      <w:r w:rsidRPr="003521E1">
        <w:rPr>
          <w:bCs/>
          <w:color w:val="4472C4" w:themeColor="accent1"/>
        </w:rPr>
        <w:br/>
        <w:t>e.g.:</w:t>
      </w:r>
    </w:p>
    <w:p w14:paraId="0B893D50" w14:textId="77777777" w:rsidR="003521E1" w:rsidRPr="003521E1" w:rsidRDefault="003521E1" w:rsidP="003521E1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RRC early data complete delivery</w:t>
      </w:r>
    </w:p>
    <w:p w14:paraId="2B01E05C" w14:textId="77777777" w:rsidR="003521E1" w:rsidRPr="003521E1" w:rsidRDefault="003521E1" w:rsidP="003521E1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Msg3 contention-based operation without PRACH and random access response</w:t>
      </w:r>
    </w:p>
    <w:p w14:paraId="0208E90A" w14:textId="77777777" w:rsidR="003521E1" w:rsidRPr="003521E1" w:rsidRDefault="003521E1" w:rsidP="003521E1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Consider primarily for Mobile Originated (MO) data transmissions</w:t>
      </w:r>
    </w:p>
    <w:p w14:paraId="2AE0E047" w14:textId="77777777" w:rsidR="003521E1" w:rsidRPr="003521E1" w:rsidRDefault="003521E1" w:rsidP="003521E1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3521E1">
        <w:rPr>
          <w:bCs/>
          <w:color w:val="4472C4" w:themeColor="accent1"/>
        </w:rPr>
        <w:t>Inter-Satellite PUR to cope with frequent cell changes (LEO scenario)</w:t>
      </w:r>
    </w:p>
    <w:p w14:paraId="1008CDC1" w14:textId="77777777" w:rsidR="003521E1" w:rsidRPr="003521E1" w:rsidRDefault="003521E1" w:rsidP="003521E1">
      <w:pPr>
        <w:spacing w:after="0"/>
        <w:ind w:left="720" w:firstLine="720"/>
        <w:rPr>
          <w:bCs/>
          <w:color w:val="4472C4" w:themeColor="accent1"/>
        </w:rPr>
      </w:pPr>
    </w:p>
    <w:p w14:paraId="3CCA13F2" w14:textId="77777777" w:rsidR="003521E1" w:rsidRPr="003521E1" w:rsidRDefault="003521E1" w:rsidP="003521E1">
      <w:pPr>
        <w:spacing w:after="0"/>
        <w:ind w:left="1080" w:firstLine="720"/>
        <w:rPr>
          <w:bCs/>
          <w:i/>
          <w:iCs/>
          <w:color w:val="4472C4" w:themeColor="accent1"/>
        </w:rPr>
      </w:pPr>
      <w:r w:rsidRPr="003521E1">
        <w:rPr>
          <w:bCs/>
          <w:i/>
          <w:iCs/>
          <w:color w:val="4472C4" w:themeColor="accent1"/>
        </w:rPr>
        <w:t>Note: PUR/EDT enhancement may be used also independently from the use of OCC</w:t>
      </w:r>
    </w:p>
    <w:p w14:paraId="0C4BEADA" w14:textId="6E7B0F09" w:rsidR="006B089D" w:rsidRDefault="006B089D" w:rsidP="006B089D"/>
    <w:p w14:paraId="01FCC50F" w14:textId="77777777" w:rsidR="00CD65D0" w:rsidRPr="003521E1" w:rsidRDefault="00CD65D0" w:rsidP="006B089D"/>
    <w:p w14:paraId="539B9966" w14:textId="1869C098" w:rsidR="00A17815" w:rsidRDefault="00A17815" w:rsidP="006B089D">
      <w:pPr>
        <w:pStyle w:val="berschrift2"/>
      </w:pPr>
      <w:r w:rsidRPr="00A17815">
        <w:t>NTN/TN Mobility enhancements</w:t>
      </w:r>
    </w:p>
    <w:p w14:paraId="3A9DBCF0" w14:textId="77777777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2D7AA092" w14:textId="76C96B2C" w:rsidR="00CD65D0" w:rsidRDefault="006916DA" w:rsidP="00CD65D0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For NR NTN</w:t>
      </w:r>
      <w:r w:rsidR="00CD65D0">
        <w:rPr>
          <w:lang w:val="en-GB"/>
        </w:rPr>
        <w:t xml:space="preserve"> a number of mobility enhancements have been agreed and finalised during the final discussion on the related Rel-18 WI (e.g. aspects to TN – NTN interworking and </w:t>
      </w:r>
      <w:r w:rsidR="00D21EE8">
        <w:rPr>
          <w:lang w:val="en-GB"/>
        </w:rPr>
        <w:t>“</w:t>
      </w:r>
      <w:r w:rsidR="00CD65D0">
        <w:rPr>
          <w:lang w:val="en-GB"/>
        </w:rPr>
        <w:t>unchanged PCI soft switch</w:t>
      </w:r>
      <w:r w:rsidR="00D21EE8">
        <w:rPr>
          <w:lang w:val="en-GB"/>
        </w:rPr>
        <w:t>”</w:t>
      </w:r>
      <w:r w:rsidR="00CD65D0">
        <w:rPr>
          <w:lang w:val="en-GB"/>
        </w:rPr>
        <w:t xml:space="preserve"> which has been defined in Rel-18 now)</w:t>
      </w:r>
      <w:r>
        <w:rPr>
          <w:lang w:val="en-GB"/>
        </w:rPr>
        <w:t xml:space="preserve"> – it might be necessary to check if any of such enhancements shall also be added for IoT-NTN as part of the Rel-19 WI</w:t>
      </w:r>
      <w:r w:rsidR="00CD65D0">
        <w:rPr>
          <w:lang w:val="en-GB"/>
        </w:rPr>
        <w:t>.</w:t>
      </w:r>
    </w:p>
    <w:p w14:paraId="0E863F7D" w14:textId="607AD61B" w:rsidR="00CD65D0" w:rsidRDefault="00CD65D0" w:rsidP="00CD65D0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A new aspect for the area of mobility enhancement has been brought b</w:t>
      </w:r>
      <w:r w:rsidR="00635554">
        <w:rPr>
          <w:lang w:val="en-GB"/>
        </w:rPr>
        <w:t>y</w:t>
      </w:r>
      <w:r>
        <w:rPr>
          <w:lang w:val="en-GB"/>
        </w:rPr>
        <w:t xml:space="preserve"> three </w:t>
      </w:r>
      <w:r w:rsidR="00EB07AB">
        <w:rPr>
          <w:lang w:val="en-GB"/>
        </w:rPr>
        <w:t>contribution</w:t>
      </w:r>
      <w:r w:rsidR="00635554">
        <w:rPr>
          <w:lang w:val="en-GB"/>
        </w:rPr>
        <w:t>s</w:t>
      </w:r>
      <w:r>
        <w:rPr>
          <w:lang w:val="en-GB"/>
        </w:rPr>
        <w:t xml:space="preserve"> which is related to the UE access capability update during TAU between TN and NTN. There is a claim that </w:t>
      </w:r>
      <w:r w:rsidR="00EB07AB">
        <w:rPr>
          <w:lang w:val="en-GB"/>
        </w:rPr>
        <w:t>optimisation is needed especially in case of multiple changes between TN and NTN.</w:t>
      </w:r>
    </w:p>
    <w:p w14:paraId="37D5088C" w14:textId="2C979702" w:rsidR="00EB07AB" w:rsidRDefault="00EB07AB" w:rsidP="00EB07AB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Further enhancements related to network control and network preparation of target cell configuration have been proposed, but there is also opposition to cover such enhancements, especially if th</w:t>
      </w:r>
      <w:r w:rsidR="00635554">
        <w:rPr>
          <w:lang w:val="en-GB"/>
        </w:rPr>
        <w:t>is</w:t>
      </w:r>
      <w:r>
        <w:rPr>
          <w:lang w:val="en-GB"/>
        </w:rPr>
        <w:t xml:space="preserve"> kind of procedures are not covered by TN equivalent procedures (e.g. </w:t>
      </w:r>
      <w:r w:rsidR="00635554">
        <w:rPr>
          <w:lang w:val="en-GB"/>
        </w:rPr>
        <w:t xml:space="preserve">no </w:t>
      </w:r>
      <w:r>
        <w:rPr>
          <w:lang w:val="en-GB"/>
        </w:rPr>
        <w:t>network controlled mobility for NB-IoT, etc)</w:t>
      </w:r>
      <w:r w:rsidR="00635554">
        <w:rPr>
          <w:lang w:val="en-GB"/>
        </w:rPr>
        <w:t>.</w:t>
      </w:r>
    </w:p>
    <w:p w14:paraId="1ED036DD" w14:textId="1626E40E" w:rsidR="00EB07AB" w:rsidRPr="00EB07AB" w:rsidRDefault="00EB07AB" w:rsidP="00EB07AB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lastRenderedPageBreak/>
        <w:t xml:space="preserve">These additional mobility related aspects need to be discussed case by case </w:t>
      </w:r>
      <w:r w:rsidRPr="00635554">
        <w:rPr>
          <w:u w:val="single"/>
          <w:lang w:val="en-GB"/>
        </w:rPr>
        <w:t>after</w:t>
      </w:r>
      <w:r>
        <w:rPr>
          <w:lang w:val="en-GB"/>
        </w:rPr>
        <w:t xml:space="preserve"> a check of potential spare TUs </w:t>
      </w:r>
      <w:r w:rsidR="00635554">
        <w:rPr>
          <w:lang w:val="en-GB"/>
        </w:rPr>
        <w:t xml:space="preserve">mount </w:t>
      </w:r>
      <w:r>
        <w:rPr>
          <w:lang w:val="en-GB"/>
        </w:rPr>
        <w:t>is done</w:t>
      </w:r>
    </w:p>
    <w:p w14:paraId="5066183B" w14:textId="77777777" w:rsidR="006B089D" w:rsidRDefault="006B089D" w:rsidP="006B089D">
      <w:pPr>
        <w:rPr>
          <w:lang w:val="en-GB"/>
        </w:rPr>
      </w:pPr>
    </w:p>
    <w:p w14:paraId="77BC6F7D" w14:textId="77777777" w:rsidR="006B089D" w:rsidRDefault="006B089D" w:rsidP="006B089D">
      <w:pPr>
        <w:rPr>
          <w:lang w:val="en-GB"/>
        </w:rPr>
      </w:pPr>
      <w:r>
        <w:rPr>
          <w:lang w:val="en-GB"/>
        </w:rPr>
        <w:t>Conclusion:</w:t>
      </w:r>
    </w:p>
    <w:p w14:paraId="4CC69B00" w14:textId="1E444179" w:rsidR="00EF1AAD" w:rsidRDefault="00EF1AAD" w:rsidP="00EF1AAD">
      <w:pPr>
        <w:rPr>
          <w:lang w:val="en-GB"/>
        </w:rPr>
      </w:pPr>
      <w:r w:rsidRPr="00EF1AAD">
        <w:rPr>
          <w:b/>
          <w:bCs/>
          <w:lang w:val="en-GB"/>
        </w:rPr>
        <w:t>Mobility enhancement</w:t>
      </w:r>
      <w:r>
        <w:rPr>
          <w:lang w:val="en-GB"/>
        </w:rPr>
        <w:t xml:space="preserve"> is considered </w:t>
      </w:r>
      <w:r w:rsidR="00EB07AB">
        <w:rPr>
          <w:lang w:val="en-GB"/>
        </w:rPr>
        <w:t xml:space="preserve">with one specific </w:t>
      </w:r>
      <w:r>
        <w:rPr>
          <w:lang w:val="en-GB"/>
        </w:rPr>
        <w:t xml:space="preserve">objective for the Rel-19 WI </w:t>
      </w:r>
      <w:r w:rsidR="00EB07AB">
        <w:rPr>
          <w:lang w:val="en-GB"/>
        </w:rPr>
        <w:t xml:space="preserve">on the UE access capability optimisation </w:t>
      </w:r>
      <w:r>
        <w:rPr>
          <w:lang w:val="en-GB"/>
        </w:rPr>
        <w:t>and further objective</w:t>
      </w:r>
      <w:r w:rsidR="00EB07AB">
        <w:rPr>
          <w:lang w:val="en-GB"/>
        </w:rPr>
        <w:t>s</w:t>
      </w:r>
      <w:r>
        <w:rPr>
          <w:lang w:val="en-GB"/>
        </w:rPr>
        <w:t xml:space="preserve"> </w:t>
      </w:r>
      <w:r w:rsidR="00EB07AB">
        <w:rPr>
          <w:lang w:val="en-GB"/>
        </w:rPr>
        <w:t>might be considered during further discussion</w:t>
      </w:r>
      <w:r>
        <w:rPr>
          <w:lang w:val="en-GB"/>
        </w:rPr>
        <w:t>.</w:t>
      </w:r>
      <w:r w:rsidR="00AE0268">
        <w:rPr>
          <w:lang w:val="en-GB"/>
        </w:rPr>
        <w:t xml:space="preserve"> For the moment this would result into the following description of the detailed objectives as follows:</w:t>
      </w:r>
    </w:p>
    <w:p w14:paraId="5BE3E4A4" w14:textId="77777777" w:rsidR="00AE0268" w:rsidRPr="00AE0268" w:rsidRDefault="00AE0268" w:rsidP="00AE0268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AE0268">
        <w:rPr>
          <w:bCs/>
          <w:color w:val="4472C4" w:themeColor="accent1"/>
        </w:rPr>
        <w:t>Mobility enhancements</w:t>
      </w:r>
    </w:p>
    <w:p w14:paraId="50C750C7" w14:textId="77777777" w:rsidR="00AE0268" w:rsidRPr="00AE0268" w:rsidRDefault="00AE0268" w:rsidP="00AE0268">
      <w:pPr>
        <w:spacing w:after="0"/>
        <w:ind w:left="720"/>
        <w:rPr>
          <w:bCs/>
          <w:color w:val="4472C4" w:themeColor="accent1"/>
        </w:rPr>
      </w:pPr>
    </w:p>
    <w:p w14:paraId="0972BD09" w14:textId="77777777" w:rsidR="00AE0268" w:rsidRPr="00AE0268" w:rsidRDefault="00AE0268" w:rsidP="00AE0268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color w:val="4472C4" w:themeColor="accent1"/>
        </w:rPr>
      </w:pPr>
      <w:r w:rsidRPr="00AE0268">
        <w:rPr>
          <w:bCs/>
          <w:color w:val="4472C4" w:themeColor="accent1"/>
        </w:rPr>
        <w:t>Study solutions to avoid sending UE access capability update during TAU upon TN to NTN and NTN to TN mobility and if needed, specify enhancements to UE capability update procedure [RAN2]</w:t>
      </w:r>
    </w:p>
    <w:p w14:paraId="11CAB47A" w14:textId="77777777" w:rsidR="00AE0268" w:rsidRPr="00AE0268" w:rsidRDefault="00AE0268" w:rsidP="00AE0268">
      <w:pPr>
        <w:spacing w:after="0"/>
        <w:rPr>
          <w:bCs/>
          <w:color w:val="4472C4" w:themeColor="accent1"/>
          <w:lang w:val="en-GB"/>
        </w:rPr>
      </w:pPr>
    </w:p>
    <w:p w14:paraId="287A5442" w14:textId="77777777" w:rsidR="00AE0268" w:rsidRPr="00AE0268" w:rsidRDefault="00AE0268" w:rsidP="00AE0268">
      <w:pPr>
        <w:spacing w:after="0"/>
        <w:ind w:left="1440"/>
        <w:rPr>
          <w:bCs/>
          <w:i/>
          <w:iCs/>
          <w:color w:val="4472C4" w:themeColor="accent1"/>
        </w:rPr>
      </w:pPr>
      <w:r w:rsidRPr="00AE0268">
        <w:rPr>
          <w:bCs/>
          <w:i/>
          <w:iCs/>
          <w:color w:val="4472C4" w:themeColor="accent1"/>
        </w:rPr>
        <w:t>Note: Existing solutions likes Radio Access Capability Signalling (RACS) separate TN and NTN capability containers might be (re-)used</w:t>
      </w:r>
    </w:p>
    <w:p w14:paraId="66292B3B" w14:textId="4EA832BF" w:rsidR="008618DF" w:rsidRDefault="008618DF" w:rsidP="006B089D"/>
    <w:p w14:paraId="25AFA600" w14:textId="77777777" w:rsidR="00AF3C92" w:rsidRPr="00AE0268" w:rsidRDefault="00AF3C92" w:rsidP="006B089D"/>
    <w:p w14:paraId="345DD6D6" w14:textId="2C33649B" w:rsidR="002B1720" w:rsidRDefault="00AF3C92" w:rsidP="006B089D">
      <w:pPr>
        <w:rPr>
          <w:lang w:val="en-GB"/>
        </w:rPr>
      </w:pPr>
      <w:r>
        <w:rPr>
          <w:lang w:val="en-GB"/>
        </w:rPr>
        <w:t>Additional topics which are not covered in the initial draft WID provided by the moderator:</w:t>
      </w:r>
    </w:p>
    <w:p w14:paraId="4AA768AC" w14:textId="77777777" w:rsidR="008161B7" w:rsidRPr="006B089D" w:rsidRDefault="008161B7" w:rsidP="006B089D">
      <w:pPr>
        <w:rPr>
          <w:lang w:val="en-GB"/>
        </w:rPr>
      </w:pPr>
    </w:p>
    <w:p w14:paraId="139F76F5" w14:textId="091FAFC7" w:rsidR="008455C8" w:rsidRDefault="00EF1AAD" w:rsidP="00EF1AAD">
      <w:pPr>
        <w:pStyle w:val="berschrift2"/>
      </w:pPr>
      <w:r w:rsidRPr="00EF1AAD">
        <w:t>Coarse Location Reporting</w:t>
      </w:r>
    </w:p>
    <w:p w14:paraId="32F211C6" w14:textId="6C45BFDC" w:rsidR="006B089D" w:rsidRDefault="00635554" w:rsidP="006B089D">
      <w:pPr>
        <w:rPr>
          <w:lang w:val="en-GB"/>
        </w:rPr>
      </w:pPr>
      <w:r>
        <w:rPr>
          <w:lang w:val="en-GB"/>
        </w:rPr>
        <w:t>A</w:t>
      </w:r>
      <w:r w:rsidR="00AF3C92">
        <w:rPr>
          <w:lang w:val="en-GB"/>
        </w:rPr>
        <w:t xml:space="preserve"> </w:t>
      </w:r>
      <w:r>
        <w:rPr>
          <w:lang w:val="en-GB"/>
        </w:rPr>
        <w:t>number</w:t>
      </w:r>
      <w:r w:rsidR="00AF3C92">
        <w:rPr>
          <w:lang w:val="en-GB"/>
        </w:rPr>
        <w:t xml:space="preserve"> of </w:t>
      </w:r>
      <w:r w:rsidR="008161B7">
        <w:rPr>
          <w:lang w:val="en-GB"/>
        </w:rPr>
        <w:t xml:space="preserve">contributions listed the topic of </w:t>
      </w:r>
      <w:r>
        <w:rPr>
          <w:lang w:val="en-GB"/>
        </w:rPr>
        <w:t>“</w:t>
      </w:r>
      <w:r w:rsidR="008161B7">
        <w:rPr>
          <w:lang w:val="en-GB"/>
        </w:rPr>
        <w:t>coarse location reporting</w:t>
      </w:r>
      <w:r>
        <w:rPr>
          <w:lang w:val="en-GB"/>
        </w:rPr>
        <w:t>”</w:t>
      </w:r>
      <w:r w:rsidR="008161B7">
        <w:rPr>
          <w:lang w:val="en-GB"/>
        </w:rPr>
        <w:t xml:space="preserve"> and i</w:t>
      </w:r>
      <w:r w:rsidR="00AF3C92">
        <w:rPr>
          <w:lang w:val="en-GB"/>
        </w:rPr>
        <w:t>t was pointed to the fact that the topic has been</w:t>
      </w:r>
      <w:r>
        <w:rPr>
          <w:lang w:val="en-GB"/>
        </w:rPr>
        <w:t xml:space="preserve"> already</w:t>
      </w:r>
      <w:r w:rsidR="00AF3C92">
        <w:rPr>
          <w:lang w:val="en-GB"/>
        </w:rPr>
        <w:t xml:space="preserve"> handled </w:t>
      </w:r>
      <w:r w:rsidR="008161B7">
        <w:rPr>
          <w:lang w:val="en-GB"/>
        </w:rPr>
        <w:t>by SA2</w:t>
      </w:r>
      <w:r>
        <w:rPr>
          <w:lang w:val="en-GB"/>
        </w:rPr>
        <w:t xml:space="preserve"> for Rel-18</w:t>
      </w:r>
      <w:r w:rsidR="008161B7">
        <w:rPr>
          <w:lang w:val="en-GB"/>
        </w:rPr>
        <w:t xml:space="preserve">. </w:t>
      </w:r>
    </w:p>
    <w:p w14:paraId="5BD40B9E" w14:textId="4B3825C3" w:rsidR="003521E1" w:rsidRDefault="008161B7" w:rsidP="009D2DEF">
      <w:pPr>
        <w:rPr>
          <w:lang w:val="en-GB"/>
        </w:rPr>
      </w:pPr>
      <w:r>
        <w:rPr>
          <w:lang w:val="en-GB"/>
        </w:rPr>
        <w:t>Conclusion: Interested companies shall check the status of SA2 discussions and no further consideration on this topic is given for the RAN Rel-19 WID at the moment.</w:t>
      </w:r>
    </w:p>
    <w:p w14:paraId="3E767E88" w14:textId="77777777" w:rsidR="003521E1" w:rsidRDefault="003521E1" w:rsidP="009D2DEF">
      <w:pPr>
        <w:rPr>
          <w:lang w:val="en-GB"/>
        </w:rPr>
      </w:pPr>
    </w:p>
    <w:p w14:paraId="6EA890D0" w14:textId="77777777" w:rsidR="003521E1" w:rsidRDefault="003521E1" w:rsidP="003521E1">
      <w:pPr>
        <w:pStyle w:val="berschrift2"/>
      </w:pPr>
      <w:r w:rsidRPr="00A17815">
        <w:t xml:space="preserve">5GC supporting IoT-NTN </w:t>
      </w:r>
    </w:p>
    <w:p w14:paraId="3DD22140" w14:textId="6A107D1D" w:rsidR="008161B7" w:rsidRDefault="008161B7" w:rsidP="008161B7">
      <w:pPr>
        <w:rPr>
          <w:lang w:val="en-GB"/>
        </w:rPr>
      </w:pPr>
      <w:r>
        <w:rPr>
          <w:lang w:val="en-GB"/>
        </w:rPr>
        <w:t>Four contributions listed the topic of 5GC support for IoT-NTN. As this topic has already been somewhat rule</w:t>
      </w:r>
      <w:r w:rsidR="00635554">
        <w:rPr>
          <w:lang w:val="en-GB"/>
        </w:rPr>
        <w:t>d</w:t>
      </w:r>
      <w:r>
        <w:rPr>
          <w:lang w:val="en-GB"/>
        </w:rPr>
        <w:t xml:space="preserve"> out at RAN#101 due to the fact that SA2 is not working on a solution to support this as part of their Rel-19 work</w:t>
      </w:r>
      <w:r w:rsidR="00635554">
        <w:rPr>
          <w:lang w:val="en-GB"/>
        </w:rPr>
        <w:t>,</w:t>
      </w:r>
      <w:r>
        <w:rPr>
          <w:lang w:val="en-GB"/>
        </w:rPr>
        <w:t xml:space="preserve"> the moderator suggests that the topics is not </w:t>
      </w:r>
      <w:r w:rsidRPr="00635554">
        <w:rPr>
          <w:u w:val="single"/>
          <w:lang w:val="en-GB"/>
        </w:rPr>
        <w:t>readded</w:t>
      </w:r>
      <w:r>
        <w:rPr>
          <w:lang w:val="en-GB"/>
        </w:rPr>
        <w:t xml:space="preserve"> to the list of objectives for the RAN Rel-19 WI – at least not as long as the</w:t>
      </w:r>
      <w:r w:rsidR="00635554">
        <w:rPr>
          <w:lang w:val="en-GB"/>
        </w:rPr>
        <w:t>re</w:t>
      </w:r>
      <w:r>
        <w:rPr>
          <w:lang w:val="en-GB"/>
        </w:rPr>
        <w:t xml:space="preserve"> will be no solution being defined in SA2 for Rel-19 </w:t>
      </w:r>
    </w:p>
    <w:p w14:paraId="78F46D64" w14:textId="14833E4C" w:rsidR="003521E1" w:rsidRDefault="008161B7" w:rsidP="003521E1">
      <w:pPr>
        <w:rPr>
          <w:lang w:val="en-GB"/>
        </w:rPr>
      </w:pPr>
      <w:r>
        <w:rPr>
          <w:lang w:val="en-GB"/>
        </w:rPr>
        <w:t xml:space="preserve">Conclusion: </w:t>
      </w:r>
      <w:r w:rsidR="003521E1">
        <w:rPr>
          <w:lang w:val="en-GB"/>
        </w:rPr>
        <w:t xml:space="preserve">Based on the current situation in SA2 </w:t>
      </w:r>
      <w:r>
        <w:rPr>
          <w:lang w:val="en-GB"/>
        </w:rPr>
        <w:t>the moderator proposes that</w:t>
      </w:r>
      <w:r w:rsidR="003521E1">
        <w:rPr>
          <w:lang w:val="en-GB"/>
        </w:rPr>
        <w:t xml:space="preserve"> </w:t>
      </w:r>
      <w:r w:rsidR="003521E1" w:rsidRPr="00347C69">
        <w:rPr>
          <w:lang w:val="en-GB"/>
        </w:rPr>
        <w:t>5GC supporting IoT-NTN</w:t>
      </w:r>
      <w:r w:rsidR="003521E1">
        <w:rPr>
          <w:lang w:val="en-GB"/>
        </w:rPr>
        <w:t xml:space="preserve"> is not part of the list of objectives for the Rel-19 WI for the moment</w:t>
      </w:r>
    </w:p>
    <w:p w14:paraId="586FBC82" w14:textId="29AA9D9F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116DAEF6" w14:textId="60B7395B" w:rsidR="00A939D0" w:rsidRPr="00A939D0" w:rsidRDefault="00A939D0" w:rsidP="00DC1FEC">
      <w:pPr>
        <w:spacing w:after="0"/>
        <w:rPr>
          <w:color w:val="ED7D31" w:themeColor="accent2"/>
          <w:sz w:val="20"/>
          <w:szCs w:val="16"/>
        </w:rPr>
      </w:pPr>
      <w:r w:rsidRPr="00A939D0">
        <w:rPr>
          <w:color w:val="ED7D31" w:themeColor="accent2"/>
          <w:sz w:val="20"/>
          <w:szCs w:val="16"/>
        </w:rPr>
        <w:t xml:space="preserve">Two aspects being proposed by a reasonable high number of contributions relate to the </w:t>
      </w:r>
      <w:r w:rsidR="00635554">
        <w:rPr>
          <w:color w:val="ED7D31" w:themeColor="accent2"/>
          <w:sz w:val="20"/>
          <w:szCs w:val="16"/>
        </w:rPr>
        <w:t xml:space="preserve">IoT-NTN </w:t>
      </w:r>
      <w:r w:rsidRPr="00A939D0">
        <w:rPr>
          <w:color w:val="ED7D31" w:themeColor="accent2"/>
          <w:sz w:val="20"/>
          <w:szCs w:val="16"/>
        </w:rPr>
        <w:t>work in RAN4:</w:t>
      </w:r>
    </w:p>
    <w:p w14:paraId="700A0C7A" w14:textId="77777777" w:rsidR="00A939D0" w:rsidRPr="00A939D0" w:rsidRDefault="00A939D0" w:rsidP="00DC1FEC">
      <w:pPr>
        <w:spacing w:after="0"/>
        <w:rPr>
          <w:color w:val="ED7D31" w:themeColor="accent2"/>
          <w:sz w:val="20"/>
          <w:szCs w:val="16"/>
        </w:rPr>
      </w:pPr>
    </w:p>
    <w:p w14:paraId="618C2524" w14:textId="77777777" w:rsidR="00635554" w:rsidRDefault="00A939D0" w:rsidP="00A939D0">
      <w:pPr>
        <w:pStyle w:val="Listenabsatz"/>
        <w:numPr>
          <w:ilvl w:val="0"/>
          <w:numId w:val="14"/>
        </w:numPr>
        <w:spacing w:after="0"/>
        <w:rPr>
          <w:color w:val="ED7D31" w:themeColor="accent2"/>
          <w:sz w:val="20"/>
          <w:szCs w:val="16"/>
        </w:rPr>
      </w:pPr>
      <w:r w:rsidRPr="00A939D0">
        <w:rPr>
          <w:color w:val="ED7D31" w:themeColor="accent2"/>
          <w:sz w:val="20"/>
          <w:szCs w:val="16"/>
        </w:rPr>
        <w:t>Support of high</w:t>
      </w:r>
      <w:r w:rsidR="00CC4467">
        <w:rPr>
          <w:color w:val="ED7D31" w:themeColor="accent2"/>
          <w:sz w:val="20"/>
          <w:szCs w:val="16"/>
        </w:rPr>
        <w:t>-</w:t>
      </w:r>
      <w:r w:rsidRPr="00A939D0">
        <w:rPr>
          <w:color w:val="ED7D31" w:themeColor="accent2"/>
          <w:sz w:val="20"/>
          <w:szCs w:val="16"/>
        </w:rPr>
        <w:t>power UE (mainly 26 dBm, partly up to 31 dBm</w:t>
      </w:r>
      <w:r w:rsidR="00CC4467">
        <w:rPr>
          <w:color w:val="ED7D31" w:themeColor="accent2"/>
          <w:sz w:val="20"/>
          <w:szCs w:val="16"/>
        </w:rPr>
        <w:t xml:space="preserve"> HPUE)</w:t>
      </w:r>
      <w:r w:rsidR="00635554">
        <w:rPr>
          <w:color w:val="ED7D31" w:themeColor="accent2"/>
          <w:sz w:val="20"/>
          <w:szCs w:val="16"/>
        </w:rPr>
        <w:t xml:space="preserve"> </w:t>
      </w:r>
    </w:p>
    <w:p w14:paraId="53AAAD06" w14:textId="0E11F261" w:rsidR="00A939D0" w:rsidRPr="00A939D0" w:rsidRDefault="00635554" w:rsidP="00635554">
      <w:pPr>
        <w:pStyle w:val="Listenabsatz"/>
        <w:numPr>
          <w:ilvl w:val="1"/>
          <w:numId w:val="14"/>
        </w:numPr>
        <w:spacing w:after="0"/>
        <w:rPr>
          <w:color w:val="ED7D31" w:themeColor="accent2"/>
          <w:sz w:val="20"/>
          <w:szCs w:val="16"/>
        </w:rPr>
      </w:pPr>
      <w:r>
        <w:rPr>
          <w:color w:val="ED7D31" w:themeColor="accent2"/>
          <w:sz w:val="20"/>
          <w:szCs w:val="16"/>
        </w:rPr>
        <w:t>(also an incoming LS from 5GAA in [RP-232733] lists this requirement)</w:t>
      </w:r>
    </w:p>
    <w:p w14:paraId="762CE01F" w14:textId="233B7A02" w:rsidR="00A939D0" w:rsidRDefault="00A939D0" w:rsidP="00A939D0">
      <w:pPr>
        <w:pStyle w:val="Listenabsatz"/>
        <w:numPr>
          <w:ilvl w:val="0"/>
          <w:numId w:val="14"/>
        </w:numPr>
        <w:spacing w:after="0"/>
        <w:rPr>
          <w:color w:val="ED7D31" w:themeColor="accent2"/>
          <w:sz w:val="20"/>
          <w:szCs w:val="16"/>
        </w:rPr>
      </w:pPr>
      <w:r w:rsidRPr="00A939D0">
        <w:rPr>
          <w:color w:val="ED7D31" w:themeColor="accent2"/>
          <w:sz w:val="20"/>
          <w:szCs w:val="16"/>
        </w:rPr>
        <w:t>Evaluation of coexistence of IoT-NTN with NR NTN for standalone, guard band and inband scenarios</w:t>
      </w:r>
    </w:p>
    <w:p w14:paraId="3BC473B2" w14:textId="1308D45E" w:rsidR="00A939D0" w:rsidRDefault="00A939D0" w:rsidP="00A939D0">
      <w:pPr>
        <w:spacing w:after="0"/>
        <w:rPr>
          <w:color w:val="ED7D31" w:themeColor="accent2"/>
          <w:sz w:val="20"/>
          <w:szCs w:val="16"/>
        </w:rPr>
      </w:pPr>
    </w:p>
    <w:p w14:paraId="54C7E84C" w14:textId="7A4742B4" w:rsidR="00A939D0" w:rsidRPr="00A939D0" w:rsidRDefault="00A939D0" w:rsidP="00A939D0">
      <w:pPr>
        <w:spacing w:after="0"/>
        <w:rPr>
          <w:color w:val="ED7D31" w:themeColor="accent2"/>
          <w:sz w:val="20"/>
          <w:szCs w:val="16"/>
        </w:rPr>
      </w:pPr>
      <w:r>
        <w:rPr>
          <w:color w:val="ED7D31" w:themeColor="accent2"/>
          <w:sz w:val="20"/>
          <w:szCs w:val="16"/>
        </w:rPr>
        <w:t xml:space="preserve">The </w:t>
      </w:r>
      <w:r w:rsidR="00CC4467">
        <w:rPr>
          <w:color w:val="ED7D31" w:themeColor="accent2"/>
          <w:sz w:val="20"/>
          <w:szCs w:val="16"/>
        </w:rPr>
        <w:t>moderator</w:t>
      </w:r>
      <w:r>
        <w:rPr>
          <w:color w:val="ED7D31" w:themeColor="accent2"/>
          <w:sz w:val="20"/>
          <w:szCs w:val="16"/>
        </w:rPr>
        <w:t xml:space="preserve"> proposes to cover these two aspects as part of the </w:t>
      </w:r>
      <w:r w:rsidR="00CC4467">
        <w:rPr>
          <w:color w:val="ED7D31" w:themeColor="accent2"/>
          <w:sz w:val="20"/>
          <w:szCs w:val="16"/>
        </w:rPr>
        <w:t>consolidation</w:t>
      </w:r>
      <w:r>
        <w:rPr>
          <w:color w:val="ED7D31" w:themeColor="accent2"/>
          <w:sz w:val="20"/>
          <w:szCs w:val="16"/>
        </w:rPr>
        <w:t xml:space="preserve"> of the RAN4 package until March – consistently for </w:t>
      </w:r>
      <w:r w:rsidR="00CC4467">
        <w:rPr>
          <w:color w:val="ED7D31" w:themeColor="accent2"/>
          <w:sz w:val="20"/>
          <w:szCs w:val="16"/>
        </w:rPr>
        <w:t xml:space="preserve">HPUE for </w:t>
      </w:r>
      <w:r w:rsidR="00635554">
        <w:rPr>
          <w:color w:val="ED7D31" w:themeColor="accent2"/>
          <w:sz w:val="20"/>
          <w:szCs w:val="16"/>
        </w:rPr>
        <w:t xml:space="preserve">both </w:t>
      </w:r>
      <w:r w:rsidR="00CC4467">
        <w:rPr>
          <w:color w:val="ED7D31" w:themeColor="accent2"/>
          <w:sz w:val="20"/>
          <w:szCs w:val="16"/>
        </w:rPr>
        <w:t>IoT-NTN and NR NTN.</w:t>
      </w:r>
    </w:p>
    <w:p w14:paraId="0F301055" w14:textId="69B1372B" w:rsidR="00A939D0" w:rsidRDefault="00A939D0" w:rsidP="00DC1FEC">
      <w:pPr>
        <w:spacing w:after="0"/>
        <w:rPr>
          <w:color w:val="FF0000"/>
          <w:sz w:val="20"/>
          <w:szCs w:val="16"/>
          <w:u w:val="single"/>
        </w:rPr>
      </w:pPr>
    </w:p>
    <w:p w14:paraId="4E9E4DA7" w14:textId="56E4D13A" w:rsidR="00A939D0" w:rsidRDefault="00A939D0" w:rsidP="00DC1FEC">
      <w:pPr>
        <w:spacing w:after="0"/>
        <w:rPr>
          <w:color w:val="FF0000"/>
          <w:sz w:val="20"/>
          <w:szCs w:val="16"/>
          <w:u w:val="single"/>
        </w:rPr>
      </w:pPr>
    </w:p>
    <w:p w14:paraId="4B44F6A4" w14:textId="267520BD" w:rsidR="00A939D0" w:rsidRDefault="0036328B" w:rsidP="00DC1FEC">
      <w:pPr>
        <w:spacing w:after="0"/>
        <w:rPr>
          <w:lang w:val="en-GB"/>
        </w:rPr>
      </w:pPr>
      <w:r>
        <w:rPr>
          <w:lang w:val="en-GB"/>
        </w:rPr>
        <w:t>Additionally</w:t>
      </w:r>
      <w:r w:rsidR="00A939D0">
        <w:rPr>
          <w:lang w:val="en-GB"/>
        </w:rPr>
        <w:t>, there were a number of items being proposed newly or again by a very limited number of companies – especially not in the multi-sourced contributions – for which the moderator currently does not see any motivation no</w:t>
      </w:r>
      <w:r>
        <w:rPr>
          <w:lang w:val="en-GB"/>
        </w:rPr>
        <w:t>r</w:t>
      </w:r>
      <w:r w:rsidR="00A939D0">
        <w:rPr>
          <w:lang w:val="en-GB"/>
        </w:rPr>
        <w:t xml:space="preserve"> possibility based on the limited TU amount to cover those in Rel-19.</w:t>
      </w:r>
    </w:p>
    <w:p w14:paraId="441E9229" w14:textId="63D9F6F9" w:rsidR="0098165E" w:rsidRDefault="0098165E" w:rsidP="00DC1FEC">
      <w:pPr>
        <w:spacing w:after="0"/>
        <w:rPr>
          <w:lang w:val="en-GB"/>
        </w:rPr>
      </w:pPr>
    </w:p>
    <w:p w14:paraId="3BE4A49F" w14:textId="03935D33" w:rsidR="0098165E" w:rsidRDefault="0036328B" w:rsidP="00DC1FEC">
      <w:pPr>
        <w:spacing w:after="0"/>
        <w:rPr>
          <w:lang w:val="en-GB"/>
        </w:rPr>
      </w:pPr>
      <w:r>
        <w:rPr>
          <w:lang w:val="en-GB"/>
        </w:rPr>
        <w:t xml:space="preserve">Finally, </w:t>
      </w:r>
      <w:r w:rsidR="0098165E">
        <w:rPr>
          <w:lang w:val="en-GB"/>
        </w:rPr>
        <w:t xml:space="preserve">one document [RP-233313] discussed the need for uplink capacity enhancements being agreed as part of the IoT-NTN objectives to be equally applicable for non-NTN related IoT evolution with HAPS or non-NTN sats. A similar document has been submitted by the proponents of [RP-233313] and independently from different company in [RP-233794]. These aspects </w:t>
      </w:r>
      <w:r>
        <w:rPr>
          <w:lang w:val="en-GB"/>
        </w:rPr>
        <w:t>should consistently be</w:t>
      </w:r>
      <w:r w:rsidR="0098165E">
        <w:rPr>
          <w:lang w:val="en-GB"/>
        </w:rPr>
        <w:t xml:space="preserve"> discussed during RAN#102 meeting.</w:t>
      </w:r>
    </w:p>
    <w:p w14:paraId="3CEB48C6" w14:textId="77777777" w:rsidR="00CC4467" w:rsidRDefault="00CC4467" w:rsidP="00DC1FEC">
      <w:pPr>
        <w:spacing w:after="0"/>
        <w:rPr>
          <w:color w:val="FF0000"/>
          <w:sz w:val="20"/>
          <w:szCs w:val="16"/>
          <w:u w:val="single"/>
        </w:rPr>
      </w:pPr>
    </w:p>
    <w:p w14:paraId="62B9760A" w14:textId="77777777" w:rsidR="00853058" w:rsidRDefault="00853058" w:rsidP="0085305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>Way forward and next steps</w:t>
      </w:r>
    </w:p>
    <w:p w14:paraId="7FF2445B" w14:textId="77777777" w:rsidR="00853058" w:rsidRPr="0045783F" w:rsidRDefault="00853058" w:rsidP="00853058"/>
    <w:p w14:paraId="585B6C55" w14:textId="59E076EE" w:rsidR="00871AE2" w:rsidRPr="00CC4467" w:rsidRDefault="006B089D" w:rsidP="00A939D0">
      <w:pPr>
        <w:spacing w:after="0"/>
        <w:rPr>
          <w:b/>
          <w:bCs/>
          <w:color w:val="FF0000"/>
          <w:sz w:val="20"/>
          <w:szCs w:val="16"/>
          <w:u w:val="single"/>
        </w:rPr>
      </w:pPr>
      <w:r w:rsidRPr="00CC4467">
        <w:rPr>
          <w:b/>
          <w:bCs/>
        </w:rPr>
        <w:t xml:space="preserve">Based on the </w:t>
      </w:r>
      <w:r w:rsidR="00CC4467" w:rsidRPr="00CC4467">
        <w:rPr>
          <w:b/>
          <w:bCs/>
        </w:rPr>
        <w:t>contributions and the assessment of the moderator under consideration of the available TU</w:t>
      </w:r>
      <w:r w:rsidR="00F36720">
        <w:rPr>
          <w:b/>
          <w:bCs/>
        </w:rPr>
        <w:t xml:space="preserve"> [1 TU]</w:t>
      </w:r>
      <w:r w:rsidR="00CC4467" w:rsidRPr="00CC4467">
        <w:rPr>
          <w:b/>
          <w:bCs/>
        </w:rPr>
        <w:t xml:space="preserve"> and the </w:t>
      </w:r>
      <w:r w:rsidR="00F36720">
        <w:rPr>
          <w:b/>
          <w:bCs/>
        </w:rPr>
        <w:t>realistically required</w:t>
      </w:r>
      <w:r w:rsidR="00CC4467" w:rsidRPr="00CC4467">
        <w:rPr>
          <w:b/>
          <w:bCs/>
        </w:rPr>
        <w:t xml:space="preserve"> TUs an initial draft WID</w:t>
      </w:r>
      <w:r w:rsidR="00F36720">
        <w:rPr>
          <w:b/>
          <w:bCs/>
        </w:rPr>
        <w:t xml:space="preserve"> for IoT NTN</w:t>
      </w:r>
      <w:r w:rsidR="00CC4467" w:rsidRPr="00CC4467">
        <w:rPr>
          <w:b/>
          <w:bCs/>
        </w:rPr>
        <w:t xml:space="preserve"> is provided in RP-233110</w:t>
      </w:r>
      <w:r w:rsidR="00CC4467">
        <w:rPr>
          <w:b/>
          <w:bCs/>
        </w:rPr>
        <w:t>.</w:t>
      </w:r>
      <w:r w:rsidR="00CC4467" w:rsidRPr="00CC4467">
        <w:rPr>
          <w:b/>
          <w:bCs/>
        </w:rPr>
        <w:t xml:space="preserve"> </w:t>
      </w:r>
    </w:p>
    <w:p w14:paraId="77DF2359" w14:textId="5EC3AC4D" w:rsidR="004A593A" w:rsidRDefault="004A593A" w:rsidP="00DC1FEC">
      <w:pPr>
        <w:spacing w:after="0"/>
      </w:pPr>
    </w:p>
    <w:p w14:paraId="13B5E103" w14:textId="476B0FB2" w:rsidR="0036328B" w:rsidRDefault="0036328B">
      <w:r>
        <w:br w:type="page"/>
      </w:r>
    </w:p>
    <w:p w14:paraId="51F7A702" w14:textId="66FA8833" w:rsidR="00B85715" w:rsidRDefault="00B85715" w:rsidP="00B85715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References</w:t>
      </w:r>
    </w:p>
    <w:p w14:paraId="24CED6AA" w14:textId="77777777" w:rsidR="00B85715" w:rsidRPr="0045783F" w:rsidRDefault="00B85715" w:rsidP="00B85715"/>
    <w:p w14:paraId="01D42519" w14:textId="77777777" w:rsidR="00CC4467" w:rsidRDefault="00B85715" w:rsidP="00CC4467">
      <w:r>
        <w:t xml:space="preserve">Agenda Item </w:t>
      </w:r>
      <w:r w:rsidR="00CC4467">
        <w:t>10.1.2.1</w:t>
      </w:r>
      <w:r>
        <w:t xml:space="preserve"> contributions</w:t>
      </w:r>
      <w:r w:rsidR="00CC4467">
        <w:t>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2077"/>
        <w:gridCol w:w="870"/>
        <w:gridCol w:w="2742"/>
        <w:gridCol w:w="3628"/>
      </w:tblGrid>
      <w:tr w:rsidR="00C734AE" w:rsidRPr="00CC4467" w14:paraId="5C4EF316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CEEDB" w14:textId="56F4FF19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10.1.2.1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142076" w14:textId="517D1AD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NTN (Non-Terrestrial Networks) evolution for IoT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2E295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F4E849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803820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734AE" w:rsidRPr="00CC4467" w14:paraId="1A64EA33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D08D20" w14:textId="0A0F233F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C2E14F" w14:textId="51858369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2" w:name="RP-2333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14A87F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"file:///C:\\Users\\A1144185\\AppData\\Local\\Temp\\2d3f2059-d64b-4747-86d0-59dc2c1c35e0_AgendaWithTdocAllocation_2023-12-04_00h33.zip.5e0\\docs\\RP-233313.zip"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233313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34FCB2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Uplink Capacity Improvements for Satellite Systems and HAPS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73173A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Vodafone</w:t>
            </w:r>
          </w:p>
        </w:tc>
      </w:tr>
      <w:tr w:rsidR="00C734AE" w:rsidRPr="00CC4467" w14:paraId="5E057026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79760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B1B9AB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3" w:name="RP-23359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F2CA7C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"file:///C:\\Users\\A1144185\\AppData\\Local\\Temp\\2d3f2059-d64b-4747-86d0-59dc2c1c35e0_AgendaWithTdocAllocation_2023-12-04_00h33.zip.5e0\\docs\\RP-233593.zip"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233593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F2CF17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Evolution of IoT NTN with 5GC for Release19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A37D48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China Telecom, Vivo, Hughes/EchoStar, Inmarsat, Viasat, Spreadtrum, Oppo, CATT</w:t>
            </w:r>
          </w:p>
        </w:tc>
      </w:tr>
      <w:tr w:rsidR="00C734AE" w:rsidRPr="00CC4467" w14:paraId="6394F7F7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AC563F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756CB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4" w:name="RP-23378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2D8099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"file:///C:\\Users\\A1144185\\AppData\\Local\\Temp\\2d3f2059-d64b-4747-86d0-59dc2c1c35e0_AgendaWithTdocAllocation_2023-12-04_00h33.zip.5e0\\docs\\RP-233783.zip"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233783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4F585C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Satellite operator priorities for IoT NTN Evolution in Release 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A1B0B66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Inmarsat, Viasat, Omnispace, Ligado</w:t>
            </w:r>
          </w:p>
        </w:tc>
      </w:tr>
      <w:tr w:rsidR="00C734AE" w:rsidRPr="00CC4467" w14:paraId="0ED5E9D3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F99AB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B246F6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5" w:name="RP-2327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059205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"file:///C:\\Users\\A1144185\\AppData\\Local\\Temp\\2d3f2059-d64b-4747-86d0-59dc2c1c35e0_AgendaWithTdocAllocation_2023-12-04_00h33.zip.5e0\\docs\\RP-232782.zip"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232782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63A5C5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R19 scope for IoT NTN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7F5019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734AE" w:rsidRPr="00CC4467" w14:paraId="2F7F6F09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780776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C3227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6" w:name="RP-23288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B0E1EF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"file:///C:\\Users\\A1144185\\AppData\\Local\\Temp\\2d3f2059-d64b-4747-86d0-59dc2c1c35e0_AgendaWithTdocAllocation_2023-12-04_00h33.zip.5e0\\docs\\RP-232880.zip"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232880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7C62386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Further IoT NTN enhancement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74D9DF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NEC</w:t>
            </w:r>
          </w:p>
        </w:tc>
      </w:tr>
      <w:tr w:rsidR="00C734AE" w:rsidRPr="00CC4467" w14:paraId="5E5D16FF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D37E04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63FD0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7" w:name="RP-23346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11AD8AB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"file:///C:\\Users\\A1144185\\AppData\\Local\\Temp\\2d3f2059-d64b-4747-86d0-59dc2c1c35e0_AgendaWithTdocAllocation_2023-12-04_00h33.zip.5e0\\docs\\RP-233463.zip"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233463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DF6E43F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Release 19 IoT NTN WI objectives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39F33B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Nokia, Nokia Shanghai Bell</w:t>
            </w:r>
          </w:p>
        </w:tc>
      </w:tr>
      <w:tr w:rsidR="00C734AE" w:rsidRPr="00CC4467" w14:paraId="0A293EA3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482F7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50F71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8" w:name="RP-2336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D23FC8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"file:///C:\\Users\\A1144185\\AppData\\Local\\Temp\\2d3f2059-d64b-4747-86d0-59dc2c1c35e0_AgendaWithTdocAllocation_2023-12-04_00h33.zip.5e0\\docs\\RP-233632.zip"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233632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89CAD3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Views on IoT-NTN in Rel-19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DAD60A9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ZTE, Sanechips</w:t>
            </w:r>
          </w:p>
        </w:tc>
      </w:tr>
      <w:tr w:rsidR="00C734AE" w:rsidRPr="00CC4467" w14:paraId="516A80B0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549D79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2A15E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9" w:name="RP-23366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1963A5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"file:///C:\\Users\\A1144185\\AppData\\Local\\Temp\\2d3f2059-d64b-4747-86d0-59dc2c1c35e0_AgendaWithTdocAllocation_2023-12-04_00h33.zip.5e0\\docs\\RP-233666.zip"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233666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B4A1BF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IoT NTN enhancements in Rel-19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5208BDB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C734AE" w:rsidRPr="00CC4467" w14:paraId="07C56006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D7BF2B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CDCFA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0" w:name="RP-2331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AA41D6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"file:///C:\\Users\\A1144185\\AppData\\Local\\Temp\\2d3f2059-d64b-4747-86d0-59dc2c1c35e0_AgendaWithTdocAllocation_2023-12-04_00h33.zip.5e0\\docs\\RP-233169.zip"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233169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508A2D4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Views on IoT NTN Evolution in R19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75B718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Apple</w:t>
            </w:r>
          </w:p>
        </w:tc>
      </w:tr>
      <w:tr w:rsidR="00C734AE" w:rsidRPr="00CC4467" w14:paraId="5D9B1A36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018605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7F3E5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1" w:name="RP-23327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78859B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"file:///C:\\Users\\A1144185\\AppData\\Local\\Temp\\2d3f2059-d64b-4747-86d0-59dc2c1c35e0_AgendaWithTdocAllocation_2023-12-04_00h33.zip.5e0\\docs\\RP-233276.zip"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233276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4E78D56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Rel-19 IoT NTN: Scope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22608B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C734AE" w:rsidRPr="00CC4467" w14:paraId="56E84D97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497B2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05A84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2" w:name="RP-2333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C16BA31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"file:///C:\\Users\\A1144185\\AppData\\Local\\Temp\\2d3f2059-d64b-4747-86d0-59dc2c1c35e0_AgendaWithTdocAllocation_2023-12-04_00h33.zip.5e0\\docs\\RP-233304.zip"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233304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EF1950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Views on scope for NTN IOT enhancements in Rel-19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4EF4CB0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734AE" w:rsidRPr="00CC4467" w14:paraId="0D55149F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F57319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4D465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3" w:name="RP-2328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E917E8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"file:///C:\\Users\\A1144185\\AppData\\Local\\Temp\\2d3f2059-d64b-4747-86d0-59dc2c1c35e0_AgendaWithTdocAllocation_2023-12-04_00h33.zip.5e0\\docs\\RP-232861.zip"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232861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EAF0C8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Candidate topics for a Rel-19 IoT-NTN-evolution WI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C8085F0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THALES</w:t>
            </w:r>
          </w:p>
        </w:tc>
      </w:tr>
      <w:tr w:rsidR="00C734AE" w:rsidRPr="00CC4467" w14:paraId="6CBBD87A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04D04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B64C2C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4" w:name="RP-23298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794DF71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"file:///C:\\Users\\A1144185\\AppData\\Local\\Temp\\2d3f2059-d64b-4747-86d0-59dc2c1c35e0_AgendaWithTdocAllocation_2023-12-04_00h33.zip.5e0\\docs\\RP-232986.zip"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232986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54CD961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NTN evolution for IoT in Rel-19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03C243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Spreadtrum Communications</w:t>
            </w:r>
          </w:p>
        </w:tc>
      </w:tr>
      <w:tr w:rsidR="00C734AE" w:rsidRPr="00CC4467" w14:paraId="009AC4E9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6CC39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98810C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5" w:name="RP-23300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59B99A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"file:///C:\\Users\\A1144185\\AppData\\Local\\Temp\\2d3f2059-d64b-4747-86d0-59dc2c1c35e0_AgendaWithTdocAllocation_2023-12-04_00h33.zip.5e0\\docs\\RP-233000.zip"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233000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D63666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Considerations on Rel-19 IoT NTN evolution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95C4E1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734AE" w:rsidRPr="00CC4467" w14:paraId="3276DEC1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80C874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96F19F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6" w:name="RP-23311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0C019C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"file:///C:\\Users\\A1144185\\AppData\\Local\\Temp\\2d3f2059-d64b-4747-86d0-59dc2c1c35e0_AgendaWithTdocAllocation_2023-12-04_00h33.zip.5e0\\docs\\RP-233119.zip"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233119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4A9F04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Views on Rel 19 IOT-NTN scope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67315AE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Skylo Technologies</w:t>
            </w:r>
          </w:p>
        </w:tc>
      </w:tr>
      <w:tr w:rsidR="00C734AE" w:rsidRPr="00CC4467" w14:paraId="0B2B8463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4C5627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91C6F3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7" w:name="RP-23329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F8A1544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"file:///C:\\Users\\A1144185\\AppData\\Local\\Temp\\2d3f2059-d64b-4747-86d0-59dc2c1c35e0_AgendaWithTdocAllocation_2023-12-04_00h33.zip.5e0\\docs\\RP-233297.zip"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233297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F5ECC5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Priorities for Rel-19 NTN-IoT Evolution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2D2CC9A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EchoStar/HUGHES Network Systems</w:t>
            </w:r>
          </w:p>
        </w:tc>
      </w:tr>
      <w:tr w:rsidR="00C734AE" w:rsidRPr="00CC4467" w14:paraId="776F234B" w14:textId="77777777" w:rsidTr="00CC446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827C52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E80BA9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18" w:name="RP-23329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014433D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"file:///C:\\Users\\A1144185\\AppData\\Local\\Temp\\2d3f2059-d64b-4747-86d0-59dc2c1c35e0_AgendaWithTdocAllocation_2023-12-04_00h33.zip.5e0\\docs\\RP-233294.zip" \t "_blank" </w:instrTex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t>RP</w:t>
            </w:r>
            <w:r w:rsidRPr="00CC4467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  <w:noBreakHyphen/>
              <w:t>233294</w:t>
            </w: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646443EA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Half-duplex SAN mode for NTN NB-IoT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58E5028" w14:textId="77777777" w:rsidR="00C734AE" w:rsidRPr="00CC4467" w:rsidRDefault="00C734AE" w:rsidP="00C73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4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Iridium Satellite LLC</w:t>
            </w:r>
          </w:p>
        </w:tc>
      </w:tr>
    </w:tbl>
    <w:p w14:paraId="0CE39FDE" w14:textId="77777777" w:rsidR="00CC4467" w:rsidRPr="00CC4467" w:rsidRDefault="00CC4467" w:rsidP="00CC4467">
      <w:pPr>
        <w:rPr>
          <w:lang w:val="de-DE"/>
        </w:rPr>
      </w:pPr>
    </w:p>
    <w:p w14:paraId="709F4CA4" w14:textId="429FF0BF" w:rsidR="00B85715" w:rsidRPr="00CC4467" w:rsidRDefault="00CC4467" w:rsidP="00CC4467">
      <w:pPr>
        <w:rPr>
          <w:lang w:val="de-DE"/>
        </w:rPr>
      </w:pPr>
      <w:r w:rsidRPr="00CC4467">
        <w:rPr>
          <w:lang w:val="de-DE"/>
        </w:rPr>
        <w:t xml:space="preserve"> </w:t>
      </w:r>
    </w:p>
    <w:p w14:paraId="6B4712A0" w14:textId="4385FE2A" w:rsidR="00C734AE" w:rsidRDefault="00CC4467" w:rsidP="00CC4467">
      <w:r>
        <w:t>Joint or misplaced a</w:t>
      </w:r>
      <w:r w:rsidR="00B85715">
        <w:t>genda Item 8A.2.5 contributions: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1816"/>
        <w:gridCol w:w="872"/>
        <w:gridCol w:w="2813"/>
        <w:gridCol w:w="3585"/>
      </w:tblGrid>
      <w:tr w:rsidR="00C734AE" w14:paraId="6A4E4EBB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57D7B00B" w14:textId="3F5AD559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9.1.2.3</w:t>
            </w:r>
          </w:p>
        </w:tc>
        <w:tc>
          <w:tcPr>
            <w:tcW w:w="181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08896F77" w14:textId="1AB78CAE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NTN (Non-Terrestrial Networks) evolution for NR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1B85D710" w14:textId="73D73CEB" w:rsidR="00C734AE" w:rsidRDefault="00C734AE" w:rsidP="00C734AE"/>
        </w:tc>
        <w:tc>
          <w:tcPr>
            <w:tcW w:w="281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78984871" w14:textId="1F895D91" w:rsidR="00C734AE" w:rsidRDefault="00C734AE" w:rsidP="00C734AE"/>
        </w:tc>
        <w:tc>
          <w:tcPr>
            <w:tcW w:w="358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052009C5" w14:textId="15F2D2B0" w:rsidR="00C734AE" w:rsidRDefault="00C734AE" w:rsidP="00C734AE"/>
        </w:tc>
      </w:tr>
      <w:tr w:rsidR="00C734AE" w14:paraId="11FD4E55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66A2BFB6" w14:textId="7CC53B94" w:rsidR="00C734AE" w:rsidRDefault="00C734AE" w:rsidP="00C734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0CA18E0D" w14:textId="3D979F40" w:rsidR="00C734AE" w:rsidRDefault="00C734AE" w:rsidP="00C734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2CD32F89" w14:textId="368EA54B" w:rsidR="00C734AE" w:rsidRDefault="00C734AE" w:rsidP="00C734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CD3780E" w14:textId="297632FC" w:rsidR="00C734AE" w:rsidRDefault="00C734AE" w:rsidP="00C734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17B19066" w14:textId="0E9C9E6B" w:rsidR="00C734AE" w:rsidRDefault="00C734AE" w:rsidP="00C734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734AE" w14:paraId="3CCB1AD5" w14:textId="77777777" w:rsidTr="00C734AE">
        <w:trPr>
          <w:tblCellSpacing w:w="0" w:type="dxa"/>
        </w:trPr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2F559E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467A4" w14:textId="3B1F22A1" w:rsidR="00C734AE" w:rsidRDefault="00C734AE" w:rsidP="00C734AE"/>
        </w:tc>
        <w:bookmarkStart w:id="19" w:name="RP-232910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4638BEDE" w14:textId="3C466586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"file:///C:\\Users\\A1144185\\AppData\\Local\\Temp\\2d3f2059-d64b-4747-86d0-59dc2c1c35e0_AgendaWithTdocAllocation_2023-12-04_00h33.zip.5e0\\docs\\RP-232910.zip"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232910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09FF1EA6" w14:textId="73B1A702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Discussion on further enhancement for NTN in Rel19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1B476B2C" w14:textId="0160F60F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OPPO</w:t>
            </w:r>
          </w:p>
        </w:tc>
      </w:tr>
      <w:tr w:rsidR="00C734AE" w14:paraId="395BC43A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D1210A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D574C" w14:textId="376043AD" w:rsidR="00C734AE" w:rsidRDefault="00C734AE" w:rsidP="00C734AE"/>
        </w:tc>
        <w:bookmarkStart w:id="20" w:name="RP-233173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F3AD035" w14:textId="6339ADBF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"file:///C:\\Users\\A1144185\\AppData\\Local\\Temp\\2d3f2059-d64b-4747-86d0-59dc2c1c35e0_AgendaWithTdocAllocation_2023-12-04_00h33.zip.5e0\\docs\\RP-233173.zip"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233173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4E5253AD" w14:textId="36CB602A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Views on R19 NTN Enhancements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4760E632" w14:textId="3334F4B0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TCL</w:t>
            </w:r>
          </w:p>
        </w:tc>
      </w:tr>
      <w:tr w:rsidR="00C734AE" w14:paraId="0A251FFA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83C056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65FDC" w14:textId="65393660" w:rsidR="00C734AE" w:rsidRDefault="00C734AE" w:rsidP="00C734AE"/>
        </w:tc>
        <w:bookmarkStart w:id="21" w:name="RP-233477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D4852BD" w14:textId="2082FF63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"file:///C:\\Users\\A1144185\\AppData\\Local\\Temp\\2d3f2059-d64b-4747-86d0-59dc2c1c35e0_AgendaWithTdocAllocation_2023-12-04_00h33.zip.5e0\\docs\\RP-233477.zip"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233477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1A9AF202" w14:textId="5C8C3E0C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NTN enhancements in Rel-19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4542E5EE" w14:textId="0B353E56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</w:tr>
      <w:tr w:rsidR="00C734AE" w14:paraId="6C467E7B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485D1C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28EA37" w14:textId="7EB11594" w:rsidR="00C734AE" w:rsidRDefault="00C734AE" w:rsidP="00C734AE"/>
        </w:tc>
        <w:bookmarkStart w:id="22" w:name="RP-233509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78AE2129" w14:textId="056D7E02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"file:///C:\\Users\\A1144185\\AppData\\Local\\Temp\\2d3f2059-d64b-4747-86d0-59dc2c1c35e0_AgendaWithTdocAllocation_2023-12-04_00h33.zip.5e0\\docs\\RP-233509.zip"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233509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4B3B125D" w14:textId="5487C78D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NTN Enhancement topic prioritization for Rel 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43C45FD" w14:textId="77FF483B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CEWiT</w:t>
            </w:r>
          </w:p>
        </w:tc>
      </w:tr>
      <w:tr w:rsidR="00C734AE" w14:paraId="7E2288A7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6F1989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33897E" w14:textId="73271DB7" w:rsidR="00C734AE" w:rsidRDefault="00C734AE" w:rsidP="00C734AE"/>
        </w:tc>
        <w:bookmarkStart w:id="23" w:name="RP-233519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502E6FC1" w14:textId="59F67FC0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"file:///C:\\Users\\A1144185\\AppData\\Local\\Temp\\2d3f2059-d64b-4747-86d0-59dc2c1c35e0_AgendaWithTdocAllocation_2023-12-04_00h33.zip.5e0\\docs\\RP-233519.zip"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233519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208215CF" w14:textId="608FD47F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Views on NTN enhancement in Rel-19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98B5FBF" w14:textId="08D7ED9F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Beijing Xiaomi Mobile Software</w:t>
            </w:r>
          </w:p>
        </w:tc>
      </w:tr>
      <w:tr w:rsidR="00C734AE" w14:paraId="0DD5C0FB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C528FE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C257F7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4" w:name="RP-232997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07B56158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"file:///C:\\Users\\A1144185\\AppData\\Local\\Temp\\2d3f2059-d64b-4747-86d0-59dc2c1c35e0_AgendaWithTdocAllocation_2023-12-04_00h33.zip.5e0\\docs\\RP-232997.zip"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232997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546432CD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Considerations on Rel-19 NR NTN evolution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2FDC767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CATT, China Broadnet</w:t>
            </w:r>
          </w:p>
        </w:tc>
      </w:tr>
      <w:tr w:rsidR="00C734AE" w14:paraId="523DC0F7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590D49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5F9AE2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5" w:name="RP-233038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1C5C97C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"file:///C:\\Users\\A1144185\\AppData\\Local\\Temp\\2d3f2059-d64b-4747-86d0-59dc2c1c35e0_AgendaWithTdocAllocation_2023-12-04_00h33.zip.5e0\\docs\\RP-233038.zip"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233038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BCF7DC7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MBS enhancements for 5G NTN RAN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2190C2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SES S.A.</w:t>
            </w:r>
          </w:p>
        </w:tc>
      </w:tr>
      <w:tr w:rsidR="00C734AE" w14:paraId="066291D2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209ED8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7A998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6" w:name="RP-233078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66016A7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"file:///C:\\Users\\A1144185\\AppData\\Local\\Temp\\2d3f2059-d64b-4747-86d0-59dc2c1c35e0_AgendaWithTdocAllocation_2023-12-04_00h33.zip.5e0\\docs\\RP-233078.zip"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233078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F51B2E5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NTN enhancements for R19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C48FE2A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National Spectrum Consortium</w:t>
            </w:r>
          </w:p>
        </w:tc>
      </w:tr>
      <w:tr w:rsidR="00C734AE" w14:paraId="1ADD62DC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80CD14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483D0C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7" w:name="RP-233121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45AEBD2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"file:///C:\\Users\\A1144185\\AppData\\Local\\Temp\\2d3f2059-d64b-4747-86d0-59dc2c1c35e0_AgendaWithTdocAllocation_2023-12-04_00h33.zip.5e0\\docs\\RP-233121.zip"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233121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F15B7E0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Views on Release-19 NR NTN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F3BC506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SHARP Corporation</w:t>
            </w:r>
          </w:p>
        </w:tc>
      </w:tr>
      <w:tr w:rsidR="00C734AE" w14:paraId="6BEBABD2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2646D2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77C944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337133E2" w14:textId="4013881F" w:rsidR="00C734AE" w:rsidRDefault="00C734AE" w:rsidP="00C734AE"/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18E03A73" w14:textId="299479DB" w:rsidR="00C734AE" w:rsidRDefault="00C734AE" w:rsidP="00C734AE"/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</w:tcPr>
          <w:p w14:paraId="6D2EFCFB" w14:textId="643A3F1F" w:rsidR="00C734AE" w:rsidRDefault="00C734AE" w:rsidP="00C734AE"/>
        </w:tc>
      </w:tr>
      <w:tr w:rsidR="00C734AE" w14:paraId="654C93D8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2B83EF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715059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8" w:name="RP-233174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9244F16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"file:///C:\\Users\\A1144185\\AppData\\Local\\Temp\\2d3f2059-d64b-4747-86d0-59dc2c1c35e0_AgendaWithTdocAllocation_2023-12-04_00h33.zip.5e0\\docs\\RP-233174.zip"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233174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0FAAFEC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Discussion on MBS Related Enhancements for NTN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C3BBBAA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TCL</w:t>
            </w:r>
          </w:p>
        </w:tc>
      </w:tr>
      <w:tr w:rsidR="00C734AE" w14:paraId="0722EF00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5D0B9E8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78DD75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29" w:name="RP-233296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ED4CC15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"file:///C:\\Users\\A1144185\\AppData\\Local\\Temp\\2d3f2059-d64b-4747-86d0-59dc2c1c35e0_AgendaWithTdocAllocation_2023-12-04_00h33.zip.5e0\\docs\\RP-233296.zip"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233296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4A64820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Priorities for Rel-19 NTN-NR Evolution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A29CF4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EchoStar/HUGHES Network Systems</w:t>
            </w:r>
          </w:p>
        </w:tc>
      </w:tr>
      <w:tr w:rsidR="00C734AE" w14:paraId="59D21A80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37950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5C6EE8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30" w:name="RP-233405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A177374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"file:///C:\\Users\\A1144185\\AppData\\Local\\Temp\\2d3f2059-d64b-4747-86d0-59dc2c1c35e0_AgendaWithTdocAllocation_2023-12-04_00h33.zip.5e0\\docs\\RP-233405.zip"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233405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30B4F352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Non-Terrestrial Network (NTN) Enhancements for Rel-19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8E763E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InterDigital, Inc.</w:t>
            </w:r>
          </w:p>
        </w:tc>
      </w:tr>
      <w:tr w:rsidR="00C734AE" w14:paraId="3AFE5D20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4F8F51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3A0911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31" w:name="RP-233107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247AA7B8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"file:///C:\\Users\\A1144185\\AppData\\Local\\Temp\\2d3f2059-d64b-4747-86d0-59dc2c1c35e0_AgendaWithTdocAllocation_2023-12-04_00h33.zip.5e0\\docs\\RP-233107.zip"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233107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0810FD2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Moderator's summary on new WI Non-Terrestrial Networks (NTN) for NR Phase 3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24893D3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Huawei (moderator, RAN1 VC)</w:t>
            </w:r>
          </w:p>
        </w:tc>
      </w:tr>
      <w:tr w:rsidR="00C734AE" w14:paraId="6C9C8F3E" w14:textId="77777777" w:rsidTr="00C734A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475F41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1E1729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bookmarkStart w:id="32" w:name="RP-233108"/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796B2B80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HYPERLINK "file:///C:\\Users\\A1144185\\AppData\\Local\\Temp\\2d3f2059-d64b-4747-86d0-59dc2c1c35e0_AgendaWithTdocAllocation_2023-12-04_00h33.zip.5e0\\docs\\RP-233108.zip" \t "_blank"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t>RP</w:t>
            </w:r>
            <w:r>
              <w:rPr>
                <w:rStyle w:val="Hyperlink"/>
                <w:rFonts w:ascii="Arial" w:hAnsi="Arial" w:cs="Arial"/>
                <w:sz w:val="16"/>
                <w:szCs w:val="16"/>
              </w:rPr>
              <w:noBreakHyphen/>
              <w:t>233108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2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1F70C2C4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New WID: Non-Terrestrial Networks (NTN) for NR Phase 3</w:t>
            </w:r>
          </w:p>
        </w:tc>
        <w:tc>
          <w:tcPr>
            <w:tcW w:w="3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8566"/>
            <w:hideMark/>
          </w:tcPr>
          <w:p w14:paraId="43EC9705" w14:textId="77777777" w:rsidR="00C734AE" w:rsidRDefault="00C734AE" w:rsidP="00C734AE">
            <w:r>
              <w:rPr>
                <w:rFonts w:ascii="Arial" w:hAnsi="Arial" w:cs="Arial"/>
                <w:color w:val="000000"/>
                <w:sz w:val="16"/>
                <w:szCs w:val="16"/>
              </w:rPr>
              <w:t>Huawei (moderator, RAN1 VC)</w:t>
            </w:r>
          </w:p>
        </w:tc>
      </w:tr>
    </w:tbl>
    <w:p w14:paraId="150EE406" w14:textId="77777777" w:rsidR="00C734AE" w:rsidRDefault="00C734AE" w:rsidP="00CC4467"/>
    <w:p w14:paraId="5C844F02" w14:textId="75AE161F" w:rsidR="00BA7FDD" w:rsidRDefault="00BA7FDD" w:rsidP="00DC1FEC">
      <w:pPr>
        <w:spacing w:after="0"/>
      </w:pPr>
    </w:p>
    <w:sectPr w:rsidR="00BA7FDD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56A"/>
    <w:multiLevelType w:val="hybridMultilevel"/>
    <w:tmpl w:val="C3BED35A"/>
    <w:lvl w:ilvl="0" w:tplc="D81684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850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541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0CD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024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C1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CCE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3EED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C49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DE7912"/>
    <w:multiLevelType w:val="multilevel"/>
    <w:tmpl w:val="F824FEE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berschrift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3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85F23"/>
    <w:multiLevelType w:val="hybridMultilevel"/>
    <w:tmpl w:val="F072E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D0D"/>
    <w:multiLevelType w:val="hybridMultilevel"/>
    <w:tmpl w:val="58EA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C51DED"/>
    <w:multiLevelType w:val="hybridMultilevel"/>
    <w:tmpl w:val="ADD8E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3552A6"/>
    <w:multiLevelType w:val="hybridMultilevel"/>
    <w:tmpl w:val="C63C828A"/>
    <w:lvl w:ilvl="0" w:tplc="545CB0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BA92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82B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82BD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235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86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9625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8E06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8E16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2786853">
    <w:abstractNumId w:val="4"/>
  </w:num>
  <w:num w:numId="2" w16cid:durableId="1547715427">
    <w:abstractNumId w:val="1"/>
  </w:num>
  <w:num w:numId="3" w16cid:durableId="289868917">
    <w:abstractNumId w:val="8"/>
  </w:num>
  <w:num w:numId="4" w16cid:durableId="1165978540">
    <w:abstractNumId w:val="3"/>
  </w:num>
  <w:num w:numId="5" w16cid:durableId="460147673">
    <w:abstractNumId w:val="2"/>
  </w:num>
  <w:num w:numId="6" w16cid:durableId="1384138731">
    <w:abstractNumId w:val="2"/>
  </w:num>
  <w:num w:numId="7" w16cid:durableId="314340244">
    <w:abstractNumId w:val="0"/>
  </w:num>
  <w:num w:numId="8" w16cid:durableId="559485133">
    <w:abstractNumId w:val="2"/>
  </w:num>
  <w:num w:numId="9" w16cid:durableId="1638027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172748">
    <w:abstractNumId w:val="7"/>
  </w:num>
  <w:num w:numId="11" w16cid:durableId="1516967372">
    <w:abstractNumId w:val="2"/>
  </w:num>
  <w:num w:numId="12" w16cid:durableId="678898159">
    <w:abstractNumId w:val="6"/>
  </w:num>
  <w:num w:numId="13" w16cid:durableId="1703627043">
    <w:abstractNumId w:val="9"/>
  </w:num>
  <w:num w:numId="14" w16cid:durableId="679283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203F8"/>
    <w:rsid w:val="00036087"/>
    <w:rsid w:val="00041909"/>
    <w:rsid w:val="0004577E"/>
    <w:rsid w:val="00065955"/>
    <w:rsid w:val="000821B7"/>
    <w:rsid w:val="00085EA3"/>
    <w:rsid w:val="000A26DA"/>
    <w:rsid w:val="000A36EC"/>
    <w:rsid w:val="000B3201"/>
    <w:rsid w:val="000D012F"/>
    <w:rsid w:val="000D4B4C"/>
    <w:rsid w:val="000D7249"/>
    <w:rsid w:val="000F54AC"/>
    <w:rsid w:val="00113FA5"/>
    <w:rsid w:val="001144EA"/>
    <w:rsid w:val="00124376"/>
    <w:rsid w:val="001373E5"/>
    <w:rsid w:val="00164A25"/>
    <w:rsid w:val="0017735D"/>
    <w:rsid w:val="00181F01"/>
    <w:rsid w:val="001838BD"/>
    <w:rsid w:val="001843C6"/>
    <w:rsid w:val="001B1278"/>
    <w:rsid w:val="001B48E6"/>
    <w:rsid w:val="001C1553"/>
    <w:rsid w:val="001C7138"/>
    <w:rsid w:val="001D77E5"/>
    <w:rsid w:val="001F01FC"/>
    <w:rsid w:val="001F6988"/>
    <w:rsid w:val="001F6C6F"/>
    <w:rsid w:val="00206830"/>
    <w:rsid w:val="00214917"/>
    <w:rsid w:val="00223F20"/>
    <w:rsid w:val="002272D4"/>
    <w:rsid w:val="002277B1"/>
    <w:rsid w:val="0025012A"/>
    <w:rsid w:val="00256782"/>
    <w:rsid w:val="00257064"/>
    <w:rsid w:val="00264F94"/>
    <w:rsid w:val="00282C0D"/>
    <w:rsid w:val="00291818"/>
    <w:rsid w:val="00293EEE"/>
    <w:rsid w:val="00294A22"/>
    <w:rsid w:val="002B1720"/>
    <w:rsid w:val="002B603D"/>
    <w:rsid w:val="002B6FBD"/>
    <w:rsid w:val="002C2953"/>
    <w:rsid w:val="002C3720"/>
    <w:rsid w:val="002D54A7"/>
    <w:rsid w:val="002E15D8"/>
    <w:rsid w:val="002E5A2D"/>
    <w:rsid w:val="002F5E0E"/>
    <w:rsid w:val="00301B8F"/>
    <w:rsid w:val="00307FE6"/>
    <w:rsid w:val="003113E5"/>
    <w:rsid w:val="00343623"/>
    <w:rsid w:val="00347C69"/>
    <w:rsid w:val="003521E1"/>
    <w:rsid w:val="0036328B"/>
    <w:rsid w:val="00366025"/>
    <w:rsid w:val="00380395"/>
    <w:rsid w:val="003979C9"/>
    <w:rsid w:val="003A305D"/>
    <w:rsid w:val="003A3F54"/>
    <w:rsid w:val="003B29D7"/>
    <w:rsid w:val="003C3A8B"/>
    <w:rsid w:val="003C4B4E"/>
    <w:rsid w:val="003D09EF"/>
    <w:rsid w:val="003F2CAA"/>
    <w:rsid w:val="00432CE5"/>
    <w:rsid w:val="00440A1B"/>
    <w:rsid w:val="00443E73"/>
    <w:rsid w:val="0045783F"/>
    <w:rsid w:val="00467333"/>
    <w:rsid w:val="00473084"/>
    <w:rsid w:val="0047505D"/>
    <w:rsid w:val="004846EA"/>
    <w:rsid w:val="004920A1"/>
    <w:rsid w:val="004A593A"/>
    <w:rsid w:val="004B5408"/>
    <w:rsid w:val="004D70D9"/>
    <w:rsid w:val="004E7663"/>
    <w:rsid w:val="004F17B6"/>
    <w:rsid w:val="0050711F"/>
    <w:rsid w:val="00517E10"/>
    <w:rsid w:val="00534C04"/>
    <w:rsid w:val="00535786"/>
    <w:rsid w:val="00574363"/>
    <w:rsid w:val="00592A39"/>
    <w:rsid w:val="00595D18"/>
    <w:rsid w:val="00595FD8"/>
    <w:rsid w:val="005A68C2"/>
    <w:rsid w:val="005A6A8C"/>
    <w:rsid w:val="005C3555"/>
    <w:rsid w:val="005C7952"/>
    <w:rsid w:val="005D056F"/>
    <w:rsid w:val="005D574B"/>
    <w:rsid w:val="005D65C0"/>
    <w:rsid w:val="005E1027"/>
    <w:rsid w:val="005E204D"/>
    <w:rsid w:val="005F115A"/>
    <w:rsid w:val="005F6A6B"/>
    <w:rsid w:val="00610AB5"/>
    <w:rsid w:val="006140C8"/>
    <w:rsid w:val="00634F99"/>
    <w:rsid w:val="00635554"/>
    <w:rsid w:val="006437A6"/>
    <w:rsid w:val="006467B6"/>
    <w:rsid w:val="00651307"/>
    <w:rsid w:val="00657467"/>
    <w:rsid w:val="0066593D"/>
    <w:rsid w:val="00671434"/>
    <w:rsid w:val="006916DA"/>
    <w:rsid w:val="006A526A"/>
    <w:rsid w:val="006B089D"/>
    <w:rsid w:val="006C2874"/>
    <w:rsid w:val="006C4EB5"/>
    <w:rsid w:val="006E45A7"/>
    <w:rsid w:val="006F2EC9"/>
    <w:rsid w:val="006F5D11"/>
    <w:rsid w:val="00707ADD"/>
    <w:rsid w:val="00716010"/>
    <w:rsid w:val="00725DBE"/>
    <w:rsid w:val="00732C4F"/>
    <w:rsid w:val="00733F29"/>
    <w:rsid w:val="00751C3D"/>
    <w:rsid w:val="007650BA"/>
    <w:rsid w:val="00770079"/>
    <w:rsid w:val="00790DF1"/>
    <w:rsid w:val="0079347B"/>
    <w:rsid w:val="007A71AB"/>
    <w:rsid w:val="007C395B"/>
    <w:rsid w:val="007C5469"/>
    <w:rsid w:val="007C6A3C"/>
    <w:rsid w:val="007E7434"/>
    <w:rsid w:val="00810877"/>
    <w:rsid w:val="008114C5"/>
    <w:rsid w:val="008161B7"/>
    <w:rsid w:val="00820A3E"/>
    <w:rsid w:val="00830A57"/>
    <w:rsid w:val="0084286C"/>
    <w:rsid w:val="008438C1"/>
    <w:rsid w:val="008455C8"/>
    <w:rsid w:val="00853058"/>
    <w:rsid w:val="008572D1"/>
    <w:rsid w:val="008618DF"/>
    <w:rsid w:val="008662DE"/>
    <w:rsid w:val="00871AE2"/>
    <w:rsid w:val="00883350"/>
    <w:rsid w:val="008B14DD"/>
    <w:rsid w:val="008B51B4"/>
    <w:rsid w:val="008C1A45"/>
    <w:rsid w:val="008D03CA"/>
    <w:rsid w:val="008D5619"/>
    <w:rsid w:val="008D60B3"/>
    <w:rsid w:val="008D670B"/>
    <w:rsid w:val="008D6E90"/>
    <w:rsid w:val="008D78A2"/>
    <w:rsid w:val="008E0E0F"/>
    <w:rsid w:val="008E15EE"/>
    <w:rsid w:val="008F024F"/>
    <w:rsid w:val="008F4332"/>
    <w:rsid w:val="009053F3"/>
    <w:rsid w:val="00920CE6"/>
    <w:rsid w:val="00931648"/>
    <w:rsid w:val="0093417F"/>
    <w:rsid w:val="00940D1B"/>
    <w:rsid w:val="00947F4F"/>
    <w:rsid w:val="00954045"/>
    <w:rsid w:val="009753B0"/>
    <w:rsid w:val="0097705C"/>
    <w:rsid w:val="0098165E"/>
    <w:rsid w:val="0098297E"/>
    <w:rsid w:val="009964FB"/>
    <w:rsid w:val="009A0378"/>
    <w:rsid w:val="009B2154"/>
    <w:rsid w:val="009B2363"/>
    <w:rsid w:val="009D2DEF"/>
    <w:rsid w:val="009E64A5"/>
    <w:rsid w:val="00A13FAD"/>
    <w:rsid w:val="00A17815"/>
    <w:rsid w:val="00A2417D"/>
    <w:rsid w:val="00A24FAD"/>
    <w:rsid w:val="00A25471"/>
    <w:rsid w:val="00A31899"/>
    <w:rsid w:val="00A52D9B"/>
    <w:rsid w:val="00A6659F"/>
    <w:rsid w:val="00A939D0"/>
    <w:rsid w:val="00A978B6"/>
    <w:rsid w:val="00AA1276"/>
    <w:rsid w:val="00AA628A"/>
    <w:rsid w:val="00AA7147"/>
    <w:rsid w:val="00AC1317"/>
    <w:rsid w:val="00AC1E3E"/>
    <w:rsid w:val="00AC6764"/>
    <w:rsid w:val="00AD3E40"/>
    <w:rsid w:val="00AD41DE"/>
    <w:rsid w:val="00AE0268"/>
    <w:rsid w:val="00AF3C92"/>
    <w:rsid w:val="00AF54D4"/>
    <w:rsid w:val="00B01525"/>
    <w:rsid w:val="00B15446"/>
    <w:rsid w:val="00B31643"/>
    <w:rsid w:val="00B319B8"/>
    <w:rsid w:val="00B43643"/>
    <w:rsid w:val="00B479EC"/>
    <w:rsid w:val="00B66AD8"/>
    <w:rsid w:val="00B678E3"/>
    <w:rsid w:val="00B712F3"/>
    <w:rsid w:val="00B73D3A"/>
    <w:rsid w:val="00B76591"/>
    <w:rsid w:val="00B813B8"/>
    <w:rsid w:val="00B85715"/>
    <w:rsid w:val="00B858E4"/>
    <w:rsid w:val="00BA247A"/>
    <w:rsid w:val="00BA6B12"/>
    <w:rsid w:val="00BA747F"/>
    <w:rsid w:val="00BA7FDD"/>
    <w:rsid w:val="00BC1805"/>
    <w:rsid w:val="00BC263C"/>
    <w:rsid w:val="00BC2C42"/>
    <w:rsid w:val="00BE673C"/>
    <w:rsid w:val="00BE6FC0"/>
    <w:rsid w:val="00BF0D67"/>
    <w:rsid w:val="00BF359F"/>
    <w:rsid w:val="00BF6CAA"/>
    <w:rsid w:val="00C16999"/>
    <w:rsid w:val="00C25A89"/>
    <w:rsid w:val="00C44717"/>
    <w:rsid w:val="00C46908"/>
    <w:rsid w:val="00C46D72"/>
    <w:rsid w:val="00C5355F"/>
    <w:rsid w:val="00C60A8B"/>
    <w:rsid w:val="00C734AE"/>
    <w:rsid w:val="00C918FE"/>
    <w:rsid w:val="00CA5C04"/>
    <w:rsid w:val="00CA7516"/>
    <w:rsid w:val="00CA778D"/>
    <w:rsid w:val="00CB067F"/>
    <w:rsid w:val="00CC4467"/>
    <w:rsid w:val="00CD65D0"/>
    <w:rsid w:val="00CE3E19"/>
    <w:rsid w:val="00D04B44"/>
    <w:rsid w:val="00D21EE8"/>
    <w:rsid w:val="00D40FF1"/>
    <w:rsid w:val="00D53FCB"/>
    <w:rsid w:val="00D6147F"/>
    <w:rsid w:val="00D61F0E"/>
    <w:rsid w:val="00D620B3"/>
    <w:rsid w:val="00D64821"/>
    <w:rsid w:val="00D83FFD"/>
    <w:rsid w:val="00D84E03"/>
    <w:rsid w:val="00DA3F2C"/>
    <w:rsid w:val="00DC1FEC"/>
    <w:rsid w:val="00DC238A"/>
    <w:rsid w:val="00DC7697"/>
    <w:rsid w:val="00DE05C3"/>
    <w:rsid w:val="00DF3CF3"/>
    <w:rsid w:val="00E01A1C"/>
    <w:rsid w:val="00E056B9"/>
    <w:rsid w:val="00E05F06"/>
    <w:rsid w:val="00E245FB"/>
    <w:rsid w:val="00E45195"/>
    <w:rsid w:val="00E46781"/>
    <w:rsid w:val="00E601BA"/>
    <w:rsid w:val="00E62506"/>
    <w:rsid w:val="00E83B87"/>
    <w:rsid w:val="00EA30C1"/>
    <w:rsid w:val="00EB07AB"/>
    <w:rsid w:val="00ED2A3D"/>
    <w:rsid w:val="00ED45DB"/>
    <w:rsid w:val="00ED7C6E"/>
    <w:rsid w:val="00EE1085"/>
    <w:rsid w:val="00EF10F6"/>
    <w:rsid w:val="00EF1AAD"/>
    <w:rsid w:val="00EF3B3B"/>
    <w:rsid w:val="00EF7FC0"/>
    <w:rsid w:val="00F163C1"/>
    <w:rsid w:val="00F323C5"/>
    <w:rsid w:val="00F36720"/>
    <w:rsid w:val="00F371DC"/>
    <w:rsid w:val="00F50D0F"/>
    <w:rsid w:val="00F539FE"/>
    <w:rsid w:val="00F71503"/>
    <w:rsid w:val="00F73140"/>
    <w:rsid w:val="00F766A8"/>
    <w:rsid w:val="00F84F44"/>
    <w:rsid w:val="00FA16F6"/>
    <w:rsid w:val="00FA494A"/>
    <w:rsid w:val="00FA725F"/>
    <w:rsid w:val="00FD68CA"/>
    <w:rsid w:val="00FE187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3555"/>
  </w:style>
  <w:style w:type="paragraph" w:styleId="berschrift1">
    <w:name w:val="heading 1"/>
    <w:aliases w:val="H1,h1,Heading 1 3GPP"/>
    <w:next w:val="Standard"/>
    <w:link w:val="berschrift1Zchn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aliases w:val="H2,h2,DO NOT USE_h2,h21,Heading 2 3GPP,Head2A,2"/>
    <w:basedOn w:val="berschrift1"/>
    <w:next w:val="Standard"/>
    <w:link w:val="berschrift2Zchn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,Underrubrik2,H3"/>
    <w:basedOn w:val="berschrift2"/>
    <w:next w:val="Standard"/>
    <w:link w:val="berschrift3Zchn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BC1805"/>
    <w:pPr>
      <w:numPr>
        <w:ilvl w:val="3"/>
      </w:numPr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link w:val="berschrift5Zchn"/>
    <w:qFormat/>
    <w:rsid w:val="00BC1805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BC1805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BC180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918FE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C918FE"/>
    <w:pPr>
      <w:ind w:left="720"/>
      <w:contextualSpacing/>
    </w:p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2 Zchn,h2 Zchn,DO NOT USE_h2 Zchn,h21 Zchn,Heading 2 3GPP Zchn,Head2A Zchn,2 Zchn"/>
    <w:basedOn w:val="Absatz-Standardschriftart"/>
    <w:link w:val="berschrift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aliases w:val="Heading 3 3GPP Zchn,Underrubrik2 Zchn,H3 Zchn"/>
    <w:basedOn w:val="Absatz-Standardschriftart"/>
    <w:link w:val="berschrift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2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19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571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605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157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999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52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75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42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216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528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974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768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25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411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633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528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247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695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895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957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734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8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15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113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87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685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20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614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641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1253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534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353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2004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831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34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1634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502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248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30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788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562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98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218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719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452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829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80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773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207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186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21345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283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877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611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474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44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425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71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519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619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79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033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114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353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643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945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42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08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2590</Words>
  <Characters>14766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Deutsche Telekom AG (Axel Klatt)</cp:lastModifiedBy>
  <cp:revision>9</cp:revision>
  <dcterms:created xsi:type="dcterms:W3CDTF">2023-12-06T16:13:00Z</dcterms:created>
  <dcterms:modified xsi:type="dcterms:W3CDTF">2023-12-06T18:44:00Z</dcterms:modified>
</cp:coreProperties>
</file>