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78498C4D"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sidR="000C4A4F">
        <w:rPr>
          <w:rFonts w:ascii="Arial" w:eastAsia="Arial Unicode MS" w:hAnsi="Arial" w:hint="eastAsia"/>
          <w:b/>
          <w:bCs/>
          <w:kern w:val="0"/>
          <w:sz w:val="28"/>
          <w:szCs w:val="28"/>
        </w:rPr>
        <w:t xml:space="preserve"> #1</w:t>
      </w:r>
      <w:r w:rsidR="00A57528">
        <w:rPr>
          <w:rFonts w:ascii="Arial" w:eastAsia="Arial Unicode MS" w:hAnsi="Arial"/>
          <w:b/>
          <w:bCs/>
          <w:kern w:val="0"/>
          <w:sz w:val="28"/>
          <w:szCs w:val="28"/>
        </w:rPr>
        <w:t>0</w:t>
      </w:r>
      <w:r w:rsidR="00BA2E9E">
        <w:rPr>
          <w:rFonts w:ascii="Arial" w:eastAsia="Arial Unicode MS" w:hAnsi="Arial"/>
          <w:b/>
          <w:bCs/>
          <w:kern w:val="0"/>
          <w:sz w:val="28"/>
          <w:szCs w:val="28"/>
        </w:rPr>
        <w:t>2</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w:t>
      </w:r>
      <w:r w:rsidR="00A57528">
        <w:rPr>
          <w:rFonts w:ascii="Arial" w:eastAsia="Arial Unicode MS" w:hAnsi="Arial"/>
          <w:b/>
          <w:bCs/>
          <w:kern w:val="0"/>
          <w:sz w:val="28"/>
          <w:szCs w:val="28"/>
        </w:rPr>
        <w:t>P</w:t>
      </w:r>
      <w:r w:rsidRPr="002C6C08">
        <w:rPr>
          <w:rFonts w:ascii="Arial" w:eastAsia="Arial Unicode MS" w:hAnsi="Arial"/>
          <w:b/>
          <w:bCs/>
          <w:kern w:val="0"/>
          <w:sz w:val="28"/>
          <w:szCs w:val="28"/>
        </w:rPr>
        <w:t>-</w:t>
      </w:r>
      <w:r w:rsidR="00D7356F" w:rsidRPr="00D7356F">
        <w:rPr>
          <w:rFonts w:ascii="Arial" w:eastAsia="Arial Unicode MS" w:hAnsi="Arial"/>
          <w:b/>
          <w:bCs/>
          <w:kern w:val="0"/>
          <w:sz w:val="28"/>
          <w:szCs w:val="28"/>
        </w:rPr>
        <w:t>233041</w:t>
      </w:r>
    </w:p>
    <w:p w14:paraId="7AC853B0" w14:textId="3BD8511A" w:rsidR="003E16F6" w:rsidRPr="002C6C08" w:rsidRDefault="00BA2E9E"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BA2E9E">
        <w:rPr>
          <w:rFonts w:ascii="Arial" w:eastAsia="Arial Unicode MS" w:hAnsi="Arial"/>
          <w:b/>
          <w:bCs/>
          <w:kern w:val="0"/>
          <w:sz w:val="24"/>
          <w:szCs w:val="20"/>
        </w:rPr>
        <w:t>Edinburgh, Scotland</w:t>
      </w:r>
      <w:r w:rsidR="00CC20ED">
        <w:rPr>
          <w:rFonts w:ascii="Arial" w:eastAsia="Arial Unicode MS" w:hAnsi="Arial"/>
          <w:b/>
          <w:bCs/>
          <w:kern w:val="0"/>
          <w:sz w:val="24"/>
          <w:szCs w:val="20"/>
        </w:rPr>
        <w:t>,</w:t>
      </w:r>
      <w:r w:rsidR="000C4A4F">
        <w:rPr>
          <w:rFonts w:ascii="Arial" w:eastAsia="Arial Unicode MS" w:hAnsi="Arial"/>
          <w:b/>
          <w:bCs/>
          <w:kern w:val="0"/>
          <w:sz w:val="24"/>
          <w:szCs w:val="20"/>
        </w:rPr>
        <w:t xml:space="preserve"> </w:t>
      </w:r>
      <w:r w:rsidR="00A57528">
        <w:rPr>
          <w:rFonts w:ascii="Arial" w:eastAsia="Arial Unicode MS" w:hAnsi="Arial"/>
          <w:b/>
          <w:bCs/>
          <w:kern w:val="0"/>
          <w:sz w:val="24"/>
          <w:szCs w:val="20"/>
        </w:rPr>
        <w:t>11</w:t>
      </w:r>
      <w:r w:rsidR="0010175C">
        <w:rPr>
          <w:rFonts w:ascii="Arial" w:eastAsia="Arial Unicode MS" w:hAnsi="Arial"/>
          <w:b/>
          <w:bCs/>
          <w:kern w:val="0"/>
          <w:sz w:val="24"/>
          <w:szCs w:val="20"/>
        </w:rPr>
        <w:t xml:space="preserve"> – </w:t>
      </w:r>
      <w:r w:rsidR="00A57528">
        <w:rPr>
          <w:rFonts w:ascii="Arial" w:eastAsia="Arial Unicode MS" w:hAnsi="Arial"/>
          <w:b/>
          <w:bCs/>
          <w:kern w:val="0"/>
          <w:sz w:val="24"/>
          <w:szCs w:val="20"/>
        </w:rPr>
        <w:t>1</w:t>
      </w:r>
      <w:r w:rsidR="00CC20ED">
        <w:rPr>
          <w:rFonts w:ascii="Arial" w:eastAsia="Arial Unicode MS" w:hAnsi="Arial"/>
          <w:b/>
          <w:bCs/>
          <w:kern w:val="0"/>
          <w:sz w:val="24"/>
          <w:szCs w:val="20"/>
        </w:rPr>
        <w:t>5</w:t>
      </w:r>
      <w:r w:rsidR="0010175C">
        <w:rPr>
          <w:rFonts w:ascii="Arial" w:eastAsia="Arial Unicode MS" w:hAnsi="Arial"/>
          <w:b/>
          <w:bCs/>
          <w:kern w:val="0"/>
          <w:sz w:val="24"/>
          <w:szCs w:val="20"/>
        </w:rPr>
        <w:t xml:space="preserve"> </w:t>
      </w:r>
      <w:r>
        <w:rPr>
          <w:rFonts w:ascii="Arial" w:eastAsia="Arial Unicode MS" w:hAnsi="Arial"/>
          <w:b/>
          <w:bCs/>
          <w:kern w:val="0"/>
          <w:sz w:val="24"/>
          <w:szCs w:val="20"/>
        </w:rPr>
        <w:t>December</w:t>
      </w:r>
      <w:r w:rsidR="0010175C">
        <w:rPr>
          <w:rFonts w:ascii="Arial" w:eastAsia="Arial Unicode MS" w:hAnsi="Arial"/>
          <w:b/>
          <w:bCs/>
          <w:kern w:val="0"/>
          <w:sz w:val="24"/>
          <w:szCs w:val="20"/>
        </w:rPr>
        <w:t xml:space="preserve"> 2023</w:t>
      </w:r>
    </w:p>
    <w:p w14:paraId="723F7CB9" w14:textId="77777777" w:rsidR="003E16F6" w:rsidRPr="00576B0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0F66B389" w:rsidR="003E16F6" w:rsidRPr="006A64F6"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A64F6" w:rsidRPr="006A64F6">
        <w:rPr>
          <w:rFonts w:ascii="Arial" w:eastAsia="Arial Unicode MS" w:hAnsi="Arial" w:cs="Arial"/>
          <w:b/>
          <w:bCs/>
          <w:kern w:val="0"/>
          <w:sz w:val="24"/>
          <w:szCs w:val="20"/>
        </w:rPr>
        <w:t>9.1.2.1</w:t>
      </w:r>
      <w:r w:rsidR="006A64F6" w:rsidRPr="006A64F6">
        <w:rPr>
          <w:rFonts w:ascii="Arial" w:eastAsia="Arial Unicode MS" w:hAnsi="Arial" w:cs="Arial"/>
          <w:b/>
          <w:bCs/>
          <w:kern w:val="0"/>
          <w:sz w:val="24"/>
          <w:szCs w:val="20"/>
        </w:rPr>
        <w:tab/>
        <w:t>Mobility enhancements</w:t>
      </w:r>
    </w:p>
    <w:p w14:paraId="181BBD6A" w14:textId="565D05CD"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A64F6">
        <w:rPr>
          <w:rFonts w:ascii="Arial" w:eastAsia="Arial Unicode MS" w:hAnsi="Arial" w:cs="Arial"/>
          <w:b/>
          <w:bCs/>
          <w:kern w:val="0"/>
          <w:sz w:val="24"/>
          <w:szCs w:val="20"/>
        </w:rPr>
        <w:t>Scope of</w:t>
      </w:r>
      <w:r w:rsidR="000C2BA4">
        <w:rPr>
          <w:rFonts w:ascii="Arial" w:eastAsia="Arial Unicode MS" w:hAnsi="Arial" w:cs="Arial"/>
          <w:b/>
          <w:bCs/>
          <w:kern w:val="0"/>
          <w:sz w:val="24"/>
          <w:szCs w:val="20"/>
        </w:rPr>
        <w:t xml:space="preserve"> further mobility enhancements</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9C72B8C" w14:textId="65E87720" w:rsidR="00BA033D" w:rsidRDefault="00F05581" w:rsidP="003E16F6">
      <w:pPr>
        <w:widowControl/>
        <w:rPr>
          <w:rFonts w:ascii="Arial" w:eastAsia="Arial Unicode MS" w:hAnsi="Arial"/>
          <w:kern w:val="0"/>
          <w:sz w:val="20"/>
          <w:szCs w:val="20"/>
        </w:rPr>
      </w:pPr>
      <w:r>
        <w:rPr>
          <w:rFonts w:ascii="Arial" w:eastAsia="Arial Unicode MS" w:hAnsi="Arial"/>
          <w:kern w:val="0"/>
          <w:sz w:val="20"/>
          <w:szCs w:val="20"/>
        </w:rPr>
        <w:t xml:space="preserve">In RAN#101, there were a lot of discussions on further mobility enhancements and the summary was provided with the possible objectives below </w:t>
      </w:r>
      <w:r w:rsidR="00A11CCE">
        <w:rPr>
          <w:rFonts w:ascii="Arial" w:eastAsia="Arial Unicode MS" w:hAnsi="Arial" w:hint="eastAsia"/>
          <w:kern w:val="0"/>
          <w:sz w:val="20"/>
          <w:szCs w:val="20"/>
        </w:rPr>
        <w:t>[</w:t>
      </w:r>
      <w:r w:rsidR="00A11CCE">
        <w:rPr>
          <w:rFonts w:ascii="Arial" w:eastAsia="Arial Unicode MS" w:hAnsi="Arial"/>
          <w:kern w:val="0"/>
          <w:sz w:val="20"/>
          <w:szCs w:val="20"/>
        </w:rPr>
        <w:t>1]</w:t>
      </w:r>
      <w:r>
        <w:rPr>
          <w:rFonts w:ascii="Arial" w:eastAsia="Arial Unicode MS" w:hAnsi="Arial"/>
          <w:kern w:val="0"/>
          <w:sz w:val="20"/>
          <w:szCs w:val="20"/>
        </w:rPr>
        <w:t>.</w:t>
      </w:r>
      <w:r w:rsidR="003A4A71">
        <w:rPr>
          <w:rFonts w:ascii="Arial" w:eastAsia="Arial Unicode MS" w:hAnsi="Arial"/>
          <w:kern w:val="0"/>
          <w:sz w:val="20"/>
          <w:szCs w:val="20"/>
        </w:rPr>
        <w:t xml:space="preserve"> For those, in RAN Chair summary before the meeting</w:t>
      </w:r>
      <w:r w:rsidR="00246B24">
        <w:rPr>
          <w:rFonts w:ascii="Arial" w:eastAsia="Arial Unicode MS" w:hAnsi="Arial"/>
          <w:kern w:val="0"/>
          <w:sz w:val="20"/>
          <w:szCs w:val="20"/>
        </w:rPr>
        <w:t xml:space="preserve"> [2]</w:t>
      </w:r>
      <w:r w:rsidR="003A4A71">
        <w:rPr>
          <w:rFonts w:ascii="Arial" w:eastAsia="Arial Unicode MS" w:hAnsi="Arial"/>
          <w:kern w:val="0"/>
          <w:sz w:val="20"/>
          <w:szCs w:val="20"/>
        </w:rPr>
        <w:t xml:space="preserve">, there are some suggestions or comments for the </w:t>
      </w:r>
      <w:r w:rsidR="00246B24">
        <w:rPr>
          <w:rFonts w:ascii="Arial" w:eastAsia="Arial Unicode MS" w:hAnsi="Arial"/>
          <w:kern w:val="0"/>
          <w:sz w:val="20"/>
          <w:szCs w:val="20"/>
        </w:rPr>
        <w:t>highlighted parts for example</w:t>
      </w:r>
      <w:r w:rsidR="003A4A71">
        <w:rPr>
          <w:rFonts w:ascii="Arial" w:eastAsia="Arial Unicode MS" w:hAnsi="Arial"/>
          <w:kern w:val="0"/>
          <w:sz w:val="20"/>
          <w:szCs w:val="20"/>
        </w:rPr>
        <w:t>.</w:t>
      </w:r>
      <w:r w:rsidR="00B02E1C">
        <w:rPr>
          <w:rFonts w:ascii="Arial" w:eastAsia="Arial Unicode MS" w:hAnsi="Arial"/>
          <w:kern w:val="0"/>
          <w:sz w:val="20"/>
          <w:szCs w:val="20"/>
        </w:rPr>
        <w:t xml:space="preserve"> We discuss those aspects in this contribution.</w:t>
      </w:r>
    </w:p>
    <w:p w14:paraId="44C51CD8" w14:textId="77777777" w:rsidR="00BA033D" w:rsidRDefault="00BA033D" w:rsidP="003E16F6">
      <w:pPr>
        <w:widowControl/>
        <w:rPr>
          <w:rFonts w:ascii="Arial" w:eastAsia="Arial Unicode MS" w:hAnsi="Arial"/>
          <w:kern w:val="0"/>
          <w:sz w:val="20"/>
          <w:szCs w:val="20"/>
        </w:rPr>
      </w:pPr>
    </w:p>
    <w:tbl>
      <w:tblPr>
        <w:tblStyle w:val="aa"/>
        <w:tblW w:w="0" w:type="auto"/>
        <w:tblLook w:val="04A0" w:firstRow="1" w:lastRow="0" w:firstColumn="1" w:lastColumn="0" w:noHBand="0" w:noVBand="1"/>
      </w:tblPr>
      <w:tblGrid>
        <w:gridCol w:w="9629"/>
      </w:tblGrid>
      <w:tr w:rsidR="00723505" w:rsidRPr="00DA56C2" w14:paraId="120E2B71" w14:textId="77777777" w:rsidTr="00723505">
        <w:tc>
          <w:tcPr>
            <w:tcW w:w="9629" w:type="dxa"/>
          </w:tcPr>
          <w:p w14:paraId="68780640" w14:textId="77777777" w:rsidR="00723505" w:rsidRPr="00723505" w:rsidRDefault="00723505" w:rsidP="00723505">
            <w:pPr>
              <w:widowControl/>
              <w:spacing w:after="60"/>
              <w:jc w:val="left"/>
              <w:rPr>
                <w:rFonts w:ascii="Times New Roman" w:eastAsia="游明朝" w:hAnsi="Times New Roman" w:cs="Times New Roman"/>
                <w:kern w:val="0"/>
                <w:sz w:val="20"/>
                <w:szCs w:val="20"/>
                <w:lang w:eastAsia="en-US"/>
              </w:rPr>
            </w:pPr>
            <w:r w:rsidRPr="00723505">
              <w:rPr>
                <w:rFonts w:ascii="Times New Roman" w:eastAsia="游明朝" w:hAnsi="Times New Roman" w:cs="Times New Roman"/>
                <w:kern w:val="0"/>
                <w:sz w:val="20"/>
                <w:szCs w:val="20"/>
                <w:lang w:eastAsia="en-US"/>
              </w:rPr>
              <w:t>Based on the RAN#101 offline discussion the following objectives should be agreeable:</w:t>
            </w:r>
          </w:p>
          <w:p w14:paraId="5F94A156" w14:textId="77777777" w:rsidR="00723505" w:rsidRPr="00723505" w:rsidRDefault="00723505" w:rsidP="00723505">
            <w:pPr>
              <w:widowControl/>
              <w:numPr>
                <w:ilvl w:val="0"/>
                <w:numId w:val="9"/>
              </w:numPr>
              <w:spacing w:after="60"/>
              <w:jc w:val="left"/>
              <w:rPr>
                <w:rFonts w:ascii="Times New Roman" w:eastAsia="游明朝" w:hAnsi="Times New Roman" w:cs="Times New Roman"/>
                <w:kern w:val="0"/>
                <w:sz w:val="20"/>
                <w:szCs w:val="20"/>
                <w:lang w:eastAsia="en-US"/>
              </w:rPr>
            </w:pPr>
            <w:bookmarkStart w:id="1" w:name="_Hlk151985601"/>
            <w:r w:rsidRPr="00723505">
              <w:rPr>
                <w:rFonts w:ascii="Times New Roman" w:eastAsia="游明朝" w:hAnsi="Times New Roman" w:cs="Times New Roman"/>
                <w:kern w:val="0"/>
                <w:sz w:val="20"/>
                <w:szCs w:val="20"/>
                <w:lang w:eastAsia="en-US"/>
              </w:rPr>
              <w:t>Specify support for inter -CU Layer 2 Mobility (LTM)</w:t>
            </w:r>
          </w:p>
          <w:p w14:paraId="63FE4325" w14:textId="77777777" w:rsidR="00723505" w:rsidRPr="00366D16" w:rsidRDefault="00723505" w:rsidP="00723505">
            <w:pPr>
              <w:widowControl/>
              <w:numPr>
                <w:ilvl w:val="1"/>
                <w:numId w:val="9"/>
              </w:numPr>
              <w:spacing w:after="60"/>
              <w:jc w:val="left"/>
              <w:rPr>
                <w:rFonts w:ascii="Times New Roman" w:eastAsia="游明朝" w:hAnsi="Times New Roman" w:cs="Times New Roman"/>
                <w:kern w:val="0"/>
                <w:sz w:val="20"/>
                <w:szCs w:val="20"/>
                <w:highlight w:val="yellow"/>
                <w:lang w:eastAsia="en-US"/>
              </w:rPr>
            </w:pPr>
            <w:r w:rsidRPr="00366D16">
              <w:rPr>
                <w:rFonts w:ascii="Times New Roman" w:eastAsia="游明朝" w:hAnsi="Times New Roman" w:cs="Times New Roman"/>
                <w:kern w:val="0"/>
                <w:sz w:val="20"/>
                <w:szCs w:val="20"/>
                <w:highlight w:val="yellow"/>
                <w:lang w:eastAsia="en-US"/>
              </w:rPr>
              <w:t>Next level questions still to be discussed/decided:</w:t>
            </w:r>
          </w:p>
          <w:p w14:paraId="2C62D9A7" w14:textId="77777777" w:rsidR="00723505" w:rsidRPr="00366D16" w:rsidRDefault="00723505" w:rsidP="00723505">
            <w:pPr>
              <w:widowControl/>
              <w:numPr>
                <w:ilvl w:val="2"/>
                <w:numId w:val="9"/>
              </w:numPr>
              <w:spacing w:after="60"/>
              <w:jc w:val="left"/>
              <w:rPr>
                <w:rFonts w:ascii="Times New Roman" w:eastAsia="游明朝" w:hAnsi="Times New Roman" w:cs="Times New Roman"/>
                <w:kern w:val="0"/>
                <w:sz w:val="20"/>
                <w:szCs w:val="20"/>
                <w:highlight w:val="yellow"/>
                <w:lang w:eastAsia="en-US"/>
              </w:rPr>
            </w:pPr>
            <w:r w:rsidRPr="00366D16">
              <w:rPr>
                <w:rFonts w:ascii="Times New Roman" w:eastAsia="游明朝" w:hAnsi="Times New Roman" w:cs="Times New Roman"/>
                <w:kern w:val="0"/>
                <w:sz w:val="20"/>
                <w:szCs w:val="20"/>
                <w:highlight w:val="yellow"/>
                <w:lang w:eastAsia="en-US"/>
              </w:rPr>
              <w:t>Whether to support cases where CU is acting as MN, and when CU is acting SN?</w:t>
            </w:r>
          </w:p>
          <w:p w14:paraId="6744B521" w14:textId="77777777" w:rsidR="00723505" w:rsidRPr="00366D16" w:rsidRDefault="00723505" w:rsidP="00723505">
            <w:pPr>
              <w:widowControl/>
              <w:numPr>
                <w:ilvl w:val="2"/>
                <w:numId w:val="9"/>
              </w:numPr>
              <w:spacing w:after="60"/>
              <w:jc w:val="left"/>
              <w:rPr>
                <w:rFonts w:ascii="Times New Roman" w:eastAsia="游明朝" w:hAnsi="Times New Roman" w:cs="Times New Roman"/>
                <w:kern w:val="0"/>
                <w:sz w:val="20"/>
                <w:szCs w:val="20"/>
                <w:highlight w:val="yellow"/>
                <w:lang w:eastAsia="en-US"/>
              </w:rPr>
            </w:pPr>
            <w:r w:rsidRPr="00366D16">
              <w:rPr>
                <w:rFonts w:ascii="Times New Roman" w:eastAsia="游明朝" w:hAnsi="Times New Roman" w:cs="Times New Roman"/>
                <w:kern w:val="0"/>
                <w:sz w:val="20"/>
                <w:szCs w:val="20"/>
                <w:highlight w:val="yellow"/>
                <w:lang w:eastAsia="en-US"/>
              </w:rPr>
              <w:t>For case where CU is acting as SN, whether it is support for EN-DC and/or NR-DC?</w:t>
            </w:r>
          </w:p>
          <w:p w14:paraId="51E5AE8B" w14:textId="77777777" w:rsidR="00723505" w:rsidRPr="00366D16" w:rsidRDefault="00723505" w:rsidP="00723505">
            <w:pPr>
              <w:widowControl/>
              <w:numPr>
                <w:ilvl w:val="2"/>
                <w:numId w:val="9"/>
              </w:numPr>
              <w:spacing w:after="60"/>
              <w:jc w:val="left"/>
              <w:rPr>
                <w:rFonts w:ascii="Times New Roman" w:eastAsia="游明朝" w:hAnsi="Times New Roman" w:cs="Times New Roman"/>
                <w:kern w:val="0"/>
                <w:sz w:val="20"/>
                <w:szCs w:val="20"/>
                <w:highlight w:val="yellow"/>
                <w:lang w:eastAsia="en-US"/>
              </w:rPr>
            </w:pPr>
            <w:r w:rsidRPr="00366D16">
              <w:rPr>
                <w:rFonts w:ascii="Times New Roman" w:eastAsia="游明朝" w:hAnsi="Times New Roman" w:cs="Times New Roman"/>
                <w:kern w:val="0"/>
                <w:sz w:val="20"/>
                <w:szCs w:val="20"/>
                <w:highlight w:val="yellow"/>
                <w:lang w:eastAsia="en-US"/>
              </w:rPr>
              <w:t>In answering the above questions, focus should be practical deployments.</w:t>
            </w:r>
          </w:p>
          <w:p w14:paraId="7365F87D" w14:textId="77777777" w:rsidR="00723505" w:rsidRPr="00723505" w:rsidRDefault="00723505" w:rsidP="00723505">
            <w:pPr>
              <w:widowControl/>
              <w:numPr>
                <w:ilvl w:val="0"/>
                <w:numId w:val="9"/>
              </w:numPr>
              <w:spacing w:after="60"/>
              <w:jc w:val="left"/>
              <w:rPr>
                <w:rFonts w:ascii="Times New Roman" w:eastAsia="游明朝" w:hAnsi="Times New Roman" w:cs="Times New Roman"/>
                <w:kern w:val="0"/>
                <w:sz w:val="20"/>
                <w:szCs w:val="20"/>
                <w:lang w:eastAsia="en-US"/>
              </w:rPr>
            </w:pPr>
            <w:r w:rsidRPr="00723505">
              <w:rPr>
                <w:rFonts w:ascii="Times New Roman" w:eastAsia="游明朝" w:hAnsi="Times New Roman" w:cs="Times New Roman"/>
                <w:kern w:val="0"/>
                <w:sz w:val="20"/>
                <w:szCs w:val="20"/>
                <w:lang w:eastAsia="en-US"/>
              </w:rPr>
              <w:t>Measurements related enhancements for purpose of supporting LTM:</w:t>
            </w:r>
          </w:p>
          <w:bookmarkEnd w:id="1"/>
          <w:p w14:paraId="29FAC621" w14:textId="77777777" w:rsidR="00723505" w:rsidRPr="00723505" w:rsidRDefault="00723505" w:rsidP="00723505">
            <w:pPr>
              <w:widowControl/>
              <w:numPr>
                <w:ilvl w:val="1"/>
                <w:numId w:val="9"/>
              </w:numPr>
              <w:spacing w:after="60"/>
              <w:jc w:val="left"/>
              <w:rPr>
                <w:rFonts w:ascii="Times New Roman" w:eastAsia="游明朝" w:hAnsi="Times New Roman" w:cs="Times New Roman"/>
                <w:kern w:val="0"/>
                <w:sz w:val="20"/>
                <w:szCs w:val="20"/>
                <w:lang w:eastAsia="en-US"/>
              </w:rPr>
            </w:pPr>
            <w:r w:rsidRPr="00723505">
              <w:rPr>
                <w:rFonts w:ascii="Times New Roman" w:eastAsia="游明朝" w:hAnsi="Times New Roman" w:cs="Times New Roman"/>
                <w:kern w:val="0"/>
                <w:sz w:val="20"/>
                <w:szCs w:val="20"/>
                <w:lang w:eastAsia="en-US"/>
              </w:rPr>
              <w:t>Specify event triggered L1 measurement reporting for triggering LTM</w:t>
            </w:r>
          </w:p>
          <w:p w14:paraId="6ACE93EF" w14:textId="51682D76" w:rsidR="00723505" w:rsidRPr="00723505" w:rsidRDefault="00723505" w:rsidP="00723505">
            <w:pPr>
              <w:widowControl/>
              <w:numPr>
                <w:ilvl w:val="1"/>
                <w:numId w:val="9"/>
              </w:numPr>
              <w:spacing w:after="60"/>
              <w:jc w:val="left"/>
              <w:rPr>
                <w:rFonts w:ascii="Times New Roman" w:eastAsia="游明朝" w:hAnsi="Times New Roman" w:cs="Times New Roman"/>
                <w:kern w:val="0"/>
                <w:sz w:val="20"/>
                <w:szCs w:val="20"/>
                <w:lang w:eastAsia="en-US"/>
              </w:rPr>
            </w:pPr>
            <w:r w:rsidRPr="00723505">
              <w:rPr>
                <w:rFonts w:ascii="Times New Roman" w:eastAsia="游明朝" w:hAnsi="Times New Roman" w:cs="Times New Roman"/>
                <w:kern w:val="0"/>
                <w:sz w:val="20"/>
                <w:szCs w:val="20"/>
                <w:lang w:eastAsia="en-US"/>
              </w:rPr>
              <w:t>Specify support for CSI-RS measurements for LTM procedures and enable CSI-RS based beam management and/or other physical layer operations on candidate cells before LTM</w:t>
            </w:r>
          </w:p>
        </w:tc>
      </w:tr>
    </w:tbl>
    <w:p w14:paraId="1F0427D9" w14:textId="58F05CF7" w:rsidR="003E16F6" w:rsidRDefault="003E16F6" w:rsidP="003E16F6">
      <w:pPr>
        <w:widowControl/>
        <w:rPr>
          <w:rFonts w:ascii="Arial" w:eastAsia="Arial Unicode MS" w:hAnsi="Arial"/>
          <w:kern w:val="0"/>
          <w:sz w:val="20"/>
          <w:szCs w:val="20"/>
        </w:rPr>
      </w:pPr>
    </w:p>
    <w:p w14:paraId="5658CFF1" w14:textId="320CE091" w:rsidR="003A4A71" w:rsidRDefault="00DE4A9E"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n addition, there were some more potential objectives in the summary [1].</w:t>
      </w:r>
      <w:r w:rsidR="0093641A">
        <w:rPr>
          <w:rFonts w:ascii="Arial" w:eastAsia="Arial Unicode MS" w:hAnsi="Arial"/>
          <w:kern w:val="0"/>
          <w:sz w:val="20"/>
          <w:szCs w:val="20"/>
        </w:rPr>
        <w:t xml:space="preserve"> In this contribution, we discuss those additional aspects as well.</w:t>
      </w:r>
    </w:p>
    <w:p w14:paraId="7E286660" w14:textId="77777777" w:rsidR="00DE4A9E" w:rsidRDefault="00DE4A9E" w:rsidP="003E16F6">
      <w:pPr>
        <w:widowControl/>
        <w:rPr>
          <w:rFonts w:ascii="Arial" w:eastAsia="Arial Unicode MS" w:hAnsi="Arial"/>
          <w:kern w:val="0"/>
          <w:sz w:val="20"/>
          <w:szCs w:val="20"/>
        </w:rPr>
      </w:pPr>
    </w:p>
    <w:tbl>
      <w:tblPr>
        <w:tblStyle w:val="aa"/>
        <w:tblW w:w="0" w:type="auto"/>
        <w:tblLook w:val="04A0" w:firstRow="1" w:lastRow="0" w:firstColumn="1" w:lastColumn="0" w:noHBand="0" w:noVBand="1"/>
      </w:tblPr>
      <w:tblGrid>
        <w:gridCol w:w="9629"/>
      </w:tblGrid>
      <w:tr w:rsidR="001A11D5" w14:paraId="1C2A57BD" w14:textId="77777777" w:rsidTr="001A11D5">
        <w:tc>
          <w:tcPr>
            <w:tcW w:w="9629" w:type="dxa"/>
          </w:tcPr>
          <w:p w14:paraId="559E06D7" w14:textId="77777777" w:rsidR="001A11D5" w:rsidRPr="001A11D5" w:rsidRDefault="001A11D5" w:rsidP="00897E8C">
            <w:pPr>
              <w:widowControl/>
              <w:spacing w:after="60"/>
              <w:jc w:val="left"/>
              <w:rPr>
                <w:rFonts w:ascii="Times New Roman" w:eastAsia="游明朝" w:hAnsi="Times New Roman" w:cs="Times New Roman"/>
                <w:kern w:val="0"/>
                <w:sz w:val="20"/>
                <w:szCs w:val="20"/>
                <w:lang w:eastAsia="en-US"/>
              </w:rPr>
            </w:pPr>
            <w:r w:rsidRPr="001A11D5">
              <w:rPr>
                <w:rFonts w:ascii="Times New Roman" w:eastAsia="游明朝" w:hAnsi="Times New Roman" w:cs="Times New Roman"/>
                <w:kern w:val="0"/>
                <w:sz w:val="20"/>
                <w:szCs w:val="20"/>
                <w:lang w:eastAsia="en-US"/>
              </w:rPr>
              <w:t>During the RAN#101 offline discussion there was strong interest in the following</w:t>
            </w:r>
          </w:p>
          <w:p w14:paraId="2A795A52" w14:textId="77777777" w:rsidR="001A11D5" w:rsidRPr="001A11D5" w:rsidRDefault="001A11D5" w:rsidP="00897E8C">
            <w:pPr>
              <w:widowControl/>
              <w:numPr>
                <w:ilvl w:val="0"/>
                <w:numId w:val="12"/>
              </w:numPr>
              <w:spacing w:after="60"/>
              <w:jc w:val="left"/>
              <w:rPr>
                <w:rFonts w:ascii="Times New Roman" w:eastAsia="游明朝" w:hAnsi="Times New Roman" w:cs="Times New Roman"/>
                <w:kern w:val="0"/>
                <w:sz w:val="20"/>
                <w:szCs w:val="20"/>
                <w:lang w:eastAsia="en-US"/>
              </w:rPr>
            </w:pPr>
            <w:r w:rsidRPr="001A11D5">
              <w:rPr>
                <w:rFonts w:ascii="Times New Roman" w:eastAsia="游明朝" w:hAnsi="Times New Roman" w:cs="Times New Roman"/>
                <w:kern w:val="0"/>
                <w:sz w:val="20"/>
                <w:szCs w:val="20"/>
                <w:lang w:eastAsia="en-US"/>
              </w:rPr>
              <w:t>Support of conditional mobility (including set of candidate cells, UE evaluated mobility conditions, ability for UE to perform subsequent mobility procedures without need for RRC configuration) along with short mobility interruption time (similar to that achievable with LTM).</w:t>
            </w:r>
          </w:p>
          <w:p w14:paraId="0C8ACB11" w14:textId="77777777" w:rsidR="001A11D5" w:rsidRPr="001A11D5" w:rsidRDefault="001A11D5" w:rsidP="00897E8C">
            <w:pPr>
              <w:widowControl/>
              <w:numPr>
                <w:ilvl w:val="1"/>
                <w:numId w:val="12"/>
              </w:numPr>
              <w:spacing w:after="60"/>
              <w:jc w:val="left"/>
              <w:rPr>
                <w:rFonts w:ascii="Times New Roman" w:eastAsia="游明朝" w:hAnsi="Times New Roman" w:cs="Times New Roman"/>
                <w:kern w:val="0"/>
                <w:sz w:val="20"/>
                <w:szCs w:val="20"/>
                <w:lang w:eastAsia="en-US"/>
              </w:rPr>
            </w:pPr>
            <w:r w:rsidRPr="001A11D5">
              <w:rPr>
                <w:rFonts w:ascii="Times New Roman" w:eastAsia="游明朝" w:hAnsi="Times New Roman" w:cs="Times New Roman"/>
                <w:kern w:val="0"/>
                <w:sz w:val="20"/>
                <w:szCs w:val="20"/>
                <w:lang w:eastAsia="en-US"/>
              </w:rPr>
              <w:tab/>
              <w:t>Next Step question to consider the most appropriate approach to achieve this aim. For example, by specifying conditional triggering of LTM, or specifying support of Early TA or RACHless (as defined for LTM) to be used as part of layer 3 CHO, or possibly other approaches. If this questions cannot be concluded during the Rel-19 scoping discussion then it may be possible to start with a RAN2 study phase.</w:t>
            </w:r>
          </w:p>
          <w:p w14:paraId="32809953" w14:textId="77777777" w:rsidR="0000672C" w:rsidRDefault="0000672C" w:rsidP="00897E8C">
            <w:pPr>
              <w:widowControl/>
              <w:spacing w:after="60"/>
              <w:jc w:val="left"/>
              <w:rPr>
                <w:rFonts w:ascii="Times New Roman" w:eastAsia="游明朝" w:hAnsi="Times New Roman" w:cs="Times New Roman"/>
                <w:kern w:val="0"/>
                <w:sz w:val="20"/>
                <w:szCs w:val="20"/>
                <w:lang w:eastAsia="en-US"/>
              </w:rPr>
            </w:pPr>
          </w:p>
          <w:p w14:paraId="79E4D2B3" w14:textId="5B2B985A" w:rsidR="001A11D5" w:rsidRPr="001A11D5" w:rsidRDefault="001A11D5" w:rsidP="00897E8C">
            <w:pPr>
              <w:widowControl/>
              <w:spacing w:after="60"/>
              <w:jc w:val="left"/>
              <w:rPr>
                <w:rFonts w:ascii="Times New Roman" w:eastAsia="游明朝" w:hAnsi="Times New Roman" w:cs="Times New Roman"/>
                <w:kern w:val="0"/>
                <w:sz w:val="20"/>
                <w:szCs w:val="20"/>
                <w:lang w:eastAsia="en-US"/>
              </w:rPr>
            </w:pPr>
            <w:r w:rsidRPr="001A11D5">
              <w:rPr>
                <w:rFonts w:ascii="Times New Roman" w:eastAsia="游明朝" w:hAnsi="Times New Roman" w:cs="Times New Roman"/>
                <w:kern w:val="0"/>
                <w:sz w:val="20"/>
                <w:szCs w:val="20"/>
                <w:lang w:eastAsia="en-US"/>
              </w:rPr>
              <w:t>During RAN#101 offline discussion the following were agreed to be reviewed again at RAN#102 with consideration to the outcome of the Rel-18 work item.</w:t>
            </w:r>
          </w:p>
          <w:p w14:paraId="400F0B1E" w14:textId="5CDDD641" w:rsidR="001A11D5" w:rsidRPr="001A11D5" w:rsidRDefault="001A11D5" w:rsidP="00897E8C">
            <w:pPr>
              <w:widowControl/>
              <w:numPr>
                <w:ilvl w:val="0"/>
                <w:numId w:val="12"/>
              </w:numPr>
              <w:spacing w:after="60"/>
              <w:jc w:val="left"/>
              <w:rPr>
                <w:rFonts w:ascii="Times New Roman" w:eastAsia="游明朝" w:hAnsi="Times New Roman" w:cs="Times New Roman"/>
                <w:kern w:val="0"/>
                <w:sz w:val="20"/>
                <w:szCs w:val="20"/>
                <w:lang w:eastAsia="en-US"/>
              </w:rPr>
            </w:pPr>
            <w:r w:rsidRPr="001A11D5">
              <w:rPr>
                <w:rFonts w:ascii="Times New Roman" w:eastAsia="游明朝" w:hAnsi="Times New Roman" w:cs="Times New Roman"/>
                <w:kern w:val="0"/>
                <w:sz w:val="20"/>
                <w:szCs w:val="20"/>
                <w:lang w:eastAsia="en-US"/>
              </w:rPr>
              <w:t>NR-DC cases supported by LTM. Note the following common understanding from the offline: LTM is important for MCG only case. In case of NR-DC then LTM on the SCG is the important case (e.g. in FR2), followed by LTM in MCG with SCG configured (SCG unchanged by MCG LTM)</w:t>
            </w:r>
          </w:p>
        </w:tc>
      </w:tr>
    </w:tbl>
    <w:p w14:paraId="50BF4C97" w14:textId="77777777" w:rsidR="00A11CCE" w:rsidRPr="00A11CCE" w:rsidRDefault="00A11CCE" w:rsidP="003E16F6">
      <w:pPr>
        <w:widowControl/>
        <w:rPr>
          <w:rFonts w:ascii="Arial" w:eastAsia="Arial Unicode MS" w:hAnsi="Arial"/>
          <w:kern w:val="0"/>
          <w:sz w:val="20"/>
          <w:szCs w:val="20"/>
          <w:lang w:val="en-US"/>
        </w:rPr>
      </w:pP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38FBC8D5"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B02E1C">
        <w:rPr>
          <w:rFonts w:ascii="Arial" w:hAnsi="Arial"/>
          <w:kern w:val="0"/>
          <w:sz w:val="28"/>
          <w:szCs w:val="20"/>
        </w:rPr>
        <w:t>Agreeable objectives</w:t>
      </w:r>
      <w:r w:rsidR="00264C35">
        <w:rPr>
          <w:rFonts w:ascii="Arial" w:hAnsi="Arial"/>
          <w:kern w:val="0"/>
          <w:sz w:val="28"/>
          <w:szCs w:val="20"/>
        </w:rPr>
        <w:t>: inter-CU LTM and measurement enhancements</w:t>
      </w:r>
    </w:p>
    <w:p w14:paraId="03BCD790" w14:textId="0047F5DF" w:rsidR="005568ED" w:rsidRDefault="003952FB" w:rsidP="003E16F6">
      <w:pPr>
        <w:widowControl/>
        <w:spacing w:after="120" w:line="240" w:lineRule="atLeast"/>
        <w:rPr>
          <w:rFonts w:ascii="Arial" w:hAnsi="Arial"/>
          <w:kern w:val="0"/>
          <w:sz w:val="20"/>
          <w:szCs w:val="20"/>
        </w:rPr>
      </w:pPr>
      <w:r>
        <w:rPr>
          <w:rFonts w:ascii="Arial" w:hAnsi="Arial"/>
          <w:kern w:val="0"/>
          <w:sz w:val="20"/>
          <w:szCs w:val="20"/>
        </w:rPr>
        <w:t xml:space="preserve">As the outcome of the discussions in RAN#101, inter-CU LTM and measurement enhancements for LTM </w:t>
      </w:r>
      <w:r w:rsidR="006E7F75">
        <w:rPr>
          <w:rFonts w:ascii="Arial" w:hAnsi="Arial"/>
          <w:kern w:val="0"/>
          <w:sz w:val="20"/>
          <w:szCs w:val="20"/>
        </w:rPr>
        <w:t>would be</w:t>
      </w:r>
      <w:r>
        <w:rPr>
          <w:rFonts w:ascii="Arial" w:hAnsi="Arial"/>
          <w:kern w:val="0"/>
          <w:sz w:val="20"/>
          <w:szCs w:val="20"/>
        </w:rPr>
        <w:t xml:space="preserve"> agreeable</w:t>
      </w:r>
      <w:r w:rsidR="006E7F75">
        <w:rPr>
          <w:rFonts w:ascii="Arial" w:hAnsi="Arial"/>
          <w:kern w:val="0"/>
          <w:sz w:val="20"/>
          <w:szCs w:val="20"/>
        </w:rPr>
        <w:t xml:space="preserve"> objectives.</w:t>
      </w:r>
      <w:r w:rsidR="00AE5A29">
        <w:rPr>
          <w:rFonts w:ascii="Arial" w:hAnsi="Arial"/>
          <w:kern w:val="0"/>
          <w:sz w:val="20"/>
          <w:szCs w:val="20"/>
        </w:rPr>
        <w:t xml:space="preserve"> </w:t>
      </w:r>
      <w:r w:rsidR="00011F96">
        <w:rPr>
          <w:rFonts w:ascii="Arial" w:hAnsi="Arial"/>
          <w:kern w:val="0"/>
          <w:sz w:val="20"/>
          <w:szCs w:val="20"/>
        </w:rPr>
        <w:t xml:space="preserve">We support </w:t>
      </w:r>
      <w:r w:rsidR="005568ED">
        <w:rPr>
          <w:rFonts w:ascii="Arial" w:hAnsi="Arial"/>
          <w:kern w:val="0"/>
          <w:sz w:val="20"/>
          <w:szCs w:val="20"/>
        </w:rPr>
        <w:t xml:space="preserve">both of </w:t>
      </w:r>
      <w:r w:rsidR="00011F96">
        <w:rPr>
          <w:rFonts w:ascii="Arial" w:hAnsi="Arial"/>
          <w:kern w:val="0"/>
          <w:sz w:val="20"/>
          <w:szCs w:val="20"/>
        </w:rPr>
        <w:t>th</w:t>
      </w:r>
      <w:r w:rsidR="00DD4005">
        <w:rPr>
          <w:rFonts w:ascii="Arial" w:hAnsi="Arial"/>
          <w:kern w:val="0"/>
          <w:sz w:val="20"/>
          <w:szCs w:val="20"/>
        </w:rPr>
        <w:t>ese</w:t>
      </w:r>
      <w:r w:rsidR="00011F96">
        <w:rPr>
          <w:rFonts w:ascii="Arial" w:hAnsi="Arial"/>
          <w:kern w:val="0"/>
          <w:sz w:val="20"/>
          <w:szCs w:val="20"/>
        </w:rPr>
        <w:t xml:space="preserve"> objectives in general. </w:t>
      </w:r>
    </w:p>
    <w:p w14:paraId="4496016D" w14:textId="662940A4" w:rsidR="005568ED" w:rsidRPr="00DA56C2" w:rsidRDefault="005568ED" w:rsidP="003E16F6">
      <w:pPr>
        <w:widowControl/>
        <w:spacing w:after="120" w:line="240" w:lineRule="atLeast"/>
        <w:rPr>
          <w:rFonts w:ascii="Arial" w:hAnsi="Arial"/>
          <w:b/>
          <w:bCs/>
          <w:kern w:val="0"/>
          <w:sz w:val="20"/>
          <w:szCs w:val="20"/>
          <w:u w:val="single"/>
        </w:rPr>
      </w:pPr>
      <w:r w:rsidRPr="00DA56C2">
        <w:rPr>
          <w:rFonts w:ascii="Arial" w:hAnsi="Arial"/>
          <w:b/>
          <w:bCs/>
          <w:kern w:val="0"/>
          <w:sz w:val="20"/>
          <w:szCs w:val="20"/>
          <w:u w:val="single"/>
        </w:rPr>
        <w:lastRenderedPageBreak/>
        <w:t>Inter-CU LTM</w:t>
      </w:r>
    </w:p>
    <w:p w14:paraId="4579B08A" w14:textId="145CBB9C" w:rsidR="003952FB" w:rsidRDefault="00AE5A29" w:rsidP="003E16F6">
      <w:pPr>
        <w:widowControl/>
        <w:spacing w:after="120" w:line="240" w:lineRule="atLeast"/>
        <w:rPr>
          <w:rFonts w:ascii="Arial" w:hAnsi="Arial"/>
          <w:kern w:val="0"/>
          <w:sz w:val="20"/>
          <w:szCs w:val="20"/>
        </w:rPr>
      </w:pPr>
      <w:r>
        <w:rPr>
          <w:rFonts w:ascii="Arial" w:hAnsi="Arial"/>
          <w:kern w:val="0"/>
          <w:sz w:val="20"/>
          <w:szCs w:val="20"/>
        </w:rPr>
        <w:t>For inter-CU LTM, there are still open questions below:</w:t>
      </w:r>
    </w:p>
    <w:p w14:paraId="5AE1BBB9" w14:textId="77777777" w:rsidR="003952FB" w:rsidRPr="00246B24" w:rsidRDefault="003952FB" w:rsidP="003952FB">
      <w:pPr>
        <w:widowControl/>
        <w:numPr>
          <w:ilvl w:val="0"/>
          <w:numId w:val="9"/>
        </w:numPr>
        <w:spacing w:after="60"/>
        <w:jc w:val="left"/>
        <w:rPr>
          <w:rFonts w:ascii="Times New Roman" w:eastAsia="游明朝" w:hAnsi="Times New Roman" w:cs="Times New Roman"/>
          <w:kern w:val="0"/>
          <w:sz w:val="20"/>
          <w:szCs w:val="20"/>
          <w:lang w:eastAsia="en-US"/>
        </w:rPr>
      </w:pPr>
      <w:r w:rsidRPr="00246B24">
        <w:rPr>
          <w:rFonts w:ascii="Times New Roman" w:eastAsia="游明朝" w:hAnsi="Times New Roman" w:cs="Times New Roman"/>
          <w:kern w:val="0"/>
          <w:sz w:val="20"/>
          <w:szCs w:val="20"/>
          <w:lang w:eastAsia="en-US"/>
        </w:rPr>
        <w:t>Specify support for inter -CU Layer 2 Mobility (LTM)</w:t>
      </w:r>
    </w:p>
    <w:p w14:paraId="20EB863F" w14:textId="77777777" w:rsidR="003952FB" w:rsidRPr="00246B24" w:rsidRDefault="003952FB" w:rsidP="003952FB">
      <w:pPr>
        <w:widowControl/>
        <w:numPr>
          <w:ilvl w:val="1"/>
          <w:numId w:val="9"/>
        </w:numPr>
        <w:spacing w:after="60"/>
        <w:jc w:val="left"/>
        <w:rPr>
          <w:rFonts w:ascii="Times New Roman" w:eastAsia="游明朝" w:hAnsi="Times New Roman" w:cs="Times New Roman"/>
          <w:kern w:val="0"/>
          <w:sz w:val="20"/>
          <w:szCs w:val="20"/>
          <w:lang w:eastAsia="en-US"/>
        </w:rPr>
      </w:pPr>
      <w:r w:rsidRPr="00246B24">
        <w:rPr>
          <w:rFonts w:ascii="Times New Roman" w:eastAsia="游明朝" w:hAnsi="Times New Roman" w:cs="Times New Roman"/>
          <w:kern w:val="0"/>
          <w:sz w:val="20"/>
          <w:szCs w:val="20"/>
          <w:lang w:eastAsia="en-US"/>
        </w:rPr>
        <w:t>Next level questions still to be discussed/decided:</w:t>
      </w:r>
    </w:p>
    <w:p w14:paraId="0689D0CB" w14:textId="77777777" w:rsidR="003952FB" w:rsidRPr="00246B24" w:rsidRDefault="003952FB" w:rsidP="003952FB">
      <w:pPr>
        <w:widowControl/>
        <w:numPr>
          <w:ilvl w:val="2"/>
          <w:numId w:val="9"/>
        </w:numPr>
        <w:spacing w:after="60"/>
        <w:jc w:val="left"/>
        <w:rPr>
          <w:rFonts w:ascii="Times New Roman" w:eastAsia="游明朝" w:hAnsi="Times New Roman" w:cs="Times New Roman"/>
          <w:kern w:val="0"/>
          <w:sz w:val="20"/>
          <w:szCs w:val="20"/>
          <w:lang w:eastAsia="en-US"/>
        </w:rPr>
      </w:pPr>
      <w:r w:rsidRPr="00246B24">
        <w:rPr>
          <w:rFonts w:ascii="Times New Roman" w:eastAsia="游明朝" w:hAnsi="Times New Roman" w:cs="Times New Roman"/>
          <w:kern w:val="0"/>
          <w:sz w:val="20"/>
          <w:szCs w:val="20"/>
          <w:lang w:eastAsia="en-US"/>
        </w:rPr>
        <w:t>Whether to support cases where CU is acting as MN, and when CU is acting SN?</w:t>
      </w:r>
    </w:p>
    <w:p w14:paraId="701BAE2C" w14:textId="77777777" w:rsidR="003952FB" w:rsidRPr="00246B24" w:rsidRDefault="003952FB" w:rsidP="003952FB">
      <w:pPr>
        <w:widowControl/>
        <w:numPr>
          <w:ilvl w:val="2"/>
          <w:numId w:val="9"/>
        </w:numPr>
        <w:spacing w:after="60"/>
        <w:jc w:val="left"/>
        <w:rPr>
          <w:rFonts w:ascii="Times New Roman" w:eastAsia="游明朝" w:hAnsi="Times New Roman" w:cs="Times New Roman"/>
          <w:kern w:val="0"/>
          <w:sz w:val="20"/>
          <w:szCs w:val="20"/>
          <w:lang w:eastAsia="en-US"/>
        </w:rPr>
      </w:pPr>
      <w:r w:rsidRPr="00246B24">
        <w:rPr>
          <w:rFonts w:ascii="Times New Roman" w:eastAsia="游明朝" w:hAnsi="Times New Roman" w:cs="Times New Roman"/>
          <w:kern w:val="0"/>
          <w:sz w:val="20"/>
          <w:szCs w:val="20"/>
          <w:lang w:eastAsia="en-US"/>
        </w:rPr>
        <w:t>For case where CU is acting as SN, whether it is support for EN-DC and/or NR-DC?</w:t>
      </w:r>
    </w:p>
    <w:p w14:paraId="70F5B130" w14:textId="77777777" w:rsidR="003952FB" w:rsidRPr="00246B24" w:rsidRDefault="003952FB" w:rsidP="00E75601">
      <w:pPr>
        <w:widowControl/>
        <w:numPr>
          <w:ilvl w:val="2"/>
          <w:numId w:val="9"/>
        </w:numPr>
        <w:spacing w:after="180"/>
        <w:ind w:left="2154" w:hanging="357"/>
        <w:jc w:val="left"/>
        <w:rPr>
          <w:rFonts w:ascii="Times New Roman" w:eastAsia="游明朝" w:hAnsi="Times New Roman" w:cs="Times New Roman"/>
          <w:kern w:val="0"/>
          <w:sz w:val="20"/>
          <w:szCs w:val="20"/>
          <w:lang w:eastAsia="en-US"/>
        </w:rPr>
      </w:pPr>
      <w:r w:rsidRPr="00246B24">
        <w:rPr>
          <w:rFonts w:ascii="Times New Roman" w:eastAsia="游明朝" w:hAnsi="Times New Roman" w:cs="Times New Roman"/>
          <w:kern w:val="0"/>
          <w:sz w:val="20"/>
          <w:szCs w:val="20"/>
          <w:lang w:eastAsia="en-US"/>
        </w:rPr>
        <w:t>In answering the above questions, focus should be practical deployments.</w:t>
      </w:r>
    </w:p>
    <w:p w14:paraId="1427DD43" w14:textId="08B328AD" w:rsidR="00BA033D" w:rsidRDefault="00E75601" w:rsidP="003E16F6">
      <w:pPr>
        <w:widowControl/>
        <w:spacing w:after="120" w:line="240" w:lineRule="atLeast"/>
        <w:rPr>
          <w:rFonts w:ascii="Arial" w:hAnsi="Arial"/>
          <w:kern w:val="0"/>
          <w:sz w:val="20"/>
          <w:szCs w:val="20"/>
        </w:rPr>
      </w:pPr>
      <w:r>
        <w:rPr>
          <w:rFonts w:ascii="Arial" w:hAnsi="Arial"/>
          <w:kern w:val="0"/>
          <w:sz w:val="20"/>
          <w:szCs w:val="20"/>
        </w:rPr>
        <w:t xml:space="preserve">Regarding the supported cases, the most important </w:t>
      </w:r>
      <w:r w:rsidR="005E535C">
        <w:rPr>
          <w:rFonts w:ascii="Arial" w:hAnsi="Arial"/>
          <w:kern w:val="0"/>
          <w:sz w:val="20"/>
          <w:szCs w:val="20"/>
        </w:rPr>
        <w:t>one</w:t>
      </w:r>
      <w:r>
        <w:rPr>
          <w:rFonts w:ascii="Arial" w:hAnsi="Arial"/>
          <w:kern w:val="0"/>
          <w:sz w:val="20"/>
          <w:szCs w:val="20"/>
        </w:rPr>
        <w:t xml:space="preserve"> is </w:t>
      </w:r>
      <w:r w:rsidR="005E535C">
        <w:rPr>
          <w:rFonts w:ascii="Arial" w:hAnsi="Arial"/>
          <w:kern w:val="0"/>
          <w:sz w:val="20"/>
          <w:szCs w:val="20"/>
        </w:rPr>
        <w:t xml:space="preserve">the case where </w:t>
      </w:r>
      <w:r>
        <w:rPr>
          <w:rFonts w:ascii="Arial" w:hAnsi="Arial"/>
          <w:kern w:val="0"/>
          <w:sz w:val="20"/>
          <w:szCs w:val="20"/>
        </w:rPr>
        <w:t xml:space="preserve">the CU is acting as MN, where the DC is </w:t>
      </w:r>
      <w:r w:rsidR="0029641D">
        <w:rPr>
          <w:rFonts w:ascii="Arial" w:hAnsi="Arial"/>
          <w:kern w:val="0"/>
          <w:sz w:val="20"/>
          <w:szCs w:val="20"/>
        </w:rPr>
        <w:t xml:space="preserve">not </w:t>
      </w:r>
      <w:r>
        <w:rPr>
          <w:rFonts w:ascii="Arial" w:hAnsi="Arial"/>
          <w:kern w:val="0"/>
          <w:sz w:val="20"/>
          <w:szCs w:val="20"/>
        </w:rPr>
        <w:t xml:space="preserve">configured or </w:t>
      </w:r>
      <w:r w:rsidR="0029641D">
        <w:rPr>
          <w:rFonts w:ascii="Arial" w:hAnsi="Arial"/>
          <w:kern w:val="0"/>
          <w:sz w:val="20"/>
          <w:szCs w:val="20"/>
        </w:rPr>
        <w:t>may be</w:t>
      </w:r>
      <w:r>
        <w:rPr>
          <w:rFonts w:ascii="Arial" w:hAnsi="Arial"/>
          <w:kern w:val="0"/>
          <w:sz w:val="20"/>
          <w:szCs w:val="20"/>
        </w:rPr>
        <w:t xml:space="preserve"> configured. This is because it corresponds to the handover, which happen</w:t>
      </w:r>
      <w:r w:rsidR="0039462C">
        <w:rPr>
          <w:rFonts w:ascii="Arial" w:hAnsi="Arial"/>
          <w:kern w:val="0"/>
          <w:sz w:val="20"/>
          <w:szCs w:val="20"/>
        </w:rPr>
        <w:t>s</w:t>
      </w:r>
      <w:r>
        <w:rPr>
          <w:rFonts w:ascii="Arial" w:hAnsi="Arial"/>
          <w:kern w:val="0"/>
          <w:sz w:val="20"/>
          <w:szCs w:val="20"/>
        </w:rPr>
        <w:t xml:space="preserve"> in </w:t>
      </w:r>
      <w:r w:rsidR="0039462C">
        <w:rPr>
          <w:rFonts w:ascii="Arial" w:hAnsi="Arial"/>
          <w:kern w:val="0"/>
          <w:sz w:val="20"/>
          <w:szCs w:val="20"/>
        </w:rPr>
        <w:t xml:space="preserve">all </w:t>
      </w:r>
      <w:r>
        <w:rPr>
          <w:rFonts w:ascii="Arial" w:hAnsi="Arial"/>
          <w:kern w:val="0"/>
          <w:sz w:val="20"/>
          <w:szCs w:val="20"/>
        </w:rPr>
        <w:t xml:space="preserve">deployment scenarios in actual commercial </w:t>
      </w:r>
      <w:r w:rsidR="005E535C">
        <w:rPr>
          <w:rFonts w:ascii="Arial" w:hAnsi="Arial"/>
          <w:kern w:val="0"/>
          <w:sz w:val="20"/>
          <w:szCs w:val="20"/>
        </w:rPr>
        <w:t>system</w:t>
      </w:r>
      <w:r>
        <w:rPr>
          <w:rFonts w:ascii="Arial" w:hAnsi="Arial"/>
          <w:kern w:val="0"/>
          <w:sz w:val="20"/>
          <w:szCs w:val="20"/>
        </w:rPr>
        <w:t>.</w:t>
      </w:r>
      <w:r w:rsidR="005E535C">
        <w:rPr>
          <w:rFonts w:ascii="Arial" w:hAnsi="Arial"/>
          <w:kern w:val="0"/>
          <w:sz w:val="20"/>
          <w:szCs w:val="20"/>
        </w:rPr>
        <w:t xml:space="preserve"> A question is whether the CU acting as SN should be additionally supported or not.</w:t>
      </w:r>
    </w:p>
    <w:p w14:paraId="5D3BE54F" w14:textId="0395FDD4" w:rsidR="00773E3F" w:rsidRDefault="00435AB5" w:rsidP="003E16F6">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or the CU acting as SN, the scenario is for example the SN is deployed in FR2 and the SN mobility may happen more often than the MN mobility. However, there are some difficulties. The most essential aspect is that the LTM needs tight interaction between the source SN and the target SN upon LTM triggering</w:t>
      </w:r>
      <w:r w:rsidR="00A4534C">
        <w:rPr>
          <w:rFonts w:ascii="Arial" w:hAnsi="Arial"/>
          <w:kern w:val="0"/>
          <w:sz w:val="20"/>
          <w:szCs w:val="20"/>
        </w:rPr>
        <w:t xml:space="preserve"> (e.g. selected TCI</w:t>
      </w:r>
      <w:r w:rsidR="006C5F95">
        <w:rPr>
          <w:rFonts w:ascii="Arial" w:hAnsi="Arial"/>
          <w:kern w:val="0"/>
          <w:sz w:val="20"/>
          <w:szCs w:val="20"/>
        </w:rPr>
        <w:t xml:space="preserve"> state</w:t>
      </w:r>
      <w:r w:rsidR="00A4534C">
        <w:rPr>
          <w:rFonts w:ascii="Arial" w:hAnsi="Arial"/>
          <w:kern w:val="0"/>
          <w:sz w:val="20"/>
          <w:szCs w:val="20"/>
        </w:rPr>
        <w:t>)</w:t>
      </w:r>
      <w:r>
        <w:rPr>
          <w:rFonts w:ascii="Arial" w:hAnsi="Arial"/>
          <w:kern w:val="0"/>
          <w:sz w:val="20"/>
          <w:szCs w:val="20"/>
        </w:rPr>
        <w:t xml:space="preserve">. Currently there is no direct interface between SN nodes. It is not well justified to introduce such interface only for this LTM purpose. In addition, mobility enhancements involving the SN mobility has already been supported by Rel-18 subsequent CPAC and it would work well in inter-CU mobility. Thus, we </w:t>
      </w:r>
      <w:r w:rsidR="00F076C8">
        <w:rPr>
          <w:rFonts w:ascii="Arial" w:hAnsi="Arial"/>
          <w:kern w:val="0"/>
          <w:sz w:val="20"/>
          <w:szCs w:val="20"/>
        </w:rPr>
        <w:t xml:space="preserve">consider that </w:t>
      </w:r>
      <w:r>
        <w:rPr>
          <w:rFonts w:ascii="Arial" w:hAnsi="Arial"/>
          <w:kern w:val="0"/>
          <w:sz w:val="20"/>
          <w:szCs w:val="20"/>
        </w:rPr>
        <w:t xml:space="preserve">the inter-CU LTM with CU acting as SN </w:t>
      </w:r>
      <w:r w:rsidR="00A4534C">
        <w:rPr>
          <w:rFonts w:ascii="Arial" w:hAnsi="Arial"/>
          <w:kern w:val="0"/>
          <w:sz w:val="20"/>
          <w:szCs w:val="20"/>
        </w:rPr>
        <w:t xml:space="preserve">should be </w:t>
      </w:r>
      <w:r w:rsidR="00F076C8">
        <w:rPr>
          <w:rFonts w:ascii="Arial" w:hAnsi="Arial"/>
          <w:kern w:val="0"/>
          <w:sz w:val="20"/>
          <w:szCs w:val="20"/>
        </w:rPr>
        <w:t>lower priority</w:t>
      </w:r>
      <w:r w:rsidR="009325E3">
        <w:rPr>
          <w:rFonts w:ascii="Arial" w:hAnsi="Arial"/>
          <w:kern w:val="0"/>
          <w:sz w:val="20"/>
          <w:szCs w:val="20"/>
        </w:rPr>
        <w:t xml:space="preserve"> sub-objective</w:t>
      </w:r>
      <w:r w:rsidR="00666761">
        <w:rPr>
          <w:rFonts w:ascii="Arial" w:hAnsi="Arial"/>
          <w:kern w:val="0"/>
          <w:sz w:val="20"/>
          <w:szCs w:val="20"/>
        </w:rPr>
        <w:t xml:space="preserve"> in Rel-19</w:t>
      </w:r>
      <w:r>
        <w:rPr>
          <w:rFonts w:ascii="Arial" w:hAnsi="Arial"/>
          <w:kern w:val="0"/>
          <w:sz w:val="20"/>
          <w:szCs w:val="20"/>
        </w:rPr>
        <w:t>.</w:t>
      </w:r>
    </w:p>
    <w:p w14:paraId="31BBF581" w14:textId="44315BEE" w:rsidR="008D5793" w:rsidRPr="008D5793" w:rsidRDefault="008D5793" w:rsidP="00B658E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It is confirmed that the inter-CU LTM </w:t>
      </w:r>
      <w:r w:rsidR="005568ED">
        <w:rPr>
          <w:rFonts w:ascii="Arial" w:hAnsi="Arial"/>
          <w:b/>
          <w:kern w:val="0"/>
          <w:sz w:val="20"/>
          <w:szCs w:val="20"/>
        </w:rPr>
        <w:t>is</w:t>
      </w:r>
      <w:r>
        <w:rPr>
          <w:rFonts w:ascii="Arial" w:hAnsi="Arial"/>
          <w:b/>
          <w:kern w:val="0"/>
          <w:sz w:val="20"/>
          <w:szCs w:val="20"/>
        </w:rPr>
        <w:t xml:space="preserve"> supported in Rel-19.</w:t>
      </w:r>
    </w:p>
    <w:p w14:paraId="13434C02" w14:textId="1EE493BF" w:rsidR="00B658E3" w:rsidRDefault="00B658E3" w:rsidP="00B658E3">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 1</w:t>
      </w:r>
      <w:r w:rsidR="008D5793">
        <w:rPr>
          <w:rFonts w:ascii="Arial" w:hAnsi="Arial"/>
          <w:b/>
          <w:kern w:val="0"/>
          <w:sz w:val="20"/>
          <w:szCs w:val="20"/>
        </w:rPr>
        <w:t>a</w:t>
      </w:r>
      <w:r w:rsidRPr="002C6C08">
        <w:rPr>
          <w:rFonts w:ascii="Arial" w:hAnsi="Arial" w:hint="eastAsia"/>
          <w:b/>
          <w:kern w:val="0"/>
          <w:sz w:val="20"/>
          <w:szCs w:val="20"/>
        </w:rPr>
        <w:t xml:space="preserve">: </w:t>
      </w:r>
      <w:r w:rsidR="0029641D">
        <w:rPr>
          <w:rFonts w:ascii="Arial" w:hAnsi="Arial"/>
          <w:b/>
          <w:kern w:val="0"/>
          <w:sz w:val="20"/>
          <w:szCs w:val="20"/>
        </w:rPr>
        <w:t>For inter-CU LTM, the CU acting as MN</w:t>
      </w:r>
      <w:r w:rsidR="006F5F90">
        <w:rPr>
          <w:rFonts w:ascii="Arial" w:hAnsi="Arial"/>
          <w:b/>
          <w:kern w:val="0"/>
          <w:sz w:val="20"/>
          <w:szCs w:val="20"/>
        </w:rPr>
        <w:t xml:space="preserve"> is supported, while the CU acting as SN </w:t>
      </w:r>
      <w:r w:rsidR="00E463F2">
        <w:rPr>
          <w:rFonts w:ascii="Arial" w:hAnsi="Arial"/>
          <w:b/>
          <w:kern w:val="0"/>
          <w:sz w:val="20"/>
          <w:szCs w:val="20"/>
        </w:rPr>
        <w:t>can</w:t>
      </w:r>
      <w:r w:rsidR="006F5F90">
        <w:rPr>
          <w:rFonts w:ascii="Arial" w:hAnsi="Arial"/>
          <w:b/>
          <w:kern w:val="0"/>
          <w:sz w:val="20"/>
          <w:szCs w:val="20"/>
        </w:rPr>
        <w:t xml:space="preserve"> be lower priority.</w:t>
      </w:r>
    </w:p>
    <w:p w14:paraId="50FB1EFD" w14:textId="77777777" w:rsidR="00435AB5" w:rsidRPr="006F5F90" w:rsidRDefault="00435AB5" w:rsidP="003E16F6">
      <w:pPr>
        <w:widowControl/>
        <w:spacing w:after="120" w:line="240" w:lineRule="atLeast"/>
        <w:rPr>
          <w:rFonts w:ascii="Arial" w:hAnsi="Arial"/>
          <w:kern w:val="0"/>
          <w:sz w:val="20"/>
          <w:szCs w:val="20"/>
        </w:rPr>
      </w:pPr>
    </w:p>
    <w:p w14:paraId="6805D220" w14:textId="2B9E9DF3" w:rsidR="00773E3F" w:rsidRDefault="00374679" w:rsidP="003E16F6">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 xml:space="preserve">egarding the DC scenario, we believe NR-DC </w:t>
      </w:r>
      <w:r w:rsidR="00735595">
        <w:rPr>
          <w:rFonts w:ascii="Arial" w:hAnsi="Arial"/>
          <w:kern w:val="0"/>
          <w:sz w:val="20"/>
          <w:szCs w:val="20"/>
        </w:rPr>
        <w:t>should b</w:t>
      </w:r>
      <w:r>
        <w:rPr>
          <w:rFonts w:ascii="Arial" w:hAnsi="Arial"/>
          <w:kern w:val="0"/>
          <w:sz w:val="20"/>
          <w:szCs w:val="20"/>
        </w:rPr>
        <w:t>e supported</w:t>
      </w:r>
      <w:r w:rsidR="00735595">
        <w:rPr>
          <w:rFonts w:ascii="Arial" w:hAnsi="Arial"/>
          <w:kern w:val="0"/>
          <w:sz w:val="20"/>
          <w:szCs w:val="20"/>
        </w:rPr>
        <w:t xml:space="preserve"> at least for the CU acting as MN</w:t>
      </w:r>
      <w:r>
        <w:rPr>
          <w:rFonts w:ascii="Arial" w:hAnsi="Arial"/>
          <w:kern w:val="0"/>
          <w:sz w:val="20"/>
          <w:szCs w:val="20"/>
        </w:rPr>
        <w:t xml:space="preserve">. The question is whether the EN-DC is also supported. </w:t>
      </w:r>
      <w:r w:rsidR="00A51724">
        <w:rPr>
          <w:rFonts w:ascii="Arial" w:hAnsi="Arial"/>
          <w:kern w:val="0"/>
          <w:sz w:val="20"/>
          <w:szCs w:val="20"/>
        </w:rPr>
        <w:t>As it is time to focus on NR enhancement from operator investment perspective, it should be carefully decided whether to introduce enhancements for the EN-DC deployment (generally speaking). For the EN-DC, it is obvious that the CU is acting as SN</w:t>
      </w:r>
      <w:r w:rsidR="006F50DE">
        <w:rPr>
          <w:rFonts w:ascii="Arial" w:hAnsi="Arial"/>
          <w:kern w:val="0"/>
          <w:sz w:val="20"/>
          <w:szCs w:val="20"/>
        </w:rPr>
        <w:t xml:space="preserve"> and we consider the SN case is lower priority even for NR-DC. Thus we consider the </w:t>
      </w:r>
      <w:r w:rsidR="00B65CF3">
        <w:rPr>
          <w:rFonts w:ascii="Arial" w:hAnsi="Arial"/>
          <w:kern w:val="0"/>
          <w:sz w:val="20"/>
          <w:szCs w:val="20"/>
        </w:rPr>
        <w:t xml:space="preserve">support of </w:t>
      </w:r>
      <w:r w:rsidR="006F50DE">
        <w:rPr>
          <w:rFonts w:ascii="Arial" w:hAnsi="Arial"/>
          <w:kern w:val="0"/>
          <w:sz w:val="20"/>
          <w:szCs w:val="20"/>
        </w:rPr>
        <w:t>EN-DC is not needed.</w:t>
      </w:r>
    </w:p>
    <w:p w14:paraId="17C7A785" w14:textId="290295BA" w:rsidR="00B658E3" w:rsidRDefault="00B658E3" w:rsidP="00B658E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sidR="006F50DE">
        <w:rPr>
          <w:rFonts w:ascii="Arial" w:hAnsi="Arial"/>
          <w:b/>
          <w:kern w:val="0"/>
          <w:sz w:val="20"/>
          <w:szCs w:val="20"/>
        </w:rPr>
        <w:t xml:space="preserve">For </w:t>
      </w:r>
      <w:r w:rsidR="0097321A">
        <w:rPr>
          <w:rFonts w:ascii="Arial" w:hAnsi="Arial"/>
          <w:b/>
          <w:kern w:val="0"/>
          <w:sz w:val="20"/>
          <w:szCs w:val="20"/>
        </w:rPr>
        <w:t xml:space="preserve">inter-CU LTM in </w:t>
      </w:r>
      <w:r w:rsidR="006F50DE">
        <w:rPr>
          <w:rFonts w:ascii="Arial" w:hAnsi="Arial"/>
          <w:b/>
          <w:kern w:val="0"/>
          <w:sz w:val="20"/>
          <w:szCs w:val="20"/>
        </w:rPr>
        <w:t>DC</w:t>
      </w:r>
      <w:r w:rsidR="0097321A">
        <w:rPr>
          <w:rFonts w:ascii="Arial" w:hAnsi="Arial"/>
          <w:b/>
          <w:kern w:val="0"/>
          <w:sz w:val="20"/>
          <w:szCs w:val="20"/>
        </w:rPr>
        <w:t xml:space="preserve"> scenario</w:t>
      </w:r>
      <w:r w:rsidR="006F50DE">
        <w:rPr>
          <w:rFonts w:ascii="Arial" w:hAnsi="Arial"/>
          <w:b/>
          <w:kern w:val="0"/>
          <w:sz w:val="20"/>
          <w:szCs w:val="20"/>
        </w:rPr>
        <w:t>, only NR-DC is supported.</w:t>
      </w:r>
    </w:p>
    <w:p w14:paraId="38BAD636" w14:textId="77777777" w:rsidR="00773E3F" w:rsidRDefault="00773E3F" w:rsidP="003E16F6">
      <w:pPr>
        <w:widowControl/>
        <w:spacing w:after="120" w:line="240" w:lineRule="atLeast"/>
        <w:rPr>
          <w:rFonts w:ascii="Arial" w:hAnsi="Arial"/>
          <w:kern w:val="0"/>
          <w:sz w:val="20"/>
          <w:szCs w:val="20"/>
        </w:rPr>
      </w:pPr>
    </w:p>
    <w:p w14:paraId="62A89B29" w14:textId="3883FEC7" w:rsidR="005568ED" w:rsidRPr="00DA56C2" w:rsidRDefault="005568ED" w:rsidP="003E16F6">
      <w:pPr>
        <w:widowControl/>
        <w:spacing w:after="120" w:line="240" w:lineRule="atLeast"/>
        <w:rPr>
          <w:rFonts w:ascii="Arial" w:hAnsi="Arial"/>
          <w:b/>
          <w:bCs/>
          <w:kern w:val="0"/>
          <w:sz w:val="20"/>
          <w:szCs w:val="20"/>
          <w:u w:val="single"/>
        </w:rPr>
      </w:pPr>
      <w:r w:rsidRPr="00DA56C2">
        <w:rPr>
          <w:rFonts w:ascii="Arial" w:hAnsi="Arial"/>
          <w:b/>
          <w:bCs/>
          <w:kern w:val="0"/>
          <w:sz w:val="20"/>
          <w:szCs w:val="20"/>
          <w:u w:val="single"/>
        </w:rPr>
        <w:t>Measurement enhancements for LTM</w:t>
      </w:r>
    </w:p>
    <w:p w14:paraId="38E45430" w14:textId="4EC5AFA1" w:rsidR="005568ED" w:rsidRDefault="005568ED" w:rsidP="003E16F6">
      <w:pPr>
        <w:widowControl/>
        <w:spacing w:after="120" w:line="240" w:lineRule="atLeast"/>
        <w:rPr>
          <w:rFonts w:ascii="Arial" w:hAnsi="Arial"/>
          <w:kern w:val="0"/>
          <w:sz w:val="20"/>
          <w:szCs w:val="20"/>
        </w:rPr>
      </w:pPr>
      <w:r>
        <w:rPr>
          <w:rFonts w:ascii="Arial" w:hAnsi="Arial"/>
          <w:kern w:val="0"/>
          <w:sz w:val="20"/>
          <w:szCs w:val="20"/>
        </w:rPr>
        <w:t xml:space="preserve">For the measurement enhancements for LTM, </w:t>
      </w:r>
      <w:r w:rsidR="00B06909">
        <w:rPr>
          <w:rFonts w:ascii="Arial" w:hAnsi="Arial"/>
          <w:kern w:val="0"/>
          <w:sz w:val="20"/>
          <w:szCs w:val="20"/>
        </w:rPr>
        <w:t>there are two sub-objectives below.</w:t>
      </w:r>
    </w:p>
    <w:p w14:paraId="0DFC9970" w14:textId="77777777" w:rsidR="00B06909" w:rsidRPr="00723505" w:rsidRDefault="00B06909" w:rsidP="00B06909">
      <w:pPr>
        <w:widowControl/>
        <w:numPr>
          <w:ilvl w:val="0"/>
          <w:numId w:val="9"/>
        </w:numPr>
        <w:spacing w:after="60"/>
        <w:jc w:val="left"/>
        <w:rPr>
          <w:rFonts w:ascii="Times New Roman" w:eastAsia="游明朝" w:hAnsi="Times New Roman" w:cs="Times New Roman"/>
          <w:kern w:val="0"/>
          <w:sz w:val="20"/>
          <w:szCs w:val="20"/>
          <w:lang w:eastAsia="en-US"/>
        </w:rPr>
      </w:pPr>
      <w:r w:rsidRPr="00723505">
        <w:rPr>
          <w:rFonts w:ascii="Times New Roman" w:eastAsia="游明朝" w:hAnsi="Times New Roman" w:cs="Times New Roman"/>
          <w:kern w:val="0"/>
          <w:sz w:val="20"/>
          <w:szCs w:val="20"/>
          <w:lang w:eastAsia="en-US"/>
        </w:rPr>
        <w:t>Measurements related enhancements for purpose of supporting LTM:</w:t>
      </w:r>
    </w:p>
    <w:p w14:paraId="1ADC1DE2" w14:textId="77777777" w:rsidR="00B06909" w:rsidRPr="00DA56C2" w:rsidRDefault="00B06909" w:rsidP="008F209E">
      <w:pPr>
        <w:widowControl/>
        <w:numPr>
          <w:ilvl w:val="1"/>
          <w:numId w:val="9"/>
        </w:numPr>
        <w:spacing w:after="120" w:line="240" w:lineRule="atLeast"/>
        <w:jc w:val="left"/>
        <w:rPr>
          <w:rFonts w:ascii="Arial" w:hAnsi="Arial"/>
          <w:kern w:val="0"/>
          <w:sz w:val="20"/>
          <w:szCs w:val="20"/>
        </w:rPr>
      </w:pPr>
      <w:r w:rsidRPr="00B06909">
        <w:rPr>
          <w:rFonts w:ascii="Times New Roman" w:eastAsia="游明朝" w:hAnsi="Times New Roman" w:cs="Times New Roman"/>
          <w:kern w:val="0"/>
          <w:sz w:val="20"/>
          <w:szCs w:val="20"/>
          <w:lang w:eastAsia="en-US"/>
        </w:rPr>
        <w:t>Specify event triggered L1 measurement reporting for triggering LTM</w:t>
      </w:r>
    </w:p>
    <w:p w14:paraId="025B547A" w14:textId="6B82FACB" w:rsidR="00B06909" w:rsidRPr="00B06909" w:rsidRDefault="00B06909" w:rsidP="00DA56C2">
      <w:pPr>
        <w:widowControl/>
        <w:numPr>
          <w:ilvl w:val="1"/>
          <w:numId w:val="9"/>
        </w:numPr>
        <w:spacing w:after="120" w:line="240" w:lineRule="atLeast"/>
        <w:jc w:val="left"/>
        <w:rPr>
          <w:rFonts w:ascii="Arial" w:hAnsi="Arial"/>
          <w:kern w:val="0"/>
          <w:sz w:val="20"/>
          <w:szCs w:val="20"/>
        </w:rPr>
      </w:pPr>
      <w:r w:rsidRPr="00B06909">
        <w:rPr>
          <w:rFonts w:ascii="Times New Roman" w:eastAsia="游明朝" w:hAnsi="Times New Roman" w:cs="Times New Roman"/>
          <w:kern w:val="0"/>
          <w:sz w:val="20"/>
          <w:szCs w:val="20"/>
          <w:lang w:eastAsia="en-US"/>
        </w:rPr>
        <w:t>Specify support for CSI-RS measurements for LTM procedures and enable CSI-RS based beam management and/or other physical layer operations on candidate cells before LTM</w:t>
      </w:r>
    </w:p>
    <w:p w14:paraId="21BE7BE2" w14:textId="561358BC" w:rsidR="00B06909" w:rsidRDefault="00B06909"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he CSI-RS measurement support is leftover from Rel-18 due to lack of time. This should be discussed and specified in Rel-19. The event triggered L1 measurement reporting is also useful to reduce number of L1 measurement reporting. We assume a simple event for this but details can be discussed during the WI. Thus we consider the measurement enhancements for LTM can be confirmed.</w:t>
      </w:r>
    </w:p>
    <w:p w14:paraId="2DD61118" w14:textId="10D4413D" w:rsidR="005568ED" w:rsidRPr="008D5793" w:rsidRDefault="005568ED" w:rsidP="005568E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It is confirmed that the measurement enhancements for LTM </w:t>
      </w:r>
      <w:r w:rsidR="00B06909">
        <w:rPr>
          <w:rFonts w:ascii="Arial" w:hAnsi="Arial"/>
          <w:b/>
          <w:kern w:val="0"/>
          <w:sz w:val="20"/>
          <w:szCs w:val="20"/>
        </w:rPr>
        <w:t xml:space="preserve">including both event triggered L1 measurement reporting and CSI-RS measurements </w:t>
      </w:r>
      <w:r>
        <w:rPr>
          <w:rFonts w:ascii="Arial" w:hAnsi="Arial"/>
          <w:b/>
          <w:kern w:val="0"/>
          <w:sz w:val="20"/>
          <w:szCs w:val="20"/>
        </w:rPr>
        <w:t>is supported in Rel-19.</w:t>
      </w:r>
    </w:p>
    <w:p w14:paraId="705F8A5B" w14:textId="77777777" w:rsidR="005568ED" w:rsidRPr="005568ED" w:rsidRDefault="005568ED" w:rsidP="003E16F6">
      <w:pPr>
        <w:widowControl/>
        <w:spacing w:after="120" w:line="240" w:lineRule="atLeast"/>
        <w:rPr>
          <w:rFonts w:ascii="Arial" w:hAnsi="Arial"/>
          <w:kern w:val="0"/>
          <w:sz w:val="20"/>
          <w:szCs w:val="20"/>
        </w:rPr>
      </w:pPr>
    </w:p>
    <w:p w14:paraId="224F7180" w14:textId="0CB171E4" w:rsidR="002376E7" w:rsidRPr="002C6C08" w:rsidRDefault="002376E7" w:rsidP="002376E7">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Support of conditional mobility</w:t>
      </w:r>
    </w:p>
    <w:p w14:paraId="7C0E6E80" w14:textId="77777777" w:rsidR="006753B9" w:rsidRDefault="00A16101"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RAN#101, </w:t>
      </w:r>
      <w:r w:rsidR="001E79F8">
        <w:rPr>
          <w:rFonts w:ascii="Arial" w:hAnsi="Arial"/>
          <w:kern w:val="0"/>
          <w:sz w:val="20"/>
          <w:szCs w:val="20"/>
        </w:rPr>
        <w:t>enhancement of conditional mobility was also discussed. M</w:t>
      </w:r>
      <w:r w:rsidR="00DE0C29">
        <w:rPr>
          <w:rFonts w:ascii="Arial" w:hAnsi="Arial"/>
          <w:kern w:val="0"/>
          <w:sz w:val="20"/>
          <w:szCs w:val="20"/>
        </w:rPr>
        <w:t xml:space="preserve">any companies supported the conditional LTM, where a condition is preconfigured during LTM preparation. </w:t>
      </w:r>
      <w:r w:rsidR="001E79F8">
        <w:rPr>
          <w:rFonts w:ascii="Arial" w:hAnsi="Arial"/>
          <w:kern w:val="0"/>
          <w:sz w:val="20"/>
          <w:szCs w:val="20"/>
        </w:rPr>
        <w:t xml:space="preserve">Some companies </w:t>
      </w:r>
      <w:r w:rsidR="00E80243">
        <w:rPr>
          <w:rFonts w:ascii="Arial" w:hAnsi="Arial"/>
          <w:kern w:val="0"/>
          <w:sz w:val="20"/>
          <w:szCs w:val="20"/>
        </w:rPr>
        <w:t xml:space="preserve">including us [4] </w:t>
      </w:r>
      <w:r w:rsidR="001E79F8">
        <w:rPr>
          <w:rFonts w:ascii="Arial" w:hAnsi="Arial"/>
          <w:kern w:val="0"/>
          <w:sz w:val="20"/>
          <w:szCs w:val="20"/>
        </w:rPr>
        <w:t xml:space="preserve">suggested working on the leftovers from Rel-18 for subsequent mobility (i.e. subsequent CHO). </w:t>
      </w:r>
      <w:r w:rsidR="00AE4815">
        <w:rPr>
          <w:rFonts w:ascii="Arial" w:hAnsi="Arial"/>
          <w:kern w:val="0"/>
          <w:sz w:val="20"/>
          <w:szCs w:val="20"/>
        </w:rPr>
        <w:t xml:space="preserve">As another type of enhancement, some companies supported the RACH less approach for CHO, where the LTM early TA </w:t>
      </w:r>
      <w:r w:rsidR="00AE4815">
        <w:rPr>
          <w:rFonts w:ascii="Arial" w:hAnsi="Arial"/>
          <w:kern w:val="0"/>
          <w:sz w:val="20"/>
          <w:szCs w:val="20"/>
        </w:rPr>
        <w:lastRenderedPageBreak/>
        <w:t>is assumed as baseline.</w:t>
      </w:r>
      <w:r w:rsidR="006753B9">
        <w:rPr>
          <w:rFonts w:ascii="Arial" w:hAnsi="Arial"/>
          <w:kern w:val="0"/>
          <w:sz w:val="20"/>
          <w:szCs w:val="20"/>
        </w:rPr>
        <w:t xml:space="preserve"> </w:t>
      </w:r>
      <w:r w:rsidR="00E80243">
        <w:rPr>
          <w:rFonts w:ascii="Arial" w:hAnsi="Arial"/>
          <w:kern w:val="0"/>
          <w:sz w:val="20"/>
          <w:szCs w:val="20"/>
        </w:rPr>
        <w:t>With th</w:t>
      </w:r>
      <w:r w:rsidR="00AE4815">
        <w:rPr>
          <w:rFonts w:ascii="Arial" w:hAnsi="Arial"/>
          <w:kern w:val="0"/>
          <w:sz w:val="20"/>
          <w:szCs w:val="20"/>
        </w:rPr>
        <w:t>ose</w:t>
      </w:r>
      <w:r w:rsidR="00E80243">
        <w:rPr>
          <w:rFonts w:ascii="Arial" w:hAnsi="Arial"/>
          <w:kern w:val="0"/>
          <w:sz w:val="20"/>
          <w:szCs w:val="20"/>
        </w:rPr>
        <w:t xml:space="preserve"> enhancements, there are two directions having the similar functionality, i.e. LTM and CHO. </w:t>
      </w:r>
    </w:p>
    <w:p w14:paraId="64833E63" w14:textId="5C2C301D" w:rsidR="001E79F8" w:rsidRDefault="00E80243" w:rsidP="003E16F6">
      <w:pPr>
        <w:widowControl/>
        <w:spacing w:after="120" w:line="240" w:lineRule="atLeast"/>
        <w:rPr>
          <w:rFonts w:ascii="Arial" w:hAnsi="Arial"/>
          <w:kern w:val="0"/>
          <w:sz w:val="20"/>
          <w:szCs w:val="20"/>
        </w:rPr>
      </w:pPr>
      <w:r>
        <w:rPr>
          <w:rFonts w:ascii="Arial" w:hAnsi="Arial"/>
          <w:kern w:val="0"/>
          <w:sz w:val="20"/>
          <w:szCs w:val="20"/>
        </w:rPr>
        <w:t>Then there was the comment that RAN</w:t>
      </w:r>
      <w:r w:rsidR="00A871B3">
        <w:rPr>
          <w:rFonts w:ascii="Arial" w:hAnsi="Arial"/>
          <w:kern w:val="0"/>
          <w:sz w:val="20"/>
          <w:szCs w:val="20"/>
        </w:rPr>
        <w:t xml:space="preserve"> WGs</w:t>
      </w:r>
      <w:r>
        <w:rPr>
          <w:rFonts w:ascii="Arial" w:hAnsi="Arial"/>
          <w:kern w:val="0"/>
          <w:sz w:val="20"/>
          <w:szCs w:val="20"/>
        </w:rPr>
        <w:t xml:space="preserve"> should focus on one of two directions from Rel-19 onwards</w:t>
      </w:r>
      <w:r w:rsidR="00A871B3">
        <w:rPr>
          <w:rFonts w:ascii="Arial" w:hAnsi="Arial"/>
          <w:kern w:val="0"/>
          <w:sz w:val="20"/>
          <w:szCs w:val="20"/>
        </w:rPr>
        <w:t xml:space="preserve"> to avoid undesirable duplication</w:t>
      </w:r>
      <w:r w:rsidR="007715D1">
        <w:rPr>
          <w:rFonts w:ascii="Arial" w:hAnsi="Arial"/>
          <w:kern w:val="0"/>
          <w:sz w:val="20"/>
          <w:szCs w:val="20"/>
        </w:rPr>
        <w:t>s</w:t>
      </w:r>
      <w:r w:rsidR="00A871B3">
        <w:rPr>
          <w:rFonts w:ascii="Arial" w:hAnsi="Arial"/>
          <w:kern w:val="0"/>
          <w:sz w:val="20"/>
          <w:szCs w:val="20"/>
        </w:rPr>
        <w:t xml:space="preserve"> or overlaps </w:t>
      </w:r>
      <w:r w:rsidR="007715D1">
        <w:rPr>
          <w:rFonts w:ascii="Arial" w:hAnsi="Arial"/>
          <w:kern w:val="0"/>
          <w:sz w:val="20"/>
          <w:szCs w:val="20"/>
        </w:rPr>
        <w:t>with respect to</w:t>
      </w:r>
      <w:r w:rsidR="00A871B3">
        <w:rPr>
          <w:rFonts w:ascii="Arial" w:hAnsi="Arial"/>
          <w:kern w:val="0"/>
          <w:sz w:val="20"/>
          <w:szCs w:val="20"/>
        </w:rPr>
        <w:t xml:space="preserve"> the specification </w:t>
      </w:r>
      <w:r w:rsidR="007715D1">
        <w:rPr>
          <w:rFonts w:ascii="Arial" w:hAnsi="Arial"/>
          <w:kern w:val="0"/>
          <w:sz w:val="20"/>
          <w:szCs w:val="20"/>
        </w:rPr>
        <w:t>support (and efforts as well)</w:t>
      </w:r>
      <w:r>
        <w:rPr>
          <w:rFonts w:ascii="Arial" w:hAnsi="Arial"/>
          <w:kern w:val="0"/>
          <w:sz w:val="20"/>
          <w:szCs w:val="20"/>
        </w:rPr>
        <w:t>.</w:t>
      </w:r>
      <w:r w:rsidR="00DB086F">
        <w:rPr>
          <w:rFonts w:ascii="Arial" w:hAnsi="Arial"/>
          <w:kern w:val="0"/>
          <w:sz w:val="20"/>
          <w:szCs w:val="20"/>
        </w:rPr>
        <w:t xml:space="preserve"> More companies supported the LTM </w:t>
      </w:r>
      <w:r w:rsidR="00A271DB">
        <w:rPr>
          <w:rFonts w:ascii="Arial" w:hAnsi="Arial"/>
          <w:kern w:val="0"/>
          <w:sz w:val="20"/>
          <w:szCs w:val="20"/>
        </w:rPr>
        <w:t>direction,</w:t>
      </w:r>
      <w:r w:rsidR="001844CF">
        <w:rPr>
          <w:rFonts w:ascii="Arial" w:hAnsi="Arial"/>
          <w:kern w:val="0"/>
          <w:sz w:val="20"/>
          <w:szCs w:val="20"/>
        </w:rPr>
        <w:t xml:space="preserve"> and their reason was </w:t>
      </w:r>
      <w:r w:rsidR="00613064">
        <w:rPr>
          <w:rFonts w:ascii="Arial" w:hAnsi="Arial"/>
          <w:kern w:val="0"/>
          <w:sz w:val="20"/>
          <w:szCs w:val="20"/>
        </w:rPr>
        <w:t xml:space="preserve">that </w:t>
      </w:r>
      <w:r w:rsidR="001844CF">
        <w:rPr>
          <w:rFonts w:ascii="Arial" w:hAnsi="Arial"/>
          <w:kern w:val="0"/>
          <w:sz w:val="20"/>
          <w:szCs w:val="20"/>
        </w:rPr>
        <w:t>the LTM is more useful or practical than the CHO in real system.</w:t>
      </w:r>
      <w:r w:rsidR="009E0C8A">
        <w:rPr>
          <w:rFonts w:ascii="Arial" w:hAnsi="Arial"/>
          <w:kern w:val="0"/>
          <w:sz w:val="20"/>
          <w:szCs w:val="20"/>
        </w:rPr>
        <w:t xml:space="preserve"> We understood that would be assuming intra-CU LTM, as inter-CU LTM would not be simpler compared with the intra-CU </w:t>
      </w:r>
      <w:r w:rsidR="002B486C">
        <w:rPr>
          <w:rFonts w:ascii="Arial" w:hAnsi="Arial"/>
          <w:kern w:val="0"/>
          <w:sz w:val="20"/>
          <w:szCs w:val="20"/>
        </w:rPr>
        <w:t>case.</w:t>
      </w:r>
      <w:r w:rsidR="001A1FE7">
        <w:rPr>
          <w:rFonts w:ascii="Arial" w:hAnsi="Arial"/>
          <w:kern w:val="0"/>
          <w:sz w:val="20"/>
          <w:szCs w:val="20"/>
        </w:rPr>
        <w:t xml:space="preserve"> Although we suggested continuous work on the leftovers (i.e. </w:t>
      </w:r>
      <w:r w:rsidR="00922B05">
        <w:rPr>
          <w:rFonts w:ascii="Arial" w:hAnsi="Arial"/>
          <w:kern w:val="0"/>
          <w:sz w:val="20"/>
          <w:szCs w:val="20"/>
        </w:rPr>
        <w:t xml:space="preserve">subsequent </w:t>
      </w:r>
      <w:r w:rsidR="001A1FE7">
        <w:rPr>
          <w:rFonts w:ascii="Arial" w:hAnsi="Arial"/>
          <w:kern w:val="0"/>
          <w:sz w:val="20"/>
          <w:szCs w:val="20"/>
        </w:rPr>
        <w:t>CHO), it is fine to focus on the LTM direction from now, if choice of two directions is necessary now</w:t>
      </w:r>
      <w:r w:rsidR="004A525B">
        <w:rPr>
          <w:rFonts w:ascii="Arial" w:hAnsi="Arial"/>
          <w:kern w:val="0"/>
          <w:sz w:val="20"/>
          <w:szCs w:val="20"/>
        </w:rPr>
        <w:t xml:space="preserve"> and </w:t>
      </w:r>
      <w:r w:rsidR="004B021F">
        <w:rPr>
          <w:rFonts w:ascii="Arial" w:hAnsi="Arial"/>
          <w:kern w:val="0"/>
          <w:sz w:val="20"/>
          <w:szCs w:val="20"/>
        </w:rPr>
        <w:t xml:space="preserve">a </w:t>
      </w:r>
      <w:r w:rsidR="004A525B">
        <w:rPr>
          <w:rFonts w:ascii="Arial" w:hAnsi="Arial"/>
          <w:kern w:val="0"/>
          <w:sz w:val="20"/>
          <w:szCs w:val="20"/>
        </w:rPr>
        <w:t xml:space="preserve">majority </w:t>
      </w:r>
      <w:r w:rsidR="004B021F">
        <w:rPr>
          <w:rFonts w:ascii="Arial" w:hAnsi="Arial"/>
          <w:kern w:val="0"/>
          <w:sz w:val="20"/>
          <w:szCs w:val="20"/>
        </w:rPr>
        <w:t xml:space="preserve">of companies </w:t>
      </w:r>
      <w:r w:rsidR="0039462C">
        <w:rPr>
          <w:rFonts w:ascii="Arial" w:hAnsi="Arial"/>
          <w:kern w:val="0"/>
          <w:sz w:val="20"/>
          <w:szCs w:val="20"/>
        </w:rPr>
        <w:t>including</w:t>
      </w:r>
      <w:r w:rsidR="004A525B">
        <w:rPr>
          <w:rFonts w:ascii="Arial" w:hAnsi="Arial"/>
          <w:kern w:val="0"/>
          <w:sz w:val="20"/>
          <w:szCs w:val="20"/>
        </w:rPr>
        <w:t xml:space="preserve"> operators support</w:t>
      </w:r>
      <w:r w:rsidR="0009644E">
        <w:rPr>
          <w:rFonts w:ascii="Arial" w:hAnsi="Arial"/>
          <w:kern w:val="0"/>
          <w:sz w:val="20"/>
          <w:szCs w:val="20"/>
        </w:rPr>
        <w:t>s</w:t>
      </w:r>
      <w:r w:rsidR="004A525B">
        <w:rPr>
          <w:rFonts w:ascii="Arial" w:hAnsi="Arial"/>
          <w:kern w:val="0"/>
          <w:sz w:val="20"/>
          <w:szCs w:val="20"/>
        </w:rPr>
        <w:t xml:space="preserve"> that</w:t>
      </w:r>
      <w:r w:rsidR="001A1FE7">
        <w:rPr>
          <w:rFonts w:ascii="Arial" w:hAnsi="Arial"/>
          <w:kern w:val="0"/>
          <w:sz w:val="20"/>
          <w:szCs w:val="20"/>
        </w:rPr>
        <w:t>.</w:t>
      </w:r>
      <w:r w:rsidR="002E4377">
        <w:rPr>
          <w:rFonts w:ascii="Arial" w:hAnsi="Arial"/>
          <w:kern w:val="0"/>
          <w:sz w:val="20"/>
          <w:szCs w:val="20"/>
        </w:rPr>
        <w:t xml:space="preserve"> Otherwise, both directions should still be considered at least in Rel-19.</w:t>
      </w:r>
    </w:p>
    <w:p w14:paraId="0B63F5A9" w14:textId="34A080F2" w:rsidR="00486FA3" w:rsidRDefault="00486FA3" w:rsidP="00486FA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5568ED">
        <w:rPr>
          <w:rFonts w:ascii="Arial" w:hAnsi="Arial"/>
          <w:b/>
          <w:kern w:val="0"/>
          <w:sz w:val="20"/>
          <w:szCs w:val="20"/>
        </w:rPr>
        <w:t>4</w:t>
      </w:r>
      <w:r w:rsidRPr="002C6C08">
        <w:rPr>
          <w:rFonts w:ascii="Arial" w:hAnsi="Arial" w:hint="eastAsia"/>
          <w:b/>
          <w:kern w:val="0"/>
          <w:sz w:val="20"/>
          <w:szCs w:val="20"/>
        </w:rPr>
        <w:t xml:space="preserve">: </w:t>
      </w:r>
      <w:r w:rsidR="001A1FE7">
        <w:rPr>
          <w:rFonts w:ascii="Arial" w:hAnsi="Arial"/>
          <w:b/>
          <w:kern w:val="0"/>
          <w:sz w:val="20"/>
          <w:szCs w:val="20"/>
        </w:rPr>
        <w:t>If necessary, the LTM</w:t>
      </w:r>
      <w:r w:rsidR="00116D77">
        <w:rPr>
          <w:rFonts w:ascii="Arial" w:hAnsi="Arial"/>
          <w:b/>
          <w:kern w:val="0"/>
          <w:sz w:val="20"/>
          <w:szCs w:val="20"/>
        </w:rPr>
        <w:t xml:space="preserve"> enhancement</w:t>
      </w:r>
      <w:r w:rsidR="001A1FE7">
        <w:rPr>
          <w:rFonts w:ascii="Arial" w:hAnsi="Arial"/>
          <w:b/>
          <w:kern w:val="0"/>
          <w:sz w:val="20"/>
          <w:szCs w:val="20"/>
        </w:rPr>
        <w:t xml:space="preserve"> is selected as the direction of further conditional mobility enhancement </w:t>
      </w:r>
      <w:r w:rsidR="00116D77">
        <w:rPr>
          <w:rFonts w:ascii="Arial" w:hAnsi="Arial"/>
          <w:b/>
          <w:kern w:val="0"/>
          <w:sz w:val="20"/>
          <w:szCs w:val="20"/>
        </w:rPr>
        <w:t>and the CHO enhancement will not be consider</w:t>
      </w:r>
      <w:r w:rsidR="00A80F7B">
        <w:rPr>
          <w:rFonts w:ascii="Arial" w:hAnsi="Arial"/>
          <w:b/>
          <w:kern w:val="0"/>
          <w:sz w:val="20"/>
          <w:szCs w:val="20"/>
        </w:rPr>
        <w:t>ed in Rel-19 onwards</w:t>
      </w:r>
      <w:r w:rsidR="00116D77">
        <w:rPr>
          <w:rFonts w:ascii="Arial" w:hAnsi="Arial"/>
          <w:b/>
          <w:kern w:val="0"/>
          <w:sz w:val="20"/>
          <w:szCs w:val="20"/>
        </w:rPr>
        <w:t>.</w:t>
      </w:r>
    </w:p>
    <w:p w14:paraId="38E6A60D" w14:textId="0C7F8DCC" w:rsidR="00F93F78" w:rsidRDefault="00084500" w:rsidP="003E16F6">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5568ED">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As the LTM enhancement, conditional LTM is supported.</w:t>
      </w:r>
    </w:p>
    <w:p w14:paraId="211A5024" w14:textId="77777777" w:rsidR="00084500" w:rsidRDefault="00084500" w:rsidP="003E16F6">
      <w:pPr>
        <w:widowControl/>
        <w:spacing w:after="120" w:line="240" w:lineRule="atLeast"/>
        <w:rPr>
          <w:rFonts w:ascii="Arial" w:hAnsi="Arial"/>
          <w:kern w:val="0"/>
          <w:sz w:val="20"/>
          <w:szCs w:val="20"/>
        </w:rPr>
      </w:pPr>
    </w:p>
    <w:p w14:paraId="2A1B0FD6" w14:textId="64C185E3" w:rsidR="008C616E" w:rsidRDefault="008C616E" w:rsidP="003E16F6">
      <w:pPr>
        <w:widowControl/>
        <w:spacing w:after="120" w:line="240" w:lineRule="atLeast"/>
        <w:rPr>
          <w:rFonts w:ascii="Arial" w:hAnsi="Arial"/>
          <w:kern w:val="0"/>
          <w:sz w:val="20"/>
          <w:szCs w:val="20"/>
        </w:rPr>
      </w:pPr>
      <w:r>
        <w:rPr>
          <w:rFonts w:ascii="Arial" w:hAnsi="Arial" w:hint="eastAsia"/>
          <w:kern w:val="0"/>
          <w:sz w:val="20"/>
          <w:szCs w:val="20"/>
        </w:rPr>
        <w:t>O</w:t>
      </w:r>
      <w:r>
        <w:rPr>
          <w:rFonts w:ascii="Arial" w:hAnsi="Arial"/>
          <w:kern w:val="0"/>
          <w:sz w:val="20"/>
          <w:szCs w:val="20"/>
        </w:rPr>
        <w:t>ne open question is whether the conditional LTM is supported for intra-CU LTM only or also for inter-CU LTM. We assume the inter-CU LTM itself needs a lot of discussions due to its complications and the conditional LTM also needs some detail discussions. For conditional LTM, it would be better to focus on intra-CU LTM at first. Then, after sufficient progress for inter-CU LTM can be made, the inter-CU conditional LTM can be considered.</w:t>
      </w:r>
    </w:p>
    <w:p w14:paraId="5B7A53D7" w14:textId="6EEC0C41" w:rsidR="00F434B5" w:rsidRDefault="00F434B5" w:rsidP="00F434B5">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For conditional LTM</w:t>
      </w:r>
      <w:r w:rsidR="00456509">
        <w:rPr>
          <w:rFonts w:ascii="Arial" w:hAnsi="Arial"/>
          <w:b/>
          <w:kern w:val="0"/>
          <w:sz w:val="20"/>
          <w:szCs w:val="20"/>
        </w:rPr>
        <w:t>,</w:t>
      </w:r>
      <w:r>
        <w:rPr>
          <w:rFonts w:ascii="Arial" w:hAnsi="Arial"/>
          <w:b/>
          <w:kern w:val="0"/>
          <w:sz w:val="20"/>
          <w:szCs w:val="20"/>
        </w:rPr>
        <w:t xml:space="preserve"> RAN WGs firstly focus on intra-CU LTM, and </w:t>
      </w:r>
      <w:r w:rsidRPr="00F434B5">
        <w:rPr>
          <w:rFonts w:ascii="Arial" w:hAnsi="Arial"/>
          <w:b/>
          <w:kern w:val="0"/>
          <w:sz w:val="20"/>
          <w:szCs w:val="20"/>
        </w:rPr>
        <w:t>after sufficient progress for inter-CU LTM</w:t>
      </w:r>
      <w:r w:rsidR="006156E2">
        <w:rPr>
          <w:rFonts w:ascii="Arial" w:hAnsi="Arial"/>
          <w:b/>
          <w:kern w:val="0"/>
          <w:sz w:val="20"/>
          <w:szCs w:val="20"/>
        </w:rPr>
        <w:t>,</w:t>
      </w:r>
      <w:r w:rsidRPr="00F434B5">
        <w:rPr>
          <w:rFonts w:ascii="Arial" w:hAnsi="Arial"/>
          <w:b/>
          <w:kern w:val="0"/>
          <w:sz w:val="20"/>
          <w:szCs w:val="20"/>
        </w:rPr>
        <w:t xml:space="preserve"> </w:t>
      </w:r>
      <w:r>
        <w:rPr>
          <w:rFonts w:ascii="Arial" w:hAnsi="Arial"/>
          <w:b/>
          <w:kern w:val="0"/>
          <w:sz w:val="20"/>
          <w:szCs w:val="20"/>
        </w:rPr>
        <w:t xml:space="preserve">can consider </w:t>
      </w:r>
      <w:r w:rsidRPr="00F434B5">
        <w:rPr>
          <w:rFonts w:ascii="Arial" w:hAnsi="Arial"/>
          <w:b/>
          <w:kern w:val="0"/>
          <w:sz w:val="20"/>
          <w:szCs w:val="20"/>
        </w:rPr>
        <w:t>inter-CU conditional LTM</w:t>
      </w:r>
      <w:r>
        <w:rPr>
          <w:rFonts w:ascii="Arial" w:hAnsi="Arial"/>
          <w:b/>
          <w:kern w:val="0"/>
          <w:sz w:val="20"/>
          <w:szCs w:val="20"/>
        </w:rPr>
        <w:t>.</w:t>
      </w:r>
    </w:p>
    <w:p w14:paraId="7D2F0432" w14:textId="77777777" w:rsidR="008C616E" w:rsidRPr="00F434B5" w:rsidRDefault="008C616E" w:rsidP="003E16F6">
      <w:pPr>
        <w:widowControl/>
        <w:spacing w:after="120" w:line="240" w:lineRule="atLeast"/>
        <w:rPr>
          <w:rFonts w:ascii="Arial" w:hAnsi="Arial"/>
          <w:kern w:val="0"/>
          <w:sz w:val="20"/>
          <w:szCs w:val="20"/>
        </w:rPr>
      </w:pPr>
    </w:p>
    <w:p w14:paraId="54A4F4D2" w14:textId="77777777" w:rsidR="008C616E" w:rsidRPr="00F434B5" w:rsidRDefault="008C616E" w:rsidP="003E16F6">
      <w:pPr>
        <w:widowControl/>
        <w:spacing w:after="120" w:line="240" w:lineRule="atLeast"/>
        <w:rPr>
          <w:rFonts w:ascii="Arial" w:hAnsi="Arial"/>
          <w:kern w:val="0"/>
          <w:sz w:val="20"/>
          <w:szCs w:val="20"/>
        </w:rPr>
      </w:pPr>
    </w:p>
    <w:p w14:paraId="38F9C82E" w14:textId="4E0EE734" w:rsidR="002376E7" w:rsidRPr="002C6C08" w:rsidRDefault="002376E7" w:rsidP="002376E7">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LTM in NR-DC case</w:t>
      </w:r>
    </w:p>
    <w:p w14:paraId="57E7799E" w14:textId="2ADED260" w:rsidR="002376E7" w:rsidRDefault="009021EC"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Rel-18, </w:t>
      </w:r>
      <w:r w:rsidR="00B77CC8">
        <w:rPr>
          <w:rFonts w:ascii="Arial" w:hAnsi="Arial"/>
          <w:kern w:val="0"/>
          <w:sz w:val="20"/>
          <w:szCs w:val="20"/>
        </w:rPr>
        <w:t xml:space="preserve">it had been discussed whether the </w:t>
      </w:r>
      <w:r w:rsidR="00DE18B4">
        <w:rPr>
          <w:rFonts w:ascii="Arial" w:hAnsi="Arial"/>
          <w:kern w:val="0"/>
          <w:sz w:val="20"/>
          <w:szCs w:val="20"/>
        </w:rPr>
        <w:t xml:space="preserve">MCG LTM with SCG and/or the </w:t>
      </w:r>
      <w:r w:rsidR="00B77CC8">
        <w:rPr>
          <w:rFonts w:ascii="Arial" w:hAnsi="Arial"/>
          <w:kern w:val="0"/>
          <w:sz w:val="20"/>
          <w:szCs w:val="20"/>
        </w:rPr>
        <w:t>SCG LTM in NR-DC would be supported</w:t>
      </w:r>
      <w:r w:rsidR="00DE18B4">
        <w:rPr>
          <w:rFonts w:ascii="Arial" w:hAnsi="Arial"/>
          <w:kern w:val="0"/>
          <w:sz w:val="20"/>
          <w:szCs w:val="20"/>
        </w:rPr>
        <w:t>. T</w:t>
      </w:r>
      <w:r w:rsidR="00B77CC8">
        <w:rPr>
          <w:rFonts w:ascii="Arial" w:hAnsi="Arial"/>
          <w:kern w:val="0"/>
          <w:sz w:val="20"/>
          <w:szCs w:val="20"/>
        </w:rPr>
        <w:t xml:space="preserve">he conclusion </w:t>
      </w:r>
      <w:r w:rsidR="002A7432">
        <w:rPr>
          <w:rFonts w:ascii="Arial" w:hAnsi="Arial"/>
          <w:kern w:val="0"/>
          <w:sz w:val="20"/>
          <w:szCs w:val="20"/>
        </w:rPr>
        <w:t xml:space="preserve">was that </w:t>
      </w:r>
      <w:r w:rsidR="00DE18B4">
        <w:rPr>
          <w:rFonts w:ascii="Arial" w:hAnsi="Arial"/>
          <w:kern w:val="0"/>
          <w:sz w:val="20"/>
          <w:szCs w:val="20"/>
        </w:rPr>
        <w:t>for MCG LTM with SCG the SCG is released upon LTM execution and for the SCG LTM t</w:t>
      </w:r>
      <w:r w:rsidR="00B77CC8">
        <w:rPr>
          <w:rFonts w:ascii="Arial" w:hAnsi="Arial"/>
          <w:kern w:val="0"/>
          <w:sz w:val="20"/>
          <w:szCs w:val="20"/>
        </w:rPr>
        <w:t xml:space="preserve">he SCG LTM without MN involvement would be supported. </w:t>
      </w:r>
      <w:r w:rsidR="00DE18B4">
        <w:rPr>
          <w:rFonts w:ascii="Arial" w:hAnsi="Arial"/>
          <w:kern w:val="0"/>
          <w:sz w:val="20"/>
          <w:szCs w:val="20"/>
        </w:rPr>
        <w:t xml:space="preserve">For the MCG LTM with SCG, RAN2 decided that </w:t>
      </w:r>
      <w:r w:rsidR="001D3024">
        <w:rPr>
          <w:rFonts w:ascii="Arial" w:hAnsi="Arial"/>
          <w:kern w:val="0"/>
          <w:sz w:val="20"/>
          <w:szCs w:val="20"/>
        </w:rPr>
        <w:t xml:space="preserve">the agreed conclusion can be reverted and </w:t>
      </w:r>
      <w:r w:rsidR="00DE18B4">
        <w:rPr>
          <w:rFonts w:ascii="Arial" w:hAnsi="Arial"/>
          <w:kern w:val="0"/>
          <w:sz w:val="20"/>
          <w:szCs w:val="20"/>
        </w:rPr>
        <w:t>the SCG is released if the network configures</w:t>
      </w:r>
      <w:r w:rsidR="00C5624D">
        <w:rPr>
          <w:rFonts w:ascii="Arial" w:hAnsi="Arial"/>
          <w:kern w:val="0"/>
          <w:sz w:val="20"/>
          <w:szCs w:val="20"/>
        </w:rPr>
        <w:t xml:space="preserve"> as such.</w:t>
      </w:r>
      <w:r w:rsidR="00DE18B4">
        <w:rPr>
          <w:rFonts w:ascii="Arial" w:hAnsi="Arial"/>
          <w:kern w:val="0"/>
          <w:sz w:val="20"/>
          <w:szCs w:val="20"/>
        </w:rPr>
        <w:t xml:space="preserve"> </w:t>
      </w:r>
      <w:r w:rsidR="00C5624D">
        <w:rPr>
          <w:rFonts w:ascii="Arial" w:hAnsi="Arial"/>
          <w:kern w:val="0"/>
          <w:sz w:val="20"/>
          <w:szCs w:val="20"/>
        </w:rPr>
        <w:t>However, n</w:t>
      </w:r>
      <w:r w:rsidR="00DE18B4">
        <w:rPr>
          <w:rFonts w:ascii="Arial" w:hAnsi="Arial"/>
          <w:kern w:val="0"/>
          <w:sz w:val="20"/>
          <w:szCs w:val="20"/>
        </w:rPr>
        <w:t xml:space="preserve">o </w:t>
      </w:r>
      <w:r w:rsidR="00C5624D">
        <w:rPr>
          <w:rFonts w:ascii="Arial" w:hAnsi="Arial"/>
          <w:kern w:val="0"/>
          <w:sz w:val="20"/>
          <w:szCs w:val="20"/>
        </w:rPr>
        <w:t xml:space="preserve">further </w:t>
      </w:r>
      <w:r w:rsidR="00DE18B4">
        <w:rPr>
          <w:rFonts w:ascii="Arial" w:hAnsi="Arial"/>
          <w:kern w:val="0"/>
          <w:sz w:val="20"/>
          <w:szCs w:val="20"/>
        </w:rPr>
        <w:t>optimization is introduced for the bearer handling in the case of not releasing the SCG.</w:t>
      </w:r>
      <w:r w:rsidR="000D2D7A">
        <w:rPr>
          <w:rFonts w:ascii="Arial" w:hAnsi="Arial"/>
          <w:kern w:val="0"/>
          <w:sz w:val="20"/>
          <w:szCs w:val="20"/>
        </w:rPr>
        <w:t xml:space="preserve"> </w:t>
      </w:r>
      <w:r w:rsidR="00836696">
        <w:rPr>
          <w:rFonts w:ascii="Arial" w:hAnsi="Arial"/>
          <w:kern w:val="0"/>
          <w:sz w:val="20"/>
          <w:szCs w:val="20"/>
        </w:rPr>
        <w:t xml:space="preserve">For the SCG LTM, </w:t>
      </w:r>
      <w:r w:rsidR="00B77CC8">
        <w:rPr>
          <w:rFonts w:ascii="Arial" w:hAnsi="Arial"/>
          <w:kern w:val="0"/>
          <w:sz w:val="20"/>
          <w:szCs w:val="20"/>
        </w:rPr>
        <w:t xml:space="preserve">RAN WGs </w:t>
      </w:r>
      <w:r w:rsidR="002A7432">
        <w:rPr>
          <w:rFonts w:ascii="Arial" w:hAnsi="Arial"/>
          <w:kern w:val="0"/>
          <w:sz w:val="20"/>
          <w:szCs w:val="20"/>
        </w:rPr>
        <w:t xml:space="preserve">has </w:t>
      </w:r>
      <w:r w:rsidR="00B77CC8">
        <w:rPr>
          <w:rFonts w:ascii="Arial" w:hAnsi="Arial"/>
          <w:kern w:val="0"/>
          <w:sz w:val="20"/>
          <w:szCs w:val="20"/>
        </w:rPr>
        <w:t>work</w:t>
      </w:r>
      <w:r w:rsidR="002A7432">
        <w:rPr>
          <w:rFonts w:ascii="Arial" w:hAnsi="Arial"/>
          <w:kern w:val="0"/>
          <w:sz w:val="20"/>
          <w:szCs w:val="20"/>
        </w:rPr>
        <w:t>ed to</w:t>
      </w:r>
      <w:r w:rsidR="00B77CC8">
        <w:rPr>
          <w:rFonts w:ascii="Arial" w:hAnsi="Arial"/>
          <w:kern w:val="0"/>
          <w:sz w:val="20"/>
          <w:szCs w:val="20"/>
        </w:rPr>
        <w:t xml:space="preserve"> support </w:t>
      </w:r>
      <w:r w:rsidR="002A7432">
        <w:rPr>
          <w:rFonts w:ascii="Arial" w:hAnsi="Arial"/>
          <w:kern w:val="0"/>
          <w:sz w:val="20"/>
          <w:szCs w:val="20"/>
        </w:rPr>
        <w:t xml:space="preserve">the </w:t>
      </w:r>
      <w:r w:rsidR="00B77CC8">
        <w:rPr>
          <w:rFonts w:ascii="Arial" w:hAnsi="Arial"/>
          <w:kern w:val="0"/>
          <w:sz w:val="20"/>
          <w:szCs w:val="20"/>
        </w:rPr>
        <w:t xml:space="preserve">SCG LTM with the said restriction. </w:t>
      </w:r>
      <w:r w:rsidR="008D5793">
        <w:rPr>
          <w:rFonts w:ascii="Arial" w:hAnsi="Arial"/>
          <w:kern w:val="0"/>
          <w:sz w:val="20"/>
          <w:szCs w:val="20"/>
        </w:rPr>
        <w:t xml:space="preserve">For the </w:t>
      </w:r>
      <w:r w:rsidR="002A7432">
        <w:rPr>
          <w:rFonts w:ascii="Arial" w:hAnsi="Arial"/>
          <w:kern w:val="0"/>
          <w:sz w:val="20"/>
          <w:szCs w:val="20"/>
        </w:rPr>
        <w:t xml:space="preserve">next step, </w:t>
      </w:r>
      <w:r w:rsidR="00B77CC8">
        <w:rPr>
          <w:rFonts w:ascii="Arial" w:hAnsi="Arial"/>
          <w:kern w:val="0"/>
          <w:sz w:val="20"/>
          <w:szCs w:val="20"/>
        </w:rPr>
        <w:t xml:space="preserve">a question </w:t>
      </w:r>
      <w:r w:rsidR="002A7432">
        <w:rPr>
          <w:rFonts w:ascii="Arial" w:hAnsi="Arial"/>
          <w:kern w:val="0"/>
          <w:sz w:val="20"/>
          <w:szCs w:val="20"/>
        </w:rPr>
        <w:t xml:space="preserve">is whether </w:t>
      </w:r>
      <w:r w:rsidR="00B77CC8">
        <w:rPr>
          <w:rFonts w:ascii="Arial" w:hAnsi="Arial"/>
          <w:kern w:val="0"/>
          <w:sz w:val="20"/>
          <w:szCs w:val="20"/>
        </w:rPr>
        <w:t>the SCG LTM with MN involvement should be supported in Rel-19.</w:t>
      </w:r>
    </w:p>
    <w:p w14:paraId="6BA2F1D3" w14:textId="0097E25A" w:rsidR="009077A1" w:rsidRPr="009077A1" w:rsidRDefault="00353EA3"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 xml:space="preserve">he main benefit of LTM is </w:t>
      </w:r>
      <w:r w:rsidR="009077A1">
        <w:rPr>
          <w:rFonts w:ascii="Arial" w:hAnsi="Arial"/>
          <w:kern w:val="0"/>
          <w:sz w:val="20"/>
          <w:szCs w:val="20"/>
        </w:rPr>
        <w:t xml:space="preserve">to reduce interruption time </w:t>
      </w:r>
      <w:r w:rsidR="008D5793">
        <w:rPr>
          <w:rFonts w:ascii="Arial" w:hAnsi="Arial"/>
          <w:kern w:val="0"/>
          <w:sz w:val="20"/>
          <w:szCs w:val="20"/>
        </w:rPr>
        <w:t xml:space="preserve">in </w:t>
      </w:r>
      <w:r w:rsidR="009077A1">
        <w:rPr>
          <w:rFonts w:ascii="Arial" w:hAnsi="Arial"/>
          <w:kern w:val="0"/>
          <w:sz w:val="20"/>
          <w:szCs w:val="20"/>
        </w:rPr>
        <w:t xml:space="preserve">mobility </w:t>
      </w:r>
      <w:r w:rsidR="008D5793">
        <w:rPr>
          <w:rFonts w:ascii="Arial" w:hAnsi="Arial"/>
          <w:kern w:val="0"/>
          <w:sz w:val="20"/>
          <w:szCs w:val="20"/>
        </w:rPr>
        <w:t>by quick preparation of the target cell in lower layer with prepared L3 configurations</w:t>
      </w:r>
      <w:r w:rsidR="009077A1">
        <w:rPr>
          <w:rFonts w:ascii="Arial" w:hAnsi="Arial"/>
          <w:kern w:val="0"/>
          <w:sz w:val="20"/>
          <w:szCs w:val="20"/>
        </w:rPr>
        <w:t>.</w:t>
      </w:r>
      <w:r w:rsidR="009E0226">
        <w:rPr>
          <w:rFonts w:ascii="Arial" w:hAnsi="Arial"/>
          <w:kern w:val="0"/>
          <w:sz w:val="20"/>
          <w:szCs w:val="20"/>
        </w:rPr>
        <w:t xml:space="preserve"> However, </w:t>
      </w:r>
      <w:r w:rsidR="00EB1271">
        <w:rPr>
          <w:rFonts w:ascii="Arial" w:hAnsi="Arial"/>
          <w:kern w:val="0"/>
          <w:sz w:val="20"/>
          <w:szCs w:val="20"/>
        </w:rPr>
        <w:t xml:space="preserve">if the MN (MCG modification) is involved in the SCG LTM, </w:t>
      </w:r>
      <w:r w:rsidR="00011F96">
        <w:rPr>
          <w:rFonts w:ascii="Arial" w:hAnsi="Arial"/>
          <w:kern w:val="0"/>
          <w:sz w:val="20"/>
          <w:szCs w:val="20"/>
        </w:rPr>
        <w:t xml:space="preserve">the </w:t>
      </w:r>
      <w:r w:rsidR="000D2D7A">
        <w:rPr>
          <w:rFonts w:ascii="Arial" w:hAnsi="Arial"/>
          <w:kern w:val="0"/>
          <w:sz w:val="20"/>
          <w:szCs w:val="20"/>
        </w:rPr>
        <w:t xml:space="preserve">drawback of increasing interruption in the MCG may be more critical, as fundamental or more important services may be performed in the MCG. </w:t>
      </w:r>
      <w:r w:rsidR="007A4975">
        <w:rPr>
          <w:rFonts w:ascii="Arial" w:hAnsi="Arial"/>
          <w:kern w:val="0"/>
          <w:sz w:val="20"/>
          <w:szCs w:val="20"/>
        </w:rPr>
        <w:t>From the specification impact perspective, there will be already a lot of function to be introduced apart from the LSCG LTM with MN involvement. If this is also supported, we wonder if the WI can be reasonably compact. We assume the SCG LTM with MN involvement will not be necessary in Rel-19.</w:t>
      </w:r>
    </w:p>
    <w:p w14:paraId="3BB20231" w14:textId="1900CD68" w:rsidR="00F93F78" w:rsidRDefault="00F93F78" w:rsidP="00F93F7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F434B5">
        <w:rPr>
          <w:rFonts w:ascii="Arial" w:hAnsi="Arial"/>
          <w:b/>
          <w:kern w:val="0"/>
          <w:sz w:val="20"/>
          <w:szCs w:val="20"/>
        </w:rPr>
        <w:t>7</w:t>
      </w:r>
      <w:r w:rsidRPr="002C6C08">
        <w:rPr>
          <w:rFonts w:ascii="Arial" w:hAnsi="Arial" w:hint="eastAsia"/>
          <w:b/>
          <w:kern w:val="0"/>
          <w:sz w:val="20"/>
          <w:szCs w:val="20"/>
        </w:rPr>
        <w:t xml:space="preserve">: </w:t>
      </w:r>
      <w:r w:rsidR="000D2D7A">
        <w:rPr>
          <w:rFonts w:ascii="Arial" w:hAnsi="Arial"/>
          <w:b/>
          <w:kern w:val="0"/>
          <w:sz w:val="20"/>
          <w:szCs w:val="20"/>
        </w:rPr>
        <w:t xml:space="preserve">SCG LTM with MN involvement is not </w:t>
      </w:r>
      <w:r w:rsidR="00576B08">
        <w:rPr>
          <w:rFonts w:ascii="Arial" w:hAnsi="Arial"/>
          <w:b/>
          <w:kern w:val="0"/>
          <w:sz w:val="20"/>
          <w:szCs w:val="20"/>
        </w:rPr>
        <w:t>considered</w:t>
      </w:r>
      <w:r w:rsidR="00505821">
        <w:rPr>
          <w:rFonts w:ascii="Arial" w:hAnsi="Arial"/>
          <w:b/>
          <w:kern w:val="0"/>
          <w:sz w:val="20"/>
          <w:szCs w:val="20"/>
        </w:rPr>
        <w:t xml:space="preserve"> in Rel-19</w:t>
      </w:r>
      <w:r w:rsidR="000D2D7A">
        <w:rPr>
          <w:rFonts w:ascii="Arial" w:hAnsi="Arial"/>
          <w:b/>
          <w:kern w:val="0"/>
          <w:sz w:val="20"/>
          <w:szCs w:val="20"/>
        </w:rPr>
        <w:t>.</w:t>
      </w:r>
    </w:p>
    <w:p w14:paraId="06431B13" w14:textId="77777777" w:rsidR="00F93F78" w:rsidRPr="005568ED" w:rsidRDefault="00F93F78" w:rsidP="003E16F6">
      <w:pPr>
        <w:widowControl/>
        <w:spacing w:after="120" w:line="240" w:lineRule="atLeast"/>
        <w:rPr>
          <w:rFonts w:ascii="Arial" w:hAnsi="Arial"/>
          <w:kern w:val="0"/>
          <w:sz w:val="20"/>
          <w:szCs w:val="20"/>
        </w:rPr>
      </w:pPr>
    </w:p>
    <w:p w14:paraId="070E40CF" w14:textId="561D41B9" w:rsidR="00565BB2" w:rsidRPr="002C6C08" w:rsidRDefault="00565BB2" w:rsidP="00565BB2">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4</w:t>
      </w:r>
      <w:r w:rsidRPr="002C6C08">
        <w:rPr>
          <w:rFonts w:ascii="Arial" w:hAnsi="Arial" w:hint="eastAsia"/>
          <w:kern w:val="0"/>
          <w:sz w:val="28"/>
          <w:szCs w:val="20"/>
        </w:rPr>
        <w:tab/>
      </w:r>
      <w:r>
        <w:rPr>
          <w:rFonts w:ascii="Arial" w:hAnsi="Arial"/>
          <w:kern w:val="0"/>
          <w:sz w:val="28"/>
          <w:szCs w:val="20"/>
        </w:rPr>
        <w:t>Other objectives</w:t>
      </w:r>
    </w:p>
    <w:p w14:paraId="16ECBE02" w14:textId="263EBC60" w:rsidR="00E6337B" w:rsidRDefault="00356A71" w:rsidP="003E16F6">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uring discussions in RAN#101, there were some more enhancement proposals for mobility. They may be interesting and useful, while we assume the available TU will be </w:t>
      </w:r>
      <w:r w:rsidR="0039462C">
        <w:rPr>
          <w:rFonts w:ascii="Arial" w:hAnsi="Arial"/>
          <w:kern w:val="0"/>
          <w:sz w:val="20"/>
          <w:szCs w:val="20"/>
        </w:rPr>
        <w:t>consumed</w:t>
      </w:r>
      <w:r>
        <w:rPr>
          <w:rFonts w:ascii="Arial" w:hAnsi="Arial"/>
          <w:kern w:val="0"/>
          <w:sz w:val="20"/>
          <w:szCs w:val="20"/>
        </w:rPr>
        <w:t xml:space="preserve"> by the objectives above in 2.1 to 2.3. As RAN Chair suggests, it is important to complete whole work of Rel-19 on time. We consider there is no need to support other (sub)objectives for mobility enhancements.</w:t>
      </w:r>
    </w:p>
    <w:p w14:paraId="166AC9EA" w14:textId="6D775F31" w:rsidR="009077A1" w:rsidRDefault="009077A1" w:rsidP="009077A1">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F434B5">
        <w:rPr>
          <w:rFonts w:ascii="Arial" w:hAnsi="Arial"/>
          <w:b/>
          <w:kern w:val="0"/>
          <w:sz w:val="20"/>
          <w:szCs w:val="20"/>
        </w:rPr>
        <w:t>8</w:t>
      </w:r>
      <w:r w:rsidRPr="002C6C08">
        <w:rPr>
          <w:rFonts w:ascii="Arial" w:hAnsi="Arial" w:hint="eastAsia"/>
          <w:b/>
          <w:kern w:val="0"/>
          <w:sz w:val="20"/>
          <w:szCs w:val="20"/>
        </w:rPr>
        <w:t xml:space="preserve">: </w:t>
      </w:r>
      <w:r w:rsidR="00142BD8">
        <w:rPr>
          <w:rFonts w:ascii="Arial" w:hAnsi="Arial"/>
          <w:b/>
          <w:kern w:val="0"/>
          <w:sz w:val="20"/>
          <w:szCs w:val="20"/>
        </w:rPr>
        <w:t xml:space="preserve">There is no need of additional </w:t>
      </w:r>
      <w:r w:rsidR="00CE6AF8">
        <w:rPr>
          <w:rFonts w:ascii="Arial" w:hAnsi="Arial"/>
          <w:b/>
          <w:kern w:val="0"/>
          <w:sz w:val="20"/>
          <w:szCs w:val="20"/>
        </w:rPr>
        <w:t>(sub)</w:t>
      </w:r>
      <w:r w:rsidR="00142BD8">
        <w:rPr>
          <w:rFonts w:ascii="Arial" w:hAnsi="Arial"/>
          <w:b/>
          <w:kern w:val="0"/>
          <w:sz w:val="20"/>
          <w:szCs w:val="20"/>
        </w:rPr>
        <w:t>objectives in Rel-19.</w:t>
      </w:r>
    </w:p>
    <w:p w14:paraId="10790425" w14:textId="77777777" w:rsidR="00566D77" w:rsidRPr="00657E61" w:rsidRDefault="00566D77" w:rsidP="00566D77">
      <w:pPr>
        <w:widowControl/>
        <w:spacing w:before="60" w:after="120" w:line="240" w:lineRule="atLeast"/>
        <w:rPr>
          <w:rFonts w:ascii="Arial" w:hAnsi="Arial"/>
          <w:kern w:val="0"/>
          <w:sz w:val="20"/>
          <w:szCs w:val="20"/>
        </w:rPr>
      </w:pPr>
    </w:p>
    <w:p w14:paraId="6843460D" w14:textId="525C4551"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3. Conclusion</w:t>
      </w:r>
    </w:p>
    <w:p w14:paraId="71F6E78F" w14:textId="28CCB1C0" w:rsidR="00EC69E1"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AA3F8D">
        <w:rPr>
          <w:rFonts w:ascii="Arial" w:eastAsia="Arial Unicode MS" w:hAnsi="Arial"/>
          <w:kern w:val="0"/>
          <w:sz w:val="20"/>
          <w:szCs w:val="20"/>
        </w:rPr>
        <w:t>further details on potentially agreeable objectives (inter-CU LTM and measurement enhancements for LTM) and also additional objectives, e.g. conditional mobility enhancement. We made the following proposals.</w:t>
      </w:r>
    </w:p>
    <w:p w14:paraId="2B60EC2E" w14:textId="77777777" w:rsidR="00EC69E1" w:rsidRDefault="00EC69E1" w:rsidP="003E16F6">
      <w:pPr>
        <w:widowControl/>
        <w:spacing w:line="240" w:lineRule="atLeast"/>
        <w:rPr>
          <w:rFonts w:ascii="Arial" w:eastAsia="Arial Unicode MS" w:hAnsi="Arial"/>
          <w:kern w:val="0"/>
          <w:sz w:val="20"/>
          <w:szCs w:val="20"/>
        </w:rPr>
      </w:pPr>
    </w:p>
    <w:p w14:paraId="1B690CF8" w14:textId="77777777" w:rsidR="00AA3F8D" w:rsidRPr="008D5793" w:rsidRDefault="00AA3F8D" w:rsidP="00AA3F8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It is confirmed that the inter-CU LTM and measurement enhancements for LTM are supported in Rel-19.</w:t>
      </w:r>
    </w:p>
    <w:p w14:paraId="28234C9A" w14:textId="77777777" w:rsidR="00AA3F8D" w:rsidRDefault="00AA3F8D" w:rsidP="00AA3F8D">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 1</w:t>
      </w:r>
      <w:r>
        <w:rPr>
          <w:rFonts w:ascii="Arial" w:hAnsi="Arial"/>
          <w:b/>
          <w:kern w:val="0"/>
          <w:sz w:val="20"/>
          <w:szCs w:val="20"/>
        </w:rPr>
        <w:t>a</w:t>
      </w:r>
      <w:r w:rsidRPr="002C6C08">
        <w:rPr>
          <w:rFonts w:ascii="Arial" w:hAnsi="Arial" w:hint="eastAsia"/>
          <w:b/>
          <w:kern w:val="0"/>
          <w:sz w:val="20"/>
          <w:szCs w:val="20"/>
        </w:rPr>
        <w:t xml:space="preserve">: </w:t>
      </w:r>
      <w:r>
        <w:rPr>
          <w:rFonts w:ascii="Arial" w:hAnsi="Arial"/>
          <w:b/>
          <w:kern w:val="0"/>
          <w:sz w:val="20"/>
          <w:szCs w:val="20"/>
        </w:rPr>
        <w:t>For inter-CU LTM, the CU acting as MN is supported, while the CU acting as SN can be lower priority.</w:t>
      </w:r>
    </w:p>
    <w:p w14:paraId="12C89ABD" w14:textId="77777777" w:rsidR="00AA3F8D" w:rsidRDefault="00AA3F8D" w:rsidP="00AA3F8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For inter-CU LTM in DC scenario, only NR-DC is supported.</w:t>
      </w:r>
    </w:p>
    <w:p w14:paraId="4F29B23E" w14:textId="4B1F083E" w:rsidR="005568ED" w:rsidRDefault="000C32CF" w:rsidP="00AA3F8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It is confirmed that the measurement enhancements for LTM including both event triggered L1 measurement reporting and CSI-RS measurements is supported in Rel-19.</w:t>
      </w:r>
    </w:p>
    <w:p w14:paraId="5B38454B" w14:textId="178BCC9F" w:rsidR="00AA3F8D" w:rsidRDefault="00AA3F8D" w:rsidP="00AA3F8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5568ED">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If necessary, the LTM enhancement is selected as the direction of further conditional mobility enhancement and the CHO enhancement will not be considered in Rel-19 onwards.</w:t>
      </w:r>
    </w:p>
    <w:p w14:paraId="18C73EF1" w14:textId="69359FF0" w:rsidR="00AA3F8D" w:rsidRDefault="00AA3F8D" w:rsidP="00AA3F8D">
      <w:pPr>
        <w:widowControl/>
        <w:spacing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F434B5">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As the LTM enhancement, conditional LTM is supported.</w:t>
      </w:r>
    </w:p>
    <w:p w14:paraId="757F59FC" w14:textId="6FFFB890" w:rsidR="00F434B5" w:rsidRPr="00456509" w:rsidRDefault="00456509" w:rsidP="00AA3F8D">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 xml:space="preserve">For conditional LTM, RAN WGs firstly focus on intra-CU LTM, and </w:t>
      </w:r>
      <w:r w:rsidRPr="00F434B5">
        <w:rPr>
          <w:rFonts w:ascii="Arial" w:hAnsi="Arial"/>
          <w:b/>
          <w:kern w:val="0"/>
          <w:sz w:val="20"/>
          <w:szCs w:val="20"/>
        </w:rPr>
        <w:t>after sufficient progress for inter-CU LTM</w:t>
      </w:r>
      <w:r w:rsidR="00D273D4">
        <w:rPr>
          <w:rFonts w:ascii="Arial" w:hAnsi="Arial"/>
          <w:b/>
          <w:kern w:val="0"/>
          <w:sz w:val="20"/>
          <w:szCs w:val="20"/>
        </w:rPr>
        <w:t>,</w:t>
      </w:r>
      <w:r w:rsidRPr="00F434B5">
        <w:rPr>
          <w:rFonts w:ascii="Arial" w:hAnsi="Arial"/>
          <w:b/>
          <w:kern w:val="0"/>
          <w:sz w:val="20"/>
          <w:szCs w:val="20"/>
        </w:rPr>
        <w:t xml:space="preserve"> </w:t>
      </w:r>
      <w:r>
        <w:rPr>
          <w:rFonts w:ascii="Arial" w:hAnsi="Arial"/>
          <w:b/>
          <w:kern w:val="0"/>
          <w:sz w:val="20"/>
          <w:szCs w:val="20"/>
        </w:rPr>
        <w:t xml:space="preserve">can consider </w:t>
      </w:r>
      <w:r w:rsidRPr="00F434B5">
        <w:rPr>
          <w:rFonts w:ascii="Arial" w:hAnsi="Arial"/>
          <w:b/>
          <w:kern w:val="0"/>
          <w:sz w:val="20"/>
          <w:szCs w:val="20"/>
        </w:rPr>
        <w:t>inter-CU conditional LTM</w:t>
      </w:r>
      <w:r>
        <w:rPr>
          <w:rFonts w:ascii="Arial" w:hAnsi="Arial"/>
          <w:b/>
          <w:kern w:val="0"/>
          <w:sz w:val="20"/>
          <w:szCs w:val="20"/>
        </w:rPr>
        <w:t>.</w:t>
      </w:r>
    </w:p>
    <w:p w14:paraId="0B196CCE" w14:textId="74B0FAA0" w:rsidR="00AA3F8D" w:rsidRDefault="00AA3F8D" w:rsidP="00AA3F8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F434B5">
        <w:rPr>
          <w:rFonts w:ascii="Arial" w:hAnsi="Arial"/>
          <w:b/>
          <w:kern w:val="0"/>
          <w:sz w:val="20"/>
          <w:szCs w:val="20"/>
        </w:rPr>
        <w:t>7</w:t>
      </w:r>
      <w:r w:rsidRPr="002C6C08">
        <w:rPr>
          <w:rFonts w:ascii="Arial" w:hAnsi="Arial" w:hint="eastAsia"/>
          <w:b/>
          <w:kern w:val="0"/>
          <w:sz w:val="20"/>
          <w:szCs w:val="20"/>
        </w:rPr>
        <w:t xml:space="preserve">: </w:t>
      </w:r>
      <w:r>
        <w:rPr>
          <w:rFonts w:ascii="Arial" w:hAnsi="Arial"/>
          <w:b/>
          <w:kern w:val="0"/>
          <w:sz w:val="20"/>
          <w:szCs w:val="20"/>
        </w:rPr>
        <w:t>SCG LTM with MN involvement is not considered</w:t>
      </w:r>
      <w:r w:rsidR="00505821">
        <w:rPr>
          <w:rFonts w:ascii="Arial" w:hAnsi="Arial"/>
          <w:b/>
          <w:kern w:val="0"/>
          <w:sz w:val="20"/>
          <w:szCs w:val="20"/>
        </w:rPr>
        <w:t xml:space="preserve"> in Rel-19</w:t>
      </w:r>
      <w:r>
        <w:rPr>
          <w:rFonts w:ascii="Arial" w:hAnsi="Arial"/>
          <w:b/>
          <w:kern w:val="0"/>
          <w:sz w:val="20"/>
          <w:szCs w:val="20"/>
        </w:rPr>
        <w:t>.</w:t>
      </w:r>
    </w:p>
    <w:p w14:paraId="7F6D7A33" w14:textId="11DE8D95" w:rsidR="00AA3F8D" w:rsidRDefault="00AA3F8D" w:rsidP="00AA3F8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F434B5">
        <w:rPr>
          <w:rFonts w:ascii="Arial" w:hAnsi="Arial"/>
          <w:b/>
          <w:kern w:val="0"/>
          <w:sz w:val="20"/>
          <w:szCs w:val="20"/>
        </w:rPr>
        <w:t>8</w:t>
      </w:r>
      <w:r w:rsidRPr="002C6C08">
        <w:rPr>
          <w:rFonts w:ascii="Arial" w:hAnsi="Arial" w:hint="eastAsia"/>
          <w:b/>
          <w:kern w:val="0"/>
          <w:sz w:val="20"/>
          <w:szCs w:val="20"/>
        </w:rPr>
        <w:t xml:space="preserve">: </w:t>
      </w:r>
      <w:r>
        <w:rPr>
          <w:rFonts w:ascii="Arial" w:hAnsi="Arial"/>
          <w:b/>
          <w:kern w:val="0"/>
          <w:sz w:val="20"/>
          <w:szCs w:val="20"/>
        </w:rPr>
        <w:t>There is no need of additional (sub)objectives in Rel-19.</w:t>
      </w:r>
    </w:p>
    <w:p w14:paraId="48660C66" w14:textId="77777777" w:rsidR="003E16F6" w:rsidRPr="002C6C0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758A4E66" w14:textId="3EE464C6" w:rsidR="00041810" w:rsidRDefault="00041810" w:rsidP="00D40002">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1] </w:t>
      </w:r>
      <w:r w:rsidRPr="00041810">
        <w:rPr>
          <w:rFonts w:ascii="Arial" w:eastAsia="Arial Unicode MS" w:hAnsi="Arial"/>
          <w:kern w:val="0"/>
          <w:sz w:val="20"/>
          <w:szCs w:val="20"/>
        </w:rPr>
        <w:t>RP-232618</w:t>
      </w:r>
      <w:r>
        <w:rPr>
          <w:rFonts w:ascii="Arial" w:eastAsia="Arial Unicode MS" w:hAnsi="Arial"/>
          <w:kern w:val="0"/>
          <w:sz w:val="20"/>
          <w:szCs w:val="20"/>
        </w:rPr>
        <w:t xml:space="preserve">, </w:t>
      </w:r>
      <w:r w:rsidRPr="00041810">
        <w:rPr>
          <w:rFonts w:ascii="Arial" w:eastAsia="Arial Unicode MS" w:hAnsi="Arial"/>
          <w:kern w:val="0"/>
          <w:sz w:val="20"/>
          <w:szCs w:val="20"/>
        </w:rPr>
        <w:t>Moderator's summary on Rel-19 Mobility Enhancements [08_R19_R2_mobility]</w:t>
      </w:r>
      <w:r>
        <w:rPr>
          <w:rFonts w:ascii="Arial" w:eastAsia="Arial Unicode MS" w:hAnsi="Arial"/>
          <w:kern w:val="0"/>
          <w:sz w:val="20"/>
          <w:szCs w:val="20"/>
        </w:rPr>
        <w:t xml:space="preserve">, </w:t>
      </w:r>
      <w:r w:rsidRPr="00041810">
        <w:rPr>
          <w:rFonts w:ascii="Arial" w:eastAsia="Arial Unicode MS" w:hAnsi="Arial"/>
          <w:kern w:val="0"/>
          <w:sz w:val="20"/>
          <w:szCs w:val="20"/>
        </w:rPr>
        <w:t>Moderator (Intel Corporation)</w:t>
      </w:r>
    </w:p>
    <w:p w14:paraId="799809E1" w14:textId="00498A36" w:rsidR="00782A01" w:rsidRDefault="00782A01" w:rsidP="00D40002">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782A01">
        <w:rPr>
          <w:rFonts w:ascii="Arial" w:eastAsia="Arial Unicode MS" w:hAnsi="Arial"/>
          <w:kern w:val="0"/>
          <w:sz w:val="20"/>
          <w:szCs w:val="20"/>
        </w:rPr>
        <w:t>Summary for RAN Rel-19 Package: RAN1/2/3-led</w:t>
      </w:r>
      <w:r>
        <w:rPr>
          <w:rFonts w:ascii="Arial" w:eastAsia="Arial Unicode MS" w:hAnsi="Arial"/>
          <w:kern w:val="0"/>
          <w:sz w:val="20"/>
          <w:szCs w:val="20"/>
        </w:rPr>
        <w:t>, RAN Chair</w:t>
      </w:r>
    </w:p>
    <w:p w14:paraId="697B2817" w14:textId="7DA5720B" w:rsidR="00595A19" w:rsidRDefault="00FA2144" w:rsidP="00595A19">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w:t>
      </w:r>
      <w:r w:rsidR="00782A01">
        <w:rPr>
          <w:rFonts w:ascii="Arial" w:eastAsia="Arial Unicode MS" w:hAnsi="Arial"/>
          <w:kern w:val="0"/>
          <w:sz w:val="20"/>
          <w:szCs w:val="20"/>
        </w:rPr>
        <w:t>3</w:t>
      </w:r>
      <w:r>
        <w:rPr>
          <w:rFonts w:ascii="Arial" w:eastAsia="Arial Unicode MS" w:hAnsi="Arial"/>
          <w:kern w:val="0"/>
          <w:sz w:val="20"/>
          <w:szCs w:val="20"/>
        </w:rPr>
        <w:t xml:space="preserve">] </w:t>
      </w:r>
      <w:r w:rsidRPr="00FA2144">
        <w:rPr>
          <w:rFonts w:ascii="Arial" w:eastAsia="Arial Unicode MS" w:hAnsi="Arial"/>
          <w:kern w:val="0"/>
          <w:sz w:val="20"/>
          <w:szCs w:val="20"/>
        </w:rPr>
        <w:t>RP-231871</w:t>
      </w:r>
      <w:r>
        <w:rPr>
          <w:rFonts w:ascii="Arial" w:eastAsia="Arial Unicode MS" w:hAnsi="Arial"/>
          <w:kern w:val="0"/>
          <w:sz w:val="20"/>
          <w:szCs w:val="20"/>
        </w:rPr>
        <w:t xml:space="preserve">, </w:t>
      </w:r>
      <w:r w:rsidRPr="00FA2144">
        <w:rPr>
          <w:rFonts w:ascii="Arial" w:eastAsia="Arial Unicode MS" w:hAnsi="Arial"/>
          <w:kern w:val="0"/>
          <w:sz w:val="20"/>
          <w:szCs w:val="20"/>
        </w:rPr>
        <w:t>Motivations for further mobility enhancements</w:t>
      </w:r>
      <w:r w:rsidR="00782A01">
        <w:rPr>
          <w:rFonts w:ascii="Arial" w:eastAsia="Arial Unicode MS" w:hAnsi="Arial"/>
          <w:kern w:val="0"/>
          <w:sz w:val="20"/>
          <w:szCs w:val="20"/>
        </w:rPr>
        <w:t>, NEC</w:t>
      </w:r>
    </w:p>
    <w:p w14:paraId="6AF8AF8A" w14:textId="77777777" w:rsidR="00D84DAE" w:rsidRDefault="00D84DAE" w:rsidP="00595A19">
      <w:pPr>
        <w:widowControl/>
        <w:adjustRightInd w:val="0"/>
        <w:spacing w:line="240" w:lineRule="atLeast"/>
        <w:jc w:val="left"/>
        <w:rPr>
          <w:rFonts w:ascii="Arial" w:eastAsia="Arial Unicode MS" w:hAnsi="Arial"/>
          <w:kern w:val="0"/>
          <w:sz w:val="20"/>
          <w:szCs w:val="20"/>
        </w:rPr>
      </w:pPr>
    </w:p>
    <w:p w14:paraId="1D6A9452" w14:textId="77777777" w:rsidR="00D84DAE" w:rsidRDefault="00D84DAE" w:rsidP="00595A19">
      <w:pPr>
        <w:widowControl/>
        <w:adjustRightInd w:val="0"/>
        <w:spacing w:line="240" w:lineRule="atLeast"/>
        <w:jc w:val="left"/>
        <w:rPr>
          <w:rFonts w:ascii="Arial" w:eastAsia="Arial Unicode MS" w:hAnsi="Arial"/>
          <w:kern w:val="0"/>
          <w:sz w:val="20"/>
          <w:szCs w:val="20"/>
        </w:rPr>
      </w:pPr>
    </w:p>
    <w:p w14:paraId="00736B79" w14:textId="5BD9327F" w:rsidR="00D84DAE" w:rsidRPr="002C6C08" w:rsidRDefault="00D84DAE" w:rsidP="00D84DA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Annex</w:t>
      </w:r>
    </w:p>
    <w:p w14:paraId="798D85BC" w14:textId="77777777" w:rsidR="00D84DAE" w:rsidRDefault="00D84DAE" w:rsidP="00595A19">
      <w:pPr>
        <w:widowControl/>
        <w:adjustRightInd w:val="0"/>
        <w:spacing w:line="240" w:lineRule="atLeast"/>
        <w:jc w:val="left"/>
        <w:rPr>
          <w:rFonts w:ascii="Arial" w:eastAsia="Arial Unicode MS" w:hAnsi="Arial"/>
          <w:kern w:val="0"/>
          <w:sz w:val="20"/>
          <w:szCs w:val="20"/>
        </w:rPr>
      </w:pPr>
    </w:p>
    <w:p w14:paraId="67BC48D2" w14:textId="7019C5EC" w:rsidR="00D84DAE" w:rsidRDefault="00D525C3" w:rsidP="00595A19">
      <w:pPr>
        <w:widowControl/>
        <w:adjustRightInd w:val="0"/>
        <w:spacing w:line="240" w:lineRule="atLeast"/>
        <w:jc w:val="left"/>
        <w:rPr>
          <w:rFonts w:ascii="Arial" w:eastAsia="Arial Unicode MS" w:hAnsi="Arial"/>
          <w:kern w:val="0"/>
          <w:sz w:val="20"/>
          <w:szCs w:val="20"/>
        </w:rPr>
      </w:pPr>
      <w:r>
        <w:rPr>
          <w:rFonts w:ascii="Arial" w:eastAsia="Arial Unicode MS" w:hAnsi="Arial"/>
          <w:noProof/>
          <w:kern w:val="0"/>
          <w:sz w:val="20"/>
          <w:szCs w:val="20"/>
        </w:rPr>
        <w:drawing>
          <wp:anchor distT="0" distB="0" distL="114300" distR="114300" simplePos="0" relativeHeight="251658240" behindDoc="0" locked="0" layoutInCell="1" allowOverlap="1" wp14:anchorId="3AD6F1DC" wp14:editId="559B1511">
            <wp:simplePos x="0" y="0"/>
            <wp:positionH relativeFrom="margin">
              <wp:align>right</wp:align>
            </wp:positionH>
            <wp:positionV relativeFrom="paragraph">
              <wp:posOffset>266700</wp:posOffset>
            </wp:positionV>
            <wp:extent cx="6190615" cy="2419350"/>
            <wp:effectExtent l="0" t="0" r="0" b="0"/>
            <wp:wrapTopAndBottom/>
            <wp:docPr id="198677832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0615" cy="2419350"/>
                    </a:xfrm>
                    <a:prstGeom prst="rect">
                      <a:avLst/>
                    </a:prstGeom>
                    <a:noFill/>
                    <a:ln>
                      <a:noFill/>
                    </a:ln>
                  </pic:spPr>
                </pic:pic>
              </a:graphicData>
            </a:graphic>
            <wp14:sizeRelH relativeFrom="page">
              <wp14:pctWidth>0</wp14:pctWidth>
            </wp14:sizeRelH>
            <wp14:sizeRelV relativeFrom="page">
              <wp14:pctHeight>0</wp14:pctHeight>
            </wp14:sizeRelV>
          </wp:anchor>
        </w:drawing>
      </w:r>
      <w:r w:rsidR="00D84DAE">
        <w:rPr>
          <w:rFonts w:ascii="Arial" w:eastAsia="Arial Unicode MS" w:hAnsi="Arial" w:hint="eastAsia"/>
          <w:kern w:val="0"/>
          <w:sz w:val="20"/>
          <w:szCs w:val="20"/>
        </w:rPr>
        <w:t>E</w:t>
      </w:r>
      <w:r w:rsidR="00D84DAE">
        <w:rPr>
          <w:rFonts w:ascii="Arial" w:eastAsia="Arial Unicode MS" w:hAnsi="Arial"/>
          <w:kern w:val="0"/>
          <w:sz w:val="20"/>
          <w:szCs w:val="20"/>
        </w:rPr>
        <w:t>xcerpted from RAN Chair summary [2]:</w:t>
      </w:r>
    </w:p>
    <w:p w14:paraId="33A32806" w14:textId="4E09CF48" w:rsidR="00A11CCE" w:rsidRDefault="00A11CCE" w:rsidP="00595A19">
      <w:pPr>
        <w:widowControl/>
        <w:adjustRightInd w:val="0"/>
        <w:spacing w:line="240" w:lineRule="atLeast"/>
        <w:jc w:val="left"/>
        <w:rPr>
          <w:rFonts w:ascii="Arial" w:eastAsia="Arial Unicode MS" w:hAnsi="Arial"/>
          <w:kern w:val="0"/>
          <w:sz w:val="20"/>
          <w:szCs w:val="20"/>
        </w:rPr>
      </w:pPr>
    </w:p>
    <w:p w14:paraId="1BA900F3" w14:textId="35B16A65" w:rsidR="00A11CCE" w:rsidRPr="00595A19" w:rsidRDefault="00A11CCE" w:rsidP="00595A19">
      <w:pPr>
        <w:widowControl/>
        <w:adjustRightInd w:val="0"/>
        <w:spacing w:line="240" w:lineRule="atLeast"/>
        <w:jc w:val="left"/>
        <w:rPr>
          <w:rFonts w:ascii="Arial" w:eastAsia="Arial Unicode MS" w:hAnsi="Arial"/>
          <w:kern w:val="0"/>
          <w:sz w:val="20"/>
          <w:szCs w:val="20"/>
        </w:rPr>
      </w:pPr>
    </w:p>
    <w:sectPr w:rsidR="00A11CCE" w:rsidRPr="00595A19"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6377" w14:textId="77777777" w:rsidR="0008577D" w:rsidRDefault="0008577D" w:rsidP="005F4664">
      <w:r>
        <w:separator/>
      </w:r>
    </w:p>
  </w:endnote>
  <w:endnote w:type="continuationSeparator" w:id="0">
    <w:p w14:paraId="0CBE7826" w14:textId="77777777" w:rsidR="0008577D" w:rsidRDefault="0008577D"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F190E" w14:textId="77777777" w:rsidR="0008577D" w:rsidRDefault="0008577D" w:rsidP="005F4664">
      <w:r>
        <w:separator/>
      </w:r>
    </w:p>
  </w:footnote>
  <w:footnote w:type="continuationSeparator" w:id="0">
    <w:p w14:paraId="33E36456" w14:textId="77777777" w:rsidR="0008577D" w:rsidRDefault="0008577D"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2B60D7A"/>
    <w:multiLevelType w:val="hybridMultilevel"/>
    <w:tmpl w:val="9F365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981443"/>
    <w:multiLevelType w:val="hybridMultilevel"/>
    <w:tmpl w:val="7520B85C"/>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BB06C2C"/>
    <w:multiLevelType w:val="hybridMultilevel"/>
    <w:tmpl w:val="29621BC6"/>
    <w:lvl w:ilvl="0" w:tplc="EFECB6F8">
      <w:start w:val="1"/>
      <w:numFmt w:val="bullet"/>
      <w:lvlText w:val=""/>
      <w:lvlJc w:val="left"/>
      <w:pPr>
        <w:tabs>
          <w:tab w:val="num" w:pos="720"/>
        </w:tabs>
        <w:ind w:left="720" w:hanging="360"/>
      </w:pPr>
      <w:rPr>
        <w:rFonts w:ascii="Symbol" w:hAnsi="Symbol" w:hint="default"/>
      </w:rPr>
    </w:lvl>
    <w:lvl w:ilvl="1" w:tplc="FE86FF6C">
      <w:numFmt w:val="bullet"/>
      <w:lvlText w:val="•"/>
      <w:lvlJc w:val="left"/>
      <w:pPr>
        <w:tabs>
          <w:tab w:val="num" w:pos="1440"/>
        </w:tabs>
        <w:ind w:left="1440" w:hanging="360"/>
      </w:pPr>
      <w:rPr>
        <w:rFonts w:ascii="Arial" w:hAnsi="Arial" w:hint="default"/>
      </w:rPr>
    </w:lvl>
    <w:lvl w:ilvl="2" w:tplc="88D240BA" w:tentative="1">
      <w:start w:val="1"/>
      <w:numFmt w:val="bullet"/>
      <w:lvlText w:val=""/>
      <w:lvlJc w:val="left"/>
      <w:pPr>
        <w:tabs>
          <w:tab w:val="num" w:pos="2160"/>
        </w:tabs>
        <w:ind w:left="2160" w:hanging="360"/>
      </w:pPr>
      <w:rPr>
        <w:rFonts w:ascii="Symbol" w:hAnsi="Symbol" w:hint="default"/>
      </w:rPr>
    </w:lvl>
    <w:lvl w:ilvl="3" w:tplc="779039B8" w:tentative="1">
      <w:start w:val="1"/>
      <w:numFmt w:val="bullet"/>
      <w:lvlText w:val=""/>
      <w:lvlJc w:val="left"/>
      <w:pPr>
        <w:tabs>
          <w:tab w:val="num" w:pos="2880"/>
        </w:tabs>
        <w:ind w:left="2880" w:hanging="360"/>
      </w:pPr>
      <w:rPr>
        <w:rFonts w:ascii="Symbol" w:hAnsi="Symbol" w:hint="default"/>
      </w:rPr>
    </w:lvl>
    <w:lvl w:ilvl="4" w:tplc="B3241F08" w:tentative="1">
      <w:start w:val="1"/>
      <w:numFmt w:val="bullet"/>
      <w:lvlText w:val=""/>
      <w:lvlJc w:val="left"/>
      <w:pPr>
        <w:tabs>
          <w:tab w:val="num" w:pos="3600"/>
        </w:tabs>
        <w:ind w:left="3600" w:hanging="360"/>
      </w:pPr>
      <w:rPr>
        <w:rFonts w:ascii="Symbol" w:hAnsi="Symbol" w:hint="default"/>
      </w:rPr>
    </w:lvl>
    <w:lvl w:ilvl="5" w:tplc="EF4A909C" w:tentative="1">
      <w:start w:val="1"/>
      <w:numFmt w:val="bullet"/>
      <w:lvlText w:val=""/>
      <w:lvlJc w:val="left"/>
      <w:pPr>
        <w:tabs>
          <w:tab w:val="num" w:pos="4320"/>
        </w:tabs>
        <w:ind w:left="4320" w:hanging="360"/>
      </w:pPr>
      <w:rPr>
        <w:rFonts w:ascii="Symbol" w:hAnsi="Symbol" w:hint="default"/>
      </w:rPr>
    </w:lvl>
    <w:lvl w:ilvl="6" w:tplc="2E524D4C" w:tentative="1">
      <w:start w:val="1"/>
      <w:numFmt w:val="bullet"/>
      <w:lvlText w:val=""/>
      <w:lvlJc w:val="left"/>
      <w:pPr>
        <w:tabs>
          <w:tab w:val="num" w:pos="5040"/>
        </w:tabs>
        <w:ind w:left="5040" w:hanging="360"/>
      </w:pPr>
      <w:rPr>
        <w:rFonts w:ascii="Symbol" w:hAnsi="Symbol" w:hint="default"/>
      </w:rPr>
    </w:lvl>
    <w:lvl w:ilvl="7" w:tplc="EC8C7D90" w:tentative="1">
      <w:start w:val="1"/>
      <w:numFmt w:val="bullet"/>
      <w:lvlText w:val=""/>
      <w:lvlJc w:val="left"/>
      <w:pPr>
        <w:tabs>
          <w:tab w:val="num" w:pos="5760"/>
        </w:tabs>
        <w:ind w:left="5760" w:hanging="360"/>
      </w:pPr>
      <w:rPr>
        <w:rFonts w:ascii="Symbol" w:hAnsi="Symbol" w:hint="default"/>
      </w:rPr>
    </w:lvl>
    <w:lvl w:ilvl="8" w:tplc="647EC6F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1C403C4"/>
    <w:multiLevelType w:val="hybridMultilevel"/>
    <w:tmpl w:val="5262127A"/>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40810FD"/>
    <w:multiLevelType w:val="hybridMultilevel"/>
    <w:tmpl w:val="CF5C87B0"/>
    <w:lvl w:ilvl="0" w:tplc="08CAACAA">
      <w:start w:val="1"/>
      <w:numFmt w:val="bullet"/>
      <w:lvlText w:val=""/>
      <w:lvlJc w:val="left"/>
      <w:pPr>
        <w:tabs>
          <w:tab w:val="num" w:pos="-240"/>
        </w:tabs>
        <w:ind w:left="-240" w:hanging="360"/>
      </w:pPr>
      <w:rPr>
        <w:rFonts w:ascii="Symbol" w:hAnsi="Symbol" w:hint="default"/>
      </w:rPr>
    </w:lvl>
    <w:lvl w:ilvl="1" w:tplc="82125E1E">
      <w:numFmt w:val="bullet"/>
      <w:lvlText w:val="•"/>
      <w:lvlJc w:val="left"/>
      <w:pPr>
        <w:tabs>
          <w:tab w:val="num" w:pos="480"/>
        </w:tabs>
        <w:ind w:left="480" w:hanging="360"/>
      </w:pPr>
      <w:rPr>
        <w:rFonts w:ascii="Arial" w:hAnsi="Arial" w:hint="default"/>
      </w:rPr>
    </w:lvl>
    <w:lvl w:ilvl="2" w:tplc="2AE64136">
      <w:numFmt w:val="bullet"/>
      <w:lvlText w:val="•"/>
      <w:lvlJc w:val="left"/>
      <w:pPr>
        <w:tabs>
          <w:tab w:val="num" w:pos="1200"/>
        </w:tabs>
        <w:ind w:left="1200" w:hanging="360"/>
      </w:pPr>
      <w:rPr>
        <w:rFonts w:ascii="Arial" w:hAnsi="Arial" w:hint="default"/>
      </w:rPr>
    </w:lvl>
    <w:lvl w:ilvl="3" w:tplc="2FB21426">
      <w:numFmt w:val="bullet"/>
      <w:lvlText w:val="–"/>
      <w:lvlJc w:val="left"/>
      <w:pPr>
        <w:tabs>
          <w:tab w:val="num" w:pos="1920"/>
        </w:tabs>
        <w:ind w:left="1920" w:hanging="360"/>
      </w:pPr>
      <w:rPr>
        <w:rFonts w:ascii="Arial" w:hAnsi="Arial" w:hint="default"/>
      </w:rPr>
    </w:lvl>
    <w:lvl w:ilvl="4" w:tplc="64CE9DA4" w:tentative="1">
      <w:start w:val="1"/>
      <w:numFmt w:val="bullet"/>
      <w:lvlText w:val=""/>
      <w:lvlJc w:val="left"/>
      <w:pPr>
        <w:tabs>
          <w:tab w:val="num" w:pos="2640"/>
        </w:tabs>
        <w:ind w:left="2640" w:hanging="360"/>
      </w:pPr>
      <w:rPr>
        <w:rFonts w:ascii="Symbol" w:hAnsi="Symbol" w:hint="default"/>
      </w:rPr>
    </w:lvl>
    <w:lvl w:ilvl="5" w:tplc="3C6A3E5A" w:tentative="1">
      <w:start w:val="1"/>
      <w:numFmt w:val="bullet"/>
      <w:lvlText w:val=""/>
      <w:lvlJc w:val="left"/>
      <w:pPr>
        <w:tabs>
          <w:tab w:val="num" w:pos="3360"/>
        </w:tabs>
        <w:ind w:left="3360" w:hanging="360"/>
      </w:pPr>
      <w:rPr>
        <w:rFonts w:ascii="Symbol" w:hAnsi="Symbol" w:hint="default"/>
      </w:rPr>
    </w:lvl>
    <w:lvl w:ilvl="6" w:tplc="8D0EF820" w:tentative="1">
      <w:start w:val="1"/>
      <w:numFmt w:val="bullet"/>
      <w:lvlText w:val=""/>
      <w:lvlJc w:val="left"/>
      <w:pPr>
        <w:tabs>
          <w:tab w:val="num" w:pos="4080"/>
        </w:tabs>
        <w:ind w:left="4080" w:hanging="360"/>
      </w:pPr>
      <w:rPr>
        <w:rFonts w:ascii="Symbol" w:hAnsi="Symbol" w:hint="default"/>
      </w:rPr>
    </w:lvl>
    <w:lvl w:ilvl="7" w:tplc="6EE6D470" w:tentative="1">
      <w:start w:val="1"/>
      <w:numFmt w:val="bullet"/>
      <w:lvlText w:val=""/>
      <w:lvlJc w:val="left"/>
      <w:pPr>
        <w:tabs>
          <w:tab w:val="num" w:pos="4800"/>
        </w:tabs>
        <w:ind w:left="4800" w:hanging="360"/>
      </w:pPr>
      <w:rPr>
        <w:rFonts w:ascii="Symbol" w:hAnsi="Symbol" w:hint="default"/>
      </w:rPr>
    </w:lvl>
    <w:lvl w:ilvl="8" w:tplc="699856E6" w:tentative="1">
      <w:start w:val="1"/>
      <w:numFmt w:val="bullet"/>
      <w:lvlText w:val=""/>
      <w:lvlJc w:val="left"/>
      <w:pPr>
        <w:tabs>
          <w:tab w:val="num" w:pos="5520"/>
        </w:tabs>
        <w:ind w:left="5520" w:hanging="360"/>
      </w:pPr>
      <w:rPr>
        <w:rFonts w:ascii="Symbol" w:hAnsi="Symbol" w:hint="default"/>
      </w:rPr>
    </w:lvl>
  </w:abstractNum>
  <w:abstractNum w:abstractNumId="6" w15:restartNumberingAfterBreak="0">
    <w:nsid w:val="54905272"/>
    <w:multiLevelType w:val="hybridMultilevel"/>
    <w:tmpl w:val="596A92A2"/>
    <w:lvl w:ilvl="0" w:tplc="D5D4A6A8">
      <w:start w:val="1"/>
      <w:numFmt w:val="bullet"/>
      <w:lvlText w:val=""/>
      <w:lvlJc w:val="left"/>
      <w:pPr>
        <w:tabs>
          <w:tab w:val="num" w:pos="720"/>
        </w:tabs>
        <w:ind w:left="720" w:hanging="360"/>
      </w:pPr>
      <w:rPr>
        <w:rFonts w:ascii="Symbol" w:hAnsi="Symbol" w:hint="default"/>
      </w:rPr>
    </w:lvl>
    <w:lvl w:ilvl="1" w:tplc="00B6A0C2">
      <w:numFmt w:val="bullet"/>
      <w:lvlText w:val="•"/>
      <w:lvlJc w:val="left"/>
      <w:pPr>
        <w:tabs>
          <w:tab w:val="num" w:pos="1440"/>
        </w:tabs>
        <w:ind w:left="1440" w:hanging="360"/>
      </w:pPr>
      <w:rPr>
        <w:rFonts w:ascii="Arial" w:hAnsi="Arial" w:hint="default"/>
      </w:rPr>
    </w:lvl>
    <w:lvl w:ilvl="2" w:tplc="CC80CE12">
      <w:numFmt w:val="bullet"/>
      <w:lvlText w:val="•"/>
      <w:lvlJc w:val="left"/>
      <w:pPr>
        <w:tabs>
          <w:tab w:val="num" w:pos="2160"/>
        </w:tabs>
        <w:ind w:left="2160" w:hanging="360"/>
      </w:pPr>
      <w:rPr>
        <w:rFonts w:ascii="Arial" w:hAnsi="Arial" w:hint="default"/>
      </w:rPr>
    </w:lvl>
    <w:lvl w:ilvl="3" w:tplc="40C402A6">
      <w:numFmt w:val="bullet"/>
      <w:lvlText w:val="–"/>
      <w:lvlJc w:val="left"/>
      <w:pPr>
        <w:tabs>
          <w:tab w:val="num" w:pos="2880"/>
        </w:tabs>
        <w:ind w:left="2880" w:hanging="360"/>
      </w:pPr>
      <w:rPr>
        <w:rFonts w:ascii="Arial" w:hAnsi="Arial" w:hint="default"/>
      </w:rPr>
    </w:lvl>
    <w:lvl w:ilvl="4" w:tplc="F0385802" w:tentative="1">
      <w:start w:val="1"/>
      <w:numFmt w:val="bullet"/>
      <w:lvlText w:val=""/>
      <w:lvlJc w:val="left"/>
      <w:pPr>
        <w:tabs>
          <w:tab w:val="num" w:pos="3600"/>
        </w:tabs>
        <w:ind w:left="3600" w:hanging="360"/>
      </w:pPr>
      <w:rPr>
        <w:rFonts w:ascii="Symbol" w:hAnsi="Symbol" w:hint="default"/>
      </w:rPr>
    </w:lvl>
    <w:lvl w:ilvl="5" w:tplc="C1D0EA22" w:tentative="1">
      <w:start w:val="1"/>
      <w:numFmt w:val="bullet"/>
      <w:lvlText w:val=""/>
      <w:lvlJc w:val="left"/>
      <w:pPr>
        <w:tabs>
          <w:tab w:val="num" w:pos="4320"/>
        </w:tabs>
        <w:ind w:left="4320" w:hanging="360"/>
      </w:pPr>
      <w:rPr>
        <w:rFonts w:ascii="Symbol" w:hAnsi="Symbol" w:hint="default"/>
      </w:rPr>
    </w:lvl>
    <w:lvl w:ilvl="6" w:tplc="A1245BC6" w:tentative="1">
      <w:start w:val="1"/>
      <w:numFmt w:val="bullet"/>
      <w:lvlText w:val=""/>
      <w:lvlJc w:val="left"/>
      <w:pPr>
        <w:tabs>
          <w:tab w:val="num" w:pos="5040"/>
        </w:tabs>
        <w:ind w:left="5040" w:hanging="360"/>
      </w:pPr>
      <w:rPr>
        <w:rFonts w:ascii="Symbol" w:hAnsi="Symbol" w:hint="default"/>
      </w:rPr>
    </w:lvl>
    <w:lvl w:ilvl="7" w:tplc="3EBC3934" w:tentative="1">
      <w:start w:val="1"/>
      <w:numFmt w:val="bullet"/>
      <w:lvlText w:val=""/>
      <w:lvlJc w:val="left"/>
      <w:pPr>
        <w:tabs>
          <w:tab w:val="num" w:pos="5760"/>
        </w:tabs>
        <w:ind w:left="5760" w:hanging="360"/>
      </w:pPr>
      <w:rPr>
        <w:rFonts w:ascii="Symbol" w:hAnsi="Symbol" w:hint="default"/>
      </w:rPr>
    </w:lvl>
    <w:lvl w:ilvl="8" w:tplc="0FCC7E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1235277"/>
    <w:multiLevelType w:val="hybridMultilevel"/>
    <w:tmpl w:val="A9580174"/>
    <w:lvl w:ilvl="0" w:tplc="1930947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646C44D0"/>
    <w:multiLevelType w:val="hybridMultilevel"/>
    <w:tmpl w:val="058E7CFE"/>
    <w:lvl w:ilvl="0" w:tplc="FFFFFFFF">
      <w:start w:val="1"/>
      <w:numFmt w:val="decimal"/>
      <w:lvlText w:val="%1."/>
      <w:lvlJc w:val="left"/>
      <w:pPr>
        <w:ind w:left="720" w:hanging="360"/>
      </w:pPr>
      <w:rPr>
        <w:rFonts w:hint="default"/>
      </w:rPr>
    </w:lvl>
    <w:lvl w:ilvl="1" w:tplc="FFFFFFFF">
      <w:start w:val="1"/>
      <w:numFmt w:val="bullet"/>
      <w:lvlText w:val="o"/>
      <w:lvlJc w:val="left"/>
      <w:pPr>
        <w:ind w:left="1200" w:hanging="420"/>
      </w:pPr>
      <w:rPr>
        <w:rFonts w:ascii="Courier New" w:hAnsi="Courier New"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782"/>
        </w:tabs>
        <w:ind w:left="278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11" w15:restartNumberingAfterBreak="0">
    <w:nsid w:val="741A4774"/>
    <w:multiLevelType w:val="hybridMultilevel"/>
    <w:tmpl w:val="DAEE991E"/>
    <w:lvl w:ilvl="0" w:tplc="B4861088">
      <w:start w:val="1"/>
      <w:numFmt w:val="bullet"/>
      <w:lvlText w:val=""/>
      <w:lvlJc w:val="left"/>
      <w:pPr>
        <w:tabs>
          <w:tab w:val="num" w:pos="720"/>
        </w:tabs>
        <w:ind w:left="720" w:hanging="360"/>
      </w:pPr>
      <w:rPr>
        <w:rFonts w:ascii="Symbol" w:hAnsi="Symbol" w:hint="default"/>
      </w:rPr>
    </w:lvl>
    <w:lvl w:ilvl="1" w:tplc="8B64ED0C">
      <w:numFmt w:val="bullet"/>
      <w:lvlText w:val="•"/>
      <w:lvlJc w:val="left"/>
      <w:pPr>
        <w:tabs>
          <w:tab w:val="num" w:pos="1440"/>
        </w:tabs>
        <w:ind w:left="1440" w:hanging="360"/>
      </w:pPr>
      <w:rPr>
        <w:rFonts w:ascii="Arial" w:hAnsi="Arial" w:hint="default"/>
      </w:rPr>
    </w:lvl>
    <w:lvl w:ilvl="2" w:tplc="90769796" w:tentative="1">
      <w:start w:val="1"/>
      <w:numFmt w:val="bullet"/>
      <w:lvlText w:val=""/>
      <w:lvlJc w:val="left"/>
      <w:pPr>
        <w:tabs>
          <w:tab w:val="num" w:pos="2160"/>
        </w:tabs>
        <w:ind w:left="2160" w:hanging="360"/>
      </w:pPr>
      <w:rPr>
        <w:rFonts w:ascii="Symbol" w:hAnsi="Symbol" w:hint="default"/>
      </w:rPr>
    </w:lvl>
    <w:lvl w:ilvl="3" w:tplc="F622F76C" w:tentative="1">
      <w:start w:val="1"/>
      <w:numFmt w:val="bullet"/>
      <w:lvlText w:val=""/>
      <w:lvlJc w:val="left"/>
      <w:pPr>
        <w:tabs>
          <w:tab w:val="num" w:pos="2880"/>
        </w:tabs>
        <w:ind w:left="2880" w:hanging="360"/>
      </w:pPr>
      <w:rPr>
        <w:rFonts w:ascii="Symbol" w:hAnsi="Symbol" w:hint="default"/>
      </w:rPr>
    </w:lvl>
    <w:lvl w:ilvl="4" w:tplc="78CEE450" w:tentative="1">
      <w:start w:val="1"/>
      <w:numFmt w:val="bullet"/>
      <w:lvlText w:val=""/>
      <w:lvlJc w:val="left"/>
      <w:pPr>
        <w:tabs>
          <w:tab w:val="num" w:pos="3600"/>
        </w:tabs>
        <w:ind w:left="3600" w:hanging="360"/>
      </w:pPr>
      <w:rPr>
        <w:rFonts w:ascii="Symbol" w:hAnsi="Symbol" w:hint="default"/>
      </w:rPr>
    </w:lvl>
    <w:lvl w:ilvl="5" w:tplc="76202D5A" w:tentative="1">
      <w:start w:val="1"/>
      <w:numFmt w:val="bullet"/>
      <w:lvlText w:val=""/>
      <w:lvlJc w:val="left"/>
      <w:pPr>
        <w:tabs>
          <w:tab w:val="num" w:pos="4320"/>
        </w:tabs>
        <w:ind w:left="4320" w:hanging="360"/>
      </w:pPr>
      <w:rPr>
        <w:rFonts w:ascii="Symbol" w:hAnsi="Symbol" w:hint="default"/>
      </w:rPr>
    </w:lvl>
    <w:lvl w:ilvl="6" w:tplc="53265D06" w:tentative="1">
      <w:start w:val="1"/>
      <w:numFmt w:val="bullet"/>
      <w:lvlText w:val=""/>
      <w:lvlJc w:val="left"/>
      <w:pPr>
        <w:tabs>
          <w:tab w:val="num" w:pos="5040"/>
        </w:tabs>
        <w:ind w:left="5040" w:hanging="360"/>
      </w:pPr>
      <w:rPr>
        <w:rFonts w:ascii="Symbol" w:hAnsi="Symbol" w:hint="default"/>
      </w:rPr>
    </w:lvl>
    <w:lvl w:ilvl="7" w:tplc="08FAD4CC" w:tentative="1">
      <w:start w:val="1"/>
      <w:numFmt w:val="bullet"/>
      <w:lvlText w:val=""/>
      <w:lvlJc w:val="left"/>
      <w:pPr>
        <w:tabs>
          <w:tab w:val="num" w:pos="5760"/>
        </w:tabs>
        <w:ind w:left="5760" w:hanging="360"/>
      </w:pPr>
      <w:rPr>
        <w:rFonts w:ascii="Symbol" w:hAnsi="Symbol" w:hint="default"/>
      </w:rPr>
    </w:lvl>
    <w:lvl w:ilvl="8" w:tplc="1744D020" w:tentative="1">
      <w:start w:val="1"/>
      <w:numFmt w:val="bullet"/>
      <w:lvlText w:val=""/>
      <w:lvlJc w:val="left"/>
      <w:pPr>
        <w:tabs>
          <w:tab w:val="num" w:pos="6480"/>
        </w:tabs>
        <w:ind w:left="6480" w:hanging="360"/>
      </w:pPr>
      <w:rPr>
        <w:rFonts w:ascii="Symbol" w:hAnsi="Symbol" w:hint="default"/>
      </w:rPr>
    </w:lvl>
  </w:abstractNum>
  <w:num w:numId="1" w16cid:durableId="599796305">
    <w:abstractNumId w:val="11"/>
  </w:num>
  <w:num w:numId="2" w16cid:durableId="625311612">
    <w:abstractNumId w:val="3"/>
  </w:num>
  <w:num w:numId="3" w16cid:durableId="88695457">
    <w:abstractNumId w:val="4"/>
  </w:num>
  <w:num w:numId="4" w16cid:durableId="45569810">
    <w:abstractNumId w:val="0"/>
  </w:num>
  <w:num w:numId="5" w16cid:durableId="427888088">
    <w:abstractNumId w:val="9"/>
  </w:num>
  <w:num w:numId="6" w16cid:durableId="687176165">
    <w:abstractNumId w:val="10"/>
  </w:num>
  <w:num w:numId="7" w16cid:durableId="612712032">
    <w:abstractNumId w:val="8"/>
  </w:num>
  <w:num w:numId="8" w16cid:durableId="177930478">
    <w:abstractNumId w:val="7"/>
  </w:num>
  <w:num w:numId="9" w16cid:durableId="1553224666">
    <w:abstractNumId w:val="1"/>
  </w:num>
  <w:num w:numId="10" w16cid:durableId="590433114">
    <w:abstractNumId w:val="5"/>
  </w:num>
  <w:num w:numId="11" w16cid:durableId="809976398">
    <w:abstractNumId w:val="6"/>
  </w:num>
  <w:num w:numId="12" w16cid:durableId="1484926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672C"/>
    <w:rsid w:val="00011F96"/>
    <w:rsid w:val="00014217"/>
    <w:rsid w:val="000224DC"/>
    <w:rsid w:val="00041810"/>
    <w:rsid w:val="00046397"/>
    <w:rsid w:val="00062ED2"/>
    <w:rsid w:val="00084500"/>
    <w:rsid w:val="0008577D"/>
    <w:rsid w:val="00091CA3"/>
    <w:rsid w:val="0009644E"/>
    <w:rsid w:val="000A024E"/>
    <w:rsid w:val="000C2BA4"/>
    <w:rsid w:val="000C32CF"/>
    <w:rsid w:val="000C4A4F"/>
    <w:rsid w:val="000D161C"/>
    <w:rsid w:val="000D2D7A"/>
    <w:rsid w:val="000F7928"/>
    <w:rsid w:val="0010175C"/>
    <w:rsid w:val="00116D77"/>
    <w:rsid w:val="0012151A"/>
    <w:rsid w:val="001310F8"/>
    <w:rsid w:val="00142BD8"/>
    <w:rsid w:val="001504D8"/>
    <w:rsid w:val="00155CCC"/>
    <w:rsid w:val="001679AD"/>
    <w:rsid w:val="001844CF"/>
    <w:rsid w:val="001A11D5"/>
    <w:rsid w:val="001A1FE7"/>
    <w:rsid w:val="001C1521"/>
    <w:rsid w:val="001D3024"/>
    <w:rsid w:val="001D6661"/>
    <w:rsid w:val="001E79F8"/>
    <w:rsid w:val="001F12BF"/>
    <w:rsid w:val="001F4061"/>
    <w:rsid w:val="00200F81"/>
    <w:rsid w:val="00205060"/>
    <w:rsid w:val="00217190"/>
    <w:rsid w:val="00234FF2"/>
    <w:rsid w:val="002376E7"/>
    <w:rsid w:val="00246B24"/>
    <w:rsid w:val="0026457F"/>
    <w:rsid w:val="00264C35"/>
    <w:rsid w:val="0028555E"/>
    <w:rsid w:val="00296012"/>
    <w:rsid w:val="0029641D"/>
    <w:rsid w:val="00297E8B"/>
    <w:rsid w:val="002A7432"/>
    <w:rsid w:val="002A7B1A"/>
    <w:rsid w:val="002B486C"/>
    <w:rsid w:val="002C4FF7"/>
    <w:rsid w:val="002E4305"/>
    <w:rsid w:val="002E4377"/>
    <w:rsid w:val="002F1E81"/>
    <w:rsid w:val="00307496"/>
    <w:rsid w:val="003116ED"/>
    <w:rsid w:val="0031226B"/>
    <w:rsid w:val="00314828"/>
    <w:rsid w:val="0033169A"/>
    <w:rsid w:val="00344CF3"/>
    <w:rsid w:val="003458DD"/>
    <w:rsid w:val="003514C9"/>
    <w:rsid w:val="00353EA3"/>
    <w:rsid w:val="00355204"/>
    <w:rsid w:val="00356A71"/>
    <w:rsid w:val="00366D16"/>
    <w:rsid w:val="00373B4C"/>
    <w:rsid w:val="00374679"/>
    <w:rsid w:val="00380B35"/>
    <w:rsid w:val="00391CBE"/>
    <w:rsid w:val="0039462C"/>
    <w:rsid w:val="003952FB"/>
    <w:rsid w:val="003A4A71"/>
    <w:rsid w:val="003A754B"/>
    <w:rsid w:val="003C391C"/>
    <w:rsid w:val="003D78FE"/>
    <w:rsid w:val="003E16F6"/>
    <w:rsid w:val="003F37E9"/>
    <w:rsid w:val="003F5493"/>
    <w:rsid w:val="00416E81"/>
    <w:rsid w:val="00435AB5"/>
    <w:rsid w:val="00456509"/>
    <w:rsid w:val="004623F9"/>
    <w:rsid w:val="00485574"/>
    <w:rsid w:val="00486FA3"/>
    <w:rsid w:val="004A0347"/>
    <w:rsid w:val="004A525B"/>
    <w:rsid w:val="004B021F"/>
    <w:rsid w:val="004B142F"/>
    <w:rsid w:val="004C0E46"/>
    <w:rsid w:val="004C55F8"/>
    <w:rsid w:val="004D0B78"/>
    <w:rsid w:val="004E02F6"/>
    <w:rsid w:val="004F0F43"/>
    <w:rsid w:val="004F1832"/>
    <w:rsid w:val="004F2A1F"/>
    <w:rsid w:val="004F6BB1"/>
    <w:rsid w:val="0050025E"/>
    <w:rsid w:val="005044E7"/>
    <w:rsid w:val="00505821"/>
    <w:rsid w:val="0052024A"/>
    <w:rsid w:val="00536F25"/>
    <w:rsid w:val="005568ED"/>
    <w:rsid w:val="00565BB2"/>
    <w:rsid w:val="00566D77"/>
    <w:rsid w:val="00576B08"/>
    <w:rsid w:val="00595A19"/>
    <w:rsid w:val="005A6B09"/>
    <w:rsid w:val="005B0E34"/>
    <w:rsid w:val="005E535C"/>
    <w:rsid w:val="005E77E7"/>
    <w:rsid w:val="005F08B1"/>
    <w:rsid w:val="005F4664"/>
    <w:rsid w:val="006010B7"/>
    <w:rsid w:val="00613064"/>
    <w:rsid w:val="006156E2"/>
    <w:rsid w:val="006543C4"/>
    <w:rsid w:val="00657E61"/>
    <w:rsid w:val="00666761"/>
    <w:rsid w:val="006736E7"/>
    <w:rsid w:val="006753B9"/>
    <w:rsid w:val="006879B0"/>
    <w:rsid w:val="00697F60"/>
    <w:rsid w:val="00697FD4"/>
    <w:rsid w:val="006A62CF"/>
    <w:rsid w:val="006A64F6"/>
    <w:rsid w:val="006B2E48"/>
    <w:rsid w:val="006C5F95"/>
    <w:rsid w:val="006D44E4"/>
    <w:rsid w:val="006E7F75"/>
    <w:rsid w:val="006F1C23"/>
    <w:rsid w:val="006F4E37"/>
    <w:rsid w:val="006F50DE"/>
    <w:rsid w:val="006F5F90"/>
    <w:rsid w:val="006F6002"/>
    <w:rsid w:val="00717247"/>
    <w:rsid w:val="00723505"/>
    <w:rsid w:val="00735595"/>
    <w:rsid w:val="0074081F"/>
    <w:rsid w:val="00761BC8"/>
    <w:rsid w:val="007715D1"/>
    <w:rsid w:val="00773E3F"/>
    <w:rsid w:val="00777F52"/>
    <w:rsid w:val="00782A01"/>
    <w:rsid w:val="007A282A"/>
    <w:rsid w:val="007A4975"/>
    <w:rsid w:val="007C0139"/>
    <w:rsid w:val="007C42C0"/>
    <w:rsid w:val="007C6F5F"/>
    <w:rsid w:val="008135A2"/>
    <w:rsid w:val="008155ED"/>
    <w:rsid w:val="00836696"/>
    <w:rsid w:val="00862CAA"/>
    <w:rsid w:val="00870863"/>
    <w:rsid w:val="00897E8C"/>
    <w:rsid w:val="008A53A6"/>
    <w:rsid w:val="008C5C00"/>
    <w:rsid w:val="008C616E"/>
    <w:rsid w:val="008D5793"/>
    <w:rsid w:val="008D7675"/>
    <w:rsid w:val="009021EC"/>
    <w:rsid w:val="009077A1"/>
    <w:rsid w:val="00922B05"/>
    <w:rsid w:val="00931A81"/>
    <w:rsid w:val="009325E3"/>
    <w:rsid w:val="009334A5"/>
    <w:rsid w:val="0093641A"/>
    <w:rsid w:val="00946AF4"/>
    <w:rsid w:val="00955326"/>
    <w:rsid w:val="00961553"/>
    <w:rsid w:val="00964257"/>
    <w:rsid w:val="009668AF"/>
    <w:rsid w:val="0097321A"/>
    <w:rsid w:val="009A1470"/>
    <w:rsid w:val="009A406E"/>
    <w:rsid w:val="009D4360"/>
    <w:rsid w:val="009D70CC"/>
    <w:rsid w:val="009E0226"/>
    <w:rsid w:val="009E0C8A"/>
    <w:rsid w:val="00A11CCE"/>
    <w:rsid w:val="00A13A4F"/>
    <w:rsid w:val="00A14450"/>
    <w:rsid w:val="00A16101"/>
    <w:rsid w:val="00A271DB"/>
    <w:rsid w:val="00A37941"/>
    <w:rsid w:val="00A4534C"/>
    <w:rsid w:val="00A51724"/>
    <w:rsid w:val="00A5267B"/>
    <w:rsid w:val="00A57528"/>
    <w:rsid w:val="00A61B2A"/>
    <w:rsid w:val="00A61BC9"/>
    <w:rsid w:val="00A80F7B"/>
    <w:rsid w:val="00A871B3"/>
    <w:rsid w:val="00A94719"/>
    <w:rsid w:val="00AA2B16"/>
    <w:rsid w:val="00AA3F8D"/>
    <w:rsid w:val="00AD05F1"/>
    <w:rsid w:val="00AE4815"/>
    <w:rsid w:val="00AE5A29"/>
    <w:rsid w:val="00AF6AA2"/>
    <w:rsid w:val="00B02E1C"/>
    <w:rsid w:val="00B06909"/>
    <w:rsid w:val="00B26B13"/>
    <w:rsid w:val="00B609F2"/>
    <w:rsid w:val="00B658E3"/>
    <w:rsid w:val="00B65CF3"/>
    <w:rsid w:val="00B6621A"/>
    <w:rsid w:val="00B77CC8"/>
    <w:rsid w:val="00B86207"/>
    <w:rsid w:val="00B9710E"/>
    <w:rsid w:val="00BA033D"/>
    <w:rsid w:val="00BA2E9E"/>
    <w:rsid w:val="00BC6613"/>
    <w:rsid w:val="00BD0F67"/>
    <w:rsid w:val="00BF06BC"/>
    <w:rsid w:val="00BF773D"/>
    <w:rsid w:val="00C03242"/>
    <w:rsid w:val="00C0670F"/>
    <w:rsid w:val="00C2340F"/>
    <w:rsid w:val="00C367CF"/>
    <w:rsid w:val="00C53541"/>
    <w:rsid w:val="00C5624D"/>
    <w:rsid w:val="00C97BFB"/>
    <w:rsid w:val="00CB318D"/>
    <w:rsid w:val="00CB78B0"/>
    <w:rsid w:val="00CC20ED"/>
    <w:rsid w:val="00CE15AC"/>
    <w:rsid w:val="00CE56C0"/>
    <w:rsid w:val="00CE6AF8"/>
    <w:rsid w:val="00CF1309"/>
    <w:rsid w:val="00CF600B"/>
    <w:rsid w:val="00CF7C80"/>
    <w:rsid w:val="00CF7CFF"/>
    <w:rsid w:val="00D273D4"/>
    <w:rsid w:val="00D31B16"/>
    <w:rsid w:val="00D40002"/>
    <w:rsid w:val="00D525C3"/>
    <w:rsid w:val="00D5461D"/>
    <w:rsid w:val="00D62918"/>
    <w:rsid w:val="00D62C68"/>
    <w:rsid w:val="00D723C1"/>
    <w:rsid w:val="00D7356F"/>
    <w:rsid w:val="00D73C31"/>
    <w:rsid w:val="00D80CE3"/>
    <w:rsid w:val="00D8258F"/>
    <w:rsid w:val="00D84DAE"/>
    <w:rsid w:val="00D900C5"/>
    <w:rsid w:val="00D91765"/>
    <w:rsid w:val="00DA0F09"/>
    <w:rsid w:val="00DA56C2"/>
    <w:rsid w:val="00DB086F"/>
    <w:rsid w:val="00DC02F6"/>
    <w:rsid w:val="00DC135B"/>
    <w:rsid w:val="00DD3D32"/>
    <w:rsid w:val="00DD4005"/>
    <w:rsid w:val="00DE0C29"/>
    <w:rsid w:val="00DE18B4"/>
    <w:rsid w:val="00DE4A9E"/>
    <w:rsid w:val="00E01087"/>
    <w:rsid w:val="00E03DA6"/>
    <w:rsid w:val="00E231DD"/>
    <w:rsid w:val="00E32A9C"/>
    <w:rsid w:val="00E422D3"/>
    <w:rsid w:val="00E436F6"/>
    <w:rsid w:val="00E463F2"/>
    <w:rsid w:val="00E6337B"/>
    <w:rsid w:val="00E75601"/>
    <w:rsid w:val="00E80243"/>
    <w:rsid w:val="00E85BEA"/>
    <w:rsid w:val="00E862D6"/>
    <w:rsid w:val="00E864B6"/>
    <w:rsid w:val="00EA2016"/>
    <w:rsid w:val="00EB0333"/>
    <w:rsid w:val="00EB1271"/>
    <w:rsid w:val="00EB3620"/>
    <w:rsid w:val="00EC69E1"/>
    <w:rsid w:val="00EC7A38"/>
    <w:rsid w:val="00EE0111"/>
    <w:rsid w:val="00EE1713"/>
    <w:rsid w:val="00EF1D5E"/>
    <w:rsid w:val="00F05581"/>
    <w:rsid w:val="00F076C8"/>
    <w:rsid w:val="00F3556A"/>
    <w:rsid w:val="00F434B5"/>
    <w:rsid w:val="00F83DC7"/>
    <w:rsid w:val="00F8430A"/>
    <w:rsid w:val="00F93F78"/>
    <w:rsid w:val="00FA1205"/>
    <w:rsid w:val="00FA2144"/>
    <w:rsid w:val="00FA3970"/>
    <w:rsid w:val="00FB0EA7"/>
    <w:rsid w:val="00FC1FF4"/>
    <w:rsid w:val="00FC397F"/>
    <w:rsid w:val="00FD47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DA0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61BC8"/>
    <w:pPr>
      <w:widowControl/>
      <w:numPr>
        <w:numId w:val="6"/>
      </w:numPr>
      <w:tabs>
        <w:tab w:val="num" w:pos="1619"/>
      </w:tabs>
      <w:spacing w:before="60"/>
      <w:ind w:left="1619"/>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31226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2884">
      <w:bodyDiv w:val="1"/>
      <w:marLeft w:val="0"/>
      <w:marRight w:val="0"/>
      <w:marTop w:val="0"/>
      <w:marBottom w:val="0"/>
      <w:divBdr>
        <w:top w:val="none" w:sz="0" w:space="0" w:color="auto"/>
        <w:left w:val="none" w:sz="0" w:space="0" w:color="auto"/>
        <w:bottom w:val="none" w:sz="0" w:space="0" w:color="auto"/>
        <w:right w:val="none" w:sz="0" w:space="0" w:color="auto"/>
      </w:divBdr>
      <w:divsChild>
        <w:div w:id="1867718081">
          <w:marLeft w:val="720"/>
          <w:marRight w:val="0"/>
          <w:marTop w:val="115"/>
          <w:marBottom w:val="0"/>
          <w:divBdr>
            <w:top w:val="none" w:sz="0" w:space="0" w:color="auto"/>
            <w:left w:val="none" w:sz="0" w:space="0" w:color="auto"/>
            <w:bottom w:val="none" w:sz="0" w:space="0" w:color="auto"/>
            <w:right w:val="none" w:sz="0" w:space="0" w:color="auto"/>
          </w:divBdr>
        </w:div>
        <w:div w:id="1983804112">
          <w:marLeft w:val="1555"/>
          <w:marRight w:val="0"/>
          <w:marTop w:val="96"/>
          <w:marBottom w:val="0"/>
          <w:divBdr>
            <w:top w:val="none" w:sz="0" w:space="0" w:color="auto"/>
            <w:left w:val="none" w:sz="0" w:space="0" w:color="auto"/>
            <w:bottom w:val="none" w:sz="0" w:space="0" w:color="auto"/>
            <w:right w:val="none" w:sz="0" w:space="0" w:color="auto"/>
          </w:divBdr>
        </w:div>
        <w:div w:id="2017805140">
          <w:marLeft w:val="720"/>
          <w:marRight w:val="0"/>
          <w:marTop w:val="115"/>
          <w:marBottom w:val="0"/>
          <w:divBdr>
            <w:top w:val="none" w:sz="0" w:space="0" w:color="auto"/>
            <w:left w:val="none" w:sz="0" w:space="0" w:color="auto"/>
            <w:bottom w:val="none" w:sz="0" w:space="0" w:color="auto"/>
            <w:right w:val="none" w:sz="0" w:space="0" w:color="auto"/>
          </w:divBdr>
        </w:div>
        <w:div w:id="1161699894">
          <w:marLeft w:val="1555"/>
          <w:marRight w:val="0"/>
          <w:marTop w:val="96"/>
          <w:marBottom w:val="0"/>
          <w:divBdr>
            <w:top w:val="none" w:sz="0" w:space="0" w:color="auto"/>
            <w:left w:val="none" w:sz="0" w:space="0" w:color="auto"/>
            <w:bottom w:val="none" w:sz="0" w:space="0" w:color="auto"/>
            <w:right w:val="none" w:sz="0" w:space="0" w:color="auto"/>
          </w:divBdr>
        </w:div>
      </w:divsChild>
    </w:div>
    <w:div w:id="60517781">
      <w:bodyDiv w:val="1"/>
      <w:marLeft w:val="0"/>
      <w:marRight w:val="0"/>
      <w:marTop w:val="0"/>
      <w:marBottom w:val="0"/>
      <w:divBdr>
        <w:top w:val="none" w:sz="0" w:space="0" w:color="auto"/>
        <w:left w:val="none" w:sz="0" w:space="0" w:color="auto"/>
        <w:bottom w:val="none" w:sz="0" w:space="0" w:color="auto"/>
        <w:right w:val="none" w:sz="0" w:space="0" w:color="auto"/>
      </w:divBdr>
    </w:div>
    <w:div w:id="95486451">
      <w:bodyDiv w:val="1"/>
      <w:marLeft w:val="0"/>
      <w:marRight w:val="0"/>
      <w:marTop w:val="0"/>
      <w:marBottom w:val="0"/>
      <w:divBdr>
        <w:top w:val="none" w:sz="0" w:space="0" w:color="auto"/>
        <w:left w:val="none" w:sz="0" w:space="0" w:color="auto"/>
        <w:bottom w:val="none" w:sz="0" w:space="0" w:color="auto"/>
        <w:right w:val="none" w:sz="0" w:space="0" w:color="auto"/>
      </w:divBdr>
      <w:divsChild>
        <w:div w:id="1150751947">
          <w:marLeft w:val="720"/>
          <w:marRight w:val="0"/>
          <w:marTop w:val="96"/>
          <w:marBottom w:val="0"/>
          <w:divBdr>
            <w:top w:val="none" w:sz="0" w:space="0" w:color="auto"/>
            <w:left w:val="none" w:sz="0" w:space="0" w:color="auto"/>
            <w:bottom w:val="none" w:sz="0" w:space="0" w:color="auto"/>
            <w:right w:val="none" w:sz="0" w:space="0" w:color="auto"/>
          </w:divBdr>
        </w:div>
        <w:div w:id="1390419084">
          <w:marLeft w:val="720"/>
          <w:marRight w:val="0"/>
          <w:marTop w:val="96"/>
          <w:marBottom w:val="0"/>
          <w:divBdr>
            <w:top w:val="none" w:sz="0" w:space="0" w:color="auto"/>
            <w:left w:val="none" w:sz="0" w:space="0" w:color="auto"/>
            <w:bottom w:val="none" w:sz="0" w:space="0" w:color="auto"/>
            <w:right w:val="none" w:sz="0" w:space="0" w:color="auto"/>
          </w:divBdr>
        </w:div>
        <w:div w:id="724183300">
          <w:marLeft w:val="1555"/>
          <w:marRight w:val="0"/>
          <w:marTop w:val="86"/>
          <w:marBottom w:val="0"/>
          <w:divBdr>
            <w:top w:val="none" w:sz="0" w:space="0" w:color="auto"/>
            <w:left w:val="none" w:sz="0" w:space="0" w:color="auto"/>
            <w:bottom w:val="none" w:sz="0" w:space="0" w:color="auto"/>
            <w:right w:val="none" w:sz="0" w:space="0" w:color="auto"/>
          </w:divBdr>
        </w:div>
        <w:div w:id="524639544">
          <w:marLeft w:val="2405"/>
          <w:marRight w:val="0"/>
          <w:marTop w:val="77"/>
          <w:marBottom w:val="0"/>
          <w:divBdr>
            <w:top w:val="none" w:sz="0" w:space="0" w:color="auto"/>
            <w:left w:val="none" w:sz="0" w:space="0" w:color="auto"/>
            <w:bottom w:val="none" w:sz="0" w:space="0" w:color="auto"/>
            <w:right w:val="none" w:sz="0" w:space="0" w:color="auto"/>
          </w:divBdr>
        </w:div>
        <w:div w:id="1119029916">
          <w:marLeft w:val="2405"/>
          <w:marRight w:val="0"/>
          <w:marTop w:val="77"/>
          <w:marBottom w:val="0"/>
          <w:divBdr>
            <w:top w:val="none" w:sz="0" w:space="0" w:color="auto"/>
            <w:left w:val="none" w:sz="0" w:space="0" w:color="auto"/>
            <w:bottom w:val="none" w:sz="0" w:space="0" w:color="auto"/>
            <w:right w:val="none" w:sz="0" w:space="0" w:color="auto"/>
          </w:divBdr>
        </w:div>
        <w:div w:id="554898228">
          <w:marLeft w:val="3355"/>
          <w:marRight w:val="0"/>
          <w:marTop w:val="67"/>
          <w:marBottom w:val="0"/>
          <w:divBdr>
            <w:top w:val="none" w:sz="0" w:space="0" w:color="auto"/>
            <w:left w:val="none" w:sz="0" w:space="0" w:color="auto"/>
            <w:bottom w:val="none" w:sz="0" w:space="0" w:color="auto"/>
            <w:right w:val="none" w:sz="0" w:space="0" w:color="auto"/>
          </w:divBdr>
        </w:div>
        <w:div w:id="247882341">
          <w:marLeft w:val="1555"/>
          <w:marRight w:val="0"/>
          <w:marTop w:val="86"/>
          <w:marBottom w:val="0"/>
          <w:divBdr>
            <w:top w:val="none" w:sz="0" w:space="0" w:color="auto"/>
            <w:left w:val="none" w:sz="0" w:space="0" w:color="auto"/>
            <w:bottom w:val="none" w:sz="0" w:space="0" w:color="auto"/>
            <w:right w:val="none" w:sz="0" w:space="0" w:color="auto"/>
          </w:divBdr>
        </w:div>
        <w:div w:id="1196699864">
          <w:marLeft w:val="2405"/>
          <w:marRight w:val="0"/>
          <w:marTop w:val="77"/>
          <w:marBottom w:val="0"/>
          <w:divBdr>
            <w:top w:val="none" w:sz="0" w:space="0" w:color="auto"/>
            <w:left w:val="none" w:sz="0" w:space="0" w:color="auto"/>
            <w:bottom w:val="none" w:sz="0" w:space="0" w:color="auto"/>
            <w:right w:val="none" w:sz="0" w:space="0" w:color="auto"/>
          </w:divBdr>
        </w:div>
        <w:div w:id="833834831">
          <w:marLeft w:val="2405"/>
          <w:marRight w:val="0"/>
          <w:marTop w:val="77"/>
          <w:marBottom w:val="0"/>
          <w:divBdr>
            <w:top w:val="none" w:sz="0" w:space="0" w:color="auto"/>
            <w:left w:val="none" w:sz="0" w:space="0" w:color="auto"/>
            <w:bottom w:val="none" w:sz="0" w:space="0" w:color="auto"/>
            <w:right w:val="none" w:sz="0" w:space="0" w:color="auto"/>
          </w:divBdr>
        </w:div>
        <w:div w:id="1368603613">
          <w:marLeft w:val="1555"/>
          <w:marRight w:val="0"/>
          <w:marTop w:val="86"/>
          <w:marBottom w:val="0"/>
          <w:divBdr>
            <w:top w:val="none" w:sz="0" w:space="0" w:color="auto"/>
            <w:left w:val="none" w:sz="0" w:space="0" w:color="auto"/>
            <w:bottom w:val="none" w:sz="0" w:space="0" w:color="auto"/>
            <w:right w:val="none" w:sz="0" w:space="0" w:color="auto"/>
          </w:divBdr>
        </w:div>
        <w:div w:id="378477000">
          <w:marLeft w:val="2405"/>
          <w:marRight w:val="0"/>
          <w:marTop w:val="77"/>
          <w:marBottom w:val="0"/>
          <w:divBdr>
            <w:top w:val="none" w:sz="0" w:space="0" w:color="auto"/>
            <w:left w:val="none" w:sz="0" w:space="0" w:color="auto"/>
            <w:bottom w:val="none" w:sz="0" w:space="0" w:color="auto"/>
            <w:right w:val="none" w:sz="0" w:space="0" w:color="auto"/>
          </w:divBdr>
        </w:div>
        <w:div w:id="297028346">
          <w:marLeft w:val="1555"/>
          <w:marRight w:val="0"/>
          <w:marTop w:val="86"/>
          <w:marBottom w:val="0"/>
          <w:divBdr>
            <w:top w:val="none" w:sz="0" w:space="0" w:color="auto"/>
            <w:left w:val="none" w:sz="0" w:space="0" w:color="auto"/>
            <w:bottom w:val="none" w:sz="0" w:space="0" w:color="auto"/>
            <w:right w:val="none" w:sz="0" w:space="0" w:color="auto"/>
          </w:divBdr>
        </w:div>
      </w:divsChild>
    </w:div>
    <w:div w:id="102461158">
      <w:bodyDiv w:val="1"/>
      <w:marLeft w:val="0"/>
      <w:marRight w:val="0"/>
      <w:marTop w:val="0"/>
      <w:marBottom w:val="0"/>
      <w:divBdr>
        <w:top w:val="none" w:sz="0" w:space="0" w:color="auto"/>
        <w:left w:val="none" w:sz="0" w:space="0" w:color="auto"/>
        <w:bottom w:val="none" w:sz="0" w:space="0" w:color="auto"/>
        <w:right w:val="none" w:sz="0" w:space="0" w:color="auto"/>
      </w:divBdr>
      <w:divsChild>
        <w:div w:id="1958903019">
          <w:marLeft w:val="720"/>
          <w:marRight w:val="0"/>
          <w:marTop w:val="96"/>
          <w:marBottom w:val="0"/>
          <w:divBdr>
            <w:top w:val="none" w:sz="0" w:space="0" w:color="auto"/>
            <w:left w:val="none" w:sz="0" w:space="0" w:color="auto"/>
            <w:bottom w:val="none" w:sz="0" w:space="0" w:color="auto"/>
            <w:right w:val="none" w:sz="0" w:space="0" w:color="auto"/>
          </w:divBdr>
        </w:div>
        <w:div w:id="1935749922">
          <w:marLeft w:val="720"/>
          <w:marRight w:val="0"/>
          <w:marTop w:val="96"/>
          <w:marBottom w:val="0"/>
          <w:divBdr>
            <w:top w:val="none" w:sz="0" w:space="0" w:color="auto"/>
            <w:left w:val="none" w:sz="0" w:space="0" w:color="auto"/>
            <w:bottom w:val="none" w:sz="0" w:space="0" w:color="auto"/>
            <w:right w:val="none" w:sz="0" w:space="0" w:color="auto"/>
          </w:divBdr>
        </w:div>
        <w:div w:id="1112243923">
          <w:marLeft w:val="1555"/>
          <w:marRight w:val="0"/>
          <w:marTop w:val="86"/>
          <w:marBottom w:val="0"/>
          <w:divBdr>
            <w:top w:val="none" w:sz="0" w:space="0" w:color="auto"/>
            <w:left w:val="none" w:sz="0" w:space="0" w:color="auto"/>
            <w:bottom w:val="none" w:sz="0" w:space="0" w:color="auto"/>
            <w:right w:val="none" w:sz="0" w:space="0" w:color="auto"/>
          </w:divBdr>
        </w:div>
        <w:div w:id="1464075877">
          <w:marLeft w:val="2405"/>
          <w:marRight w:val="0"/>
          <w:marTop w:val="77"/>
          <w:marBottom w:val="0"/>
          <w:divBdr>
            <w:top w:val="none" w:sz="0" w:space="0" w:color="auto"/>
            <w:left w:val="none" w:sz="0" w:space="0" w:color="auto"/>
            <w:bottom w:val="none" w:sz="0" w:space="0" w:color="auto"/>
            <w:right w:val="none" w:sz="0" w:space="0" w:color="auto"/>
          </w:divBdr>
        </w:div>
        <w:div w:id="54132901">
          <w:marLeft w:val="2405"/>
          <w:marRight w:val="0"/>
          <w:marTop w:val="77"/>
          <w:marBottom w:val="0"/>
          <w:divBdr>
            <w:top w:val="none" w:sz="0" w:space="0" w:color="auto"/>
            <w:left w:val="none" w:sz="0" w:space="0" w:color="auto"/>
            <w:bottom w:val="none" w:sz="0" w:space="0" w:color="auto"/>
            <w:right w:val="none" w:sz="0" w:space="0" w:color="auto"/>
          </w:divBdr>
        </w:div>
        <w:div w:id="1044983810">
          <w:marLeft w:val="3355"/>
          <w:marRight w:val="0"/>
          <w:marTop w:val="67"/>
          <w:marBottom w:val="0"/>
          <w:divBdr>
            <w:top w:val="none" w:sz="0" w:space="0" w:color="auto"/>
            <w:left w:val="none" w:sz="0" w:space="0" w:color="auto"/>
            <w:bottom w:val="none" w:sz="0" w:space="0" w:color="auto"/>
            <w:right w:val="none" w:sz="0" w:space="0" w:color="auto"/>
          </w:divBdr>
        </w:div>
        <w:div w:id="284888618">
          <w:marLeft w:val="1555"/>
          <w:marRight w:val="0"/>
          <w:marTop w:val="86"/>
          <w:marBottom w:val="0"/>
          <w:divBdr>
            <w:top w:val="none" w:sz="0" w:space="0" w:color="auto"/>
            <w:left w:val="none" w:sz="0" w:space="0" w:color="auto"/>
            <w:bottom w:val="none" w:sz="0" w:space="0" w:color="auto"/>
            <w:right w:val="none" w:sz="0" w:space="0" w:color="auto"/>
          </w:divBdr>
        </w:div>
        <w:div w:id="337512707">
          <w:marLeft w:val="2405"/>
          <w:marRight w:val="0"/>
          <w:marTop w:val="77"/>
          <w:marBottom w:val="0"/>
          <w:divBdr>
            <w:top w:val="none" w:sz="0" w:space="0" w:color="auto"/>
            <w:left w:val="none" w:sz="0" w:space="0" w:color="auto"/>
            <w:bottom w:val="none" w:sz="0" w:space="0" w:color="auto"/>
            <w:right w:val="none" w:sz="0" w:space="0" w:color="auto"/>
          </w:divBdr>
        </w:div>
        <w:div w:id="1114590490">
          <w:marLeft w:val="2405"/>
          <w:marRight w:val="0"/>
          <w:marTop w:val="77"/>
          <w:marBottom w:val="0"/>
          <w:divBdr>
            <w:top w:val="none" w:sz="0" w:space="0" w:color="auto"/>
            <w:left w:val="none" w:sz="0" w:space="0" w:color="auto"/>
            <w:bottom w:val="none" w:sz="0" w:space="0" w:color="auto"/>
            <w:right w:val="none" w:sz="0" w:space="0" w:color="auto"/>
          </w:divBdr>
        </w:div>
        <w:div w:id="407969043">
          <w:marLeft w:val="1555"/>
          <w:marRight w:val="0"/>
          <w:marTop w:val="86"/>
          <w:marBottom w:val="0"/>
          <w:divBdr>
            <w:top w:val="none" w:sz="0" w:space="0" w:color="auto"/>
            <w:left w:val="none" w:sz="0" w:space="0" w:color="auto"/>
            <w:bottom w:val="none" w:sz="0" w:space="0" w:color="auto"/>
            <w:right w:val="none" w:sz="0" w:space="0" w:color="auto"/>
          </w:divBdr>
        </w:div>
        <w:div w:id="1188635763">
          <w:marLeft w:val="2405"/>
          <w:marRight w:val="0"/>
          <w:marTop w:val="77"/>
          <w:marBottom w:val="0"/>
          <w:divBdr>
            <w:top w:val="none" w:sz="0" w:space="0" w:color="auto"/>
            <w:left w:val="none" w:sz="0" w:space="0" w:color="auto"/>
            <w:bottom w:val="none" w:sz="0" w:space="0" w:color="auto"/>
            <w:right w:val="none" w:sz="0" w:space="0" w:color="auto"/>
          </w:divBdr>
        </w:div>
        <w:div w:id="10841686">
          <w:marLeft w:val="1555"/>
          <w:marRight w:val="0"/>
          <w:marTop w:val="86"/>
          <w:marBottom w:val="0"/>
          <w:divBdr>
            <w:top w:val="none" w:sz="0" w:space="0" w:color="auto"/>
            <w:left w:val="none" w:sz="0" w:space="0" w:color="auto"/>
            <w:bottom w:val="none" w:sz="0" w:space="0" w:color="auto"/>
            <w:right w:val="none" w:sz="0" w:space="0" w:color="auto"/>
          </w:divBdr>
        </w:div>
      </w:divsChild>
    </w:div>
    <w:div w:id="318654045">
      <w:bodyDiv w:val="1"/>
      <w:marLeft w:val="0"/>
      <w:marRight w:val="0"/>
      <w:marTop w:val="0"/>
      <w:marBottom w:val="0"/>
      <w:divBdr>
        <w:top w:val="none" w:sz="0" w:space="0" w:color="auto"/>
        <w:left w:val="none" w:sz="0" w:space="0" w:color="auto"/>
        <w:bottom w:val="none" w:sz="0" w:space="0" w:color="auto"/>
        <w:right w:val="none" w:sz="0" w:space="0" w:color="auto"/>
      </w:divBdr>
      <w:divsChild>
        <w:div w:id="810097975">
          <w:marLeft w:val="720"/>
          <w:marRight w:val="0"/>
          <w:marTop w:val="96"/>
          <w:marBottom w:val="0"/>
          <w:divBdr>
            <w:top w:val="none" w:sz="0" w:space="0" w:color="auto"/>
            <w:left w:val="none" w:sz="0" w:space="0" w:color="auto"/>
            <w:bottom w:val="none" w:sz="0" w:space="0" w:color="auto"/>
            <w:right w:val="none" w:sz="0" w:space="0" w:color="auto"/>
          </w:divBdr>
        </w:div>
        <w:div w:id="1347634125">
          <w:marLeft w:val="1555"/>
          <w:marRight w:val="0"/>
          <w:marTop w:val="86"/>
          <w:marBottom w:val="0"/>
          <w:divBdr>
            <w:top w:val="none" w:sz="0" w:space="0" w:color="auto"/>
            <w:left w:val="none" w:sz="0" w:space="0" w:color="auto"/>
            <w:bottom w:val="none" w:sz="0" w:space="0" w:color="auto"/>
            <w:right w:val="none" w:sz="0" w:space="0" w:color="auto"/>
          </w:divBdr>
        </w:div>
        <w:div w:id="1101031391">
          <w:marLeft w:val="2405"/>
          <w:marRight w:val="0"/>
          <w:marTop w:val="77"/>
          <w:marBottom w:val="0"/>
          <w:divBdr>
            <w:top w:val="none" w:sz="0" w:space="0" w:color="auto"/>
            <w:left w:val="none" w:sz="0" w:space="0" w:color="auto"/>
            <w:bottom w:val="none" w:sz="0" w:space="0" w:color="auto"/>
            <w:right w:val="none" w:sz="0" w:space="0" w:color="auto"/>
          </w:divBdr>
        </w:div>
        <w:div w:id="640891471">
          <w:marLeft w:val="2405"/>
          <w:marRight w:val="0"/>
          <w:marTop w:val="77"/>
          <w:marBottom w:val="0"/>
          <w:divBdr>
            <w:top w:val="none" w:sz="0" w:space="0" w:color="auto"/>
            <w:left w:val="none" w:sz="0" w:space="0" w:color="auto"/>
            <w:bottom w:val="none" w:sz="0" w:space="0" w:color="auto"/>
            <w:right w:val="none" w:sz="0" w:space="0" w:color="auto"/>
          </w:divBdr>
        </w:div>
        <w:div w:id="1438599965">
          <w:marLeft w:val="3355"/>
          <w:marRight w:val="0"/>
          <w:marTop w:val="67"/>
          <w:marBottom w:val="0"/>
          <w:divBdr>
            <w:top w:val="none" w:sz="0" w:space="0" w:color="auto"/>
            <w:left w:val="none" w:sz="0" w:space="0" w:color="auto"/>
            <w:bottom w:val="none" w:sz="0" w:space="0" w:color="auto"/>
            <w:right w:val="none" w:sz="0" w:space="0" w:color="auto"/>
          </w:divBdr>
        </w:div>
        <w:div w:id="402065237">
          <w:marLeft w:val="1555"/>
          <w:marRight w:val="0"/>
          <w:marTop w:val="86"/>
          <w:marBottom w:val="0"/>
          <w:divBdr>
            <w:top w:val="none" w:sz="0" w:space="0" w:color="auto"/>
            <w:left w:val="none" w:sz="0" w:space="0" w:color="auto"/>
            <w:bottom w:val="none" w:sz="0" w:space="0" w:color="auto"/>
            <w:right w:val="none" w:sz="0" w:space="0" w:color="auto"/>
          </w:divBdr>
        </w:div>
        <w:div w:id="653030899">
          <w:marLeft w:val="2405"/>
          <w:marRight w:val="0"/>
          <w:marTop w:val="77"/>
          <w:marBottom w:val="0"/>
          <w:divBdr>
            <w:top w:val="none" w:sz="0" w:space="0" w:color="auto"/>
            <w:left w:val="none" w:sz="0" w:space="0" w:color="auto"/>
            <w:bottom w:val="none" w:sz="0" w:space="0" w:color="auto"/>
            <w:right w:val="none" w:sz="0" w:space="0" w:color="auto"/>
          </w:divBdr>
        </w:div>
        <w:div w:id="880945381">
          <w:marLeft w:val="2405"/>
          <w:marRight w:val="0"/>
          <w:marTop w:val="77"/>
          <w:marBottom w:val="0"/>
          <w:divBdr>
            <w:top w:val="none" w:sz="0" w:space="0" w:color="auto"/>
            <w:left w:val="none" w:sz="0" w:space="0" w:color="auto"/>
            <w:bottom w:val="none" w:sz="0" w:space="0" w:color="auto"/>
            <w:right w:val="none" w:sz="0" w:space="0" w:color="auto"/>
          </w:divBdr>
        </w:div>
        <w:div w:id="327832004">
          <w:marLeft w:val="1555"/>
          <w:marRight w:val="0"/>
          <w:marTop w:val="86"/>
          <w:marBottom w:val="0"/>
          <w:divBdr>
            <w:top w:val="none" w:sz="0" w:space="0" w:color="auto"/>
            <w:left w:val="none" w:sz="0" w:space="0" w:color="auto"/>
            <w:bottom w:val="none" w:sz="0" w:space="0" w:color="auto"/>
            <w:right w:val="none" w:sz="0" w:space="0" w:color="auto"/>
          </w:divBdr>
        </w:div>
        <w:div w:id="825829040">
          <w:marLeft w:val="2405"/>
          <w:marRight w:val="0"/>
          <w:marTop w:val="77"/>
          <w:marBottom w:val="0"/>
          <w:divBdr>
            <w:top w:val="none" w:sz="0" w:space="0" w:color="auto"/>
            <w:left w:val="none" w:sz="0" w:space="0" w:color="auto"/>
            <w:bottom w:val="none" w:sz="0" w:space="0" w:color="auto"/>
            <w:right w:val="none" w:sz="0" w:space="0" w:color="auto"/>
          </w:divBdr>
        </w:div>
        <w:div w:id="117457792">
          <w:marLeft w:val="1555"/>
          <w:marRight w:val="0"/>
          <w:marTop w:val="86"/>
          <w:marBottom w:val="0"/>
          <w:divBdr>
            <w:top w:val="none" w:sz="0" w:space="0" w:color="auto"/>
            <w:left w:val="none" w:sz="0" w:space="0" w:color="auto"/>
            <w:bottom w:val="none" w:sz="0" w:space="0" w:color="auto"/>
            <w:right w:val="none" w:sz="0" w:space="0" w:color="auto"/>
          </w:divBdr>
        </w:div>
      </w:divsChild>
    </w:div>
    <w:div w:id="476798471">
      <w:bodyDiv w:val="1"/>
      <w:marLeft w:val="0"/>
      <w:marRight w:val="0"/>
      <w:marTop w:val="0"/>
      <w:marBottom w:val="0"/>
      <w:divBdr>
        <w:top w:val="none" w:sz="0" w:space="0" w:color="auto"/>
        <w:left w:val="none" w:sz="0" w:space="0" w:color="auto"/>
        <w:bottom w:val="none" w:sz="0" w:space="0" w:color="auto"/>
        <w:right w:val="none" w:sz="0" w:space="0" w:color="auto"/>
      </w:divBdr>
    </w:div>
    <w:div w:id="528298678">
      <w:bodyDiv w:val="1"/>
      <w:marLeft w:val="0"/>
      <w:marRight w:val="0"/>
      <w:marTop w:val="0"/>
      <w:marBottom w:val="0"/>
      <w:divBdr>
        <w:top w:val="none" w:sz="0" w:space="0" w:color="auto"/>
        <w:left w:val="none" w:sz="0" w:space="0" w:color="auto"/>
        <w:bottom w:val="none" w:sz="0" w:space="0" w:color="auto"/>
        <w:right w:val="none" w:sz="0" w:space="0" w:color="auto"/>
      </w:divBdr>
      <w:divsChild>
        <w:div w:id="1914967199">
          <w:marLeft w:val="720"/>
          <w:marRight w:val="0"/>
          <w:marTop w:val="96"/>
          <w:marBottom w:val="0"/>
          <w:divBdr>
            <w:top w:val="none" w:sz="0" w:space="0" w:color="auto"/>
            <w:left w:val="none" w:sz="0" w:space="0" w:color="auto"/>
            <w:bottom w:val="none" w:sz="0" w:space="0" w:color="auto"/>
            <w:right w:val="none" w:sz="0" w:space="0" w:color="auto"/>
          </w:divBdr>
        </w:div>
        <w:div w:id="1291474787">
          <w:marLeft w:val="1555"/>
          <w:marRight w:val="0"/>
          <w:marTop w:val="86"/>
          <w:marBottom w:val="0"/>
          <w:divBdr>
            <w:top w:val="none" w:sz="0" w:space="0" w:color="auto"/>
            <w:left w:val="none" w:sz="0" w:space="0" w:color="auto"/>
            <w:bottom w:val="none" w:sz="0" w:space="0" w:color="auto"/>
            <w:right w:val="none" w:sz="0" w:space="0" w:color="auto"/>
          </w:divBdr>
        </w:div>
        <w:div w:id="1560745304">
          <w:marLeft w:val="2405"/>
          <w:marRight w:val="0"/>
          <w:marTop w:val="77"/>
          <w:marBottom w:val="0"/>
          <w:divBdr>
            <w:top w:val="none" w:sz="0" w:space="0" w:color="auto"/>
            <w:left w:val="none" w:sz="0" w:space="0" w:color="auto"/>
            <w:bottom w:val="none" w:sz="0" w:space="0" w:color="auto"/>
            <w:right w:val="none" w:sz="0" w:space="0" w:color="auto"/>
          </w:divBdr>
        </w:div>
        <w:div w:id="1228223158">
          <w:marLeft w:val="2405"/>
          <w:marRight w:val="0"/>
          <w:marTop w:val="77"/>
          <w:marBottom w:val="0"/>
          <w:divBdr>
            <w:top w:val="none" w:sz="0" w:space="0" w:color="auto"/>
            <w:left w:val="none" w:sz="0" w:space="0" w:color="auto"/>
            <w:bottom w:val="none" w:sz="0" w:space="0" w:color="auto"/>
            <w:right w:val="none" w:sz="0" w:space="0" w:color="auto"/>
          </w:divBdr>
        </w:div>
        <w:div w:id="102580778">
          <w:marLeft w:val="3355"/>
          <w:marRight w:val="0"/>
          <w:marTop w:val="67"/>
          <w:marBottom w:val="0"/>
          <w:divBdr>
            <w:top w:val="none" w:sz="0" w:space="0" w:color="auto"/>
            <w:left w:val="none" w:sz="0" w:space="0" w:color="auto"/>
            <w:bottom w:val="none" w:sz="0" w:space="0" w:color="auto"/>
            <w:right w:val="none" w:sz="0" w:space="0" w:color="auto"/>
          </w:divBdr>
        </w:div>
        <w:div w:id="338897671">
          <w:marLeft w:val="1555"/>
          <w:marRight w:val="0"/>
          <w:marTop w:val="86"/>
          <w:marBottom w:val="0"/>
          <w:divBdr>
            <w:top w:val="none" w:sz="0" w:space="0" w:color="auto"/>
            <w:left w:val="none" w:sz="0" w:space="0" w:color="auto"/>
            <w:bottom w:val="none" w:sz="0" w:space="0" w:color="auto"/>
            <w:right w:val="none" w:sz="0" w:space="0" w:color="auto"/>
          </w:divBdr>
        </w:div>
        <w:div w:id="1087389639">
          <w:marLeft w:val="2405"/>
          <w:marRight w:val="0"/>
          <w:marTop w:val="77"/>
          <w:marBottom w:val="0"/>
          <w:divBdr>
            <w:top w:val="none" w:sz="0" w:space="0" w:color="auto"/>
            <w:left w:val="none" w:sz="0" w:space="0" w:color="auto"/>
            <w:bottom w:val="none" w:sz="0" w:space="0" w:color="auto"/>
            <w:right w:val="none" w:sz="0" w:space="0" w:color="auto"/>
          </w:divBdr>
        </w:div>
        <w:div w:id="1079450263">
          <w:marLeft w:val="2405"/>
          <w:marRight w:val="0"/>
          <w:marTop w:val="77"/>
          <w:marBottom w:val="0"/>
          <w:divBdr>
            <w:top w:val="none" w:sz="0" w:space="0" w:color="auto"/>
            <w:left w:val="none" w:sz="0" w:space="0" w:color="auto"/>
            <w:bottom w:val="none" w:sz="0" w:space="0" w:color="auto"/>
            <w:right w:val="none" w:sz="0" w:space="0" w:color="auto"/>
          </w:divBdr>
        </w:div>
        <w:div w:id="764881821">
          <w:marLeft w:val="1555"/>
          <w:marRight w:val="0"/>
          <w:marTop w:val="86"/>
          <w:marBottom w:val="0"/>
          <w:divBdr>
            <w:top w:val="none" w:sz="0" w:space="0" w:color="auto"/>
            <w:left w:val="none" w:sz="0" w:space="0" w:color="auto"/>
            <w:bottom w:val="none" w:sz="0" w:space="0" w:color="auto"/>
            <w:right w:val="none" w:sz="0" w:space="0" w:color="auto"/>
          </w:divBdr>
        </w:div>
        <w:div w:id="1110274502">
          <w:marLeft w:val="2405"/>
          <w:marRight w:val="0"/>
          <w:marTop w:val="77"/>
          <w:marBottom w:val="0"/>
          <w:divBdr>
            <w:top w:val="none" w:sz="0" w:space="0" w:color="auto"/>
            <w:left w:val="none" w:sz="0" w:space="0" w:color="auto"/>
            <w:bottom w:val="none" w:sz="0" w:space="0" w:color="auto"/>
            <w:right w:val="none" w:sz="0" w:space="0" w:color="auto"/>
          </w:divBdr>
        </w:div>
        <w:div w:id="1034889223">
          <w:marLeft w:val="1555"/>
          <w:marRight w:val="0"/>
          <w:marTop w:val="86"/>
          <w:marBottom w:val="0"/>
          <w:divBdr>
            <w:top w:val="none" w:sz="0" w:space="0" w:color="auto"/>
            <w:left w:val="none" w:sz="0" w:space="0" w:color="auto"/>
            <w:bottom w:val="none" w:sz="0" w:space="0" w:color="auto"/>
            <w:right w:val="none" w:sz="0" w:space="0" w:color="auto"/>
          </w:divBdr>
        </w:div>
      </w:divsChild>
    </w:div>
    <w:div w:id="631254684">
      <w:bodyDiv w:val="1"/>
      <w:marLeft w:val="0"/>
      <w:marRight w:val="0"/>
      <w:marTop w:val="0"/>
      <w:marBottom w:val="0"/>
      <w:divBdr>
        <w:top w:val="none" w:sz="0" w:space="0" w:color="auto"/>
        <w:left w:val="none" w:sz="0" w:space="0" w:color="auto"/>
        <w:bottom w:val="none" w:sz="0" w:space="0" w:color="auto"/>
        <w:right w:val="none" w:sz="0" w:space="0" w:color="auto"/>
      </w:divBdr>
      <w:divsChild>
        <w:div w:id="1818495117">
          <w:marLeft w:val="720"/>
          <w:marRight w:val="0"/>
          <w:marTop w:val="96"/>
          <w:marBottom w:val="0"/>
          <w:divBdr>
            <w:top w:val="none" w:sz="0" w:space="0" w:color="auto"/>
            <w:left w:val="none" w:sz="0" w:space="0" w:color="auto"/>
            <w:bottom w:val="none" w:sz="0" w:space="0" w:color="auto"/>
            <w:right w:val="none" w:sz="0" w:space="0" w:color="auto"/>
          </w:divBdr>
        </w:div>
      </w:divsChild>
    </w:div>
    <w:div w:id="704906649">
      <w:bodyDiv w:val="1"/>
      <w:marLeft w:val="0"/>
      <w:marRight w:val="0"/>
      <w:marTop w:val="0"/>
      <w:marBottom w:val="0"/>
      <w:divBdr>
        <w:top w:val="none" w:sz="0" w:space="0" w:color="auto"/>
        <w:left w:val="none" w:sz="0" w:space="0" w:color="auto"/>
        <w:bottom w:val="none" w:sz="0" w:space="0" w:color="auto"/>
        <w:right w:val="none" w:sz="0" w:space="0" w:color="auto"/>
      </w:divBdr>
      <w:divsChild>
        <w:div w:id="1832091431">
          <w:marLeft w:val="720"/>
          <w:marRight w:val="0"/>
          <w:marTop w:val="96"/>
          <w:marBottom w:val="0"/>
          <w:divBdr>
            <w:top w:val="none" w:sz="0" w:space="0" w:color="auto"/>
            <w:left w:val="none" w:sz="0" w:space="0" w:color="auto"/>
            <w:bottom w:val="none" w:sz="0" w:space="0" w:color="auto"/>
            <w:right w:val="none" w:sz="0" w:space="0" w:color="auto"/>
          </w:divBdr>
        </w:div>
      </w:divsChild>
    </w:div>
    <w:div w:id="935675730">
      <w:bodyDiv w:val="1"/>
      <w:marLeft w:val="0"/>
      <w:marRight w:val="0"/>
      <w:marTop w:val="0"/>
      <w:marBottom w:val="0"/>
      <w:divBdr>
        <w:top w:val="none" w:sz="0" w:space="0" w:color="auto"/>
        <w:left w:val="none" w:sz="0" w:space="0" w:color="auto"/>
        <w:bottom w:val="none" w:sz="0" w:space="0" w:color="auto"/>
        <w:right w:val="none" w:sz="0" w:space="0" w:color="auto"/>
      </w:divBdr>
      <w:divsChild>
        <w:div w:id="165676094">
          <w:marLeft w:val="720"/>
          <w:marRight w:val="0"/>
          <w:marTop w:val="96"/>
          <w:marBottom w:val="0"/>
          <w:divBdr>
            <w:top w:val="none" w:sz="0" w:space="0" w:color="auto"/>
            <w:left w:val="none" w:sz="0" w:space="0" w:color="auto"/>
            <w:bottom w:val="none" w:sz="0" w:space="0" w:color="auto"/>
            <w:right w:val="none" w:sz="0" w:space="0" w:color="auto"/>
          </w:divBdr>
        </w:div>
      </w:divsChild>
    </w:div>
    <w:div w:id="1187401861">
      <w:bodyDiv w:val="1"/>
      <w:marLeft w:val="0"/>
      <w:marRight w:val="0"/>
      <w:marTop w:val="0"/>
      <w:marBottom w:val="0"/>
      <w:divBdr>
        <w:top w:val="none" w:sz="0" w:space="0" w:color="auto"/>
        <w:left w:val="none" w:sz="0" w:space="0" w:color="auto"/>
        <w:bottom w:val="none" w:sz="0" w:space="0" w:color="auto"/>
        <w:right w:val="none" w:sz="0" w:space="0" w:color="auto"/>
      </w:divBdr>
      <w:divsChild>
        <w:div w:id="1649548957">
          <w:marLeft w:val="720"/>
          <w:marRight w:val="0"/>
          <w:marTop w:val="96"/>
          <w:marBottom w:val="0"/>
          <w:divBdr>
            <w:top w:val="none" w:sz="0" w:space="0" w:color="auto"/>
            <w:left w:val="none" w:sz="0" w:space="0" w:color="auto"/>
            <w:bottom w:val="none" w:sz="0" w:space="0" w:color="auto"/>
            <w:right w:val="none" w:sz="0" w:space="0" w:color="auto"/>
          </w:divBdr>
        </w:div>
        <w:div w:id="2011324034">
          <w:marLeft w:val="1555"/>
          <w:marRight w:val="0"/>
          <w:marTop w:val="86"/>
          <w:marBottom w:val="0"/>
          <w:divBdr>
            <w:top w:val="none" w:sz="0" w:space="0" w:color="auto"/>
            <w:left w:val="none" w:sz="0" w:space="0" w:color="auto"/>
            <w:bottom w:val="none" w:sz="0" w:space="0" w:color="auto"/>
            <w:right w:val="none" w:sz="0" w:space="0" w:color="auto"/>
          </w:divBdr>
        </w:div>
        <w:div w:id="244069146">
          <w:marLeft w:val="2405"/>
          <w:marRight w:val="0"/>
          <w:marTop w:val="77"/>
          <w:marBottom w:val="0"/>
          <w:divBdr>
            <w:top w:val="none" w:sz="0" w:space="0" w:color="auto"/>
            <w:left w:val="none" w:sz="0" w:space="0" w:color="auto"/>
            <w:bottom w:val="none" w:sz="0" w:space="0" w:color="auto"/>
            <w:right w:val="none" w:sz="0" w:space="0" w:color="auto"/>
          </w:divBdr>
        </w:div>
        <w:div w:id="622538073">
          <w:marLeft w:val="2405"/>
          <w:marRight w:val="0"/>
          <w:marTop w:val="77"/>
          <w:marBottom w:val="0"/>
          <w:divBdr>
            <w:top w:val="none" w:sz="0" w:space="0" w:color="auto"/>
            <w:left w:val="none" w:sz="0" w:space="0" w:color="auto"/>
            <w:bottom w:val="none" w:sz="0" w:space="0" w:color="auto"/>
            <w:right w:val="none" w:sz="0" w:space="0" w:color="auto"/>
          </w:divBdr>
        </w:div>
        <w:div w:id="1923752582">
          <w:marLeft w:val="3355"/>
          <w:marRight w:val="0"/>
          <w:marTop w:val="67"/>
          <w:marBottom w:val="0"/>
          <w:divBdr>
            <w:top w:val="none" w:sz="0" w:space="0" w:color="auto"/>
            <w:left w:val="none" w:sz="0" w:space="0" w:color="auto"/>
            <w:bottom w:val="none" w:sz="0" w:space="0" w:color="auto"/>
            <w:right w:val="none" w:sz="0" w:space="0" w:color="auto"/>
          </w:divBdr>
        </w:div>
        <w:div w:id="971250443">
          <w:marLeft w:val="1555"/>
          <w:marRight w:val="0"/>
          <w:marTop w:val="86"/>
          <w:marBottom w:val="0"/>
          <w:divBdr>
            <w:top w:val="none" w:sz="0" w:space="0" w:color="auto"/>
            <w:left w:val="none" w:sz="0" w:space="0" w:color="auto"/>
            <w:bottom w:val="none" w:sz="0" w:space="0" w:color="auto"/>
            <w:right w:val="none" w:sz="0" w:space="0" w:color="auto"/>
          </w:divBdr>
        </w:div>
        <w:div w:id="1079450075">
          <w:marLeft w:val="2405"/>
          <w:marRight w:val="0"/>
          <w:marTop w:val="77"/>
          <w:marBottom w:val="0"/>
          <w:divBdr>
            <w:top w:val="none" w:sz="0" w:space="0" w:color="auto"/>
            <w:left w:val="none" w:sz="0" w:space="0" w:color="auto"/>
            <w:bottom w:val="none" w:sz="0" w:space="0" w:color="auto"/>
            <w:right w:val="none" w:sz="0" w:space="0" w:color="auto"/>
          </w:divBdr>
        </w:div>
        <w:div w:id="1282761291">
          <w:marLeft w:val="2405"/>
          <w:marRight w:val="0"/>
          <w:marTop w:val="77"/>
          <w:marBottom w:val="0"/>
          <w:divBdr>
            <w:top w:val="none" w:sz="0" w:space="0" w:color="auto"/>
            <w:left w:val="none" w:sz="0" w:space="0" w:color="auto"/>
            <w:bottom w:val="none" w:sz="0" w:space="0" w:color="auto"/>
            <w:right w:val="none" w:sz="0" w:space="0" w:color="auto"/>
          </w:divBdr>
        </w:div>
        <w:div w:id="298388180">
          <w:marLeft w:val="1555"/>
          <w:marRight w:val="0"/>
          <w:marTop w:val="86"/>
          <w:marBottom w:val="0"/>
          <w:divBdr>
            <w:top w:val="none" w:sz="0" w:space="0" w:color="auto"/>
            <w:left w:val="none" w:sz="0" w:space="0" w:color="auto"/>
            <w:bottom w:val="none" w:sz="0" w:space="0" w:color="auto"/>
            <w:right w:val="none" w:sz="0" w:space="0" w:color="auto"/>
          </w:divBdr>
        </w:div>
        <w:div w:id="1257785366">
          <w:marLeft w:val="2405"/>
          <w:marRight w:val="0"/>
          <w:marTop w:val="77"/>
          <w:marBottom w:val="0"/>
          <w:divBdr>
            <w:top w:val="none" w:sz="0" w:space="0" w:color="auto"/>
            <w:left w:val="none" w:sz="0" w:space="0" w:color="auto"/>
            <w:bottom w:val="none" w:sz="0" w:space="0" w:color="auto"/>
            <w:right w:val="none" w:sz="0" w:space="0" w:color="auto"/>
          </w:divBdr>
        </w:div>
        <w:div w:id="656953888">
          <w:marLeft w:val="1555"/>
          <w:marRight w:val="0"/>
          <w:marTop w:val="86"/>
          <w:marBottom w:val="0"/>
          <w:divBdr>
            <w:top w:val="none" w:sz="0" w:space="0" w:color="auto"/>
            <w:left w:val="none" w:sz="0" w:space="0" w:color="auto"/>
            <w:bottom w:val="none" w:sz="0" w:space="0" w:color="auto"/>
            <w:right w:val="none" w:sz="0" w:space="0" w:color="auto"/>
          </w:divBdr>
        </w:div>
      </w:divsChild>
    </w:div>
    <w:div w:id="1226647532">
      <w:bodyDiv w:val="1"/>
      <w:marLeft w:val="0"/>
      <w:marRight w:val="0"/>
      <w:marTop w:val="0"/>
      <w:marBottom w:val="0"/>
      <w:divBdr>
        <w:top w:val="none" w:sz="0" w:space="0" w:color="auto"/>
        <w:left w:val="none" w:sz="0" w:space="0" w:color="auto"/>
        <w:bottom w:val="none" w:sz="0" w:space="0" w:color="auto"/>
        <w:right w:val="none" w:sz="0" w:space="0" w:color="auto"/>
      </w:divBdr>
    </w:div>
    <w:div w:id="1431966337">
      <w:bodyDiv w:val="1"/>
      <w:marLeft w:val="0"/>
      <w:marRight w:val="0"/>
      <w:marTop w:val="0"/>
      <w:marBottom w:val="0"/>
      <w:divBdr>
        <w:top w:val="none" w:sz="0" w:space="0" w:color="auto"/>
        <w:left w:val="none" w:sz="0" w:space="0" w:color="auto"/>
        <w:bottom w:val="none" w:sz="0" w:space="0" w:color="auto"/>
        <w:right w:val="none" w:sz="0" w:space="0" w:color="auto"/>
      </w:divBdr>
      <w:divsChild>
        <w:div w:id="640381127">
          <w:marLeft w:val="720"/>
          <w:marRight w:val="0"/>
          <w:marTop w:val="96"/>
          <w:marBottom w:val="0"/>
          <w:divBdr>
            <w:top w:val="none" w:sz="0" w:space="0" w:color="auto"/>
            <w:left w:val="none" w:sz="0" w:space="0" w:color="auto"/>
            <w:bottom w:val="none" w:sz="0" w:space="0" w:color="auto"/>
            <w:right w:val="none" w:sz="0" w:space="0" w:color="auto"/>
          </w:divBdr>
        </w:div>
        <w:div w:id="560289936">
          <w:marLeft w:val="1555"/>
          <w:marRight w:val="0"/>
          <w:marTop w:val="86"/>
          <w:marBottom w:val="0"/>
          <w:divBdr>
            <w:top w:val="none" w:sz="0" w:space="0" w:color="auto"/>
            <w:left w:val="none" w:sz="0" w:space="0" w:color="auto"/>
            <w:bottom w:val="none" w:sz="0" w:space="0" w:color="auto"/>
            <w:right w:val="none" w:sz="0" w:space="0" w:color="auto"/>
          </w:divBdr>
        </w:div>
        <w:div w:id="133564898">
          <w:marLeft w:val="2405"/>
          <w:marRight w:val="0"/>
          <w:marTop w:val="77"/>
          <w:marBottom w:val="0"/>
          <w:divBdr>
            <w:top w:val="none" w:sz="0" w:space="0" w:color="auto"/>
            <w:left w:val="none" w:sz="0" w:space="0" w:color="auto"/>
            <w:bottom w:val="none" w:sz="0" w:space="0" w:color="auto"/>
            <w:right w:val="none" w:sz="0" w:space="0" w:color="auto"/>
          </w:divBdr>
        </w:div>
        <w:div w:id="61681304">
          <w:marLeft w:val="2405"/>
          <w:marRight w:val="0"/>
          <w:marTop w:val="77"/>
          <w:marBottom w:val="0"/>
          <w:divBdr>
            <w:top w:val="none" w:sz="0" w:space="0" w:color="auto"/>
            <w:left w:val="none" w:sz="0" w:space="0" w:color="auto"/>
            <w:bottom w:val="none" w:sz="0" w:space="0" w:color="auto"/>
            <w:right w:val="none" w:sz="0" w:space="0" w:color="auto"/>
          </w:divBdr>
        </w:div>
        <w:div w:id="1575581036">
          <w:marLeft w:val="3355"/>
          <w:marRight w:val="0"/>
          <w:marTop w:val="67"/>
          <w:marBottom w:val="0"/>
          <w:divBdr>
            <w:top w:val="none" w:sz="0" w:space="0" w:color="auto"/>
            <w:left w:val="none" w:sz="0" w:space="0" w:color="auto"/>
            <w:bottom w:val="none" w:sz="0" w:space="0" w:color="auto"/>
            <w:right w:val="none" w:sz="0" w:space="0" w:color="auto"/>
          </w:divBdr>
        </w:div>
        <w:div w:id="1386442443">
          <w:marLeft w:val="1555"/>
          <w:marRight w:val="0"/>
          <w:marTop w:val="86"/>
          <w:marBottom w:val="0"/>
          <w:divBdr>
            <w:top w:val="none" w:sz="0" w:space="0" w:color="auto"/>
            <w:left w:val="none" w:sz="0" w:space="0" w:color="auto"/>
            <w:bottom w:val="none" w:sz="0" w:space="0" w:color="auto"/>
            <w:right w:val="none" w:sz="0" w:space="0" w:color="auto"/>
          </w:divBdr>
        </w:div>
        <w:div w:id="1718315593">
          <w:marLeft w:val="2405"/>
          <w:marRight w:val="0"/>
          <w:marTop w:val="77"/>
          <w:marBottom w:val="0"/>
          <w:divBdr>
            <w:top w:val="none" w:sz="0" w:space="0" w:color="auto"/>
            <w:left w:val="none" w:sz="0" w:space="0" w:color="auto"/>
            <w:bottom w:val="none" w:sz="0" w:space="0" w:color="auto"/>
            <w:right w:val="none" w:sz="0" w:space="0" w:color="auto"/>
          </w:divBdr>
        </w:div>
        <w:div w:id="383065581">
          <w:marLeft w:val="2405"/>
          <w:marRight w:val="0"/>
          <w:marTop w:val="77"/>
          <w:marBottom w:val="0"/>
          <w:divBdr>
            <w:top w:val="none" w:sz="0" w:space="0" w:color="auto"/>
            <w:left w:val="none" w:sz="0" w:space="0" w:color="auto"/>
            <w:bottom w:val="none" w:sz="0" w:space="0" w:color="auto"/>
            <w:right w:val="none" w:sz="0" w:space="0" w:color="auto"/>
          </w:divBdr>
        </w:div>
        <w:div w:id="531724214">
          <w:marLeft w:val="1555"/>
          <w:marRight w:val="0"/>
          <w:marTop w:val="86"/>
          <w:marBottom w:val="0"/>
          <w:divBdr>
            <w:top w:val="none" w:sz="0" w:space="0" w:color="auto"/>
            <w:left w:val="none" w:sz="0" w:space="0" w:color="auto"/>
            <w:bottom w:val="none" w:sz="0" w:space="0" w:color="auto"/>
            <w:right w:val="none" w:sz="0" w:space="0" w:color="auto"/>
          </w:divBdr>
        </w:div>
        <w:div w:id="1027757286">
          <w:marLeft w:val="2405"/>
          <w:marRight w:val="0"/>
          <w:marTop w:val="77"/>
          <w:marBottom w:val="0"/>
          <w:divBdr>
            <w:top w:val="none" w:sz="0" w:space="0" w:color="auto"/>
            <w:left w:val="none" w:sz="0" w:space="0" w:color="auto"/>
            <w:bottom w:val="none" w:sz="0" w:space="0" w:color="auto"/>
            <w:right w:val="none" w:sz="0" w:space="0" w:color="auto"/>
          </w:divBdr>
        </w:div>
        <w:div w:id="1433554124">
          <w:marLeft w:val="1555"/>
          <w:marRight w:val="0"/>
          <w:marTop w:val="86"/>
          <w:marBottom w:val="0"/>
          <w:divBdr>
            <w:top w:val="none" w:sz="0" w:space="0" w:color="auto"/>
            <w:left w:val="none" w:sz="0" w:space="0" w:color="auto"/>
            <w:bottom w:val="none" w:sz="0" w:space="0" w:color="auto"/>
            <w:right w:val="none" w:sz="0" w:space="0" w:color="auto"/>
          </w:divBdr>
        </w:div>
      </w:divsChild>
    </w:div>
    <w:div w:id="1462110777">
      <w:bodyDiv w:val="1"/>
      <w:marLeft w:val="0"/>
      <w:marRight w:val="0"/>
      <w:marTop w:val="0"/>
      <w:marBottom w:val="0"/>
      <w:divBdr>
        <w:top w:val="none" w:sz="0" w:space="0" w:color="auto"/>
        <w:left w:val="none" w:sz="0" w:space="0" w:color="auto"/>
        <w:bottom w:val="none" w:sz="0" w:space="0" w:color="auto"/>
        <w:right w:val="none" w:sz="0" w:space="0" w:color="auto"/>
      </w:divBdr>
      <w:divsChild>
        <w:div w:id="1288388788">
          <w:marLeft w:val="720"/>
          <w:marRight w:val="0"/>
          <w:marTop w:val="96"/>
          <w:marBottom w:val="0"/>
          <w:divBdr>
            <w:top w:val="none" w:sz="0" w:space="0" w:color="auto"/>
            <w:left w:val="none" w:sz="0" w:space="0" w:color="auto"/>
            <w:bottom w:val="none" w:sz="0" w:space="0" w:color="auto"/>
            <w:right w:val="none" w:sz="0" w:space="0" w:color="auto"/>
          </w:divBdr>
        </w:div>
      </w:divsChild>
    </w:div>
    <w:div w:id="1516531491">
      <w:bodyDiv w:val="1"/>
      <w:marLeft w:val="0"/>
      <w:marRight w:val="0"/>
      <w:marTop w:val="0"/>
      <w:marBottom w:val="0"/>
      <w:divBdr>
        <w:top w:val="none" w:sz="0" w:space="0" w:color="auto"/>
        <w:left w:val="none" w:sz="0" w:space="0" w:color="auto"/>
        <w:bottom w:val="none" w:sz="0" w:space="0" w:color="auto"/>
        <w:right w:val="none" w:sz="0" w:space="0" w:color="auto"/>
      </w:divBdr>
    </w:div>
    <w:div w:id="1726756561">
      <w:bodyDiv w:val="1"/>
      <w:marLeft w:val="0"/>
      <w:marRight w:val="0"/>
      <w:marTop w:val="0"/>
      <w:marBottom w:val="0"/>
      <w:divBdr>
        <w:top w:val="none" w:sz="0" w:space="0" w:color="auto"/>
        <w:left w:val="none" w:sz="0" w:space="0" w:color="auto"/>
        <w:bottom w:val="none" w:sz="0" w:space="0" w:color="auto"/>
        <w:right w:val="none" w:sz="0" w:space="0" w:color="auto"/>
      </w:divBdr>
      <w:divsChild>
        <w:div w:id="834758309">
          <w:marLeft w:val="720"/>
          <w:marRight w:val="0"/>
          <w:marTop w:val="96"/>
          <w:marBottom w:val="0"/>
          <w:divBdr>
            <w:top w:val="none" w:sz="0" w:space="0" w:color="auto"/>
            <w:left w:val="none" w:sz="0" w:space="0" w:color="auto"/>
            <w:bottom w:val="none" w:sz="0" w:space="0" w:color="auto"/>
            <w:right w:val="none" w:sz="0" w:space="0" w:color="auto"/>
          </w:divBdr>
        </w:div>
      </w:divsChild>
    </w:div>
    <w:div w:id="1771700547">
      <w:bodyDiv w:val="1"/>
      <w:marLeft w:val="0"/>
      <w:marRight w:val="0"/>
      <w:marTop w:val="0"/>
      <w:marBottom w:val="0"/>
      <w:divBdr>
        <w:top w:val="none" w:sz="0" w:space="0" w:color="auto"/>
        <w:left w:val="none" w:sz="0" w:space="0" w:color="auto"/>
        <w:bottom w:val="none" w:sz="0" w:space="0" w:color="auto"/>
        <w:right w:val="none" w:sz="0" w:space="0" w:color="auto"/>
      </w:divBdr>
      <w:divsChild>
        <w:div w:id="1976907392">
          <w:marLeft w:val="720"/>
          <w:marRight w:val="0"/>
          <w:marTop w:val="96"/>
          <w:marBottom w:val="0"/>
          <w:divBdr>
            <w:top w:val="none" w:sz="0" w:space="0" w:color="auto"/>
            <w:left w:val="none" w:sz="0" w:space="0" w:color="auto"/>
            <w:bottom w:val="none" w:sz="0" w:space="0" w:color="auto"/>
            <w:right w:val="none" w:sz="0" w:space="0" w:color="auto"/>
          </w:divBdr>
        </w:div>
        <w:div w:id="357317875">
          <w:marLeft w:val="1555"/>
          <w:marRight w:val="0"/>
          <w:marTop w:val="86"/>
          <w:marBottom w:val="0"/>
          <w:divBdr>
            <w:top w:val="none" w:sz="0" w:space="0" w:color="auto"/>
            <w:left w:val="none" w:sz="0" w:space="0" w:color="auto"/>
            <w:bottom w:val="none" w:sz="0" w:space="0" w:color="auto"/>
            <w:right w:val="none" w:sz="0" w:space="0" w:color="auto"/>
          </w:divBdr>
        </w:div>
        <w:div w:id="1741754113">
          <w:marLeft w:val="2405"/>
          <w:marRight w:val="0"/>
          <w:marTop w:val="77"/>
          <w:marBottom w:val="0"/>
          <w:divBdr>
            <w:top w:val="none" w:sz="0" w:space="0" w:color="auto"/>
            <w:left w:val="none" w:sz="0" w:space="0" w:color="auto"/>
            <w:bottom w:val="none" w:sz="0" w:space="0" w:color="auto"/>
            <w:right w:val="none" w:sz="0" w:space="0" w:color="auto"/>
          </w:divBdr>
        </w:div>
        <w:div w:id="969435749">
          <w:marLeft w:val="2405"/>
          <w:marRight w:val="0"/>
          <w:marTop w:val="77"/>
          <w:marBottom w:val="0"/>
          <w:divBdr>
            <w:top w:val="none" w:sz="0" w:space="0" w:color="auto"/>
            <w:left w:val="none" w:sz="0" w:space="0" w:color="auto"/>
            <w:bottom w:val="none" w:sz="0" w:space="0" w:color="auto"/>
            <w:right w:val="none" w:sz="0" w:space="0" w:color="auto"/>
          </w:divBdr>
        </w:div>
        <w:div w:id="1495338294">
          <w:marLeft w:val="3355"/>
          <w:marRight w:val="0"/>
          <w:marTop w:val="67"/>
          <w:marBottom w:val="0"/>
          <w:divBdr>
            <w:top w:val="none" w:sz="0" w:space="0" w:color="auto"/>
            <w:left w:val="none" w:sz="0" w:space="0" w:color="auto"/>
            <w:bottom w:val="none" w:sz="0" w:space="0" w:color="auto"/>
            <w:right w:val="none" w:sz="0" w:space="0" w:color="auto"/>
          </w:divBdr>
        </w:div>
        <w:div w:id="1592622166">
          <w:marLeft w:val="1555"/>
          <w:marRight w:val="0"/>
          <w:marTop w:val="86"/>
          <w:marBottom w:val="0"/>
          <w:divBdr>
            <w:top w:val="none" w:sz="0" w:space="0" w:color="auto"/>
            <w:left w:val="none" w:sz="0" w:space="0" w:color="auto"/>
            <w:bottom w:val="none" w:sz="0" w:space="0" w:color="auto"/>
            <w:right w:val="none" w:sz="0" w:space="0" w:color="auto"/>
          </w:divBdr>
        </w:div>
        <w:div w:id="1340085484">
          <w:marLeft w:val="2405"/>
          <w:marRight w:val="0"/>
          <w:marTop w:val="77"/>
          <w:marBottom w:val="0"/>
          <w:divBdr>
            <w:top w:val="none" w:sz="0" w:space="0" w:color="auto"/>
            <w:left w:val="none" w:sz="0" w:space="0" w:color="auto"/>
            <w:bottom w:val="none" w:sz="0" w:space="0" w:color="auto"/>
            <w:right w:val="none" w:sz="0" w:space="0" w:color="auto"/>
          </w:divBdr>
        </w:div>
        <w:div w:id="1743405049">
          <w:marLeft w:val="2405"/>
          <w:marRight w:val="0"/>
          <w:marTop w:val="77"/>
          <w:marBottom w:val="0"/>
          <w:divBdr>
            <w:top w:val="none" w:sz="0" w:space="0" w:color="auto"/>
            <w:left w:val="none" w:sz="0" w:space="0" w:color="auto"/>
            <w:bottom w:val="none" w:sz="0" w:space="0" w:color="auto"/>
            <w:right w:val="none" w:sz="0" w:space="0" w:color="auto"/>
          </w:divBdr>
        </w:div>
        <w:div w:id="712654250">
          <w:marLeft w:val="1555"/>
          <w:marRight w:val="0"/>
          <w:marTop w:val="86"/>
          <w:marBottom w:val="0"/>
          <w:divBdr>
            <w:top w:val="none" w:sz="0" w:space="0" w:color="auto"/>
            <w:left w:val="none" w:sz="0" w:space="0" w:color="auto"/>
            <w:bottom w:val="none" w:sz="0" w:space="0" w:color="auto"/>
            <w:right w:val="none" w:sz="0" w:space="0" w:color="auto"/>
          </w:divBdr>
        </w:div>
        <w:div w:id="258682884">
          <w:marLeft w:val="2405"/>
          <w:marRight w:val="0"/>
          <w:marTop w:val="77"/>
          <w:marBottom w:val="0"/>
          <w:divBdr>
            <w:top w:val="none" w:sz="0" w:space="0" w:color="auto"/>
            <w:left w:val="none" w:sz="0" w:space="0" w:color="auto"/>
            <w:bottom w:val="none" w:sz="0" w:space="0" w:color="auto"/>
            <w:right w:val="none" w:sz="0" w:space="0" w:color="auto"/>
          </w:divBdr>
        </w:div>
        <w:div w:id="214045627">
          <w:marLeft w:val="1555"/>
          <w:marRight w:val="0"/>
          <w:marTop w:val="86"/>
          <w:marBottom w:val="0"/>
          <w:divBdr>
            <w:top w:val="none" w:sz="0" w:space="0" w:color="auto"/>
            <w:left w:val="none" w:sz="0" w:space="0" w:color="auto"/>
            <w:bottom w:val="none" w:sz="0" w:space="0" w:color="auto"/>
            <w:right w:val="none" w:sz="0" w:space="0" w:color="auto"/>
          </w:divBdr>
        </w:div>
      </w:divsChild>
    </w:div>
    <w:div w:id="1992785382">
      <w:bodyDiv w:val="1"/>
      <w:marLeft w:val="0"/>
      <w:marRight w:val="0"/>
      <w:marTop w:val="0"/>
      <w:marBottom w:val="0"/>
      <w:divBdr>
        <w:top w:val="none" w:sz="0" w:space="0" w:color="auto"/>
        <w:left w:val="none" w:sz="0" w:space="0" w:color="auto"/>
        <w:bottom w:val="none" w:sz="0" w:space="0" w:color="auto"/>
        <w:right w:val="none" w:sz="0" w:space="0" w:color="auto"/>
      </w:divBdr>
      <w:divsChild>
        <w:div w:id="799614436">
          <w:marLeft w:val="720"/>
          <w:marRight w:val="0"/>
          <w:marTop w:val="115"/>
          <w:marBottom w:val="0"/>
          <w:divBdr>
            <w:top w:val="none" w:sz="0" w:space="0" w:color="auto"/>
            <w:left w:val="none" w:sz="0" w:space="0" w:color="auto"/>
            <w:bottom w:val="none" w:sz="0" w:space="0" w:color="auto"/>
            <w:right w:val="none" w:sz="0" w:space="0" w:color="auto"/>
          </w:divBdr>
        </w:div>
        <w:div w:id="156651881">
          <w:marLeft w:val="1555"/>
          <w:marRight w:val="0"/>
          <w:marTop w:val="96"/>
          <w:marBottom w:val="0"/>
          <w:divBdr>
            <w:top w:val="none" w:sz="0" w:space="0" w:color="auto"/>
            <w:left w:val="none" w:sz="0" w:space="0" w:color="auto"/>
            <w:bottom w:val="none" w:sz="0" w:space="0" w:color="auto"/>
            <w:right w:val="none" w:sz="0" w:space="0" w:color="auto"/>
          </w:divBdr>
        </w:div>
        <w:div w:id="823011576">
          <w:marLeft w:val="720"/>
          <w:marRight w:val="0"/>
          <w:marTop w:val="115"/>
          <w:marBottom w:val="0"/>
          <w:divBdr>
            <w:top w:val="none" w:sz="0" w:space="0" w:color="auto"/>
            <w:left w:val="none" w:sz="0" w:space="0" w:color="auto"/>
            <w:bottom w:val="none" w:sz="0" w:space="0" w:color="auto"/>
            <w:right w:val="none" w:sz="0" w:space="0" w:color="auto"/>
          </w:divBdr>
        </w:div>
        <w:div w:id="1475097036">
          <w:marLeft w:val="1555"/>
          <w:marRight w:val="0"/>
          <w:marTop w:val="96"/>
          <w:marBottom w:val="0"/>
          <w:divBdr>
            <w:top w:val="none" w:sz="0" w:space="0" w:color="auto"/>
            <w:left w:val="none" w:sz="0" w:space="0" w:color="auto"/>
            <w:bottom w:val="none" w:sz="0" w:space="0" w:color="auto"/>
            <w:right w:val="none" w:sz="0" w:space="0" w:color="auto"/>
          </w:divBdr>
        </w:div>
      </w:divsChild>
    </w:div>
    <w:div w:id="2065564480">
      <w:bodyDiv w:val="1"/>
      <w:marLeft w:val="0"/>
      <w:marRight w:val="0"/>
      <w:marTop w:val="0"/>
      <w:marBottom w:val="0"/>
      <w:divBdr>
        <w:top w:val="none" w:sz="0" w:space="0" w:color="auto"/>
        <w:left w:val="none" w:sz="0" w:space="0" w:color="auto"/>
        <w:bottom w:val="none" w:sz="0" w:space="0" w:color="auto"/>
        <w:right w:val="none" w:sz="0" w:space="0" w:color="auto"/>
      </w:divBdr>
      <w:divsChild>
        <w:div w:id="1437825153">
          <w:marLeft w:val="720"/>
          <w:marRight w:val="0"/>
          <w:marTop w:val="96"/>
          <w:marBottom w:val="0"/>
          <w:divBdr>
            <w:top w:val="none" w:sz="0" w:space="0" w:color="auto"/>
            <w:left w:val="none" w:sz="0" w:space="0" w:color="auto"/>
            <w:bottom w:val="none" w:sz="0" w:space="0" w:color="auto"/>
            <w:right w:val="none" w:sz="0" w:space="0" w:color="auto"/>
          </w:divBdr>
        </w:div>
        <w:div w:id="751972387">
          <w:marLeft w:val="1555"/>
          <w:marRight w:val="0"/>
          <w:marTop w:val="86"/>
          <w:marBottom w:val="0"/>
          <w:divBdr>
            <w:top w:val="none" w:sz="0" w:space="0" w:color="auto"/>
            <w:left w:val="none" w:sz="0" w:space="0" w:color="auto"/>
            <w:bottom w:val="none" w:sz="0" w:space="0" w:color="auto"/>
            <w:right w:val="none" w:sz="0" w:space="0" w:color="auto"/>
          </w:divBdr>
        </w:div>
        <w:div w:id="227614272">
          <w:marLeft w:val="2405"/>
          <w:marRight w:val="0"/>
          <w:marTop w:val="77"/>
          <w:marBottom w:val="0"/>
          <w:divBdr>
            <w:top w:val="none" w:sz="0" w:space="0" w:color="auto"/>
            <w:left w:val="none" w:sz="0" w:space="0" w:color="auto"/>
            <w:bottom w:val="none" w:sz="0" w:space="0" w:color="auto"/>
            <w:right w:val="none" w:sz="0" w:space="0" w:color="auto"/>
          </w:divBdr>
        </w:div>
        <w:div w:id="218446667">
          <w:marLeft w:val="2405"/>
          <w:marRight w:val="0"/>
          <w:marTop w:val="77"/>
          <w:marBottom w:val="0"/>
          <w:divBdr>
            <w:top w:val="none" w:sz="0" w:space="0" w:color="auto"/>
            <w:left w:val="none" w:sz="0" w:space="0" w:color="auto"/>
            <w:bottom w:val="none" w:sz="0" w:space="0" w:color="auto"/>
            <w:right w:val="none" w:sz="0" w:space="0" w:color="auto"/>
          </w:divBdr>
        </w:div>
        <w:div w:id="606696202">
          <w:marLeft w:val="3355"/>
          <w:marRight w:val="0"/>
          <w:marTop w:val="67"/>
          <w:marBottom w:val="0"/>
          <w:divBdr>
            <w:top w:val="none" w:sz="0" w:space="0" w:color="auto"/>
            <w:left w:val="none" w:sz="0" w:space="0" w:color="auto"/>
            <w:bottom w:val="none" w:sz="0" w:space="0" w:color="auto"/>
            <w:right w:val="none" w:sz="0" w:space="0" w:color="auto"/>
          </w:divBdr>
        </w:div>
        <w:div w:id="765149390">
          <w:marLeft w:val="1555"/>
          <w:marRight w:val="0"/>
          <w:marTop w:val="86"/>
          <w:marBottom w:val="0"/>
          <w:divBdr>
            <w:top w:val="none" w:sz="0" w:space="0" w:color="auto"/>
            <w:left w:val="none" w:sz="0" w:space="0" w:color="auto"/>
            <w:bottom w:val="none" w:sz="0" w:space="0" w:color="auto"/>
            <w:right w:val="none" w:sz="0" w:space="0" w:color="auto"/>
          </w:divBdr>
        </w:div>
        <w:div w:id="974094137">
          <w:marLeft w:val="2405"/>
          <w:marRight w:val="0"/>
          <w:marTop w:val="77"/>
          <w:marBottom w:val="0"/>
          <w:divBdr>
            <w:top w:val="none" w:sz="0" w:space="0" w:color="auto"/>
            <w:left w:val="none" w:sz="0" w:space="0" w:color="auto"/>
            <w:bottom w:val="none" w:sz="0" w:space="0" w:color="auto"/>
            <w:right w:val="none" w:sz="0" w:space="0" w:color="auto"/>
          </w:divBdr>
        </w:div>
        <w:div w:id="378481664">
          <w:marLeft w:val="2405"/>
          <w:marRight w:val="0"/>
          <w:marTop w:val="77"/>
          <w:marBottom w:val="0"/>
          <w:divBdr>
            <w:top w:val="none" w:sz="0" w:space="0" w:color="auto"/>
            <w:left w:val="none" w:sz="0" w:space="0" w:color="auto"/>
            <w:bottom w:val="none" w:sz="0" w:space="0" w:color="auto"/>
            <w:right w:val="none" w:sz="0" w:space="0" w:color="auto"/>
          </w:divBdr>
        </w:div>
        <w:div w:id="786389923">
          <w:marLeft w:val="1555"/>
          <w:marRight w:val="0"/>
          <w:marTop w:val="86"/>
          <w:marBottom w:val="0"/>
          <w:divBdr>
            <w:top w:val="none" w:sz="0" w:space="0" w:color="auto"/>
            <w:left w:val="none" w:sz="0" w:space="0" w:color="auto"/>
            <w:bottom w:val="none" w:sz="0" w:space="0" w:color="auto"/>
            <w:right w:val="none" w:sz="0" w:space="0" w:color="auto"/>
          </w:divBdr>
        </w:div>
        <w:div w:id="1398937185">
          <w:marLeft w:val="2405"/>
          <w:marRight w:val="0"/>
          <w:marTop w:val="77"/>
          <w:marBottom w:val="0"/>
          <w:divBdr>
            <w:top w:val="none" w:sz="0" w:space="0" w:color="auto"/>
            <w:left w:val="none" w:sz="0" w:space="0" w:color="auto"/>
            <w:bottom w:val="none" w:sz="0" w:space="0" w:color="auto"/>
            <w:right w:val="none" w:sz="0" w:space="0" w:color="auto"/>
          </w:divBdr>
        </w:div>
        <w:div w:id="621503355">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5</Pages>
  <Words>1766</Words>
  <Characters>10067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150</cp:revision>
  <dcterms:created xsi:type="dcterms:W3CDTF">2023-09-04T06:25:00Z</dcterms:created>
  <dcterms:modified xsi:type="dcterms:W3CDTF">2023-12-04T05:48:00Z</dcterms:modified>
</cp:coreProperties>
</file>