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59F048A5" w:rsidR="001102CD" w:rsidRPr="001102CD" w:rsidRDefault="002D76FC" w:rsidP="001102CD">
      <w:pPr>
        <w:tabs>
          <w:tab w:val="center" w:pos="4536"/>
          <w:tab w:val="right" w:pos="8280"/>
          <w:tab w:val="right" w:pos="9639"/>
        </w:tabs>
        <w:spacing w:after="0" w:afterAutospacing="0" w:line="240" w:lineRule="atLeast"/>
        <w:rPr>
          <w:rFonts w:ascii="Arial" w:hAnsi="Arial" w:cs="Arial"/>
          <w:b/>
          <w:bCs/>
          <w:sz w:val="28"/>
        </w:rPr>
      </w:pPr>
      <w:r w:rsidRPr="002D76FC">
        <w:rPr>
          <w:rFonts w:ascii="Arial" w:hAnsi="Arial" w:cs="Arial"/>
          <w:b/>
          <w:bCs/>
          <w:sz w:val="28"/>
        </w:rPr>
        <w:t>3GPP TSG RAN Meeting #</w:t>
      </w:r>
      <w:r w:rsidR="005957E8">
        <w:rPr>
          <w:rFonts w:ascii="Arial" w:hAnsi="Arial" w:cs="Arial"/>
          <w:b/>
          <w:bCs/>
          <w:sz w:val="28"/>
        </w:rPr>
        <w:t>100</w:t>
      </w:r>
      <w:r w:rsidRPr="002D76FC">
        <w:rPr>
          <w:rFonts w:ascii="Arial" w:hAnsi="Arial" w:cs="Arial"/>
          <w:b/>
          <w:bCs/>
          <w:sz w:val="28"/>
        </w:rPr>
        <w:tab/>
      </w:r>
      <w:r w:rsidRPr="002D76FC">
        <w:rPr>
          <w:rFonts w:ascii="Arial" w:hAnsi="Arial" w:cs="Arial"/>
          <w:b/>
          <w:bCs/>
          <w:sz w:val="28"/>
        </w:rPr>
        <w:tab/>
      </w:r>
      <w:r>
        <w:rPr>
          <w:rFonts w:ascii="Arial" w:hAnsi="Arial" w:cs="Arial"/>
          <w:b/>
          <w:bCs/>
          <w:sz w:val="28"/>
        </w:rPr>
        <w:t xml:space="preserve">                                               </w:t>
      </w:r>
      <w:r w:rsidRPr="002D76FC">
        <w:rPr>
          <w:rFonts w:ascii="Arial" w:hAnsi="Arial" w:cs="Arial"/>
          <w:b/>
          <w:bCs/>
          <w:sz w:val="28"/>
        </w:rPr>
        <w:t>RP-23</w:t>
      </w:r>
      <w:r w:rsidR="00F97E4F">
        <w:rPr>
          <w:rFonts w:ascii="Arial" w:hAnsi="Arial" w:cs="Arial"/>
          <w:b/>
          <w:bCs/>
          <w:sz w:val="28"/>
        </w:rPr>
        <w:t>1167</w:t>
      </w:r>
    </w:p>
    <w:p w14:paraId="4DA3BE3C" w14:textId="5BA1FF1F" w:rsidR="00037FD6" w:rsidRPr="009513AC" w:rsidRDefault="00ED4947" w:rsidP="00037FD6">
      <w:pPr>
        <w:tabs>
          <w:tab w:val="center" w:pos="4536"/>
          <w:tab w:val="right" w:pos="9072"/>
        </w:tabs>
        <w:rPr>
          <w:rFonts w:ascii="Arial" w:eastAsia="MS Mincho" w:hAnsi="Arial" w:cs="Arial"/>
          <w:b/>
          <w:bCs/>
          <w:sz w:val="28"/>
          <w:lang w:eastAsia="ja-JP"/>
        </w:rPr>
      </w:pPr>
      <w:r w:rsidRPr="00ED4947">
        <w:rPr>
          <w:rFonts w:ascii="Arial" w:eastAsia="MS Mincho" w:hAnsi="Arial" w:cs="Arial"/>
          <w:b/>
          <w:bCs/>
          <w:sz w:val="28"/>
          <w:lang w:eastAsia="ja-JP"/>
        </w:rPr>
        <w:t>Taipei, June 12</w:t>
      </w:r>
      <w:r w:rsidRPr="00ED494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Pr="00ED4947">
        <w:rPr>
          <w:rFonts w:ascii="Arial" w:eastAsia="MS Mincho" w:hAnsi="Arial" w:cs="Arial"/>
          <w:b/>
          <w:bCs/>
          <w:sz w:val="28"/>
          <w:lang w:eastAsia="ja-JP"/>
        </w:rPr>
        <w:t>14</w:t>
      </w:r>
      <w:r w:rsidRPr="00ED4947">
        <w:rPr>
          <w:rFonts w:ascii="Arial" w:eastAsia="MS Mincho" w:hAnsi="Arial" w:cs="Arial"/>
          <w:b/>
          <w:bCs/>
          <w:sz w:val="28"/>
          <w:vertAlign w:val="superscript"/>
          <w:lang w:eastAsia="ja-JP"/>
        </w:rPr>
        <w:t>th</w:t>
      </w:r>
      <w:r w:rsidRPr="00ED4947">
        <w:rPr>
          <w:rFonts w:ascii="Arial" w:eastAsia="MS Mincho" w:hAnsi="Arial" w:cs="Arial"/>
          <w:b/>
          <w:bCs/>
          <w:sz w:val="28"/>
          <w:lang w:eastAsia="ja-JP"/>
        </w:rPr>
        <w:t>, 2023</w:t>
      </w:r>
    </w:p>
    <w:p w14:paraId="5F4F0043" w14:textId="40EA5F53"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528A7" w:rsidRPr="00D528A7">
        <w:rPr>
          <w:rFonts w:ascii="Arial" w:hAnsi="Arial"/>
          <w:b/>
          <w:sz w:val="24"/>
        </w:rPr>
        <w:t>9.3.1.7</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94D19B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765FF" w:rsidRPr="00D765FF">
        <w:rPr>
          <w:rFonts w:ascii="Arial" w:hAnsi="Arial"/>
          <w:b/>
          <w:sz w:val="24"/>
        </w:rPr>
        <w:t xml:space="preserve">Discussion on peak data rates of Rel-18 </w:t>
      </w:r>
      <w:proofErr w:type="spellStart"/>
      <w:r w:rsidR="00D765FF" w:rsidRPr="00D765FF">
        <w:rPr>
          <w:rFonts w:ascii="Arial" w:hAnsi="Arial"/>
          <w:b/>
          <w:sz w:val="24"/>
        </w:rPr>
        <w:t>RedCap</w:t>
      </w:r>
      <w:proofErr w:type="spellEnd"/>
      <w:r w:rsidR="00D765FF" w:rsidRPr="00D765FF">
        <w:rPr>
          <w:rFonts w:ascii="Arial" w:hAnsi="Arial"/>
          <w:b/>
          <w:sz w:val="24"/>
        </w:rPr>
        <w:t xml:space="preserve"> UEs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5889B6C8" w14:textId="24DE933F" w:rsidR="009337CD" w:rsidRDefault="009337CD" w:rsidP="009F3832">
      <w:r>
        <w:t>In the previous RAN 1 meeting</w:t>
      </w:r>
      <w:r w:rsidR="009F54D7">
        <w:t>,</w:t>
      </w:r>
      <w:r>
        <w:t xml:space="preserve"> </w:t>
      </w:r>
      <w:r w:rsidR="009F54D7">
        <w:t>t</w:t>
      </w:r>
      <w:r>
        <w:t xml:space="preserve">he framework of PR1(Peak Data Rate 1) </w:t>
      </w:r>
      <w:r w:rsidR="009F54D7">
        <w:t xml:space="preserve">is </w:t>
      </w:r>
      <w:r>
        <w:t xml:space="preserve">used </w:t>
      </w:r>
      <w:r w:rsidR="009F54D7">
        <w:t>as</w:t>
      </w:r>
      <w:r>
        <w:t xml:space="preserve"> the basis of the discussion. This is basically </w:t>
      </w:r>
      <w:r w:rsidR="00BE69CB">
        <w:t>restricting</w:t>
      </w:r>
      <w:r>
        <w:t xml:space="preserve"> the minimal boundary of peak data rate for UE to support.</w:t>
      </w:r>
    </w:p>
    <w:p w14:paraId="3635EA5A" w14:textId="01D38B89" w:rsidR="009337CD" w:rsidRPr="00322924" w:rsidRDefault="00BE69CB" w:rsidP="009337CD">
      <w:pPr>
        <w:rPr>
          <w:highlight w:val="green"/>
        </w:rPr>
      </w:pPr>
      <w:r>
        <w:t xml:space="preserve">It was intended to be captured </w:t>
      </w:r>
      <w:r w:rsidRPr="002E3D83">
        <w:t>i</w:t>
      </w:r>
      <w:r w:rsidR="009337CD" w:rsidRPr="002E3D83">
        <w:t xml:space="preserve">n </w:t>
      </w:r>
      <w:r w:rsidR="009337CD" w:rsidRPr="002E3D83">
        <w:rPr>
          <w:rFonts w:cs="Times"/>
          <w:szCs w:val="20"/>
        </w:rPr>
        <w:t>TR38.306:</w:t>
      </w:r>
    </w:p>
    <w:p w14:paraId="4D6C546A" w14:textId="1416C779" w:rsidR="009337CD" w:rsidRPr="00322924" w:rsidRDefault="009337CD" w:rsidP="009337CD">
      <w:r w:rsidRPr="00322924">
        <w:t xml:space="preserve">For the relaxed </w:t>
      </w:r>
      <w:r w:rsidR="00BE69CB">
        <w:t xml:space="preserve">time </w:t>
      </w:r>
      <w:r w:rsidRPr="00322924">
        <w:t>constraint</w:t>
      </w:r>
      <w:r w:rsidR="00BE69CB">
        <w:t xml:space="preserve"> of</w:t>
      </w:r>
      <w:r w:rsidRPr="00322924">
        <w:t xml:space="preserve"> </w:t>
      </w:r>
      <w:r>
        <w:t xml:space="preserve">1/0.5 </w:t>
      </w:r>
      <w:proofErr w:type="spellStart"/>
      <w:r>
        <w:t>ms</w:t>
      </w:r>
      <w:proofErr w:type="spellEnd"/>
      <w:r w:rsidR="00D7724D">
        <w:t xml:space="preserve"> for 15kHz/30kHz SCS</w:t>
      </w:r>
      <w:r w:rsidRPr="00322924">
        <w:t xml:space="preserve"> </w:t>
      </w:r>
      <w:r w:rsidR="00BE69CB">
        <w:t xml:space="preserve">in </w:t>
      </w:r>
      <w:r w:rsidR="00D7724D">
        <w:t xml:space="preserve">the </w:t>
      </w:r>
      <w:r w:rsidRPr="00322924">
        <w:t>earlier RAN1 agreemen</w:t>
      </w:r>
      <w:r w:rsidR="009F54D7">
        <w:t xml:space="preserve">t, it </w:t>
      </w:r>
      <w:r w:rsidR="00D7724D">
        <w:t xml:space="preserve">will be fitted with </w:t>
      </w:r>
      <w:r w:rsidRPr="00322924">
        <w:t>X = 3.2</w:t>
      </w:r>
      <w:r w:rsidR="002E3D83">
        <w:t xml:space="preserve"> for narrow band Rel-18</w:t>
      </w:r>
      <w:r w:rsidR="009F54D7">
        <w:t xml:space="preserve"> </w:t>
      </w:r>
      <w:proofErr w:type="spellStart"/>
      <w:r w:rsidR="009F54D7">
        <w:t>RedCap</w:t>
      </w:r>
      <w:proofErr w:type="spellEnd"/>
      <w:r w:rsidR="009F54D7">
        <w:t xml:space="preserve"> </w:t>
      </w:r>
      <w:r w:rsidR="002E3D83">
        <w:t>UE</w:t>
      </w:r>
      <w:r w:rsidR="009F54D7">
        <w:t xml:space="preserve"> as:</w:t>
      </w:r>
      <w:bookmarkStart w:id="2" w:name="_GoBack"/>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9337CD" w:rsidRPr="00322924" w14:paraId="03D427FD" w14:textId="77777777" w:rsidTr="0061523D">
        <w:tc>
          <w:tcPr>
            <w:tcW w:w="7924" w:type="dxa"/>
            <w:shd w:val="clear" w:color="auto" w:fill="auto"/>
          </w:tcPr>
          <w:p w14:paraId="4FEF388E" w14:textId="77777777" w:rsidR="009337CD" w:rsidRPr="00322924" w:rsidRDefault="009337CD" w:rsidP="009337CD">
            <w:pPr>
              <w:numPr>
                <w:ilvl w:val="0"/>
                <w:numId w:val="28"/>
              </w:numPr>
              <w:spacing w:after="0" w:afterAutospacing="0"/>
              <w:jc w:val="left"/>
            </w:pPr>
            <w:r w:rsidRPr="00322924">
              <w:t>UE peak data rate reduction is supported at least as an add-on to UE BB bandwidth reduction,</w:t>
            </w:r>
          </w:p>
          <w:p w14:paraId="27597575" w14:textId="77777777" w:rsidR="009337CD" w:rsidRPr="00322924" w:rsidRDefault="009337CD" w:rsidP="009337CD">
            <w:pPr>
              <w:numPr>
                <w:ilvl w:val="1"/>
                <w:numId w:val="28"/>
              </w:numPr>
              <w:spacing w:after="0" w:afterAutospacing="0"/>
              <w:jc w:val="left"/>
            </w:pPr>
            <w:r w:rsidRPr="00322924">
              <w:t>The constraint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r w:rsidRPr="00322924">
              <w:rPr>
                <w:i/>
                <w:iCs/>
              </w:rPr>
              <w:t>f</w:t>
            </w:r>
            <w:proofErr w:type="spellEnd"/>
            <w:r w:rsidRPr="00322924">
              <w:t> ≥ 4 is relaxed to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r w:rsidRPr="00322924">
              <w:rPr>
                <w:i/>
                <w:iCs/>
              </w:rPr>
              <w:t>f</w:t>
            </w:r>
            <w:proofErr w:type="spellEnd"/>
            <w:r w:rsidRPr="00322924">
              <w:t> ≥ X.</w:t>
            </w:r>
          </w:p>
          <w:p w14:paraId="2DFBC320" w14:textId="77777777" w:rsidR="009337CD" w:rsidRPr="00322924" w:rsidRDefault="009337CD" w:rsidP="009337CD">
            <w:pPr>
              <w:numPr>
                <w:ilvl w:val="1"/>
                <w:numId w:val="28"/>
              </w:numPr>
              <w:spacing w:after="0" w:afterAutospacing="0"/>
              <w:jc w:val="left"/>
            </w:pPr>
            <w:r w:rsidRPr="00322924">
              <w:t>FFS: the value of X</w:t>
            </w:r>
          </w:p>
          <w:p w14:paraId="2E797041" w14:textId="77777777" w:rsidR="009337CD" w:rsidRPr="00322924" w:rsidRDefault="009337CD" w:rsidP="0061523D"/>
        </w:tc>
      </w:tr>
    </w:tbl>
    <w:p w14:paraId="5CE40B30" w14:textId="77777777" w:rsidR="009337CD" w:rsidRDefault="009337CD" w:rsidP="009F3832"/>
    <w:p w14:paraId="169A1B15" w14:textId="6716B578" w:rsidR="002E3D83" w:rsidRDefault="002E3D83" w:rsidP="009F3832">
      <w:r>
        <w:t>For the 20MHz bandwidth UE, X=0.75 will be used.</w:t>
      </w:r>
    </w:p>
    <w:p w14:paraId="7DFA42A6" w14:textId="693D327A" w:rsidR="00900BA9" w:rsidRPr="00900BA9" w:rsidRDefault="00BE69CB" w:rsidP="00971D6D">
      <w:pPr>
        <w:rPr>
          <w:rFonts w:eastAsiaTheme="minorEastAsia"/>
          <w:lang w:eastAsia="zh-CN"/>
        </w:rPr>
      </w:pPr>
      <w:r>
        <w:t xml:space="preserve">However, it was discussed during the previous </w:t>
      </w:r>
      <w:r w:rsidR="009F54D7">
        <w:t xml:space="preserve">working group </w:t>
      </w:r>
      <w:r>
        <w:t>meeting</w:t>
      </w:r>
      <w:r w:rsidR="009F54D7">
        <w:t>s</w:t>
      </w:r>
      <w:r>
        <w:t xml:space="preserve"> that the expression of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r w:rsidRPr="00322924">
        <w:rPr>
          <w:i/>
          <w:iCs/>
        </w:rPr>
        <w:t>f</w:t>
      </w:r>
      <w:proofErr w:type="spellEnd"/>
      <w:r w:rsidRPr="00322924">
        <w:t> ≥</w:t>
      </w:r>
      <w:r>
        <w:t xml:space="preserve">” will allow too many options of supported bit rates for Rel-18. </w:t>
      </w:r>
      <w:r w:rsidR="009F54D7">
        <w:t>T</w:t>
      </w:r>
      <w:r>
        <w:t>his</w:t>
      </w:r>
      <w:r w:rsidR="00900BA9">
        <w:rPr>
          <w:rFonts w:eastAsiaTheme="minorEastAsia"/>
          <w:lang w:eastAsia="zh-CN"/>
        </w:rPr>
        <w:t xml:space="preserve"> contribution will try to </w:t>
      </w:r>
      <w:r>
        <w:rPr>
          <w:rFonts w:eastAsiaTheme="minorEastAsia"/>
          <w:lang w:eastAsia="zh-CN"/>
        </w:rPr>
        <w:t>clarify</w:t>
      </w:r>
      <w:r w:rsidR="00900BA9">
        <w:rPr>
          <w:rFonts w:eastAsiaTheme="minorEastAsia"/>
          <w:lang w:eastAsia="zh-CN"/>
        </w:rPr>
        <w:t xml:space="preserve"> the issue </w:t>
      </w:r>
      <w:r>
        <w:rPr>
          <w:rFonts w:eastAsiaTheme="minorEastAsia"/>
          <w:lang w:eastAsia="zh-CN"/>
        </w:rPr>
        <w:t xml:space="preserve">which is suspending </w:t>
      </w:r>
      <w:r w:rsidR="00900BA9">
        <w:rPr>
          <w:rFonts w:eastAsiaTheme="minorEastAsia"/>
          <w:lang w:eastAsia="zh-CN"/>
        </w:rPr>
        <w:t xml:space="preserve">further </w:t>
      </w:r>
      <w:r>
        <w:rPr>
          <w:rFonts w:eastAsiaTheme="minorEastAsia"/>
          <w:lang w:eastAsia="zh-CN"/>
        </w:rPr>
        <w:t>progress</w:t>
      </w:r>
      <w:r w:rsidR="00900BA9">
        <w:rPr>
          <w:rFonts w:eastAsiaTheme="minorEastAsia"/>
          <w:lang w:eastAsia="zh-CN"/>
        </w:rPr>
        <w:t xml:space="preserve"> </w:t>
      </w:r>
      <w:r>
        <w:rPr>
          <w:rFonts w:eastAsiaTheme="minorEastAsia"/>
          <w:lang w:eastAsia="zh-CN"/>
        </w:rPr>
        <w:t xml:space="preserve">in </w:t>
      </w:r>
      <w:r w:rsidR="00900BA9">
        <w:rPr>
          <w:rFonts w:eastAsiaTheme="minorEastAsia"/>
          <w:lang w:eastAsia="zh-CN"/>
        </w:rPr>
        <w:t>working group meetings.</w:t>
      </w:r>
    </w:p>
    <w:p w14:paraId="2693F139" w14:textId="36CCFA9F" w:rsidR="00484D0F" w:rsidRDefault="00794B97" w:rsidP="007E7C11">
      <w:pPr>
        <w:pStyle w:val="1"/>
      </w:pPr>
      <w:r>
        <w:t>Multiple data rates vs. single data rate</w:t>
      </w:r>
    </w:p>
    <w:p w14:paraId="37BF7356" w14:textId="4F698A2F" w:rsidR="00A43FAC" w:rsidRDefault="00893170" w:rsidP="00A43FAC">
      <w:r>
        <w:t xml:space="preserve">It was assumed in long time in RAN1 that the PR1 is defined for restricting the </w:t>
      </w:r>
      <w:proofErr w:type="spellStart"/>
      <w:r w:rsidRPr="00893170">
        <w:rPr>
          <w:rFonts w:hint="eastAsia"/>
        </w:rPr>
        <w:t>vLayers</w:t>
      </w:r>
      <w:r w:rsidRPr="00893170">
        <w:rPr>
          <w:rFonts w:hint="eastAsia"/>
        </w:rPr>
        <w:t>·</w:t>
      </w:r>
      <w:r w:rsidRPr="00893170">
        <w:rPr>
          <w:rFonts w:hint="eastAsia"/>
        </w:rPr>
        <w:t>Qm</w:t>
      </w:r>
      <w:r w:rsidRPr="00893170">
        <w:rPr>
          <w:rFonts w:hint="eastAsia"/>
        </w:rPr>
        <w:t>·</w:t>
      </w:r>
      <w:r w:rsidRPr="00893170">
        <w:rPr>
          <w:rFonts w:hint="eastAsia"/>
        </w:rPr>
        <w:t>f</w:t>
      </w:r>
      <w:proofErr w:type="spellEnd"/>
      <w:r w:rsidRPr="00893170">
        <w:rPr>
          <w:rFonts w:hint="eastAsia"/>
        </w:rPr>
        <w:t xml:space="preserve"> </w:t>
      </w:r>
      <w:r w:rsidRPr="00893170">
        <w:rPr>
          <w:rFonts w:hint="eastAsia"/>
        </w:rPr>
        <w:t>≥</w:t>
      </w:r>
      <w:r w:rsidRPr="00893170">
        <w:rPr>
          <w:rFonts w:hint="eastAsia"/>
        </w:rPr>
        <w:t xml:space="preserve"> X</w:t>
      </w:r>
      <w:r>
        <w:t>. However, RAN plenary agreements in</w:t>
      </w:r>
      <w:r w:rsidR="00A43FAC">
        <w:t xml:space="preserve"> the RAN plenary #99</w:t>
      </w:r>
      <w:r>
        <w:t xml:space="preserve"> brings different understanding. It </w:t>
      </w:r>
      <w:r w:rsidR="007A262A">
        <w:t>agreed</w:t>
      </w:r>
      <w:r>
        <w:t xml:space="preserve"> that </w:t>
      </w:r>
      <w:r w:rsidR="00A43FAC">
        <w:t xml:space="preserve">the supported </w:t>
      </w:r>
      <w:proofErr w:type="spellStart"/>
      <w:r w:rsidR="00A43FAC">
        <w:t>eRedCap</w:t>
      </w:r>
      <w:proofErr w:type="spellEnd"/>
      <w:r w:rsidR="00A43FAC">
        <w:t xml:space="preserve"> capabilities are </w:t>
      </w:r>
      <w:r w:rsidR="00FC5AEA">
        <w:t>as in</w:t>
      </w:r>
      <w:r w:rsidR="007A262A">
        <w:t xml:space="preserve"> the following</w:t>
      </w:r>
      <w:r w:rsidR="00FC5AE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971376" w14:paraId="245784A2" w14:textId="77777777" w:rsidTr="00D327EC">
        <w:trPr>
          <w:jc w:val="center"/>
        </w:trPr>
        <w:tc>
          <w:tcPr>
            <w:tcW w:w="7924" w:type="dxa"/>
            <w:shd w:val="clear" w:color="auto" w:fill="auto"/>
          </w:tcPr>
          <w:p w14:paraId="3ADE547B" w14:textId="77777777" w:rsidR="00A43FAC" w:rsidRPr="006B2040" w:rsidRDefault="00A43FAC" w:rsidP="00A43FAC">
            <w:pPr>
              <w:rPr>
                <w:b/>
                <w:bCs/>
                <w:sz w:val="22"/>
              </w:rPr>
            </w:pPr>
            <w:r w:rsidRPr="006B2040">
              <w:rPr>
                <w:b/>
                <w:bCs/>
                <w:sz w:val="22"/>
              </w:rPr>
              <w:t xml:space="preserve">Rel-18 </w:t>
            </w:r>
            <w:proofErr w:type="spellStart"/>
            <w:r w:rsidRPr="006B2040">
              <w:rPr>
                <w:b/>
                <w:bCs/>
                <w:sz w:val="22"/>
              </w:rPr>
              <w:t>eRedCap</w:t>
            </w:r>
            <w:proofErr w:type="spellEnd"/>
            <w:r w:rsidRPr="006B2040">
              <w:rPr>
                <w:b/>
                <w:bCs/>
                <w:sz w:val="22"/>
              </w:rPr>
              <w:t xml:space="preserve"> UE capable of 20MHz + PR1 and Rel-18 </w:t>
            </w:r>
            <w:proofErr w:type="spellStart"/>
            <w:r w:rsidRPr="006B2040">
              <w:rPr>
                <w:b/>
                <w:bCs/>
                <w:sz w:val="22"/>
              </w:rPr>
              <w:t>eRedCap</w:t>
            </w:r>
            <w:proofErr w:type="spellEnd"/>
            <w:r w:rsidRPr="006B2040">
              <w:rPr>
                <w:b/>
                <w:bCs/>
                <w:sz w:val="22"/>
              </w:rPr>
              <w:t xml:space="preserve"> UE capable of BW3/PR3 + PR1 are designed/targeted to same peak data rate, i.e., 10Mbps</w:t>
            </w:r>
          </w:p>
          <w:p w14:paraId="7E5BC494" w14:textId="77777777" w:rsidR="00A43FAC" w:rsidRPr="00790384" w:rsidRDefault="00A43FAC" w:rsidP="00A43FAC">
            <w:pPr>
              <w:ind w:left="849" w:hangingChars="386" w:hanging="849"/>
              <w:rPr>
                <w:rFonts w:ascii="Times New Roman" w:hAnsi="Times New Roman"/>
                <w:sz w:val="22"/>
              </w:rPr>
            </w:pPr>
            <w:r w:rsidRPr="00790384">
              <w:rPr>
                <w:rFonts w:ascii="Times New Roman" w:hAnsi="Times New Roman" w:hint="eastAsia"/>
                <w:sz w:val="22"/>
              </w:rPr>
              <w:t>N</w:t>
            </w:r>
            <w:r w:rsidRPr="00790384">
              <w:rPr>
                <w:rFonts w:ascii="Times New Roman" w:hAnsi="Times New Roman"/>
                <w:sz w:val="22"/>
              </w:rPr>
              <w:t xml:space="preserve">ote 1: Peak data rate of "Rel-18 </w:t>
            </w:r>
            <w:proofErr w:type="spellStart"/>
            <w:r w:rsidRPr="00790384">
              <w:rPr>
                <w:rFonts w:ascii="Times New Roman" w:hAnsi="Times New Roman"/>
                <w:sz w:val="22"/>
              </w:rPr>
              <w:t>eRedCap</w:t>
            </w:r>
            <w:proofErr w:type="spellEnd"/>
            <w:r w:rsidRPr="00790384">
              <w:rPr>
                <w:rFonts w:ascii="Times New Roman" w:hAnsi="Times New Roman"/>
                <w:sz w:val="22"/>
              </w:rPr>
              <w:t xml:space="preserve">: UE capable of 20MHz + PR1" and "Rel-18 </w:t>
            </w:r>
            <w:proofErr w:type="spellStart"/>
            <w:r w:rsidRPr="00790384">
              <w:rPr>
                <w:rFonts w:ascii="Times New Roman" w:hAnsi="Times New Roman"/>
                <w:sz w:val="22"/>
              </w:rPr>
              <w:t>eRedCap</w:t>
            </w:r>
            <w:proofErr w:type="spellEnd"/>
            <w:r w:rsidRPr="00790384">
              <w:rPr>
                <w:rFonts w:ascii="Times New Roman" w:hAnsi="Times New Roman"/>
                <w:sz w:val="22"/>
              </w:rPr>
              <w:t>: UE capable of BW3/PR3 + PR1" is same including unicast and broadcast respectively.</w:t>
            </w:r>
          </w:p>
          <w:p w14:paraId="21915010" w14:textId="77777777" w:rsidR="00A43FAC" w:rsidRPr="00790384" w:rsidRDefault="00A43FAC" w:rsidP="00A43FAC">
            <w:pPr>
              <w:ind w:left="849" w:hangingChars="386" w:hanging="849"/>
              <w:rPr>
                <w:rFonts w:ascii="Times New Roman" w:hAnsi="Times New Roman"/>
                <w:sz w:val="22"/>
              </w:rPr>
            </w:pPr>
            <w:r w:rsidRPr="00790384">
              <w:rPr>
                <w:rFonts w:ascii="Times New Roman" w:hAnsi="Times New Roman"/>
                <w:sz w:val="22"/>
              </w:rPr>
              <w:t xml:space="preserve">Note 2: PRB processing capability of "Rel-18 </w:t>
            </w:r>
            <w:proofErr w:type="spellStart"/>
            <w:r w:rsidRPr="00790384">
              <w:rPr>
                <w:rFonts w:ascii="Times New Roman" w:hAnsi="Times New Roman"/>
                <w:sz w:val="22"/>
              </w:rPr>
              <w:t>eRedCap</w:t>
            </w:r>
            <w:proofErr w:type="spellEnd"/>
            <w:r w:rsidRPr="00790384">
              <w:rPr>
                <w:rFonts w:ascii="Times New Roman" w:hAnsi="Times New Roman"/>
                <w:sz w:val="22"/>
              </w:rPr>
              <w:t xml:space="preserve">: UE capable of 20MHz + PR1" is not limited to "25 PRBs for 15 kHz SCS and 12 PRBs for 30 kHz SCS" and it corresponds to PRB size corresponding to 20 </w:t>
            </w:r>
            <w:proofErr w:type="spellStart"/>
            <w:r w:rsidRPr="00790384">
              <w:rPr>
                <w:rFonts w:ascii="Times New Roman" w:hAnsi="Times New Roman"/>
                <w:sz w:val="22"/>
              </w:rPr>
              <w:t>MHz.</w:t>
            </w:r>
            <w:proofErr w:type="spellEnd"/>
          </w:p>
          <w:p w14:paraId="5EB937AC" w14:textId="77777777" w:rsidR="00A43FAC" w:rsidRDefault="00A43FAC" w:rsidP="00A43FAC">
            <w:pPr>
              <w:ind w:left="849" w:hangingChars="386" w:hanging="849"/>
              <w:rPr>
                <w:rFonts w:ascii="Times New Roman" w:hAnsi="Times New Roman"/>
                <w:sz w:val="22"/>
              </w:rPr>
            </w:pPr>
            <w:r>
              <w:rPr>
                <w:rFonts w:ascii="Times New Roman" w:hAnsi="Times New Roman" w:hint="eastAsia"/>
                <w:sz w:val="22"/>
              </w:rPr>
              <w:t>N</w:t>
            </w:r>
            <w:r>
              <w:rPr>
                <w:rFonts w:ascii="Times New Roman" w:hAnsi="Times New Roman"/>
                <w:sz w:val="22"/>
              </w:rPr>
              <w:t xml:space="preserve">ote 3: </w:t>
            </w:r>
            <w:r w:rsidRPr="00F364AE">
              <w:rPr>
                <w:rFonts w:ascii="Times New Roman" w:hAnsi="Times New Roman"/>
                <w:sz w:val="22"/>
              </w:rPr>
              <w:t xml:space="preserve">The only difference between "Rel-18 </w:t>
            </w:r>
            <w:proofErr w:type="spellStart"/>
            <w:r w:rsidRPr="00F364AE">
              <w:rPr>
                <w:rFonts w:ascii="Times New Roman" w:hAnsi="Times New Roman"/>
                <w:sz w:val="22"/>
              </w:rPr>
              <w:t>eRedCap</w:t>
            </w:r>
            <w:proofErr w:type="spellEnd"/>
            <w:r w:rsidRPr="00F364AE">
              <w:rPr>
                <w:rFonts w:ascii="Times New Roman" w:hAnsi="Times New Roman"/>
                <w:sz w:val="22"/>
              </w:rPr>
              <w:t xml:space="preserve">: UE capable of 20MHz + PR1" and "Rel-18 </w:t>
            </w:r>
            <w:proofErr w:type="spellStart"/>
            <w:r w:rsidRPr="00F364AE">
              <w:rPr>
                <w:rFonts w:ascii="Times New Roman" w:hAnsi="Times New Roman"/>
                <w:sz w:val="22"/>
              </w:rPr>
              <w:t>eRedCap</w:t>
            </w:r>
            <w:proofErr w:type="spellEnd"/>
            <w:r w:rsidRPr="00F364AE">
              <w:rPr>
                <w:rFonts w:ascii="Times New Roman" w:hAnsi="Times New Roman"/>
                <w:sz w:val="22"/>
              </w:rPr>
              <w:t>: UE capable of BW3/PR3 + PR1" is Note 2 and </w:t>
            </w:r>
            <w:proofErr w:type="spellStart"/>
            <w:r w:rsidRPr="00112D39">
              <w:rPr>
                <w:rFonts w:ascii="Times New Roman" w:eastAsia="Microsoft YaHei UI" w:hAnsi="Times New Roman"/>
                <w:b/>
                <w:bCs/>
                <w:i/>
                <w:iCs/>
                <w:color w:val="000000"/>
                <w:szCs w:val="20"/>
              </w:rPr>
              <w:t>v</w:t>
            </w:r>
            <w:r w:rsidRPr="00112D39">
              <w:rPr>
                <w:rFonts w:ascii="Times New Roman" w:eastAsia="Microsoft YaHei UI" w:hAnsi="Times New Roman"/>
                <w:b/>
                <w:bCs/>
                <w:i/>
                <w:iCs/>
                <w:color w:val="000000"/>
                <w:szCs w:val="20"/>
                <w:vertAlign w:val="subscript"/>
              </w:rPr>
              <w:t>Layers</w:t>
            </w:r>
            <w:r w:rsidRPr="00112D39">
              <w:rPr>
                <w:rFonts w:ascii="Times New Roman" w:eastAsia="Microsoft YaHei UI" w:hAnsi="Times New Roman"/>
                <w:b/>
                <w:bCs/>
                <w:color w:val="000000"/>
                <w:szCs w:val="20"/>
              </w:rPr>
              <w:t>·</w:t>
            </w:r>
            <w:r w:rsidRPr="00112D39">
              <w:rPr>
                <w:rFonts w:ascii="Times New Roman" w:eastAsia="Microsoft YaHei UI" w:hAnsi="Times New Roman"/>
                <w:b/>
                <w:bCs/>
                <w:i/>
                <w:iCs/>
                <w:color w:val="000000"/>
                <w:szCs w:val="20"/>
              </w:rPr>
              <w:t>Q</w:t>
            </w:r>
            <w:r w:rsidRPr="00112D39">
              <w:rPr>
                <w:rFonts w:ascii="Times New Roman" w:eastAsia="Microsoft YaHei UI" w:hAnsi="Times New Roman"/>
                <w:b/>
                <w:bCs/>
                <w:i/>
                <w:iCs/>
                <w:color w:val="000000"/>
                <w:szCs w:val="20"/>
                <w:vertAlign w:val="subscript"/>
              </w:rPr>
              <w:t>m</w:t>
            </w:r>
            <w:r w:rsidRPr="00112D39">
              <w:rPr>
                <w:rFonts w:ascii="Times New Roman" w:eastAsia="Microsoft YaHei UI" w:hAnsi="Times New Roman"/>
                <w:b/>
                <w:bCs/>
                <w:color w:val="000000"/>
                <w:szCs w:val="20"/>
              </w:rPr>
              <w:t>·</w:t>
            </w:r>
            <w:r w:rsidRPr="00112D39">
              <w:rPr>
                <w:rFonts w:ascii="Times New Roman" w:eastAsia="Microsoft YaHei UI" w:hAnsi="Times New Roman"/>
                <w:b/>
                <w:bCs/>
                <w:i/>
                <w:iCs/>
                <w:color w:val="000000"/>
                <w:szCs w:val="20"/>
              </w:rPr>
              <w:t>f</w:t>
            </w:r>
            <w:proofErr w:type="spellEnd"/>
            <w:r w:rsidRPr="00112D39">
              <w:rPr>
                <w:rFonts w:ascii="Times New Roman" w:eastAsia="Microsoft YaHei UI" w:hAnsi="Times New Roman"/>
                <w:b/>
                <w:bCs/>
                <w:color w:val="000000"/>
                <w:szCs w:val="20"/>
              </w:rPr>
              <w:t> </w:t>
            </w:r>
            <w:r w:rsidRPr="00F364AE">
              <w:rPr>
                <w:rFonts w:ascii="Times New Roman" w:hAnsi="Times New Roman"/>
                <w:sz w:val="22"/>
              </w:rPr>
              <w:t>  in order to have the same peak rate.</w:t>
            </w:r>
          </w:p>
          <w:p w14:paraId="0299B4BA" w14:textId="77777777" w:rsidR="00A43FAC" w:rsidRPr="006B2040" w:rsidRDefault="00A43FAC" w:rsidP="00A43FAC">
            <w:pPr>
              <w:rPr>
                <w:rFonts w:ascii="Times New Roman" w:hAnsi="Times New Roman"/>
                <w:sz w:val="22"/>
              </w:rPr>
            </w:pPr>
            <w:r w:rsidRPr="006B2040">
              <w:rPr>
                <w:rFonts w:ascii="Times New Roman" w:hAnsi="Times New Roman" w:hint="eastAsia"/>
                <w:sz w:val="22"/>
              </w:rPr>
              <w:lastRenderedPageBreak/>
              <w:t>N</w:t>
            </w:r>
            <w:r w:rsidRPr="006B2040">
              <w:rPr>
                <w:rFonts w:ascii="Times New Roman" w:hAnsi="Times New Roman"/>
                <w:sz w:val="22"/>
              </w:rPr>
              <w:t xml:space="preserve">ote 4: The initial access procedure of Rel-18 </w:t>
            </w:r>
            <w:proofErr w:type="spellStart"/>
            <w:r w:rsidRPr="006B2040">
              <w:rPr>
                <w:rFonts w:ascii="Times New Roman" w:hAnsi="Times New Roman"/>
                <w:sz w:val="22"/>
              </w:rPr>
              <w:t>eRedCap</w:t>
            </w:r>
            <w:proofErr w:type="spellEnd"/>
            <w:r w:rsidRPr="006B2040">
              <w:rPr>
                <w:rFonts w:ascii="Times New Roman" w:hAnsi="Times New Roman"/>
                <w:sz w:val="22"/>
              </w:rPr>
              <w:t xml:space="preserve"> UE capable of 20MHz + PR1 is realized by following:</w:t>
            </w:r>
          </w:p>
          <w:p w14:paraId="5DB704FB" w14:textId="77777777" w:rsidR="00A43FAC" w:rsidRPr="006B2040" w:rsidRDefault="00A43FAC" w:rsidP="00A43FAC">
            <w:pPr>
              <w:pStyle w:val="afe"/>
              <w:numPr>
                <w:ilvl w:val="0"/>
                <w:numId w:val="29"/>
              </w:numPr>
              <w:spacing w:after="160" w:afterAutospacing="0" w:line="259" w:lineRule="auto"/>
              <w:ind w:leftChars="0"/>
              <w:contextualSpacing/>
              <w:jc w:val="left"/>
              <w:rPr>
                <w:rFonts w:ascii="Times New Roman" w:hAnsi="Times New Roman"/>
              </w:rPr>
            </w:pPr>
            <w:r w:rsidRPr="006B2040">
              <w:rPr>
                <w:rFonts w:ascii="Times New Roman" w:hAnsi="Times New Roman"/>
              </w:rPr>
              <w:t xml:space="preserve">Same as Rel-18 </w:t>
            </w:r>
            <w:proofErr w:type="spellStart"/>
            <w:r w:rsidRPr="006B2040">
              <w:rPr>
                <w:rFonts w:ascii="Times New Roman" w:hAnsi="Times New Roman"/>
              </w:rPr>
              <w:t>eRedCap</w:t>
            </w:r>
            <w:proofErr w:type="spellEnd"/>
            <w:r w:rsidRPr="006B2040">
              <w:rPr>
                <w:rFonts w:ascii="Times New Roman" w:hAnsi="Times New Roman"/>
              </w:rPr>
              <w:t xml:space="preserve"> UE capable of BW3/PR3 + PR1</w:t>
            </w:r>
          </w:p>
          <w:p w14:paraId="529E7767" w14:textId="77777777" w:rsidR="00971376" w:rsidRDefault="00971376" w:rsidP="00A43FAC">
            <w:pPr>
              <w:spacing w:after="0" w:afterAutospacing="0"/>
              <w:jc w:val="left"/>
            </w:pPr>
          </w:p>
        </w:tc>
      </w:tr>
    </w:tbl>
    <w:p w14:paraId="4C880900" w14:textId="77777777" w:rsidR="00971376" w:rsidRDefault="00971376" w:rsidP="00971376">
      <w:pPr>
        <w:rPr>
          <w:lang w:eastAsia="x-none"/>
        </w:rPr>
      </w:pPr>
    </w:p>
    <w:p w14:paraId="4770BCA7" w14:textId="5CE42EA0" w:rsidR="007D6C5A" w:rsidRDefault="00CF0061" w:rsidP="000D45DA">
      <w:r>
        <w:t>The main bullet about “</w:t>
      </w:r>
      <w:r w:rsidRPr="006B2040">
        <w:rPr>
          <w:b/>
          <w:bCs/>
          <w:sz w:val="22"/>
        </w:rPr>
        <w:t>BW3/PR3 + PR1 designed/targeted to same peak data rate, i.e., 10Mbps</w:t>
      </w:r>
      <w:r>
        <w:t>” would be interpreted that Rel-18 can only support</w:t>
      </w:r>
      <w:r w:rsidR="007D6C5A">
        <w:t xml:space="preserve"> 10 Mbps. </w:t>
      </w:r>
    </w:p>
    <w:p w14:paraId="2A3E49A6" w14:textId="17AEE31E" w:rsidR="007D6C5A" w:rsidRDefault="002C4014" w:rsidP="000D45DA">
      <w:r>
        <w:t>With the peak data rate determination in 38.306, DL/UL peak data rates was illustrated in the table 1. And</w:t>
      </w:r>
      <w:r w:rsidR="008A69D5">
        <w:t>,</w:t>
      </w:r>
      <w:r>
        <w:t xml:space="preserve"> it is clearly shown that the exact 10Mbps cannot be reached.</w:t>
      </w:r>
      <w:r w:rsidR="007A262A">
        <w:t xml:space="preserve"> Thus, the RAN#99 </w:t>
      </w:r>
      <w:r w:rsidR="00114223">
        <w:t xml:space="preserve">agreement </w:t>
      </w:r>
      <w:r w:rsidR="008A69D5">
        <w:t>should not be looked as only single data rate will be supported.</w:t>
      </w:r>
    </w:p>
    <w:p w14:paraId="225D0E00" w14:textId="2A124610" w:rsidR="002C4014" w:rsidRDefault="002C4014" w:rsidP="002C4014">
      <w:pPr>
        <w:jc w:val="center"/>
      </w:pPr>
      <w:r>
        <w:t xml:space="preserve">Table1. The data rates for </w:t>
      </w:r>
      <w:proofErr w:type="spellStart"/>
      <w:r w:rsidRPr="002855AE">
        <w:rPr>
          <w:b/>
          <w:i/>
          <w:szCs w:val="20"/>
        </w:rPr>
        <w:t>v</w:t>
      </w:r>
      <w:r w:rsidRPr="002855AE">
        <w:rPr>
          <w:b/>
          <w:i/>
          <w:szCs w:val="20"/>
          <w:vertAlign w:val="subscript"/>
        </w:rPr>
        <w:t>Layers</w:t>
      </w:r>
      <w:r w:rsidRPr="002855AE">
        <w:rPr>
          <w:b/>
          <w:szCs w:val="20"/>
        </w:rPr>
        <w:t>·</w:t>
      </w:r>
      <w:r w:rsidRPr="002855AE">
        <w:rPr>
          <w:b/>
          <w:i/>
          <w:szCs w:val="20"/>
        </w:rPr>
        <w:t>Q</w:t>
      </w:r>
      <w:r w:rsidRPr="002855AE">
        <w:rPr>
          <w:b/>
          <w:i/>
          <w:szCs w:val="20"/>
          <w:vertAlign w:val="subscript"/>
        </w:rPr>
        <w:t>m</w:t>
      </w:r>
      <w:r w:rsidRPr="002855AE">
        <w:rPr>
          <w:b/>
          <w:szCs w:val="20"/>
        </w:rPr>
        <w:t>·</w:t>
      </w:r>
      <w:r w:rsidRPr="002855AE">
        <w:rPr>
          <w:b/>
          <w:i/>
          <w:szCs w:val="20"/>
        </w:rPr>
        <w:t>f</w:t>
      </w:r>
      <w:proofErr w:type="spellEnd"/>
      <w:r>
        <w:rPr>
          <w:b/>
          <w:i/>
          <w:szCs w:val="20"/>
        </w:rPr>
        <w:t xml:space="preserve"> = </w:t>
      </w:r>
      <w:r>
        <w:rPr>
          <w:bCs/>
          <w:iCs/>
          <w:szCs w:val="20"/>
        </w:rPr>
        <w:t xml:space="preserve">3.2, 5MHz BW </w:t>
      </w:r>
      <w:proofErr w:type="spellStart"/>
      <w:r>
        <w:rPr>
          <w:bCs/>
          <w:iCs/>
          <w:szCs w:val="20"/>
        </w:rPr>
        <w:t>RedCap</w:t>
      </w:r>
      <w:proofErr w:type="spellEnd"/>
      <w:r>
        <w:rPr>
          <w:bCs/>
          <w:iCs/>
          <w:szCs w:val="20"/>
        </w:rPr>
        <w:t xml:space="preserve"> UE</w:t>
      </w:r>
    </w:p>
    <w:tbl>
      <w:tblPr>
        <w:tblStyle w:val="af1"/>
        <w:tblW w:w="0" w:type="auto"/>
        <w:jc w:val="center"/>
        <w:tblLook w:val="04A0" w:firstRow="1" w:lastRow="0" w:firstColumn="1" w:lastColumn="0" w:noHBand="0" w:noVBand="1"/>
      </w:tblPr>
      <w:tblGrid>
        <w:gridCol w:w="2363"/>
        <w:gridCol w:w="2364"/>
        <w:gridCol w:w="2364"/>
      </w:tblGrid>
      <w:tr w:rsidR="002C4014" w:rsidRPr="00F924B6" w14:paraId="68FE8928" w14:textId="77777777" w:rsidTr="00300CAF">
        <w:trPr>
          <w:trHeight w:val="941"/>
          <w:jc w:val="center"/>
        </w:trPr>
        <w:tc>
          <w:tcPr>
            <w:tcW w:w="2363" w:type="dxa"/>
            <w:shd w:val="clear" w:color="auto" w:fill="D9D9D9" w:themeFill="background1" w:themeFillShade="D9"/>
          </w:tcPr>
          <w:p w14:paraId="66EED370" w14:textId="7C6B2A33" w:rsidR="002C4014" w:rsidRPr="00F924B6" w:rsidRDefault="002C4014" w:rsidP="00300CAF">
            <w:pPr>
              <w:spacing w:after="0" w:line="276" w:lineRule="auto"/>
              <w:jc w:val="center"/>
              <w:rPr>
                <w:rFonts w:asciiTheme="minorBidi" w:hAnsiTheme="minorBidi"/>
                <w:b/>
                <w:szCs w:val="20"/>
                <w:lang w:eastAsia="ja-JP"/>
              </w:rPr>
            </w:pPr>
            <w:r>
              <w:rPr>
                <w:b/>
                <w:szCs w:val="20"/>
              </w:rPr>
              <w:t>Date rates</w:t>
            </w:r>
          </w:p>
        </w:tc>
        <w:tc>
          <w:tcPr>
            <w:tcW w:w="2364" w:type="dxa"/>
            <w:shd w:val="clear" w:color="auto" w:fill="D9D9D9" w:themeFill="background1" w:themeFillShade="D9"/>
          </w:tcPr>
          <w:p w14:paraId="73326DCA" w14:textId="77777777" w:rsidR="002C4014" w:rsidRPr="00F924B6" w:rsidRDefault="002C4014" w:rsidP="00300CAF">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15 kHz</w:t>
            </w:r>
            <w:r>
              <w:rPr>
                <w:rFonts w:asciiTheme="minorBidi" w:hAnsiTheme="minorBidi"/>
                <w:b/>
                <w:szCs w:val="20"/>
                <w:lang w:eastAsia="ja-JP"/>
              </w:rPr>
              <w:t xml:space="preserve"> SCS</w:t>
            </w:r>
          </w:p>
          <w:p w14:paraId="70AAD31E" w14:textId="77777777" w:rsidR="002C4014" w:rsidRPr="00F924B6" w:rsidRDefault="002C4014" w:rsidP="00300CAF">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(25 PRBs)</w:t>
            </w:r>
          </w:p>
        </w:tc>
        <w:tc>
          <w:tcPr>
            <w:tcW w:w="2364" w:type="dxa"/>
            <w:shd w:val="clear" w:color="auto" w:fill="D9D9D9" w:themeFill="background1" w:themeFillShade="D9"/>
          </w:tcPr>
          <w:p w14:paraId="64722619" w14:textId="77777777" w:rsidR="002C4014" w:rsidRPr="00F924B6" w:rsidRDefault="002C4014" w:rsidP="00300CAF">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30 kHz</w:t>
            </w:r>
            <w:r>
              <w:rPr>
                <w:rFonts w:asciiTheme="minorBidi" w:hAnsiTheme="minorBidi"/>
                <w:b/>
                <w:szCs w:val="20"/>
                <w:lang w:eastAsia="ja-JP"/>
              </w:rPr>
              <w:t xml:space="preserve"> SCS</w:t>
            </w:r>
          </w:p>
          <w:p w14:paraId="0A2C8532" w14:textId="77777777" w:rsidR="002C4014" w:rsidRPr="00F924B6" w:rsidRDefault="002C4014" w:rsidP="00300CAF">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(12 PRBs)</w:t>
            </w:r>
          </w:p>
        </w:tc>
      </w:tr>
      <w:tr w:rsidR="002C4014" w:rsidRPr="006B70A9" w14:paraId="032413B2" w14:textId="77777777" w:rsidTr="002C4014">
        <w:trPr>
          <w:trHeight w:val="395"/>
          <w:jc w:val="center"/>
        </w:trPr>
        <w:tc>
          <w:tcPr>
            <w:tcW w:w="2363" w:type="dxa"/>
          </w:tcPr>
          <w:p w14:paraId="52663020" w14:textId="77777777" w:rsidR="002C4014" w:rsidRPr="000C3194" w:rsidRDefault="002C4014" w:rsidP="00300CAF">
            <w:pPr>
              <w:spacing w:after="0" w:line="276" w:lineRule="auto"/>
              <w:jc w:val="center"/>
              <w:rPr>
                <w:b/>
                <w:i/>
                <w:szCs w:val="20"/>
              </w:rPr>
            </w:pPr>
            <w:r>
              <w:rPr>
                <w:b/>
                <w:i/>
                <w:szCs w:val="20"/>
              </w:rPr>
              <w:t>DL</w:t>
            </w:r>
          </w:p>
        </w:tc>
        <w:tc>
          <w:tcPr>
            <w:tcW w:w="2364" w:type="dxa"/>
          </w:tcPr>
          <w:p w14:paraId="35512A72" w14:textId="5B2F77DB" w:rsidR="002C4014" w:rsidRPr="006B70A9" w:rsidRDefault="002C4014" w:rsidP="00300CAF">
            <w:pPr>
              <w:spacing w:after="0" w:line="276" w:lineRule="auto"/>
              <w:jc w:val="center"/>
              <w:rPr>
                <w:rFonts w:asciiTheme="minorBidi" w:hAnsiTheme="minorBidi"/>
                <w:sz w:val="18"/>
                <w:szCs w:val="18"/>
                <w:lang w:eastAsia="ja-JP"/>
              </w:rPr>
            </w:pPr>
            <w:r>
              <w:rPr>
                <w:rFonts w:asciiTheme="minorBidi" w:hAnsiTheme="minorBidi"/>
                <w:sz w:val="18"/>
                <w:szCs w:val="18"/>
                <w:lang w:eastAsia="ja-JP"/>
              </w:rPr>
              <w:t>10.07 Mbps</w:t>
            </w:r>
          </w:p>
        </w:tc>
        <w:tc>
          <w:tcPr>
            <w:tcW w:w="2364" w:type="dxa"/>
          </w:tcPr>
          <w:p w14:paraId="05D623B2" w14:textId="02DB2A1A" w:rsidR="002C4014" w:rsidRPr="006B70A9" w:rsidRDefault="002C4014" w:rsidP="00300CAF">
            <w:pPr>
              <w:spacing w:after="0" w:line="276" w:lineRule="auto"/>
              <w:jc w:val="center"/>
              <w:rPr>
                <w:rFonts w:asciiTheme="minorBidi" w:hAnsiTheme="minorBidi"/>
                <w:sz w:val="18"/>
                <w:szCs w:val="18"/>
                <w:lang w:eastAsia="ja-JP"/>
              </w:rPr>
            </w:pPr>
            <w:r>
              <w:rPr>
                <w:rFonts w:asciiTheme="minorBidi" w:hAnsiTheme="minorBidi"/>
                <w:sz w:val="18"/>
                <w:szCs w:val="18"/>
                <w:lang w:eastAsia="ja-JP"/>
              </w:rPr>
              <w:t>10.2725 Mbps</w:t>
            </w:r>
          </w:p>
        </w:tc>
      </w:tr>
      <w:tr w:rsidR="002C4014" w:rsidRPr="008E596A" w14:paraId="614CC812" w14:textId="77777777" w:rsidTr="002C4014">
        <w:trPr>
          <w:trHeight w:val="415"/>
          <w:jc w:val="center"/>
        </w:trPr>
        <w:tc>
          <w:tcPr>
            <w:tcW w:w="2363" w:type="dxa"/>
          </w:tcPr>
          <w:p w14:paraId="1975452D" w14:textId="77777777" w:rsidR="002C4014" w:rsidRPr="000C3194" w:rsidRDefault="002C4014" w:rsidP="00300CAF">
            <w:pPr>
              <w:spacing w:after="0" w:line="276" w:lineRule="auto"/>
              <w:jc w:val="center"/>
              <w:rPr>
                <w:b/>
                <w:i/>
                <w:szCs w:val="20"/>
              </w:rPr>
            </w:pPr>
            <w:r>
              <w:rPr>
                <w:b/>
                <w:i/>
                <w:szCs w:val="20"/>
              </w:rPr>
              <w:t>UL</w:t>
            </w:r>
          </w:p>
        </w:tc>
        <w:tc>
          <w:tcPr>
            <w:tcW w:w="2364" w:type="dxa"/>
          </w:tcPr>
          <w:p w14:paraId="42EB7CFB" w14:textId="176BFAEA" w:rsidR="002C4014" w:rsidRPr="008E596A" w:rsidRDefault="002C4014" w:rsidP="00300CAF">
            <w:pPr>
              <w:tabs>
                <w:tab w:val="center" w:pos="855"/>
              </w:tabs>
              <w:spacing w:after="0" w:line="276" w:lineRule="auto"/>
              <w:jc w:val="center"/>
              <w:rPr>
                <w:rFonts w:asciiTheme="minorBidi" w:hAnsiTheme="minorBidi"/>
                <w:sz w:val="18"/>
                <w:szCs w:val="18"/>
                <w:lang w:eastAsia="ja-JP"/>
              </w:rPr>
            </w:pPr>
            <w:r>
              <w:rPr>
                <w:rFonts w:asciiTheme="minorBidi" w:hAnsiTheme="minorBidi"/>
                <w:sz w:val="18"/>
                <w:szCs w:val="18"/>
                <w:lang w:eastAsia="ja-JP"/>
              </w:rPr>
              <w:t>11.4469 Mbps</w:t>
            </w:r>
          </w:p>
        </w:tc>
        <w:tc>
          <w:tcPr>
            <w:tcW w:w="2364" w:type="dxa"/>
          </w:tcPr>
          <w:p w14:paraId="5F267469" w14:textId="3E51EC11" w:rsidR="002C4014" w:rsidRPr="008E596A" w:rsidRDefault="002C4014" w:rsidP="00300CAF">
            <w:pPr>
              <w:spacing w:after="0" w:line="276" w:lineRule="auto"/>
              <w:jc w:val="center"/>
              <w:rPr>
                <w:rFonts w:asciiTheme="minorBidi" w:hAnsiTheme="minorBidi"/>
                <w:sz w:val="18"/>
                <w:szCs w:val="18"/>
                <w:lang w:eastAsia="ja-JP"/>
              </w:rPr>
            </w:pPr>
            <w:r>
              <w:rPr>
                <w:rFonts w:asciiTheme="minorBidi" w:hAnsiTheme="minorBidi"/>
                <w:sz w:val="18"/>
                <w:szCs w:val="18"/>
                <w:lang w:eastAsia="ja-JP"/>
              </w:rPr>
              <w:t>10.9894 Mbps</w:t>
            </w:r>
          </w:p>
        </w:tc>
      </w:tr>
    </w:tbl>
    <w:p w14:paraId="434C7FE7" w14:textId="77777777" w:rsidR="002C4014" w:rsidRDefault="002C4014" w:rsidP="000D45DA"/>
    <w:p w14:paraId="6F29E10C" w14:textId="01B022CF" w:rsidR="003A17D5" w:rsidRPr="003A17D5" w:rsidRDefault="003A17D5" w:rsidP="000D45DA">
      <w:pPr>
        <w:rPr>
          <w:rFonts w:eastAsiaTheme="minorEastAsia"/>
          <w:lang w:eastAsia="zh-CN"/>
        </w:rPr>
      </w:pPr>
      <w:r>
        <w:t>Additionally, “</w:t>
      </w:r>
      <w:r w:rsidRPr="003A17D5">
        <w:rPr>
          <w:b/>
          <w:bCs/>
        </w:rPr>
        <w:t>PR1</w:t>
      </w:r>
      <w:r>
        <w:t>” was defined during the previous agreements in RAN1 that it use the restriction of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r w:rsidRPr="00322924">
        <w:rPr>
          <w:i/>
          <w:iCs/>
        </w:rPr>
        <w:t>f</w:t>
      </w:r>
      <w:proofErr w:type="spellEnd"/>
      <w:r w:rsidRPr="00322924">
        <w:t> ≥ X</w:t>
      </w:r>
      <w:r>
        <w:t>”, which did not restrict to only one data rates. In RAN discussion, the framework is not challenged and would be assumed as from RAN1.</w:t>
      </w:r>
    </w:p>
    <w:p w14:paraId="3982D58A" w14:textId="4E728DFF" w:rsidR="00D02E3D" w:rsidRPr="00101DA2" w:rsidRDefault="00204852" w:rsidP="0029218A">
      <w:pPr>
        <w:jc w:val="left"/>
        <w:rPr>
          <w:rFonts w:eastAsiaTheme="minorEastAsia"/>
          <w:b/>
          <w:lang w:eastAsia="zh-CN"/>
        </w:rPr>
      </w:pPr>
      <w:r w:rsidRPr="00101DA2">
        <w:rPr>
          <w:rFonts w:eastAsiaTheme="minorEastAsia" w:hint="eastAsia"/>
          <w:b/>
          <w:lang w:eastAsia="zh-CN"/>
        </w:rPr>
        <w:t>P</w:t>
      </w:r>
      <w:r w:rsidR="00D10BF7" w:rsidRPr="00101DA2">
        <w:rPr>
          <w:rFonts w:eastAsiaTheme="minorEastAsia"/>
          <w:b/>
          <w:lang w:eastAsia="zh-CN"/>
        </w:rPr>
        <w:t>roposal</w:t>
      </w:r>
      <w:r w:rsidR="00101DA2" w:rsidRPr="00101DA2">
        <w:rPr>
          <w:rFonts w:eastAsiaTheme="minorEastAsia"/>
          <w:b/>
          <w:lang w:eastAsia="zh-CN"/>
        </w:rPr>
        <w:t xml:space="preserve"> 1</w:t>
      </w:r>
      <w:r w:rsidR="00D10BF7" w:rsidRPr="00101DA2">
        <w:rPr>
          <w:rFonts w:eastAsiaTheme="minorEastAsia"/>
          <w:b/>
          <w:lang w:eastAsia="zh-CN"/>
        </w:rPr>
        <w:t xml:space="preserve">: </w:t>
      </w:r>
      <w:r w:rsidR="003A17D5">
        <w:rPr>
          <w:rFonts w:eastAsiaTheme="minorEastAsia"/>
          <w:b/>
          <w:lang w:eastAsia="zh-CN"/>
        </w:rPr>
        <w:t xml:space="preserve">RAN clarify the previous agreements still keep the current framework of definition of UE </w:t>
      </w:r>
      <w:r w:rsidR="003A17D5">
        <w:rPr>
          <w:rFonts w:eastAsiaTheme="minorEastAsia" w:hint="eastAsia"/>
          <w:b/>
          <w:lang w:eastAsia="zh-CN"/>
        </w:rPr>
        <w:t>Peak</w:t>
      </w:r>
      <w:r w:rsidR="003A17D5">
        <w:rPr>
          <w:rFonts w:eastAsiaTheme="minorEastAsia"/>
          <w:b/>
          <w:lang w:eastAsia="zh-CN"/>
        </w:rPr>
        <w:t xml:space="preserve"> Data Rates determination.</w:t>
      </w:r>
    </w:p>
    <w:p w14:paraId="6722BBC5" w14:textId="6464E449" w:rsidR="00A96DB4" w:rsidRDefault="00D327EC" w:rsidP="00A96DB4">
      <w:pPr>
        <w:pStyle w:val="1"/>
      </w:pPr>
      <w:r>
        <w:t xml:space="preserve">Further restriction of Rel-18 </w:t>
      </w:r>
      <w:proofErr w:type="spellStart"/>
      <w:r>
        <w:t>RedCap</w:t>
      </w:r>
      <w:proofErr w:type="spellEnd"/>
      <w:r>
        <w:t xml:space="preserve"> UEs</w:t>
      </w:r>
    </w:p>
    <w:p w14:paraId="394BE21E" w14:textId="3EA9DCCC" w:rsidR="00D02E3D" w:rsidRDefault="00D327EC" w:rsidP="00A96DB4">
      <w:pPr>
        <w:rPr>
          <w:rFonts w:eastAsiaTheme="minorEastAsia"/>
          <w:lang w:eastAsia="zh-CN"/>
        </w:rPr>
      </w:pPr>
      <w:r>
        <w:rPr>
          <w:rFonts w:eastAsiaTheme="minorEastAsia"/>
          <w:lang w:eastAsia="zh-CN"/>
        </w:rPr>
        <w:t xml:space="preserve">The motivation of have less supportable Data Rates for Rel-18 </w:t>
      </w:r>
      <w:proofErr w:type="spellStart"/>
      <w:r>
        <w:rPr>
          <w:rFonts w:eastAsiaTheme="minorEastAsia"/>
          <w:lang w:eastAsia="zh-CN"/>
        </w:rPr>
        <w:t>RedCap</w:t>
      </w:r>
      <w:proofErr w:type="spellEnd"/>
      <w:r>
        <w:rPr>
          <w:rFonts w:eastAsiaTheme="minorEastAsia"/>
          <w:lang w:eastAsia="zh-CN"/>
        </w:rPr>
        <w:t xml:space="preserve"> UEs would be, less option</w:t>
      </w:r>
      <w:r w:rsidR="00D02E3D">
        <w:rPr>
          <w:rFonts w:eastAsiaTheme="minorEastAsia"/>
          <w:lang w:eastAsia="zh-CN"/>
        </w:rPr>
        <w:t>s</w:t>
      </w:r>
      <w:r>
        <w:rPr>
          <w:rFonts w:eastAsiaTheme="minorEastAsia"/>
          <w:lang w:eastAsia="zh-CN"/>
        </w:rPr>
        <w:t xml:space="preserve"> of implementation</w:t>
      </w:r>
      <w:r w:rsidR="00D02E3D">
        <w:rPr>
          <w:rFonts w:eastAsiaTheme="minorEastAsia"/>
          <w:lang w:eastAsia="zh-CN"/>
        </w:rPr>
        <w:t xml:space="preserve"> </w:t>
      </w:r>
      <w:proofErr w:type="spellStart"/>
      <w:r w:rsidR="00D02E3D">
        <w:rPr>
          <w:rFonts w:eastAsiaTheme="minorEastAsia"/>
          <w:lang w:eastAsia="zh-CN"/>
        </w:rPr>
        <w:t>RedCap</w:t>
      </w:r>
      <w:proofErr w:type="spellEnd"/>
      <w:r w:rsidR="00D02E3D">
        <w:rPr>
          <w:rFonts w:eastAsiaTheme="minorEastAsia"/>
          <w:lang w:eastAsia="zh-CN"/>
        </w:rPr>
        <w:t xml:space="preserve"> UE chipset</w:t>
      </w:r>
      <w:r w:rsidR="00F15017">
        <w:rPr>
          <w:rFonts w:eastAsiaTheme="minorEastAsia"/>
          <w:lang w:eastAsia="zh-CN"/>
        </w:rPr>
        <w:t>.</w:t>
      </w:r>
      <w:r w:rsidR="00D02E3D">
        <w:rPr>
          <w:rFonts w:eastAsiaTheme="minorEastAsia"/>
          <w:lang w:eastAsia="zh-CN"/>
        </w:rPr>
        <w:t xml:space="preserve"> We would consider this issue as a separated discussion than the above clarification of RAN agreements. From our point of views, we would like to have no further pruning on the options, as this framework does not bring any device fragmentation issues even in Rel-17.</w:t>
      </w:r>
    </w:p>
    <w:p w14:paraId="29BCE14C" w14:textId="2C725E91" w:rsidR="00D02E3D" w:rsidRDefault="00D02E3D" w:rsidP="00A96DB4">
      <w:pPr>
        <w:rPr>
          <w:rFonts w:eastAsiaTheme="minorEastAsia"/>
          <w:lang w:eastAsia="zh-CN"/>
        </w:rPr>
      </w:pPr>
      <w:r>
        <w:rPr>
          <w:rFonts w:eastAsiaTheme="minorEastAsia"/>
          <w:lang w:eastAsia="zh-CN"/>
        </w:rPr>
        <w:t xml:space="preserve">In the end, if the </w:t>
      </w:r>
      <w:r w:rsidR="008A69D5">
        <w:rPr>
          <w:rFonts w:eastAsiaTheme="minorEastAsia"/>
          <w:lang w:eastAsia="zh-CN"/>
        </w:rPr>
        <w:t>further</w:t>
      </w:r>
      <w:r>
        <w:rPr>
          <w:rFonts w:eastAsiaTheme="minorEastAsia"/>
          <w:lang w:eastAsia="zh-CN"/>
        </w:rPr>
        <w:t xml:space="preserve"> restriction can be agreed in RAN, we should also reflect the change into WID.</w:t>
      </w:r>
    </w:p>
    <w:p w14:paraId="3A8A5E71" w14:textId="1464363A" w:rsidR="00A96DB4" w:rsidRPr="00F15017" w:rsidRDefault="00A96DB4" w:rsidP="00A96DB4">
      <w:pPr>
        <w:rPr>
          <w:b/>
        </w:rPr>
      </w:pPr>
      <w:r w:rsidRPr="00F15017">
        <w:rPr>
          <w:rFonts w:eastAsiaTheme="minorEastAsia"/>
          <w:b/>
          <w:lang w:eastAsia="zh-CN"/>
        </w:rPr>
        <w:t xml:space="preserve">Proposal </w:t>
      </w:r>
      <w:r w:rsidR="00F15017">
        <w:rPr>
          <w:rFonts w:eastAsiaTheme="minorEastAsia"/>
          <w:b/>
          <w:lang w:eastAsia="zh-CN"/>
        </w:rPr>
        <w:t>2</w:t>
      </w:r>
      <w:r w:rsidRPr="00F15017">
        <w:rPr>
          <w:rFonts w:eastAsiaTheme="minorEastAsia"/>
          <w:b/>
          <w:lang w:eastAsia="zh-CN"/>
        </w:rPr>
        <w:t xml:space="preserve">: </w:t>
      </w:r>
      <w:r w:rsidR="00F15017" w:rsidRPr="00F15017">
        <w:rPr>
          <w:rFonts w:eastAsiaTheme="minorEastAsia"/>
          <w:b/>
          <w:lang w:eastAsia="zh-CN"/>
        </w:rPr>
        <w:t>RAN</w:t>
      </w:r>
      <w:r w:rsidR="00D02E3D">
        <w:rPr>
          <w:rFonts w:eastAsiaTheme="minorEastAsia"/>
          <w:b/>
          <w:lang w:eastAsia="zh-CN"/>
        </w:rPr>
        <w:t xml:space="preserve"> discuss if the further restriction can be introduced to achieve that Rel-18 </w:t>
      </w:r>
      <w:proofErr w:type="spellStart"/>
      <w:r w:rsidR="00D02E3D">
        <w:rPr>
          <w:rFonts w:eastAsiaTheme="minorEastAsia"/>
          <w:b/>
          <w:lang w:eastAsia="zh-CN"/>
        </w:rPr>
        <w:t>Re</w:t>
      </w:r>
      <w:r w:rsidR="00D02E3D">
        <w:rPr>
          <w:rFonts w:eastAsiaTheme="minorEastAsia" w:hint="eastAsia"/>
          <w:b/>
          <w:lang w:eastAsia="zh-CN"/>
        </w:rPr>
        <w:t>d</w:t>
      </w:r>
      <w:r w:rsidR="00D02E3D">
        <w:rPr>
          <w:rFonts w:eastAsiaTheme="minorEastAsia"/>
          <w:b/>
          <w:lang w:eastAsia="zh-CN"/>
        </w:rPr>
        <w:t>Cap</w:t>
      </w:r>
      <w:proofErr w:type="spellEnd"/>
      <w:r w:rsidR="00D02E3D">
        <w:rPr>
          <w:rFonts w:eastAsiaTheme="minorEastAsia"/>
          <w:b/>
          <w:lang w:eastAsia="zh-CN"/>
        </w:rPr>
        <w:t xml:space="preserve"> UEs only support single peak data rate.</w:t>
      </w:r>
    </w:p>
    <w:p w14:paraId="61DDF406" w14:textId="77777777" w:rsidR="004103D7" w:rsidRDefault="00117472" w:rsidP="00C6119D">
      <w:pPr>
        <w:pStyle w:val="1"/>
      </w:pPr>
      <w:r>
        <w:rPr>
          <w:rFonts w:eastAsia="宋体" w:hint="eastAsia"/>
          <w:lang w:eastAsia="zh-CN"/>
        </w:rPr>
        <w:t>Co</w:t>
      </w:r>
      <w:r w:rsidR="004103D7">
        <w:t>nclusion</w:t>
      </w:r>
    </w:p>
    <w:p w14:paraId="61AA3C72" w14:textId="1FBDCBB6"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discussed and analyzed </w:t>
      </w:r>
      <w:r w:rsidR="00F15017">
        <w:rPr>
          <w:rFonts w:eastAsiaTheme="minorEastAsia"/>
          <w:lang w:eastAsia="zh-CN"/>
        </w:rPr>
        <w:t xml:space="preserve">the pending issues of </w:t>
      </w:r>
      <w:r w:rsidR="00F15017">
        <w:rPr>
          <w:rFonts w:eastAsiaTheme="minorEastAsia" w:hint="eastAsia"/>
          <w:lang w:eastAsia="zh-CN"/>
        </w:rPr>
        <w:t>Re</w:t>
      </w:r>
      <w:r w:rsidR="00F15017">
        <w:rPr>
          <w:rFonts w:eastAsiaTheme="minorEastAsia"/>
          <w:lang w:eastAsia="zh-CN"/>
        </w:rPr>
        <w:t xml:space="preserve">l-18 </w:t>
      </w:r>
      <w:proofErr w:type="spellStart"/>
      <w:r w:rsidR="00F15017">
        <w:rPr>
          <w:rFonts w:eastAsiaTheme="minorEastAsia"/>
          <w:lang w:eastAsia="zh-CN"/>
        </w:rPr>
        <w:t>RedCap</w:t>
      </w:r>
      <w:proofErr w:type="spellEnd"/>
      <w:r w:rsidR="00F15017">
        <w:rPr>
          <w:rFonts w:eastAsiaTheme="minorEastAsia"/>
          <w:lang w:eastAsia="zh-CN"/>
        </w:rPr>
        <w:t xml:space="preserve"> UE</w:t>
      </w:r>
      <w:r w:rsidR="00C33CEB">
        <w:t>.</w:t>
      </w:r>
      <w:r w:rsidR="000A0CC0">
        <w:t xml:space="preserve"> </w:t>
      </w:r>
      <w:r w:rsidR="00F15017">
        <w:t xml:space="preserve">To have some more RAN guidance, </w:t>
      </w:r>
      <w:r w:rsidR="009C21C1">
        <w:rPr>
          <w:lang w:eastAsia="x-none"/>
        </w:rPr>
        <w:t>w</w:t>
      </w:r>
      <w:r w:rsidR="000A0CC0">
        <w:rPr>
          <w:lang w:eastAsia="x-none"/>
        </w:rPr>
        <w:t>e have following proposals:</w:t>
      </w:r>
    </w:p>
    <w:p w14:paraId="23C2B98A" w14:textId="77777777" w:rsidR="00E83233" w:rsidRPr="00101DA2" w:rsidRDefault="00E83233" w:rsidP="00E83233">
      <w:pPr>
        <w:jc w:val="left"/>
        <w:rPr>
          <w:rFonts w:eastAsiaTheme="minorEastAsia"/>
          <w:b/>
          <w:lang w:eastAsia="zh-CN"/>
        </w:rPr>
      </w:pPr>
      <w:r w:rsidRPr="00101DA2">
        <w:rPr>
          <w:rFonts w:eastAsiaTheme="minorEastAsia" w:hint="eastAsia"/>
          <w:b/>
          <w:lang w:eastAsia="zh-CN"/>
        </w:rPr>
        <w:t>P</w:t>
      </w:r>
      <w:r w:rsidRPr="00101DA2">
        <w:rPr>
          <w:rFonts w:eastAsiaTheme="minorEastAsia"/>
          <w:b/>
          <w:lang w:eastAsia="zh-CN"/>
        </w:rPr>
        <w:t xml:space="preserve">roposal 1: </w:t>
      </w:r>
      <w:r>
        <w:rPr>
          <w:rFonts w:eastAsiaTheme="minorEastAsia"/>
          <w:b/>
          <w:lang w:eastAsia="zh-CN"/>
        </w:rPr>
        <w:t xml:space="preserve">RAN clarify the previous agreements still keep the current framework of definition of UE </w:t>
      </w:r>
      <w:r>
        <w:rPr>
          <w:rFonts w:eastAsiaTheme="minorEastAsia" w:hint="eastAsia"/>
          <w:b/>
          <w:lang w:eastAsia="zh-CN"/>
        </w:rPr>
        <w:t>Peak</w:t>
      </w:r>
      <w:r>
        <w:rPr>
          <w:rFonts w:eastAsiaTheme="minorEastAsia"/>
          <w:b/>
          <w:lang w:eastAsia="zh-CN"/>
        </w:rPr>
        <w:t xml:space="preserve"> Data Rates determination.</w:t>
      </w:r>
    </w:p>
    <w:p w14:paraId="34A03934" w14:textId="77777777" w:rsidR="00E83233" w:rsidRPr="00F15017" w:rsidRDefault="00E83233" w:rsidP="00E83233">
      <w:pPr>
        <w:rPr>
          <w:b/>
        </w:rPr>
      </w:pPr>
      <w:r w:rsidRPr="00F15017">
        <w:rPr>
          <w:rFonts w:eastAsiaTheme="minorEastAsia"/>
          <w:b/>
          <w:lang w:eastAsia="zh-CN"/>
        </w:rPr>
        <w:t xml:space="preserve">Proposal </w:t>
      </w:r>
      <w:r>
        <w:rPr>
          <w:rFonts w:eastAsiaTheme="minorEastAsia"/>
          <w:b/>
          <w:lang w:eastAsia="zh-CN"/>
        </w:rPr>
        <w:t>2</w:t>
      </w:r>
      <w:r w:rsidRPr="00F15017">
        <w:rPr>
          <w:rFonts w:eastAsiaTheme="minorEastAsia"/>
          <w:b/>
          <w:lang w:eastAsia="zh-CN"/>
        </w:rPr>
        <w:t>: RAN</w:t>
      </w:r>
      <w:r>
        <w:rPr>
          <w:rFonts w:eastAsiaTheme="minorEastAsia"/>
          <w:b/>
          <w:lang w:eastAsia="zh-CN"/>
        </w:rPr>
        <w:t xml:space="preserve"> discuss if the further restriction can be introduced to achieve that Rel-18 </w:t>
      </w:r>
      <w:proofErr w:type="spellStart"/>
      <w:r>
        <w:rPr>
          <w:rFonts w:eastAsiaTheme="minorEastAsia"/>
          <w:b/>
          <w:lang w:eastAsia="zh-CN"/>
        </w:rPr>
        <w:t>Re</w:t>
      </w:r>
      <w:r>
        <w:rPr>
          <w:rFonts w:eastAsiaTheme="minorEastAsia" w:hint="eastAsia"/>
          <w:b/>
          <w:lang w:eastAsia="zh-CN"/>
        </w:rPr>
        <w:t>d</w:t>
      </w:r>
      <w:r>
        <w:rPr>
          <w:rFonts w:eastAsiaTheme="minorEastAsia"/>
          <w:b/>
          <w:lang w:eastAsia="zh-CN"/>
        </w:rPr>
        <w:t>Cap</w:t>
      </w:r>
      <w:proofErr w:type="spellEnd"/>
      <w:r>
        <w:rPr>
          <w:rFonts w:eastAsiaTheme="minorEastAsia"/>
          <w:b/>
          <w:lang w:eastAsia="zh-CN"/>
        </w:rPr>
        <w:t xml:space="preserve"> UEs only support single peak data rate.</w:t>
      </w:r>
    </w:p>
    <w:p w14:paraId="4C2218EC" w14:textId="77777777" w:rsidR="000A0CC0" w:rsidRPr="00F15017" w:rsidRDefault="000A0CC0" w:rsidP="004A1143">
      <w:pPr>
        <w:rPr>
          <w:lang w:eastAsia="x-none"/>
        </w:rPr>
      </w:pPr>
    </w:p>
    <w:p w14:paraId="397D4FB7" w14:textId="77777777" w:rsidR="00605E5E" w:rsidRDefault="00605E5E" w:rsidP="00605E5E">
      <w:pPr>
        <w:pStyle w:val="1"/>
      </w:pPr>
      <w:r>
        <w:lastRenderedPageBreak/>
        <w:t>Reference</w:t>
      </w:r>
    </w:p>
    <w:p w14:paraId="621D2390" w14:textId="5AC33A6C" w:rsidR="00A96DB4" w:rsidRDefault="00605E5E" w:rsidP="00A96DB4">
      <w:pPr>
        <w:rPr>
          <w:lang w:eastAsia="x-none"/>
        </w:rPr>
      </w:pPr>
      <w:r>
        <w:rPr>
          <w:lang w:eastAsia="x-none"/>
        </w:rPr>
        <w:t xml:space="preserve">[1] </w:t>
      </w:r>
      <w:r w:rsidR="00A96DB4">
        <w:rPr>
          <w:lang w:eastAsia="x-none"/>
        </w:rPr>
        <w:t>RP-223544, Revised WID: Enhanced support of reduced capability NR devices, Ericsson</w:t>
      </w: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BDD4D" w14:textId="77777777" w:rsidR="00C66104" w:rsidRDefault="00C66104">
      <w:r>
        <w:separator/>
      </w:r>
    </w:p>
  </w:endnote>
  <w:endnote w:type="continuationSeparator" w:id="0">
    <w:p w14:paraId="31050514" w14:textId="77777777" w:rsidR="00C66104" w:rsidRDefault="00C6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1060F" w14:textId="77777777" w:rsidR="00C66104" w:rsidRDefault="00C66104">
      <w:r>
        <w:separator/>
      </w:r>
    </w:p>
  </w:footnote>
  <w:footnote w:type="continuationSeparator" w:id="0">
    <w:p w14:paraId="436DD289" w14:textId="77777777" w:rsidR="00C66104" w:rsidRDefault="00C66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B406D7B2"/>
    <w:lvl w:ilvl="0">
      <w:start w:val="1"/>
      <w:numFmt w:val="decimal"/>
      <w:pStyle w:val="1"/>
      <w:lvlText w:val="%1"/>
      <w:lvlJc w:val="left"/>
      <w:pPr>
        <w:tabs>
          <w:tab w:val="num" w:pos="2558"/>
        </w:tabs>
        <w:ind w:left="2558" w:hanging="432"/>
      </w:pPr>
      <w:rPr>
        <w:rFonts w:hint="default"/>
      </w:rPr>
    </w:lvl>
    <w:lvl w:ilvl="1">
      <w:start w:val="1"/>
      <w:numFmt w:val="decimal"/>
      <w:pStyle w:val="2"/>
      <w:lvlText w:val="%1.%2"/>
      <w:lvlJc w:val="left"/>
      <w:pPr>
        <w:tabs>
          <w:tab w:val="num" w:pos="3553"/>
        </w:tabs>
        <w:ind w:left="3553"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4"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8"/>
  </w:num>
  <w:num w:numId="4">
    <w:abstractNumId w:val="25"/>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12"/>
  </w:num>
  <w:num w:numId="9">
    <w:abstractNumId w:val="23"/>
  </w:num>
  <w:num w:numId="10">
    <w:abstractNumId w:val="16"/>
  </w:num>
  <w:num w:numId="11">
    <w:abstractNumId w:val="13"/>
  </w:num>
  <w:num w:numId="12">
    <w:abstractNumId w:val="4"/>
  </w:num>
  <w:num w:numId="13">
    <w:abstractNumId w:val="9"/>
  </w:num>
  <w:num w:numId="14">
    <w:abstractNumId w:val="10"/>
  </w:num>
  <w:num w:numId="15">
    <w:abstractNumId w:val="27"/>
  </w:num>
  <w:num w:numId="16">
    <w:abstractNumId w:val="26"/>
  </w:num>
  <w:num w:numId="17">
    <w:abstractNumId w:val="19"/>
  </w:num>
  <w:num w:numId="18">
    <w:abstractNumId w:val="11"/>
  </w:num>
  <w:num w:numId="19">
    <w:abstractNumId w:val="18"/>
  </w:num>
  <w:num w:numId="20">
    <w:abstractNumId w:val="24"/>
  </w:num>
  <w:num w:numId="21">
    <w:abstractNumId w:val="5"/>
  </w:num>
  <w:num w:numId="22">
    <w:abstractNumId w:val="20"/>
  </w:num>
  <w:num w:numId="23">
    <w:abstractNumId w:val="17"/>
  </w:num>
  <w:num w:numId="24">
    <w:abstractNumId w:val="7"/>
  </w:num>
  <w:num w:numId="25">
    <w:abstractNumId w:val="30"/>
  </w:num>
  <w:num w:numId="26">
    <w:abstractNumId w:val="14"/>
  </w:num>
  <w:num w:numId="27">
    <w:abstractNumId w:val="8"/>
  </w:num>
  <w:num w:numId="28">
    <w:abstractNumId w:val="29"/>
  </w:num>
  <w:num w:numId="29">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11C"/>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BED"/>
    <w:rsid w:val="000D4058"/>
    <w:rsid w:val="000D4082"/>
    <w:rsid w:val="000D4527"/>
    <w:rsid w:val="000D45DA"/>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DA2"/>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223"/>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4CFF"/>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852"/>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14"/>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6FC"/>
    <w:rsid w:val="002D7F0E"/>
    <w:rsid w:val="002E02A6"/>
    <w:rsid w:val="002E02E5"/>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3D83"/>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D5"/>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2ED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08BD"/>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DE"/>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8"/>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4F79"/>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9AD"/>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0935"/>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B97"/>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2A"/>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6C5A"/>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DD7"/>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D7F"/>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170"/>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825"/>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9D5"/>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BC"/>
    <w:rsid w:val="008F7F46"/>
    <w:rsid w:val="00900327"/>
    <w:rsid w:val="009006F3"/>
    <w:rsid w:val="009009A1"/>
    <w:rsid w:val="00900BA9"/>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17"/>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7CD"/>
    <w:rsid w:val="00933D1A"/>
    <w:rsid w:val="00934215"/>
    <w:rsid w:val="00934660"/>
    <w:rsid w:val="0093470E"/>
    <w:rsid w:val="00934ADD"/>
    <w:rsid w:val="00934EA4"/>
    <w:rsid w:val="00935108"/>
    <w:rsid w:val="009355F3"/>
    <w:rsid w:val="00935769"/>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6F3"/>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76"/>
    <w:rsid w:val="0097171A"/>
    <w:rsid w:val="00971D30"/>
    <w:rsid w:val="00971D6D"/>
    <w:rsid w:val="00971E15"/>
    <w:rsid w:val="00971F3E"/>
    <w:rsid w:val="009720A3"/>
    <w:rsid w:val="00972A9C"/>
    <w:rsid w:val="00972CA3"/>
    <w:rsid w:val="00972E8E"/>
    <w:rsid w:val="00973001"/>
    <w:rsid w:val="00973676"/>
    <w:rsid w:val="00973CDD"/>
    <w:rsid w:val="00973D5F"/>
    <w:rsid w:val="00973F34"/>
    <w:rsid w:val="0097438D"/>
    <w:rsid w:val="0097439F"/>
    <w:rsid w:val="00974689"/>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1C1"/>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832"/>
    <w:rsid w:val="009F3AA4"/>
    <w:rsid w:val="009F3D69"/>
    <w:rsid w:val="009F3D97"/>
    <w:rsid w:val="009F3E66"/>
    <w:rsid w:val="009F40E6"/>
    <w:rsid w:val="009F433D"/>
    <w:rsid w:val="009F4382"/>
    <w:rsid w:val="009F47DB"/>
    <w:rsid w:val="009F54D7"/>
    <w:rsid w:val="009F5C0D"/>
    <w:rsid w:val="009F5FFD"/>
    <w:rsid w:val="009F622C"/>
    <w:rsid w:val="009F628C"/>
    <w:rsid w:val="009F63E4"/>
    <w:rsid w:val="009F6896"/>
    <w:rsid w:val="009F6898"/>
    <w:rsid w:val="009F68C7"/>
    <w:rsid w:val="009F6DAA"/>
    <w:rsid w:val="009F7094"/>
    <w:rsid w:val="009F72B4"/>
    <w:rsid w:val="009F7521"/>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3FAC"/>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469"/>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6DB4"/>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DB8"/>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32"/>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8EC"/>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1DD6"/>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0BA"/>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9CB"/>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566"/>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528"/>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104"/>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6C4"/>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061"/>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E3D"/>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0BF7"/>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7EC"/>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8A7"/>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5FF"/>
    <w:rsid w:val="00D76CA2"/>
    <w:rsid w:val="00D771DE"/>
    <w:rsid w:val="00D7724D"/>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1C7"/>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233"/>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12"/>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947"/>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17"/>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E4F"/>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AEA"/>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F21503F4-F38C-4D46-A1A9-3DB40B245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665C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558"/>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tabs>
        <w:tab w:val="clear" w:pos="3553"/>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B1Char1">
    <w:name w:val="B1 Char1"/>
    <w:qFormat/>
    <w:rsid w:val="00830D7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62451-D46D-428F-BB7E-DC67124E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8254</TotalTime>
  <Pages>3</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 </cp:lastModifiedBy>
  <cp:revision>29</cp:revision>
  <cp:lastPrinted>2013-05-13T04:37:00Z</cp:lastPrinted>
  <dcterms:created xsi:type="dcterms:W3CDTF">2022-09-28T08:14:00Z</dcterms:created>
  <dcterms:modified xsi:type="dcterms:W3CDTF">2023-06-05T09:39:00Z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