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60"/>
        <w:ind w:left="1985" w:hanging="1985"/>
        <w:rPr>
          <w:rFonts w:hint="eastAsia" w:ascii="Arial" w:hAnsi="Arial" w:eastAsia="宋体" w:cs="Arial"/>
          <w:b/>
          <w:bCs/>
          <w:sz w:val="24"/>
          <w:lang w:val="en-GB" w:eastAsia="zh-CN" w:bidi="ar-SA"/>
        </w:rPr>
      </w:pPr>
      <w:bookmarkStart w:id="0" w:name="_Hlk495298459"/>
      <w:r>
        <w:rPr>
          <w:rFonts w:hint="eastAsia" w:ascii="Arial" w:hAnsi="Arial" w:eastAsia="宋体" w:cs="Arial"/>
          <w:b/>
          <w:bCs/>
          <w:sz w:val="24"/>
          <w:lang w:val="en-GB" w:eastAsia="en-US" w:bidi="ar-SA"/>
        </w:rPr>
        <w:t>3GPP TSG RAN Meeting #100</w:t>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eastAsia="宋体" w:cs="Arial"/>
          <w:b/>
          <w:bCs/>
          <w:sz w:val="24"/>
          <w:lang w:val="en-GB" w:eastAsia="en-US"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cs="Arial"/>
          <w:b/>
          <w:bCs/>
          <w:sz w:val="24"/>
          <w:lang w:val="en-US" w:eastAsia="zh-CN" w:bidi="ar-SA"/>
        </w:rPr>
        <w:tab/>
      </w:r>
      <w:r>
        <w:rPr>
          <w:rFonts w:hint="eastAsia" w:ascii="Arial" w:hAnsi="Arial" w:eastAsia="宋体" w:cs="Arial"/>
          <w:b/>
          <w:bCs/>
          <w:sz w:val="24"/>
          <w:lang w:val="en-GB" w:eastAsia="en-US" w:bidi="ar-SA"/>
        </w:rPr>
        <w:t>RP-231155</w:t>
      </w:r>
    </w:p>
    <w:p>
      <w:pPr>
        <w:spacing w:after="60"/>
        <w:ind w:left="1985" w:hanging="1985"/>
        <w:rPr>
          <w:rFonts w:hint="eastAsia" w:ascii="Arial" w:hAnsi="Arial" w:eastAsia="宋体" w:cs="Arial"/>
          <w:b/>
          <w:bCs/>
          <w:sz w:val="24"/>
          <w:lang w:val="en-GB" w:eastAsia="en-US" w:bidi="ar-SA"/>
        </w:rPr>
      </w:pPr>
      <w:r>
        <w:rPr>
          <w:rFonts w:hint="eastAsia" w:ascii="Arial" w:hAnsi="Arial" w:eastAsia="宋体" w:cs="Arial"/>
          <w:b/>
          <w:bCs/>
          <w:sz w:val="24"/>
          <w:lang w:val="en-GB" w:eastAsia="en-US" w:bidi="ar-SA"/>
        </w:rPr>
        <w:t>Taipei, June 12-14, 2023</w:t>
      </w:r>
    </w:p>
    <w:p>
      <w:pPr>
        <w:spacing w:after="60"/>
        <w:ind w:left="1985" w:hanging="1985"/>
        <w:rPr>
          <w:rFonts w:hint="eastAsia" w:ascii="Arial" w:hAnsi="Arial" w:eastAsia="宋体" w:cs="Arial"/>
          <w:b/>
          <w:bCs/>
          <w:sz w:val="24"/>
          <w:lang w:val="en-GB" w:eastAsia="en-US" w:bidi="ar-SA"/>
        </w:rPr>
      </w:pPr>
    </w:p>
    <w:p>
      <w:pPr>
        <w:spacing w:after="60"/>
        <w:ind w:left="1985" w:hanging="1985"/>
        <w:rPr>
          <w:rFonts w:hint="default"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sz w:val="22"/>
          <w:szCs w:val="22"/>
          <w:lang w:val="en-US"/>
        </w:rPr>
        <w:t>Discussion</w:t>
      </w:r>
      <w:r>
        <w:rPr>
          <w:rFonts w:hint="eastAsia" w:ascii="Arial" w:hAnsi="Arial" w:cs="Arial"/>
          <w:b/>
          <w:sz w:val="22"/>
          <w:szCs w:val="22"/>
        </w:rPr>
        <w:t xml:space="preserve"> on open issue </w:t>
      </w:r>
      <w:r>
        <w:rPr>
          <w:rFonts w:hint="default" w:ascii="Arial" w:hAnsi="Arial" w:cs="Arial"/>
          <w:b/>
          <w:sz w:val="22"/>
          <w:szCs w:val="22"/>
          <w:lang w:val="en-US"/>
        </w:rPr>
        <w:t>of</w:t>
      </w:r>
      <w:r>
        <w:rPr>
          <w:rFonts w:hint="eastAsia" w:ascii="Arial" w:hAnsi="Arial" w:cs="Arial"/>
          <w:b/>
          <w:sz w:val="22"/>
          <w:szCs w:val="22"/>
        </w:rPr>
        <w:t xml:space="preserve"> R18 RedCap</w:t>
      </w:r>
    </w:p>
    <w:p>
      <w:pPr>
        <w:spacing w:after="60"/>
        <w:ind w:left="1985" w:hanging="1985"/>
        <w:rPr>
          <w:rFonts w:hint="default"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cs="Arial"/>
          <w:b/>
          <w:sz w:val="22"/>
          <w:szCs w:val="22"/>
          <w:lang w:eastAsia="zh-CN"/>
        </w:rPr>
        <w:t>9.3.1.7</w:t>
      </w: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lang w:eastAsia="zh-CN"/>
        </w:rPr>
        <w:t>CMCC</w:t>
      </w:r>
    </w:p>
    <w:p>
      <w:pPr>
        <w:spacing w:after="6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w:t>
      </w:r>
      <w:bookmarkEnd w:id="0"/>
    </w:p>
    <w:p>
      <w:pPr>
        <w:pStyle w:val="2"/>
        <w:rPr>
          <w:lang w:eastAsia="zh-CN"/>
        </w:rPr>
      </w:pPr>
      <w:r>
        <w:rPr>
          <w:rFonts w:hint="eastAsia"/>
          <w:lang w:eastAsia="zh-CN"/>
        </w:rPr>
        <w:t>Introduction</w:t>
      </w:r>
    </w:p>
    <w:p>
      <w:pPr>
        <w:jc w:val="both"/>
        <w:rPr>
          <w:rFonts w:hint="default"/>
          <w:sz w:val="20"/>
          <w:szCs w:val="20"/>
          <w:lang w:val="en-US" w:eastAsia="ja-JP"/>
        </w:rPr>
      </w:pPr>
      <w:r>
        <w:rPr>
          <w:rFonts w:hint="default"/>
          <w:lang w:val="en-US" w:eastAsia="zh-CN"/>
        </w:rPr>
        <w:t>During RAN#9</w:t>
      </w:r>
      <w:r>
        <w:rPr>
          <w:rFonts w:hint="eastAsia"/>
          <w:lang w:val="en-US" w:eastAsia="zh-CN"/>
        </w:rPr>
        <w:t>9</w:t>
      </w:r>
      <w:r>
        <w:rPr>
          <w:rFonts w:hint="default"/>
          <w:lang w:val="en-US" w:eastAsia="zh-CN"/>
        </w:rPr>
        <w:t xml:space="preserve">, </w:t>
      </w:r>
      <w:r>
        <w:rPr>
          <w:lang w:val="en-US" w:eastAsia="ja-JP"/>
        </w:rPr>
        <w:t>UE</w:t>
      </w:r>
      <w:r>
        <w:rPr>
          <w:b w:val="0"/>
          <w:bCs w:val="0"/>
          <w:lang w:val="en-US" w:eastAsia="ja-JP"/>
        </w:rPr>
        <w:t xml:space="preserve"> peak data rate re</w:t>
      </w:r>
      <w:r>
        <w:rPr>
          <w:b w:val="0"/>
          <w:bCs w:val="0"/>
          <w:sz w:val="20"/>
          <w:szCs w:val="20"/>
          <w:lang w:val="en-US" w:eastAsia="ja-JP"/>
        </w:rPr>
        <w:t>duction</w:t>
      </w:r>
      <w:r>
        <w:rPr>
          <w:rFonts w:hint="default"/>
          <w:b w:val="0"/>
          <w:bCs w:val="0"/>
          <w:sz w:val="20"/>
          <w:szCs w:val="20"/>
          <w:lang w:val="en-US" w:eastAsia="ja-JP"/>
        </w:rPr>
        <w:t xml:space="preserve"> </w:t>
      </w:r>
      <w:r>
        <w:rPr>
          <w:rFonts w:hint="eastAsia"/>
          <w:b w:val="0"/>
          <w:bCs w:val="0"/>
          <w:sz w:val="20"/>
          <w:szCs w:val="20"/>
          <w:lang w:val="en-US" w:eastAsia="zh-CN"/>
        </w:rPr>
        <w:t xml:space="preserve">is agreed </w:t>
      </w:r>
      <w:r>
        <w:rPr>
          <w:rFonts w:hint="default"/>
          <w:b w:val="0"/>
          <w:bCs w:val="0"/>
          <w:sz w:val="20"/>
          <w:szCs w:val="20"/>
          <w:lang w:val="en-US" w:eastAsia="ja-JP"/>
        </w:rPr>
        <w:t>as a</w:t>
      </w:r>
      <w:r>
        <w:rPr>
          <w:rFonts w:hint="eastAsia"/>
          <w:b w:val="0"/>
          <w:bCs w:val="0"/>
          <w:sz w:val="20"/>
          <w:szCs w:val="20"/>
          <w:lang w:val="en-US" w:eastAsia="zh-CN"/>
        </w:rPr>
        <w:t>n add-on feature or as a</w:t>
      </w:r>
      <w:r>
        <w:rPr>
          <w:rFonts w:hint="default"/>
          <w:b w:val="0"/>
          <w:bCs w:val="0"/>
          <w:sz w:val="20"/>
          <w:szCs w:val="20"/>
          <w:lang w:val="en-US" w:eastAsia="ja-JP"/>
        </w:rPr>
        <w:t xml:space="preserve"> standalone feature</w:t>
      </w:r>
      <w:r>
        <w:rPr>
          <w:rFonts w:hint="eastAsia"/>
          <w:b w:val="0"/>
          <w:bCs w:val="0"/>
          <w:sz w:val="20"/>
          <w:szCs w:val="20"/>
          <w:lang w:val="en-US" w:eastAsia="zh-CN"/>
        </w:rPr>
        <w:t>.</w:t>
      </w:r>
      <w:r>
        <w:rPr>
          <w:rFonts w:hint="default"/>
          <w:b w:val="0"/>
          <w:bCs w:val="0"/>
          <w:sz w:val="20"/>
          <w:szCs w:val="20"/>
          <w:lang w:val="en-US" w:eastAsia="ja-JP"/>
        </w:rPr>
        <w:t xml:space="preserve"> </w:t>
      </w:r>
      <w:r>
        <w:rPr>
          <w:rFonts w:hint="eastAsia"/>
          <w:b w:val="0"/>
          <w:bCs w:val="0"/>
          <w:sz w:val="20"/>
          <w:szCs w:val="20"/>
          <w:lang w:val="en-US" w:eastAsia="zh-CN"/>
        </w:rPr>
        <w:t>Regarding</w:t>
      </w:r>
      <w:r>
        <w:rPr>
          <w:b w:val="0"/>
          <w:bCs w:val="0"/>
          <w:sz w:val="20"/>
          <w:szCs w:val="20"/>
        </w:rPr>
        <w:t xml:space="preserve"> peak data rate</w:t>
      </w:r>
      <w:r>
        <w:rPr>
          <w:rFonts w:hint="eastAsia"/>
          <w:b w:val="0"/>
          <w:bCs w:val="0"/>
          <w:sz w:val="20"/>
          <w:szCs w:val="20"/>
          <w:lang w:val="en-US" w:eastAsia="zh-CN"/>
        </w:rPr>
        <w:t>, t</w:t>
      </w:r>
      <w:r>
        <w:rPr>
          <w:rFonts w:hint="default"/>
          <w:sz w:val="20"/>
          <w:szCs w:val="20"/>
          <w:lang w:val="en-US" w:eastAsia="ja-JP"/>
        </w:rPr>
        <w:t>he following conclusion is made</w:t>
      </w:r>
      <w:r>
        <w:rPr>
          <w:rFonts w:hint="eastAsia"/>
          <w:sz w:val="20"/>
          <w:szCs w:val="20"/>
          <w:lang w:val="en-US" w:eastAsia="zh-CN"/>
        </w:rPr>
        <w:t xml:space="preserve"> </w:t>
      </w:r>
      <w:r>
        <w:rPr>
          <w:rFonts w:hint="default"/>
          <w:sz w:val="20"/>
          <w:szCs w:val="20"/>
          <w:lang w:val="en-US" w:eastAsia="ja-JP"/>
        </w:rPr>
        <w:t>[1]</w:t>
      </w:r>
      <w:r>
        <w:rPr>
          <w:rFonts w:hint="default"/>
          <w:b w:val="0"/>
          <w:bCs w:val="0"/>
          <w:sz w:val="20"/>
          <w:szCs w:val="20"/>
          <w:lang w:val="en-US" w:eastAsia="ja-JP"/>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0188" w:type="dxa"/>
          </w:tcPr>
          <w:p>
            <w:pPr>
              <w:spacing w:before="120" w:line="280" w:lineRule="atLeast"/>
              <w:jc w:val="both"/>
              <w:rPr>
                <w:b/>
                <w:bCs/>
                <w:sz w:val="20"/>
                <w:szCs w:val="20"/>
              </w:rPr>
            </w:pPr>
            <w:r>
              <w:rPr>
                <w:b/>
                <w:bCs/>
                <w:sz w:val="20"/>
                <w:szCs w:val="20"/>
              </w:rPr>
              <w:t>Rel-18 eRedCap UE capable of 20MHz + PR1 and Rel-18 eRedCap UE capable of BW3/PR3 + PR1 are designed/targeted to same peak data rate, i.e., 10Mbps</w:t>
            </w:r>
          </w:p>
          <w:p>
            <w:pPr>
              <w:spacing w:before="120" w:line="280" w:lineRule="atLeast"/>
              <w:ind w:left="849" w:hanging="772" w:hangingChars="386"/>
              <w:jc w:val="both"/>
              <w:rPr>
                <w:rFonts w:ascii="Times New Roman" w:hAnsi="Times New Roman" w:cs="Times New Roman"/>
                <w:sz w:val="20"/>
                <w:szCs w:val="20"/>
              </w:rPr>
            </w:pPr>
            <w:r>
              <w:rPr>
                <w:rFonts w:hint="eastAsia" w:ascii="Times New Roman" w:hAnsi="Times New Roman" w:cs="Times New Roman"/>
                <w:sz w:val="20"/>
                <w:szCs w:val="20"/>
              </w:rPr>
              <w:t>N</w:t>
            </w:r>
            <w:r>
              <w:rPr>
                <w:rFonts w:ascii="Times New Roman" w:hAnsi="Times New Roman" w:cs="Times New Roman"/>
                <w:sz w:val="20"/>
                <w:szCs w:val="20"/>
              </w:rPr>
              <w:t>ote 1: Peak data rate of "Rel-18 eRedCap: UE capable of 20MHz + PR1" and "Rel-18 eRedCap: UE capable of BW3/PR3 + PR1" is same including unicast and broadcast respectively.</w:t>
            </w:r>
          </w:p>
          <w:p>
            <w:pPr>
              <w:spacing w:before="120" w:line="280" w:lineRule="atLeast"/>
              <w:ind w:left="849" w:hanging="772" w:hangingChars="386"/>
              <w:jc w:val="both"/>
              <w:rPr>
                <w:rFonts w:ascii="Times New Roman" w:hAnsi="Times New Roman" w:cs="Times New Roman"/>
                <w:sz w:val="20"/>
                <w:szCs w:val="20"/>
              </w:rPr>
            </w:pPr>
            <w:r>
              <w:rPr>
                <w:rFonts w:ascii="Times New Roman" w:hAnsi="Times New Roman" w:cs="Times New Roman"/>
                <w:sz w:val="20"/>
                <w:szCs w:val="20"/>
              </w:rPr>
              <w:t>Note 2: PRB processing capability of "Rel-18 eRedCap: UE capable of 20MHz + PR1" is not limited to "25 PRBs for 15 kHz SCS and 12 PRBs for 30 kHz SCS" and it corresponds to PRB size corresponding to 20 MHz.</w:t>
            </w:r>
          </w:p>
          <w:p>
            <w:pPr>
              <w:spacing w:before="120" w:line="280" w:lineRule="atLeast"/>
              <w:ind w:left="849" w:hanging="772" w:hangingChars="386"/>
              <w:jc w:val="both"/>
              <w:rPr>
                <w:rFonts w:ascii="Times New Roman" w:hAnsi="Times New Roman" w:cs="Times New Roman"/>
                <w:sz w:val="20"/>
                <w:szCs w:val="20"/>
              </w:rPr>
            </w:pPr>
            <w:r>
              <w:rPr>
                <w:rFonts w:hint="eastAsia" w:ascii="Times New Roman" w:hAnsi="Times New Roman" w:cs="Times New Roman"/>
                <w:sz w:val="20"/>
                <w:szCs w:val="20"/>
              </w:rPr>
              <w:t>N</w:t>
            </w:r>
            <w:r>
              <w:rPr>
                <w:rFonts w:ascii="Times New Roman" w:hAnsi="Times New Roman" w:cs="Times New Roman"/>
                <w:sz w:val="20"/>
                <w:szCs w:val="20"/>
              </w:rPr>
              <w:t>ote 3: The only difference between "Rel-18 eRedCap: UE capable of 20MHz + PR1" and "Rel-18 eRedCap: UE capable of BW3/PR3 + PR1" is Note 2 and </w:t>
            </w:r>
            <w:r>
              <w:rPr>
                <w:rFonts w:ascii="Times New Roman" w:hAnsi="Times New Roman" w:eastAsia="Microsoft YaHei UI" w:cs="Times New Roman"/>
                <w:b/>
                <w:bCs/>
                <w:i/>
                <w:iCs/>
                <w:color w:val="000000"/>
                <w:kern w:val="0"/>
                <w:sz w:val="20"/>
                <w:szCs w:val="20"/>
              </w:rPr>
              <w:t>v</w:t>
            </w:r>
            <w:r>
              <w:rPr>
                <w:rFonts w:ascii="Times New Roman" w:hAnsi="Times New Roman" w:eastAsia="Microsoft YaHei UI" w:cs="Times New Roman"/>
                <w:b/>
                <w:bCs/>
                <w:i/>
                <w:iCs/>
                <w:color w:val="000000"/>
                <w:kern w:val="0"/>
                <w:sz w:val="20"/>
                <w:szCs w:val="20"/>
                <w:vertAlign w:val="subscript"/>
              </w:rPr>
              <w:t>Layers</w:t>
            </w:r>
            <w:r>
              <w:rPr>
                <w:rFonts w:ascii="Times New Roman" w:hAnsi="Times New Roman" w:eastAsia="Microsoft YaHei UI" w:cs="Times New Roman"/>
                <w:b/>
                <w:bCs/>
                <w:color w:val="000000"/>
                <w:kern w:val="0"/>
                <w:sz w:val="20"/>
                <w:szCs w:val="20"/>
              </w:rPr>
              <w:t>·</w:t>
            </w:r>
            <w:r>
              <w:rPr>
                <w:rFonts w:ascii="Times New Roman" w:hAnsi="Times New Roman" w:eastAsia="Microsoft YaHei UI" w:cs="Times New Roman"/>
                <w:b/>
                <w:bCs/>
                <w:i/>
                <w:iCs/>
                <w:color w:val="000000"/>
                <w:kern w:val="0"/>
                <w:sz w:val="20"/>
                <w:szCs w:val="20"/>
              </w:rPr>
              <w:t>Q</w:t>
            </w:r>
            <w:r>
              <w:rPr>
                <w:rFonts w:ascii="Times New Roman" w:hAnsi="Times New Roman" w:eastAsia="Microsoft YaHei UI" w:cs="Times New Roman"/>
                <w:b/>
                <w:bCs/>
                <w:i/>
                <w:iCs/>
                <w:color w:val="000000"/>
                <w:kern w:val="0"/>
                <w:sz w:val="20"/>
                <w:szCs w:val="20"/>
                <w:vertAlign w:val="subscript"/>
              </w:rPr>
              <w:t>m</w:t>
            </w:r>
            <w:r>
              <w:rPr>
                <w:rFonts w:ascii="Times New Roman" w:hAnsi="Times New Roman" w:eastAsia="Microsoft YaHei UI" w:cs="Times New Roman"/>
                <w:b/>
                <w:bCs/>
                <w:color w:val="000000"/>
                <w:kern w:val="0"/>
                <w:sz w:val="20"/>
                <w:szCs w:val="20"/>
              </w:rPr>
              <w:t>·</w:t>
            </w:r>
            <w:r>
              <w:rPr>
                <w:rFonts w:ascii="Times New Roman" w:hAnsi="Times New Roman" w:eastAsia="Microsoft YaHei UI" w:cs="Times New Roman"/>
                <w:b/>
                <w:bCs/>
                <w:i/>
                <w:iCs/>
                <w:color w:val="000000"/>
                <w:kern w:val="0"/>
                <w:sz w:val="20"/>
                <w:szCs w:val="20"/>
              </w:rPr>
              <w:t>f</w:t>
            </w:r>
            <w:r>
              <w:rPr>
                <w:rFonts w:ascii="Times New Roman" w:hAnsi="Times New Roman" w:eastAsia="Microsoft YaHei UI" w:cs="Times New Roman"/>
                <w:b/>
                <w:bCs/>
                <w:color w:val="000000"/>
                <w:kern w:val="0"/>
                <w:sz w:val="20"/>
                <w:szCs w:val="20"/>
              </w:rPr>
              <w:t> </w:t>
            </w:r>
            <w:r>
              <w:rPr>
                <w:rFonts w:ascii="Times New Roman" w:hAnsi="Times New Roman" w:cs="Times New Roman"/>
                <w:sz w:val="20"/>
                <w:szCs w:val="20"/>
              </w:rPr>
              <w:t>  in order to have the same peak rate.</w:t>
            </w:r>
          </w:p>
          <w:p>
            <w:pPr>
              <w:spacing w:before="120" w:line="280" w:lineRule="atLeast"/>
              <w:jc w:val="both"/>
              <w:rPr>
                <w:rFonts w:ascii="Times New Roman" w:hAnsi="Times New Roman" w:cs="Times New Roman"/>
                <w:sz w:val="20"/>
                <w:szCs w:val="20"/>
              </w:rPr>
            </w:pPr>
            <w:r>
              <w:rPr>
                <w:rFonts w:hint="eastAsia" w:ascii="Times New Roman" w:hAnsi="Times New Roman" w:cs="Times New Roman"/>
                <w:sz w:val="20"/>
                <w:szCs w:val="20"/>
              </w:rPr>
              <w:t>N</w:t>
            </w:r>
            <w:r>
              <w:rPr>
                <w:rFonts w:ascii="Times New Roman" w:hAnsi="Times New Roman" w:cs="Times New Roman"/>
                <w:sz w:val="20"/>
                <w:szCs w:val="20"/>
              </w:rPr>
              <w:t>ote 4: The initial access procedure of Rel-18 eRedCap UE capable of 20MHz + PR1 is realized by following:</w:t>
            </w:r>
          </w:p>
          <w:p>
            <w:pPr>
              <w:pStyle w:val="113"/>
              <w:numPr>
                <w:ilvl w:val="0"/>
                <w:numId w:val="9"/>
              </w:numPr>
              <w:spacing w:line="280" w:lineRule="atLeast"/>
              <w:jc w:val="both"/>
              <w:rPr>
                <w:rFonts w:hint="default"/>
                <w:sz w:val="20"/>
                <w:szCs w:val="20"/>
                <w:vertAlign w:val="baseline"/>
                <w:lang w:val="en-US" w:eastAsia="zh-CN"/>
              </w:rPr>
            </w:pPr>
            <w:r>
              <w:rPr>
                <w:rFonts w:ascii="Times New Roman" w:hAnsi="Times New Roman" w:cs="Times New Roman"/>
                <w:sz w:val="20"/>
                <w:szCs w:val="20"/>
              </w:rPr>
              <w:t>Same as Rel-18 eRedCap UE capable of BW3/PR3 + PR1</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sz w:val="20"/>
          <w:szCs w:val="20"/>
          <w:lang w:val="en-US" w:eastAsia="zh-CN"/>
        </w:rPr>
      </w:pPr>
      <w:r>
        <w:rPr>
          <w:rFonts w:hint="eastAsia"/>
          <w:b w:val="0"/>
          <w:bCs w:val="0"/>
          <w:sz w:val="20"/>
          <w:szCs w:val="20"/>
          <w:lang w:val="en-US" w:eastAsia="zh-CN"/>
        </w:rPr>
        <w:t>In R</w:t>
      </w:r>
      <w:r>
        <w:rPr>
          <w:rFonts w:hint="eastAsia"/>
          <w:sz w:val="20"/>
          <w:szCs w:val="20"/>
          <w:lang w:val="en-US" w:eastAsia="zh-CN"/>
        </w:rPr>
        <w:t xml:space="preserve">AN1#113 meeting, </w:t>
      </w:r>
      <w:r>
        <w:rPr>
          <w:rFonts w:ascii="Times New Roman" w:hAnsi="Times New Roman"/>
          <w:bCs/>
          <w:sz w:val="20"/>
          <w:szCs w:val="20"/>
          <w:lang w:val="en-US"/>
        </w:rPr>
        <w:t xml:space="preserve"> </w:t>
      </w:r>
      <w:r>
        <w:rPr>
          <w:rFonts w:ascii="Times New Roman" w:hAnsi="Times New Roman"/>
          <w:bCs/>
          <w:i/>
          <w:iCs/>
          <w:sz w:val="20"/>
          <w:szCs w:val="20"/>
          <w:lang w:val="en-US"/>
        </w:rPr>
        <w:t>v</w:t>
      </w:r>
      <w:r>
        <w:rPr>
          <w:rFonts w:ascii="Times New Roman" w:hAnsi="Times New Roman"/>
          <w:bCs/>
          <w:i/>
          <w:iCs/>
          <w:sz w:val="20"/>
          <w:szCs w:val="20"/>
          <w:vertAlign w:val="subscript"/>
          <w:lang w:val="en-US"/>
        </w:rPr>
        <w:t>Layers</w:t>
      </w:r>
      <w:r>
        <w:rPr>
          <w:rFonts w:ascii="Times New Roman" w:hAnsi="Times New Roman"/>
          <w:bCs/>
          <w:sz w:val="20"/>
          <w:szCs w:val="20"/>
          <w:lang w:val="en-US"/>
        </w:rPr>
        <w:t>·</w:t>
      </w:r>
      <w:r>
        <w:rPr>
          <w:rFonts w:ascii="Times New Roman" w:hAnsi="Times New Roman"/>
          <w:bCs/>
          <w:i/>
          <w:iCs/>
          <w:sz w:val="20"/>
          <w:szCs w:val="20"/>
          <w:lang w:val="en-US"/>
        </w:rPr>
        <w:t>Q</w:t>
      </w:r>
      <w:r>
        <w:rPr>
          <w:rFonts w:ascii="Times New Roman" w:hAnsi="Times New Roman"/>
          <w:bCs/>
          <w:i/>
          <w:iCs/>
          <w:sz w:val="20"/>
          <w:szCs w:val="20"/>
          <w:vertAlign w:val="subscript"/>
          <w:lang w:val="en-US"/>
        </w:rPr>
        <w:t>m</w:t>
      </w:r>
      <w:r>
        <w:rPr>
          <w:rFonts w:ascii="Times New Roman" w:hAnsi="Times New Roman"/>
          <w:bCs/>
          <w:sz w:val="20"/>
          <w:szCs w:val="20"/>
          <w:lang w:val="en-US"/>
        </w:rPr>
        <w:t>·</w:t>
      </w:r>
      <w:r>
        <w:rPr>
          <w:rFonts w:ascii="Times New Roman" w:hAnsi="Times New Roman"/>
          <w:bCs/>
          <w:i/>
          <w:iCs/>
          <w:sz w:val="20"/>
          <w:szCs w:val="20"/>
          <w:lang w:val="en-US"/>
        </w:rPr>
        <w:t>f</w:t>
      </w:r>
      <w:r>
        <w:rPr>
          <w:rFonts w:hint="eastAsia" w:ascii="Times New Roman" w:hAnsi="Times New Roman"/>
          <w:bCs/>
          <w:i/>
          <w:iCs/>
          <w:sz w:val="20"/>
          <w:szCs w:val="20"/>
          <w:lang w:val="en-US" w:eastAsia="zh-CN"/>
        </w:rPr>
        <w:t xml:space="preserve"> </w:t>
      </w:r>
      <w:r>
        <w:rPr>
          <w:rFonts w:hint="eastAsia" w:ascii="Times New Roman" w:hAnsi="Times New Roman"/>
          <w:bCs/>
          <w:i w:val="0"/>
          <w:iCs w:val="0"/>
          <w:sz w:val="20"/>
          <w:szCs w:val="20"/>
          <w:lang w:val="en-US" w:eastAsia="zh-CN"/>
        </w:rPr>
        <w:t>value</w:t>
      </w:r>
      <w:r>
        <w:rPr>
          <w:rFonts w:hint="eastAsia" w:ascii="Times New Roman" w:hAnsi="Times New Roman"/>
          <w:bCs/>
          <w:i/>
          <w:iCs/>
          <w:sz w:val="20"/>
          <w:szCs w:val="20"/>
          <w:lang w:val="en-US" w:eastAsia="zh-CN"/>
        </w:rPr>
        <w:t xml:space="preserve"> </w:t>
      </w:r>
      <w:r>
        <w:rPr>
          <w:rFonts w:ascii="Times New Roman" w:hAnsi="Times New Roman"/>
          <w:bCs/>
          <w:sz w:val="20"/>
          <w:szCs w:val="20"/>
          <w:lang w:val="en-US"/>
        </w:rPr>
        <w:t>corresponds to</w:t>
      </w:r>
      <w:r>
        <w:rPr>
          <w:rFonts w:hint="eastAsia" w:ascii="Times New Roman" w:hAnsi="Times New Roman"/>
          <w:bCs/>
          <w:i/>
          <w:iCs/>
          <w:sz w:val="20"/>
          <w:szCs w:val="20"/>
          <w:lang w:val="en-US" w:eastAsia="zh-CN"/>
        </w:rPr>
        <w:t xml:space="preserve"> </w:t>
      </w:r>
      <w:r>
        <w:rPr>
          <w:rFonts w:ascii="Times New Roman" w:hAnsi="Times New Roman"/>
          <w:bCs/>
          <w:sz w:val="20"/>
          <w:szCs w:val="20"/>
          <w:lang w:val="en-US"/>
        </w:rPr>
        <w:t xml:space="preserve">10Mbps peak rate target </w:t>
      </w:r>
      <w:r>
        <w:rPr>
          <w:rFonts w:hint="eastAsia"/>
          <w:bCs/>
          <w:sz w:val="20"/>
          <w:szCs w:val="20"/>
          <w:lang w:val="en-US" w:eastAsia="zh-CN"/>
        </w:rPr>
        <w:t xml:space="preserve">is agreed, but </w:t>
      </w:r>
      <w:r>
        <w:rPr>
          <w:rFonts w:hint="eastAsia"/>
          <w:sz w:val="20"/>
          <w:szCs w:val="20"/>
          <w:lang w:val="en-US" w:eastAsia="zh-CN"/>
        </w:rPr>
        <w:t>companies have diverse opinions about 10Mbps is minimum peak rate or fixed peak rate</w:t>
      </w:r>
      <w:r>
        <w:rPr>
          <w:rFonts w:hint="default"/>
          <w:sz w:val="20"/>
          <w:szCs w:val="20"/>
          <w:lang w:val="en-US" w:eastAsia="ja-JP"/>
        </w:rPr>
        <w:t xml:space="preserve">, and no consensus reached.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sz w:val="20"/>
          <w:szCs w:val="20"/>
          <w:lang w:eastAsia="zh-CN"/>
        </w:rPr>
      </w:pPr>
      <w:r>
        <w:rPr>
          <w:rFonts w:hint="default"/>
          <w:sz w:val="20"/>
          <w:szCs w:val="20"/>
          <w:lang w:val="en-US" w:eastAsia="zh-CN"/>
        </w:rPr>
        <w:t xml:space="preserve">In this contribution, we give our consideration on this open issue and make proposal. </w:t>
      </w:r>
    </w:p>
    <w:p>
      <w:pPr>
        <w:pStyle w:val="2"/>
      </w:pPr>
      <w:r>
        <w:t xml:space="preserve">Discussion on </w:t>
      </w:r>
      <w:r>
        <w:rPr>
          <w:rFonts w:hint="default"/>
          <w:lang w:val="en-US"/>
        </w:rPr>
        <w:t>UE peak date reduction feature</w:t>
      </w:r>
    </w:p>
    <w:p>
      <w:pPr>
        <w:numPr>
          <w:ilvl w:val="0"/>
          <w:numId w:val="0"/>
        </w:numPr>
        <w:ind w:leftChars="0"/>
        <w:jc w:val="both"/>
        <w:rPr>
          <w:rFonts w:hint="default"/>
          <w:sz w:val="20"/>
          <w:szCs w:val="20"/>
          <w:lang w:val="en-US" w:eastAsia="zh-CN"/>
        </w:rPr>
      </w:pPr>
      <w:r>
        <w:rPr>
          <w:rFonts w:hint="default"/>
          <w:sz w:val="20"/>
          <w:szCs w:val="20"/>
          <w:lang w:val="en-US" w:eastAsia="zh-CN"/>
        </w:rPr>
        <w:t xml:space="preserve">We have discussed this topic for several rounds, but fail to reach agreement. </w:t>
      </w:r>
      <w:r>
        <w:rPr>
          <w:rFonts w:hint="eastAsia"/>
          <w:sz w:val="20"/>
          <w:szCs w:val="20"/>
          <w:lang w:val="en-US" w:eastAsia="zh-CN"/>
        </w:rPr>
        <w:t>In</w:t>
      </w:r>
      <w:r>
        <w:rPr>
          <w:rFonts w:hint="default"/>
          <w:sz w:val="20"/>
          <w:szCs w:val="20"/>
          <w:lang w:val="en-US" w:eastAsia="zh-CN"/>
        </w:rPr>
        <w:t xml:space="preserve"> our understanding, </w:t>
      </w:r>
      <w:r>
        <w:rPr>
          <w:rFonts w:hint="eastAsia"/>
          <w:sz w:val="20"/>
          <w:szCs w:val="20"/>
          <w:lang w:val="en-US" w:eastAsia="zh-CN"/>
        </w:rPr>
        <w:t>10Mbps as minimum peak rate is consistent with the requirement of WID</w:t>
      </w:r>
      <w:r>
        <w:rPr>
          <w:rFonts w:hint="default"/>
          <w:sz w:val="20"/>
          <w:szCs w:val="20"/>
          <w:lang w:val="en-US" w:eastAsia="zh-CN"/>
        </w:rPr>
        <w:t xml:space="preserve">. </w:t>
      </w:r>
    </w:p>
    <w:p>
      <w:pPr>
        <w:numPr>
          <w:ilvl w:val="0"/>
          <w:numId w:val="10"/>
        </w:numPr>
        <w:ind w:left="420" w:leftChars="0" w:hanging="420" w:firstLineChars="0"/>
        <w:jc w:val="both"/>
        <w:rPr>
          <w:rFonts w:hint="default"/>
          <w:b/>
          <w:bCs/>
          <w:sz w:val="20"/>
          <w:szCs w:val="20"/>
          <w:lang w:val="en-US" w:eastAsia="zh-CN"/>
        </w:rPr>
      </w:pPr>
      <w:r>
        <w:rPr>
          <w:rFonts w:hint="default"/>
          <w:b/>
          <w:bCs/>
          <w:sz w:val="20"/>
          <w:szCs w:val="20"/>
          <w:lang w:val="en-US" w:eastAsia="zh-CN"/>
        </w:rPr>
        <w:t>WID description about the peak date reduction</w:t>
      </w:r>
    </w:p>
    <w:p>
      <w:pPr>
        <w:numPr>
          <w:ilvl w:val="0"/>
          <w:numId w:val="0"/>
        </w:numPr>
        <w:ind w:leftChars="0"/>
        <w:jc w:val="both"/>
        <w:rPr>
          <w:rFonts w:hint="default"/>
          <w:sz w:val="20"/>
          <w:szCs w:val="20"/>
          <w:lang w:val="en-US" w:eastAsia="zh-CN"/>
        </w:rPr>
      </w:pPr>
      <w:r>
        <w:rPr>
          <w:rFonts w:hint="eastAsia"/>
          <w:sz w:val="20"/>
          <w:szCs w:val="20"/>
          <w:lang w:val="en-US" w:eastAsia="zh-CN"/>
        </w:rPr>
        <w:t xml:space="preserve">In WID, the </w:t>
      </w:r>
      <w:r>
        <w:rPr>
          <w:rFonts w:eastAsia="Times New Roman"/>
          <w:sz w:val="20"/>
          <w:szCs w:val="20"/>
        </w:rPr>
        <w:t>peak data rate for Rel-18 RedCap</w:t>
      </w:r>
      <w:r>
        <w:rPr>
          <w:rFonts w:hint="eastAsia"/>
          <w:sz w:val="20"/>
          <w:szCs w:val="20"/>
          <w:lang w:val="en-US" w:eastAsia="zh-CN"/>
        </w:rPr>
        <w:t xml:space="preserve"> is described as </w:t>
      </w:r>
      <w:r>
        <w:rPr>
          <w:rFonts w:hint="default"/>
          <w:sz w:val="20"/>
          <w:szCs w:val="20"/>
          <w:lang w:val="en-US" w:eastAsia="zh-CN"/>
        </w:rPr>
        <w:t>“</w:t>
      </w:r>
      <w:r>
        <w:rPr>
          <w:rFonts w:eastAsia="Times New Roman"/>
          <w:sz w:val="20"/>
          <w:szCs w:val="20"/>
        </w:rPr>
        <w:t>The supported peak data rate for Rel-18 RedCap targets to 10Mbps.</w:t>
      </w:r>
      <w:r>
        <w:rPr>
          <w:rFonts w:hint="default"/>
          <w:sz w:val="20"/>
          <w:szCs w:val="20"/>
          <w:lang w:val="en-US" w:eastAsia="zh-CN"/>
        </w:rPr>
        <w:t>”</w:t>
      </w:r>
      <w:r>
        <w:rPr>
          <w:rFonts w:hint="eastAsia"/>
          <w:sz w:val="20"/>
          <w:szCs w:val="20"/>
          <w:lang w:val="en-US" w:eastAsia="zh-CN"/>
        </w:rPr>
        <w:t xml:space="preserve">, </w:t>
      </w:r>
      <w:r>
        <w:rPr>
          <w:rFonts w:hint="default"/>
          <w:sz w:val="20"/>
          <w:szCs w:val="20"/>
          <w:lang w:val="en-US" w:eastAsia="zh-CN"/>
        </w:rPr>
        <w:t>and the objective of the WID related to peak data rate is as following,</w:t>
      </w:r>
    </w:p>
    <w:p>
      <w:pPr>
        <w:numPr>
          <w:ilvl w:val="1"/>
          <w:numId w:val="11"/>
        </w:numPr>
        <w:ind w:right="-99"/>
        <w:rPr>
          <w:sz w:val="20"/>
          <w:szCs w:val="20"/>
          <w:lang w:eastAsia="ja-JP"/>
        </w:rPr>
      </w:pPr>
      <w:r>
        <w:rPr>
          <w:sz w:val="20"/>
          <w:szCs w:val="20"/>
          <w:lang w:eastAsia="ja-JP"/>
        </w:rPr>
        <w:t>UE peak data rate reduction</w:t>
      </w:r>
    </w:p>
    <w:p>
      <w:pPr>
        <w:pStyle w:val="87"/>
        <w:numPr>
          <w:ilvl w:val="2"/>
          <w:numId w:val="11"/>
        </w:numPr>
        <w:rPr>
          <w:sz w:val="20"/>
          <w:szCs w:val="20"/>
          <w:lang w:val="en-US"/>
        </w:rPr>
      </w:pPr>
      <w:r>
        <w:rPr>
          <w:sz w:val="20"/>
          <w:szCs w:val="20"/>
          <w:lang w:val="en-US"/>
        </w:rPr>
        <w:t>Relaxation of the constraint (</w:t>
      </w:r>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r>
        <w:rPr>
          <w:sz w:val="20"/>
          <w:szCs w:val="20"/>
          <w:lang w:val="en-US"/>
        </w:rPr>
        <w:t xml:space="preserve"> ≥ 4) for peak data rate reduction</w:t>
      </w:r>
    </w:p>
    <w:p>
      <w:pPr>
        <w:pStyle w:val="87"/>
        <w:numPr>
          <w:ilvl w:val="2"/>
          <w:numId w:val="11"/>
        </w:numPr>
        <w:rPr>
          <w:sz w:val="20"/>
          <w:szCs w:val="20"/>
          <w:lang w:val="en-US"/>
        </w:rPr>
      </w:pPr>
      <w:r>
        <w:rPr>
          <w:sz w:val="20"/>
          <w:szCs w:val="20"/>
          <w:lang w:val="en-US"/>
        </w:rPr>
        <w:t>The relaxed constraint is, e.g., 1 (instead of 4).</w:t>
      </w:r>
    </w:p>
    <w:p>
      <w:pPr>
        <w:pStyle w:val="87"/>
        <w:numPr>
          <w:ilvl w:val="2"/>
          <w:numId w:val="11"/>
        </w:numPr>
        <w:rPr>
          <w:sz w:val="20"/>
          <w:szCs w:val="20"/>
          <w:lang w:val="en-US"/>
        </w:rPr>
      </w:pPr>
      <w:r>
        <w:rPr>
          <w:sz w:val="20"/>
          <w:szCs w:val="20"/>
          <w:lang w:val="en-US"/>
        </w:rPr>
        <w:t>The parameters (</w:t>
      </w:r>
      <w:r>
        <w:rPr>
          <w:i/>
          <w:iCs/>
          <w:sz w:val="20"/>
          <w:szCs w:val="20"/>
          <w:lang w:val="en-US"/>
        </w:rPr>
        <w:t>v</w:t>
      </w:r>
      <w:r>
        <w:rPr>
          <w:i/>
          <w:iCs/>
          <w:sz w:val="20"/>
          <w:szCs w:val="20"/>
          <w:vertAlign w:val="subscript"/>
          <w:lang w:val="en-US"/>
        </w:rPr>
        <w:t>Layers</w:t>
      </w:r>
      <w:r>
        <w:rPr>
          <w:sz w:val="20"/>
          <w:szCs w:val="20"/>
          <w:lang w:val="en-US"/>
        </w:rPr>
        <w:t xml:space="preserve">, </w:t>
      </w:r>
      <w:r>
        <w:rPr>
          <w:i/>
          <w:iCs/>
          <w:sz w:val="20"/>
          <w:szCs w:val="20"/>
          <w:lang w:val="en-US"/>
        </w:rPr>
        <w:t>Q</w:t>
      </w:r>
      <w:r>
        <w:rPr>
          <w:i/>
          <w:iCs/>
          <w:sz w:val="20"/>
          <w:szCs w:val="20"/>
          <w:vertAlign w:val="subscript"/>
          <w:lang w:val="en-US"/>
        </w:rPr>
        <w:t>m</w:t>
      </w:r>
      <w:r>
        <w:rPr>
          <w:sz w:val="20"/>
          <w:szCs w:val="20"/>
          <w:lang w:val="en-US"/>
        </w:rPr>
        <w:t xml:space="preserve">, </w:t>
      </w:r>
      <w:r>
        <w:rPr>
          <w:i/>
          <w:iCs/>
          <w:sz w:val="20"/>
          <w:szCs w:val="20"/>
          <w:lang w:val="en-US"/>
        </w:rPr>
        <w:t>f</w:t>
      </w:r>
      <w:r>
        <w:rPr>
          <w:sz w:val="20"/>
          <w:szCs w:val="20"/>
          <w:lang w:val="en-US"/>
        </w:rPr>
        <w:t>) can be as in Rel-17 RedCap.</w:t>
      </w:r>
    </w:p>
    <w:p>
      <w:pPr>
        <w:numPr>
          <w:ilvl w:val="0"/>
          <w:numId w:val="0"/>
        </w:numPr>
        <w:ind w:leftChars="0"/>
        <w:jc w:val="both"/>
        <w:rPr>
          <w:rFonts w:hint="eastAsia"/>
          <w:sz w:val="20"/>
          <w:szCs w:val="20"/>
          <w:lang w:val="en-US" w:eastAsia="zh-CN"/>
        </w:rPr>
      </w:pPr>
      <w:r>
        <w:rPr>
          <w:rFonts w:hint="default"/>
          <w:sz w:val="20"/>
          <w:szCs w:val="20"/>
          <w:lang w:val="en-US" w:eastAsia="zh-CN"/>
        </w:rPr>
        <w:t xml:space="preserve">According to the WID, the </w:t>
      </w:r>
      <w:r>
        <w:rPr>
          <w:rFonts w:eastAsia="Times New Roman"/>
          <w:sz w:val="20"/>
          <w:szCs w:val="20"/>
        </w:rPr>
        <w:t>peak data rate</w:t>
      </w:r>
      <w:r>
        <w:rPr>
          <w:rFonts w:hint="eastAsia"/>
          <w:sz w:val="20"/>
          <w:szCs w:val="20"/>
          <w:lang w:val="en-US" w:eastAsia="zh-CN"/>
        </w:rPr>
        <w:t xml:space="preserve"> target 10Mbps is a minimum value, which</w:t>
      </w:r>
      <w:r>
        <w:rPr>
          <w:rFonts w:hint="default"/>
          <w:sz w:val="20"/>
          <w:szCs w:val="20"/>
          <w:lang w:val="en-US" w:eastAsia="zh-CN"/>
        </w:rPr>
        <w:t xml:space="preserve"> is aligned with</w:t>
      </w:r>
      <w:r>
        <w:rPr>
          <w:rFonts w:hint="eastAsia"/>
          <w:sz w:val="20"/>
          <w:szCs w:val="20"/>
          <w:lang w:val="en-US" w:eastAsia="zh-CN"/>
        </w:rPr>
        <w:t xml:space="preserve"> the </w:t>
      </w:r>
      <w:r>
        <w:rPr>
          <w:rFonts w:eastAsia="Times New Roman"/>
          <w:sz w:val="20"/>
          <w:szCs w:val="20"/>
        </w:rPr>
        <w:t>peak data rate</w:t>
      </w:r>
      <w:r>
        <w:rPr>
          <w:rFonts w:hint="eastAsia"/>
          <w:sz w:val="20"/>
          <w:szCs w:val="20"/>
          <w:lang w:val="en-US" w:eastAsia="zh-CN"/>
        </w:rPr>
        <w:t xml:space="preserve"> defined for legacy and R17 RedCap UEs,. </w:t>
      </w:r>
      <w:r>
        <w:rPr>
          <w:rFonts w:hint="default" w:eastAsia="Times New Roman"/>
          <w:b w:val="0"/>
          <w:bCs w:val="0"/>
          <w:sz w:val="20"/>
          <w:szCs w:val="20"/>
          <w:highlight w:val="none"/>
          <w:lang w:val="en-US" w:eastAsia="zh-CN"/>
        </w:rPr>
        <w:t xml:space="preserve">So </w:t>
      </w:r>
      <w:r>
        <w:rPr>
          <w:rFonts w:hint="eastAsia" w:eastAsia="Times New Roman"/>
          <w:b w:val="0"/>
          <w:bCs w:val="0"/>
          <w:sz w:val="20"/>
          <w:szCs w:val="20"/>
          <w:highlight w:val="none"/>
          <w:lang w:val="en-US" w:eastAsia="zh-CN"/>
        </w:rPr>
        <w:t xml:space="preserve">for </w:t>
      </w:r>
      <w:r>
        <w:rPr>
          <w:rFonts w:hint="eastAsia"/>
          <w:sz w:val="20"/>
          <w:szCs w:val="20"/>
          <w:lang w:val="en-US" w:eastAsia="zh-CN"/>
        </w:rPr>
        <w:t xml:space="preserve">R18 RedCap UEs, </w:t>
      </w:r>
      <w:r>
        <w:rPr>
          <w:rFonts w:hint="default" w:eastAsia="Times New Roman"/>
          <w:b w:val="0"/>
          <w:bCs w:val="0"/>
          <w:i/>
          <w:iCs/>
          <w:sz w:val="20"/>
          <w:szCs w:val="20"/>
          <w:highlight w:val="none"/>
          <w:lang w:val="en-US" w:eastAsia="zh-CN"/>
        </w:rPr>
        <w:t>v</w:t>
      </w:r>
      <w:r>
        <w:rPr>
          <w:rFonts w:hint="default" w:eastAsia="Times New Roman"/>
          <w:b w:val="0"/>
          <w:bCs w:val="0"/>
          <w:i/>
          <w:iCs/>
          <w:sz w:val="20"/>
          <w:szCs w:val="20"/>
          <w:highlight w:val="none"/>
          <w:vertAlign w:val="subscript"/>
          <w:lang w:val="en-US" w:eastAsia="zh-CN"/>
        </w:rPr>
        <w:t>Layers</w:t>
      </w:r>
      <w:r>
        <w:rPr>
          <w:rFonts w:hint="default" w:eastAsia="Times New Roman"/>
          <w:b w:val="0"/>
          <w:bCs w:val="0"/>
          <w:i/>
          <w:iCs/>
          <w:sz w:val="20"/>
          <w:szCs w:val="20"/>
          <w:highlight w:val="none"/>
          <w:lang w:val="en-US" w:eastAsia="zh-CN"/>
        </w:rPr>
        <w:t>·Q</w:t>
      </w:r>
      <w:r>
        <w:rPr>
          <w:rFonts w:hint="default" w:eastAsia="Times New Roman"/>
          <w:b w:val="0"/>
          <w:bCs w:val="0"/>
          <w:i/>
          <w:iCs/>
          <w:sz w:val="20"/>
          <w:szCs w:val="20"/>
          <w:highlight w:val="none"/>
          <w:vertAlign w:val="subscript"/>
          <w:lang w:val="en-US" w:eastAsia="zh-CN"/>
        </w:rPr>
        <w:t>m</w:t>
      </w:r>
      <w:r>
        <w:rPr>
          <w:rFonts w:hint="default" w:eastAsia="Times New Roman"/>
          <w:b w:val="0"/>
          <w:bCs w:val="0"/>
          <w:i/>
          <w:iCs/>
          <w:sz w:val="20"/>
          <w:szCs w:val="20"/>
          <w:highlight w:val="none"/>
          <w:lang w:val="en-US" w:eastAsia="zh-CN"/>
        </w:rPr>
        <w:t>·f</w:t>
      </w:r>
      <w:r>
        <w:rPr>
          <w:rFonts w:hint="eastAsia" w:eastAsia="Times New Roman"/>
          <w:b w:val="0"/>
          <w:bCs w:val="0"/>
          <w:sz w:val="20"/>
          <w:szCs w:val="20"/>
          <w:highlight w:val="none"/>
          <w:lang w:val="en-US" w:eastAsia="zh-CN"/>
        </w:rPr>
        <w:t xml:space="preserve"> should be no smaller than the agreed </w:t>
      </w:r>
      <w:r>
        <w:rPr>
          <w:rFonts w:hint="default"/>
          <w:sz w:val="20"/>
          <w:szCs w:val="20"/>
          <w:lang w:val="en-US" w:eastAsia="zh-CN"/>
        </w:rPr>
        <w:t>constraint value</w:t>
      </w:r>
      <w:r>
        <w:rPr>
          <w:rFonts w:hint="eastAsia"/>
          <w:sz w:val="20"/>
          <w:szCs w:val="20"/>
          <w:lang w:val="en-US" w:eastAsia="zh-CN"/>
        </w:rPr>
        <w:t xml:space="preserve"> X corresponding to 10Mbps.</w:t>
      </w:r>
    </w:p>
    <w:p>
      <w:pPr>
        <w:numPr>
          <w:ilvl w:val="0"/>
          <w:numId w:val="10"/>
        </w:numPr>
        <w:ind w:left="420" w:leftChars="0" w:hanging="420" w:firstLineChars="0"/>
        <w:jc w:val="both"/>
        <w:rPr>
          <w:rFonts w:hint="default"/>
          <w:b/>
          <w:bCs/>
          <w:sz w:val="20"/>
          <w:szCs w:val="20"/>
          <w:lang w:val="en-US" w:eastAsia="zh-CN"/>
        </w:rPr>
      </w:pPr>
      <w:r>
        <w:rPr>
          <w:rFonts w:hint="default"/>
          <w:b/>
          <w:bCs/>
          <w:sz w:val="20"/>
          <w:szCs w:val="20"/>
          <w:lang w:val="en-US" w:eastAsia="zh-CN"/>
        </w:rPr>
        <w:t>Previous RAN1 agreements about the peak date reduction</w:t>
      </w:r>
    </w:p>
    <w:p>
      <w:pPr>
        <w:numPr>
          <w:ilvl w:val="0"/>
          <w:numId w:val="0"/>
        </w:numPr>
        <w:ind w:leftChars="0"/>
        <w:jc w:val="both"/>
        <w:rPr>
          <w:rFonts w:hint="default"/>
          <w:sz w:val="20"/>
          <w:szCs w:val="20"/>
          <w:lang w:val="en-US" w:eastAsia="zh-CN"/>
        </w:rPr>
      </w:pPr>
      <w:r>
        <w:rPr>
          <w:rFonts w:hint="default"/>
          <w:sz w:val="20"/>
          <w:szCs w:val="20"/>
          <w:lang w:val="en-US" w:eastAsia="zh-CN"/>
        </w:rPr>
        <w:t>We have made the following agreements in RAN1 during previous meetings[2],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spacing w:before="120" w:line="280" w:lineRule="atLeast"/>
              <w:jc w:val="both"/>
            </w:pPr>
            <w:r>
              <w:t>RAN1#110bis-e: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lang w:val="en-US"/>
                    </w:rPr>
                  </w:pPr>
                  <w:r>
                    <w:rPr>
                      <w:highlight w:val="green"/>
                      <w:lang w:val="en-US"/>
                    </w:rPr>
                    <w:t>Agreement:</w:t>
                  </w:r>
                </w:p>
                <w:p>
                  <w:pPr>
                    <w:numPr>
                      <w:ilvl w:val="0"/>
                      <w:numId w:val="12"/>
                    </w:numPr>
                    <w:rPr>
                      <w:color w:val="auto"/>
                      <w:lang w:val="en-US"/>
                    </w:rPr>
                  </w:pPr>
                  <w:r>
                    <w:rPr>
                      <w:lang w:val="en-US"/>
                    </w:rPr>
                    <w:t>UE peak data rate reduction is supported at least a</w:t>
                  </w:r>
                  <w:r>
                    <w:rPr>
                      <w:color w:val="auto"/>
                      <w:lang w:val="en-US"/>
                    </w:rPr>
                    <w:t>s an add-on to UE BB bandwidth reduction, (</w:t>
                  </w:r>
                  <w:r>
                    <w:rPr>
                      <w:color w:val="auto"/>
                    </w:rPr>
                    <w:t>replaced by later agreement)</w:t>
                  </w:r>
                </w:p>
                <w:p>
                  <w:pPr>
                    <w:numPr>
                      <w:ilvl w:val="1"/>
                      <w:numId w:val="12"/>
                    </w:numPr>
                    <w:rPr>
                      <w:color w:val="auto"/>
                      <w:lang w:val="en-US"/>
                    </w:rPr>
                  </w:pPr>
                  <w:r>
                    <w:rPr>
                      <w:color w:val="auto"/>
                      <w:lang w:val="en-US"/>
                    </w:rPr>
                    <w:t>The constraint </w:t>
                  </w:r>
                  <w:r>
                    <w:rPr>
                      <w:i/>
                      <w:iCs/>
                      <w:color w:val="auto"/>
                      <w:lang w:val="en-US"/>
                    </w:rPr>
                    <w:t>v</w:t>
                  </w:r>
                  <w:r>
                    <w:rPr>
                      <w:i/>
                      <w:iCs/>
                      <w:color w:val="auto"/>
                      <w:vertAlign w:val="subscript"/>
                      <w:lang w:val="en-US"/>
                    </w:rPr>
                    <w:t>Layers</w:t>
                  </w:r>
                  <w:r>
                    <w:rPr>
                      <w:color w:val="auto"/>
                      <w:lang w:val="en-US"/>
                    </w:rPr>
                    <w:t>·</w:t>
                  </w:r>
                  <w:r>
                    <w:rPr>
                      <w:i/>
                      <w:iCs/>
                      <w:color w:val="auto"/>
                      <w:lang w:val="en-US"/>
                    </w:rPr>
                    <w:t>Q</w:t>
                  </w:r>
                  <w:r>
                    <w:rPr>
                      <w:i/>
                      <w:iCs/>
                      <w:color w:val="auto"/>
                      <w:vertAlign w:val="subscript"/>
                      <w:lang w:val="en-US"/>
                    </w:rPr>
                    <w:t>m</w:t>
                  </w:r>
                  <w:r>
                    <w:rPr>
                      <w:color w:val="auto"/>
                      <w:lang w:val="en-US"/>
                    </w:rPr>
                    <w:t>·</w:t>
                  </w:r>
                  <w:r>
                    <w:rPr>
                      <w:i/>
                      <w:iCs/>
                      <w:color w:val="auto"/>
                      <w:lang w:val="en-US"/>
                    </w:rPr>
                    <w:t>f</w:t>
                  </w:r>
                  <w:r>
                    <w:rPr>
                      <w:color w:val="auto"/>
                      <w:lang w:val="en-US"/>
                    </w:rPr>
                    <w:t> ≥ 4 is relaxed to </w:t>
                  </w:r>
                  <w:r>
                    <w:rPr>
                      <w:i/>
                      <w:iCs/>
                      <w:color w:val="auto"/>
                      <w:lang w:val="en-US"/>
                    </w:rPr>
                    <w:t>v</w:t>
                  </w:r>
                  <w:r>
                    <w:rPr>
                      <w:i/>
                      <w:iCs/>
                      <w:color w:val="auto"/>
                      <w:vertAlign w:val="subscript"/>
                      <w:lang w:val="en-US"/>
                    </w:rPr>
                    <w:t>Layers</w:t>
                  </w:r>
                  <w:r>
                    <w:rPr>
                      <w:color w:val="auto"/>
                      <w:lang w:val="en-US"/>
                    </w:rPr>
                    <w:t>·</w:t>
                  </w:r>
                  <w:r>
                    <w:rPr>
                      <w:i/>
                      <w:iCs/>
                      <w:color w:val="auto"/>
                      <w:lang w:val="en-US"/>
                    </w:rPr>
                    <w:t>Q</w:t>
                  </w:r>
                  <w:r>
                    <w:rPr>
                      <w:i/>
                      <w:iCs/>
                      <w:color w:val="auto"/>
                      <w:vertAlign w:val="subscript"/>
                      <w:lang w:val="en-US"/>
                    </w:rPr>
                    <w:t>m</w:t>
                  </w:r>
                  <w:r>
                    <w:rPr>
                      <w:color w:val="auto"/>
                      <w:lang w:val="en-US"/>
                    </w:rPr>
                    <w:t>·</w:t>
                  </w:r>
                  <w:r>
                    <w:rPr>
                      <w:i/>
                      <w:iCs/>
                      <w:color w:val="auto"/>
                      <w:lang w:val="en-US"/>
                    </w:rPr>
                    <w:t>f</w:t>
                  </w:r>
                  <w:r>
                    <w:rPr>
                      <w:color w:val="auto"/>
                      <w:lang w:val="en-US"/>
                    </w:rPr>
                    <w:t> ≥ X.</w:t>
                  </w:r>
                </w:p>
                <w:p>
                  <w:pPr>
                    <w:numPr>
                      <w:ilvl w:val="1"/>
                      <w:numId w:val="12"/>
                    </w:numPr>
                    <w:rPr>
                      <w:color w:val="auto"/>
                      <w:lang w:val="en-US"/>
                    </w:rPr>
                  </w:pPr>
                  <w:r>
                    <w:rPr>
                      <w:color w:val="auto"/>
                      <w:lang w:val="en-US"/>
                    </w:rPr>
                    <w:t xml:space="preserve">FFS: the value of X </w:t>
                  </w:r>
                </w:p>
                <w:p>
                  <w:pPr>
                    <w:numPr>
                      <w:ilvl w:val="0"/>
                      <w:numId w:val="12"/>
                    </w:numPr>
                    <w:rPr>
                      <w:color w:val="auto"/>
                      <w:lang w:val="en-US"/>
                    </w:rPr>
                  </w:pPr>
                  <w:r>
                    <w:rPr>
                      <w:color w:val="auto"/>
                      <w:lang w:val="en-US"/>
                    </w:rPr>
                    <w:t>If UE peak data rate reduction is supported as a standalone feature,</w:t>
                  </w:r>
                  <w:r>
                    <w:rPr>
                      <w:rFonts w:ascii="Times New Roman" w:hAnsi="Times New Roman"/>
                      <w:color w:val="auto"/>
                      <w:szCs w:val="20"/>
                      <w:lang w:val="en-US"/>
                    </w:rPr>
                    <w:t xml:space="preserve"> </w:t>
                  </w:r>
                  <w:r>
                    <w:rPr>
                      <w:rFonts w:cs="Times"/>
                      <w:color w:val="auto"/>
                      <w:szCs w:val="20"/>
                    </w:rPr>
                    <w:t>[38.306]</w:t>
                  </w:r>
                </w:p>
                <w:p>
                  <w:pPr>
                    <w:numPr>
                      <w:ilvl w:val="1"/>
                      <w:numId w:val="12"/>
                    </w:numPr>
                    <w:rPr>
                      <w:color w:val="auto"/>
                      <w:lang w:val="en-US"/>
                    </w:rPr>
                  </w:pPr>
                  <w:r>
                    <w:rPr>
                      <w:color w:val="auto"/>
                      <w:lang w:val="en-US"/>
                    </w:rPr>
                    <w:t>The constraint </w:t>
                  </w:r>
                  <w:r>
                    <w:rPr>
                      <w:i/>
                      <w:iCs/>
                      <w:color w:val="auto"/>
                      <w:lang w:val="en-US"/>
                    </w:rPr>
                    <w:t>v</w:t>
                  </w:r>
                  <w:r>
                    <w:rPr>
                      <w:i/>
                      <w:iCs/>
                      <w:color w:val="auto"/>
                      <w:vertAlign w:val="subscript"/>
                      <w:lang w:val="en-US"/>
                    </w:rPr>
                    <w:t>Layers</w:t>
                  </w:r>
                  <w:r>
                    <w:rPr>
                      <w:color w:val="auto"/>
                      <w:lang w:val="en-US"/>
                    </w:rPr>
                    <w:t>·</w:t>
                  </w:r>
                  <w:r>
                    <w:rPr>
                      <w:i/>
                      <w:iCs/>
                      <w:color w:val="auto"/>
                      <w:lang w:val="en-US"/>
                    </w:rPr>
                    <w:t>Q</w:t>
                  </w:r>
                  <w:r>
                    <w:rPr>
                      <w:i/>
                      <w:iCs/>
                      <w:color w:val="auto"/>
                      <w:vertAlign w:val="subscript"/>
                      <w:lang w:val="en-US"/>
                    </w:rPr>
                    <w:t>m</w:t>
                  </w:r>
                  <w:r>
                    <w:rPr>
                      <w:color w:val="auto"/>
                      <w:lang w:val="en-US"/>
                    </w:rPr>
                    <w:t>·</w:t>
                  </w:r>
                  <w:r>
                    <w:rPr>
                      <w:i/>
                      <w:iCs/>
                      <w:color w:val="auto"/>
                      <w:lang w:val="en-US"/>
                    </w:rPr>
                    <w:t>f</w:t>
                  </w:r>
                  <w:r>
                    <w:rPr>
                      <w:color w:val="auto"/>
                      <w:lang w:val="en-US"/>
                    </w:rPr>
                    <w:t> ≥ 4 is relaxed to </w:t>
                  </w:r>
                  <w:r>
                    <w:rPr>
                      <w:i/>
                      <w:iCs/>
                      <w:color w:val="auto"/>
                      <w:lang w:val="en-US"/>
                    </w:rPr>
                    <w:t>v</w:t>
                  </w:r>
                  <w:r>
                    <w:rPr>
                      <w:i/>
                      <w:iCs/>
                      <w:color w:val="auto"/>
                      <w:vertAlign w:val="subscript"/>
                      <w:lang w:val="en-US"/>
                    </w:rPr>
                    <w:t>Layers</w:t>
                  </w:r>
                  <w:r>
                    <w:rPr>
                      <w:color w:val="auto"/>
                      <w:lang w:val="en-US"/>
                    </w:rPr>
                    <w:t>·</w:t>
                  </w:r>
                  <w:r>
                    <w:rPr>
                      <w:i/>
                      <w:iCs/>
                      <w:color w:val="auto"/>
                      <w:lang w:val="en-US"/>
                    </w:rPr>
                    <w:t>Q</w:t>
                  </w:r>
                  <w:r>
                    <w:rPr>
                      <w:i/>
                      <w:iCs/>
                      <w:color w:val="auto"/>
                      <w:vertAlign w:val="subscript"/>
                      <w:lang w:val="en-US"/>
                    </w:rPr>
                    <w:t>m</w:t>
                  </w:r>
                  <w:r>
                    <w:rPr>
                      <w:color w:val="auto"/>
                      <w:lang w:val="en-US"/>
                    </w:rPr>
                    <w:t>·</w:t>
                  </w:r>
                  <w:r>
                    <w:rPr>
                      <w:i/>
                      <w:iCs/>
                      <w:color w:val="auto"/>
                      <w:lang w:val="en-US"/>
                    </w:rPr>
                    <w:t>f</w:t>
                  </w:r>
                  <w:r>
                    <w:rPr>
                      <w:color w:val="auto"/>
                      <w:lang w:val="en-US"/>
                    </w:rPr>
                    <w:t> ≥ Y.</w:t>
                  </w:r>
                </w:p>
                <w:p>
                  <w:pPr>
                    <w:numPr>
                      <w:ilvl w:val="1"/>
                      <w:numId w:val="12"/>
                    </w:numPr>
                    <w:rPr>
                      <w:lang w:val="en-US"/>
                    </w:rPr>
                  </w:pPr>
                  <w:r>
                    <w:rPr>
                      <w:lang w:val="en-US"/>
                    </w:rPr>
                    <w:t>FFS: the value of Y</w:t>
                  </w:r>
                </w:p>
                <w:p>
                  <w:pPr>
                    <w:numPr>
                      <w:ilvl w:val="1"/>
                      <w:numId w:val="12"/>
                    </w:numPr>
                    <w:rPr>
                      <w:rFonts w:eastAsia="宋体"/>
                      <w:lang w:val="en-US" w:eastAsia="zh-CN"/>
                    </w:rPr>
                  </w:pPr>
                  <w:r>
                    <w:rPr>
                      <w:lang w:val="en-US"/>
                    </w:rPr>
                    <w:t>Note: Whether this option is supported will be decided in RAN plenary.</w:t>
                  </w:r>
                </w:p>
              </w:tc>
            </w:tr>
          </w:tbl>
          <w:p>
            <w:pPr>
              <w:spacing w:before="120" w:line="280" w:lineRule="atLeast"/>
              <w:jc w:val="both"/>
            </w:pPr>
          </w:p>
          <w:p>
            <w:pPr>
              <w:spacing w:before="120" w:line="280" w:lineRule="atLeast"/>
              <w:jc w:val="both"/>
            </w:pPr>
            <w:r>
              <w:t>RAN1#111: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color w:val="auto"/>
                      <w:highlight w:val="green"/>
                      <w:lang w:val="en-US"/>
                    </w:rPr>
                  </w:pPr>
                  <w:r>
                    <w:rPr>
                      <w:highlight w:val="green"/>
                      <w:lang w:val="en-US"/>
                    </w:rPr>
                    <w:t>Agreem</w:t>
                  </w:r>
                  <w:r>
                    <w:rPr>
                      <w:color w:val="auto"/>
                      <w:highlight w:val="green"/>
                      <w:lang w:val="en-US"/>
                    </w:rPr>
                    <w:t>ent:</w:t>
                  </w:r>
                  <w:r>
                    <w:rPr>
                      <w:color w:val="auto"/>
                      <w:lang w:val="en-US"/>
                    </w:rPr>
                    <w:t xml:space="preserve"> (</w:t>
                  </w:r>
                  <w:r>
                    <w:rPr>
                      <w:color w:val="auto"/>
                    </w:rPr>
                    <w:t>replaced by later agreement)</w:t>
                  </w:r>
                </w:p>
                <w:p>
                  <w:pPr>
                    <w:numPr>
                      <w:ilvl w:val="0"/>
                      <w:numId w:val="13"/>
                    </w:numPr>
                    <w:rPr>
                      <w:szCs w:val="22"/>
                      <w:lang w:val="en-US" w:eastAsia="zh-CN"/>
                    </w:rPr>
                  </w:pPr>
                  <w:r>
                    <w:rPr>
                      <w:color w:val="auto"/>
                      <w:szCs w:val="22"/>
                      <w:lang w:val="en-US" w:eastAsia="zh-CN"/>
                    </w:rPr>
                    <w:t>The minimum DL peak rate tar</w:t>
                  </w:r>
                  <w:r>
                    <w:rPr>
                      <w:szCs w:val="22"/>
                      <w:lang w:val="en-US" w:eastAsia="zh-CN"/>
                    </w:rPr>
                    <w:t>get (for FD-FDD) is [10] Mbps based on peak data rate calculation according to 38.306.</w:t>
                  </w:r>
                </w:p>
                <w:p>
                  <w:pPr>
                    <w:numPr>
                      <w:ilvl w:val="0"/>
                      <w:numId w:val="13"/>
                    </w:numPr>
                    <w:rPr>
                      <w:rFonts w:eastAsia="宋体"/>
                      <w:lang w:val="en-US" w:eastAsia="zh-CN"/>
                    </w:rPr>
                  </w:pPr>
                  <w:r>
                    <w:rPr>
                      <w:szCs w:val="22"/>
                      <w:lang w:val="en-US" w:eastAsia="zh-CN"/>
                    </w:rPr>
                    <w:t>The same value for X is used for DL and UL</w:t>
                  </w:r>
                </w:p>
              </w:tc>
            </w:tr>
          </w:tbl>
          <w:p>
            <w:pPr>
              <w:spacing w:before="120" w:line="280" w:lineRule="atLeast"/>
              <w:jc w:val="both"/>
            </w:pPr>
          </w:p>
          <w:p>
            <w:pPr>
              <w:spacing w:before="120" w:line="280" w:lineRule="atLeast"/>
              <w:jc w:val="both"/>
            </w:pPr>
            <w:r>
              <w:t>RAN1#112: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highlight w:val="green"/>
                      <w:lang w:val="en-US"/>
                    </w:rPr>
                  </w:pPr>
                  <w:r>
                    <w:rPr>
                      <w:highlight w:val="green"/>
                      <w:lang w:val="en-US"/>
                    </w:rPr>
                    <w:t>Agreement:</w:t>
                  </w:r>
                </w:p>
                <w:p>
                  <w:pPr>
                    <w:rPr>
                      <w:color w:val="auto"/>
                      <w:lang w:val="en-US"/>
                    </w:rPr>
                  </w:pPr>
                  <w:r>
                    <w:rPr>
                      <w:lang w:val="en-US"/>
                    </w:rPr>
                    <w:t>Revise the earlier agreement by removing the squ</w:t>
                  </w:r>
                  <w:r>
                    <w:rPr>
                      <w:color w:val="auto"/>
                      <w:lang w:val="en-US"/>
                    </w:rPr>
                    <w:t>are brackets like this:</w:t>
                  </w:r>
                  <w:r>
                    <w:rPr>
                      <w:rFonts w:ascii="Times New Roman" w:hAnsi="Times New Roman"/>
                      <w:color w:val="auto"/>
                      <w:szCs w:val="20"/>
                      <w:lang w:val="en-US"/>
                    </w:rPr>
                    <w:t xml:space="preserve"> </w:t>
                  </w:r>
                  <w:r>
                    <w:rPr>
                      <w:rFonts w:cs="Times"/>
                      <w:color w:val="auto"/>
                      <w:szCs w:val="20"/>
                    </w:rPr>
                    <w:t>[38.306]</w:t>
                  </w:r>
                </w:p>
                <w:p>
                  <w:pPr>
                    <w:numPr>
                      <w:ilvl w:val="0"/>
                      <w:numId w:val="13"/>
                    </w:numPr>
                    <w:rPr>
                      <w:color w:val="auto"/>
                      <w:szCs w:val="22"/>
                      <w:lang w:val="en-US" w:eastAsia="zh-CN"/>
                    </w:rPr>
                  </w:pPr>
                  <w:r>
                    <w:rPr>
                      <w:color w:val="auto"/>
                      <w:szCs w:val="22"/>
                      <w:lang w:val="en-US" w:eastAsia="zh-CN"/>
                    </w:rPr>
                    <w:t xml:space="preserve">The minimum DL peak rate target (for FD-FDD) is </w:t>
                  </w:r>
                  <w:r>
                    <w:rPr>
                      <w:strike/>
                      <w:color w:val="auto"/>
                      <w:szCs w:val="22"/>
                      <w:lang w:val="en-US" w:eastAsia="zh-CN"/>
                    </w:rPr>
                    <w:t>[</w:t>
                  </w:r>
                  <w:r>
                    <w:rPr>
                      <w:color w:val="auto"/>
                      <w:szCs w:val="22"/>
                      <w:lang w:val="en-US" w:eastAsia="zh-CN"/>
                    </w:rPr>
                    <w:t>10</w:t>
                  </w:r>
                  <w:r>
                    <w:rPr>
                      <w:strike/>
                      <w:color w:val="auto"/>
                      <w:szCs w:val="22"/>
                      <w:lang w:val="en-US" w:eastAsia="zh-CN"/>
                    </w:rPr>
                    <w:t>]</w:t>
                  </w:r>
                  <w:r>
                    <w:rPr>
                      <w:color w:val="auto"/>
                      <w:szCs w:val="22"/>
                      <w:lang w:val="en-US" w:eastAsia="zh-CN"/>
                    </w:rPr>
                    <w:t xml:space="preserve"> Mbps based on peak data rate calculation according to 38.306.</w:t>
                  </w:r>
                </w:p>
                <w:p>
                  <w:pPr>
                    <w:numPr>
                      <w:ilvl w:val="0"/>
                      <w:numId w:val="13"/>
                    </w:numPr>
                    <w:rPr>
                      <w:color w:val="auto"/>
                      <w:szCs w:val="22"/>
                      <w:lang w:val="en-US" w:eastAsia="zh-CN"/>
                    </w:rPr>
                  </w:pPr>
                  <w:r>
                    <w:rPr>
                      <w:color w:val="auto"/>
                      <w:szCs w:val="22"/>
                      <w:lang w:val="en-US" w:eastAsia="zh-CN"/>
                    </w:rPr>
                    <w:t>The same value for X is used for DL and UL</w:t>
                  </w:r>
                </w:p>
                <w:p>
                  <w:pPr>
                    <w:rPr>
                      <w:rFonts w:ascii="Times New Roman" w:hAnsi="Times New Roman"/>
                      <w:color w:val="auto"/>
                      <w:szCs w:val="20"/>
                      <w:lang w:val="en-US" w:eastAsia="zh-CN"/>
                    </w:rPr>
                  </w:pPr>
                </w:p>
                <w:p>
                  <w:pPr>
                    <w:rPr>
                      <w:color w:val="auto"/>
                      <w:highlight w:val="green"/>
                      <w:lang w:val="en-US"/>
                    </w:rPr>
                  </w:pPr>
                  <w:r>
                    <w:rPr>
                      <w:color w:val="auto"/>
                      <w:highlight w:val="green"/>
                      <w:lang w:val="en-US"/>
                    </w:rPr>
                    <w:t>Agreement:</w:t>
                  </w:r>
                  <w:r>
                    <w:rPr>
                      <w:rFonts w:ascii="Times New Roman" w:hAnsi="Times New Roman"/>
                      <w:color w:val="auto"/>
                      <w:szCs w:val="20"/>
                      <w:lang w:val="en-US"/>
                    </w:rPr>
                    <w:t xml:space="preserve"> </w:t>
                  </w:r>
                  <w:r>
                    <w:rPr>
                      <w:rFonts w:cs="Times"/>
                      <w:color w:val="auto"/>
                      <w:szCs w:val="20"/>
                    </w:rPr>
                    <w:t>[38.306]</w:t>
                  </w:r>
                </w:p>
                <w:p>
                  <w:pPr>
                    <w:rPr>
                      <w:lang w:val="en-US"/>
                    </w:rPr>
                  </w:pPr>
                  <w:r>
                    <w:rPr>
                      <w:color w:val="auto"/>
                      <w:lang w:val="en-US"/>
                    </w:rPr>
                    <w:t>For the relaxed constraint X in the following earlier</w:t>
                  </w:r>
                  <w:r>
                    <w:rPr>
                      <w:lang w:val="en-US"/>
                    </w:rPr>
                    <w:t xml:space="preserve"> RAN1 agreement, down-select between X = 3 and X = 3.2.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4" w:type="dxa"/>
                        <w:shd w:val="clear" w:color="auto" w:fill="auto"/>
                      </w:tcPr>
                      <w:p>
                        <w:pPr>
                          <w:numPr>
                            <w:ilvl w:val="0"/>
                            <w:numId w:val="12"/>
                          </w:numPr>
                          <w:rPr>
                            <w:lang w:val="en-US"/>
                          </w:rPr>
                        </w:pPr>
                        <w:r>
                          <w:rPr>
                            <w:lang w:val="en-US"/>
                          </w:rPr>
                          <w:t>UE peak data rate reduction is supported at least as an add-on to UE BB bandwidth reduction,</w:t>
                        </w:r>
                      </w:p>
                      <w:p>
                        <w:pPr>
                          <w:numPr>
                            <w:ilvl w:val="1"/>
                            <w:numId w:val="12"/>
                          </w:numPr>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pPr>
                          <w:numPr>
                            <w:ilvl w:val="1"/>
                            <w:numId w:val="12"/>
                          </w:numPr>
                          <w:rPr>
                            <w:lang w:val="en-US"/>
                          </w:rPr>
                        </w:pPr>
                        <w:r>
                          <w:rPr>
                            <w:lang w:val="en-US"/>
                          </w:rPr>
                          <w:t>FFS: the value of X</w:t>
                        </w:r>
                      </w:p>
                    </w:tc>
                  </w:tr>
                </w:tbl>
                <w:p>
                  <w:pPr>
                    <w:rPr>
                      <w:rFonts w:ascii="Times New Roman" w:hAnsi="Times New Roman" w:eastAsia="等线"/>
                      <w:color w:val="FF0000"/>
                      <w:szCs w:val="20"/>
                      <w:lang w:val="en-US" w:eastAsia="zh-CN"/>
                    </w:rPr>
                  </w:pPr>
                  <w:r>
                    <w:rPr>
                      <w:rFonts w:ascii="Times New Roman" w:hAnsi="Times New Roman" w:eastAsia="等线"/>
                      <w:color w:val="FF0000"/>
                      <w:szCs w:val="20"/>
                      <w:lang w:val="en-US" w:eastAsia="zh-CN"/>
                    </w:rPr>
                    <w:t xml:space="preserve"> </w:t>
                  </w:r>
                </w:p>
              </w:tc>
            </w:tr>
          </w:tbl>
          <w:p>
            <w:pPr>
              <w:spacing w:before="120" w:line="280" w:lineRule="atLeast"/>
              <w:jc w:val="both"/>
            </w:pPr>
          </w:p>
          <w:p>
            <w:pPr>
              <w:spacing w:before="120" w:line="280" w:lineRule="atLeast"/>
              <w:jc w:val="both"/>
            </w:pPr>
            <w:r>
              <w:t>RAN1#113: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color w:val="auto"/>
                      <w:highlight w:val="green"/>
                      <w:lang w:val="en-US"/>
                    </w:rPr>
                  </w:pPr>
                  <w:r>
                    <w:rPr>
                      <w:highlight w:val="green"/>
                      <w:lang w:val="en-US"/>
                    </w:rPr>
                    <w:t>Agreeme</w:t>
                  </w:r>
                  <w:r>
                    <w:rPr>
                      <w:color w:val="auto"/>
                      <w:highlight w:val="green"/>
                      <w:lang w:val="en-US"/>
                    </w:rPr>
                    <w:t>nt:</w:t>
                  </w:r>
                  <w:r>
                    <w:rPr>
                      <w:rFonts w:ascii="Times New Roman" w:hAnsi="Times New Roman"/>
                      <w:color w:val="auto"/>
                      <w:szCs w:val="20"/>
                      <w:lang w:val="en-US"/>
                    </w:rPr>
                    <w:t xml:space="preserve"> </w:t>
                  </w:r>
                  <w:r>
                    <w:rPr>
                      <w:rFonts w:cs="Times"/>
                      <w:color w:val="auto"/>
                      <w:szCs w:val="20"/>
                    </w:rPr>
                    <w:t>[38.306]</w:t>
                  </w:r>
                </w:p>
                <w:p>
                  <w:pPr>
                    <w:numPr>
                      <w:ilvl w:val="0"/>
                      <w:numId w:val="13"/>
                    </w:numPr>
                    <w:rPr>
                      <w:rFonts w:ascii="Times New Roman" w:hAnsi="Times New Roman"/>
                      <w:bCs/>
                      <w:color w:val="auto"/>
                      <w:szCs w:val="20"/>
                      <w:lang w:val="en-US"/>
                    </w:rPr>
                  </w:pPr>
                  <w:r>
                    <w:rPr>
                      <w:rFonts w:ascii="Times New Roman" w:hAnsi="Times New Roman"/>
                      <w:bCs/>
                      <w:color w:val="auto"/>
                      <w:szCs w:val="20"/>
                      <w:lang w:val="en-US"/>
                    </w:rPr>
                    <w:t>For UE peak data rate reduction with UE BB bandwidth reduction,</w:t>
                  </w:r>
                </w:p>
                <w:p>
                  <w:pPr>
                    <w:numPr>
                      <w:ilvl w:val="1"/>
                      <w:numId w:val="12"/>
                    </w:numPr>
                    <w:rPr>
                      <w:rFonts w:ascii="Times New Roman" w:hAnsi="Times New Roman"/>
                      <w:bCs/>
                      <w:szCs w:val="20"/>
                      <w:lang w:val="en-US"/>
                    </w:rPr>
                  </w:pPr>
                  <w:r>
                    <w:rPr>
                      <w:rFonts w:ascii="Times New Roman" w:hAnsi="Times New Roman"/>
                      <w:bCs/>
                      <w:color w:val="auto"/>
                      <w:szCs w:val="20"/>
                      <w:lang w:val="en-US"/>
                    </w:rPr>
                    <w:t>The 10-Mbps pea</w:t>
                  </w:r>
                  <w:r>
                    <w:rPr>
                      <w:rFonts w:ascii="Times New Roman" w:hAnsi="Times New Roman"/>
                      <w:bCs/>
                      <w:szCs w:val="20"/>
                      <w:lang w:val="en-US"/>
                    </w:rPr>
                    <w:t xml:space="preserve">k rate target corresponds to a </w:t>
                  </w:r>
                  <w:r>
                    <w:rPr>
                      <w:rFonts w:ascii="Times New Roman" w:hAnsi="Times New Roman"/>
                      <w:bCs/>
                      <w:i/>
                      <w:iCs/>
                      <w:szCs w:val="20"/>
                      <w:lang w:val="en-US"/>
                    </w:rPr>
                    <w:t>v</w:t>
                  </w:r>
                  <w:r>
                    <w:rPr>
                      <w:rFonts w:ascii="Times New Roman" w:hAnsi="Times New Roman"/>
                      <w:bCs/>
                      <w:i/>
                      <w:iCs/>
                      <w:szCs w:val="20"/>
                      <w:vertAlign w:val="subscript"/>
                      <w:lang w:val="en-US"/>
                    </w:rPr>
                    <w:t>Layers</w:t>
                  </w:r>
                  <w:r>
                    <w:rPr>
                      <w:rFonts w:ascii="Times New Roman" w:hAnsi="Times New Roman"/>
                      <w:bCs/>
                      <w:szCs w:val="20"/>
                      <w:lang w:val="en-US"/>
                    </w:rPr>
                    <w:t>·</w:t>
                  </w:r>
                  <w:r>
                    <w:rPr>
                      <w:rFonts w:ascii="Times New Roman" w:hAnsi="Times New Roman"/>
                      <w:bCs/>
                      <w:i/>
                      <w:iCs/>
                      <w:szCs w:val="20"/>
                      <w:lang w:val="en-US"/>
                    </w:rPr>
                    <w:t>Q</w:t>
                  </w:r>
                  <w:r>
                    <w:rPr>
                      <w:rFonts w:ascii="Times New Roman" w:hAnsi="Times New Roman"/>
                      <w:bCs/>
                      <w:i/>
                      <w:iCs/>
                      <w:szCs w:val="20"/>
                      <w:vertAlign w:val="subscript"/>
                      <w:lang w:val="en-US"/>
                    </w:rPr>
                    <w:t>m</w:t>
                  </w:r>
                  <w:r>
                    <w:rPr>
                      <w:rFonts w:ascii="Times New Roman" w:hAnsi="Times New Roman"/>
                      <w:bCs/>
                      <w:szCs w:val="20"/>
                      <w:lang w:val="en-US"/>
                    </w:rPr>
                    <w:t>·</w:t>
                  </w:r>
                  <w:r>
                    <w:rPr>
                      <w:rFonts w:ascii="Times New Roman" w:hAnsi="Times New Roman"/>
                      <w:bCs/>
                      <w:i/>
                      <w:iCs/>
                      <w:szCs w:val="20"/>
                      <w:lang w:val="en-US"/>
                    </w:rPr>
                    <w:t>f</w:t>
                  </w:r>
                  <w:r>
                    <w:rPr>
                      <w:rFonts w:ascii="Times New Roman" w:hAnsi="Times New Roman"/>
                      <w:bCs/>
                      <w:szCs w:val="20"/>
                      <w:lang w:val="en-US"/>
                    </w:rPr>
                    <w:t xml:space="preserve"> of 3.2</w:t>
                  </w:r>
                </w:p>
                <w:p>
                  <w:pPr>
                    <w:numPr>
                      <w:ilvl w:val="0"/>
                      <w:numId w:val="13"/>
                    </w:numPr>
                    <w:rPr>
                      <w:rFonts w:ascii="Times New Roman" w:hAnsi="Times New Roman"/>
                      <w:bCs/>
                      <w:szCs w:val="20"/>
                      <w:lang w:val="en-US"/>
                    </w:rPr>
                  </w:pPr>
                  <w:r>
                    <w:rPr>
                      <w:rFonts w:ascii="Times New Roman" w:hAnsi="Times New Roman"/>
                      <w:bCs/>
                      <w:szCs w:val="20"/>
                      <w:lang w:val="en-US"/>
                    </w:rPr>
                    <w:t>For UE peak data rate reduction without UE BB bandwidth reduction,</w:t>
                  </w:r>
                </w:p>
                <w:p>
                  <w:pPr>
                    <w:numPr>
                      <w:ilvl w:val="1"/>
                      <w:numId w:val="12"/>
                    </w:numPr>
                    <w:rPr>
                      <w:rFonts w:ascii="Times New Roman" w:hAnsi="Times New Roman"/>
                      <w:bCs/>
                      <w:szCs w:val="20"/>
                      <w:lang w:val="en-US"/>
                    </w:rPr>
                  </w:pPr>
                  <w:r>
                    <w:rPr>
                      <w:rFonts w:ascii="Times New Roman" w:hAnsi="Times New Roman"/>
                      <w:bCs/>
                      <w:szCs w:val="20"/>
                      <w:lang w:val="en-US"/>
                    </w:rPr>
                    <w:t xml:space="preserve">The 10-Mbps peak rate target corresponds to a </w:t>
                  </w:r>
                  <w:r>
                    <w:rPr>
                      <w:rFonts w:ascii="Times New Roman" w:hAnsi="Times New Roman"/>
                      <w:bCs/>
                      <w:i/>
                      <w:iCs/>
                      <w:szCs w:val="20"/>
                      <w:lang w:val="en-US"/>
                    </w:rPr>
                    <w:t>v</w:t>
                  </w:r>
                  <w:r>
                    <w:rPr>
                      <w:rFonts w:ascii="Times New Roman" w:hAnsi="Times New Roman"/>
                      <w:bCs/>
                      <w:i/>
                      <w:iCs/>
                      <w:szCs w:val="20"/>
                      <w:vertAlign w:val="subscript"/>
                      <w:lang w:val="en-US"/>
                    </w:rPr>
                    <w:t>Layers</w:t>
                  </w:r>
                  <w:r>
                    <w:rPr>
                      <w:rFonts w:ascii="Times New Roman" w:hAnsi="Times New Roman"/>
                      <w:bCs/>
                      <w:szCs w:val="20"/>
                      <w:lang w:val="en-US"/>
                    </w:rPr>
                    <w:t>·</w:t>
                  </w:r>
                  <w:r>
                    <w:rPr>
                      <w:rFonts w:ascii="Times New Roman" w:hAnsi="Times New Roman"/>
                      <w:bCs/>
                      <w:i/>
                      <w:iCs/>
                      <w:szCs w:val="20"/>
                      <w:lang w:val="en-US"/>
                    </w:rPr>
                    <w:t>Q</w:t>
                  </w:r>
                  <w:r>
                    <w:rPr>
                      <w:rFonts w:ascii="Times New Roman" w:hAnsi="Times New Roman"/>
                      <w:bCs/>
                      <w:i/>
                      <w:iCs/>
                      <w:szCs w:val="20"/>
                      <w:vertAlign w:val="subscript"/>
                      <w:lang w:val="en-US"/>
                    </w:rPr>
                    <w:t>m</w:t>
                  </w:r>
                  <w:r>
                    <w:rPr>
                      <w:rFonts w:ascii="Times New Roman" w:hAnsi="Times New Roman"/>
                      <w:bCs/>
                      <w:szCs w:val="20"/>
                      <w:lang w:val="en-US"/>
                    </w:rPr>
                    <w:t>·</w:t>
                  </w:r>
                  <w:r>
                    <w:rPr>
                      <w:rFonts w:ascii="Times New Roman" w:hAnsi="Times New Roman"/>
                      <w:bCs/>
                      <w:i/>
                      <w:iCs/>
                      <w:szCs w:val="20"/>
                      <w:lang w:val="en-US"/>
                    </w:rPr>
                    <w:t>f</w:t>
                  </w:r>
                  <w:r>
                    <w:rPr>
                      <w:rFonts w:ascii="Times New Roman" w:hAnsi="Times New Roman"/>
                      <w:bCs/>
                      <w:szCs w:val="20"/>
                      <w:lang w:val="en-US"/>
                    </w:rPr>
                    <w:t xml:space="preserve"> of 0.75</w:t>
                  </w:r>
                </w:p>
                <w:p>
                  <w:pPr>
                    <w:numPr>
                      <w:ilvl w:val="1"/>
                      <w:numId w:val="12"/>
                    </w:numPr>
                    <w:rPr>
                      <w:rFonts w:ascii="Times New Roman" w:hAnsi="Times New Roman"/>
                      <w:bCs/>
                      <w:szCs w:val="20"/>
                      <w:lang w:val="en-US"/>
                    </w:rPr>
                  </w:pPr>
                  <w:r>
                    <w:rPr>
                      <w:rFonts w:ascii="Times New Roman" w:hAnsi="Times New Roman"/>
                      <w:bCs/>
                      <w:szCs w:val="20"/>
                      <w:lang w:val="en-US"/>
                    </w:rPr>
                    <w:t>This is assuming 20 MHz bandwidth in the 38.306 peak rate expression.</w:t>
                  </w:r>
                </w:p>
                <w:p>
                  <w:pPr>
                    <w:numPr>
                      <w:ilvl w:val="0"/>
                      <w:numId w:val="13"/>
                    </w:numPr>
                    <w:rPr>
                      <w:rFonts w:ascii="Times New Roman" w:hAnsi="Times New Roman"/>
                      <w:bCs/>
                      <w:szCs w:val="20"/>
                      <w:lang w:val="en-US"/>
                    </w:rPr>
                  </w:pPr>
                  <w:r>
                    <w:rPr>
                      <w:rFonts w:hint="eastAsia" w:ascii="Times New Roman" w:hAnsi="Times New Roman"/>
                      <w:bCs/>
                      <w:szCs w:val="20"/>
                      <w:lang w:val="en-US"/>
                    </w:rPr>
                    <w:t>N</w:t>
                  </w:r>
                  <w:r>
                    <w:rPr>
                      <w:rFonts w:ascii="Times New Roman" w:hAnsi="Times New Roman"/>
                      <w:bCs/>
                      <w:szCs w:val="20"/>
                      <w:lang w:val="en-US"/>
                    </w:rPr>
                    <w:t>ote: This does not imply that downlink MIMO and 256 QAM are not supported</w:t>
                  </w:r>
                </w:p>
                <w:p>
                  <w:pPr>
                    <w:rPr>
                      <w:rFonts w:ascii="Times New Roman" w:hAnsi="Times New Roman" w:eastAsia="等线"/>
                      <w:color w:val="FF0000"/>
                      <w:szCs w:val="20"/>
                      <w:lang w:val="en-US" w:eastAsia="zh-CN"/>
                    </w:rPr>
                  </w:pPr>
                </w:p>
              </w:tc>
            </w:tr>
          </w:tbl>
          <w:p>
            <w:pPr>
              <w:numPr>
                <w:ilvl w:val="0"/>
                <w:numId w:val="0"/>
              </w:numPr>
              <w:spacing w:before="120" w:line="280" w:lineRule="atLeast"/>
              <w:jc w:val="both"/>
              <w:rPr>
                <w:rFonts w:hint="default"/>
                <w:sz w:val="20"/>
                <w:szCs w:val="20"/>
                <w:vertAlign w:val="baseline"/>
                <w:lang w:val="en-US" w:eastAsia="zh-CN"/>
              </w:rPr>
            </w:pPr>
          </w:p>
        </w:tc>
      </w:tr>
    </w:tbl>
    <w:p>
      <w:pPr>
        <w:numPr>
          <w:ilvl w:val="0"/>
          <w:numId w:val="0"/>
        </w:numPr>
        <w:ind w:leftChars="0"/>
        <w:jc w:val="both"/>
        <w:rPr>
          <w:rFonts w:hint="default"/>
          <w:sz w:val="20"/>
          <w:szCs w:val="20"/>
          <w:lang w:val="en-US" w:eastAsia="zh-CN"/>
        </w:rPr>
      </w:pPr>
    </w:p>
    <w:p>
      <w:pPr>
        <w:numPr>
          <w:ilvl w:val="0"/>
          <w:numId w:val="0"/>
        </w:numPr>
        <w:ind w:leftChars="0"/>
        <w:jc w:val="both"/>
        <w:rPr>
          <w:rFonts w:hint="default"/>
          <w:sz w:val="20"/>
          <w:szCs w:val="20"/>
          <w:lang w:val="en-US" w:eastAsia="zh-CN"/>
        </w:rPr>
      </w:pPr>
      <w:r>
        <w:rPr>
          <w:rFonts w:hint="default"/>
          <w:sz w:val="20"/>
          <w:szCs w:val="20"/>
          <w:lang w:val="en-US" w:eastAsia="zh-CN"/>
        </w:rPr>
        <w:t xml:space="preserve">Base on above agreements we have made before, 10Mbps is a minimum peak data rate target since </w:t>
      </w:r>
      <w:r>
        <w:rPr>
          <w:rFonts w:hint="default"/>
          <w:lang w:val="en-US"/>
        </w:rPr>
        <w:t>t</w:t>
      </w:r>
      <w:r>
        <w:rPr>
          <w:lang w:val="en-US"/>
        </w:rPr>
        <w: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pPr>
        <w:numPr>
          <w:ilvl w:val="0"/>
          <w:numId w:val="10"/>
        </w:numPr>
        <w:ind w:left="420" w:leftChars="0" w:hanging="420" w:firstLineChars="0"/>
        <w:jc w:val="both"/>
        <w:rPr>
          <w:rFonts w:hint="default"/>
          <w:b/>
          <w:bCs/>
          <w:sz w:val="20"/>
          <w:szCs w:val="20"/>
          <w:lang w:val="en-US" w:eastAsia="zh-CN"/>
        </w:rPr>
      </w:pPr>
      <w:bookmarkStart w:id="1" w:name="_GoBack"/>
      <w:bookmarkEnd w:id="1"/>
      <w:r>
        <w:rPr>
          <w:rFonts w:hint="default"/>
          <w:b/>
          <w:bCs/>
          <w:sz w:val="20"/>
          <w:szCs w:val="20"/>
          <w:lang w:val="en-US" w:eastAsia="zh-CN"/>
        </w:rPr>
        <w:t>Understanding of the RAN#99 agreement</w:t>
      </w:r>
    </w:p>
    <w:p>
      <w:pPr>
        <w:numPr>
          <w:ilvl w:val="0"/>
          <w:numId w:val="0"/>
        </w:numPr>
        <w:ind w:leftChars="0"/>
        <w:jc w:val="both"/>
        <w:rPr>
          <w:rFonts w:hint="default"/>
          <w:sz w:val="20"/>
          <w:szCs w:val="20"/>
          <w:lang w:val="en-US" w:eastAsia="zh-CN"/>
        </w:rPr>
      </w:pPr>
      <w:r>
        <w:rPr>
          <w:rFonts w:hint="default"/>
          <w:sz w:val="20"/>
          <w:szCs w:val="20"/>
          <w:lang w:val="en-US" w:eastAsia="zh-CN"/>
        </w:rPr>
        <w:t>According to conclusion of RAN#9</w:t>
      </w:r>
      <w:r>
        <w:rPr>
          <w:rFonts w:hint="eastAsia"/>
          <w:sz w:val="20"/>
          <w:szCs w:val="20"/>
          <w:lang w:val="en-US" w:eastAsia="zh-CN"/>
        </w:rPr>
        <w:t>9</w:t>
      </w:r>
      <w:r>
        <w:rPr>
          <w:rFonts w:hint="default"/>
          <w:sz w:val="20"/>
          <w:szCs w:val="20"/>
          <w:lang w:val="en-US" w:eastAsia="zh-CN"/>
        </w:rPr>
        <w:t xml:space="preserve"> meeting, </w:t>
      </w:r>
      <w:r>
        <w:rPr>
          <w:rFonts w:ascii="Times New Roman" w:hAnsi="Times New Roman" w:cs="Times New Roman"/>
          <w:sz w:val="20"/>
          <w:szCs w:val="20"/>
        </w:rPr>
        <w:t>PR1</w:t>
      </w:r>
      <w:r>
        <w:rPr>
          <w:rFonts w:hint="default"/>
          <w:sz w:val="20"/>
          <w:szCs w:val="20"/>
          <w:lang w:val="en-US" w:eastAsia="zh-CN"/>
        </w:rPr>
        <w:t xml:space="preserve"> </w:t>
      </w:r>
      <w:r>
        <w:rPr>
          <w:rFonts w:hint="eastAsia"/>
          <w:sz w:val="20"/>
          <w:szCs w:val="20"/>
          <w:lang w:val="en-US" w:eastAsia="zh-CN"/>
        </w:rPr>
        <w:t xml:space="preserve">as </w:t>
      </w:r>
      <w:r>
        <w:rPr>
          <w:rFonts w:hint="default"/>
          <w:sz w:val="20"/>
          <w:szCs w:val="20"/>
          <w:lang w:val="en-US" w:eastAsia="zh-CN"/>
        </w:rPr>
        <w:t>standalone feature</w:t>
      </w:r>
      <w:r>
        <w:rPr>
          <w:rFonts w:hint="eastAsia"/>
          <w:sz w:val="20"/>
          <w:szCs w:val="20"/>
          <w:lang w:val="en-US" w:eastAsia="zh-CN"/>
        </w:rPr>
        <w:t xml:space="preserve"> or </w:t>
      </w:r>
      <w:r>
        <w:rPr>
          <w:rFonts w:hint="default"/>
          <w:sz w:val="20"/>
          <w:szCs w:val="20"/>
          <w:lang w:val="en-US" w:eastAsia="zh-CN"/>
        </w:rPr>
        <w:t>PR1 as add on feature</w:t>
      </w:r>
      <w:r>
        <w:rPr>
          <w:rFonts w:hint="eastAsia"/>
          <w:sz w:val="20"/>
          <w:szCs w:val="20"/>
          <w:lang w:val="en-US" w:eastAsia="zh-CN"/>
        </w:rPr>
        <w:t xml:space="preserve"> is targeted at the same peak date rate 10Mbps, which</w:t>
      </w:r>
      <w:r>
        <w:rPr>
          <w:rFonts w:hint="default"/>
          <w:sz w:val="20"/>
          <w:szCs w:val="20"/>
          <w:lang w:val="en-US" w:eastAsia="zh-CN"/>
        </w:rPr>
        <w:t xml:space="preserve"> </w:t>
      </w:r>
      <w:r>
        <w:rPr>
          <w:rFonts w:hint="eastAsia"/>
          <w:sz w:val="20"/>
          <w:szCs w:val="20"/>
          <w:lang w:val="en-US" w:eastAsia="zh-CN"/>
        </w:rPr>
        <w:t>does</w:t>
      </w:r>
      <w:r>
        <w:rPr>
          <w:rFonts w:hint="default"/>
          <w:sz w:val="20"/>
          <w:szCs w:val="20"/>
          <w:lang w:val="en-US" w:eastAsia="zh-CN"/>
        </w:rPr>
        <w:t xml:space="preserve"> not intend to change the WID objective</w:t>
      </w:r>
      <w:r>
        <w:rPr>
          <w:rFonts w:hint="eastAsia"/>
          <w:sz w:val="20"/>
          <w:szCs w:val="20"/>
          <w:lang w:val="en-US" w:eastAsia="zh-CN"/>
        </w:rPr>
        <w:t>, i.e. change peak rate to a fixed value</w:t>
      </w:r>
      <w:r>
        <w:rPr>
          <w:rFonts w:hint="default"/>
          <w:sz w:val="20"/>
          <w:szCs w:val="20"/>
          <w:lang w:val="en-US" w:eastAsia="zh-CN"/>
        </w:rPr>
        <w:t>, but only give</w:t>
      </w:r>
      <w:r>
        <w:rPr>
          <w:rFonts w:hint="eastAsia"/>
          <w:sz w:val="20"/>
          <w:szCs w:val="20"/>
          <w:lang w:val="en-US" w:eastAsia="zh-CN"/>
        </w:rPr>
        <w:t>s</w:t>
      </w:r>
      <w:r>
        <w:rPr>
          <w:rFonts w:hint="default"/>
          <w:sz w:val="20"/>
          <w:szCs w:val="20"/>
          <w:lang w:val="en-US" w:eastAsia="zh-CN"/>
        </w:rPr>
        <w:t xml:space="preserve"> a target</w:t>
      </w:r>
      <w:r>
        <w:rPr>
          <w:rFonts w:hint="eastAsia"/>
          <w:sz w:val="20"/>
          <w:szCs w:val="20"/>
          <w:lang w:val="en-US" w:eastAsia="zh-CN"/>
        </w:rPr>
        <w:t xml:space="preserve"> minimum</w:t>
      </w:r>
      <w:r>
        <w:rPr>
          <w:rFonts w:hint="default"/>
          <w:sz w:val="20"/>
          <w:szCs w:val="20"/>
          <w:lang w:val="en-US" w:eastAsia="zh-CN"/>
        </w:rPr>
        <w:t xml:space="preserve"> peak data rate value</w:t>
      </w:r>
      <w:r>
        <w:rPr>
          <w:rFonts w:hint="eastAsia"/>
          <w:sz w:val="20"/>
          <w:szCs w:val="20"/>
          <w:lang w:val="en-US" w:eastAsia="zh-CN"/>
        </w:rPr>
        <w:t xml:space="preserve">. </w:t>
      </w:r>
    </w:p>
    <w:p>
      <w:pPr>
        <w:numPr>
          <w:ilvl w:val="0"/>
          <w:numId w:val="0"/>
        </w:numPr>
        <w:ind w:leftChars="0"/>
        <w:jc w:val="both"/>
        <w:rPr>
          <w:rFonts w:hint="default" w:eastAsiaTheme="minorEastAsia"/>
          <w:color w:val="auto"/>
          <w:sz w:val="20"/>
          <w:szCs w:val="20"/>
          <w:lang w:val="en-US" w:eastAsia="zh-CN"/>
        </w:rPr>
      </w:pPr>
      <w:r>
        <w:rPr>
          <w:rFonts w:hint="eastAsia"/>
          <w:sz w:val="20"/>
          <w:szCs w:val="20"/>
          <w:lang w:val="en-US" w:eastAsia="zh-CN"/>
        </w:rPr>
        <w:t>RAN1#113 meeting also discussed optional features of R18 RedCap UEs such as MIMO, 256QAM and peak rate scaling factors (</w:t>
      </w:r>
      <w:r>
        <w:rPr>
          <w:rFonts w:hint="eastAsia"/>
          <w:i/>
          <w:iCs/>
          <w:sz w:val="20"/>
          <w:szCs w:val="20"/>
          <w:lang w:val="en-US" w:eastAsia="zh-CN"/>
        </w:rPr>
        <w:t>f</w:t>
      </w:r>
      <w:r>
        <w:rPr>
          <w:rFonts w:hint="eastAsia"/>
          <w:sz w:val="20"/>
          <w:szCs w:val="20"/>
          <w:lang w:val="en-US" w:eastAsia="zh-CN"/>
        </w:rPr>
        <w:t xml:space="preserve">) higher than the minimum value. Some companies express that </w:t>
      </w:r>
      <w:r>
        <w:rPr>
          <w:rFonts w:eastAsia="Yu Mincho"/>
          <w:sz w:val="20"/>
          <w:szCs w:val="20"/>
          <w:lang w:val="en-US" w:eastAsia="ja-JP"/>
        </w:rPr>
        <w:t>R18 RedCap UE</w:t>
      </w:r>
      <w:r>
        <w:rPr>
          <w:rFonts w:hint="eastAsia"/>
          <w:sz w:val="20"/>
          <w:szCs w:val="20"/>
          <w:lang w:val="en-US" w:eastAsia="zh-CN"/>
        </w:rPr>
        <w:t>s</w:t>
      </w:r>
      <w:r>
        <w:rPr>
          <w:rFonts w:eastAsia="Yu Mincho"/>
          <w:sz w:val="20"/>
          <w:szCs w:val="20"/>
          <w:lang w:val="en-US" w:eastAsia="ja-JP"/>
        </w:rPr>
        <w:t xml:space="preserve"> can support these features depending on UE capability </w:t>
      </w:r>
      <w:r>
        <w:rPr>
          <w:rFonts w:hint="eastAsia"/>
          <w:sz w:val="20"/>
          <w:szCs w:val="20"/>
          <w:lang w:val="en-US" w:eastAsia="zh-CN"/>
        </w:rPr>
        <w:t>just like</w:t>
      </w:r>
      <w:r>
        <w:rPr>
          <w:rFonts w:eastAsia="Yu Mincho"/>
          <w:sz w:val="20"/>
          <w:szCs w:val="20"/>
          <w:lang w:val="en-US" w:eastAsia="ja-JP"/>
        </w:rPr>
        <w:t xml:space="preserve"> legacy U</w:t>
      </w:r>
      <w:r>
        <w:rPr>
          <w:rFonts w:hint="eastAsia"/>
          <w:sz w:val="20"/>
          <w:szCs w:val="20"/>
          <w:lang w:val="en-US" w:eastAsia="zh-CN"/>
        </w:rPr>
        <w:t>E</w:t>
      </w:r>
      <w:r>
        <w:rPr>
          <w:rFonts w:eastAsia="Yu Mincho"/>
          <w:sz w:val="20"/>
          <w:szCs w:val="20"/>
          <w:lang w:val="en-US" w:eastAsia="ja-JP"/>
        </w:rPr>
        <w:t>s</w:t>
      </w:r>
      <w:r>
        <w:rPr>
          <w:rFonts w:hint="eastAsia"/>
          <w:sz w:val="20"/>
          <w:szCs w:val="20"/>
          <w:lang w:val="en-US" w:eastAsia="zh-CN"/>
        </w:rPr>
        <w:t xml:space="preserve">, and do not want to restrict optional features of R18 RedCap UEs. </w:t>
      </w:r>
      <w:r>
        <w:rPr>
          <w:rFonts w:hint="eastAsia" w:eastAsiaTheme="minorEastAsia"/>
          <w:color w:val="auto"/>
          <w:sz w:val="20"/>
          <w:szCs w:val="20"/>
          <w:lang w:val="en-US" w:eastAsia="zh-CN"/>
        </w:rPr>
        <w:t xml:space="preserve"> </w:t>
      </w:r>
      <w:r>
        <w:rPr>
          <w:rFonts w:hint="default" w:eastAsiaTheme="minorEastAsia"/>
          <w:color w:val="auto"/>
          <w:sz w:val="20"/>
          <w:szCs w:val="20"/>
          <w:lang w:val="en-US" w:eastAsia="zh-CN"/>
        </w:rPr>
        <w:t xml:space="preserve">This is aligned with R17 RedCap design, since even the target peak data rate is up to 150Mbps for DL, and up to 50Mbps for UL, the peak date rate can be more than 200Mbps with support of 2 layers and 256QAM. </w:t>
      </w:r>
    </w:p>
    <w:p>
      <w:pPr>
        <w:numPr>
          <w:ilvl w:val="0"/>
          <w:numId w:val="0"/>
        </w:numPr>
        <w:ind w:leftChars="0"/>
        <w:jc w:val="both"/>
        <w:rPr>
          <w:rFonts w:hint="default" w:eastAsiaTheme="minorEastAsia"/>
          <w:color w:val="auto"/>
          <w:sz w:val="20"/>
          <w:szCs w:val="20"/>
          <w:lang w:val="en-US" w:eastAsia="zh-CN"/>
        </w:rPr>
      </w:pPr>
      <w:r>
        <w:rPr>
          <w:rFonts w:hint="default"/>
          <w:sz w:val="20"/>
          <w:szCs w:val="20"/>
          <w:lang w:val="en-US" w:eastAsia="zh-CN"/>
        </w:rPr>
        <w:t>Therefore, based on above analysis, w</w:t>
      </w:r>
      <w:r>
        <w:rPr>
          <w:rFonts w:hint="eastAsia"/>
          <w:sz w:val="20"/>
          <w:szCs w:val="20"/>
          <w:lang w:val="en-US" w:eastAsia="zh-CN"/>
        </w:rPr>
        <w:t xml:space="preserve">e think 10Mbps is the minimum peak rate of R18 RedCap UEs with basic feature, if optional features are supported, </w:t>
      </w:r>
      <w:r>
        <w:rPr>
          <w:rFonts w:eastAsiaTheme="minorEastAsia"/>
          <w:sz w:val="20"/>
          <w:szCs w:val="20"/>
          <w:lang w:val="en-US" w:eastAsia="zh-CN"/>
        </w:rPr>
        <w:t>UE should be able to support higher peak data rate an</w:t>
      </w:r>
      <w:r>
        <w:rPr>
          <w:rFonts w:eastAsiaTheme="minorEastAsia"/>
          <w:color w:val="auto"/>
          <w:sz w:val="20"/>
          <w:szCs w:val="20"/>
          <w:lang w:val="en-US" w:eastAsia="zh-CN"/>
        </w:rPr>
        <w:t xml:space="preserve">d therefore larger </w:t>
      </w:r>
      <w:r>
        <w:rPr>
          <w:i/>
          <w:iCs/>
          <w:color w:val="auto"/>
          <w:sz w:val="20"/>
          <w:szCs w:val="20"/>
          <w:lang w:val="en-US"/>
        </w:rPr>
        <w:t>v</w:t>
      </w:r>
      <w:r>
        <w:rPr>
          <w:i/>
          <w:iCs/>
          <w:color w:val="auto"/>
          <w:sz w:val="20"/>
          <w:szCs w:val="20"/>
          <w:vertAlign w:val="subscript"/>
          <w:lang w:val="en-US"/>
        </w:rPr>
        <w:t>Layers</w:t>
      </w:r>
      <w:r>
        <w:rPr>
          <w:color w:val="auto"/>
          <w:sz w:val="20"/>
          <w:szCs w:val="20"/>
          <w:lang w:val="en-US"/>
        </w:rPr>
        <w:t>·</w:t>
      </w:r>
      <w:r>
        <w:rPr>
          <w:i/>
          <w:iCs/>
          <w:color w:val="auto"/>
          <w:sz w:val="20"/>
          <w:szCs w:val="20"/>
          <w:lang w:val="en-US"/>
        </w:rPr>
        <w:t>Q</w:t>
      </w:r>
      <w:r>
        <w:rPr>
          <w:i/>
          <w:iCs/>
          <w:color w:val="auto"/>
          <w:sz w:val="20"/>
          <w:szCs w:val="20"/>
          <w:vertAlign w:val="subscript"/>
          <w:lang w:val="en-US"/>
        </w:rPr>
        <w:t>m</w:t>
      </w:r>
      <w:r>
        <w:rPr>
          <w:color w:val="auto"/>
          <w:sz w:val="20"/>
          <w:szCs w:val="20"/>
          <w:lang w:val="en-US"/>
        </w:rPr>
        <w:t>·</w:t>
      </w:r>
      <w:r>
        <w:rPr>
          <w:i/>
          <w:iCs/>
          <w:color w:val="auto"/>
          <w:sz w:val="20"/>
          <w:szCs w:val="20"/>
          <w:lang w:val="en-US"/>
        </w:rPr>
        <w:t>f</w:t>
      </w:r>
      <w:r>
        <w:rPr>
          <w:rFonts w:eastAsiaTheme="minorEastAsia"/>
          <w:color w:val="auto"/>
          <w:sz w:val="20"/>
          <w:szCs w:val="20"/>
          <w:lang w:val="en-US" w:eastAsia="zh-CN"/>
        </w:rPr>
        <w:t>.</w:t>
      </w:r>
      <w:r>
        <w:rPr>
          <w:rFonts w:hint="eastAsia" w:eastAsiaTheme="minorEastAsia"/>
          <w:color w:val="auto"/>
          <w:sz w:val="20"/>
          <w:szCs w:val="20"/>
          <w:lang w:val="en-US" w:eastAsia="zh-CN"/>
        </w:rPr>
        <w:t xml:space="preserve"> There is no </w:t>
      </w:r>
      <w:r>
        <w:rPr>
          <w:rFonts w:hint="default" w:eastAsiaTheme="minorEastAsia"/>
          <w:color w:val="auto"/>
          <w:sz w:val="20"/>
          <w:szCs w:val="20"/>
          <w:lang w:val="en-US" w:eastAsia="zh-CN"/>
        </w:rPr>
        <w:t>need</w:t>
      </w:r>
      <w:r>
        <w:rPr>
          <w:rFonts w:hint="eastAsia" w:eastAsiaTheme="minorEastAsia"/>
          <w:color w:val="auto"/>
          <w:sz w:val="20"/>
          <w:szCs w:val="20"/>
          <w:lang w:val="en-US" w:eastAsia="zh-CN"/>
        </w:rPr>
        <w:t xml:space="preserve"> to prevent UEs with </w:t>
      </w:r>
      <w:r>
        <w:rPr>
          <w:rFonts w:hint="eastAsia"/>
          <w:color w:val="auto"/>
          <w:sz w:val="20"/>
          <w:szCs w:val="20"/>
          <w:lang w:val="en-US" w:eastAsia="zh-CN"/>
        </w:rPr>
        <w:t xml:space="preserve">optional features from supporting </w:t>
      </w:r>
      <w:r>
        <w:rPr>
          <w:rFonts w:eastAsiaTheme="minorEastAsia"/>
          <w:color w:val="auto"/>
          <w:sz w:val="20"/>
          <w:szCs w:val="20"/>
          <w:lang w:val="en-US" w:eastAsia="zh-CN"/>
        </w:rPr>
        <w:t>higher peak data rate</w:t>
      </w:r>
      <w:r>
        <w:rPr>
          <w:rFonts w:hint="eastAsia" w:eastAsiaTheme="minorEastAsia"/>
          <w:color w:val="auto"/>
          <w:sz w:val="20"/>
          <w:szCs w:val="20"/>
          <w:lang w:val="en-US" w:eastAsia="zh-CN"/>
        </w:rPr>
        <w:t xml:space="preserve"> in spec.</w:t>
      </w:r>
    </w:p>
    <w:p>
      <w:pPr>
        <w:numPr>
          <w:ilvl w:val="0"/>
          <w:numId w:val="0"/>
        </w:numPr>
        <w:jc w:val="both"/>
        <w:rPr>
          <w:rFonts w:hint="default"/>
          <w:sz w:val="20"/>
          <w:szCs w:val="20"/>
          <w:lang w:val="en-US" w:eastAsia="zh-CN"/>
        </w:rPr>
      </w:pPr>
      <w:r>
        <w:rPr>
          <w:rFonts w:hint="eastAsia"/>
          <w:sz w:val="20"/>
          <w:szCs w:val="20"/>
          <w:highlight w:val="none"/>
          <w:lang w:val="en-US" w:eastAsia="zh-CN"/>
        </w:rPr>
        <w:t>W</w:t>
      </w:r>
      <w:r>
        <w:rPr>
          <w:rFonts w:hint="default"/>
          <w:sz w:val="20"/>
          <w:szCs w:val="20"/>
          <w:highlight w:val="none"/>
          <w:lang w:val="en-US" w:eastAsia="zh-CN"/>
        </w:rPr>
        <w:t>e understand the concern that without a</w:t>
      </w:r>
      <w:r>
        <w:rPr>
          <w:rFonts w:hint="eastAsia"/>
          <w:sz w:val="20"/>
          <w:szCs w:val="20"/>
          <w:highlight w:val="none"/>
          <w:lang w:val="en-US" w:eastAsia="zh-CN"/>
        </w:rPr>
        <w:t>n</w:t>
      </w:r>
      <w:r>
        <w:rPr>
          <w:rFonts w:hint="default"/>
          <w:sz w:val="20"/>
          <w:szCs w:val="20"/>
          <w:highlight w:val="none"/>
          <w:lang w:val="en-US" w:eastAsia="zh-CN"/>
        </w:rPr>
        <w:t xml:space="preserve"> upper bound</w:t>
      </w:r>
      <w:r>
        <w:rPr>
          <w:rFonts w:hint="eastAsia"/>
          <w:sz w:val="20"/>
          <w:szCs w:val="20"/>
          <w:highlight w:val="none"/>
          <w:lang w:val="en-US" w:eastAsia="zh-CN"/>
        </w:rPr>
        <w:t xml:space="preserve"> of </w:t>
      </w:r>
      <w:r>
        <w:rPr>
          <w:rFonts w:hint="default"/>
          <w:sz w:val="20"/>
          <w:szCs w:val="20"/>
          <w:lang w:val="en-US" w:eastAsia="zh-CN"/>
        </w:rPr>
        <w:t>peak data rate</w:t>
      </w:r>
      <w:r>
        <w:rPr>
          <w:rFonts w:hint="default"/>
          <w:sz w:val="20"/>
          <w:szCs w:val="20"/>
          <w:highlight w:val="none"/>
          <w:lang w:val="en-US" w:eastAsia="zh-CN"/>
        </w:rPr>
        <w:t>, the R18 RedCap peak data rate may be large</w:t>
      </w:r>
      <w:r>
        <w:rPr>
          <w:rFonts w:hint="eastAsia"/>
          <w:sz w:val="20"/>
          <w:szCs w:val="20"/>
          <w:highlight w:val="none"/>
          <w:lang w:val="en-US" w:eastAsia="zh-CN"/>
        </w:rPr>
        <w:t xml:space="preserve"> and overlap with data rate range of R17 RedCap. T</w:t>
      </w:r>
      <w:r>
        <w:rPr>
          <w:rFonts w:hint="default"/>
          <w:sz w:val="20"/>
          <w:szCs w:val="20"/>
          <w:highlight w:val="none"/>
          <w:lang w:val="en-US" w:eastAsia="zh-CN"/>
        </w:rPr>
        <w:t xml:space="preserve">he WID says </w:t>
      </w:r>
      <w:r>
        <w:rPr>
          <w:rFonts w:hint="default" w:ascii="Times New Roman" w:hAnsi="Times New Roman" w:eastAsia="宋体" w:cs="Times New Roman"/>
          <w:kern w:val="0"/>
          <w:sz w:val="20"/>
          <w:szCs w:val="20"/>
          <w:lang w:val="en-US" w:eastAsia="zh-CN" w:bidi="ar"/>
        </w:rPr>
        <w:t>Rel-18 RedCap should provide NR support for lo</w:t>
      </w:r>
      <w:r>
        <w:rPr>
          <w:rFonts w:hint="default" w:ascii="Times New Roman" w:hAnsi="Times New Roman" w:eastAsia="宋体" w:cs="Times New Roman"/>
          <w:b w:val="0"/>
          <w:bCs w:val="0"/>
          <w:kern w:val="0"/>
          <w:sz w:val="20"/>
          <w:szCs w:val="20"/>
          <w:lang w:val="en-US" w:eastAsia="zh-CN" w:bidi="ar"/>
        </w:rPr>
        <w:t>w-tier devices between existing LPWA UEs and the capabilities of Rel-17 RedCap UEs</w:t>
      </w:r>
      <w:r>
        <w:rPr>
          <w:rFonts w:hint="default"/>
          <w:sz w:val="20"/>
          <w:szCs w:val="20"/>
          <w:highlight w:val="none"/>
          <w:lang w:val="en-US" w:eastAsia="zh-CN"/>
        </w:rPr>
        <w:t>.</w:t>
      </w:r>
      <w:r>
        <w:rPr>
          <w:rFonts w:hint="eastAsia"/>
          <w:sz w:val="20"/>
          <w:szCs w:val="20"/>
          <w:highlight w:val="none"/>
          <w:lang w:val="en-US" w:eastAsia="zh-CN"/>
        </w:rPr>
        <w:t xml:space="preserve"> </w:t>
      </w:r>
      <w:r>
        <w:rPr>
          <w:rFonts w:hint="default"/>
          <w:sz w:val="20"/>
          <w:szCs w:val="20"/>
          <w:highlight w:val="none"/>
          <w:lang w:val="en-US" w:eastAsia="zh-CN"/>
        </w:rPr>
        <w:t>We are open to define</w:t>
      </w:r>
      <w:r>
        <w:rPr>
          <w:rFonts w:hint="eastAsia"/>
          <w:sz w:val="20"/>
          <w:szCs w:val="20"/>
          <w:highlight w:val="none"/>
          <w:lang w:val="en-US" w:eastAsia="zh-CN"/>
        </w:rPr>
        <w:t xml:space="preserve"> an upper bound of </w:t>
      </w:r>
      <w:r>
        <w:rPr>
          <w:rFonts w:hint="default"/>
          <w:sz w:val="20"/>
          <w:szCs w:val="20"/>
          <w:highlight w:val="none"/>
          <w:lang w:val="en-US" w:eastAsia="zh-CN"/>
        </w:rPr>
        <w:t>peak data rate</w:t>
      </w:r>
      <w:r>
        <w:rPr>
          <w:rFonts w:hint="eastAsia"/>
          <w:sz w:val="20"/>
          <w:szCs w:val="20"/>
          <w:highlight w:val="none"/>
          <w:lang w:val="en-US" w:eastAsia="zh-CN"/>
        </w:rPr>
        <w:t xml:space="preserve"> of R18 RedCap UEs</w:t>
      </w:r>
      <w:r>
        <w:rPr>
          <w:rFonts w:hint="default"/>
          <w:sz w:val="20"/>
          <w:szCs w:val="20"/>
          <w:highlight w:val="none"/>
          <w:lang w:val="en-US" w:eastAsia="zh-CN"/>
        </w:rPr>
        <w:t>, at least the upper bound should less than 4</w:t>
      </w:r>
      <w:r>
        <w:rPr>
          <w:rFonts w:hint="eastAsia"/>
          <w:sz w:val="20"/>
          <w:szCs w:val="20"/>
          <w:highlight w:val="none"/>
          <w:lang w:val="en-US" w:eastAsia="zh-CN"/>
        </w:rPr>
        <w:t xml:space="preserve">. </w:t>
      </w:r>
    </w:p>
    <w:p>
      <w:pPr>
        <w:pStyle w:val="87"/>
        <w:numPr>
          <w:ilvl w:val="0"/>
          <w:numId w:val="0"/>
        </w:numPr>
        <w:ind w:left="0" w:leftChars="0" w:firstLine="0" w:firstLineChars="0"/>
        <w:jc w:val="both"/>
        <w:rPr>
          <w:rFonts w:hint="default"/>
          <w:b/>
          <w:bCs/>
          <w:sz w:val="20"/>
          <w:szCs w:val="20"/>
          <w:lang w:val="en-US" w:eastAsia="zh-CN"/>
        </w:rPr>
      </w:pPr>
      <w:r>
        <w:rPr>
          <w:rFonts w:hint="default" w:eastAsia="Times New Roman"/>
          <w:b/>
          <w:bCs/>
          <w:sz w:val="20"/>
          <w:szCs w:val="20"/>
          <w:highlight w:val="none"/>
          <w:lang w:val="en-US" w:eastAsia="zh-CN"/>
        </w:rPr>
        <w:t xml:space="preserve">Observation: </w:t>
      </w:r>
      <w:r>
        <w:rPr>
          <w:rFonts w:hint="eastAsia" w:eastAsia="Times New Roman"/>
          <w:b/>
          <w:bCs/>
          <w:sz w:val="20"/>
          <w:szCs w:val="20"/>
          <w:highlight w:val="none"/>
          <w:lang w:val="en-US" w:eastAsia="zh-CN"/>
        </w:rPr>
        <w:t xml:space="preserve">10Mbps is minimum </w:t>
      </w:r>
      <w:r>
        <w:rPr>
          <w:rFonts w:hint="default"/>
          <w:b/>
          <w:bCs/>
          <w:sz w:val="20"/>
          <w:szCs w:val="20"/>
          <w:highlight w:val="none"/>
          <w:lang w:val="en-US" w:eastAsia="zh-CN"/>
        </w:rPr>
        <w:t>peak data rate</w:t>
      </w:r>
      <w:r>
        <w:rPr>
          <w:rFonts w:hint="eastAsia"/>
          <w:b/>
          <w:bCs/>
          <w:sz w:val="20"/>
          <w:szCs w:val="20"/>
          <w:highlight w:val="none"/>
          <w:lang w:val="en-US" w:eastAsia="zh-CN"/>
        </w:rPr>
        <w:t xml:space="preserve"> of R18 RedCap UEs </w:t>
      </w:r>
      <w:r>
        <w:rPr>
          <w:b/>
          <w:bCs/>
          <w:sz w:val="20"/>
          <w:szCs w:val="20"/>
        </w:rPr>
        <w:t>capable of 20MHz + PR1 and R18 RedCap UE capable of BW3/PR3 + PR1</w:t>
      </w:r>
      <w:r>
        <w:rPr>
          <w:rFonts w:hint="eastAsia"/>
          <w:b/>
          <w:bCs/>
          <w:sz w:val="20"/>
          <w:szCs w:val="20"/>
          <w:highlight w:val="none"/>
          <w:lang w:val="en-US" w:eastAsia="zh-CN"/>
        </w:rPr>
        <w:t xml:space="preserve">. </w:t>
      </w:r>
    </w:p>
    <w:p>
      <w:pPr>
        <w:pStyle w:val="87"/>
        <w:numPr>
          <w:ilvl w:val="0"/>
          <w:numId w:val="0"/>
        </w:numPr>
        <w:ind w:left="0" w:leftChars="0" w:firstLine="0" w:firstLineChars="0"/>
        <w:rPr>
          <w:rFonts w:hint="default"/>
          <w:sz w:val="20"/>
          <w:szCs w:val="20"/>
          <w:lang w:val="en-US" w:eastAsia="zh-CN"/>
        </w:rPr>
      </w:pPr>
      <w:r>
        <w:rPr>
          <w:rFonts w:hint="default" w:eastAsia="Times New Roman"/>
          <w:b/>
          <w:bCs/>
          <w:sz w:val="20"/>
          <w:szCs w:val="20"/>
          <w:highlight w:val="none"/>
          <w:lang w:val="en-US" w:eastAsia="zh-CN"/>
        </w:rPr>
        <w:t xml:space="preserve">Proposal: </w:t>
      </w:r>
      <w:r>
        <w:rPr>
          <w:rFonts w:hint="eastAsia" w:eastAsia="Times New Roman"/>
          <w:b/>
          <w:bCs/>
          <w:sz w:val="20"/>
          <w:szCs w:val="20"/>
          <w:highlight w:val="none"/>
          <w:lang w:val="en-US" w:eastAsia="zh-CN"/>
        </w:rPr>
        <w:t xml:space="preserve">An </w:t>
      </w:r>
      <w:r>
        <w:rPr>
          <w:rFonts w:hint="eastAsia"/>
          <w:b/>
          <w:bCs/>
          <w:sz w:val="20"/>
          <w:szCs w:val="20"/>
          <w:highlight w:val="none"/>
          <w:lang w:val="en-US" w:eastAsia="zh-CN"/>
        </w:rPr>
        <w:t>upper bound</w:t>
      </w:r>
      <w:r>
        <w:rPr>
          <w:rFonts w:hint="default" w:eastAsia="Times New Roman"/>
          <w:b/>
          <w:bCs/>
          <w:sz w:val="20"/>
          <w:szCs w:val="20"/>
          <w:highlight w:val="none"/>
          <w:lang w:val="en-US" w:eastAsia="zh-CN"/>
        </w:rPr>
        <w:t> </w:t>
      </w:r>
      <w:r>
        <w:rPr>
          <w:rFonts w:hint="eastAsia" w:eastAsia="Times New Roman"/>
          <w:b/>
          <w:bCs/>
          <w:sz w:val="20"/>
          <w:szCs w:val="20"/>
          <w:highlight w:val="none"/>
          <w:lang w:val="en-US" w:eastAsia="zh-CN"/>
        </w:rPr>
        <w:t xml:space="preserve">of </w:t>
      </w:r>
      <w:r>
        <w:rPr>
          <w:rFonts w:hint="default"/>
          <w:b/>
          <w:bCs/>
          <w:sz w:val="20"/>
          <w:szCs w:val="20"/>
          <w:highlight w:val="none"/>
          <w:lang w:val="en-US" w:eastAsia="zh-CN"/>
        </w:rPr>
        <w:t>peak data rate</w:t>
      </w:r>
      <w:r>
        <w:rPr>
          <w:rFonts w:hint="eastAsia"/>
          <w:b/>
          <w:bCs/>
          <w:sz w:val="20"/>
          <w:szCs w:val="20"/>
          <w:highlight w:val="none"/>
          <w:lang w:val="en-US" w:eastAsia="zh-CN"/>
        </w:rPr>
        <w:t xml:space="preserve"> </w:t>
      </w:r>
      <w:r>
        <w:rPr>
          <w:rFonts w:hint="default"/>
          <w:b/>
          <w:bCs/>
          <w:sz w:val="20"/>
          <w:szCs w:val="20"/>
          <w:highlight w:val="none"/>
          <w:lang w:val="en-US" w:eastAsia="zh-CN"/>
        </w:rPr>
        <w:t>for</w:t>
      </w:r>
      <w:r>
        <w:rPr>
          <w:rFonts w:hint="eastAsia"/>
          <w:b/>
          <w:bCs/>
          <w:sz w:val="20"/>
          <w:szCs w:val="20"/>
          <w:highlight w:val="none"/>
          <w:lang w:val="en-US" w:eastAsia="zh-CN"/>
        </w:rPr>
        <w:t xml:space="preserve"> R18 RedCap UEs can be considered. </w:t>
      </w:r>
    </w:p>
    <w:p>
      <w:pPr>
        <w:pStyle w:val="2"/>
        <w:rPr>
          <w:lang w:eastAsia="zh-CN"/>
        </w:rPr>
      </w:pPr>
      <w:r>
        <w:rPr>
          <w:lang w:eastAsia="zh-CN"/>
        </w:rPr>
        <w:t>Conclusion</w:t>
      </w:r>
    </w:p>
    <w:p>
      <w:pPr>
        <w:rPr>
          <w:lang w:val="en-GB" w:eastAsia="zh-CN"/>
        </w:rPr>
      </w:pPr>
      <w:r>
        <w:rPr>
          <w:lang w:val="en-GB" w:eastAsia="zh-CN"/>
        </w:rPr>
        <w:t xml:space="preserve">In this contribution, we discussed the considerations on </w:t>
      </w:r>
      <w:r>
        <w:rPr>
          <w:rFonts w:hint="default"/>
          <w:lang w:val="en-US" w:eastAsia="zh-CN"/>
        </w:rPr>
        <w:t xml:space="preserve">open issue of R18 </w:t>
      </w:r>
      <w:r>
        <w:rPr>
          <w:lang w:val="en-GB" w:eastAsia="zh-CN"/>
        </w:rPr>
        <w:t xml:space="preserve">RedCap </w:t>
      </w:r>
      <w:r>
        <w:rPr>
          <w:rFonts w:hint="default"/>
          <w:bCs/>
          <w:lang w:val="en-US" w:eastAsia="zh-CN"/>
        </w:rPr>
        <w:t>WI</w:t>
      </w:r>
      <w:r>
        <w:rPr>
          <w:lang w:val="en-GB" w:eastAsia="zh-CN"/>
        </w:rPr>
        <w:t xml:space="preserve">, </w:t>
      </w:r>
      <w:r>
        <w:rPr>
          <w:rFonts w:hint="default"/>
          <w:lang w:val="en-US" w:eastAsia="zh-CN"/>
        </w:rPr>
        <w:t>t</w:t>
      </w:r>
      <w:r>
        <w:rPr>
          <w:lang w:val="en-GB" w:eastAsia="zh-CN"/>
        </w:rPr>
        <w:t xml:space="preserve">he following </w:t>
      </w:r>
      <w:r>
        <w:rPr>
          <w:rFonts w:hint="default"/>
          <w:lang w:val="en-US" w:eastAsia="zh-CN"/>
        </w:rPr>
        <w:t>proposal is</w:t>
      </w:r>
      <w:r>
        <w:rPr>
          <w:rFonts w:hint="default"/>
          <w:lang w:val="en-US" w:eastAsia="ja-JP"/>
        </w:rPr>
        <w:t xml:space="preserve"> made</w:t>
      </w:r>
      <w:r>
        <w:rPr>
          <w:lang w:val="en-GB" w:eastAsia="zh-CN"/>
        </w:rPr>
        <w:t xml:space="preserve">, </w:t>
      </w:r>
    </w:p>
    <w:p>
      <w:pPr>
        <w:pStyle w:val="87"/>
        <w:numPr>
          <w:ilvl w:val="0"/>
          <w:numId w:val="0"/>
        </w:numPr>
        <w:ind w:left="0" w:leftChars="0" w:firstLine="0" w:firstLineChars="0"/>
        <w:jc w:val="both"/>
        <w:rPr>
          <w:rFonts w:hint="default"/>
          <w:b/>
          <w:bCs/>
          <w:sz w:val="20"/>
          <w:szCs w:val="20"/>
          <w:lang w:val="en-US" w:eastAsia="zh-CN"/>
        </w:rPr>
      </w:pPr>
      <w:r>
        <w:rPr>
          <w:rFonts w:hint="default" w:eastAsia="Times New Roman"/>
          <w:b/>
          <w:bCs/>
          <w:sz w:val="20"/>
          <w:szCs w:val="20"/>
          <w:highlight w:val="none"/>
          <w:lang w:val="en-US" w:eastAsia="zh-CN"/>
        </w:rPr>
        <w:t xml:space="preserve">Observation: </w:t>
      </w:r>
      <w:r>
        <w:rPr>
          <w:rFonts w:hint="eastAsia" w:eastAsia="Times New Roman"/>
          <w:b/>
          <w:bCs/>
          <w:sz w:val="20"/>
          <w:szCs w:val="20"/>
          <w:highlight w:val="none"/>
          <w:lang w:val="en-US" w:eastAsia="zh-CN"/>
        </w:rPr>
        <w:t xml:space="preserve">10Mbps is minimum </w:t>
      </w:r>
      <w:r>
        <w:rPr>
          <w:rFonts w:hint="default"/>
          <w:b/>
          <w:bCs/>
          <w:sz w:val="20"/>
          <w:szCs w:val="20"/>
          <w:highlight w:val="none"/>
          <w:lang w:val="en-US" w:eastAsia="zh-CN"/>
        </w:rPr>
        <w:t>peak data rate</w:t>
      </w:r>
      <w:r>
        <w:rPr>
          <w:rFonts w:hint="eastAsia"/>
          <w:b/>
          <w:bCs/>
          <w:sz w:val="20"/>
          <w:szCs w:val="20"/>
          <w:highlight w:val="none"/>
          <w:lang w:val="en-US" w:eastAsia="zh-CN"/>
        </w:rPr>
        <w:t xml:space="preserve"> of R18 RedCap UEs </w:t>
      </w:r>
      <w:r>
        <w:rPr>
          <w:b/>
          <w:bCs/>
          <w:sz w:val="20"/>
          <w:szCs w:val="20"/>
        </w:rPr>
        <w:t>capable of 20MHz + PR1 and R18 RedCap UE capable of BW3/PR3 + PR1</w:t>
      </w:r>
      <w:r>
        <w:rPr>
          <w:rFonts w:hint="eastAsia"/>
          <w:b/>
          <w:bCs/>
          <w:sz w:val="20"/>
          <w:szCs w:val="20"/>
          <w:highlight w:val="none"/>
          <w:lang w:val="en-US" w:eastAsia="zh-CN"/>
        </w:rPr>
        <w:t xml:space="preserve">. </w:t>
      </w:r>
    </w:p>
    <w:p>
      <w:pPr>
        <w:pStyle w:val="87"/>
        <w:numPr>
          <w:ilvl w:val="0"/>
          <w:numId w:val="0"/>
        </w:numPr>
        <w:ind w:left="0" w:leftChars="0" w:firstLine="0" w:firstLineChars="0"/>
        <w:rPr>
          <w:rFonts w:hint="default"/>
          <w:sz w:val="20"/>
          <w:szCs w:val="20"/>
          <w:lang w:val="en-US" w:eastAsia="zh-CN"/>
        </w:rPr>
      </w:pPr>
      <w:r>
        <w:rPr>
          <w:rFonts w:hint="default" w:eastAsia="Times New Roman"/>
          <w:b/>
          <w:bCs/>
          <w:sz w:val="20"/>
          <w:szCs w:val="20"/>
          <w:highlight w:val="none"/>
          <w:lang w:val="en-US" w:eastAsia="zh-CN"/>
        </w:rPr>
        <w:t xml:space="preserve">Proposal: </w:t>
      </w:r>
      <w:r>
        <w:rPr>
          <w:rFonts w:hint="eastAsia" w:eastAsia="Times New Roman"/>
          <w:b/>
          <w:bCs/>
          <w:sz w:val="20"/>
          <w:szCs w:val="20"/>
          <w:highlight w:val="none"/>
          <w:lang w:val="en-US" w:eastAsia="zh-CN"/>
        </w:rPr>
        <w:t xml:space="preserve">An </w:t>
      </w:r>
      <w:r>
        <w:rPr>
          <w:rFonts w:hint="eastAsia"/>
          <w:b/>
          <w:bCs/>
          <w:sz w:val="20"/>
          <w:szCs w:val="20"/>
          <w:highlight w:val="none"/>
          <w:lang w:val="en-US" w:eastAsia="zh-CN"/>
        </w:rPr>
        <w:t>upper bound</w:t>
      </w:r>
      <w:r>
        <w:rPr>
          <w:rFonts w:hint="default" w:eastAsia="Times New Roman"/>
          <w:b/>
          <w:bCs/>
          <w:sz w:val="20"/>
          <w:szCs w:val="20"/>
          <w:highlight w:val="none"/>
          <w:lang w:val="en-US" w:eastAsia="zh-CN"/>
        </w:rPr>
        <w:t> </w:t>
      </w:r>
      <w:r>
        <w:rPr>
          <w:rFonts w:hint="eastAsia" w:eastAsia="Times New Roman"/>
          <w:b/>
          <w:bCs/>
          <w:sz w:val="20"/>
          <w:szCs w:val="20"/>
          <w:highlight w:val="none"/>
          <w:lang w:val="en-US" w:eastAsia="zh-CN"/>
        </w:rPr>
        <w:t xml:space="preserve">of </w:t>
      </w:r>
      <w:r>
        <w:rPr>
          <w:rFonts w:hint="default"/>
          <w:b/>
          <w:bCs/>
          <w:sz w:val="20"/>
          <w:szCs w:val="20"/>
          <w:highlight w:val="none"/>
          <w:lang w:val="en-US" w:eastAsia="zh-CN"/>
        </w:rPr>
        <w:t>peak data rate</w:t>
      </w:r>
      <w:r>
        <w:rPr>
          <w:rFonts w:hint="eastAsia"/>
          <w:b/>
          <w:bCs/>
          <w:sz w:val="20"/>
          <w:szCs w:val="20"/>
          <w:highlight w:val="none"/>
          <w:lang w:val="en-US" w:eastAsia="zh-CN"/>
        </w:rPr>
        <w:t xml:space="preserve"> </w:t>
      </w:r>
      <w:r>
        <w:rPr>
          <w:rFonts w:hint="default"/>
          <w:b/>
          <w:bCs/>
          <w:sz w:val="20"/>
          <w:szCs w:val="20"/>
          <w:highlight w:val="none"/>
          <w:lang w:val="en-US" w:eastAsia="zh-CN"/>
        </w:rPr>
        <w:t>for</w:t>
      </w:r>
      <w:r>
        <w:rPr>
          <w:rFonts w:hint="eastAsia"/>
          <w:b/>
          <w:bCs/>
          <w:sz w:val="20"/>
          <w:szCs w:val="20"/>
          <w:highlight w:val="none"/>
          <w:lang w:val="en-US" w:eastAsia="zh-CN"/>
        </w:rPr>
        <w:t xml:space="preserve"> R18 RedCap UEs can be considered. </w:t>
      </w:r>
    </w:p>
    <w:p>
      <w:pPr>
        <w:pStyle w:val="2"/>
      </w:pPr>
      <w:r>
        <w:t>References</w:t>
      </w:r>
    </w:p>
    <w:p>
      <w:pPr>
        <w:numPr>
          <w:ilvl w:val="0"/>
          <w:numId w:val="14"/>
        </w:numPr>
        <w:tabs>
          <w:tab w:val="center" w:pos="4536"/>
          <w:tab w:val="right" w:pos="8280"/>
          <w:tab w:val="right" w:pos="9639"/>
        </w:tabs>
        <w:spacing w:after="0" w:line="276" w:lineRule="auto"/>
        <w:ind w:right="2"/>
        <w:rPr>
          <w:lang w:eastAsia="zh-CN"/>
        </w:rPr>
      </w:pPr>
      <w:r>
        <w:rPr>
          <w:rFonts w:hint="eastAsia"/>
          <w:lang w:val="en-GB" w:eastAsia="zh-CN"/>
        </w:rPr>
        <w:t>RP-230</w:t>
      </w:r>
      <w:r>
        <w:rPr>
          <w:rFonts w:hint="eastAsia"/>
          <w:lang w:val="en-US" w:eastAsia="zh-CN"/>
        </w:rPr>
        <w:t>778</w:t>
      </w:r>
      <w:r>
        <w:rPr>
          <w:rFonts w:hint="default"/>
          <w:lang w:val="en-US" w:eastAsia="zh-CN"/>
        </w:rPr>
        <w:t xml:space="preserve">, </w:t>
      </w:r>
      <w:r>
        <w:rPr>
          <w:rFonts w:hint="eastAsia"/>
          <w:lang w:val="en-GB" w:eastAsia="zh-CN"/>
        </w:rPr>
        <w:t>Proposal for PR1 in eRedCap</w:t>
      </w:r>
      <w:r>
        <w:rPr>
          <w:rFonts w:hint="eastAsia"/>
          <w:lang w:val="en-US" w:eastAsia="zh-CN"/>
        </w:rPr>
        <w:t>,</w:t>
      </w:r>
      <w:r>
        <w:rPr>
          <w:rFonts w:hint="eastAsia"/>
          <w:lang w:val="en-GB" w:eastAsia="zh-CN"/>
        </w:rPr>
        <w:t xml:space="preserve"> TSG RAN meeting #9</w:t>
      </w:r>
      <w:r>
        <w:rPr>
          <w:rFonts w:hint="eastAsia"/>
          <w:lang w:val="en-US" w:eastAsia="zh-CN"/>
        </w:rPr>
        <w:t>9</w:t>
      </w:r>
      <w:r>
        <w:rPr>
          <w:rFonts w:hint="default"/>
          <w:lang w:val="en-US" w:eastAsia="zh-CN"/>
        </w:rPr>
        <w:t>.</w:t>
      </w:r>
    </w:p>
    <w:p>
      <w:pPr>
        <w:numPr>
          <w:ilvl w:val="0"/>
          <w:numId w:val="14"/>
        </w:numPr>
        <w:tabs>
          <w:tab w:val="center" w:pos="4536"/>
          <w:tab w:val="right" w:pos="8280"/>
          <w:tab w:val="right" w:pos="9639"/>
        </w:tabs>
        <w:spacing w:after="0" w:line="276" w:lineRule="auto"/>
        <w:ind w:right="2"/>
        <w:rPr>
          <w:rFonts w:hint="eastAsia"/>
          <w:lang w:val="en-GB" w:eastAsia="zh-CN"/>
        </w:rPr>
      </w:pPr>
      <w:r>
        <w:rPr>
          <w:rFonts w:hint="eastAsia"/>
          <w:lang w:val="en-GB" w:eastAsia="ja-JP"/>
        </w:rPr>
        <w:t>R1-2306261</w:t>
      </w:r>
      <w:r>
        <w:rPr>
          <w:rFonts w:hint="default"/>
          <w:lang w:val="en-US" w:eastAsia="ja-JP"/>
        </w:rPr>
        <w:t>,</w:t>
      </w:r>
      <w:r>
        <w:rPr>
          <w:rFonts w:hint="eastAsia"/>
          <w:lang w:val="en-US" w:eastAsia="zh-CN"/>
        </w:rPr>
        <w:t>RAN1 agreements for Rel-18 NR RedCap (sorted by topic)</w:t>
      </w:r>
      <w:r>
        <w:rPr>
          <w:rFonts w:hint="default"/>
          <w:lang w:val="en-US" w:eastAsia="zh-CN"/>
        </w:rPr>
        <w:t>.</w:t>
      </w:r>
    </w:p>
    <w:p>
      <w:pPr>
        <w:tabs>
          <w:tab w:val="center" w:pos="4536"/>
          <w:tab w:val="right" w:pos="8280"/>
          <w:tab w:val="right" w:pos="9639"/>
        </w:tabs>
        <w:spacing w:after="0" w:line="276" w:lineRule="auto"/>
        <w:ind w:right="2"/>
        <w:rPr>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183B87"/>
    <w:multiLevelType w:val="singleLevel"/>
    <w:tmpl w:val="BA183B87"/>
    <w:lvl w:ilvl="0" w:tentative="0">
      <w:start w:val="1"/>
      <w:numFmt w:val="bullet"/>
      <w:lvlText w:val=""/>
      <w:lvlJc w:val="left"/>
      <w:pPr>
        <w:ind w:left="420" w:hanging="420"/>
      </w:pPr>
      <w:rPr>
        <w:rFonts w:hint="default" w:ascii="Wingdings" w:hAnsi="Wingdings"/>
      </w:rPr>
    </w:lvl>
  </w:abstractNum>
  <w:abstractNum w:abstractNumId="1">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85C6F09"/>
    <w:multiLevelType w:val="multilevel"/>
    <w:tmpl w:val="085C6F09"/>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1002"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6">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7">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
    <w:nsid w:val="72AC0118"/>
    <w:multiLevelType w:val="multilevel"/>
    <w:tmpl w:val="72AC0118"/>
    <w:lvl w:ilvl="0" w:tentative="0">
      <w:start w:val="1"/>
      <w:numFmt w:val="bullet"/>
      <w:lvlText w:val=""/>
      <w:lvlJc w:val="left"/>
      <w:pPr>
        <w:ind w:left="860" w:hanging="440"/>
      </w:pPr>
      <w:rPr>
        <w:rFonts w:hint="default" w:ascii="Symbol" w:hAnsi="Symbol"/>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10">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78862F6"/>
    <w:multiLevelType w:val="singleLevel"/>
    <w:tmpl w:val="778862F6"/>
    <w:lvl w:ilvl="0" w:tentative="0">
      <w:start w:val="1"/>
      <w:numFmt w:val="decimal"/>
      <w:suff w:val="space"/>
      <w:lvlText w:val="[%1]"/>
      <w:lvlJc w:val="left"/>
    </w:lvl>
  </w:abstractNum>
  <w:abstractNum w:abstractNumId="13">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3"/>
  </w:num>
  <w:num w:numId="3">
    <w:abstractNumId w:val="4"/>
  </w:num>
  <w:num w:numId="4">
    <w:abstractNumId w:val="8"/>
  </w:num>
  <w:num w:numId="5">
    <w:abstractNumId w:val="11"/>
  </w:num>
  <w:num w:numId="6">
    <w:abstractNumId w:val="6"/>
  </w:num>
  <w:num w:numId="7">
    <w:abstractNumId w:val="10"/>
  </w:num>
  <w:num w:numId="8">
    <w:abstractNumId w:val="5"/>
  </w:num>
  <w:num w:numId="9">
    <w:abstractNumId w:val="9"/>
  </w:num>
  <w:num w:numId="10">
    <w:abstractNumId w:val="0"/>
  </w:num>
  <w:num w:numId="11">
    <w:abstractNumId w:val="7"/>
  </w:num>
  <w:num w:numId="12">
    <w:abstractNumId w:val="13"/>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wNjhiZjZkMTU2ODc0ODFlNDA4NDcxMTAzODQ3YmMifQ=="/>
  </w:docVars>
  <w:rsids>
    <w:rsidRoot w:val="00172A27"/>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3E51953"/>
    <w:rsid w:val="041A1201"/>
    <w:rsid w:val="048B65DB"/>
    <w:rsid w:val="05E70D01"/>
    <w:rsid w:val="06417AE9"/>
    <w:rsid w:val="06790EE8"/>
    <w:rsid w:val="081148DF"/>
    <w:rsid w:val="081E4CC5"/>
    <w:rsid w:val="087D3EDD"/>
    <w:rsid w:val="08EF2AC4"/>
    <w:rsid w:val="096916BE"/>
    <w:rsid w:val="0A03162D"/>
    <w:rsid w:val="0BA713E7"/>
    <w:rsid w:val="0BC761BE"/>
    <w:rsid w:val="0C9973FE"/>
    <w:rsid w:val="0E2BE4CE"/>
    <w:rsid w:val="0F875FA0"/>
    <w:rsid w:val="10E327E0"/>
    <w:rsid w:val="132D6A30"/>
    <w:rsid w:val="13463E42"/>
    <w:rsid w:val="138328B3"/>
    <w:rsid w:val="139A4CC3"/>
    <w:rsid w:val="14D6364D"/>
    <w:rsid w:val="164F7028"/>
    <w:rsid w:val="17845313"/>
    <w:rsid w:val="180A51BF"/>
    <w:rsid w:val="1949272F"/>
    <w:rsid w:val="19D503E0"/>
    <w:rsid w:val="1D300464"/>
    <w:rsid w:val="1D366DAB"/>
    <w:rsid w:val="1FD30CD6"/>
    <w:rsid w:val="20D70CFF"/>
    <w:rsid w:val="24455064"/>
    <w:rsid w:val="24E66A82"/>
    <w:rsid w:val="256A0A45"/>
    <w:rsid w:val="26210AA2"/>
    <w:rsid w:val="26CF6335"/>
    <w:rsid w:val="28545A36"/>
    <w:rsid w:val="28784F45"/>
    <w:rsid w:val="29682EFC"/>
    <w:rsid w:val="2D216DF1"/>
    <w:rsid w:val="2DC05B90"/>
    <w:rsid w:val="2DFE7961"/>
    <w:rsid w:val="2E0B42FD"/>
    <w:rsid w:val="2E5A7A25"/>
    <w:rsid w:val="300B6E23"/>
    <w:rsid w:val="339C688F"/>
    <w:rsid w:val="33DC0CB2"/>
    <w:rsid w:val="33E73517"/>
    <w:rsid w:val="361A6360"/>
    <w:rsid w:val="376D1B58"/>
    <w:rsid w:val="39162A7A"/>
    <w:rsid w:val="3E710FD7"/>
    <w:rsid w:val="3EF4219B"/>
    <w:rsid w:val="3FB8149C"/>
    <w:rsid w:val="40597A9B"/>
    <w:rsid w:val="405F5204"/>
    <w:rsid w:val="40A67BAB"/>
    <w:rsid w:val="40DC2169"/>
    <w:rsid w:val="41732588"/>
    <w:rsid w:val="42117FD8"/>
    <w:rsid w:val="42560B89"/>
    <w:rsid w:val="43800E3E"/>
    <w:rsid w:val="44F478DF"/>
    <w:rsid w:val="46E57EF9"/>
    <w:rsid w:val="471B6394"/>
    <w:rsid w:val="476305AE"/>
    <w:rsid w:val="479F1017"/>
    <w:rsid w:val="47A333BA"/>
    <w:rsid w:val="49BB7B88"/>
    <w:rsid w:val="49F62572"/>
    <w:rsid w:val="4A072B2D"/>
    <w:rsid w:val="4CFC3D4A"/>
    <w:rsid w:val="4FF6098F"/>
    <w:rsid w:val="5119295C"/>
    <w:rsid w:val="52BB0165"/>
    <w:rsid w:val="565005FD"/>
    <w:rsid w:val="56751422"/>
    <w:rsid w:val="57171175"/>
    <w:rsid w:val="58F76A8B"/>
    <w:rsid w:val="5A5209F4"/>
    <w:rsid w:val="5C5225CF"/>
    <w:rsid w:val="5D9D5A17"/>
    <w:rsid w:val="5E2B0C83"/>
    <w:rsid w:val="5F433D76"/>
    <w:rsid w:val="5FFB011F"/>
    <w:rsid w:val="60083E64"/>
    <w:rsid w:val="60D652C2"/>
    <w:rsid w:val="61852F76"/>
    <w:rsid w:val="624501CC"/>
    <w:rsid w:val="64424AFB"/>
    <w:rsid w:val="650B3714"/>
    <w:rsid w:val="65A339D8"/>
    <w:rsid w:val="66241DFD"/>
    <w:rsid w:val="66B95559"/>
    <w:rsid w:val="676D37E9"/>
    <w:rsid w:val="67C1257B"/>
    <w:rsid w:val="68580BCC"/>
    <w:rsid w:val="68BD083E"/>
    <w:rsid w:val="6BF87F5D"/>
    <w:rsid w:val="6EBF0061"/>
    <w:rsid w:val="6EC469EF"/>
    <w:rsid w:val="6F50389A"/>
    <w:rsid w:val="70A3154F"/>
    <w:rsid w:val="70CB6C95"/>
    <w:rsid w:val="74FF76CA"/>
    <w:rsid w:val="75406AFC"/>
    <w:rsid w:val="768F6E69"/>
    <w:rsid w:val="769A009D"/>
    <w:rsid w:val="76B615EA"/>
    <w:rsid w:val="78DA098C"/>
    <w:rsid w:val="7A0846BD"/>
    <w:rsid w:val="7B7D2122"/>
    <w:rsid w:val="7CA6058E"/>
    <w:rsid w:val="7E1E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Arial" w:hAnsi="Arial"/>
      <w:sz w:val="36"/>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Revision"/>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datastoreItem>
</file>

<file path=customXml/itemProps3.xml><?xml version="1.0" encoding="utf-8"?>
<ds:datastoreItem xmlns:ds="http://schemas.openxmlformats.org/officeDocument/2006/customXml" ds:itemID="{3FF80E46-DE1C-4AE7-82E4-32E4F7E8D908}">
  <ds:schemaRefs/>
</ds:datastoreItem>
</file>

<file path=customXml/itemProps4.xml><?xml version="1.0" encoding="utf-8"?>
<ds:datastoreItem xmlns:ds="http://schemas.openxmlformats.org/officeDocument/2006/customXml" ds:itemID="{8B85540C-FE5C-4354-BE5A-E0652EDA2CF6}">
  <ds:schemaRefs/>
</ds:datastoreItem>
</file>

<file path=customXml/itemProps5.xml><?xml version="1.0" encoding="utf-8"?>
<ds:datastoreItem xmlns:ds="http://schemas.openxmlformats.org/officeDocument/2006/customXml" ds:itemID="{E582DF6C-9871-4337-BBCF-3465CC8819F6}">
  <ds:schemaRefs/>
</ds:datastoreItem>
</file>

<file path=customXml/itemProps6.xml><?xml version="1.0" encoding="utf-8"?>
<ds:datastoreItem xmlns:ds="http://schemas.openxmlformats.org/officeDocument/2006/customXml" ds:itemID="{6F45A92A-9E75-4A75-BF61-66929B64B2AA}">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4</Pages>
  <Words>1147</Words>
  <Characters>5460</Characters>
  <Lines>98</Lines>
  <Paragraphs>27</Paragraphs>
  <TotalTime>0</TotalTime>
  <ScaleCrop>false</ScaleCrop>
  <LinksUpToDate>false</LinksUpToDate>
  <CharactersWithSpaces>6571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cp:lastModifiedBy>
  <cp:lastPrinted>2023-03-10T10:51:00Z</cp:lastPrinted>
  <dcterms:modified xsi:type="dcterms:W3CDTF">2023-06-05T02:35:51Z</dcterms:modified>
  <dc:title>3GPP TSG-RAN #98e</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2052-11.8.2.10229</vt:lpwstr>
  </property>
  <property fmtid="{D5CDD505-2E9C-101B-9397-08002B2CF9AE}" pid="23" name="ICV">
    <vt:lpwstr>33F5C557B1A842FA89EDC1063E0A0A56</vt:lpwstr>
  </property>
</Properties>
</file>