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0228" w14:textId="00F913A3" w:rsidR="00AC2ED0" w:rsidRDefault="00AC2ED0" w:rsidP="00AC2ED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</w:t>
      </w:r>
      <w:r w:rsidR="001F6498">
        <w:rPr>
          <w:b/>
          <w:noProof/>
          <w:sz w:val="24"/>
        </w:rPr>
        <w:t>4</w:t>
      </w:r>
      <w:r w:rsidR="00AC438C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643F7">
        <w:rPr>
          <w:b/>
          <w:noProof/>
          <w:sz w:val="24"/>
        </w:rPr>
        <w:t>4</w:t>
      </w:r>
      <w:r w:rsidR="001E7F24">
        <w:rPr>
          <w:b/>
          <w:noProof/>
          <w:sz w:val="24"/>
        </w:rPr>
        <w:t>0339</w:t>
      </w:r>
    </w:p>
    <w:p w14:paraId="4D9188A1" w14:textId="502FD23B" w:rsidR="00AC2ED0" w:rsidRDefault="00AC438C" w:rsidP="00AC2ED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600476">
        <w:rPr>
          <w:b/>
          <w:noProof/>
          <w:sz w:val="24"/>
        </w:rPr>
        <w:t>,</w:t>
      </w:r>
      <w:r w:rsidR="004634F1">
        <w:rPr>
          <w:b/>
          <w:noProof/>
          <w:sz w:val="24"/>
        </w:rPr>
        <w:t xml:space="preserve"> </w:t>
      </w:r>
      <w:r w:rsidR="004643F7">
        <w:rPr>
          <w:b/>
          <w:noProof/>
          <w:sz w:val="24"/>
        </w:rPr>
        <w:t>22</w:t>
      </w:r>
      <w:r w:rsidR="001F6498">
        <w:rPr>
          <w:b/>
          <w:noProof/>
          <w:sz w:val="24"/>
        </w:rPr>
        <w:t xml:space="preserve">– </w:t>
      </w:r>
      <w:r w:rsidR="004643F7">
        <w:rPr>
          <w:b/>
          <w:noProof/>
          <w:sz w:val="24"/>
        </w:rPr>
        <w:t>26 January</w:t>
      </w:r>
      <w:r w:rsidR="000C0F46">
        <w:rPr>
          <w:b/>
          <w:noProof/>
          <w:sz w:val="24"/>
        </w:rPr>
        <w:t xml:space="preserve"> </w:t>
      </w:r>
      <w:r w:rsidR="001F6498">
        <w:rPr>
          <w:b/>
          <w:noProof/>
          <w:sz w:val="24"/>
        </w:rPr>
        <w:t>202</w:t>
      </w:r>
      <w:r w:rsidR="004643F7">
        <w:rPr>
          <w:b/>
          <w:noProof/>
          <w:sz w:val="24"/>
        </w:rPr>
        <w:t>4</w:t>
      </w:r>
    </w:p>
    <w:bookmarkEnd w:id="0"/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2EAAC8AC" w:rsidR="00463675" w:rsidRPr="001E7F24" w:rsidRDefault="00463675" w:rsidP="000F4E43">
      <w:pPr>
        <w:pStyle w:val="Title"/>
      </w:pPr>
      <w:r w:rsidRPr="001E7F24">
        <w:t>Title:</w:t>
      </w:r>
      <w:r w:rsidRPr="001E7F24">
        <w:tab/>
      </w:r>
      <w:r w:rsidR="00F0649B" w:rsidRPr="001E7F24">
        <w:t>L</w:t>
      </w:r>
      <w:r w:rsidRPr="001E7F24">
        <w:t xml:space="preserve">S on </w:t>
      </w:r>
      <w:r w:rsidR="001E7F24" w:rsidRPr="001E7F24">
        <w:t>service experience information</w:t>
      </w:r>
    </w:p>
    <w:p w14:paraId="56E3B846" w14:textId="49E54552" w:rsidR="00463675" w:rsidRPr="001E7F24" w:rsidRDefault="00463675" w:rsidP="000F4E43">
      <w:pPr>
        <w:pStyle w:val="Title"/>
      </w:pPr>
      <w:r w:rsidRPr="001E7F24">
        <w:t>Release:</w:t>
      </w:r>
      <w:r w:rsidRPr="001E7F24">
        <w:tab/>
        <w:t xml:space="preserve">Release </w:t>
      </w:r>
      <w:r w:rsidR="001E7F24" w:rsidRPr="001E7F24">
        <w:t>18</w:t>
      </w:r>
    </w:p>
    <w:p w14:paraId="792135A2" w14:textId="057E845B" w:rsidR="00463675" w:rsidRPr="001E7F24" w:rsidRDefault="00463675" w:rsidP="000F4E43">
      <w:pPr>
        <w:pStyle w:val="Title"/>
      </w:pPr>
      <w:r w:rsidRPr="001E7F24">
        <w:t>Work Item:</w:t>
      </w:r>
      <w:r w:rsidRPr="001E7F24">
        <w:tab/>
      </w:r>
      <w:r w:rsidR="001E7F24" w:rsidRPr="001E7F24">
        <w:t>ADAES</w:t>
      </w:r>
    </w:p>
    <w:p w14:paraId="0A1390C0" w14:textId="77777777" w:rsidR="00463675" w:rsidRPr="001E7F24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6874648B" w:rsidR="00463675" w:rsidRPr="001E7F24" w:rsidRDefault="00463675" w:rsidP="000F4E43">
      <w:pPr>
        <w:pStyle w:val="Source"/>
      </w:pPr>
      <w:r w:rsidRPr="001E7F24">
        <w:t>Source:</w:t>
      </w:r>
      <w:r w:rsidRPr="001E7F24">
        <w:tab/>
      </w:r>
      <w:r w:rsidR="001E7F24" w:rsidRPr="001E7F24">
        <w:rPr>
          <w:b w:val="0"/>
        </w:rPr>
        <w:t>CT WG1</w:t>
      </w:r>
    </w:p>
    <w:p w14:paraId="6AF9910D" w14:textId="60A00E0B" w:rsidR="00463675" w:rsidRPr="001E7F24" w:rsidRDefault="00463675" w:rsidP="000F4E43">
      <w:pPr>
        <w:pStyle w:val="Source"/>
      </w:pPr>
      <w:r w:rsidRPr="001E7F24">
        <w:t>To:</w:t>
      </w:r>
      <w:r w:rsidRPr="001E7F24">
        <w:tab/>
      </w:r>
      <w:r w:rsidR="001E7F24" w:rsidRPr="001E7F24">
        <w:rPr>
          <w:b w:val="0"/>
        </w:rPr>
        <w:t>SA WG6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7E748C49" w14:textId="7184DB08" w:rsidR="00463675" w:rsidRPr="000F4E43" w:rsidRDefault="00463675" w:rsidP="001E7F24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E7F24">
        <w:rPr>
          <w:bCs/>
        </w:rPr>
        <w:t>Roozbeh Atarius</w:t>
      </w:r>
    </w:p>
    <w:p w14:paraId="5836C680" w14:textId="47995045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proofErr w:type="spellStart"/>
      <w:r w:rsidR="001E7F24">
        <w:rPr>
          <w:bCs/>
          <w:color w:val="0000FF"/>
        </w:rPr>
        <w:t>ratarius</w:t>
      </w:r>
      <w:proofErr w:type="spellEnd"/>
      <w:r w:rsidR="001E7F24">
        <w:rPr>
          <w:bCs/>
          <w:color w:val="0000FF"/>
        </w:rPr>
        <w:t>&lt;AT&gt;</w:t>
      </w:r>
      <w:proofErr w:type="spellStart"/>
      <w:r w:rsidR="001E7F24">
        <w:rPr>
          <w:bCs/>
          <w:color w:val="0000FF"/>
        </w:rPr>
        <w:t>motorola</w:t>
      </w:r>
      <w:proofErr w:type="spellEnd"/>
      <w:r w:rsidR="001E7F24">
        <w:rPr>
          <w:bCs/>
          <w:color w:val="0000FF"/>
        </w:rPr>
        <w:t>&lt;DOT&gt;com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0D6C0AB2" w:rsidR="00463675" w:rsidRPr="001E7F24" w:rsidRDefault="00463675" w:rsidP="000F4E43">
      <w:pPr>
        <w:pStyle w:val="Title"/>
      </w:pPr>
      <w:r w:rsidRPr="001E7F24">
        <w:t>Attachments:</w:t>
      </w:r>
      <w:r w:rsidRPr="001E7F24">
        <w:tab/>
      </w:r>
      <w:r w:rsidR="001E7F24" w:rsidRPr="001E7F24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3DA267E" w14:textId="3FBEA1BC" w:rsidR="00463675" w:rsidRDefault="00D03437" w:rsidP="00330521">
      <w:pPr>
        <w:pStyle w:val="Header"/>
        <w:tabs>
          <w:tab w:val="clear" w:pos="4153"/>
          <w:tab w:val="clear" w:pos="8306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Clause 8.9 in 3GPP TS 23.436 describes </w:t>
      </w:r>
      <w:r w:rsidR="00996114">
        <w:rPr>
          <w:rFonts w:ascii="Arial" w:hAnsi="Arial" w:cs="Arial"/>
        </w:rPr>
        <w:t>pr</w:t>
      </w:r>
      <w:r w:rsidRPr="00D03437">
        <w:rPr>
          <w:rFonts w:ascii="Arial" w:hAnsi="Arial" w:cs="Arial"/>
        </w:rPr>
        <w:t xml:space="preserve">ocedure on </w:t>
      </w:r>
      <w:r w:rsidR="00996114">
        <w:rPr>
          <w:rFonts w:ascii="Arial" w:hAnsi="Arial" w:cs="Arial"/>
        </w:rPr>
        <w:t>s</w:t>
      </w:r>
      <w:r w:rsidRPr="00D03437">
        <w:rPr>
          <w:rFonts w:ascii="Arial" w:hAnsi="Arial" w:cs="Arial"/>
        </w:rPr>
        <w:t>ervice experience to support application performance analytics</w:t>
      </w:r>
      <w:r w:rsidR="00996114">
        <w:rPr>
          <w:rFonts w:ascii="Arial" w:hAnsi="Arial" w:cs="Arial"/>
        </w:rPr>
        <w:t>. In that clause, the following features are described:</w:t>
      </w:r>
    </w:p>
    <w:p w14:paraId="77112FF3" w14:textId="5269B2DD" w:rsidR="00996114" w:rsidRPr="00330521" w:rsidRDefault="00996114" w:rsidP="00330521">
      <w:pPr>
        <w:pStyle w:val="B1"/>
        <w:ind w:left="1134"/>
      </w:pPr>
      <w:r w:rsidRPr="00330521">
        <w:t>1-</w:t>
      </w:r>
      <w:r w:rsidRPr="00330521">
        <w:tab/>
      </w:r>
      <w:r w:rsidRPr="00330521">
        <w:t>Push service experience information</w:t>
      </w:r>
    </w:p>
    <w:p w14:paraId="5BFDD4A3" w14:textId="06A1B897" w:rsidR="00996114" w:rsidRPr="00330521" w:rsidRDefault="00996114" w:rsidP="00330521">
      <w:pPr>
        <w:pStyle w:val="B1"/>
        <w:ind w:left="1134"/>
      </w:pPr>
      <w:r w:rsidRPr="00330521">
        <w:t>2-</w:t>
      </w:r>
      <w:r w:rsidRPr="00330521">
        <w:tab/>
        <w:t>Pull service experience information</w:t>
      </w:r>
    </w:p>
    <w:p w14:paraId="3618BD97" w14:textId="587F59CE" w:rsidR="00996114" w:rsidRPr="00330521" w:rsidRDefault="00996114" w:rsidP="00330521">
      <w:pPr>
        <w:pStyle w:val="B1"/>
        <w:ind w:left="1134"/>
      </w:pPr>
      <w:r w:rsidRPr="00330521">
        <w:t>3-</w:t>
      </w:r>
      <w:r w:rsidRPr="00330521">
        <w:tab/>
        <w:t>Configure service experience information report.</w:t>
      </w:r>
    </w:p>
    <w:p w14:paraId="6111113D" w14:textId="502B59A4" w:rsidR="00D03437" w:rsidRDefault="00996114" w:rsidP="00330521">
      <w:pPr>
        <w:pStyle w:val="Header"/>
        <w:tabs>
          <w:tab w:val="clear" w:pos="4153"/>
          <w:tab w:val="clear" w:pos="8306"/>
        </w:tabs>
        <w:spacing w:before="240"/>
        <w:rPr>
          <w:rFonts w:ascii="Arial" w:hAnsi="Arial" w:cs="Arial"/>
        </w:rPr>
      </w:pPr>
      <w:r w:rsidRPr="00330521">
        <w:rPr>
          <w:rFonts w:ascii="Arial" w:hAnsi="Arial" w:cs="Arial"/>
          <w:b/>
          <w:bCs/>
        </w:rPr>
        <w:t>Question 1</w:t>
      </w:r>
      <w:r>
        <w:rPr>
          <w:rFonts w:ascii="Arial" w:hAnsi="Arial" w:cs="Arial"/>
        </w:rPr>
        <w:t>:</w:t>
      </w:r>
      <w:r w:rsidR="003305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Considering configuration of service experience information report can be interpreted as a subscription to an appropriate event, should </w:t>
      </w:r>
      <w:r w:rsidR="00330521">
        <w:rPr>
          <w:rFonts w:ascii="Arial" w:hAnsi="Arial" w:cs="Arial"/>
        </w:rPr>
        <w:t>push service experience information be considered as notification for that subscription?</w:t>
      </w:r>
      <w:r w:rsidR="00DD18AE">
        <w:rPr>
          <w:rFonts w:ascii="Arial" w:hAnsi="Arial" w:cs="Arial"/>
        </w:rPr>
        <w:t xml:space="preserve"> Or the feature above should be treated separately?</w:t>
      </w:r>
    </w:p>
    <w:p w14:paraId="516167FA" w14:textId="63C2C915" w:rsidR="00DD18AE" w:rsidRDefault="00DD18AE" w:rsidP="00330521">
      <w:pPr>
        <w:pStyle w:val="Header"/>
        <w:tabs>
          <w:tab w:val="clear" w:pos="4153"/>
          <w:tab w:val="clear" w:pos="8306"/>
        </w:tabs>
        <w:spacing w:before="240"/>
        <w:rPr>
          <w:rFonts w:ascii="Arial" w:hAnsi="Arial" w:cs="Arial"/>
        </w:rPr>
      </w:pPr>
      <w:r w:rsidRPr="00EF4EA4">
        <w:rPr>
          <w:rFonts w:ascii="Arial" w:hAnsi="Arial" w:cs="Arial"/>
          <w:b/>
          <w:bCs/>
        </w:rPr>
        <w:t>Question 2</w:t>
      </w:r>
      <w:r>
        <w:rPr>
          <w:rFonts w:ascii="Arial" w:hAnsi="Arial" w:cs="Arial"/>
        </w:rPr>
        <w:t xml:space="preserve">: If the features above should be treated separately, what is the information element </w:t>
      </w:r>
      <w:r w:rsidR="00EF4EA4">
        <w:rPr>
          <w:rFonts w:ascii="Arial" w:hAnsi="Arial" w:cs="Arial"/>
        </w:rPr>
        <w:t>once the client is configured to report service experience information?</w:t>
      </w:r>
    </w:p>
    <w:p w14:paraId="32F25F9A" w14:textId="40A9E9DF" w:rsidR="00330521" w:rsidRPr="00330521" w:rsidRDefault="003D5B7A" w:rsidP="00330521">
      <w:pPr>
        <w:pStyle w:val="Header"/>
        <w:tabs>
          <w:tab w:val="clear" w:pos="4153"/>
          <w:tab w:val="clear" w:pos="8306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>According to c</w:t>
      </w:r>
      <w:r w:rsidR="00330521" w:rsidRPr="00330521">
        <w:rPr>
          <w:rFonts w:ascii="Arial" w:hAnsi="Arial" w:cs="Arial"/>
        </w:rPr>
        <w:t xml:space="preserve">lause 8.9.2.1 for push service experience information in </w:t>
      </w:r>
      <w:r w:rsidR="00330521">
        <w:rPr>
          <w:rFonts w:ascii="Arial" w:hAnsi="Arial" w:cs="Arial"/>
        </w:rPr>
        <w:t>3GPP </w:t>
      </w:r>
      <w:r w:rsidR="00330521" w:rsidRPr="00330521">
        <w:rPr>
          <w:rFonts w:ascii="Arial" w:hAnsi="Arial" w:cs="Arial"/>
        </w:rPr>
        <w:t>TS</w:t>
      </w:r>
      <w:r w:rsidR="00330521">
        <w:rPr>
          <w:rFonts w:ascii="Arial" w:hAnsi="Arial" w:cs="Arial"/>
        </w:rPr>
        <w:t> </w:t>
      </w:r>
      <w:r w:rsidR="00330521" w:rsidRPr="00330521">
        <w:rPr>
          <w:rFonts w:ascii="Arial" w:hAnsi="Arial" w:cs="Arial"/>
        </w:rPr>
        <w:t>23.436:</w:t>
      </w:r>
    </w:p>
    <w:p w14:paraId="7DCF62F3" w14:textId="77777777" w:rsidR="00330521" w:rsidRPr="00330521" w:rsidRDefault="00330521" w:rsidP="00330521">
      <w:pPr>
        <w:spacing w:before="120" w:after="120"/>
        <w:ind w:left="720"/>
        <w:rPr>
          <w:color w:val="0070C0"/>
        </w:rPr>
      </w:pPr>
      <w:r w:rsidRPr="00330521">
        <w:rPr>
          <w:color w:val="0070C0"/>
          <w:lang w:val="en-US"/>
        </w:rPr>
        <w:t xml:space="preserve">On request VAL client or any other trigger conditions, </w:t>
      </w:r>
      <w:r w:rsidRPr="003D5B7A">
        <w:rPr>
          <w:color w:val="0070C0"/>
          <w:lang w:val="en-US"/>
        </w:rPr>
        <w:t xml:space="preserve">the ADAE client sends the service experience report about a VAL server to the ADAE server using the mechanism defined in </w:t>
      </w:r>
      <w:r w:rsidRPr="003D5B7A">
        <w:rPr>
          <w:color w:val="0070C0"/>
        </w:rPr>
        <w:t>3GPP TS 26.531 [3]</w:t>
      </w:r>
      <w:r w:rsidRPr="003D5B7A">
        <w:rPr>
          <w:color w:val="0070C0"/>
          <w:lang w:val="en-US"/>
        </w:rPr>
        <w:t>. The information elements as defined in clause </w:t>
      </w:r>
      <w:r w:rsidRPr="003D5B7A">
        <w:rPr>
          <w:color w:val="0070C0"/>
        </w:rPr>
        <w:t>8.9.3.1 are used by ADAE client to send the request and clause 8.</w:t>
      </w:r>
      <w:r w:rsidRPr="003D5B7A">
        <w:rPr>
          <w:color w:val="0070C0"/>
          <w:lang w:eastAsia="zh-CN"/>
        </w:rPr>
        <w:t>9</w:t>
      </w:r>
      <w:r w:rsidRPr="003D5B7A">
        <w:rPr>
          <w:color w:val="0070C0"/>
        </w:rPr>
        <w:t>.3.2 are used by ADAE server to send the response.</w:t>
      </w:r>
      <w:r w:rsidRPr="00330521">
        <w:rPr>
          <w:color w:val="0070C0"/>
        </w:rPr>
        <w:t xml:space="preserve"> </w:t>
      </w:r>
    </w:p>
    <w:p w14:paraId="39A237C5" w14:textId="385FEB5A" w:rsidR="00D03437" w:rsidRDefault="00DD18AE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00EF4EA4">
        <w:rPr>
          <w:rFonts w:ascii="Arial" w:hAnsi="Arial" w:cs="Arial"/>
          <w:b/>
          <w:bCs/>
        </w:rPr>
        <w:t xml:space="preserve">Question </w:t>
      </w:r>
      <w:r w:rsidR="00EF4EA4"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>:</w:t>
      </w:r>
      <w:r w:rsidR="003D5B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Since </w:t>
      </w:r>
      <w:r w:rsidR="003D5B7A">
        <w:rPr>
          <w:rFonts w:ascii="Arial" w:hAnsi="Arial" w:cs="Arial"/>
        </w:rPr>
        <w:t xml:space="preserve">the </w:t>
      </w:r>
      <w:r w:rsidR="00330521">
        <w:rPr>
          <w:rFonts w:ascii="Arial" w:hAnsi="Arial" w:cs="Arial"/>
        </w:rPr>
        <w:t>information element</w:t>
      </w:r>
      <w:r w:rsidR="003D5B7A">
        <w:rPr>
          <w:rFonts w:ascii="Arial" w:hAnsi="Arial" w:cs="Arial"/>
        </w:rPr>
        <w:t>s</w:t>
      </w:r>
      <w:r w:rsidR="003305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used by the client in </w:t>
      </w:r>
      <w:r>
        <w:rPr>
          <w:rFonts w:ascii="Arial" w:hAnsi="Arial" w:cs="Arial"/>
        </w:rPr>
        <w:t>3GPP TS 26.531</w:t>
      </w:r>
      <w:r>
        <w:rPr>
          <w:rFonts w:ascii="Arial" w:hAnsi="Arial" w:cs="Arial"/>
        </w:rPr>
        <w:t>, contain</w:t>
      </w:r>
      <w:r w:rsidR="00330521">
        <w:rPr>
          <w:rFonts w:ascii="Arial" w:hAnsi="Arial" w:cs="Arial"/>
        </w:rPr>
        <w:t xml:space="preserve"> </w:t>
      </w:r>
      <w:r w:rsidR="003D5B7A">
        <w:rPr>
          <w:rFonts w:ascii="Arial" w:hAnsi="Arial" w:cs="Arial"/>
        </w:rPr>
        <w:t>other parameters than those defined in clause 8.9.3.1 and clause 8.9.3.1 of 3GPP TS 23.436</w:t>
      </w:r>
      <w:r>
        <w:rPr>
          <w:rFonts w:ascii="Arial" w:hAnsi="Arial" w:cs="Arial"/>
        </w:rPr>
        <w:t>,</w:t>
      </w:r>
      <w:r w:rsidR="003D5B7A">
        <w:rPr>
          <w:rFonts w:ascii="Arial" w:hAnsi="Arial" w:cs="Arial"/>
        </w:rPr>
        <w:t xml:space="preserve"> what is the </w:t>
      </w:r>
      <w:r w:rsidR="00EF4EA4">
        <w:rPr>
          <w:rFonts w:ascii="Arial" w:hAnsi="Arial" w:cs="Arial"/>
        </w:rPr>
        <w:t xml:space="preserve">exact </w:t>
      </w:r>
      <w:r w:rsidR="003D5B7A">
        <w:rPr>
          <w:rFonts w:ascii="Arial" w:hAnsi="Arial" w:cs="Arial"/>
        </w:rPr>
        <w:t>mechanism in 3GPP TS 26.531 that needs to be used</w:t>
      </w:r>
      <w:r>
        <w:rPr>
          <w:rFonts w:ascii="Arial" w:hAnsi="Arial" w:cs="Arial"/>
        </w:rPr>
        <w:t>?</w:t>
      </w:r>
    </w:p>
    <w:p w14:paraId="540135FE" w14:textId="35311779" w:rsidR="00EF4EA4" w:rsidRDefault="003D5B7A" w:rsidP="00EF4EA4">
      <w:pPr>
        <w:pStyle w:val="Header"/>
        <w:tabs>
          <w:tab w:val="clear" w:pos="4153"/>
          <w:tab w:val="clear" w:pos="8306"/>
        </w:tabs>
        <w:spacing w:before="240"/>
        <w:rPr>
          <w:rFonts w:ascii="Arial" w:hAnsi="Arial" w:cs="Arial"/>
        </w:rPr>
      </w:pPr>
      <w:r w:rsidRPr="00EF4EA4">
        <w:rPr>
          <w:rFonts w:ascii="Arial" w:hAnsi="Arial" w:cs="Arial"/>
          <w:b/>
          <w:bCs/>
        </w:rPr>
        <w:t xml:space="preserve">Question </w:t>
      </w:r>
      <w:r w:rsidR="00EF4EA4">
        <w:rPr>
          <w:rFonts w:ascii="Arial" w:hAnsi="Arial" w:cs="Arial"/>
          <w:b/>
          <w:bCs/>
        </w:rPr>
        <w:t>4</w:t>
      </w:r>
      <w:r>
        <w:rPr>
          <w:rFonts w:ascii="Arial" w:hAnsi="Arial" w:cs="Arial"/>
        </w:rPr>
        <w:t>:</w:t>
      </w:r>
      <w:r w:rsidR="00DD18AE">
        <w:rPr>
          <w:rFonts w:ascii="Arial" w:hAnsi="Arial" w:cs="Arial"/>
        </w:rPr>
        <w:t xml:space="preserve"> Since the mechanism in 3GPP TS 26.531 is implemented in 3GPP TS 26.532, why </w:t>
      </w:r>
      <w:r w:rsidR="00EF4EA4">
        <w:rPr>
          <w:rFonts w:ascii="Arial" w:hAnsi="Arial" w:cs="Arial"/>
        </w:rPr>
        <w:t>other</w:t>
      </w:r>
      <w:r w:rsidR="00DD18AE">
        <w:rPr>
          <w:rFonts w:ascii="Arial" w:hAnsi="Arial" w:cs="Arial"/>
        </w:rPr>
        <w:t xml:space="preserve"> implementation </w:t>
      </w:r>
      <w:r w:rsidR="00EF4EA4">
        <w:rPr>
          <w:rFonts w:ascii="Arial" w:hAnsi="Arial" w:cs="Arial"/>
        </w:rPr>
        <w:t>than that of</w:t>
      </w:r>
      <w:r w:rsidR="00EF4EA4">
        <w:rPr>
          <w:rFonts w:ascii="Arial" w:hAnsi="Arial" w:cs="Arial"/>
        </w:rPr>
        <w:t>3GPP TS 26.532</w:t>
      </w:r>
      <w:r w:rsidR="00EF4EA4">
        <w:rPr>
          <w:rFonts w:ascii="Arial" w:hAnsi="Arial" w:cs="Arial"/>
        </w:rPr>
        <w:t xml:space="preserve"> is needed for</w:t>
      </w:r>
      <w:r w:rsidR="00DD18AE">
        <w:rPr>
          <w:rFonts w:ascii="Arial" w:hAnsi="Arial" w:cs="Arial"/>
        </w:rPr>
        <w:t xml:space="preserve"> push service experience information?</w:t>
      </w:r>
    </w:p>
    <w:p w14:paraId="116D9AF0" w14:textId="77777777" w:rsidR="004851E9" w:rsidRPr="004851E9" w:rsidRDefault="00DD18AE" w:rsidP="00EF4EA4">
      <w:pPr>
        <w:pStyle w:val="Header"/>
        <w:tabs>
          <w:tab w:val="clear" w:pos="4153"/>
          <w:tab w:val="clear" w:pos="8306"/>
        </w:tabs>
        <w:spacing w:before="240"/>
        <w:rPr>
          <w:rFonts w:ascii="Arial" w:hAnsi="Arial" w:cs="Arial"/>
        </w:rPr>
      </w:pPr>
      <w:r w:rsidRPr="004851E9">
        <w:rPr>
          <w:rFonts w:ascii="Arial" w:hAnsi="Arial" w:cs="Arial"/>
          <w:b/>
          <w:bCs/>
        </w:rPr>
        <w:t xml:space="preserve">Question </w:t>
      </w:r>
      <w:r w:rsidR="00EF4EA4" w:rsidRPr="004851E9">
        <w:rPr>
          <w:rFonts w:ascii="Arial" w:hAnsi="Arial" w:cs="Arial"/>
          <w:b/>
          <w:bCs/>
        </w:rPr>
        <w:t>5</w:t>
      </w:r>
      <w:r w:rsidRPr="004851E9">
        <w:rPr>
          <w:rFonts w:ascii="Arial" w:hAnsi="Arial" w:cs="Arial"/>
          <w:b/>
          <w:bCs/>
        </w:rPr>
        <w:t>:</w:t>
      </w:r>
    </w:p>
    <w:p w14:paraId="21D33BC5" w14:textId="063FDCA0" w:rsidR="00DD18AE" w:rsidRPr="004851E9" w:rsidRDefault="004851E9" w:rsidP="004851E9">
      <w:pPr>
        <w:pStyle w:val="B1"/>
        <w:ind w:left="1134"/>
      </w:pPr>
      <w:r w:rsidRPr="004851E9">
        <w:t>a-</w:t>
      </w:r>
      <w:r w:rsidRPr="004851E9">
        <w:tab/>
        <w:t xml:space="preserve">other than </w:t>
      </w:r>
      <w:r w:rsidRPr="004851E9">
        <w:t xml:space="preserve">end-to-end response time, connection bandwidth, request rate, </w:t>
      </w:r>
      <w:r w:rsidRPr="004851E9">
        <w:t xml:space="preserve">and </w:t>
      </w:r>
      <w:r w:rsidRPr="004851E9">
        <w:t>VAL server availability</w:t>
      </w:r>
      <w:r w:rsidRPr="004851E9">
        <w:t>, are there other parameters which need to be included in VAL service experience report?</w:t>
      </w:r>
    </w:p>
    <w:p w14:paraId="18F57EBB" w14:textId="3241503D" w:rsidR="004851E9" w:rsidRPr="004851E9" w:rsidRDefault="004851E9" w:rsidP="001E7F24">
      <w:pPr>
        <w:pStyle w:val="B1"/>
        <w:spacing w:after="240"/>
        <w:ind w:left="1124" w:hanging="562"/>
      </w:pPr>
      <w:r w:rsidRPr="004851E9">
        <w:t>b-</w:t>
      </w:r>
      <w:r w:rsidRPr="004851E9">
        <w:tab/>
        <w:t xml:space="preserve">is </w:t>
      </w:r>
      <w:r w:rsidRPr="004851E9">
        <w:t>Service experience measure</w:t>
      </w:r>
      <w:r w:rsidRPr="004851E9">
        <w:t>d in time?</w:t>
      </w: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lastRenderedPageBreak/>
        <w:t>2. Actions:</w:t>
      </w:r>
    </w:p>
    <w:p w14:paraId="7BF3A47C" w14:textId="1E7EF375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4851E9">
        <w:rPr>
          <w:rFonts w:ascii="Arial" w:hAnsi="Arial" w:cs="Arial"/>
          <w:b/>
        </w:rPr>
        <w:t>S</w:t>
      </w:r>
      <w:r w:rsidR="000F4E43" w:rsidRPr="004851E9">
        <w:rPr>
          <w:rFonts w:ascii="Arial" w:hAnsi="Arial" w:cs="Arial"/>
          <w:b/>
        </w:rPr>
        <w:t>A WG</w:t>
      </w:r>
      <w:r w:rsidR="004851E9" w:rsidRPr="004851E9">
        <w:rPr>
          <w:rFonts w:ascii="Arial" w:hAnsi="Arial" w:cs="Arial"/>
          <w:b/>
        </w:rPr>
        <w:t>6</w:t>
      </w:r>
      <w:r w:rsidRPr="000F4E43">
        <w:rPr>
          <w:rFonts w:ascii="Arial" w:hAnsi="Arial" w:cs="Arial"/>
          <w:b/>
        </w:rPr>
        <w:t xml:space="preserve"> group.</w:t>
      </w:r>
    </w:p>
    <w:p w14:paraId="4CFA2AD2" w14:textId="65261DCA" w:rsidR="00463675" w:rsidRPr="001E7F24" w:rsidRDefault="00463675">
      <w:pPr>
        <w:spacing w:after="120"/>
        <w:ind w:left="993" w:hanging="993"/>
        <w:rPr>
          <w:rFonts w:ascii="Arial" w:hAnsi="Arial" w:cs="Arial"/>
        </w:rPr>
      </w:pPr>
      <w:r w:rsidRPr="001E7F24">
        <w:rPr>
          <w:rFonts w:ascii="Arial" w:hAnsi="Arial" w:cs="Arial"/>
          <w:b/>
        </w:rPr>
        <w:t xml:space="preserve">ACTION: </w:t>
      </w:r>
      <w:r w:rsidRPr="001E7F24">
        <w:rPr>
          <w:rFonts w:ascii="Arial" w:hAnsi="Arial" w:cs="Arial"/>
          <w:b/>
        </w:rPr>
        <w:tab/>
      </w:r>
      <w:r w:rsidR="004851E9" w:rsidRPr="001E7F24">
        <w:rPr>
          <w:rFonts w:ascii="Arial" w:hAnsi="Arial" w:cs="Arial"/>
        </w:rPr>
        <w:t>CT WG1 asks SA WG6 group to kindly respond to the questions above.</w:t>
      </w:r>
    </w:p>
    <w:p w14:paraId="6841318B" w14:textId="58088E41" w:rsidR="00295A7B" w:rsidRPr="00A52DB2" w:rsidRDefault="00463675" w:rsidP="00A52DB2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5AB8B58F" w14:textId="1C866356" w:rsidR="00C37707" w:rsidRDefault="00C37707" w:rsidP="00C3770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CT1#147</w:t>
      </w:r>
      <w:r>
        <w:rPr>
          <w:rFonts w:ascii="Arial" w:hAnsi="Arial" w:cs="Arial"/>
          <w:bCs/>
        </w:rPr>
        <w:tab/>
        <w:t>26</w:t>
      </w:r>
      <w:r w:rsidRPr="00C3770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>February   –1</w:t>
      </w:r>
      <w:r w:rsidRPr="00C37707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March 2024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Athens, Greece</w:t>
      </w:r>
    </w:p>
    <w:p w14:paraId="2E51607E" w14:textId="0DFF9183" w:rsidR="00517913" w:rsidRDefault="00517913" w:rsidP="00C3770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CT1#148                          </w:t>
      </w:r>
      <w:r w:rsidR="001848F5">
        <w:rPr>
          <w:rFonts w:ascii="Arial" w:hAnsi="Arial" w:cs="Arial"/>
          <w:bCs/>
        </w:rPr>
        <w:t>15</w:t>
      </w:r>
      <w:r w:rsidR="001848F5" w:rsidRPr="001848F5">
        <w:rPr>
          <w:rFonts w:ascii="Arial" w:hAnsi="Arial" w:cs="Arial"/>
          <w:bCs/>
          <w:vertAlign w:val="superscript"/>
        </w:rPr>
        <w:t>th</w:t>
      </w:r>
      <w:r w:rsidR="001848F5">
        <w:rPr>
          <w:rFonts w:ascii="Arial" w:hAnsi="Arial" w:cs="Arial"/>
          <w:bCs/>
        </w:rPr>
        <w:t xml:space="preserve"> April- 19</w:t>
      </w:r>
      <w:r w:rsidR="001848F5" w:rsidRPr="001848F5">
        <w:rPr>
          <w:rFonts w:ascii="Arial" w:hAnsi="Arial" w:cs="Arial"/>
          <w:bCs/>
          <w:vertAlign w:val="superscript"/>
        </w:rPr>
        <w:t>th</w:t>
      </w:r>
      <w:r w:rsidR="001848F5">
        <w:rPr>
          <w:rFonts w:ascii="Arial" w:hAnsi="Arial" w:cs="Arial"/>
          <w:bCs/>
        </w:rPr>
        <w:t xml:space="preserve"> April 2024                       China (TBC), CN</w:t>
      </w:r>
    </w:p>
    <w:p w14:paraId="678E5751" w14:textId="49A19D1F" w:rsidR="00C37707" w:rsidRPr="00F0649B" w:rsidRDefault="001848F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CT1#149                           </w:t>
      </w:r>
      <w:r w:rsidR="00F546A0">
        <w:rPr>
          <w:rFonts w:ascii="Arial" w:hAnsi="Arial" w:cs="Arial"/>
          <w:bCs/>
        </w:rPr>
        <w:t>27</w:t>
      </w:r>
      <w:r w:rsidR="00F546A0" w:rsidRPr="00F546A0">
        <w:rPr>
          <w:rFonts w:ascii="Arial" w:hAnsi="Arial" w:cs="Arial"/>
          <w:bCs/>
          <w:vertAlign w:val="superscript"/>
        </w:rPr>
        <w:t>th</w:t>
      </w:r>
      <w:r w:rsidR="00F546A0">
        <w:rPr>
          <w:rFonts w:ascii="Arial" w:hAnsi="Arial" w:cs="Arial"/>
          <w:bCs/>
        </w:rPr>
        <w:t xml:space="preserve"> May- 31</w:t>
      </w:r>
      <w:r w:rsidR="00F546A0" w:rsidRPr="00F546A0">
        <w:rPr>
          <w:rFonts w:ascii="Arial" w:hAnsi="Arial" w:cs="Arial"/>
          <w:bCs/>
          <w:vertAlign w:val="superscript"/>
        </w:rPr>
        <w:t>st</w:t>
      </w:r>
      <w:r w:rsidR="00F546A0">
        <w:rPr>
          <w:rFonts w:ascii="Arial" w:hAnsi="Arial" w:cs="Arial"/>
          <w:bCs/>
        </w:rPr>
        <w:t xml:space="preserve"> May 2024                       India, IN</w:t>
      </w:r>
    </w:p>
    <w:sectPr w:rsidR="00C37707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C5CC" w14:textId="77777777" w:rsidR="00896F6F" w:rsidRDefault="00896F6F">
      <w:r>
        <w:separator/>
      </w:r>
    </w:p>
  </w:endnote>
  <w:endnote w:type="continuationSeparator" w:id="0">
    <w:p w14:paraId="18386FC9" w14:textId="77777777" w:rsidR="00896F6F" w:rsidRDefault="0089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F68C8" w14:textId="77777777" w:rsidR="00896F6F" w:rsidRDefault="00896F6F">
      <w:r>
        <w:separator/>
      </w:r>
    </w:p>
  </w:footnote>
  <w:footnote w:type="continuationSeparator" w:id="0">
    <w:p w14:paraId="1D51EBE2" w14:textId="77777777" w:rsidR="00896F6F" w:rsidRDefault="00896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53171778">
    <w:abstractNumId w:val="13"/>
  </w:num>
  <w:num w:numId="2" w16cid:durableId="1969823942">
    <w:abstractNumId w:val="12"/>
  </w:num>
  <w:num w:numId="3" w16cid:durableId="507134762">
    <w:abstractNumId w:val="11"/>
  </w:num>
  <w:num w:numId="4" w16cid:durableId="1717312776">
    <w:abstractNumId w:val="10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27ACA"/>
    <w:rsid w:val="00033FA1"/>
    <w:rsid w:val="00061460"/>
    <w:rsid w:val="00090A2A"/>
    <w:rsid w:val="000B1AA1"/>
    <w:rsid w:val="000C0F46"/>
    <w:rsid w:val="000E6B22"/>
    <w:rsid w:val="000F4E43"/>
    <w:rsid w:val="00105899"/>
    <w:rsid w:val="001121A3"/>
    <w:rsid w:val="001608BF"/>
    <w:rsid w:val="00160E89"/>
    <w:rsid w:val="00165C82"/>
    <w:rsid w:val="001734EB"/>
    <w:rsid w:val="001848F5"/>
    <w:rsid w:val="001A4AF7"/>
    <w:rsid w:val="001E60FD"/>
    <w:rsid w:val="001E7F24"/>
    <w:rsid w:val="001F6498"/>
    <w:rsid w:val="00241727"/>
    <w:rsid w:val="00275FF1"/>
    <w:rsid w:val="00295A7B"/>
    <w:rsid w:val="002E5688"/>
    <w:rsid w:val="00324107"/>
    <w:rsid w:val="00326B06"/>
    <w:rsid w:val="00330521"/>
    <w:rsid w:val="00347947"/>
    <w:rsid w:val="003663C4"/>
    <w:rsid w:val="00367678"/>
    <w:rsid w:val="003901E1"/>
    <w:rsid w:val="003B7403"/>
    <w:rsid w:val="003D5B7A"/>
    <w:rsid w:val="00401229"/>
    <w:rsid w:val="004234FF"/>
    <w:rsid w:val="00445241"/>
    <w:rsid w:val="004567C2"/>
    <w:rsid w:val="004634F1"/>
    <w:rsid w:val="00463675"/>
    <w:rsid w:val="004643F7"/>
    <w:rsid w:val="004851E9"/>
    <w:rsid w:val="004B43FA"/>
    <w:rsid w:val="004B6D78"/>
    <w:rsid w:val="004C2A09"/>
    <w:rsid w:val="004C3F5A"/>
    <w:rsid w:val="004C4DCF"/>
    <w:rsid w:val="00507006"/>
    <w:rsid w:val="00517913"/>
    <w:rsid w:val="00584B08"/>
    <w:rsid w:val="005E5C97"/>
    <w:rsid w:val="00600476"/>
    <w:rsid w:val="00615177"/>
    <w:rsid w:val="00654758"/>
    <w:rsid w:val="00675D3A"/>
    <w:rsid w:val="006866EF"/>
    <w:rsid w:val="00687A0B"/>
    <w:rsid w:val="006D0B09"/>
    <w:rsid w:val="006E17C7"/>
    <w:rsid w:val="007032C5"/>
    <w:rsid w:val="007116E4"/>
    <w:rsid w:val="00726FC3"/>
    <w:rsid w:val="0073312A"/>
    <w:rsid w:val="0077485D"/>
    <w:rsid w:val="00787CAC"/>
    <w:rsid w:val="0089666F"/>
    <w:rsid w:val="00896F6F"/>
    <w:rsid w:val="0090241A"/>
    <w:rsid w:val="0090582E"/>
    <w:rsid w:val="00912DB5"/>
    <w:rsid w:val="00923E7C"/>
    <w:rsid w:val="00952FCD"/>
    <w:rsid w:val="00996114"/>
    <w:rsid w:val="009B2144"/>
    <w:rsid w:val="009D2D6A"/>
    <w:rsid w:val="009F6E85"/>
    <w:rsid w:val="00A52DB2"/>
    <w:rsid w:val="00A7348D"/>
    <w:rsid w:val="00AC079B"/>
    <w:rsid w:val="00AC2ED0"/>
    <w:rsid w:val="00AC438C"/>
    <w:rsid w:val="00AD51BB"/>
    <w:rsid w:val="00AE489C"/>
    <w:rsid w:val="00B144F4"/>
    <w:rsid w:val="00BC10F5"/>
    <w:rsid w:val="00BF7EE2"/>
    <w:rsid w:val="00C165D1"/>
    <w:rsid w:val="00C37707"/>
    <w:rsid w:val="00C6700A"/>
    <w:rsid w:val="00C7312A"/>
    <w:rsid w:val="00CA2FB0"/>
    <w:rsid w:val="00CA77AA"/>
    <w:rsid w:val="00CC5CA8"/>
    <w:rsid w:val="00CD2DC1"/>
    <w:rsid w:val="00D03437"/>
    <w:rsid w:val="00D53018"/>
    <w:rsid w:val="00D676CD"/>
    <w:rsid w:val="00DA5361"/>
    <w:rsid w:val="00DB777F"/>
    <w:rsid w:val="00DD18AE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EF4EA4"/>
    <w:rsid w:val="00F0649B"/>
    <w:rsid w:val="00F12248"/>
    <w:rsid w:val="00F16C83"/>
    <w:rsid w:val="00F20CD7"/>
    <w:rsid w:val="00F546A0"/>
    <w:rsid w:val="00F848D0"/>
    <w:rsid w:val="00F9216C"/>
    <w:rsid w:val="00F9363A"/>
    <w:rsid w:val="00F970B2"/>
    <w:rsid w:val="00F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2694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Roozbeh Atarius-12</cp:lastModifiedBy>
  <cp:revision>2</cp:revision>
  <cp:lastPrinted>2002-04-23T07:10:00Z</cp:lastPrinted>
  <dcterms:created xsi:type="dcterms:W3CDTF">2024-01-24T23:52:00Z</dcterms:created>
  <dcterms:modified xsi:type="dcterms:W3CDTF">2024-01-24T23:52:00Z</dcterms:modified>
</cp:coreProperties>
</file>