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5AEDF" w14:textId="77777777" w:rsidR="004D14AC" w:rsidRDefault="004D14AC" w:rsidP="004D14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Meeting #102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CP-233abc</w:t>
      </w:r>
    </w:p>
    <w:p w14:paraId="37374B55" w14:textId="15DC639F" w:rsidR="000F7ECB" w:rsidRPr="004D14AC" w:rsidRDefault="004D14AC" w:rsidP="004D14AC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Edinburgh, GB, 11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– 12</w:t>
      </w:r>
      <w:r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December 2023</w:t>
      </w:r>
      <w:r w:rsidR="000F7ECB" w:rsidRPr="00DC278D">
        <w:rPr>
          <w:rFonts w:cs="Arial"/>
          <w:bCs/>
          <w:color w:val="4472C4"/>
          <w:sz w:val="22"/>
        </w:rPr>
        <w:br/>
      </w:r>
      <w:r w:rsidR="000F7ECB" w:rsidRPr="00DC278D">
        <w:rPr>
          <w:rFonts w:cs="Arial"/>
          <w:bCs/>
          <w:color w:val="4472C4"/>
          <w:sz w:val="22"/>
        </w:rPr>
        <w:br/>
      </w:r>
    </w:p>
    <w:p w14:paraId="2D86BC57" w14:textId="0F82F92F" w:rsidR="0003431D" w:rsidRPr="00447223" w:rsidRDefault="000F7ECB" w:rsidP="0003431D">
      <w:pPr>
        <w:spacing w:after="60"/>
        <w:ind w:left="1985" w:hanging="1985"/>
        <w:rPr>
          <w:rFonts w:ascii="Arial" w:hAnsi="Arial" w:cs="Arial"/>
          <w:b/>
          <w:color w:val="0000FF"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Pr="00222D66">
        <w:rPr>
          <w:rFonts w:ascii="Arial" w:hAnsi="Arial" w:cs="Arial"/>
          <w:b/>
        </w:rPr>
        <w:t xml:space="preserve">Presentation of </w:t>
      </w:r>
      <w:r w:rsidR="00222D66" w:rsidRPr="00222D66">
        <w:rPr>
          <w:rFonts w:ascii="Arial" w:hAnsi="Arial" w:cs="Arial"/>
          <w:b/>
        </w:rPr>
        <w:t>Specification</w:t>
      </w:r>
      <w:r w:rsidR="003F0E48">
        <w:rPr>
          <w:rFonts w:ascii="Arial" w:hAnsi="Arial" w:cs="Arial"/>
          <w:b/>
        </w:rPr>
        <w:t xml:space="preserve"> </w:t>
      </w:r>
      <w:r w:rsidR="00222D66" w:rsidRPr="00222D66">
        <w:rPr>
          <w:rFonts w:ascii="Arial" w:hAnsi="Arial" w:cs="Arial"/>
          <w:b/>
        </w:rPr>
        <w:t>to TSG</w:t>
      </w:r>
      <w:r w:rsidR="00222D66">
        <w:rPr>
          <w:rFonts w:ascii="Arial" w:hAnsi="Arial" w:cs="Arial"/>
          <w:b/>
        </w:rPr>
        <w:t>:</w:t>
      </w:r>
    </w:p>
    <w:p w14:paraId="5F51CADA" w14:textId="2A0C076E" w:rsidR="000F7ECB" w:rsidRPr="00487920" w:rsidRDefault="00447223" w:rsidP="003F0E48">
      <w:pPr>
        <w:spacing w:after="60"/>
        <w:ind w:left="1985"/>
        <w:rPr>
          <w:rFonts w:ascii="Arial" w:hAnsi="Arial" w:cs="Arial"/>
          <w:b/>
          <w:color w:val="000000" w:themeColor="text1"/>
          <w:lang w:val="fr-FR"/>
        </w:rPr>
      </w:pPr>
      <w:r w:rsidRPr="00487920">
        <w:rPr>
          <w:rFonts w:ascii="Arial" w:hAnsi="Arial" w:cs="Arial"/>
          <w:b/>
          <w:color w:val="000000" w:themeColor="text1"/>
          <w:lang w:val="fr-FR"/>
        </w:rPr>
        <w:t>TS</w:t>
      </w:r>
      <w:r w:rsidR="00F64A61" w:rsidRPr="00487920">
        <w:rPr>
          <w:rFonts w:ascii="Arial" w:hAnsi="Arial" w:cs="Arial"/>
          <w:b/>
          <w:color w:val="000000" w:themeColor="text1"/>
          <w:lang w:val="fr-FR"/>
        </w:rPr>
        <w:t xml:space="preserve"> 24</w:t>
      </w:r>
      <w:r w:rsidRPr="00487920">
        <w:rPr>
          <w:rFonts w:ascii="Arial" w:hAnsi="Arial" w:cs="Arial"/>
          <w:b/>
          <w:color w:val="000000" w:themeColor="text1"/>
          <w:lang w:val="fr-FR"/>
        </w:rPr>
        <w:t>.</w:t>
      </w:r>
      <w:r w:rsidR="00F64A61" w:rsidRPr="00487920">
        <w:rPr>
          <w:rFonts w:ascii="Arial" w:hAnsi="Arial" w:cs="Arial"/>
          <w:b/>
          <w:color w:val="000000" w:themeColor="text1"/>
          <w:lang w:val="fr-FR"/>
        </w:rPr>
        <w:t>57</w:t>
      </w:r>
      <w:r w:rsidR="00951150" w:rsidRPr="00487920">
        <w:rPr>
          <w:rFonts w:ascii="Arial" w:hAnsi="Arial" w:cs="Arial"/>
          <w:b/>
          <w:color w:val="000000" w:themeColor="text1"/>
          <w:lang w:val="fr-FR"/>
        </w:rPr>
        <w:t>8</w:t>
      </w:r>
      <w:r w:rsidRPr="00487920">
        <w:rPr>
          <w:rFonts w:ascii="Arial" w:hAnsi="Arial" w:cs="Arial"/>
          <w:b/>
          <w:color w:val="000000" w:themeColor="text1"/>
          <w:lang w:val="fr-FR"/>
        </w:rPr>
        <w:t xml:space="preserve">, Version </w:t>
      </w:r>
      <w:r w:rsidR="00487920">
        <w:rPr>
          <w:rFonts w:ascii="Arial" w:hAnsi="Arial" w:cs="Arial"/>
          <w:b/>
          <w:color w:val="000000" w:themeColor="text1"/>
          <w:lang w:val="fr-FR"/>
        </w:rPr>
        <w:t>1.0.0</w:t>
      </w:r>
    </w:p>
    <w:p w14:paraId="5FDFF844" w14:textId="41EC7ACD" w:rsidR="002B09A1" w:rsidRPr="003F0E48" w:rsidRDefault="002B09A1" w:rsidP="000F7ECB">
      <w:pPr>
        <w:spacing w:after="60"/>
        <w:ind w:left="1985" w:hanging="1985"/>
        <w:rPr>
          <w:rFonts w:ascii="Arial" w:hAnsi="Arial" w:cs="Arial"/>
          <w:b/>
        </w:rPr>
      </w:pPr>
      <w:r w:rsidRPr="003F0E48">
        <w:rPr>
          <w:rFonts w:ascii="Arial" w:hAnsi="Arial" w:cs="Arial"/>
          <w:b/>
        </w:rPr>
        <w:t>Source:</w:t>
      </w:r>
      <w:r w:rsidRPr="003F0E48">
        <w:rPr>
          <w:rFonts w:ascii="Arial" w:hAnsi="Arial" w:cs="Arial"/>
          <w:b/>
        </w:rPr>
        <w:tab/>
      </w:r>
      <w:r w:rsidR="00DF60B3">
        <w:rPr>
          <w:rFonts w:ascii="Arial" w:hAnsi="Arial" w:cs="Arial"/>
          <w:b/>
        </w:rPr>
        <w:t>TSG CT WG1</w:t>
      </w:r>
      <w:r w:rsidR="00201520" w:rsidRPr="003F0E48">
        <w:rPr>
          <w:rFonts w:ascii="Arial" w:hAnsi="Arial" w:cs="Arial"/>
          <w:b/>
          <w:color w:val="2F5496"/>
        </w:rPr>
        <w:br/>
      </w:r>
    </w:p>
    <w:p w14:paraId="2E443833" w14:textId="3E0EA71C" w:rsidR="00222D66" w:rsidRPr="0003431D" w:rsidRDefault="00222D66" w:rsidP="000F7ECB">
      <w:pPr>
        <w:spacing w:after="60"/>
        <w:ind w:left="1985" w:hanging="1985"/>
        <w:rPr>
          <w:rFonts w:ascii="Arial" w:hAnsi="Arial" w:cs="Arial"/>
          <w:b/>
        </w:rPr>
      </w:pPr>
      <w:r w:rsidRPr="0003431D">
        <w:rPr>
          <w:rFonts w:ascii="Arial" w:hAnsi="Arial" w:cs="Arial"/>
          <w:b/>
        </w:rPr>
        <w:t>Document for:</w:t>
      </w:r>
      <w:r w:rsidRPr="0003431D">
        <w:rPr>
          <w:rFonts w:ascii="Arial" w:hAnsi="Arial" w:cs="Arial"/>
          <w:b/>
        </w:rPr>
        <w:tab/>
      </w:r>
      <w:r w:rsidR="00DF60B3" w:rsidRPr="00DF60B3">
        <w:rPr>
          <w:rFonts w:ascii="Arial" w:hAnsi="Arial" w:cs="Arial"/>
          <w:b/>
        </w:rPr>
        <w:t>Information</w:t>
      </w:r>
    </w:p>
    <w:p w14:paraId="7106D569" w14:textId="77777777" w:rsidR="0045428D" w:rsidRPr="0003431D" w:rsidRDefault="0045428D">
      <w:pPr>
        <w:tabs>
          <w:tab w:val="left" w:pos="3119"/>
        </w:tabs>
        <w:rPr>
          <w:b/>
          <w:sz w:val="24"/>
        </w:rPr>
      </w:pPr>
    </w:p>
    <w:p w14:paraId="2E360AEA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Abstract of document:</w:t>
      </w:r>
    </w:p>
    <w:p w14:paraId="15082F5C" w14:textId="2F9895B1" w:rsidR="00F64A61" w:rsidRDefault="00A8578A">
      <w:pPr>
        <w:tabs>
          <w:tab w:val="left" w:pos="3119"/>
        </w:tabs>
        <w:rPr>
          <w:color w:val="000000" w:themeColor="text1"/>
          <w:sz w:val="24"/>
        </w:rPr>
      </w:pPr>
      <w:r w:rsidRPr="00A8578A">
        <w:rPr>
          <w:color w:val="000000" w:themeColor="text1"/>
          <w:sz w:val="24"/>
        </w:rPr>
        <w:t>For the work item "Further Architecture Enhancement for UAV and UAM" (UAS_Ph2) as agreed in CP-230330</w:t>
      </w:r>
      <w:r>
        <w:rPr>
          <w:color w:val="000000" w:themeColor="text1"/>
          <w:sz w:val="24"/>
        </w:rPr>
        <w:t>, 3GPP</w:t>
      </w:r>
      <w:r>
        <w:rPr>
          <w:color w:val="000000" w:themeColor="text1"/>
          <w:sz w:val="24"/>
          <w:lang w:val="en-US"/>
        </w:rPr>
        <w:t> TS 24.578</w:t>
      </w:r>
      <w:r w:rsidR="00951150" w:rsidRPr="00487920">
        <w:rPr>
          <w:color w:val="000000" w:themeColor="text1"/>
          <w:sz w:val="24"/>
        </w:rPr>
        <w:t xml:space="preserve"> defines User Equipment (UE) policies that are used to configure the UE for aircraft-to-Everything (A2X) services in 5G System (5GS)</w:t>
      </w:r>
      <w:r>
        <w:rPr>
          <w:color w:val="000000" w:themeColor="text1"/>
          <w:sz w:val="24"/>
        </w:rPr>
        <w:t>:</w:t>
      </w:r>
    </w:p>
    <w:p w14:paraId="3B0DA249" w14:textId="791C0CBF" w:rsidR="00A8578A" w:rsidRPr="00A8578A" w:rsidRDefault="00A8578A" w:rsidP="00A8578A">
      <w:pPr>
        <w:pStyle w:val="B1"/>
      </w:pPr>
      <w:r>
        <w:t xml:space="preserve">1. </w:t>
      </w:r>
      <w:r w:rsidRPr="00A8578A">
        <w:t>UE policies for A2X communication over PC5</w:t>
      </w:r>
    </w:p>
    <w:p w14:paraId="58393853" w14:textId="1A790960" w:rsidR="00A8578A" w:rsidRPr="00A8578A" w:rsidRDefault="00A8578A" w:rsidP="00A8578A">
      <w:pPr>
        <w:pStyle w:val="B1"/>
      </w:pPr>
      <w:r>
        <w:t xml:space="preserve">2. </w:t>
      </w:r>
      <w:r w:rsidRPr="00A8578A">
        <w:t>UE policies for broadcast remote ID (BRID) over PC5</w:t>
      </w:r>
    </w:p>
    <w:p w14:paraId="7FCAFB73" w14:textId="1A9A1344" w:rsidR="00A8578A" w:rsidRPr="00A8578A" w:rsidRDefault="00A8578A" w:rsidP="00A8578A">
      <w:pPr>
        <w:pStyle w:val="B1"/>
      </w:pPr>
      <w:r>
        <w:t xml:space="preserve">3. </w:t>
      </w:r>
      <w:r w:rsidRPr="00A8578A">
        <w:t>UE policies for direct detect and avoid (DDAA) over PC5</w:t>
      </w:r>
    </w:p>
    <w:p w14:paraId="708E7806" w14:textId="2E44EA8B" w:rsidR="00A8578A" w:rsidRPr="00A8578A" w:rsidRDefault="00A8578A" w:rsidP="00A8578A">
      <w:pPr>
        <w:pStyle w:val="B1"/>
      </w:pPr>
      <w:r>
        <w:t xml:space="preserve">4. </w:t>
      </w:r>
      <w:r w:rsidRPr="00A8578A">
        <w:t>UE policies for direct C2 communication over PC5</w:t>
      </w:r>
      <w:r>
        <w:t>, and</w:t>
      </w:r>
    </w:p>
    <w:p w14:paraId="7E9988D4" w14:textId="7700FC14" w:rsidR="00A8578A" w:rsidRPr="00487920" w:rsidRDefault="00A8578A" w:rsidP="00A8578A">
      <w:pPr>
        <w:pStyle w:val="B1"/>
      </w:pPr>
      <w:r>
        <w:t xml:space="preserve">5. </w:t>
      </w:r>
      <w:r w:rsidRPr="00A8578A">
        <w:t>UE policies for A2X communication over Uu</w:t>
      </w:r>
    </w:p>
    <w:p w14:paraId="3CBC6B85" w14:textId="3A7763F9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 xml:space="preserve">Changes since last presentation to </w:t>
      </w:r>
      <w:r w:rsidR="00487920">
        <w:rPr>
          <w:b/>
          <w:sz w:val="24"/>
        </w:rPr>
        <w:t>CT</w:t>
      </w:r>
      <w:r>
        <w:rPr>
          <w:b/>
          <w:sz w:val="24"/>
        </w:rPr>
        <w:t>:</w:t>
      </w:r>
    </w:p>
    <w:p w14:paraId="2375AE5A" w14:textId="71EB416C" w:rsidR="0045428D" w:rsidRPr="00487920" w:rsidRDefault="00487920">
      <w:pPr>
        <w:tabs>
          <w:tab w:val="left" w:pos="3119"/>
        </w:tabs>
        <w:rPr>
          <w:color w:val="000000" w:themeColor="text1"/>
          <w:sz w:val="24"/>
        </w:rPr>
      </w:pPr>
      <w:r w:rsidRPr="00487920">
        <w:rPr>
          <w:color w:val="000000" w:themeColor="text1"/>
          <w:sz w:val="24"/>
        </w:rPr>
        <w:t>This is the first presentation of TS 24.578 to CT Plenary.</w:t>
      </w:r>
    </w:p>
    <w:p w14:paraId="74AE6EC9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Outstanding Issues:</w:t>
      </w:r>
    </w:p>
    <w:p w14:paraId="39866BCB" w14:textId="31B499AB" w:rsidR="005462CC" w:rsidRPr="00487920" w:rsidRDefault="005462CC">
      <w:pPr>
        <w:tabs>
          <w:tab w:val="left" w:pos="3119"/>
        </w:tabs>
        <w:rPr>
          <w:color w:val="000000" w:themeColor="text1"/>
          <w:sz w:val="24"/>
        </w:rPr>
      </w:pPr>
      <w:r w:rsidRPr="005462CC">
        <w:rPr>
          <w:color w:val="000000" w:themeColor="text1"/>
          <w:sz w:val="24"/>
        </w:rPr>
        <w:t xml:space="preserve">Encoding of parameters for A2X communication via MBS </w:t>
      </w:r>
    </w:p>
    <w:p w14:paraId="54A6D2EC" w14:textId="77777777" w:rsidR="0045428D" w:rsidRDefault="0045428D">
      <w:pPr>
        <w:pBdr>
          <w:top w:val="single" w:sz="4" w:space="1" w:color="auto"/>
        </w:pBdr>
        <w:tabs>
          <w:tab w:val="left" w:pos="3119"/>
        </w:tabs>
        <w:rPr>
          <w:b/>
          <w:sz w:val="24"/>
        </w:rPr>
      </w:pPr>
      <w:r>
        <w:rPr>
          <w:b/>
          <w:sz w:val="24"/>
        </w:rPr>
        <w:t>Contentious Issues:</w:t>
      </w:r>
    </w:p>
    <w:p w14:paraId="1EF681A7" w14:textId="23F4F187" w:rsidR="0045428D" w:rsidRPr="00487920" w:rsidRDefault="00487920">
      <w:pPr>
        <w:tabs>
          <w:tab w:val="left" w:pos="3119"/>
        </w:tabs>
        <w:rPr>
          <w:color w:val="000000" w:themeColor="text1"/>
          <w:sz w:val="24"/>
        </w:rPr>
      </w:pPr>
      <w:r w:rsidRPr="00487920">
        <w:rPr>
          <w:color w:val="000000" w:themeColor="text1"/>
          <w:sz w:val="24"/>
        </w:rPr>
        <w:t>None.</w:t>
      </w:r>
    </w:p>
    <w:p w14:paraId="71D895F1" w14:textId="77777777" w:rsidR="0045428D" w:rsidRDefault="0045428D">
      <w:pPr>
        <w:tabs>
          <w:tab w:val="left" w:pos="3119"/>
        </w:tabs>
        <w:rPr>
          <w:b/>
          <w:sz w:val="24"/>
        </w:rPr>
      </w:pPr>
    </w:p>
    <w:p w14:paraId="1CFD3A2F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  <w:u w:val="single"/>
        </w:rPr>
      </w:pPr>
      <w:r w:rsidRPr="0045428D">
        <w:rPr>
          <w:sz w:val="16"/>
          <w:szCs w:val="16"/>
          <w:u w:val="single"/>
        </w:rPr>
        <w:t>Change history of this document:</w:t>
      </w:r>
    </w:p>
    <w:p w14:paraId="39ADEBD3" w14:textId="77777777" w:rsidR="0045428D" w:rsidRP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1999-11-17: </w:t>
      </w:r>
      <w:r w:rsidRPr="0045428D">
        <w:rPr>
          <w:sz w:val="16"/>
          <w:szCs w:val="16"/>
        </w:rPr>
        <w:t>original issue</w:t>
      </w:r>
    </w:p>
    <w:p w14:paraId="603CD3D1" w14:textId="77777777" w:rsidR="0045428D" w:rsidRDefault="0045428D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2007-09-06: </w:t>
      </w:r>
      <w:r w:rsidRPr="0045428D">
        <w:rPr>
          <w:sz w:val="16"/>
          <w:szCs w:val="16"/>
        </w:rPr>
        <w:t xml:space="preserve">removal of references to Working Groups; bring names of TSGs up to date; correction of </w:t>
      </w:r>
      <w:proofErr w:type="gramStart"/>
      <w:r w:rsidRPr="0045428D">
        <w:rPr>
          <w:sz w:val="16"/>
          <w:szCs w:val="16"/>
        </w:rPr>
        <w:t>typo</w:t>
      </w:r>
      <w:proofErr w:type="gramEnd"/>
    </w:p>
    <w:p w14:paraId="1896F4C9" w14:textId="77777777" w:rsidR="000F7ECB" w:rsidRPr="0045428D" w:rsidRDefault="000F7ECB" w:rsidP="0045428D">
      <w:pPr>
        <w:tabs>
          <w:tab w:val="left" w:pos="3119"/>
        </w:tabs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2015-01-06: adds tdoc header &amp; removes redundant information </w:t>
      </w:r>
      <w:proofErr w:type="gramStart"/>
      <w:r>
        <w:rPr>
          <w:sz w:val="16"/>
          <w:szCs w:val="16"/>
        </w:rPr>
        <w:t>below</w:t>
      </w:r>
      <w:proofErr w:type="gramEnd"/>
    </w:p>
    <w:sectPr w:rsidR="000F7ECB" w:rsidRPr="0045428D">
      <w:pgSz w:w="11898" w:h="16827"/>
      <w:pgMar w:top="1416" w:right="1133" w:bottom="1133" w:left="1133" w:header="850" w:footer="34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4298EC" w14:textId="77777777" w:rsidR="0034334E" w:rsidRDefault="0034334E" w:rsidP="00F64A61">
      <w:pPr>
        <w:spacing w:after="0"/>
      </w:pPr>
      <w:r>
        <w:separator/>
      </w:r>
    </w:p>
  </w:endnote>
  <w:endnote w:type="continuationSeparator" w:id="0">
    <w:p w14:paraId="50A901BA" w14:textId="77777777" w:rsidR="0034334E" w:rsidRDefault="0034334E" w:rsidP="00F64A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7EF6BA" w14:textId="77777777" w:rsidR="0034334E" w:rsidRDefault="0034334E" w:rsidP="00F64A61">
      <w:pPr>
        <w:spacing w:after="0"/>
      </w:pPr>
      <w:r>
        <w:separator/>
      </w:r>
    </w:p>
  </w:footnote>
  <w:footnote w:type="continuationSeparator" w:id="0">
    <w:p w14:paraId="577371CC" w14:textId="77777777" w:rsidR="0034334E" w:rsidRDefault="0034334E" w:rsidP="00F64A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CF9E7B2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6A7803C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5F00F24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1806F4C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42ECB7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D7AA38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877351478">
    <w:abstractNumId w:val="0"/>
  </w:num>
  <w:num w:numId="2" w16cid:durableId="1910768926">
    <w:abstractNumId w:val="4"/>
  </w:num>
  <w:num w:numId="3" w16cid:durableId="2102943624">
    <w:abstractNumId w:val="3"/>
  </w:num>
  <w:num w:numId="4" w16cid:durableId="919607751">
    <w:abstractNumId w:val="5"/>
  </w:num>
  <w:num w:numId="5" w16cid:durableId="773785707">
    <w:abstractNumId w:val="6"/>
  </w:num>
  <w:num w:numId="6" w16cid:durableId="405149208">
    <w:abstractNumId w:val="2"/>
  </w:num>
  <w:num w:numId="7" w16cid:durableId="14604170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28D"/>
    <w:rsid w:val="0003431D"/>
    <w:rsid w:val="000F7ECB"/>
    <w:rsid w:val="00201520"/>
    <w:rsid w:val="00222D66"/>
    <w:rsid w:val="002B09A1"/>
    <w:rsid w:val="00313746"/>
    <w:rsid w:val="0034334E"/>
    <w:rsid w:val="003F0E48"/>
    <w:rsid w:val="00447223"/>
    <w:rsid w:val="0045428D"/>
    <w:rsid w:val="00487920"/>
    <w:rsid w:val="004D14AC"/>
    <w:rsid w:val="004F014E"/>
    <w:rsid w:val="005462CC"/>
    <w:rsid w:val="005B4293"/>
    <w:rsid w:val="00724851"/>
    <w:rsid w:val="00951150"/>
    <w:rsid w:val="00A8578A"/>
    <w:rsid w:val="00AA14E7"/>
    <w:rsid w:val="00C52B50"/>
    <w:rsid w:val="00CC358C"/>
    <w:rsid w:val="00DC278D"/>
    <w:rsid w:val="00DF60B3"/>
    <w:rsid w:val="00F64A61"/>
    <w:rsid w:val="00FC3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2F68721"/>
  <w15:chartTrackingRefBased/>
  <w15:docId w15:val="{737BF1DA-7C07-4B87-8941-9F929DB46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eastAsia="ko-KR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ko-KR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autoRedefine/>
    <w:semiHidden/>
    <w:pPr>
      <w:spacing w:before="180"/>
      <w:ind w:left="2693" w:hanging="2693"/>
    </w:pPr>
    <w:rPr>
      <w:b/>
    </w:rPr>
  </w:style>
  <w:style w:type="paragraph" w:styleId="TOC1">
    <w:name w:val="toc 1"/>
    <w:autoRedefine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ko-KR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ko-KR"/>
    </w:rPr>
  </w:style>
  <w:style w:type="paragraph" w:styleId="TOC5">
    <w:name w:val="toc 5"/>
    <w:basedOn w:val="TOC4"/>
    <w:autoRedefine/>
    <w:semiHidden/>
    <w:pPr>
      <w:ind w:left="1701" w:hanging="1701"/>
    </w:pPr>
  </w:style>
  <w:style w:type="paragraph" w:styleId="TOC4">
    <w:name w:val="toc 4"/>
    <w:basedOn w:val="TOC3"/>
    <w:autoRedefine/>
    <w:semiHidden/>
    <w:pPr>
      <w:ind w:left="1418" w:hanging="1418"/>
    </w:pPr>
  </w:style>
  <w:style w:type="paragraph" w:styleId="TOC3">
    <w:name w:val="toc 3"/>
    <w:basedOn w:val="TOC2"/>
    <w:autoRedefine/>
    <w:semiHidden/>
    <w:pPr>
      <w:ind w:left="1134" w:hanging="1134"/>
    </w:pPr>
  </w:style>
  <w:style w:type="paragraph" w:styleId="TOC2">
    <w:name w:val="toc 2"/>
    <w:basedOn w:val="TOC1"/>
    <w:autoRedefine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autoRedefine/>
    <w:semiHidden/>
    <w:pPr>
      <w:ind w:left="284"/>
    </w:pPr>
  </w:style>
  <w:style w:type="paragraph" w:styleId="Index1">
    <w:name w:val="index 1"/>
    <w:basedOn w:val="Normal"/>
    <w:autoRedefine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ko-KR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ko-KR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autoRedefine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ko-KR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autoRedefine/>
    <w:semiHidden/>
    <w:pPr>
      <w:ind w:left="1985" w:hanging="1985"/>
    </w:pPr>
  </w:style>
  <w:style w:type="paragraph" w:styleId="TOC7">
    <w:name w:val="toc 7"/>
    <w:basedOn w:val="TOC6"/>
    <w:next w:val="Normal"/>
    <w:autoRedefine/>
    <w:semiHidden/>
    <w:pPr>
      <w:ind w:left="2268" w:hanging="2268"/>
    </w:pPr>
  </w:style>
  <w:style w:type="paragraph" w:styleId="ListBullet2">
    <w:name w:val="List Bullet 2"/>
    <w:basedOn w:val="ListBullet"/>
    <w:autoRedefine/>
    <w:pPr>
      <w:ind w:left="851"/>
    </w:pPr>
  </w:style>
  <w:style w:type="paragraph" w:styleId="ListBullet3">
    <w:name w:val="List Bullet 3"/>
    <w:basedOn w:val="ListBullet2"/>
    <w:autoRedefine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ko-KR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ko-KR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ko-KR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ko-KR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ko-KR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ko-KR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  <w:autoRedefine/>
  </w:style>
  <w:style w:type="paragraph" w:styleId="ListBullet4">
    <w:name w:val="List Bullet 4"/>
    <w:basedOn w:val="ListBullet3"/>
    <w:autoRedefine/>
    <w:pPr>
      <w:ind w:left="1418"/>
    </w:pPr>
  </w:style>
  <w:style w:type="paragraph" w:styleId="ListBullet5">
    <w:name w:val="List Bullet 5"/>
    <w:basedOn w:val="ListBullet4"/>
    <w:autoRedefine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character" w:customStyle="1" w:styleId="HeaderChar">
    <w:name w:val="Header Char"/>
    <w:link w:val="Header"/>
    <w:rsid w:val="000F7ECB"/>
    <w:rPr>
      <w:rFonts w:ascii="Arial" w:hAnsi="Arial"/>
      <w:b/>
      <w:noProof/>
      <w:sz w:val="18"/>
      <w:lang w:eastAsia="ko-KR"/>
    </w:rPr>
  </w:style>
  <w:style w:type="paragraph" w:styleId="CommentText">
    <w:name w:val="annotation text"/>
    <w:basedOn w:val="Normal"/>
    <w:link w:val="CommentTextChar"/>
    <w:rsid w:val="000F7ECB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  <w:lang w:eastAsia="en-US"/>
    </w:rPr>
  </w:style>
  <w:style w:type="character" w:customStyle="1" w:styleId="CommentTextChar">
    <w:name w:val="Comment Text Char"/>
    <w:link w:val="CommentText"/>
    <w:rsid w:val="000F7ECB"/>
    <w:rPr>
      <w:rFonts w:ascii="Arial" w:hAnsi="Arial"/>
      <w:lang w:eastAsia="en-US"/>
    </w:rPr>
  </w:style>
  <w:style w:type="character" w:styleId="CommentReference">
    <w:name w:val="annotation reference"/>
    <w:rsid w:val="000F7ECB"/>
    <w:rPr>
      <w:sz w:val="16"/>
    </w:rPr>
  </w:style>
  <w:style w:type="paragraph" w:styleId="BalloonText">
    <w:name w:val="Balloon Text"/>
    <w:basedOn w:val="Normal"/>
    <w:link w:val="BalloonTextChar"/>
    <w:rsid w:val="000F7E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F7ECB"/>
    <w:rPr>
      <w:rFonts w:ascii="Segoe UI" w:hAnsi="Segoe UI" w:cs="Segoe UI"/>
      <w:sz w:val="18"/>
      <w:szCs w:val="18"/>
      <w:lang w:eastAsia="ko-KR"/>
    </w:rPr>
  </w:style>
  <w:style w:type="paragraph" w:customStyle="1" w:styleId="CRCoverPage">
    <w:name w:val="CR Cover Page"/>
    <w:rsid w:val="004D14AC"/>
    <w:pPr>
      <w:spacing w:after="120"/>
    </w:pPr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C3305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  <w:lang w:eastAsia="ko-KR"/>
    </w:rPr>
  </w:style>
  <w:style w:type="character" w:customStyle="1" w:styleId="CommentSubjectChar">
    <w:name w:val="Comment Subject Char"/>
    <w:link w:val="CommentSubject"/>
    <w:rsid w:val="00FC3305"/>
    <w:rPr>
      <w:rFonts w:ascii="Arial" w:hAnsi="Arial"/>
      <w:b/>
      <w:bCs/>
      <w:lang w:eastAsia="ko-KR"/>
    </w:rPr>
  </w:style>
  <w:style w:type="paragraph" w:styleId="Revision">
    <w:name w:val="Revision"/>
    <w:hidden/>
    <w:uiPriority w:val="99"/>
    <w:semiHidden/>
    <w:rsid w:val="00487920"/>
    <w:rPr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nghoo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3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Presentation to TSG / WG</vt:lpstr>
    </vt:vector>
  </TitlesOfParts>
  <Company>ETSI Sophia-Antipolis</Company>
  <LinksUpToDate>false</LinksUpToDate>
  <CharactersWithSpaces>1158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Presentation to TSG / WG</dc:title>
  <dc:subject/>
  <dc:creator>Maurice Pope</dc:creator>
  <cp:keywords/>
  <dc:description>Template for presentation of Specifications to TSGs and WGs</dc:description>
  <cp:lastModifiedBy>Rapporteur</cp:lastModifiedBy>
  <cp:revision>4</cp:revision>
  <dcterms:created xsi:type="dcterms:W3CDTF">2023-11-22T02:18:00Z</dcterms:created>
  <dcterms:modified xsi:type="dcterms:W3CDTF">2023-11-22T02:42:00Z</dcterms:modified>
</cp:coreProperties>
</file>