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available bitrate monitoring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5.14.2.1.6, 5.14.2.1.7, 5.14.2.1.13, 5.14.2.1.14, 5.14.4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RAN-Controlled UL Bitrate Recommendation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CR1531,TS 23.501 CR6194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Boolean handling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available bitrate monitoring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4.2.3.25.1, 5.6.2.40, 5.8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maximum number of reference to QosMonitoringData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XRM_Ph2, 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4.2.4.24, 5.6.2.6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Attribute update in Service Description and 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4.2.6.6.6.2, 4.2.6.10.6, 4.2.6.10.8, 4.2.6.10.9,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RAN-controlled UL bitrate recommendation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4.2.6.10.11, 5.6.2.6,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available bitrate monitoring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4.2.2.23.1, 5.6.2.6, 5.6.2.25, 5.8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RAN-Controlled UL Bitrate Recommendation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4.2.2.51&lt;new&gt;, 4.2.3.1, 4.2.3.2, 4.2.3.50&lt;new&gt;, 5.6.2.7, 5.6.2.26,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CR1531,TS 23.501 CR6194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expTranInd attribute name and Boolean handling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4.2.3.47, 5.6.2.7, 5.6.2.26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application error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MpxMediaInfo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removable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available bitrate monitoring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RAN-controlled UL bitrate recommendation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4.4.9.2.6, 4.4.9.2.9, 4.4.9.2.16, 5.3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Forwarded Mode packet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Ericsson, ZTE, 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22.3.4, Annex XX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RFC reference update and IANA registration for UDP transport options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22.3.3, Annex C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MoQT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22.1, 22.3.5 &lt;new&gt;, Annex D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CR6408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