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8" o:title=""/>
          </v:shape>
          <o:OLEObject Type="Embed" ProgID="Equation.3" ShapeID="_x0000_i1025" DrawAspect="Content" ObjectID="_1742352474"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42352475"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20746816"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pt;height:11.5pt" o:ole="">
            <v:imagedata r:id="rId8" o:title=""/>
          </v:shape>
          <o:OLEObject Type="Embed" ProgID="Equation.3" ShapeID="_x0000_i1027" DrawAspect="Content" ObjectID="_1742352476"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42352477"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1.5pt" o:ole="">
            <v:imagedata r:id="rId8" o:title=""/>
          </v:shape>
          <o:OLEObject Type="Embed" ProgID="Equation.3" ShapeID="_x0000_i1029" DrawAspect="Content" ObjectID="_1742352478"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5pt" o:ole="">
                  <v:imagedata r:id="rId8" o:title=""/>
                </v:shape>
                <o:OLEObject Type="Embed" ProgID="Equation.3" ShapeID="_x0000_i1030" DrawAspect="Content" ObjectID="_1742352479"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26991412" w14:textId="77777777" w:rsidR="00977C68" w:rsidRPr="009C5807" w:rsidRDefault="00977C68" w:rsidP="001741D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59A3C43D" w14:textId="77777777" w:rsidR="00977C68" w:rsidRPr="009C5807" w:rsidRDefault="00977C68" w:rsidP="001741D7">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r w:rsidRPr="009C5807">
        <w:t xml:space="preserve">SCells being added or released, provided </w:t>
      </w:r>
      <w:r w:rsidRPr="009C5807">
        <w:rPr>
          <w:lang w:eastAsia="zh-CN"/>
        </w:rPr>
        <w:t>the cell 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1DA5F3EF" w:rsidR="00A7003E" w:rsidRDefault="007E50E0"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w:t>
      </w:r>
      <w:r>
        <w:t xml:space="preserve"> and UE is capable of independent beam management on this FR2 band pair</w:t>
      </w:r>
      <w:bookmarkEnd w:id="30"/>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19ABF5E6" w14:textId="77777777" w:rsidR="00977C68" w:rsidRPr="009C5807" w:rsidRDefault="00977C68" w:rsidP="001741D7">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50527FB" w14:textId="77777777" w:rsidR="00977C68" w:rsidRPr="009C5807" w:rsidRDefault="00977C68" w:rsidP="001741D7">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activated or deactivated, 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77777777" w:rsidR="00977C68" w:rsidRPr="009C5807" w:rsidRDefault="00977C68" w:rsidP="001741D7">
      <w:pPr>
        <w:pStyle w:val="B10"/>
      </w:pPr>
      <w:r w:rsidRPr="009C5807">
        <w:t>-</w:t>
      </w:r>
      <w:r w:rsidRPr="009C5807">
        <w:tab/>
        <w:t xml:space="preserve">an interruption on any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78E0C14" w14:textId="77777777" w:rsidR="00977C68" w:rsidRPr="009C5807" w:rsidRDefault="00977C68" w:rsidP="001741D7">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3F720BF8" w14:textId="77777777" w:rsidR="00977C68" w:rsidRPr="009C5807" w:rsidRDefault="00977C68" w:rsidP="001741D7">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as the E-UTRA deactivated SCC being measured, 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7AF8DD6" w14:textId="1101D002"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74E105B5" w14:textId="3FD51507" w:rsidR="005B6B14" w:rsidRPr="009C5807" w:rsidRDefault="005B6B14" w:rsidP="001741D7">
      <w:pPr>
        <w:pStyle w:val="B20"/>
      </w:pPr>
      <w:r w:rsidRPr="009C5807">
        <w:t>-</w:t>
      </w:r>
      <w:r w:rsidRPr="009C5807">
        <w:tab/>
      </w:r>
      <w:r w:rsidRPr="009C5807">
        <w:rPr>
          <w:lang w:eastAsia="zh-CN"/>
        </w:rPr>
        <w:t>Y3 slot + SMTC duration</w:t>
      </w:r>
      <w:r w:rsidRPr="009C5807">
        <w:t xml:space="preserve">, if the PSCell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5C65397E" w14:textId="77777777"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325B6CA4" w14:textId="77777777" w:rsidR="005B6B14" w:rsidRPr="009C5807" w:rsidRDefault="005B6B14" w:rsidP="001741D7">
      <w:pPr>
        <w:pStyle w:val="B20"/>
      </w:pPr>
      <w:r w:rsidRPr="009C5807">
        <w:t>-</w:t>
      </w:r>
      <w:r w:rsidRPr="009C5807">
        <w:tab/>
      </w:r>
      <w:r w:rsidRPr="009C5807">
        <w:rPr>
          <w:lang w:eastAsia="zh-CN"/>
        </w:rPr>
        <w:t>Y3 slot + SMTC duration</w:t>
      </w:r>
      <w:r w:rsidRPr="009C5807">
        <w:t xml:space="preserve">, if the PSCell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44726E0B" w14:textId="77777777" w:rsidR="00A16ED2" w:rsidRPr="009C5807" w:rsidRDefault="00A16ED2" w:rsidP="00A16ED2">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211406EF" w14:textId="613F8594" w:rsidR="00EE0490" w:rsidRPr="009C5807" w:rsidRDefault="00A16ED2" w:rsidP="00A16ED2">
      <w:pPr>
        <w:pStyle w:val="B20"/>
        <w:rPr>
          <w:rFonts w:eastAsia="DengXian"/>
          <w:lang w:eastAsia="zh-CN"/>
        </w:rPr>
      </w:pPr>
      <w:r w:rsidRPr="009C5807">
        <w:t>-</w:t>
      </w:r>
      <w:r w:rsidRPr="009C5807">
        <w:tab/>
        <w:t>of up to max{Y1 slots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t>
      </w:r>
      <w:r w:rsidR="00EE0490" w:rsidRPr="009C5807">
        <w:t xml:space="preserve">Where X1 and Y1 are specified in </w:t>
      </w:r>
      <w:r w:rsidR="00EE0490"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834108F" w14:textId="77777777" w:rsidR="00A16ED2" w:rsidRPr="009C5807" w:rsidRDefault="00A16ED2" w:rsidP="00A16ED2">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406C1BFC" w14:textId="77777777" w:rsidR="00A16ED2" w:rsidRPr="009C5807" w:rsidRDefault="00A16ED2" w:rsidP="00A16ED2">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2"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3"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3"/>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4" w:name="_Toc5952632"/>
      <w:r w:rsidRPr="009C5807">
        <w:t>8.2.2.2.1</w:t>
      </w:r>
      <w:r w:rsidRPr="009C5807">
        <w:tab/>
        <w:t>Interruptions at SCell addition/release</w:t>
      </w:r>
      <w:bookmarkEnd w:id="34"/>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5" w:name="_Toc5952633"/>
      <w:r w:rsidRPr="009C5807">
        <w:t>8.2.2.2.2</w:t>
      </w:r>
      <w:r w:rsidRPr="009C5807">
        <w:tab/>
        <w:t>Interruptions at SCell activation/deactivation</w:t>
      </w:r>
      <w:bookmarkEnd w:id="35"/>
    </w:p>
    <w:p w14:paraId="2D193469" w14:textId="77777777" w:rsidR="00977C68" w:rsidRPr="009C5807" w:rsidRDefault="00977C68" w:rsidP="00977C68">
      <w:r w:rsidRPr="009C5807">
        <w:t>When an intra-band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6" w:name="_Toc5952634"/>
      <w:r w:rsidRPr="009C5807">
        <w:t>8.2.2.2.3</w:t>
      </w:r>
      <w:r w:rsidRPr="009C5807">
        <w:tab/>
      </w:r>
      <w:bookmarkEnd w:id="36"/>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77777777"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77777777" w:rsidR="00857DDA" w:rsidRPr="00DB67E9"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8F3CF7B" w14:textId="77777777" w:rsidR="00857DDA" w:rsidRPr="00DB67E9" w:rsidRDefault="00857DDA" w:rsidP="00C42450">
            <w:pPr>
              <w:pStyle w:val="TAN"/>
              <w:ind w:leftChars="50" w:left="100" w:firstLine="0"/>
              <w:rPr>
                <w:lang w:eastAsia="ko-KR"/>
              </w:rPr>
            </w:pPr>
            <w:r w:rsidRPr="00DB67E9">
              <w:t xml:space="preserve">Note 1: </w:t>
            </w:r>
            <w:r w:rsidRPr="00DB67E9">
              <w:rPr>
                <w:lang w:eastAsia="ko-KR"/>
              </w:rPr>
              <w:t>Uplink Tx switching period depends on UE capability [TBD].</w:t>
            </w:r>
          </w:p>
          <w:p w14:paraId="1C6B9094" w14:textId="77777777" w:rsidR="00857DDA" w:rsidRPr="00DB67E9" w:rsidRDefault="00857DDA" w:rsidP="00C42450">
            <w:pPr>
              <w:pStyle w:val="TAN"/>
              <w:ind w:leftChars="50" w:left="100" w:firstLine="0"/>
              <w:rPr>
                <w:rFonts w:eastAsia="SimSun"/>
                <w:lang w:eastAsia="zh-CN"/>
              </w:rPr>
            </w:pPr>
            <w:r w:rsidRPr="00DB67E9">
              <w:rPr>
                <w:rFonts w:eastAsia="SimSun" w:hint="eastAsia"/>
                <w:lang w:eastAsia="zh-CN"/>
              </w:rPr>
              <w:t>N</w:t>
            </w:r>
            <w:r w:rsidRPr="00DB67E9">
              <w:rPr>
                <w:rFonts w:eastAsia="SimSun"/>
                <w:lang w:eastAsia="zh-CN"/>
              </w:rPr>
              <w:t>ote 2:</w:t>
            </w:r>
            <w:r w:rsidRPr="00DB67E9">
              <w:t xml:space="preserve"> RTD=3us is assumed to derive the DL interruption length.</w:t>
            </w:r>
          </w:p>
          <w:p w14:paraId="65965102" w14:textId="77777777" w:rsidR="00857DDA" w:rsidRPr="00DB67E9" w:rsidRDefault="00857DDA" w:rsidP="00C42450">
            <w:pPr>
              <w:pStyle w:val="TAN"/>
              <w:ind w:left="0" w:firstLine="0"/>
            </w:pP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D212C60" w14:textId="77777777" w:rsidR="00857DDA" w:rsidRPr="00291728" w:rsidRDefault="00857DDA" w:rsidP="00C42450">
            <w:pPr>
              <w:pStyle w:val="TAN"/>
              <w:ind w:leftChars="50" w:left="100" w:firstLine="0"/>
              <w:rPr>
                <w:lang w:eastAsia="ko-KR"/>
              </w:rPr>
            </w:pPr>
            <w:r w:rsidRPr="00291728">
              <w:t xml:space="preserve">Note 1: </w:t>
            </w:r>
            <w:r w:rsidRPr="00291728">
              <w:rPr>
                <w:lang w:eastAsia="ko-KR"/>
              </w:rPr>
              <w:t>Uplink Tx switching period depends on UE capability [TBD].</w:t>
            </w:r>
          </w:p>
          <w:p w14:paraId="2CB04E4B" w14:textId="77777777" w:rsidR="00857DDA" w:rsidRDefault="00857DDA" w:rsidP="00C42450">
            <w:pPr>
              <w:pStyle w:val="TAN"/>
              <w:ind w:leftChars="50" w:left="100" w:firstLine="0"/>
              <w:rPr>
                <w:rFonts w:eastAsia="SimSun"/>
                <w:lang w:eastAsia="zh-CN"/>
              </w:rPr>
            </w:pPr>
            <w:r w:rsidRPr="00291728">
              <w:rPr>
                <w:rFonts w:eastAsia="SimSun" w:hint="eastAsia"/>
                <w:lang w:eastAsia="zh-CN"/>
              </w:rPr>
              <w:t>N</w:t>
            </w:r>
            <w:r w:rsidRPr="00291728">
              <w:rPr>
                <w:rFonts w:eastAsia="SimSun"/>
                <w:lang w:eastAsia="zh-CN"/>
              </w:rPr>
              <w:t>ote 2:</w:t>
            </w:r>
            <w:r w:rsidRPr="00291728">
              <w:t xml:space="preserve"> RTD=9 us is assumed to derive the DL interruption length.</w:t>
            </w:r>
          </w:p>
          <w:p w14:paraId="02B870FC" w14:textId="77777777" w:rsidR="00857DDA" w:rsidRDefault="00857DDA" w:rsidP="00C42450">
            <w:pPr>
              <w:pStyle w:val="TAN"/>
              <w:ind w:left="0" w:firstLine="0"/>
            </w:pP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37"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7"/>
    </w:p>
    <w:p w14:paraId="0440934C" w14:textId="724DC0D0" w:rsidR="000F7672" w:rsidRDefault="000F7672" w:rsidP="000F7672">
      <w:pPr>
        <w:pStyle w:val="Heading5"/>
      </w:pPr>
      <w:bookmarkStart w:id="38"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8"/>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39" w:name="_Toc5952639"/>
      <w:r w:rsidRPr="009C5807">
        <w:t>8.2.3.2.1</w:t>
      </w:r>
      <w:r w:rsidRPr="009C5807">
        <w:tab/>
        <w:t>Interruptions at transitions between active and non-active during DRX</w:t>
      </w:r>
      <w:bookmarkEnd w:id="39"/>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0"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0"/>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1"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1"/>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2"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2"/>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3" w:name="_Toc5952648"/>
      <w:r w:rsidRPr="009C5807">
        <w:t>8.2.4.2.3</w:t>
      </w:r>
      <w:r w:rsidRPr="009C5807">
        <w:tab/>
        <w:t>Interruptions during measurements on SCC</w:t>
      </w:r>
      <w:bookmarkEnd w:id="43"/>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4"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4"/>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5" w:name="_Toc5952659"/>
      <w:bookmarkStart w:id="46"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7"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7"/>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48" w:name="_Hlk96855578"/>
      <w:r w:rsidRPr="00BC309C">
        <w:rPr>
          <w:rFonts w:eastAsia="Malgun Gothic"/>
          <w:lang w:eastAsia="zh-CN"/>
        </w:rPr>
        <w:t>8.2.4.2.</w:t>
      </w:r>
      <w:bookmarkEnd w:id="48"/>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696C152D" w14:textId="77777777" w:rsidR="007C3A57" w:rsidRDefault="007C3A57" w:rsidP="007C3A57">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C3A57" w:rsidRPr="009C5807" w14:paraId="3BA84B91" w14:textId="77777777" w:rsidTr="00ED4E9A">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2754BC4" w14:textId="77777777" w:rsidR="007C3A57" w:rsidRPr="009C5807" w:rsidRDefault="007C3A57" w:rsidP="00ED4E9A">
            <w:pPr>
              <w:pStyle w:val="TAH"/>
            </w:pPr>
            <w:r w:rsidRPr="009C5807">
              <w:rPr>
                <w:noProof/>
                <w:lang w:val="en-US" w:eastAsia="zh-CN"/>
              </w:rPr>
              <w:drawing>
                <wp:inline distT="0" distB="0" distL="0" distR="0" wp14:anchorId="69D2D825" wp14:editId="58BB02AB">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18E8980A" w14:textId="77777777" w:rsidR="007C3A57" w:rsidRPr="009C5807" w:rsidRDefault="007C3A57" w:rsidP="00ED4E9A">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E1D7899" w14:textId="77777777" w:rsidR="007C3A57" w:rsidRPr="009C5807" w:rsidRDefault="007C3A57" w:rsidP="00ED4E9A">
            <w:pPr>
              <w:pStyle w:val="TAH"/>
            </w:pPr>
            <w:r w:rsidRPr="009C5807">
              <w:t>Interruption length (slots)</w:t>
            </w:r>
          </w:p>
        </w:tc>
      </w:tr>
      <w:tr w:rsidR="007C3A57" w:rsidRPr="009C5807" w14:paraId="13DC59C9" w14:textId="77777777" w:rsidTr="00ED4E9A">
        <w:trPr>
          <w:trHeight w:val="180"/>
          <w:jc w:val="center"/>
        </w:trPr>
        <w:tc>
          <w:tcPr>
            <w:tcW w:w="649" w:type="dxa"/>
            <w:tcBorders>
              <w:top w:val="nil"/>
              <w:left w:val="single" w:sz="4" w:space="0" w:color="auto"/>
              <w:bottom w:val="single" w:sz="4" w:space="0" w:color="auto"/>
              <w:right w:val="single" w:sz="4" w:space="0" w:color="auto"/>
            </w:tcBorders>
            <w:vAlign w:val="center"/>
          </w:tcPr>
          <w:p w14:paraId="4267C62E" w14:textId="77777777" w:rsidR="007C3A57" w:rsidRPr="009C5807" w:rsidRDefault="007C3A57" w:rsidP="00ED4E9A">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222A97A6" w14:textId="77777777" w:rsidR="007C3A57" w:rsidRPr="009C5807" w:rsidRDefault="007C3A57" w:rsidP="00ED4E9A">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70872FA" w14:textId="77777777" w:rsidR="007C3A57" w:rsidRPr="009C5807" w:rsidRDefault="007C3A57" w:rsidP="00ED4E9A">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A2FB915" w14:textId="77777777" w:rsidR="007C3A57" w:rsidRPr="009C5807" w:rsidRDefault="007C3A57" w:rsidP="00ED4E9A">
            <w:pPr>
              <w:pStyle w:val="TAH"/>
            </w:pPr>
            <w:r w:rsidRPr="009C5807">
              <w:rPr>
                <w:rFonts w:hint="eastAsia"/>
              </w:rPr>
              <w:t>Async</w:t>
            </w:r>
          </w:p>
        </w:tc>
      </w:tr>
      <w:tr w:rsidR="007C3A57" w:rsidRPr="009C5807" w14:paraId="75DFBDF3" w14:textId="77777777" w:rsidTr="00ED4E9A">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6D30F1" w14:textId="77777777" w:rsidR="007C3A57" w:rsidRPr="009C5807" w:rsidRDefault="007C3A57" w:rsidP="00ED4E9A">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2FB3484" w14:textId="77777777" w:rsidR="007C3A57" w:rsidRPr="009C5807" w:rsidRDefault="007C3A57" w:rsidP="00ED4E9A">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A1A70CF" w14:textId="7FB40F95" w:rsidR="007C3A57" w:rsidRPr="009C5807" w:rsidRDefault="007C3A57" w:rsidP="00ED4E9A">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6366B2A1" w14:textId="39C6D6EB" w:rsidR="007C3A57" w:rsidRPr="009C5807" w:rsidRDefault="007C3A57" w:rsidP="00ED4E9A">
            <w:pPr>
              <w:pStyle w:val="TAC"/>
              <w:rPr>
                <w:rFonts w:cs="Arial"/>
                <w:szCs w:val="18"/>
              </w:rPr>
            </w:pPr>
            <w:r>
              <w:rPr>
                <w:rFonts w:cs="Arial"/>
                <w:szCs w:val="18"/>
              </w:rPr>
              <w:t>[2]</w:t>
            </w:r>
          </w:p>
        </w:tc>
      </w:tr>
      <w:tr w:rsidR="007C3A57" w:rsidRPr="009C5807" w14:paraId="77CA28C5" w14:textId="77777777" w:rsidTr="00ED4E9A">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870FF6" w14:textId="77777777" w:rsidR="007C3A57" w:rsidRPr="009C5807" w:rsidRDefault="007C3A57" w:rsidP="00ED4E9A">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7C0D70" w14:textId="77777777" w:rsidR="007C3A57" w:rsidRPr="009C5807" w:rsidRDefault="007C3A57" w:rsidP="00ED4E9A">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51C3697" w14:textId="1C2FBEBA" w:rsidR="007C3A57" w:rsidRPr="009C5807" w:rsidRDefault="007C3A57" w:rsidP="00ED4E9A">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666FB79" w14:textId="6EB4B8BD" w:rsidR="007C3A57" w:rsidRPr="009C5807" w:rsidRDefault="007C3A57" w:rsidP="00ED4E9A">
            <w:pPr>
              <w:pStyle w:val="TAC"/>
              <w:rPr>
                <w:rFonts w:cs="Arial"/>
                <w:szCs w:val="18"/>
              </w:rPr>
            </w:pPr>
            <w:r>
              <w:rPr>
                <w:rFonts w:cs="Arial"/>
                <w:szCs w:val="18"/>
              </w:rPr>
              <w:t>[3]</w:t>
            </w:r>
          </w:p>
        </w:tc>
      </w:tr>
      <w:tr w:rsidR="007C3A57" w:rsidRPr="009C5807" w14:paraId="55505D25" w14:textId="77777777" w:rsidTr="00ED4E9A">
        <w:trPr>
          <w:jc w:val="center"/>
        </w:trPr>
        <w:tc>
          <w:tcPr>
            <w:tcW w:w="649" w:type="dxa"/>
            <w:tcBorders>
              <w:top w:val="single" w:sz="4" w:space="0" w:color="auto"/>
              <w:left w:val="single" w:sz="4" w:space="0" w:color="auto"/>
              <w:bottom w:val="nil"/>
              <w:right w:val="single" w:sz="4" w:space="0" w:color="auto"/>
            </w:tcBorders>
            <w:vAlign w:val="center"/>
          </w:tcPr>
          <w:p w14:paraId="218B0946" w14:textId="77777777" w:rsidR="007C3A57" w:rsidRPr="009C5807" w:rsidRDefault="007C3A57" w:rsidP="00ED4E9A">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DEF9812" w14:textId="77777777" w:rsidR="007C3A57" w:rsidRPr="009C5807" w:rsidRDefault="007C3A57" w:rsidP="00ED4E9A">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1BA9DBFC" w14:textId="77777777" w:rsidR="007C3A57" w:rsidRPr="009C5807" w:rsidRDefault="007C3A57" w:rsidP="00ED4E9A">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E690652" w14:textId="26201C54" w:rsidR="007C3A57" w:rsidRPr="009C5807" w:rsidRDefault="007C3A57" w:rsidP="00ED4E9A">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7E246555" w14:textId="38EB8B1F" w:rsidR="007C3A57" w:rsidRPr="009C5807" w:rsidRDefault="007C3A57" w:rsidP="00ED4E9A">
            <w:pPr>
              <w:pStyle w:val="TAC"/>
              <w:rPr>
                <w:rFonts w:cs="Arial"/>
                <w:szCs w:val="18"/>
              </w:rPr>
            </w:pPr>
            <w:r>
              <w:rPr>
                <w:rFonts w:cs="Arial"/>
                <w:szCs w:val="18"/>
              </w:rPr>
              <w:t>[5]</w:t>
            </w:r>
          </w:p>
        </w:tc>
      </w:tr>
      <w:tr w:rsidR="007C3A57" w:rsidRPr="009C5807" w14:paraId="671C784B" w14:textId="77777777" w:rsidTr="00ED4E9A">
        <w:trPr>
          <w:jc w:val="center"/>
        </w:trPr>
        <w:tc>
          <w:tcPr>
            <w:tcW w:w="649" w:type="dxa"/>
            <w:tcBorders>
              <w:top w:val="nil"/>
              <w:left w:val="single" w:sz="4" w:space="0" w:color="auto"/>
              <w:bottom w:val="single" w:sz="4" w:space="0" w:color="auto"/>
              <w:right w:val="single" w:sz="4" w:space="0" w:color="auto"/>
            </w:tcBorders>
            <w:vAlign w:val="center"/>
          </w:tcPr>
          <w:p w14:paraId="07124A9B" w14:textId="77777777" w:rsidR="007C3A57" w:rsidRPr="009C5807" w:rsidRDefault="007C3A57" w:rsidP="00ED4E9A">
            <w:pPr>
              <w:pStyle w:val="TAC"/>
            </w:pPr>
          </w:p>
        </w:tc>
        <w:tc>
          <w:tcPr>
            <w:tcW w:w="1361" w:type="dxa"/>
            <w:tcBorders>
              <w:top w:val="nil"/>
              <w:left w:val="single" w:sz="4" w:space="0" w:color="auto"/>
              <w:bottom w:val="single" w:sz="4" w:space="0" w:color="auto"/>
              <w:right w:val="single" w:sz="4" w:space="0" w:color="auto"/>
            </w:tcBorders>
            <w:vAlign w:val="center"/>
          </w:tcPr>
          <w:p w14:paraId="63C4E0F1" w14:textId="77777777" w:rsidR="007C3A57" w:rsidRPr="009C5807" w:rsidRDefault="007C3A57" w:rsidP="00ED4E9A">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2F66614" w14:textId="77777777" w:rsidR="007C3A57" w:rsidRPr="009C5807" w:rsidRDefault="007C3A57" w:rsidP="00ED4E9A">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1B6CFA8" w14:textId="3F44FE7A" w:rsidR="007C3A57" w:rsidRPr="009C5807" w:rsidRDefault="007C3A57" w:rsidP="00ED4E9A">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2D4910F6" w14:textId="77777777" w:rsidR="007C3A57" w:rsidRPr="009C5807" w:rsidRDefault="007C3A57" w:rsidP="00ED4E9A">
            <w:pPr>
              <w:pStyle w:val="TAC"/>
              <w:rPr>
                <w:rFonts w:cs="Arial"/>
                <w:szCs w:val="18"/>
              </w:rPr>
            </w:pPr>
          </w:p>
        </w:tc>
      </w:tr>
      <w:tr w:rsidR="007C3A57" w:rsidRPr="009C5807" w14:paraId="38DEEDAF" w14:textId="77777777" w:rsidTr="00ED4E9A">
        <w:trPr>
          <w:jc w:val="center"/>
        </w:trPr>
        <w:tc>
          <w:tcPr>
            <w:tcW w:w="649" w:type="dxa"/>
            <w:tcBorders>
              <w:top w:val="single" w:sz="4" w:space="0" w:color="auto"/>
              <w:left w:val="single" w:sz="4" w:space="0" w:color="auto"/>
              <w:bottom w:val="nil"/>
              <w:right w:val="single" w:sz="4" w:space="0" w:color="auto"/>
            </w:tcBorders>
            <w:vAlign w:val="center"/>
          </w:tcPr>
          <w:p w14:paraId="4A3FC7A9" w14:textId="77777777" w:rsidR="007C3A57" w:rsidRPr="009C5807" w:rsidRDefault="007C3A57" w:rsidP="00ED4E9A">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BDB8640" w14:textId="77777777" w:rsidR="007C3A57" w:rsidRPr="009C5807" w:rsidRDefault="007C3A57" w:rsidP="00ED4E9A">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FB9EF48" w14:textId="77777777" w:rsidR="007C3A57" w:rsidRPr="009C5807" w:rsidRDefault="007C3A57" w:rsidP="00ED4E9A">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B1D998A" w14:textId="54E35C78" w:rsidR="007C3A57" w:rsidRPr="009C5807" w:rsidRDefault="007C3A57" w:rsidP="00ED4E9A">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59980AB0" w14:textId="315F52BE" w:rsidR="007C3A57" w:rsidRPr="009C5807" w:rsidRDefault="007C3A57" w:rsidP="00ED4E9A">
            <w:pPr>
              <w:pStyle w:val="TAC"/>
              <w:rPr>
                <w:rFonts w:cs="Arial"/>
                <w:szCs w:val="18"/>
              </w:rPr>
            </w:pPr>
            <w:r>
              <w:rPr>
                <w:rFonts w:cs="Arial"/>
                <w:szCs w:val="18"/>
              </w:rPr>
              <w:t>[9]</w:t>
            </w:r>
          </w:p>
        </w:tc>
      </w:tr>
      <w:tr w:rsidR="007C3A57" w:rsidRPr="009C5807" w14:paraId="76EA93AB" w14:textId="77777777" w:rsidTr="00ED4E9A">
        <w:trPr>
          <w:jc w:val="center"/>
        </w:trPr>
        <w:tc>
          <w:tcPr>
            <w:tcW w:w="649" w:type="dxa"/>
            <w:tcBorders>
              <w:top w:val="nil"/>
              <w:left w:val="single" w:sz="4" w:space="0" w:color="auto"/>
              <w:bottom w:val="single" w:sz="4" w:space="0" w:color="auto"/>
              <w:right w:val="single" w:sz="4" w:space="0" w:color="auto"/>
            </w:tcBorders>
            <w:vAlign w:val="center"/>
          </w:tcPr>
          <w:p w14:paraId="5B51340E" w14:textId="77777777" w:rsidR="007C3A57" w:rsidRPr="009C5807" w:rsidRDefault="007C3A57" w:rsidP="00ED4E9A">
            <w:pPr>
              <w:pStyle w:val="TAC"/>
            </w:pPr>
          </w:p>
        </w:tc>
        <w:tc>
          <w:tcPr>
            <w:tcW w:w="1361" w:type="dxa"/>
            <w:tcBorders>
              <w:top w:val="nil"/>
              <w:left w:val="single" w:sz="4" w:space="0" w:color="auto"/>
              <w:bottom w:val="single" w:sz="4" w:space="0" w:color="auto"/>
              <w:right w:val="single" w:sz="4" w:space="0" w:color="auto"/>
            </w:tcBorders>
            <w:vAlign w:val="center"/>
          </w:tcPr>
          <w:p w14:paraId="5546E2FD" w14:textId="77777777" w:rsidR="007C3A57" w:rsidRPr="009C5807" w:rsidRDefault="007C3A57" w:rsidP="00ED4E9A">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B7EDEF3" w14:textId="77777777" w:rsidR="007C3A57" w:rsidRPr="009C5807" w:rsidRDefault="007C3A57" w:rsidP="00ED4E9A">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D3BDE5A" w14:textId="30F6131F" w:rsidR="007C3A57" w:rsidRPr="009C5807" w:rsidRDefault="007C3A57" w:rsidP="00ED4E9A">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2CCE06E0" w14:textId="77777777" w:rsidR="007C3A57" w:rsidRPr="009C5807" w:rsidRDefault="007C3A57" w:rsidP="00ED4E9A">
            <w:pPr>
              <w:pStyle w:val="TAC"/>
              <w:rPr>
                <w:rFonts w:cs="Arial"/>
                <w:szCs w:val="18"/>
              </w:rPr>
            </w:pPr>
          </w:p>
        </w:tc>
      </w:tr>
    </w:tbl>
    <w:p w14:paraId="202FEE3A" w14:textId="77777777" w:rsidR="007C3A57" w:rsidRDefault="007C3A57" w:rsidP="007C3A57"/>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49" w:name="_Toc535475974"/>
      <w:r w:rsidRPr="009C5807">
        <w:rPr>
          <w:lang w:val="en-US"/>
        </w:rPr>
        <w:t>8.3.1</w:t>
      </w:r>
      <w:r w:rsidR="006A65D1" w:rsidRPr="009C5807">
        <w:rPr>
          <w:lang w:val="en-US"/>
        </w:rPr>
        <w:tab/>
        <w:t>Introduction</w:t>
      </w:r>
      <w:bookmarkEnd w:id="49"/>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0" w:name="_Toc535475975"/>
      <w:r w:rsidRPr="009C5807">
        <w:rPr>
          <w:lang w:val="en-US"/>
        </w:rPr>
        <w:t>8.3.2</w:t>
      </w:r>
      <w:r w:rsidR="006A65D1" w:rsidRPr="009C5807">
        <w:rPr>
          <w:lang w:val="en-US"/>
        </w:rPr>
        <w:tab/>
        <w:t>SCell Activation Delay Requirement for Deactivated SCell</w:t>
      </w:r>
      <w:bookmarkEnd w:id="50"/>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21B702C5"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p>
    <w:p w14:paraId="4B43B885" w14:textId="77777777"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0F420A44" w14:textId="000A9BF7" w:rsidR="006A65D1" w:rsidRPr="009C5807" w:rsidRDefault="001A21B1">
      <w:pPr>
        <w:pStyle w:val="B30"/>
      </w:pPr>
      <w:r w:rsidRPr="008C6DE4">
        <w:t>-</w:t>
      </w:r>
      <w:r w:rsidRPr="008C6DE4">
        <w:tab/>
      </w:r>
      <w:r w:rsidRPr="001323D8">
        <w:t>SSB is in the same half-frame on the SCell and the contiguous FR2 active serving cell</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77777777"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1" w:name="_Toc535475976"/>
      <w:r w:rsidRPr="009C5807">
        <w:rPr>
          <w:lang w:val="en-US"/>
        </w:rPr>
        <w:t>8.3.3</w:t>
      </w:r>
      <w:r w:rsidRPr="009C5807">
        <w:rPr>
          <w:lang w:val="en-US"/>
        </w:rPr>
        <w:tab/>
        <w:t>SCell Deactivation Delay Requirement for Activated SCell</w:t>
      </w:r>
      <w:bookmarkEnd w:id="51"/>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77777777" w:rsidR="00A2047B" w:rsidRPr="00143E99" w:rsidRDefault="00A2047B" w:rsidP="00A2047B">
      <w:bookmarkStart w:id="52" w:name="_Hlk32492444"/>
      <w:r w:rsidRPr="00143E99">
        <w:t xml:space="preserve">The SCell is known provided the following conditions are met for the SCell: </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AB98132" w:rsidR="00A2047B" w:rsidRDefault="00A2047B" w:rsidP="008876F5">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2"/>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77777777" w:rsidR="00A2047B" w:rsidRPr="00952230" w:rsidRDefault="00A2047B" w:rsidP="00A2047B">
      <w:r w:rsidRPr="00952230">
        <w:t xml:space="preserve">The SCell is known provided the following conditions are met for the SCell: </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6B417E1A" w:rsidR="00A2047B" w:rsidRDefault="00A2047B" w:rsidP="00B56936">
      <w:pPr>
        <w:rPr>
          <w:lang w:eastAsia="ko-KR"/>
        </w:rPr>
      </w:pPr>
      <w:r w:rsidRPr="00952230">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3"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3"/>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4" w:name="_Hlk72851212"/>
      <w:r w:rsidRPr="00406047">
        <w:t>T</w:t>
      </w:r>
      <w:r w:rsidRPr="00406047">
        <w:rPr>
          <w:vertAlign w:val="subscript"/>
        </w:rPr>
        <w:t>FirstSSB</w:t>
      </w:r>
      <w:bookmarkEnd w:id="54"/>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5"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5"/>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6"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7"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7"/>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6"/>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16938CDB" w14:textId="7AEB766B" w:rsidR="00F047EE" w:rsidRDefault="00F047EE" w:rsidP="00F047EE">
      <w:r>
        <w:t>If the UE has a valid TA for transmitting on an SCell then the UE shall be capable to transmit valid CSI report and apply actions related to the activation command for the SCell being activated on the PUCCH SCell no later than in slot n+</w:t>
      </w:r>
      <w:bookmarkStart w:id="58"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+[4]*</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58"/>
      <w:r>
        <w:rPr>
          <w:rFonts w:ascii="DengXian" w:eastAsia="DengXian" w:hAnsi="DengXian"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7E039FAE" w14:textId="7777777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1C3D5BA9" w14:textId="77777777" w:rsidR="00F116B6" w:rsidRDefault="00F116B6" w:rsidP="00F116B6">
      <w:pPr>
        <w:pStyle w:val="B10"/>
        <w:rPr>
          <w:lang w:eastAsia="zh-CN"/>
        </w:rPr>
      </w:pPr>
      <w:r>
        <w:t>-</w:t>
      </w:r>
      <w:r>
        <w:tab/>
        <w:t>T</w:t>
      </w:r>
      <w:r>
        <w:rPr>
          <w:vertAlign w:val="subscript"/>
        </w:rPr>
        <w:t>CSI_reporting</w:t>
      </w:r>
      <w:r>
        <w:t xml:space="preserve"> is the delay (in ms) as</w:t>
      </w:r>
      <w:r>
        <w:rPr>
          <w:lang w:eastAsia="zh-CN"/>
        </w:rPr>
        <w:t xml:space="preserve"> specified in clause 8.3.2.</w:t>
      </w:r>
    </w:p>
    <w:p w14:paraId="78F21831"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47203452" w14:textId="76413F19" w:rsidR="00F047EE" w:rsidRDefault="00F047EE" w:rsidP="00F047EE">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18C1153F" w14:textId="401EA428" w:rsidR="00F047EE" w:rsidRDefault="00F047EE" w:rsidP="00F047EE">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rFonts w:hint="eastAsia"/>
          <w:lang w:val="en-US" w:eastAsia="zh-CN"/>
        </w:rPr>
        <w:t>[4]</w:t>
      </w:r>
      <w:r>
        <w:rPr>
          <w:lang w:val="en-US"/>
        </w:rPr>
        <w:t>*T</w:t>
      </w:r>
      <w:r w:rsidRPr="00132612">
        <w:rPr>
          <w:vertAlign w:val="subscript"/>
          <w:lang w:val="en-US"/>
        </w:rPr>
        <w:t>target_PL-RS</w:t>
      </w:r>
      <w:r>
        <w:rPr>
          <w:lang w:val="en-US"/>
        </w:rPr>
        <w:t>) + T</w:t>
      </w:r>
      <w:r>
        <w:rPr>
          <w:vertAlign w:val="subscript"/>
          <w:lang w:val="en-US"/>
        </w:rPr>
        <w:t>CSI_reporting_after</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5AD4E4B0" w14:textId="12093476" w:rsidR="00F116B6" w:rsidRPr="002428C6" w:rsidRDefault="00F116B6" w:rsidP="00F116B6">
      <w:pPr>
        <w:pStyle w:val="B10"/>
      </w:pPr>
    </w:p>
    <w:p w14:paraId="3456236F" w14:textId="062E4440" w:rsidR="00F116B6" w:rsidRDefault="00F116B6" w:rsidP="00F116B6">
      <w:pPr>
        <w:pStyle w:val="B20"/>
      </w:pP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37FCF343"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rFonts w:hint="eastAsia"/>
          <w:lang w:val="en-US" w:eastAsia="zh-CN"/>
        </w:rPr>
        <w:t>[4]</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729C7759" w14:textId="77777777" w:rsidR="00F116B6" w:rsidRDefault="00F116B6" w:rsidP="00F116B6">
      <w:pPr>
        <w:rPr>
          <w:lang w:eastAsia="zh-CN"/>
        </w:rPr>
      </w:pPr>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r>
        <w:rPr>
          <w:lang w:eastAsia="zh-CN"/>
        </w:rPr>
        <w:t xml:space="preserve"> Otherwise, UE is not allowed to drop or cause any interruption to SRS or PUCCH or PUSCH transmission on SpCell or on any activated SCell. </w:t>
      </w:r>
    </w:p>
    <w:p w14:paraId="779B8997" w14:textId="06C63F7C" w:rsidR="00F116B6" w:rsidRDefault="00F116B6" w:rsidP="00F116B6">
      <w:bookmarkStart w:id="61" w:name="_Hlk109819056"/>
      <w:bookmarkStart w:id="62" w:name="_Hlk112273039"/>
      <w:bookmarkStart w:id="63" w:name="_Hlk112273125"/>
      <w:r>
        <w:t xml:space="preserve">For unknown PUCCH SCell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bookmarkEnd w:id="61"/>
      <w:r w:rsidRPr="000C0935">
        <w:rPr>
          <w:rFonts w:eastAsia="Yu Mincho"/>
          <w:bCs/>
          <w:lang w:val="en-US" w:eastAsia="zh-CN"/>
        </w:rPr>
        <w:t xml:space="preserve"> </w:t>
      </w:r>
      <w:r>
        <w:rPr>
          <w:rFonts w:eastAsia="Yu Mincho"/>
          <w:bCs/>
          <w:lang w:val="en-US" w:eastAsia="zh-CN"/>
        </w:rPr>
        <w:t>For unknown PUCCH SCell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r>
        <w:rPr>
          <w:rFonts w:eastAsia="Yu Mincho"/>
          <w:bCs/>
          <w:lang w:val="en-US" w:eastAsia="zh-CN"/>
        </w:rPr>
        <w:t xml:space="preserve">, </w:t>
      </w:r>
      <w:bookmarkStart w:id="64" w:name="_Hlk112273073"/>
      <w:r w:rsidRPr="001A50F8">
        <w:rPr>
          <w:rFonts w:eastAsia="Yu Mincho"/>
          <w:bCs/>
          <w:lang w:val="en-US" w:eastAsia="zh-CN"/>
        </w:rPr>
        <w:t xml:space="preserve">if </w:t>
      </w:r>
      <w:r w:rsidRPr="001A50F8">
        <w:t>‘ssb-PositionIn</w:t>
      </w:r>
      <w:bookmarkEnd w:id="62"/>
      <w:r w:rsidRPr="001A50F8">
        <w:t>Burst’ indicates multiple SSBs but</w:t>
      </w:r>
      <w:r>
        <w:t xml:space="preserve"> TCI state indication is not provided in same MAC PDU with SCell activation.</w:t>
      </w:r>
      <w:bookmarkEnd w:id="63"/>
      <w:bookmarkEnd w:id="64"/>
    </w:p>
    <w:p w14:paraId="24FA543A" w14:textId="4958855A" w:rsidR="00F116B6" w:rsidRDefault="00F116B6" w:rsidP="00F116B6">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5" w:name="_Toc21342838"/>
      <w:bookmarkStart w:id="66" w:name="_Toc29769799"/>
      <w:bookmarkStart w:id="67" w:name="_Toc29799298"/>
      <w:bookmarkStart w:id="68" w:name="_Toc37254522"/>
      <w:bookmarkStart w:id="69" w:name="_Toc37255165"/>
      <w:bookmarkStart w:id="70" w:name="_Toc45887188"/>
      <w:bookmarkStart w:id="71"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5"/>
    <w:bookmarkEnd w:id="66"/>
    <w:bookmarkEnd w:id="67"/>
    <w:bookmarkEnd w:id="68"/>
    <w:bookmarkEnd w:id="69"/>
    <w:bookmarkEnd w:id="70"/>
    <w:bookmarkEnd w:id="71"/>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210C9DEB" w14:textId="47D19636" w:rsidR="00502111" w:rsidRPr="0091633E" w:rsidRDefault="00F047EE" w:rsidP="00F047EE">
      <w:pPr>
        <w:pStyle w:val="EQ"/>
        <w:jc w:val="center"/>
        <w:rPr>
          <w:rFonts w:eastAsia="SimSun"/>
          <w:lang w:val="en-US"/>
        </w:rPr>
      </w:pP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Pr>
          <w:rFonts w:eastAsia="SimSun" w:hint="eastAsia"/>
          <w:lang w:val="en-US" w:eastAsia="zh-CN"/>
        </w:rPr>
        <w:t>[</w:t>
      </w:r>
      <w:r>
        <w:rPr>
          <w:rFonts w:hint="eastAsia"/>
          <w:lang w:val="en-US" w:eastAsia="zh-CN"/>
        </w:rPr>
        <w:t>4]</w:t>
      </w:r>
      <w:r>
        <w:rPr>
          <w:lang w:val="en-US"/>
        </w:rPr>
        <w:t>*T</w:t>
      </w:r>
      <w:r w:rsidRPr="00132612">
        <w:rPr>
          <w:vertAlign w:val="subscript"/>
          <w:lang w:val="en-US"/>
        </w:rPr>
        <w:t>target_PL-RS</w:t>
      </w:r>
      <w:r w:rsidRPr="0091633E">
        <w:rPr>
          <w:rFonts w:eastAsia="SimSun"/>
          <w:lang w:val="en-US"/>
        </w:rPr>
        <w:t>) + T</w:t>
      </w:r>
      <w:r w:rsidRPr="0091633E">
        <w:rPr>
          <w:rFonts w:eastAsia="SimSun"/>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03F95DB2" w14:textId="41DCB428" w:rsidR="00502111" w:rsidRPr="0091633E" w:rsidRDefault="00502111" w:rsidP="00502111">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xml:space="preserve">+ </w:t>
      </w:r>
      <w:r w:rsidRPr="00E15E78">
        <w:t>T</w:t>
      </w:r>
      <w:r w:rsidRPr="00E15E78">
        <w:rPr>
          <w:vertAlign w:val="subscript"/>
        </w:rPr>
        <w:t>me</w:t>
      </w:r>
      <w:r>
        <w:rPr>
          <w:rFonts w:hint="eastAsia"/>
          <w:vertAlign w:val="subscript"/>
          <w:lang w:eastAsia="zh-CN"/>
        </w:rPr>
        <w:t>as</w:t>
      </w:r>
      <w:r w:rsidRPr="0091633E">
        <w:rPr>
          <w:rFonts w:eastAsia="SimSun"/>
          <w:lang w:val="en-US"/>
        </w:rPr>
        <w:t xml:space="preserve"> + T</w:t>
      </w:r>
      <w:r w:rsidRPr="0091633E">
        <w:rPr>
          <w:rFonts w:eastAsia="SimSun"/>
          <w:vertAlign w:val="subscript"/>
          <w:lang w:val="en-US"/>
        </w:rPr>
        <w:t>CSI_Reporting</w:t>
      </w:r>
      <w:r w:rsidRPr="0091633E">
        <w:rPr>
          <w:rFonts w:eastAsia="SimSun"/>
          <w:lang w:val="en-US"/>
        </w:rPr>
        <w:t xml:space="preserve"> </w:t>
      </w:r>
    </w:p>
    <w:p w14:paraId="108C33C8" w14:textId="77777777" w:rsidR="00502111" w:rsidRPr="0091633E" w:rsidRDefault="00502111" w:rsidP="00502111">
      <w:pPr>
        <w:pStyle w:val="B10"/>
        <w:rPr>
          <w:rFonts w:eastAsia="SimSun"/>
          <w:lang w:val="en-US"/>
        </w:rPr>
      </w:pPr>
      <w:r>
        <w:rPr>
          <w:rFonts w:eastAsia="SimSun"/>
          <w:lang w:val="en-US"/>
        </w:rPr>
        <w:t>-</w:t>
      </w:r>
      <w:r>
        <w:rPr>
          <w:rFonts w:eastAsia="SimSun"/>
          <w:lang w:val="en-US"/>
        </w:rPr>
        <w:tab/>
      </w:r>
      <w:r w:rsidRPr="0091633E">
        <w:rPr>
          <w:rFonts w:eastAsia="SimSun"/>
          <w:lang w:val="en-US"/>
        </w:rPr>
        <w:t xml:space="preserve">If UE do not have valid TA for PUCCH SCell, </w:t>
      </w:r>
    </w:p>
    <w:p w14:paraId="47B4076E" w14:textId="45DBF9F6" w:rsidR="0091633E" w:rsidRPr="0091633E" w:rsidRDefault="00502111" w:rsidP="00502111">
      <w:pPr>
        <w:pStyle w:val="EQ"/>
        <w:rPr>
          <w:rFonts w:eastAsia="SimSun"/>
          <w:lang w:val="en-US" w:eastAsia="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sidRPr="00E15E78">
        <w:t>T</w:t>
      </w:r>
      <w:r w:rsidRPr="00E15E78">
        <w:rPr>
          <w:vertAlign w:val="subscript"/>
        </w:rPr>
        <w:t>me</w:t>
      </w:r>
      <w:r>
        <w:rPr>
          <w:rFonts w:hint="eastAsia"/>
          <w:vertAlign w:val="subscript"/>
          <w:lang w:eastAsia="zh-CN"/>
        </w:rPr>
        <w:t>as</w:t>
      </w:r>
      <w:r w:rsidRPr="0091633E">
        <w:rPr>
          <w:rFonts w:eastAsia="SimSun"/>
          <w:lang w:val="en-US"/>
        </w:rPr>
        <w:t>) + T</w:t>
      </w:r>
      <w:r w:rsidRPr="0091633E">
        <w:rPr>
          <w:rFonts w:eastAsia="SimSun"/>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20389056" w:rsidR="0091633E" w:rsidRPr="0091633E" w:rsidRDefault="00F047EE" w:rsidP="00367AA4">
      <w:pPr>
        <w:pStyle w:val="B10"/>
        <w:rPr>
          <w:rFonts w:eastAsia="SimSun"/>
          <w:lang w:eastAsia="en-US"/>
        </w:rPr>
      </w:pPr>
      <w:r>
        <w:rPr>
          <w:rFonts w:eastAsia="SimSun"/>
        </w:rPr>
        <w:t>-</w:t>
      </w:r>
      <w:r>
        <w:rPr>
          <w:rFonts w:eastAsia="SimSun"/>
        </w:rPr>
        <w:tab/>
      </w:r>
      <w:r w:rsidRPr="0091633E">
        <w:rPr>
          <w:rFonts w:eastAsia="SimSun"/>
        </w:rPr>
        <w:t>T</w:t>
      </w:r>
      <w:r w:rsidRPr="0091633E">
        <w:rPr>
          <w:rFonts w:eastAsia="SimSun"/>
          <w:vertAlign w:val="subscript"/>
        </w:rPr>
        <w:t>CSI_reporting_after</w:t>
      </w:r>
      <w:r w:rsidRPr="0091633E">
        <w:rPr>
          <w:rFonts w:eastAsia="SimSun"/>
        </w:rPr>
        <w:t xml:space="preserve"> the delay uncertainty in acquiring the first available CSI reporting resource </w:t>
      </w:r>
      <w:r>
        <w:rPr>
          <w:rFonts w:eastAsia="SimSun" w:hint="eastAsia"/>
          <w:lang w:eastAsia="zh-CN"/>
        </w:rPr>
        <w:t xml:space="preserve">after end of </w:t>
      </w:r>
      <w:r w:rsidRPr="0091633E">
        <w:rPr>
          <w:rFonts w:eastAsia="SimSun"/>
          <w:lang w:val="en-US"/>
        </w:rPr>
        <w:t>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Pr>
          <w:rFonts w:eastAsia="SimSun" w:hint="eastAsia"/>
          <w:lang w:val="en-US" w:eastAsia="zh-CN"/>
        </w:rPr>
        <w:t>[</w:t>
      </w:r>
      <w:r>
        <w:rPr>
          <w:rFonts w:hint="eastAsia"/>
          <w:lang w:val="en-US" w:eastAsia="zh-CN"/>
        </w:rPr>
        <w:t>4]</w:t>
      </w:r>
      <w:r>
        <w:rPr>
          <w:lang w:val="en-US"/>
        </w:rPr>
        <w:t>*T</w:t>
      </w:r>
      <w:r w:rsidRPr="00132612">
        <w:rPr>
          <w:vertAlign w:val="subscript"/>
          <w:lang w:val="en-US"/>
        </w:rPr>
        <w:t>target_PL-RS</w:t>
      </w:r>
      <w:r w:rsidRPr="0091633E">
        <w:rPr>
          <w:rFonts w:eastAsia="SimSun"/>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2226019D" w:rsidR="0091633E" w:rsidRPr="0091633E" w:rsidRDefault="00502111" w:rsidP="00502111">
      <w:pPr>
        <w:pStyle w:val="B10"/>
        <w:rPr>
          <w:rFonts w:eastAsia="SimSun"/>
          <w:lang w:eastAsia="zh-CN"/>
        </w:rPr>
      </w:pPr>
      <w:r>
        <w:rPr>
          <w:rFonts w:eastAsia="SimSun"/>
        </w:rPr>
        <w:t>-</w:t>
      </w:r>
      <w:r>
        <w:rPr>
          <w:rFonts w:eastAsia="SimSun"/>
        </w:rPr>
        <w:tab/>
      </w:r>
      <w:r w:rsidRPr="0091633E">
        <w:rPr>
          <w:rFonts w:eastAsia="SimSun"/>
        </w:rPr>
        <w:t>T3 is the delay for applying the received TA for uplink transmission on target PUCCH SCell being activated, and greater than or equal to k+1 slot, where k is defined in clause 4.2 in TS 38.213.The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en-US"/>
        </w:rPr>
        <w:t>In addition to the interruption due to RF retuning during multiple SCell activation, if the UE is not capable of </w:t>
      </w:r>
      <w:r w:rsidRPr="0091633E">
        <w:rPr>
          <w:rFonts w:eastAsia="SimSun"/>
          <w:i/>
          <w:iCs/>
          <w:lang w:eastAsia="en-US"/>
        </w:rPr>
        <w:t>parallelTxPRACH-SRS-PUCCH-PUSCH</w:t>
      </w:r>
      <w:r w:rsidRPr="0091633E">
        <w:rPr>
          <w:rFonts w:eastAsia="SimSun" w:hint="eastAsia"/>
          <w:i/>
          <w:iCs/>
          <w:lang w:eastAsia="zh-CN"/>
        </w:rPr>
        <w:t xml:space="preserve"> </w:t>
      </w:r>
      <w:r w:rsidRPr="0091633E">
        <w:rPr>
          <w:rFonts w:eastAsia="SimSun"/>
          <w:iCs/>
          <w:lang w:eastAsia="zh-CN"/>
        </w:rPr>
        <w:t>for inter-band CA</w:t>
      </w:r>
      <w:r w:rsidRPr="0091633E">
        <w:rPr>
          <w:rFonts w:eastAsia="SimSun"/>
          <w:lang w:eastAsia="en-US"/>
        </w:rPr>
        <w:t xml:space="preserve">, then the UE shall transmit PRACH on PUCCH SCell and is allowed to drop or cause interruption to SRS or PUCCH or PUSCH transmission on the SpCell or on any activated SCell. </w:t>
      </w:r>
      <w:r w:rsidRPr="0091633E">
        <w:rPr>
          <w:rFonts w:eastAsia="SimSun"/>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3"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3"/>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2"/>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4" w:name="_Toc5952655"/>
      <w:r w:rsidRPr="009C5807">
        <w:rPr>
          <w:rFonts w:eastAsiaTheme="minorEastAsia"/>
          <w:lang w:val="en-US" w:eastAsia="zh-CN"/>
        </w:rPr>
        <w:t>8.4.1</w:t>
      </w:r>
      <w:r w:rsidRPr="009C5807">
        <w:rPr>
          <w:rFonts w:eastAsiaTheme="minorEastAsia"/>
          <w:lang w:val="en-US" w:eastAsia="zh-CN"/>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5"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5"/>
      <w:r w:rsidRPr="009C5807">
        <w:rPr>
          <w:rFonts w:eastAsiaTheme="minorEastAsia"/>
          <w:lang w:val="en-US" w:eastAsia="zh-CN"/>
        </w:rPr>
        <w:t>requirement</w:t>
      </w:r>
    </w:p>
    <w:p w14:paraId="0E709209" w14:textId="5743ADB8" w:rsidR="002E0D67" w:rsidRDefault="002E0D67" w:rsidP="002E0D67">
      <w:pPr>
        <w:rPr>
          <w:lang w:val="en-US" w:eastAsia="zh-CN"/>
        </w:rPr>
      </w:pPr>
      <w:bookmarkStart w:id="76"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5"/>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5pt;height:19.5pt" o:ole="">
            <v:imagedata r:id="rId16" o:title=""/>
          </v:shape>
          <o:OLEObject Type="Embed" ProgID="Equation.3" ShapeID="_x0000_i1031" DrawAspect="Content" ObjectID="_1742352480"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5pt;height:18.5pt" o:ole="">
            <v:imagedata r:id="rId16" o:title=""/>
          </v:shape>
          <o:OLEObject Type="Embed" ProgID="Equation.3" ShapeID="_x0000_i1032" DrawAspect="Content" ObjectID="_1742352481"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5pt;height:16.5pt" o:ole="">
            <v:imagedata r:id="rId16" o:title=""/>
          </v:shape>
          <o:OLEObject Type="Embed" ProgID="Equation.3" ShapeID="_x0000_i1033" DrawAspect="Content" ObjectID="_1742352482"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5pt;height:18.5pt" o:ole="">
            <v:imagedata r:id="rId16" o:title=""/>
          </v:shape>
          <o:OLEObject Type="Embed" ProgID="Equation.3" ShapeID="_x0000_i1034" DrawAspect="Content" ObjectID="_1742352483"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5pt;height:18.5pt" o:ole="">
            <v:imagedata r:id="rId16" o:title=""/>
          </v:shape>
          <o:OLEObject Type="Embed" ProgID="Equation.3" ShapeID="_x0000_i1035" DrawAspect="Content" ObjectID="_1742352484"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5pt;height:18.5pt" o:ole="">
            <v:imagedata r:id="rId16" o:title=""/>
          </v:shape>
          <o:OLEObject Type="Embed" ProgID="Equation.3" ShapeID="_x0000_i1036" DrawAspect="Content" ObjectID="_1742352485"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pt;height:18.5pt" o:ole="">
            <v:imagedata r:id="rId23" o:title=""/>
          </v:shape>
          <o:OLEObject Type="Embed" ProgID="Equation.3" ShapeID="_x0000_i1037" DrawAspect="Content" ObjectID="_1742352486"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5pt;height:19.5pt" o:ole="">
            <v:imagedata r:id="rId16" o:title=""/>
          </v:shape>
          <o:OLEObject Type="Embed" ProgID="Equation.3" ShapeID="_x0000_i1038" DrawAspect="Content" ObjectID="_1742352487"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5pt;height:19.5pt" o:ole="">
            <v:imagedata r:id="rId16" o:title=""/>
          </v:shape>
          <o:OLEObject Type="Embed" ProgID="Equation.3" ShapeID="_x0000_i1039" DrawAspect="Content" ObjectID="_1742352488"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pt;height:19.5pt" o:ole="">
            <v:imagedata r:id="rId23" o:title=""/>
          </v:shape>
          <o:OLEObject Type="Embed" ProgID="Equation.3" ShapeID="_x0000_i1040" DrawAspect="Content" ObjectID="_1742352489"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pt;height:19.5pt" o:ole="">
            <v:imagedata r:id="rId23" o:title=""/>
          </v:shape>
          <o:OLEObject Type="Embed" ProgID="Equation.3" ShapeID="_x0000_i1041" DrawAspect="Content" ObjectID="_1742352490"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pt;height:19.5pt" o:ole="">
            <v:imagedata r:id="rId23" o:title=""/>
          </v:shape>
          <o:OLEObject Type="Embed" ProgID="Equation.3" ShapeID="_x0000_i1042" DrawAspect="Content" ObjectID="_1742352491"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5pt;height:20.5pt" o:ole="">
            <v:imagedata r:id="rId16" o:title=""/>
          </v:shape>
          <o:OLEObject Type="Embed" ProgID="Equation.3" ShapeID="_x0000_i1043" DrawAspect="Content" ObjectID="_1742352492"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5pt;height:19.5pt" o:ole="">
            <v:imagedata r:id="rId16" o:title=""/>
          </v:shape>
          <o:OLEObject Type="Embed" ProgID="Equation.3" ShapeID="_x0000_i1044" DrawAspect="Content" ObjectID="_1742352493"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5pt;height:19.5pt" o:ole="">
            <v:imagedata r:id="rId16" o:title=""/>
          </v:shape>
          <o:OLEObject Type="Embed" ProgID="Equation.3" ShapeID="_x0000_i1045" DrawAspect="Content" ObjectID="_1742352494"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43764ACF"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pt;height:18.5pt" o:ole="">
            <v:imagedata r:id="rId16" o:title=""/>
          </v:shape>
          <o:OLEObject Type="Embed" ProgID="Equation.3" ShapeID="_x0000_i1046" DrawAspect="Content" ObjectID="_1742352495"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2.5pt" o:ole="">
            <v:imagedata r:id="rId16" o:title=""/>
          </v:shape>
          <o:OLEObject Type="Embed" ProgID="Equation.3" ShapeID="_x0000_i1047" DrawAspect="Content" ObjectID="_1742352496"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1.5pt;height:20.5pt" o:ole="">
            <v:imagedata r:id="rId16" o:title=""/>
          </v:shape>
          <o:OLEObject Type="Embed" ProgID="Equation.3" ShapeID="_x0000_i1048" DrawAspect="Content" ObjectID="_1742352497"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1.5pt;height:19.5pt" o:ole="">
            <v:imagedata r:id="rId16" o:title=""/>
          </v:shape>
          <o:OLEObject Type="Embed" ProgID="Equation.3" ShapeID="_x0000_i1049" DrawAspect="Content" ObjectID="_1742352498"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1.5pt;height:19.5pt" o:ole="">
            <v:imagedata r:id="rId16" o:title=""/>
          </v:shape>
          <o:OLEObject Type="Embed" ProgID="Equation.3" ShapeID="_x0000_i1050" DrawAspect="Content" ObjectID="_1742352499"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1.5pt;height:19.5pt" o:ole="">
            <v:imagedata r:id="rId16" o:title=""/>
          </v:shape>
          <o:OLEObject Type="Embed" ProgID="Equation.3" ShapeID="_x0000_i1051" DrawAspect="Content" ObjectID="_1742352500"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1.5pt;height:19.5pt" o:ole="">
            <v:imagedata r:id="rId16" o:title=""/>
          </v:shape>
          <o:OLEObject Type="Embed" ProgID="Equation.3" ShapeID="_x0000_i1052" DrawAspect="Content" ObjectID="_1742352501"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1.5pt;height:19.5pt" o:ole="">
            <v:imagedata r:id="rId16" o:title=""/>
          </v:shape>
          <o:OLEObject Type="Embed" ProgID="Equation.3" ShapeID="_x0000_i1053" DrawAspect="Content" ObjectID="_1742352502"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1.5pt;height:18.5pt" o:ole="">
            <v:imagedata r:id="rId16" o:title=""/>
          </v:shape>
          <o:OLEObject Type="Embed" ProgID="Equation.3" ShapeID="_x0000_i1054" DrawAspect="Content" ObjectID="_1742352503"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1.5pt;height:19.5pt" o:ole="">
            <v:imagedata r:id="rId16" o:title=""/>
          </v:shape>
          <o:OLEObject Type="Embed" ProgID="Equation.3" ShapeID="_x0000_i1055" DrawAspect="Content" ObjectID="_1742352504"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1.5pt;height:19.5pt" o:ole="">
            <v:imagedata r:id="rId16" o:title=""/>
          </v:shape>
          <o:OLEObject Type="Embed" ProgID="Equation.3" ShapeID="_x0000_i1056" DrawAspect="Content" ObjectID="_1742352505"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1.5pt;height:19.5pt" o:ole="">
            <v:imagedata r:id="rId16" o:title=""/>
          </v:shape>
          <o:OLEObject Type="Embed" ProgID="Equation.3" ShapeID="_x0000_i1057" DrawAspect="Content" ObjectID="_1742352506"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1.5pt;height:19.5pt" o:ole="">
            <v:imagedata r:id="rId16" o:title=""/>
          </v:shape>
          <o:OLEObject Type="Embed" ProgID="Equation.3" ShapeID="_x0000_i1058" DrawAspect="Content" ObjectID="_1742352507"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1pt;height:19.5pt" o:ole="">
            <v:imagedata r:id="rId23" o:title=""/>
          </v:shape>
          <o:OLEObject Type="Embed" ProgID="Equation.3" ShapeID="_x0000_i1059" DrawAspect="Content" ObjectID="_1742352508"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1pt;height:19.5pt" o:ole="">
            <v:imagedata r:id="rId23" o:title=""/>
          </v:shape>
          <o:OLEObject Type="Embed" ProgID="Equation.3" ShapeID="_x0000_i1060" DrawAspect="Content" ObjectID="_1742352509"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1.5pt;height:19.5pt" o:ole="">
            <v:imagedata r:id="rId16" o:title=""/>
          </v:shape>
          <o:OLEObject Type="Embed" ProgID="Equation.3" ShapeID="_x0000_i1061" DrawAspect="Content" ObjectID="_1742352510"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1.5pt;height:19.5pt" o:ole="">
            <v:imagedata r:id="rId16" o:title=""/>
          </v:shape>
          <o:OLEObject Type="Embed" ProgID="Equation.3" ShapeID="_x0000_i1062" DrawAspect="Content" ObjectID="_1742352511"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0.3pt;height:20.55pt" o:ole="">
            <v:imagedata r:id="rId16" o:title=""/>
          </v:shape>
          <o:OLEObject Type="Embed" ProgID="Equation.3" ShapeID="_x0000_i1063" DrawAspect="Content" ObjectID="_1742352512"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4" type="#_x0000_t75" style="width:10.3pt;height:20.55pt" o:ole="">
            <v:imagedata r:id="rId16" o:title=""/>
          </v:shape>
          <o:OLEObject Type="Embed" ProgID="Equation.3" ShapeID="_x0000_i1064" DrawAspect="Content" ObjectID="_1742352513"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0.3pt;height:20.55pt" o:ole="">
            <v:imagedata r:id="rId16" o:title=""/>
          </v:shape>
          <o:OLEObject Type="Embed" ProgID="Equation.3" ShapeID="_x0000_i1065" DrawAspect="Content" ObjectID="_1742352514"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0.3pt;height:20.55pt" o:ole="">
            <v:imagedata r:id="rId16" o:title=""/>
          </v:shape>
          <o:OLEObject Type="Embed" ProgID="Equation.3" ShapeID="_x0000_i1066" DrawAspect="Content" ObjectID="_1742352515"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0.3pt;height:20.55pt" o:ole="">
            <v:imagedata r:id="rId16" o:title=""/>
          </v:shape>
          <o:OLEObject Type="Embed" ProgID="Equation.3" ShapeID="_x0000_i1067" DrawAspect="Content" ObjectID="_1742352516"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0.3pt;height:20.55pt" o:ole="">
            <v:imagedata r:id="rId16" o:title=""/>
          </v:shape>
          <o:OLEObject Type="Embed" ProgID="Equation.3" ShapeID="_x0000_i1068" DrawAspect="Content" ObjectID="_1742352517"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0.3pt;height:20.55pt" o:ole="">
            <v:imagedata r:id="rId16" o:title=""/>
          </v:shape>
          <o:OLEObject Type="Embed" ProgID="Equation.3" ShapeID="_x0000_i1069" DrawAspect="Content" ObjectID="_1742352518"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0.3pt;height:20.55pt" o:ole="">
            <v:imagedata r:id="rId16" o:title=""/>
          </v:shape>
          <o:OLEObject Type="Embed" ProgID="Equation.3" ShapeID="_x0000_i1070" DrawAspect="Content" ObjectID="_1742352519"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0.3pt;height:20.55pt" o:ole="">
            <v:imagedata r:id="rId16" o:title=""/>
          </v:shape>
          <o:OLEObject Type="Embed" ProgID="Equation.3" ShapeID="_x0000_i1071" DrawAspect="Content" ObjectID="_1742352520"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0.3pt;height:20.55pt" o:ole="">
            <v:imagedata r:id="rId23" o:title=""/>
          </v:shape>
          <o:OLEObject Type="Embed" ProgID="Equation.3" ShapeID="_x0000_i1072" DrawAspect="Content" ObjectID="_1742352521"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0.3pt;height:20.55pt" o:ole="">
            <v:imagedata r:id="rId23" o:title=""/>
          </v:shape>
          <o:OLEObject Type="Embed" ProgID="Equation.3" ShapeID="_x0000_i1073" DrawAspect="Content" ObjectID="_1742352522"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0.3pt;height:20.55pt" o:ole="">
            <v:imagedata r:id="rId16" o:title=""/>
          </v:shape>
          <o:OLEObject Type="Embed" ProgID="Equation.3" ShapeID="_x0000_i1074" DrawAspect="Content" ObjectID="_1742352523"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0.3pt;height:20.55pt" o:ole="">
            <v:imagedata r:id="rId16" o:title=""/>
          </v:shape>
          <o:OLEObject Type="Embed" ProgID="Equation.3" ShapeID="_x0000_i1075" DrawAspect="Content" ObjectID="_1742352524"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0.3pt;height:20.55pt" o:ole="">
            <v:imagedata r:id="rId16" o:title=""/>
          </v:shape>
          <o:OLEObject Type="Embed" ProgID="Equation.3" ShapeID="_x0000_i1076" DrawAspect="Content" ObjectID="_1742352525"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0.3pt;height:20.55pt" o:ole="">
            <v:imagedata r:id="rId16" o:title=""/>
          </v:shape>
          <o:OLEObject Type="Embed" ProgID="Equation.3" ShapeID="_x0000_i1077" DrawAspect="Content" ObjectID="_1742352526"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0.3pt;height:20.55pt" o:ole="">
            <v:imagedata r:id="rId16" o:title=""/>
          </v:shape>
          <o:OLEObject Type="Embed" ProgID="Equation.3" ShapeID="_x0000_i1078" DrawAspect="Content" ObjectID="_1742352527"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0.3pt;height:20.55pt" o:ole="">
            <v:imagedata r:id="rId16" o:title=""/>
          </v:shape>
          <o:OLEObject Type="Embed" ProgID="Equation.3" ShapeID="_x0000_i1079" DrawAspect="Content" ObjectID="_1742352528"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0.3pt;height:20.55pt" o:ole="">
            <v:imagedata r:id="rId16" o:title=""/>
          </v:shape>
          <o:OLEObject Type="Embed" ProgID="Equation.3" ShapeID="_x0000_i1080" DrawAspect="Content" ObjectID="_1742352529"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88" w:name="_Toc535475992"/>
      <w:r w:rsidRPr="009C5807">
        <w:rPr>
          <w:lang w:val="en-US" w:eastAsia="zh-CN"/>
        </w:rPr>
        <w:t>8.6.1</w:t>
      </w:r>
      <w:r w:rsidRPr="009C5807">
        <w:rPr>
          <w:lang w:val="en-US" w:eastAsia="zh-CN"/>
        </w:rPr>
        <w:tab/>
        <w:t>Introduction</w:t>
      </w:r>
      <w:bookmarkEnd w:id="88"/>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89" w:name="_Toc535475993"/>
      <w:r w:rsidRPr="009C5807">
        <w:rPr>
          <w:lang w:val="en-US" w:eastAsia="zh-CN"/>
        </w:rPr>
        <w:t>8.6.2</w:t>
      </w:r>
      <w:r w:rsidRPr="009C5807">
        <w:rPr>
          <w:lang w:val="en-US" w:eastAsia="zh-CN"/>
        </w:rPr>
        <w:tab/>
        <w:t>DCI and timer based BWP switch delay</w:t>
      </w:r>
      <w:bookmarkEnd w:id="89"/>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2" w:name="_Toc535475994"/>
      <w:r w:rsidRPr="009C5807">
        <w:rPr>
          <w:lang w:val="en-US" w:eastAsia="zh-CN"/>
        </w:rPr>
        <w:t>8.6.3</w:t>
      </w:r>
      <w:r w:rsidRPr="009C5807">
        <w:rPr>
          <w:lang w:val="en-US" w:eastAsia="zh-CN"/>
        </w:rPr>
        <w:tab/>
        <w:t>RRC based BWP switch delay</w:t>
      </w:r>
      <w:bookmarkEnd w:id="92"/>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3"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3"/>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6"/>
    </w:p>
    <w:p w14:paraId="341191E0" w14:textId="477FF8BC" w:rsidR="00CD22EB" w:rsidRPr="009C5807" w:rsidRDefault="003A4F63" w:rsidP="003227B7">
      <w:pPr>
        <w:pStyle w:val="Heading2"/>
        <w:rPr>
          <w:lang w:eastAsia="zh-CN"/>
        </w:rPr>
      </w:pPr>
      <w:bookmarkStart w:id="94"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1"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70EB3F4E"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7BABD830"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77777777" w:rsidR="00D8105F" w:rsidRPr="00415158" w:rsidRDefault="00D8105F" w:rsidP="00D8105F">
      <w:pPr>
        <w:pStyle w:val="B10"/>
        <w:rPr>
          <w:rFonts w:eastAsiaTheme="minorEastAsia"/>
        </w:rPr>
      </w:pP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color w:val="000000" w:themeColor="text1"/>
        </w:rPr>
        <w:t xml:space="preserve"> is the interruption uncertainty due to the random access procedure when sending PRACH to the new cell. </w:t>
      </w:r>
      <w:r w:rsidRPr="00415158">
        <w:rPr>
          <w:rFonts w:eastAsiaTheme="minorEastAsia"/>
        </w:rPr>
        <w:t>T</w:t>
      </w:r>
      <w:r w:rsidRPr="00415158">
        <w:rPr>
          <w:rFonts w:eastAsiaTheme="minorEastAsia"/>
          <w:vertAlign w:val="subscript"/>
        </w:rPr>
        <w:t>PSCell_ DU</w:t>
      </w:r>
      <w:r w:rsidRPr="00415158">
        <w:rPr>
          <w:rFonts w:eastAsiaTheme="minorEastAsia"/>
          <w:color w:val="000000" w:themeColor="text1"/>
        </w:rPr>
        <w:t xml:space="preserve"> can be up to: </w:t>
      </w:r>
      <w:r w:rsidRPr="00415158">
        <w:rPr>
          <w:rFonts w:eastAsiaTheme="minorEastAsia"/>
        </w:rPr>
        <w:t>(1+</w:t>
      </w:r>
      <w:r w:rsidRPr="00415158">
        <w:rPr>
          <w:rFonts w:eastAsiaTheme="minorEastAsia"/>
          <w:bCs/>
        </w:rPr>
        <w:t xml:space="preserve"> L</w:t>
      </w:r>
      <w:r w:rsidRPr="00415158">
        <w:rPr>
          <w:rFonts w:eastAsiaTheme="minorEastAsia"/>
          <w:bCs/>
          <w:vertAlign w:val="subscript"/>
        </w:rPr>
        <w:t>3</w:t>
      </w:r>
      <w:r w:rsidRPr="00415158">
        <w:rPr>
          <w:rFonts w:eastAsiaTheme="minorEastAsia"/>
        </w:rPr>
        <w:t xml:space="preserve">) * </w:t>
      </w:r>
      <w:r w:rsidRPr="00415158">
        <w:rPr>
          <w:rFonts w:eastAsiaTheme="minorEastAsia"/>
          <w:color w:val="000000" w:themeColor="text1"/>
        </w:rPr>
        <w:t>T</w:t>
      </w:r>
      <w:r w:rsidRPr="00415158">
        <w:rPr>
          <w:rFonts w:eastAsiaTheme="minorEastAsia"/>
          <w:color w:val="000000" w:themeColor="text1"/>
          <w:vertAlign w:val="subscript"/>
        </w:rPr>
        <w:t>SSB,RO</w:t>
      </w:r>
      <w:r w:rsidRPr="00415158">
        <w:rPr>
          <w:rFonts w:eastAsiaTheme="minorEastAsia"/>
          <w:color w:val="000000" w:themeColor="text1"/>
        </w:rPr>
        <w:t xml:space="preserve"> + 10 ms where T</w:t>
      </w:r>
      <w:r w:rsidRPr="00415158">
        <w:rPr>
          <w:rFonts w:eastAsiaTheme="minorEastAsia"/>
          <w:color w:val="000000" w:themeColor="text1"/>
          <w:vertAlign w:val="subscript"/>
        </w:rPr>
        <w:t xml:space="preserve">SSB,RO </w:t>
      </w:r>
      <w:r w:rsidRPr="00415158">
        <w:rPr>
          <w:rFonts w:eastAsiaTheme="minorEastAsia"/>
          <w:color w:val="000000" w:themeColor="text1"/>
        </w:rPr>
        <w:t xml:space="preserve">is the SSB to PRACH occasion association period </w:t>
      </w:r>
      <w:r w:rsidRPr="00415158">
        <w:rPr>
          <w:rFonts w:eastAsiaTheme="minorEastAsia"/>
        </w:rPr>
        <w:t xml:space="preserve">as defined in Table 8.1-1 of TS 38.213 [3] </w:t>
      </w:r>
      <w:r w:rsidRPr="00415158">
        <w:rPr>
          <w:rFonts w:eastAsiaTheme="minorEastAsia"/>
          <w:color w:val="000000" w:themeColor="text1"/>
        </w:rPr>
        <w:t>and L</w:t>
      </w:r>
      <w:r w:rsidRPr="00415158">
        <w:rPr>
          <w:rFonts w:eastAsiaTheme="minorEastAsia"/>
          <w:color w:val="000000" w:themeColor="text1"/>
          <w:vertAlign w:val="subscript"/>
        </w:rPr>
        <w:t>3</w:t>
      </w:r>
      <w:r w:rsidRPr="00415158">
        <w:rPr>
          <w:rFonts w:eastAsiaTheme="minorEastAsia"/>
          <w:color w:val="000000" w:themeColor="text1"/>
        </w:rPr>
        <w:t xml:space="preserve"> is the number of consecutive </w:t>
      </w:r>
      <w:r w:rsidRPr="00415158">
        <w:rPr>
          <w:rFonts w:eastAsiaTheme="minorEastAsia"/>
        </w:rPr>
        <w:t xml:space="preserve">SSB to PRACH occasion association periods during which no </w:t>
      </w:r>
      <w:r w:rsidRPr="00415158">
        <w:rPr>
          <w:rFonts w:eastAsiaTheme="minorEastAsia"/>
          <w:color w:val="000000" w:themeColor="text1"/>
        </w:rPr>
        <w:t>PRACH occasion is available for PRACH transmission due to UL CCA failure. L</w:t>
      </w:r>
      <w:r w:rsidRPr="00415158">
        <w:rPr>
          <w:rFonts w:eastAsiaTheme="minorEastAsia"/>
          <w:color w:val="000000" w:themeColor="text1"/>
          <w:vertAlign w:val="subscript"/>
        </w:rPr>
        <w:t>3</w:t>
      </w:r>
      <w:r w:rsidRPr="00415158">
        <w:rPr>
          <w:rFonts w:eastAsiaTheme="minorEastAsia"/>
          <w:color w:val="000000" w:themeColor="text1"/>
        </w:rPr>
        <w:t xml:space="preserve"> = 0 for Type 3 UL channel access procedure as defined in TS 37.213 [33]. </w:t>
      </w:r>
    </w:p>
    <w:p w14:paraId="2173B335" w14:textId="77777777" w:rsidR="00D8105F" w:rsidRPr="00415158" w:rsidRDefault="00D8105F" w:rsidP="00D8105F">
      <w:pPr>
        <w:pStyle w:val="B10"/>
        <w:rPr>
          <w:rFonts w:eastAsiaTheme="minorEastAsia"/>
          <w:lang w:eastAsia="ko-KR"/>
        </w:rPr>
      </w:pPr>
      <w:r w:rsidRPr="00415158">
        <w:rPr>
          <w:rFonts w:eastAsiaTheme="minorEastAsia"/>
          <w:lang w:eastAsia="zh-CN"/>
        </w:rPr>
        <w:tab/>
        <w:t>Trs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5" w:name="_Hlk18067072"/>
      <w:r w:rsidRPr="009C5807">
        <w:rPr>
          <w:lang w:eastAsia="zh-CN"/>
        </w:rPr>
        <w:t>The SSB associated with the TCI state remain detectable during the TCI switching period</w:t>
      </w:r>
      <w:bookmarkEnd w:id="105"/>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1.7pt;height:36pt" o:ole="">
            <v:imagedata r:id="rId70" o:title=""/>
          </v:shape>
          <o:OLEObject Type="Embed" ProgID="Equation.DSMT4" ShapeID="_x0000_i1081" DrawAspect="Content" ObjectID="_1742352530"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7"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1.7pt;height:36pt" o:ole="">
            <v:imagedata r:id="rId70" o:title=""/>
          </v:shape>
          <o:OLEObject Type="Embed" ProgID="Equation.DSMT4" ShapeID="_x0000_i1082" DrawAspect="Content" ObjectID="_1742352531"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57DEB764" w:rsidR="00824925" w:rsidRPr="006C6E12" w:rsidRDefault="00824925" w:rsidP="00824925">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sidR="00370325">
        <w:rPr>
          <w:lang w:eastAsia="zh-CN"/>
        </w:rPr>
        <w:t xml:space="preserve">RS resource used for </w:t>
      </w:r>
      <w:r w:rsidRPr="00A67572">
        <w:rPr>
          <w:lang w:eastAsia="zh-CN"/>
        </w:rPr>
        <w:t xml:space="preserve">L1-RSRP measurement reporting </w:t>
      </w:r>
      <w:r w:rsidR="00A00C7D">
        <w:rPr>
          <w:lang w:eastAsia="zh-CN"/>
        </w:rPr>
        <w:t xml:space="preserve">and </w:t>
      </w:r>
      <w:r w:rsidR="00A00C7D" w:rsidRPr="00A67572">
        <w:t xml:space="preserve">the completion of </w:t>
      </w:r>
      <w:r w:rsidR="00A00C7D">
        <w:t>pathloss reference signal</w:t>
      </w:r>
      <w:r w:rsidR="00A00C7D" w:rsidRPr="00A67572">
        <w:t xml:space="preserve"> switch</w:t>
      </w:r>
      <w:r w:rsidR="00A00C7D">
        <w:t>, where the RS</w:t>
      </w:r>
      <w:r w:rsidR="00A00C7D" w:rsidRPr="00A67572">
        <w:t xml:space="preserve"> </w:t>
      </w:r>
      <w:r w:rsidR="00A00C7D">
        <w:t>resource is</w:t>
      </w:r>
      <w:r w:rsidRPr="00A67572">
        <w:t xml:space="preserve"> the target </w:t>
      </w:r>
      <w:r>
        <w:t>pathloss reference signal</w:t>
      </w:r>
      <w:r w:rsidRPr="00A67572">
        <w:t xml:space="preserve"> </w:t>
      </w:r>
      <w:r w:rsidR="009F081A">
        <w:t xml:space="preserve">or QCLed (with Type D) to the </w:t>
      </w:r>
      <w:r w:rsidR="009F081A" w:rsidRPr="00A67572">
        <w:t xml:space="preserve">target </w:t>
      </w:r>
      <w:r w:rsidR="009F081A">
        <w:t>pathloss reference signal</w:t>
      </w:r>
      <w:r>
        <w:t>.</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1C7D3AE8" w14:textId="77777777" w:rsidR="00824925" w:rsidRPr="00885F53" w:rsidRDefault="00824925" w:rsidP="00824925">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77777777" w:rsidR="007F053A" w:rsidRPr="006F2136" w:rsidRDefault="007F053A" w:rsidP="007F053A">
      <w:pPr>
        <w:pStyle w:val="B10"/>
        <w:rPr>
          <w:lang w:eastAsia="zh-CN"/>
        </w:rPr>
      </w:pPr>
      <w:r>
        <w:rPr>
          <w:lang w:eastAsia="zh-CN"/>
        </w:rPr>
        <w:t>-   NM</w:t>
      </w:r>
      <w:r>
        <w:rPr>
          <w:vertAlign w:val="subscript"/>
          <w:lang w:eastAsia="zh-CN"/>
        </w:rPr>
        <w:t xml:space="preserve"> </w:t>
      </w:r>
      <w:r>
        <w:rPr>
          <w:lang w:eastAsia="zh-CN"/>
        </w:rPr>
        <w:t>= 1, if the target PL-RS is not maintained by the UE, 0 otherwise.</w:t>
      </w:r>
    </w:p>
    <w:p w14:paraId="24EB7B95" w14:textId="7281079A" w:rsidR="00824925" w:rsidRPr="009E006B"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1D642CC7" w:rsidR="00824925" w:rsidRDefault="00824925" w:rsidP="00824925">
      <w:pPr>
        <w:pStyle w:val="NO"/>
        <w:rPr>
          <w:lang w:eastAsia="zh-CN"/>
        </w:rPr>
      </w:pPr>
      <w:r w:rsidRPr="009E5308">
        <w:rPr>
          <w:lang w:eastAsia="zh-CN"/>
        </w:rPr>
        <w:t>Note:</w:t>
      </w:r>
      <w:r w:rsidR="00A21E2B">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2AC8ADDD" w:rsidR="00CF0870" w:rsidRPr="00696EB9" w:rsidRDefault="00CF01A9"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0E083B9F" w:rsidR="00F74014" w:rsidRPr="00F74014" w:rsidRDefault="00CF01A9"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47977964"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6B81A7DF"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20BB9DD5" w:rsidR="00D40C0B" w:rsidRDefault="00D40C0B" w:rsidP="00F74014">
      <w:pPr>
        <w:pStyle w:val="B10"/>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of the source RS among the unknown target TCI states ,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46DAD41C" w:rsidR="00D40C0B" w:rsidRPr="002A01E4" w:rsidRDefault="00551E64" w:rsidP="00551E64">
      <w:pPr>
        <w:pStyle w:val="B10"/>
        <w:rPr>
          <w:rFonts w:eastAsia="Calibri"/>
          <w:lang w:val="en-US"/>
        </w:rPr>
      </w:pPr>
      <w:bookmarkStart w:id="108" w:name="_Hlk123580727"/>
      <w:r>
        <w:rPr>
          <w:rFonts w:eastAsia="Calibri"/>
          <w:lang w:val="en-US"/>
        </w:rPr>
        <w:t>-</w:t>
      </w:r>
      <w:r>
        <w:rPr>
          <w:rFonts w:eastAsia="Calibri"/>
          <w:lang w:val="en-US"/>
        </w:rPr>
        <w:tab/>
      </w:r>
      <w:r w:rsidRPr="002A01E4">
        <w:rPr>
          <w:rFonts w:eastAsia="Calibri"/>
          <w:lang w:val="en-US"/>
        </w:rPr>
        <w:t xml:space="preserve">UE is not expected to receive on DL </w:t>
      </w:r>
      <w:r>
        <w:rPr>
          <w:rFonts w:eastAsia="Calibri"/>
          <w:lang w:val="en-US"/>
        </w:rPr>
        <w:t>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288CC077" w:rsidR="00BF1523" w:rsidRPr="00696EB9" w:rsidRDefault="00CF01A9"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77777777" w:rsidR="00BF1523" w:rsidRPr="00696EB9" w:rsidRDefault="00BF1523" w:rsidP="00BF1523">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0978E7F" w:rsidR="00D40C0B" w:rsidRPr="002A01E4" w:rsidRDefault="00D40C0B" w:rsidP="00D40C0B">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73A7418E" w:rsidR="00E90707" w:rsidRDefault="00412E5C" w:rsidP="00E90707">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495DC7CC" w14:textId="728AC970"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36E2E553"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76CB89F9" w:rsidR="00720042" w:rsidRPr="0064455A"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2BE6A173" w14:textId="77777777" w:rsidR="00CB7443" w:rsidRPr="00D052B7" w:rsidRDefault="00CB7443" w:rsidP="00082331">
      <w:pPr>
        <w:pStyle w:val="B10"/>
        <w:rPr>
          <w:lang w:eastAsia="zh-CN"/>
        </w:rPr>
      </w:pPr>
      <w:r>
        <w:t>[-</w:t>
      </w:r>
      <w:r>
        <w:tab/>
      </w:r>
      <w:r w:rsidRPr="00D052B7">
        <w:t xml:space="preserve">PL-RS is maintained provided: </w:t>
      </w:r>
    </w:p>
    <w:p w14:paraId="49CC81C2" w14:textId="77777777" w:rsidR="00CB7443" w:rsidRPr="00D052B7" w:rsidRDefault="00CB7443" w:rsidP="00082331">
      <w:pPr>
        <w:pStyle w:val="B20"/>
      </w:pPr>
      <w:r w:rsidRPr="00D052B7">
        <w:t>-</w:t>
      </w:r>
      <w:r w:rsidRPr="00D052B7">
        <w:tab/>
        <w:t xml:space="preserve">the target PL-RS is associated with or included in the UL or joint TCI states in the active TCI list for </w:t>
      </w:r>
      <w:r w:rsidRPr="00082331">
        <w:t>PUSCH/PUCCH/SRS transmissions</w:t>
      </w:r>
    </w:p>
    <w:p w14:paraId="459AC62B" w14:textId="77777777" w:rsidR="00CB7443" w:rsidRPr="00D052B7" w:rsidRDefault="00CB7443" w:rsidP="00082331">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1D1FF78" w14:textId="3FF9CB57" w:rsidR="00CB7443" w:rsidRDefault="00CB7443" w:rsidP="00CB7443">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fulfilled.Note:</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7B3829E6" w14:textId="424CDEE8" w:rsidR="00720042" w:rsidRDefault="00720042" w:rsidP="007C1FA8">
      <w:pPr>
        <w:pStyle w:val="NO"/>
      </w:pPr>
      <w:r w:rsidRPr="001F146A">
        <w:t>Editor note: when PL-RS is SSB in FR2, the delay requirement is FFS.</w:t>
      </w:r>
    </w:p>
    <w:p w14:paraId="1A1050DC" w14:textId="3A710AAC" w:rsidR="007C1FA8" w:rsidRPr="001542D0" w:rsidRDefault="004A4893" w:rsidP="004A4893">
      <w:pPr>
        <w:pStyle w:val="B10"/>
        <w:rPr>
          <w:lang w:eastAsia="zh-CN"/>
        </w:rPr>
      </w:pPr>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1DCFD1AE" w:rsidR="00E90707" w:rsidRPr="00F723F0" w:rsidRDefault="00CF01A9"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1DC60476" w:rsidR="00E90707" w:rsidRDefault="00AF23D6"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017F5875"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32418443"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C4E6082" w:rsidR="00296F05" w:rsidRDefault="00296F05" w:rsidP="00296F05">
      <w:pPr>
        <w:pStyle w:val="NO"/>
        <w:rPr>
          <w:lang w:eastAsia="zh-CN"/>
        </w:rPr>
      </w:pPr>
      <w:bookmarkStart w:id="109"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55D65276" w:rsidR="00D34163" w:rsidRPr="00E90072" w:rsidRDefault="00296F05" w:rsidP="00D34163">
      <w:pPr>
        <w:rPr>
          <w:rFonts w:eastAsia="Calibri"/>
        </w:rPr>
      </w:pPr>
      <w:r w:rsidRPr="00E446B4">
        <w:rPr>
          <w:rFonts w:eastAsia="Calibri"/>
        </w:rPr>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pPr>
        <w:rPr>
          <w:lang w:eastAsia="zh-CN"/>
        </w:rPr>
      </w:pPr>
    </w:p>
    <w:sectPr w:rsidR="00F8140E" w:rsidRPr="00824925" w:rsidSect="00A52873">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078B" w14:textId="77777777" w:rsidR="00F7502A" w:rsidRDefault="00F7502A">
      <w:r>
        <w:separator/>
      </w:r>
    </w:p>
  </w:endnote>
  <w:endnote w:type="continuationSeparator" w:id="0">
    <w:p w14:paraId="60EDA2EE" w14:textId="77777777" w:rsidR="00F7502A" w:rsidRDefault="00F7502A">
      <w:r>
        <w:continuationSeparator/>
      </w:r>
    </w:p>
  </w:endnote>
  <w:endnote w:type="continuationNotice" w:id="1">
    <w:p w14:paraId="1992753B" w14:textId="77777777" w:rsidR="00F7502A" w:rsidRDefault="00F75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7F65" w14:textId="77777777" w:rsidR="00F7502A" w:rsidRDefault="00F7502A">
      <w:r>
        <w:separator/>
      </w:r>
    </w:p>
  </w:footnote>
  <w:footnote w:type="continuationSeparator" w:id="0">
    <w:p w14:paraId="1E93C5BF" w14:textId="77777777" w:rsidR="00F7502A" w:rsidRDefault="00F7502A">
      <w:r>
        <w:continuationSeparator/>
      </w:r>
    </w:p>
  </w:footnote>
  <w:footnote w:type="continuationNotice" w:id="1">
    <w:p w14:paraId="31BF1C5A" w14:textId="77777777" w:rsidR="00F7502A" w:rsidRDefault="00F75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4332E6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797F43">
      <w:rPr>
        <w:rFonts w:ascii="Arial" w:hAnsi="Arial" w:cs="Arial"/>
        <w:b/>
        <w:sz w:val="18"/>
        <w:szCs w:val="18"/>
        <w:lang w:val="sv-FI"/>
      </w:rPr>
      <w:t>1</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893"/>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E64"/>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3B8B"/>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C54"/>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37D8"/>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9A3"/>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2D"/>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1A9"/>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0D"/>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67C"/>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02A"/>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EA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52E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52EA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52E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52EA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52EA5"/>
    <w:pPr>
      <w:ind w:left="1701" w:hanging="1701"/>
      <w:outlineLvl w:val="4"/>
    </w:pPr>
    <w:rPr>
      <w:sz w:val="22"/>
    </w:rPr>
  </w:style>
  <w:style w:type="paragraph" w:styleId="Heading6">
    <w:name w:val="heading 6"/>
    <w:aliases w:val="T1,Header 6"/>
    <w:basedOn w:val="H6"/>
    <w:next w:val="Normal"/>
    <w:link w:val="Heading6Char"/>
    <w:qFormat/>
    <w:rsid w:val="00752EA5"/>
    <w:pPr>
      <w:outlineLvl w:val="5"/>
    </w:pPr>
  </w:style>
  <w:style w:type="paragraph" w:styleId="Heading7">
    <w:name w:val="heading 7"/>
    <w:aliases w:val="L7,Header 7"/>
    <w:basedOn w:val="H6"/>
    <w:next w:val="Normal"/>
    <w:link w:val="Heading7Char"/>
    <w:qFormat/>
    <w:rsid w:val="00752EA5"/>
    <w:pPr>
      <w:outlineLvl w:val="6"/>
    </w:pPr>
  </w:style>
  <w:style w:type="paragraph" w:styleId="Heading8">
    <w:name w:val="heading 8"/>
    <w:basedOn w:val="Heading1"/>
    <w:next w:val="Normal"/>
    <w:link w:val="Heading8Char"/>
    <w:qFormat/>
    <w:rsid w:val="00752EA5"/>
    <w:pPr>
      <w:ind w:left="0" w:firstLine="0"/>
      <w:outlineLvl w:val="7"/>
    </w:pPr>
  </w:style>
  <w:style w:type="paragraph" w:styleId="Heading9">
    <w:name w:val="heading 9"/>
    <w:aliases w:val="Figure Heading,FH"/>
    <w:basedOn w:val="Heading8"/>
    <w:next w:val="Normal"/>
    <w:link w:val="Heading9Char"/>
    <w:qFormat/>
    <w:rsid w:val="00752EA5"/>
    <w:pPr>
      <w:outlineLvl w:val="8"/>
    </w:pPr>
  </w:style>
  <w:style w:type="character" w:default="1" w:styleId="DefaultParagraphFont">
    <w:name w:val="Default Paragraph Font"/>
    <w:semiHidden/>
    <w:rsid w:val="00752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2EA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752EA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752EA5"/>
    <w:pPr>
      <w:ind w:left="1418" w:hanging="1418"/>
    </w:pPr>
  </w:style>
  <w:style w:type="paragraph" w:styleId="TOC8">
    <w:name w:val="toc 8"/>
    <w:basedOn w:val="TOC1"/>
    <w:rsid w:val="00752EA5"/>
    <w:pPr>
      <w:spacing w:before="180"/>
      <w:ind w:left="2693" w:hanging="2693"/>
    </w:pPr>
    <w:rPr>
      <w:b/>
    </w:rPr>
  </w:style>
  <w:style w:type="paragraph" w:styleId="TOC1">
    <w:name w:val="toc 1"/>
    <w:rsid w:val="00752E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52EA5"/>
    <w:pPr>
      <w:keepLines/>
      <w:tabs>
        <w:tab w:val="center" w:pos="4536"/>
        <w:tab w:val="right" w:pos="9072"/>
      </w:tabs>
    </w:pPr>
    <w:rPr>
      <w:noProof/>
    </w:rPr>
  </w:style>
  <w:style w:type="character" w:customStyle="1" w:styleId="ZGSM">
    <w:name w:val="ZGSM"/>
    <w:rsid w:val="00752EA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52EA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752E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752EA5"/>
    <w:pPr>
      <w:ind w:left="1701" w:hanging="1701"/>
    </w:pPr>
  </w:style>
  <w:style w:type="paragraph" w:styleId="TOC4">
    <w:name w:val="toc 4"/>
    <w:basedOn w:val="TOC3"/>
    <w:rsid w:val="00752EA5"/>
    <w:pPr>
      <w:ind w:left="1418" w:hanging="1418"/>
    </w:pPr>
  </w:style>
  <w:style w:type="paragraph" w:styleId="TOC3">
    <w:name w:val="toc 3"/>
    <w:basedOn w:val="TOC2"/>
    <w:rsid w:val="00752EA5"/>
    <w:pPr>
      <w:ind w:left="1134" w:hanging="1134"/>
    </w:pPr>
  </w:style>
  <w:style w:type="paragraph" w:styleId="TOC2">
    <w:name w:val="toc 2"/>
    <w:basedOn w:val="TOC1"/>
    <w:rsid w:val="00752EA5"/>
    <w:pPr>
      <w:keepNext w:val="0"/>
      <w:spacing w:before="0"/>
      <w:ind w:left="851" w:hanging="851"/>
    </w:pPr>
    <w:rPr>
      <w:sz w:val="20"/>
    </w:rPr>
  </w:style>
  <w:style w:type="paragraph" w:styleId="Footer">
    <w:name w:val="footer"/>
    <w:aliases w:val="footer odd,footer,fo,pie de página"/>
    <w:basedOn w:val="Header"/>
    <w:link w:val="FooterChar"/>
    <w:rsid w:val="00752EA5"/>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752EA5"/>
    <w:pPr>
      <w:outlineLvl w:val="9"/>
    </w:pPr>
  </w:style>
  <w:style w:type="paragraph" w:customStyle="1" w:styleId="NF">
    <w:name w:val="NF"/>
    <w:basedOn w:val="NO"/>
    <w:rsid w:val="00752EA5"/>
    <w:pPr>
      <w:keepNext/>
      <w:spacing w:after="0"/>
    </w:pPr>
    <w:rPr>
      <w:rFonts w:ascii="Arial" w:hAnsi="Arial"/>
      <w:sz w:val="18"/>
    </w:rPr>
  </w:style>
  <w:style w:type="paragraph" w:customStyle="1" w:styleId="NO">
    <w:name w:val="NO"/>
    <w:basedOn w:val="Normal"/>
    <w:link w:val="NOChar"/>
    <w:rsid w:val="00752EA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75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52EA5"/>
    <w:pPr>
      <w:jc w:val="right"/>
    </w:pPr>
  </w:style>
  <w:style w:type="paragraph" w:customStyle="1" w:styleId="TAL">
    <w:name w:val="TAL"/>
    <w:basedOn w:val="Normal"/>
    <w:link w:val="TALCar"/>
    <w:rsid w:val="00752EA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752EA5"/>
    <w:rPr>
      <w:b/>
    </w:rPr>
  </w:style>
  <w:style w:type="paragraph" w:customStyle="1" w:styleId="TAC">
    <w:name w:val="TAC"/>
    <w:basedOn w:val="TAL"/>
    <w:link w:val="TACChar"/>
    <w:rsid w:val="00752EA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752EA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752EA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752EA5"/>
    <w:pPr>
      <w:spacing w:after="0"/>
    </w:pPr>
  </w:style>
  <w:style w:type="paragraph" w:customStyle="1" w:styleId="NW">
    <w:name w:val="NW"/>
    <w:basedOn w:val="NO"/>
    <w:rsid w:val="00752EA5"/>
    <w:pPr>
      <w:spacing w:after="0"/>
    </w:pPr>
  </w:style>
  <w:style w:type="paragraph" w:customStyle="1" w:styleId="EW">
    <w:name w:val="EW"/>
    <w:basedOn w:val="EX"/>
    <w:rsid w:val="00752EA5"/>
    <w:pPr>
      <w:spacing w:after="0"/>
    </w:pPr>
  </w:style>
  <w:style w:type="paragraph" w:customStyle="1" w:styleId="B10">
    <w:name w:val="B1"/>
    <w:basedOn w:val="List"/>
    <w:link w:val="B1Char"/>
    <w:rsid w:val="00752EA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752EA5"/>
    <w:pPr>
      <w:ind w:left="1985" w:hanging="1985"/>
    </w:pPr>
  </w:style>
  <w:style w:type="paragraph" w:styleId="TOC7">
    <w:name w:val="toc 7"/>
    <w:basedOn w:val="TOC6"/>
    <w:next w:val="Normal"/>
    <w:rsid w:val="00752EA5"/>
    <w:pPr>
      <w:ind w:left="2268" w:hanging="2268"/>
    </w:pPr>
  </w:style>
  <w:style w:type="paragraph" w:customStyle="1" w:styleId="EditorsNote">
    <w:name w:val="Editor's Note"/>
    <w:aliases w:val="EN,Editor's Noteormal"/>
    <w:basedOn w:val="NO"/>
    <w:link w:val="EditorsNoteChar"/>
    <w:rsid w:val="00752EA5"/>
    <w:rPr>
      <w:color w:val="FF0000"/>
    </w:rPr>
  </w:style>
  <w:style w:type="paragraph" w:customStyle="1" w:styleId="TH">
    <w:name w:val="TH"/>
    <w:basedOn w:val="Normal"/>
    <w:link w:val="THChar"/>
    <w:rsid w:val="00752EA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752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52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52E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52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52EA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752E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52EA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752E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752EA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752EA5"/>
  </w:style>
  <w:style w:type="paragraph" w:customStyle="1" w:styleId="B4">
    <w:name w:val="B4"/>
    <w:basedOn w:val="List4"/>
    <w:link w:val="B4Char"/>
    <w:rsid w:val="00752EA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752EA5"/>
  </w:style>
  <w:style w:type="paragraph" w:customStyle="1" w:styleId="ZTD">
    <w:name w:val="ZTD"/>
    <w:basedOn w:val="ZB"/>
    <w:rsid w:val="00752EA5"/>
    <w:pPr>
      <w:framePr w:hRule="auto" w:wrap="notBeside" w:y="852"/>
    </w:pPr>
    <w:rPr>
      <w:i w:val="0"/>
      <w:sz w:val="40"/>
    </w:rPr>
  </w:style>
  <w:style w:type="paragraph" w:customStyle="1" w:styleId="ZV">
    <w:name w:val="ZV"/>
    <w:basedOn w:val="ZU"/>
    <w:rsid w:val="00752EA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752EA5"/>
    <w:pPr>
      <w:keepLines/>
      <w:spacing w:after="0"/>
    </w:pPr>
  </w:style>
  <w:style w:type="paragraph" w:styleId="Index2">
    <w:name w:val="index 2"/>
    <w:basedOn w:val="Index1"/>
    <w:rsid w:val="00752EA5"/>
    <w:pPr>
      <w:ind w:left="284"/>
    </w:pPr>
  </w:style>
  <w:style w:type="character" w:styleId="FootnoteReference">
    <w:name w:val="footnote reference"/>
    <w:aliases w:val="Appel note de bas de p,Nota,Footnote symbol,Footnote"/>
    <w:basedOn w:val="DefaultParagraphFont"/>
    <w:rsid w:val="00752E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52E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752EA5"/>
    <w:pPr>
      <w:ind w:left="851"/>
    </w:pPr>
  </w:style>
  <w:style w:type="paragraph" w:styleId="ListNumber">
    <w:name w:val="List Number"/>
    <w:basedOn w:val="List"/>
    <w:rsid w:val="00752EA5"/>
  </w:style>
  <w:style w:type="paragraph" w:styleId="List">
    <w:name w:val="List"/>
    <w:basedOn w:val="Normal"/>
    <w:link w:val="ListChar"/>
    <w:rsid w:val="00752EA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752EA5"/>
    <w:pPr>
      <w:ind w:left="851"/>
    </w:pPr>
  </w:style>
  <w:style w:type="paragraph" w:styleId="ListBullet">
    <w:name w:val="List Bullet"/>
    <w:aliases w:val="UL"/>
    <w:basedOn w:val="List"/>
    <w:link w:val="ListBulletChar"/>
    <w:rsid w:val="00752EA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752EA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752EA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752EA5"/>
    <w:pPr>
      <w:ind w:left="1135"/>
    </w:pPr>
  </w:style>
  <w:style w:type="paragraph" w:styleId="List4">
    <w:name w:val="List 4"/>
    <w:basedOn w:val="List3"/>
    <w:rsid w:val="00752EA5"/>
    <w:pPr>
      <w:ind w:left="1418"/>
    </w:pPr>
  </w:style>
  <w:style w:type="paragraph" w:styleId="List5">
    <w:name w:val="List 5"/>
    <w:basedOn w:val="List4"/>
    <w:rsid w:val="00752EA5"/>
    <w:pPr>
      <w:ind w:left="1702"/>
    </w:pPr>
  </w:style>
  <w:style w:type="paragraph" w:styleId="ListBullet4">
    <w:name w:val="List Bullet 4"/>
    <w:basedOn w:val="ListBullet3"/>
    <w:rsid w:val="00752EA5"/>
    <w:pPr>
      <w:ind w:left="1418"/>
    </w:pPr>
  </w:style>
  <w:style w:type="paragraph" w:styleId="ListBullet5">
    <w:name w:val="List Bullet 5"/>
    <w:basedOn w:val="ListBullet4"/>
    <w:rsid w:val="00752EA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3</Pages>
  <Words>109610</Words>
  <Characters>624781</Characters>
  <Application>Microsoft Office Word</Application>
  <DocSecurity>0</DocSecurity>
  <Lines>5206</Lines>
  <Paragraphs>1465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732926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425</cp:revision>
  <dcterms:created xsi:type="dcterms:W3CDTF">2022-06-29T14:17:00Z</dcterms:created>
  <dcterms:modified xsi:type="dcterms:W3CDTF">2023-04-07T04:00:00Z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