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274D" w:rsidRPr="00E9040D" w:rsidRDefault="0093274D">
      <w:pPr>
        <w:pStyle w:val="ZA"/>
        <w:framePr w:wrap="notBeside"/>
      </w:pPr>
      <w:bookmarkStart w:id="0" w:name="page1"/>
      <w:r w:rsidRPr="00E9040D">
        <w:rPr>
          <w:sz w:val="64"/>
        </w:rPr>
        <w:t xml:space="preserve">3GPP TS 36.213 </w:t>
      </w:r>
      <w:r w:rsidR="00DA1F26" w:rsidRPr="00E9040D">
        <w:t>V1</w:t>
      </w:r>
      <w:r w:rsidR="00DA1F26">
        <w:t>5</w:t>
      </w:r>
      <w:r w:rsidR="000A3FF6">
        <w:t>.</w:t>
      </w:r>
      <w:r w:rsidR="00B612BA">
        <w:t>1</w:t>
      </w:r>
      <w:r w:rsidR="00331BF3">
        <w:t>.0</w:t>
      </w:r>
      <w:r w:rsidR="009F18E8" w:rsidRPr="00E9040D">
        <w:t xml:space="preserve"> </w:t>
      </w:r>
      <w:r w:rsidRPr="00E9040D">
        <w:rPr>
          <w:sz w:val="32"/>
        </w:rPr>
        <w:t>(</w:t>
      </w:r>
      <w:r w:rsidR="00B612BA" w:rsidRPr="00E9040D">
        <w:rPr>
          <w:sz w:val="32"/>
        </w:rPr>
        <w:t>201</w:t>
      </w:r>
      <w:r w:rsidR="00B612BA">
        <w:rPr>
          <w:sz w:val="32"/>
        </w:rPr>
        <w:t>8</w:t>
      </w:r>
      <w:r w:rsidRPr="00E9040D">
        <w:rPr>
          <w:sz w:val="32"/>
        </w:rPr>
        <w:t>-</w:t>
      </w:r>
      <w:r w:rsidR="00B612BA">
        <w:rPr>
          <w:sz w:val="32"/>
        </w:rPr>
        <w:t>03</w:t>
      </w:r>
      <w:r w:rsidRPr="00E9040D">
        <w:rPr>
          <w:sz w:val="32"/>
        </w:rPr>
        <w:t>)</w:t>
      </w:r>
    </w:p>
    <w:p w:rsidR="0093274D" w:rsidRPr="00E9040D" w:rsidRDefault="0093274D">
      <w:pPr>
        <w:pStyle w:val="ZB"/>
        <w:framePr w:wrap="notBeside"/>
      </w:pPr>
      <w:r w:rsidRPr="00E9040D">
        <w:t>Technical Specification</w:t>
      </w:r>
    </w:p>
    <w:p w:rsidR="0093274D" w:rsidRPr="00E9040D" w:rsidRDefault="0093274D">
      <w:pPr>
        <w:pStyle w:val="ZT"/>
        <w:framePr w:wrap="notBeside"/>
      </w:pPr>
      <w:r w:rsidRPr="00E9040D">
        <w:t>3</w:t>
      </w:r>
      <w:r w:rsidRPr="00E9040D">
        <w:rPr>
          <w:vertAlign w:val="superscript"/>
        </w:rPr>
        <w:t>rd</w:t>
      </w:r>
      <w:r w:rsidRPr="00E9040D">
        <w:t xml:space="preserve"> Generation Partnership Project;</w:t>
      </w:r>
    </w:p>
    <w:p w:rsidR="0093274D" w:rsidRPr="00E9040D" w:rsidRDefault="0093274D">
      <w:pPr>
        <w:pStyle w:val="ZT"/>
        <w:framePr w:wrap="notBeside"/>
      </w:pPr>
      <w:r w:rsidRPr="00E9040D">
        <w:t>Technical Specification Group Radio Access Network;</w:t>
      </w:r>
    </w:p>
    <w:p w:rsidR="0093274D" w:rsidRPr="00E9040D" w:rsidRDefault="0093274D">
      <w:pPr>
        <w:pStyle w:val="ZT"/>
        <w:framePr w:wrap="notBeside"/>
      </w:pPr>
      <w:r w:rsidRPr="00E9040D">
        <w:t>Evolved Universal Terrestrial Radio Access (E-UTRA);</w:t>
      </w:r>
    </w:p>
    <w:p w:rsidR="0093274D" w:rsidRPr="00E9040D" w:rsidRDefault="0093274D">
      <w:pPr>
        <w:pStyle w:val="ZT"/>
        <w:framePr w:wrap="notBeside"/>
      </w:pPr>
      <w:r w:rsidRPr="00E9040D">
        <w:t>Physical layer procedures</w:t>
      </w:r>
    </w:p>
    <w:p w:rsidR="0093274D" w:rsidRPr="00E9040D" w:rsidRDefault="0093274D">
      <w:pPr>
        <w:pStyle w:val="ZT"/>
        <w:framePr w:wrap="notBeside"/>
      </w:pPr>
      <w:r w:rsidRPr="00E9040D">
        <w:t>(</w:t>
      </w:r>
      <w:r w:rsidRPr="00E9040D">
        <w:rPr>
          <w:rStyle w:val="ZGSM"/>
        </w:rPr>
        <w:t xml:space="preserve">Release </w:t>
      </w:r>
      <w:r w:rsidR="00DA1F26" w:rsidRPr="00E9040D">
        <w:rPr>
          <w:rStyle w:val="ZGSM"/>
        </w:rPr>
        <w:t>1</w:t>
      </w:r>
      <w:r w:rsidR="00DA1F26">
        <w:rPr>
          <w:rStyle w:val="ZGSM"/>
        </w:rPr>
        <w:t>5</w:t>
      </w:r>
      <w:r w:rsidRPr="00E9040D">
        <w:t>)</w:t>
      </w:r>
    </w:p>
    <w:p w:rsidR="0093274D" w:rsidRPr="00E9040D" w:rsidRDefault="0093274D">
      <w:pPr>
        <w:pStyle w:val="ZT"/>
        <w:framePr w:wrap="notBeside"/>
        <w:rPr>
          <w:i/>
          <w:sz w:val="28"/>
        </w:rPr>
      </w:pPr>
    </w:p>
    <w:p w:rsidR="00417BF9" w:rsidRPr="00235394" w:rsidRDefault="00FD31CB" w:rsidP="00417BF9">
      <w:pPr>
        <w:pStyle w:val="ZU"/>
        <w:framePr w:wrap="notBeside"/>
        <w:tabs>
          <w:tab w:val="right" w:pos="10206"/>
        </w:tabs>
        <w:jc w:val="left"/>
      </w:pPr>
      <w:r>
        <w:rPr>
          <w:i/>
        </w:rPr>
        <w:drawing>
          <wp:inline distT="0" distB="0" distL="0" distR="0">
            <wp:extent cx="1314450" cy="9048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904875"/>
                    </a:xfrm>
                    <a:prstGeom prst="rect">
                      <a:avLst/>
                    </a:prstGeom>
                    <a:noFill/>
                    <a:ln>
                      <a:noFill/>
                    </a:ln>
                  </pic:spPr>
                </pic:pic>
              </a:graphicData>
            </a:graphic>
          </wp:inline>
        </w:drawing>
      </w:r>
      <w:r w:rsidR="00417BF9" w:rsidRPr="00235394">
        <w:rPr>
          <w:color w:val="0000FF"/>
        </w:rPr>
        <w:tab/>
      </w:r>
      <w:r w:rsidRPr="00235394">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93274D" w:rsidRPr="00E9040D" w:rsidRDefault="0093274D">
      <w:pPr>
        <w:pStyle w:val="ZU"/>
        <w:framePr w:wrap="notBeside"/>
        <w:tabs>
          <w:tab w:val="right" w:pos="10206"/>
        </w:tabs>
        <w:jc w:val="left"/>
      </w:pPr>
    </w:p>
    <w:p w:rsidR="0093274D" w:rsidRPr="00E9040D" w:rsidRDefault="0093274D">
      <w:pPr>
        <w:framePr w:h="1636" w:hRule="exact" w:wrap="notBeside" w:vAnchor="page" w:hAnchor="margin" w:y="15121"/>
        <w:jc w:val="both"/>
        <w:rPr>
          <w:sz w:val="16"/>
        </w:rPr>
      </w:pPr>
      <w:r w:rsidRPr="00E9040D">
        <w:rPr>
          <w:sz w:val="16"/>
        </w:rPr>
        <w:t>The present document has been developed within the 3</w:t>
      </w:r>
      <w:r w:rsidRPr="00E9040D">
        <w:rPr>
          <w:sz w:val="16"/>
          <w:vertAlign w:val="superscript"/>
        </w:rPr>
        <w:t>rd</w:t>
      </w:r>
      <w:r w:rsidRPr="00E9040D">
        <w:rPr>
          <w:sz w:val="16"/>
        </w:rPr>
        <w:t xml:space="preserve"> Generation Partnership Project (3GPP</w:t>
      </w:r>
      <w:r w:rsidRPr="00E9040D">
        <w:rPr>
          <w:sz w:val="16"/>
          <w:vertAlign w:val="superscript"/>
        </w:rPr>
        <w:t xml:space="preserve"> TM</w:t>
      </w:r>
      <w:r w:rsidRPr="00E9040D">
        <w:rPr>
          <w:sz w:val="16"/>
        </w:rPr>
        <w:t>) and may be further elaborated for the purposes of 3GPP.</w:t>
      </w:r>
      <w:r w:rsidRPr="00E9040D">
        <w:rPr>
          <w:sz w:val="16"/>
        </w:rPr>
        <w:br/>
        <w:t>The present document has not been subject to any approval process by the 3GPP</w:t>
      </w:r>
      <w:r w:rsidRPr="00E9040D">
        <w:rPr>
          <w:sz w:val="16"/>
          <w:vertAlign w:val="superscript"/>
        </w:rPr>
        <w:t xml:space="preserve"> </w:t>
      </w:r>
      <w:r w:rsidRPr="00E9040D">
        <w:rPr>
          <w:sz w:val="16"/>
        </w:rPr>
        <w:t>Organisational Partners and shall not be implemented.</w:t>
      </w:r>
      <w:r w:rsidRPr="00E9040D">
        <w:rPr>
          <w:sz w:val="16"/>
        </w:rPr>
        <w:br/>
        <w:t>This Specification is provided for future development work within 3GPP</w:t>
      </w:r>
      <w:r w:rsidRPr="00E9040D">
        <w:rPr>
          <w:sz w:val="16"/>
          <w:vertAlign w:val="superscript"/>
        </w:rPr>
        <w:t xml:space="preserve"> </w:t>
      </w:r>
      <w:r w:rsidRPr="00E9040D">
        <w:rPr>
          <w:sz w:val="16"/>
        </w:rPr>
        <w:t>only. The Organisational Partners accept no liability for any use of this Specification.</w:t>
      </w:r>
      <w:r w:rsidRPr="00E9040D">
        <w:rPr>
          <w:sz w:val="16"/>
        </w:rPr>
        <w:br/>
        <w:t>Specifications and reports for implementation of the 3GPP</w:t>
      </w:r>
      <w:r w:rsidRPr="00E9040D">
        <w:rPr>
          <w:sz w:val="16"/>
          <w:vertAlign w:val="superscript"/>
        </w:rPr>
        <w:t xml:space="preserve"> TM</w:t>
      </w:r>
      <w:r w:rsidRPr="00E9040D">
        <w:rPr>
          <w:sz w:val="16"/>
        </w:rPr>
        <w:t xml:space="preserve"> system should be obtained via the 3GPP Organisational Partners</w:t>
      </w:r>
      <w:r w:rsidR="00025E6A">
        <w:rPr>
          <w:sz w:val="16"/>
        </w:rPr>
        <w:t>'</w:t>
      </w:r>
      <w:r w:rsidRPr="00E9040D">
        <w:rPr>
          <w:sz w:val="16"/>
        </w:rPr>
        <w:t xml:space="preserve"> Publications Offices.</w:t>
      </w:r>
    </w:p>
    <w:p w:rsidR="0093274D" w:rsidRPr="00E9040D" w:rsidRDefault="0093274D">
      <w:pPr>
        <w:pStyle w:val="ZV"/>
        <w:framePr w:wrap="notBeside"/>
      </w:pPr>
    </w:p>
    <w:p w:rsidR="0093274D" w:rsidRPr="00E9040D" w:rsidRDefault="0093274D"/>
    <w:bookmarkEnd w:id="0"/>
    <w:p w:rsidR="0093274D" w:rsidRPr="00E9040D" w:rsidRDefault="0093274D">
      <w:pPr>
        <w:sectPr w:rsidR="0093274D" w:rsidRPr="00E9040D">
          <w:footnotePr>
            <w:numRestart w:val="eachSect"/>
          </w:footnotePr>
          <w:pgSz w:w="11907" w:h="16840"/>
          <w:pgMar w:top="2268" w:right="851" w:bottom="10773" w:left="851" w:header="0" w:footer="0" w:gutter="0"/>
          <w:cols w:space="720"/>
        </w:sectPr>
      </w:pPr>
    </w:p>
    <w:p w:rsidR="0093274D" w:rsidRPr="00E9040D" w:rsidRDefault="0093274D">
      <w:bookmarkStart w:id="1" w:name="page2"/>
    </w:p>
    <w:p w:rsidR="0093274D" w:rsidRPr="00E9040D" w:rsidRDefault="0093274D">
      <w:pPr>
        <w:pStyle w:val="FP"/>
        <w:framePr w:wrap="notBeside" w:hAnchor="margin" w:y="1419"/>
        <w:pBdr>
          <w:bottom w:val="single" w:sz="6" w:space="1" w:color="auto"/>
        </w:pBdr>
        <w:spacing w:before="240"/>
        <w:ind w:left="2835" w:right="2835"/>
        <w:jc w:val="center"/>
      </w:pPr>
      <w:r w:rsidRPr="00E9040D">
        <w:t>Keywords</w:t>
      </w:r>
    </w:p>
    <w:p w:rsidR="0093274D" w:rsidRPr="00E9040D" w:rsidRDefault="0096694E">
      <w:pPr>
        <w:pStyle w:val="FP"/>
        <w:framePr w:wrap="notBeside" w:hAnchor="margin" w:y="1419"/>
        <w:ind w:left="2835" w:right="2835"/>
        <w:jc w:val="center"/>
        <w:rPr>
          <w:rFonts w:ascii="Arial" w:hAnsi="Arial"/>
          <w:sz w:val="18"/>
          <w:lang w:val="en-US"/>
        </w:rPr>
      </w:pPr>
      <w:r w:rsidRPr="0096694E">
        <w:rPr>
          <w:rFonts w:ascii="Arial" w:hAnsi="Arial"/>
          <w:sz w:val="18"/>
          <w:lang w:val="en-US"/>
        </w:rPr>
        <w:t>E-UTRA</w:t>
      </w:r>
      <w:r w:rsidR="0093274D" w:rsidRPr="00E9040D">
        <w:rPr>
          <w:rFonts w:ascii="Arial" w:hAnsi="Arial"/>
          <w:sz w:val="18"/>
          <w:lang w:val="en-US"/>
        </w:rPr>
        <w:t>, radio, layer 1</w:t>
      </w:r>
    </w:p>
    <w:p w:rsidR="0093274D" w:rsidRPr="00E9040D" w:rsidRDefault="0093274D">
      <w:pPr>
        <w:rPr>
          <w:lang w:val="en-US"/>
        </w:rPr>
      </w:pPr>
    </w:p>
    <w:p w:rsidR="0093274D" w:rsidRPr="00E9040D" w:rsidRDefault="0093274D">
      <w:pPr>
        <w:pStyle w:val="FP"/>
        <w:framePr w:wrap="notBeside" w:hAnchor="margin" w:yAlign="center"/>
        <w:spacing w:after="240"/>
        <w:ind w:left="2835" w:right="2835"/>
        <w:jc w:val="center"/>
        <w:rPr>
          <w:rFonts w:ascii="Arial" w:hAnsi="Arial"/>
          <w:b/>
          <w:i/>
        </w:rPr>
      </w:pPr>
      <w:r w:rsidRPr="00E9040D">
        <w:rPr>
          <w:rFonts w:ascii="Arial" w:hAnsi="Arial"/>
          <w:b/>
          <w:i/>
        </w:rPr>
        <w:t>3GPP</w:t>
      </w:r>
    </w:p>
    <w:p w:rsidR="0093274D" w:rsidRPr="00E9040D" w:rsidRDefault="0093274D">
      <w:pPr>
        <w:pStyle w:val="FP"/>
        <w:framePr w:wrap="notBeside" w:hAnchor="margin" w:yAlign="center"/>
        <w:pBdr>
          <w:bottom w:val="single" w:sz="6" w:space="1" w:color="auto"/>
        </w:pBdr>
        <w:ind w:left="2835" w:right="2835"/>
        <w:jc w:val="center"/>
      </w:pPr>
      <w:r w:rsidRPr="00E9040D">
        <w:t>Postal address</w:t>
      </w:r>
    </w:p>
    <w:p w:rsidR="0093274D" w:rsidRPr="00E9040D" w:rsidRDefault="0093274D">
      <w:pPr>
        <w:pStyle w:val="FP"/>
        <w:framePr w:wrap="notBeside" w:hAnchor="margin" w:yAlign="center"/>
        <w:ind w:left="2835" w:right="2835"/>
        <w:jc w:val="center"/>
        <w:rPr>
          <w:rFonts w:ascii="Arial" w:hAnsi="Arial"/>
          <w:sz w:val="18"/>
        </w:rPr>
      </w:pPr>
    </w:p>
    <w:p w:rsidR="0093274D" w:rsidRPr="002600E2" w:rsidRDefault="0093274D">
      <w:pPr>
        <w:pStyle w:val="FP"/>
        <w:framePr w:wrap="notBeside" w:hAnchor="margin" w:yAlign="center"/>
        <w:pBdr>
          <w:bottom w:val="single" w:sz="6" w:space="1" w:color="auto"/>
        </w:pBdr>
        <w:spacing w:before="240"/>
        <w:ind w:left="2835" w:right="2835"/>
        <w:jc w:val="center"/>
      </w:pPr>
      <w:r w:rsidRPr="002600E2">
        <w:t>3GPP support office address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650 Route des Lucioles – Sophia Antipolis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Valbonne – France</w:t>
      </w:r>
    </w:p>
    <w:p w:rsidR="0093274D" w:rsidRPr="00E9040D" w:rsidRDefault="0093274D">
      <w:pPr>
        <w:pStyle w:val="FP"/>
        <w:framePr w:wrap="notBeside" w:hAnchor="margin" w:yAlign="center"/>
        <w:spacing w:after="20"/>
        <w:ind w:left="2835" w:right="2835"/>
        <w:jc w:val="center"/>
        <w:rPr>
          <w:rFonts w:ascii="Arial" w:hAnsi="Arial"/>
          <w:sz w:val="18"/>
          <w:lang w:val="en-US"/>
        </w:rPr>
      </w:pPr>
      <w:r w:rsidRPr="00E9040D">
        <w:rPr>
          <w:rFonts w:ascii="Arial" w:hAnsi="Arial"/>
          <w:sz w:val="18"/>
          <w:lang w:val="en-US"/>
        </w:rPr>
        <w:t>Tel.: +33 4 92 94 42 00 Fax: +33 4 93 65 47 16</w:t>
      </w:r>
    </w:p>
    <w:p w:rsidR="0093274D" w:rsidRPr="00E9040D" w:rsidRDefault="0093274D">
      <w:pPr>
        <w:pStyle w:val="FP"/>
        <w:framePr w:wrap="notBeside" w:hAnchor="margin" w:yAlign="center"/>
        <w:pBdr>
          <w:bottom w:val="single" w:sz="6" w:space="1" w:color="auto"/>
        </w:pBdr>
        <w:spacing w:before="240"/>
        <w:ind w:left="2835" w:right="2835"/>
        <w:jc w:val="center"/>
        <w:rPr>
          <w:lang w:val="en-US"/>
        </w:rPr>
      </w:pPr>
      <w:r w:rsidRPr="00E9040D">
        <w:rPr>
          <w:lang w:val="en-US"/>
        </w:rPr>
        <w:t>Internet</w:t>
      </w:r>
    </w:p>
    <w:p w:rsidR="0093274D" w:rsidRPr="00E9040D" w:rsidRDefault="0093274D">
      <w:pPr>
        <w:pStyle w:val="FP"/>
        <w:framePr w:wrap="notBeside" w:hAnchor="margin" w:yAlign="center"/>
        <w:ind w:left="2835" w:right="2835"/>
        <w:jc w:val="center"/>
        <w:rPr>
          <w:rFonts w:ascii="Arial" w:hAnsi="Arial"/>
          <w:sz w:val="18"/>
          <w:lang w:val="en-US"/>
        </w:rPr>
      </w:pPr>
      <w:r w:rsidRPr="00E9040D">
        <w:rPr>
          <w:rFonts w:ascii="Arial" w:hAnsi="Arial"/>
          <w:sz w:val="18"/>
          <w:lang w:val="en-US"/>
        </w:rPr>
        <w:t>http://www.3gpp.org</w:t>
      </w:r>
    </w:p>
    <w:p w:rsidR="0093274D" w:rsidRPr="00E9040D" w:rsidRDefault="0093274D">
      <w:pPr>
        <w:rPr>
          <w:lang w:val="en-US"/>
        </w:rPr>
      </w:pPr>
    </w:p>
    <w:p w:rsidR="0093274D" w:rsidRPr="00E9040D" w:rsidRDefault="0093274D">
      <w:pPr>
        <w:pStyle w:val="FP"/>
        <w:framePr w:wrap="notBeside" w:hAnchor="margin" w:yAlign="bottom"/>
        <w:pBdr>
          <w:bottom w:val="single" w:sz="6" w:space="1" w:color="auto"/>
        </w:pBdr>
        <w:spacing w:after="240"/>
        <w:jc w:val="center"/>
        <w:rPr>
          <w:rFonts w:ascii="Arial" w:hAnsi="Arial"/>
          <w:b/>
          <w:i/>
          <w:noProof/>
          <w:lang w:val="en-US"/>
        </w:rPr>
      </w:pPr>
      <w:r w:rsidRPr="00E9040D">
        <w:rPr>
          <w:rFonts w:ascii="Arial" w:hAnsi="Arial"/>
          <w:b/>
          <w:i/>
          <w:noProof/>
          <w:lang w:val="en-US"/>
        </w:rPr>
        <w:t>Copyright Notification</w:t>
      </w:r>
    </w:p>
    <w:p w:rsidR="0093274D" w:rsidRPr="00E9040D" w:rsidRDefault="0093274D">
      <w:pPr>
        <w:pStyle w:val="FP"/>
        <w:framePr w:wrap="notBeside" w:hAnchor="margin" w:yAlign="bottom"/>
        <w:jc w:val="center"/>
        <w:rPr>
          <w:noProof/>
        </w:rPr>
      </w:pPr>
      <w:r w:rsidRPr="00E9040D">
        <w:rPr>
          <w:noProof/>
        </w:rPr>
        <w:t>No part may be reproduced except as authorized by written permission.</w:t>
      </w:r>
      <w:r w:rsidRPr="00E9040D">
        <w:rPr>
          <w:noProof/>
        </w:rPr>
        <w:br/>
        <w:t>The copyright and the foregoing restriction extend to reproduction in all media.</w:t>
      </w:r>
    </w:p>
    <w:p w:rsidR="0093274D" w:rsidRPr="00E9040D" w:rsidRDefault="0093274D">
      <w:pPr>
        <w:pStyle w:val="FP"/>
        <w:framePr w:wrap="notBeside" w:hAnchor="margin" w:yAlign="bottom"/>
        <w:jc w:val="center"/>
        <w:rPr>
          <w:noProof/>
        </w:rPr>
      </w:pPr>
    </w:p>
    <w:p w:rsidR="0093274D" w:rsidRPr="00E9040D" w:rsidRDefault="0093274D">
      <w:pPr>
        <w:pStyle w:val="FP"/>
        <w:framePr w:wrap="notBeside" w:hAnchor="margin" w:yAlign="bottom"/>
        <w:jc w:val="center"/>
        <w:rPr>
          <w:noProof/>
          <w:sz w:val="18"/>
        </w:rPr>
      </w:pPr>
      <w:r w:rsidRPr="00E9040D">
        <w:rPr>
          <w:noProof/>
          <w:sz w:val="18"/>
        </w:rPr>
        <w:t xml:space="preserve">© </w:t>
      </w:r>
      <w:r w:rsidR="00B612BA" w:rsidRPr="00E9040D">
        <w:rPr>
          <w:noProof/>
          <w:sz w:val="18"/>
        </w:rPr>
        <w:t>201</w:t>
      </w:r>
      <w:r w:rsidR="00B612BA">
        <w:rPr>
          <w:noProof/>
          <w:sz w:val="18"/>
        </w:rPr>
        <w:t>8</w:t>
      </w:r>
      <w:r w:rsidRPr="00E9040D">
        <w:rPr>
          <w:noProof/>
          <w:sz w:val="18"/>
        </w:rPr>
        <w:t xml:space="preserve">, 3GPP Organizational Partners (ARIB, ATIS, CCSA, ETSI, </w:t>
      </w:r>
      <w:r w:rsidR="00651FB3">
        <w:rPr>
          <w:noProof/>
          <w:sz w:val="18"/>
        </w:rPr>
        <w:t xml:space="preserve">TSDSI, </w:t>
      </w:r>
      <w:r w:rsidRPr="00E9040D">
        <w:rPr>
          <w:noProof/>
          <w:sz w:val="18"/>
        </w:rPr>
        <w:t>TTA, TTC).</w:t>
      </w:r>
      <w:bookmarkStart w:id="2" w:name="copyrightaddon"/>
      <w:bookmarkEnd w:id="2"/>
    </w:p>
    <w:p w:rsidR="0093274D" w:rsidRPr="00E9040D" w:rsidRDefault="0093274D">
      <w:pPr>
        <w:pStyle w:val="FP"/>
        <w:framePr w:wrap="notBeside" w:hAnchor="margin" w:yAlign="bottom"/>
        <w:jc w:val="center"/>
        <w:rPr>
          <w:noProof/>
          <w:sz w:val="18"/>
        </w:rPr>
      </w:pPr>
      <w:r w:rsidRPr="00E9040D">
        <w:rPr>
          <w:noProof/>
          <w:sz w:val="18"/>
        </w:rPr>
        <w:t>All rights reserved.</w:t>
      </w:r>
      <w:r w:rsidRPr="00E9040D">
        <w:rPr>
          <w:noProof/>
          <w:sz w:val="18"/>
        </w:rPr>
        <w:br/>
      </w:r>
    </w:p>
    <w:p w:rsidR="0093274D" w:rsidRPr="00E9040D" w:rsidRDefault="0093274D">
      <w:pPr>
        <w:pStyle w:val="FP"/>
        <w:framePr w:wrap="notBeside" w:hAnchor="margin" w:yAlign="bottom"/>
        <w:rPr>
          <w:noProof/>
          <w:sz w:val="18"/>
        </w:rPr>
      </w:pPr>
      <w:r w:rsidRPr="00E9040D">
        <w:rPr>
          <w:noProof/>
          <w:sz w:val="18"/>
        </w:rPr>
        <w:t>UMTS™ is a Trade Mark of ETSI registered for the benefit of its members</w:t>
      </w:r>
    </w:p>
    <w:p w:rsidR="0093274D" w:rsidRPr="00E9040D" w:rsidRDefault="0093274D">
      <w:pPr>
        <w:pStyle w:val="FP"/>
        <w:framePr w:wrap="notBeside" w:hAnchor="margin" w:yAlign="bottom"/>
        <w:rPr>
          <w:noProof/>
          <w:sz w:val="18"/>
        </w:rPr>
      </w:pPr>
      <w:r w:rsidRPr="00E9040D">
        <w:rPr>
          <w:noProof/>
          <w:sz w:val="18"/>
        </w:rPr>
        <w:t>3GPP™ is a Trade Mark of ETSI registered for the benefit of its Members and of the 3GPP Organizational Partners</w:t>
      </w:r>
      <w:r w:rsidRPr="00E9040D">
        <w:rPr>
          <w:noProof/>
          <w:sz w:val="18"/>
        </w:rPr>
        <w:br/>
        <w:t>LTE™ is a Trade Mark of ETSI registered for the benefit of its Members and of the 3GPP Organizational Partners</w:t>
      </w:r>
    </w:p>
    <w:p w:rsidR="0093274D" w:rsidRPr="00E9040D" w:rsidRDefault="0093274D">
      <w:pPr>
        <w:pStyle w:val="FP"/>
        <w:framePr w:wrap="notBeside" w:hAnchor="margin" w:yAlign="bottom"/>
        <w:rPr>
          <w:noProof/>
          <w:sz w:val="18"/>
        </w:rPr>
      </w:pPr>
      <w:r w:rsidRPr="00E9040D">
        <w:rPr>
          <w:noProof/>
          <w:sz w:val="18"/>
        </w:rPr>
        <w:t>GSM® and the GSM logo are registered and owned by the GSM Association</w:t>
      </w:r>
    </w:p>
    <w:p w:rsidR="0093274D" w:rsidRPr="00E9040D" w:rsidRDefault="0093274D"/>
    <w:bookmarkEnd w:id="1"/>
    <w:p w:rsidR="0093274D" w:rsidRPr="00E9040D" w:rsidRDefault="0093274D">
      <w:pPr>
        <w:pStyle w:val="TT"/>
      </w:pPr>
      <w:r w:rsidRPr="00E9040D">
        <w:br w:type="page"/>
      </w:r>
      <w:r w:rsidRPr="00E9040D">
        <w:lastRenderedPageBreak/>
        <w:t>Contents</w:t>
      </w:r>
    </w:p>
    <w:p w:rsidR="00193002" w:rsidRPr="00DF782B" w:rsidRDefault="00193002">
      <w:pPr>
        <w:pStyle w:val="TOC1"/>
        <w:rPr>
          <w:rFonts w:ascii="Calibri" w:hAnsi="Calibri"/>
          <w:szCs w:val="22"/>
        </w:rPr>
      </w:pPr>
      <w:r>
        <w:fldChar w:fldCharType="begin" w:fldLock="1"/>
      </w:r>
      <w:r>
        <w:instrText xml:space="preserve"> TOC \o "1-9" </w:instrText>
      </w:r>
      <w:r>
        <w:fldChar w:fldCharType="separate"/>
      </w:r>
      <w:r>
        <w:t>Foreword</w:t>
      </w:r>
      <w:r>
        <w:tab/>
        <w:t>8</w:t>
      </w:r>
    </w:p>
    <w:p w:rsidR="00193002" w:rsidRPr="00DF782B" w:rsidRDefault="00193002">
      <w:pPr>
        <w:pStyle w:val="TOC1"/>
        <w:rPr>
          <w:rFonts w:ascii="Calibri" w:hAnsi="Calibri"/>
          <w:szCs w:val="22"/>
        </w:rPr>
      </w:pPr>
      <w:r>
        <w:t>1</w:t>
      </w:r>
      <w:r w:rsidRPr="00DF782B">
        <w:rPr>
          <w:rFonts w:ascii="Calibri" w:hAnsi="Calibri"/>
          <w:szCs w:val="22"/>
        </w:rPr>
        <w:tab/>
      </w:r>
      <w:r>
        <w:t>Scope</w:t>
      </w:r>
      <w:r>
        <w:tab/>
        <w:t>9</w:t>
      </w:r>
    </w:p>
    <w:p w:rsidR="00193002" w:rsidRPr="00DF782B" w:rsidRDefault="00193002">
      <w:pPr>
        <w:pStyle w:val="TOC1"/>
        <w:rPr>
          <w:rFonts w:ascii="Calibri" w:hAnsi="Calibri"/>
          <w:szCs w:val="22"/>
        </w:rPr>
      </w:pPr>
      <w:r>
        <w:t>2</w:t>
      </w:r>
      <w:r w:rsidRPr="00DF782B">
        <w:rPr>
          <w:rFonts w:ascii="Calibri" w:hAnsi="Calibri"/>
          <w:szCs w:val="22"/>
        </w:rPr>
        <w:tab/>
      </w:r>
      <w:r>
        <w:t>References</w:t>
      </w:r>
      <w:r>
        <w:tab/>
        <w:t>9</w:t>
      </w:r>
    </w:p>
    <w:p w:rsidR="00193002" w:rsidRPr="00DF782B" w:rsidRDefault="00193002">
      <w:pPr>
        <w:pStyle w:val="TOC1"/>
        <w:rPr>
          <w:rFonts w:ascii="Calibri" w:hAnsi="Calibri"/>
          <w:szCs w:val="22"/>
        </w:rPr>
      </w:pPr>
      <w:r>
        <w:t>3</w:t>
      </w:r>
      <w:r w:rsidRPr="00DF782B">
        <w:rPr>
          <w:rFonts w:ascii="Calibri" w:hAnsi="Calibri"/>
          <w:szCs w:val="22"/>
        </w:rPr>
        <w:tab/>
      </w:r>
      <w:r>
        <w:t>Symbols and abbreviations</w:t>
      </w:r>
      <w:r>
        <w:tab/>
        <w:t>9</w:t>
      </w:r>
    </w:p>
    <w:p w:rsidR="00193002" w:rsidRPr="00DF782B" w:rsidRDefault="00193002">
      <w:pPr>
        <w:pStyle w:val="TOC2"/>
        <w:rPr>
          <w:rFonts w:ascii="Calibri" w:hAnsi="Calibri"/>
          <w:sz w:val="22"/>
          <w:szCs w:val="22"/>
        </w:rPr>
      </w:pPr>
      <w:r>
        <w:t>3.1</w:t>
      </w:r>
      <w:r w:rsidRPr="00DF782B">
        <w:rPr>
          <w:rFonts w:ascii="Calibri" w:hAnsi="Calibri"/>
          <w:sz w:val="22"/>
          <w:szCs w:val="22"/>
        </w:rPr>
        <w:tab/>
      </w:r>
      <w:r>
        <w:t>Symbols</w:t>
      </w:r>
      <w:r>
        <w:tab/>
        <w:t>9</w:t>
      </w:r>
    </w:p>
    <w:p w:rsidR="00193002" w:rsidRPr="00DF782B" w:rsidRDefault="00193002">
      <w:pPr>
        <w:pStyle w:val="TOC2"/>
        <w:rPr>
          <w:rFonts w:ascii="Calibri" w:hAnsi="Calibri"/>
          <w:sz w:val="22"/>
          <w:szCs w:val="22"/>
        </w:rPr>
      </w:pPr>
      <w:r>
        <w:t>3.2</w:t>
      </w:r>
      <w:r w:rsidRPr="00DF782B">
        <w:rPr>
          <w:rFonts w:ascii="Calibri" w:hAnsi="Calibri"/>
          <w:sz w:val="22"/>
          <w:szCs w:val="22"/>
        </w:rPr>
        <w:tab/>
      </w:r>
      <w:r>
        <w:t>Abbreviations</w:t>
      </w:r>
      <w:r>
        <w:tab/>
        <w:t>10</w:t>
      </w:r>
    </w:p>
    <w:p w:rsidR="00193002" w:rsidRPr="00DF782B" w:rsidRDefault="00193002">
      <w:pPr>
        <w:pStyle w:val="TOC1"/>
        <w:rPr>
          <w:rFonts w:ascii="Calibri" w:hAnsi="Calibri"/>
          <w:szCs w:val="22"/>
        </w:rPr>
      </w:pPr>
      <w:r>
        <w:t>4</w:t>
      </w:r>
      <w:r w:rsidRPr="00DF782B">
        <w:rPr>
          <w:rFonts w:ascii="Calibri" w:hAnsi="Calibri"/>
          <w:szCs w:val="22"/>
        </w:rPr>
        <w:tab/>
      </w:r>
      <w:r>
        <w:t>Synchronization procedures</w:t>
      </w:r>
      <w:r>
        <w:tab/>
        <w:t>12</w:t>
      </w:r>
    </w:p>
    <w:p w:rsidR="00193002" w:rsidRPr="00DF782B" w:rsidRDefault="00193002">
      <w:pPr>
        <w:pStyle w:val="TOC2"/>
        <w:rPr>
          <w:rFonts w:ascii="Calibri" w:hAnsi="Calibri"/>
          <w:sz w:val="22"/>
          <w:szCs w:val="22"/>
        </w:rPr>
      </w:pPr>
      <w:r>
        <w:t>4.1</w:t>
      </w:r>
      <w:r w:rsidRPr="00DF782B">
        <w:rPr>
          <w:rFonts w:ascii="Calibri" w:hAnsi="Calibri"/>
          <w:sz w:val="22"/>
          <w:szCs w:val="22"/>
        </w:rPr>
        <w:tab/>
      </w:r>
      <w:r>
        <w:t>Cell search</w:t>
      </w:r>
      <w:r>
        <w:tab/>
        <w:t>12</w:t>
      </w:r>
    </w:p>
    <w:p w:rsidR="00193002" w:rsidRPr="00DF782B" w:rsidRDefault="00193002">
      <w:pPr>
        <w:pStyle w:val="TOC2"/>
        <w:rPr>
          <w:rFonts w:ascii="Calibri" w:hAnsi="Calibri"/>
          <w:sz w:val="22"/>
          <w:szCs w:val="22"/>
        </w:rPr>
      </w:pPr>
      <w:r>
        <w:t>4.2</w:t>
      </w:r>
      <w:r w:rsidRPr="00DF782B">
        <w:rPr>
          <w:rFonts w:ascii="Calibri" w:hAnsi="Calibri"/>
          <w:sz w:val="22"/>
          <w:szCs w:val="22"/>
        </w:rPr>
        <w:tab/>
      </w:r>
      <w:r>
        <w:t>Timing synchronization</w:t>
      </w:r>
      <w:r>
        <w:tab/>
        <w:t>12</w:t>
      </w:r>
    </w:p>
    <w:p w:rsidR="00193002" w:rsidRPr="00DF782B" w:rsidRDefault="00193002">
      <w:pPr>
        <w:pStyle w:val="TOC3"/>
        <w:rPr>
          <w:rFonts w:ascii="Calibri" w:hAnsi="Calibri"/>
          <w:sz w:val="22"/>
          <w:szCs w:val="22"/>
        </w:rPr>
      </w:pPr>
      <w:r>
        <w:t>4.2.1</w:t>
      </w:r>
      <w:r w:rsidRPr="00DF782B">
        <w:rPr>
          <w:rFonts w:ascii="Calibri" w:hAnsi="Calibri"/>
          <w:sz w:val="22"/>
          <w:szCs w:val="22"/>
        </w:rPr>
        <w:tab/>
      </w:r>
      <w:r>
        <w:t>Radio link monitoring</w:t>
      </w:r>
      <w:r>
        <w:tab/>
        <w:t>12</w:t>
      </w:r>
    </w:p>
    <w:p w:rsidR="00193002" w:rsidRPr="00DF782B" w:rsidRDefault="00193002">
      <w:pPr>
        <w:pStyle w:val="TOC3"/>
        <w:rPr>
          <w:rFonts w:ascii="Calibri" w:hAnsi="Calibri"/>
          <w:sz w:val="22"/>
          <w:szCs w:val="22"/>
        </w:rPr>
      </w:pPr>
      <w:r>
        <w:t>4.2.2</w:t>
      </w:r>
      <w:r w:rsidRPr="00DF782B">
        <w:rPr>
          <w:rFonts w:ascii="Calibri" w:hAnsi="Calibri"/>
          <w:sz w:val="22"/>
          <w:szCs w:val="22"/>
        </w:rPr>
        <w:tab/>
      </w:r>
      <w:r>
        <w:t>Inter-cell synchronization</w:t>
      </w:r>
      <w:r>
        <w:tab/>
        <w:t>12</w:t>
      </w:r>
    </w:p>
    <w:p w:rsidR="00193002" w:rsidRPr="00DF782B" w:rsidRDefault="00193002">
      <w:pPr>
        <w:pStyle w:val="TOC3"/>
        <w:rPr>
          <w:rFonts w:ascii="Calibri" w:hAnsi="Calibri"/>
          <w:sz w:val="22"/>
          <w:szCs w:val="22"/>
        </w:rPr>
      </w:pPr>
      <w:r>
        <w:t>4.2.3</w:t>
      </w:r>
      <w:r w:rsidRPr="00DF782B">
        <w:rPr>
          <w:rFonts w:ascii="Calibri" w:hAnsi="Calibri"/>
          <w:sz w:val="22"/>
          <w:szCs w:val="22"/>
        </w:rPr>
        <w:tab/>
      </w:r>
      <w:r>
        <w:t>Transmission timing adjustments</w:t>
      </w:r>
      <w:r>
        <w:tab/>
        <w:t>12</w:t>
      </w:r>
    </w:p>
    <w:p w:rsidR="00193002" w:rsidRPr="00DF782B" w:rsidRDefault="00193002">
      <w:pPr>
        <w:pStyle w:val="TOC2"/>
        <w:rPr>
          <w:rFonts w:ascii="Calibri" w:hAnsi="Calibri"/>
          <w:sz w:val="22"/>
          <w:szCs w:val="22"/>
        </w:rPr>
      </w:pPr>
      <w:r>
        <w:t>4.3</w:t>
      </w:r>
      <w:r w:rsidRPr="00DF782B">
        <w:rPr>
          <w:rFonts w:ascii="Calibri" w:hAnsi="Calibri"/>
          <w:sz w:val="22"/>
          <w:szCs w:val="22"/>
        </w:rPr>
        <w:tab/>
      </w:r>
      <w:r>
        <w:t>Timing for Secondary Cell Activation / Deactivation</w:t>
      </w:r>
      <w:r>
        <w:tab/>
        <w:t>13</w:t>
      </w:r>
    </w:p>
    <w:p w:rsidR="00193002" w:rsidRPr="00DF782B" w:rsidRDefault="00193002">
      <w:pPr>
        <w:pStyle w:val="TOC1"/>
        <w:rPr>
          <w:rFonts w:ascii="Calibri" w:hAnsi="Calibri"/>
          <w:szCs w:val="22"/>
        </w:rPr>
      </w:pPr>
      <w:r>
        <w:t>5</w:t>
      </w:r>
      <w:r w:rsidRPr="00DF782B">
        <w:rPr>
          <w:rFonts w:ascii="Calibri" w:hAnsi="Calibri"/>
          <w:szCs w:val="22"/>
        </w:rPr>
        <w:tab/>
      </w:r>
      <w:r>
        <w:t>Power control</w:t>
      </w:r>
      <w:r>
        <w:tab/>
        <w:t>14</w:t>
      </w:r>
    </w:p>
    <w:p w:rsidR="00193002" w:rsidRPr="00DF782B" w:rsidRDefault="00193002">
      <w:pPr>
        <w:pStyle w:val="TOC2"/>
        <w:rPr>
          <w:rFonts w:ascii="Calibri" w:hAnsi="Calibri"/>
          <w:sz w:val="22"/>
          <w:szCs w:val="22"/>
        </w:rPr>
      </w:pPr>
      <w:r>
        <w:t>5.1</w:t>
      </w:r>
      <w:r w:rsidRPr="00DF782B">
        <w:rPr>
          <w:rFonts w:ascii="Calibri" w:hAnsi="Calibri"/>
          <w:sz w:val="22"/>
          <w:szCs w:val="22"/>
        </w:rPr>
        <w:tab/>
      </w:r>
      <w:r>
        <w:t>Uplink power control</w:t>
      </w:r>
      <w:r>
        <w:tab/>
        <w:t>14</w:t>
      </w:r>
    </w:p>
    <w:p w:rsidR="00193002" w:rsidRPr="00DF782B" w:rsidRDefault="00193002">
      <w:pPr>
        <w:pStyle w:val="TOC3"/>
        <w:rPr>
          <w:rFonts w:ascii="Calibri" w:hAnsi="Calibri"/>
          <w:sz w:val="22"/>
          <w:szCs w:val="22"/>
        </w:rPr>
      </w:pPr>
      <w:r>
        <w:t>5.1.1</w:t>
      </w:r>
      <w:r w:rsidRPr="00DF782B">
        <w:rPr>
          <w:rFonts w:ascii="Calibri" w:hAnsi="Calibri"/>
          <w:sz w:val="22"/>
          <w:szCs w:val="22"/>
        </w:rPr>
        <w:tab/>
      </w:r>
      <w:r>
        <w:t>Physical uplink shared channel</w:t>
      </w:r>
      <w:r>
        <w:tab/>
        <w:t>14</w:t>
      </w:r>
    </w:p>
    <w:p w:rsidR="00193002" w:rsidRPr="00DF782B" w:rsidRDefault="00193002">
      <w:pPr>
        <w:pStyle w:val="TOC4"/>
        <w:rPr>
          <w:rFonts w:ascii="Calibri" w:hAnsi="Calibri"/>
          <w:sz w:val="22"/>
          <w:szCs w:val="22"/>
        </w:rPr>
      </w:pPr>
      <w:r>
        <w:t>5.1.1.1</w:t>
      </w:r>
      <w:r w:rsidRPr="00DF782B">
        <w:rPr>
          <w:rFonts w:ascii="Calibri" w:hAnsi="Calibri"/>
          <w:sz w:val="22"/>
          <w:szCs w:val="22"/>
        </w:rPr>
        <w:tab/>
      </w:r>
      <w:r>
        <w:t>UE behaviour</w:t>
      </w:r>
      <w:r>
        <w:tab/>
        <w:t>15</w:t>
      </w:r>
    </w:p>
    <w:p w:rsidR="00193002" w:rsidRPr="00DF782B" w:rsidRDefault="00193002">
      <w:pPr>
        <w:pStyle w:val="TOC4"/>
        <w:rPr>
          <w:rFonts w:ascii="Calibri" w:hAnsi="Calibri"/>
          <w:sz w:val="22"/>
          <w:szCs w:val="22"/>
        </w:rPr>
      </w:pPr>
      <w:r>
        <w:t>5.1.1.2</w:t>
      </w:r>
      <w:r w:rsidRPr="00DF782B">
        <w:rPr>
          <w:rFonts w:ascii="Calibri" w:hAnsi="Calibri"/>
          <w:sz w:val="22"/>
          <w:szCs w:val="22"/>
        </w:rPr>
        <w:tab/>
      </w:r>
      <w:r>
        <w:t>Power headroom</w:t>
      </w:r>
      <w:r>
        <w:tab/>
        <w:t>29</w:t>
      </w:r>
    </w:p>
    <w:p w:rsidR="00193002" w:rsidRPr="00DF782B" w:rsidRDefault="00193002">
      <w:pPr>
        <w:pStyle w:val="TOC3"/>
        <w:rPr>
          <w:rFonts w:ascii="Calibri" w:hAnsi="Calibri"/>
          <w:sz w:val="22"/>
          <w:szCs w:val="22"/>
        </w:rPr>
      </w:pPr>
      <w:r>
        <w:t>5.1.2</w:t>
      </w:r>
      <w:r w:rsidRPr="00DF782B">
        <w:rPr>
          <w:rFonts w:ascii="Calibri" w:hAnsi="Calibri"/>
          <w:sz w:val="22"/>
          <w:szCs w:val="22"/>
        </w:rPr>
        <w:tab/>
      </w:r>
      <w:r>
        <w:t>Physical uplink control channel</w:t>
      </w:r>
      <w:r>
        <w:tab/>
        <w:t>32</w:t>
      </w:r>
    </w:p>
    <w:p w:rsidR="00193002" w:rsidRPr="00DF782B" w:rsidRDefault="00193002">
      <w:pPr>
        <w:pStyle w:val="TOC4"/>
        <w:rPr>
          <w:rFonts w:ascii="Calibri" w:hAnsi="Calibri"/>
          <w:sz w:val="22"/>
          <w:szCs w:val="22"/>
        </w:rPr>
      </w:pPr>
      <w:r>
        <w:t>5.1.2.1</w:t>
      </w:r>
      <w:r w:rsidRPr="00DF782B">
        <w:rPr>
          <w:rFonts w:ascii="Calibri" w:hAnsi="Calibri"/>
          <w:sz w:val="22"/>
          <w:szCs w:val="22"/>
        </w:rPr>
        <w:tab/>
      </w:r>
      <w:r>
        <w:t>UE behaviour</w:t>
      </w:r>
      <w:r>
        <w:tab/>
        <w:t>32</w:t>
      </w:r>
    </w:p>
    <w:p w:rsidR="00193002" w:rsidRPr="00DF782B" w:rsidRDefault="00193002">
      <w:pPr>
        <w:pStyle w:val="TOC3"/>
        <w:rPr>
          <w:rFonts w:ascii="Calibri" w:hAnsi="Calibri"/>
          <w:sz w:val="22"/>
          <w:szCs w:val="22"/>
        </w:rPr>
      </w:pPr>
      <w:r>
        <w:t>5.1.3</w:t>
      </w:r>
      <w:r w:rsidRPr="00DF782B">
        <w:rPr>
          <w:rFonts w:ascii="Calibri" w:hAnsi="Calibri"/>
          <w:sz w:val="22"/>
          <w:szCs w:val="22"/>
        </w:rPr>
        <w:tab/>
      </w:r>
      <w:r>
        <w:t>Sounding Reference Symbol (SRS)</w:t>
      </w:r>
      <w:r>
        <w:tab/>
        <w:t>37</w:t>
      </w:r>
    </w:p>
    <w:p w:rsidR="00193002" w:rsidRPr="00DF782B" w:rsidRDefault="00193002">
      <w:pPr>
        <w:pStyle w:val="TOC4"/>
        <w:rPr>
          <w:rFonts w:ascii="Calibri" w:hAnsi="Calibri"/>
          <w:sz w:val="22"/>
          <w:szCs w:val="22"/>
        </w:rPr>
      </w:pPr>
      <w:r>
        <w:t>5.1.3.1</w:t>
      </w:r>
      <w:r w:rsidRPr="00DF782B">
        <w:rPr>
          <w:rFonts w:ascii="Calibri" w:hAnsi="Calibri"/>
          <w:sz w:val="22"/>
          <w:szCs w:val="22"/>
        </w:rPr>
        <w:tab/>
      </w:r>
      <w:r>
        <w:t>UE behaviour</w:t>
      </w:r>
      <w:r>
        <w:tab/>
        <w:t>37</w:t>
      </w:r>
    </w:p>
    <w:p w:rsidR="00193002" w:rsidRPr="00DF782B" w:rsidRDefault="00193002">
      <w:pPr>
        <w:pStyle w:val="TOC4"/>
        <w:rPr>
          <w:rFonts w:ascii="Calibri" w:hAnsi="Calibri"/>
          <w:sz w:val="22"/>
          <w:szCs w:val="22"/>
        </w:rPr>
      </w:pPr>
      <w:r>
        <w:t>5.1.3.2</w:t>
      </w:r>
      <w:r w:rsidRPr="00DF782B">
        <w:rPr>
          <w:rFonts w:ascii="Calibri" w:hAnsi="Calibri"/>
          <w:sz w:val="22"/>
          <w:szCs w:val="22"/>
        </w:rPr>
        <w:tab/>
      </w:r>
      <w:r>
        <w:t>Power headroom</w:t>
      </w:r>
      <w:r w:rsidRPr="0012118F">
        <w:rPr>
          <w:lang w:val="en-US"/>
        </w:rPr>
        <w:t xml:space="preserve"> for Type3 report</w:t>
      </w:r>
      <w:r>
        <w:tab/>
        <w:t>39</w:t>
      </w:r>
    </w:p>
    <w:p w:rsidR="00193002" w:rsidRPr="00DF782B" w:rsidRDefault="00193002">
      <w:pPr>
        <w:pStyle w:val="TOC3"/>
        <w:rPr>
          <w:rFonts w:ascii="Calibri" w:hAnsi="Calibri"/>
          <w:sz w:val="22"/>
          <w:szCs w:val="22"/>
        </w:rPr>
      </w:pPr>
      <w:r>
        <w:t>5.1.4</w:t>
      </w:r>
      <w:r w:rsidRPr="00DF782B">
        <w:rPr>
          <w:rFonts w:ascii="Calibri" w:hAnsi="Calibri"/>
          <w:sz w:val="22"/>
          <w:szCs w:val="22"/>
        </w:rPr>
        <w:tab/>
      </w:r>
      <w:r>
        <w:t>Power allocation for dual connectivity</w:t>
      </w:r>
      <w:r>
        <w:tab/>
        <w:t>40</w:t>
      </w:r>
    </w:p>
    <w:p w:rsidR="00193002" w:rsidRPr="00DF782B" w:rsidRDefault="00193002">
      <w:pPr>
        <w:pStyle w:val="TOC4"/>
        <w:rPr>
          <w:rFonts w:ascii="Calibri" w:hAnsi="Calibri"/>
          <w:sz w:val="22"/>
          <w:szCs w:val="22"/>
        </w:rPr>
      </w:pPr>
      <w:r>
        <w:t>5.1.4.1</w:t>
      </w:r>
      <w:r w:rsidRPr="00DF782B">
        <w:rPr>
          <w:rFonts w:ascii="Calibri" w:hAnsi="Calibri"/>
          <w:sz w:val="22"/>
          <w:szCs w:val="22"/>
        </w:rPr>
        <w:tab/>
      </w:r>
      <w:r>
        <w:t>Dual connectivity power control Mode 1</w:t>
      </w:r>
      <w:r>
        <w:tab/>
        <w:t>41</w:t>
      </w:r>
    </w:p>
    <w:p w:rsidR="00193002" w:rsidRPr="00DF782B" w:rsidRDefault="00193002">
      <w:pPr>
        <w:pStyle w:val="TOC4"/>
        <w:rPr>
          <w:rFonts w:ascii="Calibri" w:hAnsi="Calibri"/>
          <w:sz w:val="22"/>
          <w:szCs w:val="22"/>
        </w:rPr>
      </w:pPr>
      <w:r>
        <w:t>5.1.4.2</w:t>
      </w:r>
      <w:r w:rsidRPr="00DF782B">
        <w:rPr>
          <w:rFonts w:ascii="Calibri" w:hAnsi="Calibri"/>
          <w:sz w:val="22"/>
          <w:szCs w:val="22"/>
        </w:rPr>
        <w:tab/>
      </w:r>
      <w:r>
        <w:t>Dual connectivity power control Mode 2</w:t>
      </w:r>
      <w:r>
        <w:tab/>
        <w:t>48</w:t>
      </w:r>
    </w:p>
    <w:p w:rsidR="00193002" w:rsidRPr="00DF782B" w:rsidRDefault="00193002">
      <w:pPr>
        <w:pStyle w:val="TOC3"/>
        <w:rPr>
          <w:rFonts w:ascii="Calibri" w:hAnsi="Calibri"/>
          <w:sz w:val="22"/>
          <w:szCs w:val="22"/>
        </w:rPr>
      </w:pPr>
      <w:r>
        <w:t>5.1.</w:t>
      </w:r>
      <w:r w:rsidRPr="0012118F">
        <w:rPr>
          <w:rFonts w:eastAsia="SimSun"/>
          <w:lang w:eastAsia="zh-CN"/>
        </w:rPr>
        <w:t>5</w:t>
      </w:r>
      <w:r w:rsidRPr="00DF782B">
        <w:rPr>
          <w:rFonts w:ascii="Calibri" w:hAnsi="Calibri"/>
          <w:sz w:val="22"/>
          <w:szCs w:val="22"/>
        </w:rPr>
        <w:tab/>
      </w:r>
      <w:r>
        <w:t xml:space="preserve">Power allocation for </w:t>
      </w:r>
      <w:r w:rsidRPr="0012118F">
        <w:rPr>
          <w:rFonts w:eastAsia="SimSun"/>
          <w:lang w:eastAsia="zh-CN"/>
        </w:rPr>
        <w:t>PUCCH-SCell</w:t>
      </w:r>
      <w:r>
        <w:tab/>
        <w:t>52</w:t>
      </w:r>
    </w:p>
    <w:p w:rsidR="00193002" w:rsidRPr="00DF782B" w:rsidRDefault="00193002">
      <w:pPr>
        <w:pStyle w:val="TOC2"/>
        <w:rPr>
          <w:rFonts w:ascii="Calibri" w:hAnsi="Calibri"/>
          <w:sz w:val="22"/>
          <w:szCs w:val="22"/>
        </w:rPr>
      </w:pPr>
      <w:r>
        <w:t>5.2</w:t>
      </w:r>
      <w:r w:rsidRPr="00DF782B">
        <w:rPr>
          <w:rFonts w:ascii="Calibri" w:hAnsi="Calibri"/>
          <w:sz w:val="22"/>
          <w:szCs w:val="22"/>
        </w:rPr>
        <w:tab/>
      </w:r>
      <w:r>
        <w:t>Downlink power allocation</w:t>
      </w:r>
      <w:r>
        <w:tab/>
        <w:t>53</w:t>
      </w:r>
    </w:p>
    <w:p w:rsidR="00193002" w:rsidRPr="00DF782B" w:rsidRDefault="00193002">
      <w:pPr>
        <w:pStyle w:val="TOC3"/>
        <w:rPr>
          <w:rFonts w:ascii="Calibri" w:hAnsi="Calibri"/>
          <w:sz w:val="22"/>
          <w:szCs w:val="22"/>
        </w:rPr>
      </w:pPr>
      <w:r>
        <w:t xml:space="preserve">5.2.1 </w:t>
      </w:r>
      <w:r w:rsidRPr="00DF782B">
        <w:rPr>
          <w:rFonts w:ascii="Calibri" w:hAnsi="Calibri"/>
          <w:sz w:val="22"/>
          <w:szCs w:val="22"/>
        </w:rPr>
        <w:tab/>
      </w:r>
      <w:r>
        <w:t>eNodeB Relative Narrowband TX Power (RNTP) restrictions</w:t>
      </w:r>
      <w:r>
        <w:tab/>
        <w:t>55</w:t>
      </w:r>
    </w:p>
    <w:p w:rsidR="00193002" w:rsidRPr="00DF782B" w:rsidRDefault="00193002">
      <w:pPr>
        <w:pStyle w:val="TOC1"/>
        <w:rPr>
          <w:rFonts w:ascii="Calibri" w:hAnsi="Calibri"/>
          <w:szCs w:val="22"/>
        </w:rPr>
      </w:pPr>
      <w:r>
        <w:t>6</w:t>
      </w:r>
      <w:r w:rsidRPr="00DF782B">
        <w:rPr>
          <w:rFonts w:ascii="Calibri" w:hAnsi="Calibri"/>
          <w:szCs w:val="22"/>
        </w:rPr>
        <w:tab/>
      </w:r>
      <w:r>
        <w:t>Random access procedure</w:t>
      </w:r>
      <w:r>
        <w:tab/>
        <w:t>57</w:t>
      </w:r>
    </w:p>
    <w:p w:rsidR="00193002" w:rsidRPr="00DF782B" w:rsidRDefault="00193002">
      <w:pPr>
        <w:pStyle w:val="TOC2"/>
        <w:rPr>
          <w:rFonts w:ascii="Calibri" w:hAnsi="Calibri"/>
          <w:sz w:val="22"/>
          <w:szCs w:val="22"/>
        </w:rPr>
      </w:pPr>
      <w:r>
        <w:t>6.1</w:t>
      </w:r>
      <w:r w:rsidRPr="00DF782B">
        <w:rPr>
          <w:rFonts w:ascii="Calibri" w:hAnsi="Calibri"/>
          <w:sz w:val="22"/>
          <w:szCs w:val="22"/>
        </w:rPr>
        <w:tab/>
      </w:r>
      <w:r>
        <w:t>Physical non-synchronized random access procedure</w:t>
      </w:r>
      <w:r>
        <w:tab/>
        <w:t>57</w:t>
      </w:r>
    </w:p>
    <w:p w:rsidR="00193002" w:rsidRPr="00DF782B" w:rsidRDefault="00193002">
      <w:pPr>
        <w:pStyle w:val="TOC3"/>
        <w:rPr>
          <w:rFonts w:ascii="Calibri" w:hAnsi="Calibri"/>
          <w:sz w:val="22"/>
          <w:szCs w:val="22"/>
        </w:rPr>
      </w:pPr>
      <w:r>
        <w:t>6.1.1</w:t>
      </w:r>
      <w:r w:rsidRPr="00DF782B">
        <w:rPr>
          <w:rFonts w:ascii="Calibri" w:hAnsi="Calibri"/>
          <w:sz w:val="22"/>
          <w:szCs w:val="22"/>
        </w:rPr>
        <w:tab/>
      </w:r>
      <w:r>
        <w:t>Timing</w:t>
      </w:r>
      <w:r>
        <w:tab/>
        <w:t>58</w:t>
      </w:r>
    </w:p>
    <w:p w:rsidR="00193002" w:rsidRPr="00DF782B" w:rsidRDefault="00193002">
      <w:pPr>
        <w:pStyle w:val="TOC2"/>
        <w:rPr>
          <w:rFonts w:ascii="Calibri" w:hAnsi="Calibri"/>
          <w:sz w:val="22"/>
          <w:szCs w:val="22"/>
        </w:rPr>
      </w:pPr>
      <w:r>
        <w:t>6.2</w:t>
      </w:r>
      <w:r w:rsidRPr="00DF782B">
        <w:rPr>
          <w:rFonts w:ascii="Calibri" w:hAnsi="Calibri"/>
          <w:sz w:val="22"/>
          <w:szCs w:val="22"/>
        </w:rPr>
        <w:tab/>
      </w:r>
      <w:r>
        <w:t>Random Access Response Grant</w:t>
      </w:r>
      <w:r>
        <w:tab/>
        <w:t>59</w:t>
      </w:r>
    </w:p>
    <w:p w:rsidR="00193002" w:rsidRPr="00DF782B" w:rsidRDefault="00193002">
      <w:pPr>
        <w:pStyle w:val="TOC1"/>
        <w:rPr>
          <w:rFonts w:ascii="Calibri" w:hAnsi="Calibri"/>
          <w:szCs w:val="22"/>
        </w:rPr>
      </w:pPr>
      <w:r>
        <w:t>7</w:t>
      </w:r>
      <w:r w:rsidRPr="00DF782B">
        <w:rPr>
          <w:rFonts w:ascii="Calibri" w:hAnsi="Calibri"/>
          <w:szCs w:val="22"/>
        </w:rPr>
        <w:tab/>
      </w:r>
      <w:r>
        <w:t>Physical downlink shared channel related procedures</w:t>
      </w:r>
      <w:r>
        <w:tab/>
        <w:t>62</w:t>
      </w:r>
    </w:p>
    <w:p w:rsidR="00193002" w:rsidRPr="00DF782B" w:rsidRDefault="00193002">
      <w:pPr>
        <w:pStyle w:val="TOC2"/>
        <w:rPr>
          <w:rFonts w:ascii="Calibri" w:hAnsi="Calibri"/>
          <w:sz w:val="22"/>
          <w:szCs w:val="22"/>
        </w:rPr>
      </w:pPr>
      <w:r>
        <w:t>7.1</w:t>
      </w:r>
      <w:r w:rsidRPr="00DF782B">
        <w:rPr>
          <w:rFonts w:ascii="Calibri" w:hAnsi="Calibri"/>
          <w:sz w:val="22"/>
          <w:szCs w:val="22"/>
        </w:rPr>
        <w:tab/>
      </w:r>
      <w:r>
        <w:t>UE procedure for receiving the physical downlink shared channel</w:t>
      </w:r>
      <w:r>
        <w:tab/>
        <w:t>64</w:t>
      </w:r>
    </w:p>
    <w:p w:rsidR="00193002" w:rsidRPr="00DF782B" w:rsidRDefault="00193002">
      <w:pPr>
        <w:pStyle w:val="TOC3"/>
        <w:rPr>
          <w:rFonts w:ascii="Calibri" w:hAnsi="Calibri"/>
          <w:sz w:val="22"/>
          <w:szCs w:val="22"/>
        </w:rPr>
      </w:pPr>
      <w:r>
        <w:t>7.1.1</w:t>
      </w:r>
      <w:r w:rsidRPr="00DF782B">
        <w:rPr>
          <w:rFonts w:ascii="Calibri" w:hAnsi="Calibri"/>
          <w:sz w:val="22"/>
          <w:szCs w:val="22"/>
        </w:rPr>
        <w:tab/>
      </w:r>
      <w:r>
        <w:t>Single-antenna port scheme</w:t>
      </w:r>
      <w:r>
        <w:tab/>
        <w:t>77</w:t>
      </w:r>
    </w:p>
    <w:p w:rsidR="00193002" w:rsidRPr="00DF782B" w:rsidRDefault="00193002">
      <w:pPr>
        <w:pStyle w:val="TOC3"/>
        <w:rPr>
          <w:rFonts w:ascii="Calibri" w:hAnsi="Calibri"/>
          <w:sz w:val="22"/>
          <w:szCs w:val="22"/>
        </w:rPr>
      </w:pPr>
      <w:r>
        <w:t>7.1.2</w:t>
      </w:r>
      <w:r w:rsidRPr="00DF782B">
        <w:rPr>
          <w:rFonts w:ascii="Calibri" w:hAnsi="Calibri"/>
          <w:sz w:val="22"/>
          <w:szCs w:val="22"/>
        </w:rPr>
        <w:tab/>
      </w:r>
      <w:r>
        <w:t>Transmit diversity scheme</w:t>
      </w:r>
      <w:r>
        <w:tab/>
        <w:t>77</w:t>
      </w:r>
    </w:p>
    <w:p w:rsidR="00193002" w:rsidRPr="00DF782B" w:rsidRDefault="00193002">
      <w:pPr>
        <w:pStyle w:val="TOC3"/>
        <w:rPr>
          <w:rFonts w:ascii="Calibri" w:hAnsi="Calibri"/>
          <w:sz w:val="22"/>
          <w:szCs w:val="22"/>
        </w:rPr>
      </w:pPr>
      <w:r>
        <w:t>7.1.3</w:t>
      </w:r>
      <w:r w:rsidRPr="00DF782B">
        <w:rPr>
          <w:rFonts w:ascii="Calibri" w:hAnsi="Calibri"/>
          <w:sz w:val="22"/>
          <w:szCs w:val="22"/>
        </w:rPr>
        <w:tab/>
      </w:r>
      <w:r>
        <w:t>Large delay CDD scheme</w:t>
      </w:r>
      <w:r>
        <w:tab/>
        <w:t>77</w:t>
      </w:r>
    </w:p>
    <w:p w:rsidR="00193002" w:rsidRPr="00DF782B" w:rsidRDefault="00193002">
      <w:pPr>
        <w:pStyle w:val="TOC3"/>
        <w:rPr>
          <w:rFonts w:ascii="Calibri" w:hAnsi="Calibri"/>
          <w:sz w:val="22"/>
          <w:szCs w:val="22"/>
        </w:rPr>
      </w:pPr>
      <w:r>
        <w:t>7.1.4</w:t>
      </w:r>
      <w:r w:rsidRPr="00DF782B">
        <w:rPr>
          <w:rFonts w:ascii="Calibri" w:hAnsi="Calibri"/>
          <w:sz w:val="22"/>
          <w:szCs w:val="22"/>
        </w:rPr>
        <w:tab/>
      </w:r>
      <w:r>
        <w:t>Closed-loop spatial multiplexing scheme</w:t>
      </w:r>
      <w:r>
        <w:tab/>
        <w:t>77</w:t>
      </w:r>
    </w:p>
    <w:p w:rsidR="00193002" w:rsidRPr="00DF782B" w:rsidRDefault="00193002">
      <w:pPr>
        <w:pStyle w:val="TOC3"/>
        <w:rPr>
          <w:rFonts w:ascii="Calibri" w:hAnsi="Calibri"/>
          <w:sz w:val="22"/>
          <w:szCs w:val="22"/>
        </w:rPr>
      </w:pPr>
      <w:r>
        <w:t>7.1.5</w:t>
      </w:r>
      <w:r w:rsidRPr="00DF782B">
        <w:rPr>
          <w:rFonts w:ascii="Calibri" w:hAnsi="Calibri"/>
          <w:sz w:val="22"/>
          <w:szCs w:val="22"/>
        </w:rPr>
        <w:tab/>
      </w:r>
      <w:r>
        <w:t>Multi-user MIMO scheme</w:t>
      </w:r>
      <w:r>
        <w:tab/>
        <w:t>77</w:t>
      </w:r>
    </w:p>
    <w:p w:rsidR="00193002" w:rsidRPr="00DF782B" w:rsidRDefault="00193002">
      <w:pPr>
        <w:pStyle w:val="TOC3"/>
        <w:rPr>
          <w:rFonts w:ascii="Calibri" w:hAnsi="Calibri"/>
          <w:sz w:val="22"/>
          <w:szCs w:val="22"/>
        </w:rPr>
      </w:pPr>
      <w:r>
        <w:t>7.1.5A</w:t>
      </w:r>
      <w:r w:rsidRPr="00DF782B">
        <w:rPr>
          <w:rFonts w:ascii="Calibri" w:hAnsi="Calibri"/>
          <w:sz w:val="22"/>
          <w:szCs w:val="22"/>
        </w:rPr>
        <w:tab/>
      </w:r>
      <w:r>
        <w:t>Dual layer scheme</w:t>
      </w:r>
      <w:r>
        <w:tab/>
        <w:t>78</w:t>
      </w:r>
    </w:p>
    <w:p w:rsidR="00193002" w:rsidRPr="00DF782B" w:rsidRDefault="00193002">
      <w:pPr>
        <w:pStyle w:val="TOC3"/>
        <w:rPr>
          <w:rFonts w:ascii="Calibri" w:hAnsi="Calibri"/>
          <w:sz w:val="22"/>
          <w:szCs w:val="22"/>
        </w:rPr>
      </w:pPr>
      <w:r>
        <w:t>7.1.5B</w:t>
      </w:r>
      <w:r w:rsidRPr="00DF782B">
        <w:rPr>
          <w:rFonts w:ascii="Calibri" w:hAnsi="Calibri"/>
          <w:sz w:val="22"/>
          <w:szCs w:val="22"/>
        </w:rPr>
        <w:tab/>
      </w:r>
      <w:r>
        <w:t>Up to 8 layer transmission scheme</w:t>
      </w:r>
      <w:r>
        <w:tab/>
        <w:t>78</w:t>
      </w:r>
    </w:p>
    <w:p w:rsidR="00193002" w:rsidRPr="00DF782B" w:rsidRDefault="00193002">
      <w:pPr>
        <w:pStyle w:val="TOC3"/>
        <w:rPr>
          <w:rFonts w:ascii="Calibri" w:hAnsi="Calibri"/>
          <w:sz w:val="22"/>
          <w:szCs w:val="22"/>
        </w:rPr>
      </w:pPr>
      <w:r>
        <w:t>7.1.6</w:t>
      </w:r>
      <w:r w:rsidRPr="00DF782B">
        <w:rPr>
          <w:rFonts w:ascii="Calibri" w:hAnsi="Calibri"/>
          <w:sz w:val="22"/>
          <w:szCs w:val="22"/>
        </w:rPr>
        <w:tab/>
      </w:r>
      <w:r>
        <w:t>Resource allocation</w:t>
      </w:r>
      <w:r>
        <w:tab/>
        <w:t>78</w:t>
      </w:r>
    </w:p>
    <w:p w:rsidR="00193002" w:rsidRPr="00DF782B" w:rsidRDefault="00193002">
      <w:pPr>
        <w:pStyle w:val="TOC4"/>
        <w:rPr>
          <w:rFonts w:ascii="Calibri" w:hAnsi="Calibri"/>
          <w:sz w:val="22"/>
          <w:szCs w:val="22"/>
        </w:rPr>
      </w:pPr>
      <w:r>
        <w:t>7.1.6.1</w:t>
      </w:r>
      <w:r w:rsidRPr="00DF782B">
        <w:rPr>
          <w:rFonts w:ascii="Calibri" w:hAnsi="Calibri"/>
          <w:sz w:val="22"/>
          <w:szCs w:val="22"/>
        </w:rPr>
        <w:tab/>
      </w:r>
      <w:r>
        <w:t>Resource allocation type 0</w:t>
      </w:r>
      <w:r>
        <w:tab/>
        <w:t>80</w:t>
      </w:r>
    </w:p>
    <w:p w:rsidR="00193002" w:rsidRPr="00DF782B" w:rsidRDefault="00193002">
      <w:pPr>
        <w:pStyle w:val="TOC4"/>
        <w:rPr>
          <w:rFonts w:ascii="Calibri" w:hAnsi="Calibri"/>
          <w:sz w:val="22"/>
          <w:szCs w:val="22"/>
        </w:rPr>
      </w:pPr>
      <w:r>
        <w:t>7.1.6.2</w:t>
      </w:r>
      <w:r w:rsidRPr="00DF782B">
        <w:rPr>
          <w:rFonts w:ascii="Calibri" w:hAnsi="Calibri"/>
          <w:sz w:val="22"/>
          <w:szCs w:val="22"/>
        </w:rPr>
        <w:tab/>
      </w:r>
      <w:r>
        <w:t>Resource allocation type 1</w:t>
      </w:r>
      <w:r>
        <w:tab/>
        <w:t>81</w:t>
      </w:r>
    </w:p>
    <w:p w:rsidR="00193002" w:rsidRPr="00DF782B" w:rsidRDefault="00193002">
      <w:pPr>
        <w:pStyle w:val="TOC4"/>
        <w:rPr>
          <w:rFonts w:ascii="Calibri" w:hAnsi="Calibri"/>
          <w:sz w:val="22"/>
          <w:szCs w:val="22"/>
        </w:rPr>
      </w:pPr>
      <w:r>
        <w:t>7.1.6.3</w:t>
      </w:r>
      <w:r w:rsidRPr="00DF782B">
        <w:rPr>
          <w:rFonts w:ascii="Calibri" w:hAnsi="Calibri"/>
          <w:sz w:val="22"/>
          <w:szCs w:val="22"/>
        </w:rPr>
        <w:tab/>
      </w:r>
      <w:r>
        <w:t>Resource allocation type 2</w:t>
      </w:r>
      <w:r>
        <w:tab/>
        <w:t>82</w:t>
      </w:r>
    </w:p>
    <w:p w:rsidR="00193002" w:rsidRPr="00DF782B" w:rsidRDefault="00193002">
      <w:pPr>
        <w:pStyle w:val="TOC4"/>
        <w:rPr>
          <w:rFonts w:ascii="Calibri" w:hAnsi="Calibri"/>
          <w:sz w:val="22"/>
          <w:szCs w:val="22"/>
        </w:rPr>
      </w:pPr>
      <w:r>
        <w:t>7.1.6.4</w:t>
      </w:r>
      <w:r w:rsidRPr="00DF782B">
        <w:rPr>
          <w:rFonts w:ascii="Calibri" w:hAnsi="Calibri"/>
          <w:sz w:val="22"/>
          <w:szCs w:val="22"/>
        </w:rPr>
        <w:tab/>
      </w:r>
      <w:r>
        <w:t>PDSCH starting position</w:t>
      </w:r>
      <w:r>
        <w:tab/>
        <w:t>83</w:t>
      </w:r>
    </w:p>
    <w:p w:rsidR="00193002" w:rsidRPr="00DF782B" w:rsidRDefault="00193002">
      <w:pPr>
        <w:pStyle w:val="TOC4"/>
        <w:rPr>
          <w:rFonts w:ascii="Calibri" w:hAnsi="Calibri"/>
          <w:sz w:val="22"/>
          <w:szCs w:val="22"/>
        </w:rPr>
      </w:pPr>
      <w:r>
        <w:t>7.1.6.4A</w:t>
      </w:r>
      <w:r w:rsidRPr="00DF782B">
        <w:rPr>
          <w:rFonts w:ascii="Calibri" w:hAnsi="Calibri"/>
          <w:sz w:val="22"/>
          <w:szCs w:val="22"/>
        </w:rPr>
        <w:tab/>
      </w:r>
      <w:r>
        <w:t>PDSCH starting position for BL/CE UEs</w:t>
      </w:r>
      <w:r>
        <w:tab/>
        <w:t>85</w:t>
      </w:r>
    </w:p>
    <w:p w:rsidR="00193002" w:rsidRPr="00DF782B" w:rsidRDefault="00193002">
      <w:pPr>
        <w:pStyle w:val="TOC4"/>
        <w:rPr>
          <w:rFonts w:ascii="Calibri" w:hAnsi="Calibri"/>
          <w:sz w:val="22"/>
          <w:szCs w:val="22"/>
        </w:rPr>
      </w:pPr>
      <w:r>
        <w:t>7.1.6.5</w:t>
      </w:r>
      <w:r w:rsidRPr="00DF782B">
        <w:rPr>
          <w:rFonts w:ascii="Calibri" w:hAnsi="Calibri"/>
          <w:sz w:val="22"/>
          <w:szCs w:val="22"/>
        </w:rPr>
        <w:tab/>
      </w:r>
      <w:r>
        <w:t>Physical Resource Block (PRB) bundling</w:t>
      </w:r>
      <w:r>
        <w:tab/>
        <w:t>85</w:t>
      </w:r>
    </w:p>
    <w:p w:rsidR="00193002" w:rsidRPr="00DF782B" w:rsidRDefault="00193002">
      <w:pPr>
        <w:pStyle w:val="TOC3"/>
        <w:rPr>
          <w:rFonts w:ascii="Calibri" w:hAnsi="Calibri"/>
          <w:sz w:val="22"/>
          <w:szCs w:val="22"/>
        </w:rPr>
      </w:pPr>
      <w:r>
        <w:t>7.1.7</w:t>
      </w:r>
      <w:r w:rsidRPr="00DF782B">
        <w:rPr>
          <w:rFonts w:ascii="Calibri" w:hAnsi="Calibri"/>
          <w:sz w:val="22"/>
          <w:szCs w:val="22"/>
        </w:rPr>
        <w:tab/>
      </w:r>
      <w:r>
        <w:t>Modulation order and transport block size determination</w:t>
      </w:r>
      <w:r>
        <w:tab/>
        <w:t>87</w:t>
      </w:r>
    </w:p>
    <w:p w:rsidR="00193002" w:rsidRPr="00DF782B" w:rsidRDefault="00193002">
      <w:pPr>
        <w:pStyle w:val="TOC4"/>
        <w:rPr>
          <w:rFonts w:ascii="Calibri" w:hAnsi="Calibri"/>
          <w:sz w:val="22"/>
          <w:szCs w:val="22"/>
        </w:rPr>
      </w:pPr>
      <w:r>
        <w:t>7.1.7.1</w:t>
      </w:r>
      <w:r w:rsidRPr="00DF782B">
        <w:rPr>
          <w:rFonts w:ascii="Calibri" w:hAnsi="Calibri"/>
          <w:sz w:val="22"/>
          <w:szCs w:val="22"/>
        </w:rPr>
        <w:tab/>
      </w:r>
      <w:r>
        <w:t>Modulation order and redundancy version determination</w:t>
      </w:r>
      <w:r>
        <w:tab/>
        <w:t>89</w:t>
      </w:r>
    </w:p>
    <w:p w:rsidR="00193002" w:rsidRPr="00DF782B" w:rsidRDefault="00193002">
      <w:pPr>
        <w:pStyle w:val="TOC4"/>
        <w:rPr>
          <w:rFonts w:ascii="Calibri" w:hAnsi="Calibri"/>
          <w:sz w:val="22"/>
          <w:szCs w:val="22"/>
        </w:rPr>
      </w:pPr>
      <w:r>
        <w:t>7.1.7.2</w:t>
      </w:r>
      <w:r w:rsidRPr="00DF782B">
        <w:rPr>
          <w:rFonts w:ascii="Calibri" w:hAnsi="Calibri"/>
          <w:sz w:val="22"/>
          <w:szCs w:val="22"/>
        </w:rPr>
        <w:tab/>
      </w:r>
      <w:r>
        <w:t>Transport block size determination</w:t>
      </w:r>
      <w:r>
        <w:tab/>
        <w:t>91</w:t>
      </w:r>
    </w:p>
    <w:p w:rsidR="00193002" w:rsidRPr="00DF782B" w:rsidRDefault="00193002">
      <w:pPr>
        <w:pStyle w:val="TOC5"/>
        <w:rPr>
          <w:rFonts w:ascii="Calibri" w:hAnsi="Calibri"/>
          <w:sz w:val="22"/>
          <w:szCs w:val="22"/>
        </w:rPr>
      </w:pPr>
      <w:r>
        <w:t>7.1.7.2.1</w:t>
      </w:r>
      <w:r w:rsidRPr="00DF782B">
        <w:rPr>
          <w:rFonts w:ascii="Calibri" w:hAnsi="Calibri"/>
          <w:sz w:val="22"/>
          <w:szCs w:val="22"/>
        </w:rPr>
        <w:tab/>
      </w:r>
      <w:r>
        <w:t>Transport blocks not mapped to two or more layer spatial multiplexing</w:t>
      </w:r>
      <w:r>
        <w:tab/>
        <w:t>93</w:t>
      </w:r>
    </w:p>
    <w:p w:rsidR="00193002" w:rsidRPr="00DF782B" w:rsidRDefault="00193002">
      <w:pPr>
        <w:pStyle w:val="TOC5"/>
        <w:rPr>
          <w:rFonts w:ascii="Calibri" w:hAnsi="Calibri"/>
          <w:sz w:val="22"/>
          <w:szCs w:val="22"/>
        </w:rPr>
      </w:pPr>
      <w:r>
        <w:t>7.1.7.2.2</w:t>
      </w:r>
      <w:r w:rsidRPr="00DF782B">
        <w:rPr>
          <w:rFonts w:ascii="Calibri" w:hAnsi="Calibri"/>
          <w:sz w:val="22"/>
          <w:szCs w:val="22"/>
        </w:rPr>
        <w:tab/>
      </w:r>
      <w:r>
        <w:t>Transport blocks mapped to two-layer spatial multiplexing</w:t>
      </w:r>
      <w:r>
        <w:tab/>
        <w:t>101</w:t>
      </w:r>
    </w:p>
    <w:p w:rsidR="00193002" w:rsidRPr="00DF782B" w:rsidRDefault="00193002">
      <w:pPr>
        <w:pStyle w:val="TOC5"/>
        <w:rPr>
          <w:rFonts w:ascii="Calibri" w:hAnsi="Calibri"/>
          <w:sz w:val="22"/>
          <w:szCs w:val="22"/>
        </w:rPr>
      </w:pPr>
      <w:r>
        <w:lastRenderedPageBreak/>
        <w:t>7.1.7.2.3</w:t>
      </w:r>
      <w:r w:rsidRPr="00DF782B">
        <w:rPr>
          <w:rFonts w:ascii="Calibri" w:hAnsi="Calibri"/>
          <w:sz w:val="22"/>
          <w:szCs w:val="22"/>
        </w:rPr>
        <w:tab/>
      </w:r>
      <w:r>
        <w:t>Transport blocks mapped for DCI Format 1C and DCI Format 6-2</w:t>
      </w:r>
      <w:r>
        <w:tab/>
        <w:t>101</w:t>
      </w:r>
    </w:p>
    <w:p w:rsidR="00193002" w:rsidRPr="00DF782B" w:rsidRDefault="00193002">
      <w:pPr>
        <w:pStyle w:val="TOC5"/>
        <w:rPr>
          <w:rFonts w:ascii="Calibri" w:hAnsi="Calibri"/>
          <w:sz w:val="22"/>
          <w:szCs w:val="22"/>
        </w:rPr>
      </w:pPr>
      <w:r>
        <w:t>7.1.7.2.4</w:t>
      </w:r>
      <w:r w:rsidRPr="00DF782B">
        <w:rPr>
          <w:rFonts w:ascii="Calibri" w:hAnsi="Calibri"/>
          <w:sz w:val="22"/>
          <w:szCs w:val="22"/>
        </w:rPr>
        <w:tab/>
      </w:r>
      <w:r>
        <w:t>Transport blocks mapped to three-layer spatial multiplexing</w:t>
      </w:r>
      <w:r>
        <w:tab/>
        <w:t>102</w:t>
      </w:r>
    </w:p>
    <w:p w:rsidR="00193002" w:rsidRPr="00DF782B" w:rsidRDefault="00193002">
      <w:pPr>
        <w:pStyle w:val="TOC5"/>
        <w:rPr>
          <w:rFonts w:ascii="Calibri" w:hAnsi="Calibri"/>
          <w:sz w:val="22"/>
          <w:szCs w:val="22"/>
        </w:rPr>
      </w:pPr>
      <w:r>
        <w:t>7.1.7.2.5</w:t>
      </w:r>
      <w:r w:rsidRPr="00DF782B">
        <w:rPr>
          <w:rFonts w:ascii="Calibri" w:hAnsi="Calibri"/>
          <w:sz w:val="22"/>
          <w:szCs w:val="22"/>
        </w:rPr>
        <w:tab/>
      </w:r>
      <w:r>
        <w:t>Transport blocks mapped to four-layer spatial multiplexing</w:t>
      </w:r>
      <w:r>
        <w:tab/>
        <w:t>103</w:t>
      </w:r>
    </w:p>
    <w:p w:rsidR="00193002" w:rsidRPr="00DF782B" w:rsidRDefault="00193002">
      <w:pPr>
        <w:pStyle w:val="TOC5"/>
        <w:rPr>
          <w:rFonts w:ascii="Calibri" w:hAnsi="Calibri"/>
          <w:sz w:val="22"/>
          <w:szCs w:val="22"/>
        </w:rPr>
      </w:pPr>
      <w:r>
        <w:t>7.1.7.2.6</w:t>
      </w:r>
      <w:r w:rsidRPr="00DF782B">
        <w:rPr>
          <w:rFonts w:ascii="Calibri" w:hAnsi="Calibri"/>
          <w:sz w:val="22"/>
          <w:szCs w:val="22"/>
        </w:rPr>
        <w:tab/>
      </w:r>
      <w:r>
        <w:t>Transport blocks mapped for BL/CE UEs configured with CEModeB and PDSCH bandwidth up to 1.4MHz</w:t>
      </w:r>
      <w:r>
        <w:tab/>
        <w:t>103</w:t>
      </w:r>
    </w:p>
    <w:p w:rsidR="00193002" w:rsidRPr="00DF782B" w:rsidRDefault="00193002">
      <w:pPr>
        <w:pStyle w:val="TOC5"/>
        <w:rPr>
          <w:rFonts w:ascii="Calibri" w:hAnsi="Calibri"/>
          <w:sz w:val="22"/>
          <w:szCs w:val="22"/>
        </w:rPr>
      </w:pPr>
      <w:r>
        <w:t>7.1.7.2.7</w:t>
      </w:r>
      <w:r w:rsidRPr="00DF782B">
        <w:rPr>
          <w:rFonts w:ascii="Calibri" w:hAnsi="Calibri"/>
          <w:sz w:val="22"/>
          <w:szCs w:val="22"/>
        </w:rPr>
        <w:tab/>
      </w:r>
      <w:r>
        <w:t xml:space="preserve">Transport blocks mapped for BL/CE UEs </w:t>
      </w:r>
      <w:r w:rsidRPr="0012118F">
        <w:rPr>
          <w:i/>
        </w:rPr>
        <w:t>SystemInformationBlockType1-BR</w:t>
      </w:r>
      <w:r>
        <w:tab/>
        <w:t>104</w:t>
      </w:r>
    </w:p>
    <w:p w:rsidR="00193002" w:rsidRPr="00DF782B" w:rsidRDefault="00193002">
      <w:pPr>
        <w:pStyle w:val="TOC5"/>
        <w:rPr>
          <w:rFonts w:ascii="Calibri" w:hAnsi="Calibri"/>
          <w:sz w:val="22"/>
          <w:szCs w:val="22"/>
        </w:rPr>
      </w:pPr>
      <w:r>
        <w:t>7.1.7.2.8</w:t>
      </w:r>
      <w:r w:rsidRPr="00DF782B">
        <w:rPr>
          <w:rFonts w:ascii="Calibri" w:hAnsi="Calibri"/>
          <w:sz w:val="22"/>
          <w:szCs w:val="22"/>
        </w:rPr>
        <w:tab/>
      </w:r>
      <w:r>
        <w:t xml:space="preserve">Transport blocks mapped for UEs configured with </w:t>
      </w:r>
      <w:r w:rsidRPr="0012118F">
        <w:rPr>
          <w:i/>
        </w:rPr>
        <w:t xml:space="preserve">ce-pdsch-maxBandwidth-config </w:t>
      </w:r>
      <w:r>
        <w:t xml:space="preserve">value </w:t>
      </w:r>
      <w:r w:rsidRPr="0012118F">
        <w:rPr>
          <w:rFonts w:cs="Arial"/>
          <w:lang w:eastAsia="zh-CN"/>
        </w:rPr>
        <w:t>of</w:t>
      </w:r>
      <w:r w:rsidRPr="0012118F">
        <w:rPr>
          <w:rFonts w:cs="Arial"/>
        </w:rPr>
        <w:t xml:space="preserve"> </w:t>
      </w:r>
      <w:r>
        <w:t xml:space="preserve">5 MHz or with </w:t>
      </w:r>
      <w:r w:rsidRPr="0012118F">
        <w:rPr>
          <w:i/>
        </w:rPr>
        <w:t>pdsch-MaxBandwidth-SC-MTCH</w:t>
      </w:r>
      <w:r>
        <w:t xml:space="preserve"> value of 24 PRBs</w:t>
      </w:r>
      <w:r>
        <w:tab/>
        <w:t>104</w:t>
      </w:r>
    </w:p>
    <w:p w:rsidR="00193002" w:rsidRPr="00DF782B" w:rsidRDefault="00193002">
      <w:pPr>
        <w:pStyle w:val="TOC4"/>
        <w:rPr>
          <w:rFonts w:ascii="Calibri" w:hAnsi="Calibri"/>
          <w:sz w:val="22"/>
          <w:szCs w:val="22"/>
        </w:rPr>
      </w:pPr>
      <w:r>
        <w:t>7.1.7.3</w:t>
      </w:r>
      <w:r w:rsidRPr="00DF782B">
        <w:rPr>
          <w:rFonts w:ascii="Calibri" w:hAnsi="Calibri"/>
          <w:sz w:val="22"/>
          <w:szCs w:val="22"/>
        </w:rPr>
        <w:tab/>
      </w:r>
      <w:r>
        <w:t>Redundancy Version determination for Format 1C</w:t>
      </w:r>
      <w:r>
        <w:tab/>
        <w:t>104</w:t>
      </w:r>
    </w:p>
    <w:p w:rsidR="00193002" w:rsidRPr="00DF782B" w:rsidRDefault="00193002">
      <w:pPr>
        <w:pStyle w:val="TOC3"/>
        <w:rPr>
          <w:rFonts w:ascii="Calibri" w:hAnsi="Calibri"/>
          <w:sz w:val="22"/>
          <w:szCs w:val="22"/>
        </w:rPr>
      </w:pPr>
      <w:r>
        <w:t>7.1.</w:t>
      </w:r>
      <w:r>
        <w:rPr>
          <w:lang w:eastAsia="ja-JP"/>
        </w:rPr>
        <w:t>8</w:t>
      </w:r>
      <w:r w:rsidRPr="00DF782B">
        <w:rPr>
          <w:rFonts w:ascii="Calibri" w:hAnsi="Calibri"/>
          <w:sz w:val="22"/>
          <w:szCs w:val="22"/>
        </w:rPr>
        <w:tab/>
      </w:r>
      <w:r>
        <w:rPr>
          <w:lang w:eastAsia="ja-JP"/>
        </w:rPr>
        <w:t>Storing soft channel bits</w:t>
      </w:r>
      <w:r>
        <w:tab/>
        <w:t>105</w:t>
      </w:r>
    </w:p>
    <w:p w:rsidR="00193002" w:rsidRPr="00DF782B" w:rsidRDefault="00193002">
      <w:pPr>
        <w:pStyle w:val="TOC3"/>
        <w:rPr>
          <w:rFonts w:ascii="Calibri" w:hAnsi="Calibri"/>
          <w:sz w:val="22"/>
          <w:szCs w:val="22"/>
        </w:rPr>
      </w:pPr>
      <w:r>
        <w:t>7.1.</w:t>
      </w:r>
      <w:r>
        <w:rPr>
          <w:lang w:eastAsia="ja-JP"/>
        </w:rPr>
        <w:t>9</w:t>
      </w:r>
      <w:r w:rsidRPr="00DF782B">
        <w:rPr>
          <w:rFonts w:ascii="Calibri" w:hAnsi="Calibri"/>
          <w:sz w:val="22"/>
          <w:szCs w:val="22"/>
        </w:rPr>
        <w:tab/>
      </w:r>
      <w:r>
        <w:t>PDSCH resource mapping parameters</w:t>
      </w:r>
      <w:r>
        <w:tab/>
        <w:t>105</w:t>
      </w:r>
    </w:p>
    <w:p w:rsidR="00193002" w:rsidRPr="00DF782B" w:rsidRDefault="00193002">
      <w:pPr>
        <w:pStyle w:val="TOC3"/>
        <w:rPr>
          <w:rFonts w:ascii="Calibri" w:hAnsi="Calibri"/>
          <w:sz w:val="22"/>
          <w:szCs w:val="22"/>
        </w:rPr>
      </w:pPr>
      <w:r>
        <w:t>7.1.</w:t>
      </w:r>
      <w:r>
        <w:rPr>
          <w:lang w:eastAsia="ja-JP"/>
        </w:rPr>
        <w:t>10</w:t>
      </w:r>
      <w:r w:rsidRPr="00DF782B">
        <w:rPr>
          <w:rFonts w:ascii="Calibri" w:hAnsi="Calibri"/>
          <w:sz w:val="22"/>
          <w:szCs w:val="22"/>
        </w:rPr>
        <w:tab/>
      </w:r>
      <w:r>
        <w:t>Antenna ports quasi co-location for PDSCH</w:t>
      </w:r>
      <w:r>
        <w:tab/>
        <w:t>107</w:t>
      </w:r>
    </w:p>
    <w:p w:rsidR="00193002" w:rsidRPr="00DF782B" w:rsidRDefault="00193002">
      <w:pPr>
        <w:pStyle w:val="TOC3"/>
        <w:rPr>
          <w:rFonts w:ascii="Calibri" w:hAnsi="Calibri"/>
          <w:sz w:val="22"/>
          <w:szCs w:val="22"/>
        </w:rPr>
      </w:pPr>
      <w:r>
        <w:t>7.1.</w:t>
      </w:r>
      <w:r>
        <w:rPr>
          <w:lang w:eastAsia="ja-JP"/>
        </w:rPr>
        <w:t>11</w:t>
      </w:r>
      <w:r w:rsidRPr="00DF782B">
        <w:rPr>
          <w:rFonts w:ascii="Calibri" w:hAnsi="Calibri"/>
          <w:sz w:val="22"/>
          <w:szCs w:val="22"/>
        </w:rPr>
        <w:tab/>
      </w:r>
      <w:r>
        <w:t>PDSCH subframe assignment for BL/CE UE using MPDCCH</w:t>
      </w:r>
      <w:r>
        <w:tab/>
        <w:t>107</w:t>
      </w:r>
    </w:p>
    <w:p w:rsidR="00193002" w:rsidRPr="00DF782B" w:rsidRDefault="00193002">
      <w:pPr>
        <w:pStyle w:val="TOC2"/>
        <w:rPr>
          <w:rFonts w:ascii="Calibri" w:hAnsi="Calibri"/>
          <w:sz w:val="22"/>
          <w:szCs w:val="22"/>
        </w:rPr>
      </w:pPr>
      <w:r>
        <w:t>7.2</w:t>
      </w:r>
      <w:r w:rsidRPr="00DF782B">
        <w:rPr>
          <w:rFonts w:ascii="Calibri" w:hAnsi="Calibri"/>
          <w:sz w:val="22"/>
          <w:szCs w:val="22"/>
        </w:rPr>
        <w:tab/>
      </w:r>
      <w:r>
        <w:t>UE procedure for reporting Channel State Information (CSI)</w:t>
      </w:r>
      <w:r>
        <w:tab/>
        <w:t>109</w:t>
      </w:r>
    </w:p>
    <w:p w:rsidR="00193002" w:rsidRPr="00DF782B" w:rsidRDefault="00193002">
      <w:pPr>
        <w:pStyle w:val="TOC3"/>
        <w:rPr>
          <w:rFonts w:ascii="Calibri" w:hAnsi="Calibri"/>
          <w:sz w:val="22"/>
          <w:szCs w:val="22"/>
        </w:rPr>
      </w:pPr>
      <w:r>
        <w:t>7.2.1</w:t>
      </w:r>
      <w:r w:rsidRPr="00DF782B">
        <w:rPr>
          <w:rFonts w:ascii="Calibri" w:hAnsi="Calibri"/>
          <w:sz w:val="22"/>
          <w:szCs w:val="22"/>
        </w:rPr>
        <w:tab/>
      </w:r>
      <w:r>
        <w:t>Aperiodic CSI Reporting using PUSCH</w:t>
      </w:r>
      <w:r>
        <w:tab/>
        <w:t>117</w:t>
      </w:r>
    </w:p>
    <w:p w:rsidR="00193002" w:rsidRPr="00DF782B" w:rsidRDefault="00193002">
      <w:pPr>
        <w:pStyle w:val="TOC3"/>
        <w:rPr>
          <w:rFonts w:ascii="Calibri" w:hAnsi="Calibri"/>
          <w:sz w:val="22"/>
          <w:szCs w:val="22"/>
        </w:rPr>
      </w:pPr>
      <w:r w:rsidRPr="00193002">
        <w:t>7.2.2</w:t>
      </w:r>
      <w:r w:rsidRPr="00DF782B">
        <w:rPr>
          <w:rFonts w:ascii="Calibri" w:hAnsi="Calibri"/>
          <w:sz w:val="22"/>
          <w:szCs w:val="22"/>
        </w:rPr>
        <w:tab/>
      </w:r>
      <w:r w:rsidRPr="0012118F">
        <w:rPr>
          <w:lang w:val="en-US"/>
        </w:rPr>
        <w:t>Periodic CSI Reporting using PUCCH</w:t>
      </w:r>
      <w:r>
        <w:tab/>
        <w:t>141</w:t>
      </w:r>
    </w:p>
    <w:p w:rsidR="00193002" w:rsidRPr="00DF782B" w:rsidRDefault="00193002">
      <w:pPr>
        <w:pStyle w:val="TOC3"/>
        <w:rPr>
          <w:rFonts w:ascii="Calibri" w:hAnsi="Calibri"/>
          <w:sz w:val="22"/>
          <w:szCs w:val="22"/>
        </w:rPr>
      </w:pPr>
      <w:r w:rsidRPr="00193002">
        <w:t>7.2.3</w:t>
      </w:r>
      <w:r w:rsidRPr="00DF782B">
        <w:rPr>
          <w:rFonts w:ascii="Calibri" w:hAnsi="Calibri"/>
          <w:sz w:val="22"/>
          <w:szCs w:val="22"/>
        </w:rPr>
        <w:tab/>
      </w:r>
      <w:r w:rsidRPr="0012118F">
        <w:rPr>
          <w:lang w:val="en-US"/>
        </w:rPr>
        <w:t>Channel Quality Indicator (CQI) definition</w:t>
      </w:r>
      <w:r>
        <w:tab/>
        <w:t>180</w:t>
      </w:r>
    </w:p>
    <w:p w:rsidR="00193002" w:rsidRPr="00DF782B" w:rsidRDefault="00193002">
      <w:pPr>
        <w:pStyle w:val="TOC3"/>
        <w:rPr>
          <w:rFonts w:ascii="Calibri" w:hAnsi="Calibri"/>
          <w:sz w:val="22"/>
          <w:szCs w:val="22"/>
        </w:rPr>
      </w:pPr>
      <w:r>
        <w:t>7.2.4</w:t>
      </w:r>
      <w:r w:rsidRPr="00DF782B">
        <w:rPr>
          <w:rFonts w:ascii="Calibri" w:hAnsi="Calibri"/>
          <w:sz w:val="22"/>
          <w:szCs w:val="22"/>
        </w:rPr>
        <w:tab/>
      </w:r>
      <w:r>
        <w:t>Precoding Matrix Indicator (PMI) definition</w:t>
      </w:r>
      <w:r>
        <w:tab/>
        <w:t>192</w:t>
      </w:r>
    </w:p>
    <w:p w:rsidR="00193002" w:rsidRPr="00DF782B" w:rsidRDefault="00193002">
      <w:pPr>
        <w:pStyle w:val="TOC3"/>
        <w:rPr>
          <w:rFonts w:ascii="Calibri" w:hAnsi="Calibri"/>
          <w:sz w:val="22"/>
          <w:szCs w:val="22"/>
        </w:rPr>
      </w:pPr>
      <w:r>
        <w:t>7.2.5</w:t>
      </w:r>
      <w:r w:rsidRPr="00DF782B">
        <w:rPr>
          <w:rFonts w:ascii="Calibri" w:hAnsi="Calibri"/>
          <w:sz w:val="22"/>
          <w:szCs w:val="22"/>
        </w:rPr>
        <w:tab/>
      </w:r>
      <w:r>
        <w:t>Channel-State Information – Reference Signal (CSI-RS) definition</w:t>
      </w:r>
      <w:r>
        <w:tab/>
        <w:t>220</w:t>
      </w:r>
    </w:p>
    <w:p w:rsidR="00193002" w:rsidRPr="00DF782B" w:rsidRDefault="00193002">
      <w:pPr>
        <w:pStyle w:val="TOC3"/>
        <w:rPr>
          <w:rFonts w:ascii="Calibri" w:hAnsi="Calibri"/>
          <w:sz w:val="22"/>
          <w:szCs w:val="22"/>
        </w:rPr>
      </w:pPr>
      <w:r>
        <w:t>7.2.6</w:t>
      </w:r>
      <w:r w:rsidRPr="00DF782B">
        <w:rPr>
          <w:rFonts w:ascii="Calibri" w:hAnsi="Calibri"/>
          <w:sz w:val="22"/>
          <w:szCs w:val="22"/>
        </w:rPr>
        <w:tab/>
      </w:r>
      <w:r>
        <w:t>Channel-State Information – Interference Measurement (CSI-IM) Resource definition</w:t>
      </w:r>
      <w:r>
        <w:tab/>
        <w:t>222</w:t>
      </w:r>
    </w:p>
    <w:p w:rsidR="00193002" w:rsidRPr="00DF782B" w:rsidRDefault="00193002">
      <w:pPr>
        <w:pStyle w:val="TOC3"/>
        <w:rPr>
          <w:rFonts w:ascii="Calibri" w:hAnsi="Calibri"/>
          <w:sz w:val="22"/>
          <w:szCs w:val="22"/>
        </w:rPr>
      </w:pPr>
      <w:r>
        <w:t>7.2.7</w:t>
      </w:r>
      <w:r w:rsidRPr="00DF782B">
        <w:rPr>
          <w:rFonts w:ascii="Calibri" w:hAnsi="Calibri"/>
          <w:sz w:val="22"/>
          <w:szCs w:val="22"/>
        </w:rPr>
        <w:tab/>
      </w:r>
      <w:r>
        <w:t>Zero Power CSI-RS Resource definition</w:t>
      </w:r>
      <w:r>
        <w:tab/>
        <w:t>222</w:t>
      </w:r>
    </w:p>
    <w:p w:rsidR="00193002" w:rsidRPr="00DF782B" w:rsidRDefault="00193002">
      <w:pPr>
        <w:pStyle w:val="TOC3"/>
        <w:rPr>
          <w:rFonts w:ascii="Calibri" w:hAnsi="Calibri"/>
          <w:sz w:val="22"/>
          <w:szCs w:val="22"/>
        </w:rPr>
      </w:pPr>
      <w:r>
        <w:t>7.2.8</w:t>
      </w:r>
      <w:r w:rsidRPr="00DF782B">
        <w:rPr>
          <w:rFonts w:ascii="Calibri" w:hAnsi="Calibri"/>
          <w:sz w:val="22"/>
          <w:szCs w:val="22"/>
        </w:rPr>
        <w:tab/>
      </w:r>
      <w:r>
        <w:t>CSI-RS Activation / Deactivation</w:t>
      </w:r>
      <w:r>
        <w:tab/>
        <w:t>222</w:t>
      </w:r>
    </w:p>
    <w:p w:rsidR="00193002" w:rsidRPr="00DF782B" w:rsidRDefault="00193002">
      <w:pPr>
        <w:pStyle w:val="TOC2"/>
        <w:rPr>
          <w:rFonts w:ascii="Calibri" w:hAnsi="Calibri"/>
          <w:sz w:val="22"/>
          <w:szCs w:val="22"/>
        </w:rPr>
      </w:pPr>
      <w:r>
        <w:t>7.3</w:t>
      </w:r>
      <w:r w:rsidRPr="00DF782B">
        <w:rPr>
          <w:rFonts w:ascii="Calibri" w:hAnsi="Calibri"/>
          <w:sz w:val="22"/>
          <w:szCs w:val="22"/>
        </w:rPr>
        <w:tab/>
      </w:r>
      <w:r>
        <w:t>UE procedure for reporting HARQ-ACK</w:t>
      </w:r>
      <w:r>
        <w:tab/>
        <w:t>223</w:t>
      </w:r>
    </w:p>
    <w:p w:rsidR="00193002" w:rsidRPr="00DF782B" w:rsidRDefault="00193002">
      <w:pPr>
        <w:pStyle w:val="TOC3"/>
        <w:rPr>
          <w:rFonts w:ascii="Calibri" w:hAnsi="Calibri"/>
          <w:sz w:val="22"/>
          <w:szCs w:val="22"/>
        </w:rPr>
      </w:pPr>
      <w:r>
        <w:t>7.3.1</w:t>
      </w:r>
      <w:r w:rsidRPr="00DF782B">
        <w:rPr>
          <w:rFonts w:ascii="Calibri" w:hAnsi="Calibri"/>
          <w:sz w:val="22"/>
          <w:szCs w:val="22"/>
        </w:rPr>
        <w:tab/>
      </w:r>
      <w:r>
        <w:t>FDD HARQ-ACK reporting procedure</w:t>
      </w:r>
      <w:r>
        <w:tab/>
        <w:t>224</w:t>
      </w:r>
    </w:p>
    <w:p w:rsidR="00193002" w:rsidRPr="00DF782B" w:rsidRDefault="00193002">
      <w:pPr>
        <w:pStyle w:val="TOC3"/>
        <w:rPr>
          <w:rFonts w:ascii="Calibri" w:hAnsi="Calibri"/>
          <w:sz w:val="22"/>
          <w:szCs w:val="22"/>
        </w:rPr>
      </w:pPr>
      <w:r>
        <w:t>7.3.2</w:t>
      </w:r>
      <w:r w:rsidRPr="00DF782B">
        <w:rPr>
          <w:rFonts w:ascii="Calibri" w:hAnsi="Calibri"/>
          <w:sz w:val="22"/>
          <w:szCs w:val="22"/>
        </w:rPr>
        <w:tab/>
      </w:r>
      <w:r>
        <w:t>TDD HARQ-ACK reporting procedure</w:t>
      </w:r>
      <w:r>
        <w:tab/>
        <w:t>228</w:t>
      </w:r>
    </w:p>
    <w:p w:rsidR="00193002" w:rsidRPr="00DF782B" w:rsidRDefault="00193002">
      <w:pPr>
        <w:pStyle w:val="TOC4"/>
        <w:rPr>
          <w:rFonts w:ascii="Calibri" w:hAnsi="Calibri"/>
          <w:sz w:val="22"/>
          <w:szCs w:val="22"/>
        </w:rPr>
      </w:pPr>
      <w:r>
        <w:t>7.3.2.1</w:t>
      </w:r>
      <w:r w:rsidRPr="00DF782B">
        <w:rPr>
          <w:rFonts w:ascii="Calibri" w:hAnsi="Calibri"/>
          <w:sz w:val="22"/>
          <w:szCs w:val="22"/>
        </w:rPr>
        <w:tab/>
      </w:r>
      <w:r>
        <w:t>TDD HARQ-ACK reporting procedure for same UL/DL configuration</w:t>
      </w:r>
      <w:r>
        <w:tab/>
        <w:t>228</w:t>
      </w:r>
    </w:p>
    <w:p w:rsidR="00193002" w:rsidRPr="00DF782B" w:rsidRDefault="00193002">
      <w:pPr>
        <w:pStyle w:val="TOC4"/>
        <w:rPr>
          <w:rFonts w:ascii="Calibri" w:hAnsi="Calibri"/>
          <w:sz w:val="22"/>
          <w:szCs w:val="22"/>
        </w:rPr>
      </w:pPr>
      <w:r>
        <w:t>7.3.2.2</w:t>
      </w:r>
      <w:r w:rsidRPr="00DF782B">
        <w:rPr>
          <w:rFonts w:ascii="Calibri" w:hAnsi="Calibri"/>
          <w:sz w:val="22"/>
          <w:szCs w:val="22"/>
        </w:rPr>
        <w:tab/>
      </w:r>
      <w:r>
        <w:t>TDD HARQ-ACK reporting procedure for different UL/DL configurations</w:t>
      </w:r>
      <w:r>
        <w:tab/>
        <w:t>240</w:t>
      </w:r>
    </w:p>
    <w:p w:rsidR="00193002" w:rsidRPr="00DF782B" w:rsidRDefault="00193002">
      <w:pPr>
        <w:pStyle w:val="TOC3"/>
        <w:rPr>
          <w:rFonts w:ascii="Calibri" w:hAnsi="Calibri"/>
          <w:sz w:val="22"/>
          <w:szCs w:val="22"/>
        </w:rPr>
      </w:pPr>
      <w:r>
        <w:t>7.3.3</w:t>
      </w:r>
      <w:r w:rsidRPr="00DF782B">
        <w:rPr>
          <w:rFonts w:ascii="Calibri" w:hAnsi="Calibri"/>
          <w:sz w:val="22"/>
          <w:szCs w:val="22"/>
        </w:rPr>
        <w:tab/>
      </w:r>
      <w:r>
        <w:t>FDD-TDD HARQ-ACK reporting procedure for primary cell frame structure type 1</w:t>
      </w:r>
      <w:r>
        <w:tab/>
        <w:t>247</w:t>
      </w:r>
    </w:p>
    <w:p w:rsidR="00193002" w:rsidRPr="00DF782B" w:rsidRDefault="00193002">
      <w:pPr>
        <w:pStyle w:val="TOC3"/>
        <w:rPr>
          <w:rFonts w:ascii="Calibri" w:hAnsi="Calibri"/>
          <w:sz w:val="22"/>
          <w:szCs w:val="22"/>
        </w:rPr>
      </w:pPr>
      <w:r>
        <w:t>7.3.4</w:t>
      </w:r>
      <w:r w:rsidRPr="00DF782B">
        <w:rPr>
          <w:rFonts w:ascii="Calibri" w:hAnsi="Calibri"/>
          <w:sz w:val="22"/>
          <w:szCs w:val="22"/>
        </w:rPr>
        <w:tab/>
      </w:r>
      <w:r>
        <w:t>FDD-TDD HARQ-ACK reporting procedure for primary cell frame structure type 2</w:t>
      </w:r>
      <w:r>
        <w:tab/>
        <w:t>248</w:t>
      </w:r>
    </w:p>
    <w:p w:rsidR="00193002" w:rsidRPr="00DF782B" w:rsidRDefault="00193002">
      <w:pPr>
        <w:pStyle w:val="TOC1"/>
        <w:rPr>
          <w:rFonts w:ascii="Calibri" w:hAnsi="Calibri"/>
          <w:szCs w:val="22"/>
        </w:rPr>
      </w:pPr>
      <w:r>
        <w:t>8</w:t>
      </w:r>
      <w:r w:rsidRPr="00DF782B">
        <w:rPr>
          <w:rFonts w:ascii="Calibri" w:hAnsi="Calibri"/>
          <w:szCs w:val="22"/>
        </w:rPr>
        <w:tab/>
      </w:r>
      <w:r>
        <w:t>Physical uplink shared channel related procedures</w:t>
      </w:r>
      <w:r>
        <w:tab/>
        <w:t>249</w:t>
      </w:r>
    </w:p>
    <w:p w:rsidR="00193002" w:rsidRPr="00DF782B" w:rsidRDefault="00193002">
      <w:pPr>
        <w:pStyle w:val="TOC2"/>
        <w:rPr>
          <w:rFonts w:ascii="Calibri" w:hAnsi="Calibri"/>
          <w:sz w:val="22"/>
          <w:szCs w:val="22"/>
        </w:rPr>
      </w:pPr>
      <w:r>
        <w:t>8.0</w:t>
      </w:r>
      <w:r w:rsidRPr="00DF782B">
        <w:rPr>
          <w:rFonts w:ascii="Calibri" w:hAnsi="Calibri"/>
          <w:sz w:val="22"/>
          <w:szCs w:val="22"/>
        </w:rPr>
        <w:tab/>
      </w:r>
      <w:r>
        <w:t>UE procedure for transmitting the physical uplink shared channel</w:t>
      </w:r>
      <w:r>
        <w:tab/>
        <w:t>249</w:t>
      </w:r>
    </w:p>
    <w:p w:rsidR="00193002" w:rsidRPr="00DF782B" w:rsidRDefault="00193002">
      <w:pPr>
        <w:pStyle w:val="TOC3"/>
        <w:rPr>
          <w:rFonts w:ascii="Calibri" w:hAnsi="Calibri"/>
          <w:sz w:val="22"/>
          <w:szCs w:val="22"/>
        </w:rPr>
      </w:pPr>
      <w:r>
        <w:t>8.0.1</w:t>
      </w:r>
      <w:r w:rsidRPr="00DF782B">
        <w:rPr>
          <w:rFonts w:ascii="Calibri" w:hAnsi="Calibri"/>
          <w:sz w:val="22"/>
          <w:szCs w:val="22"/>
        </w:rPr>
        <w:tab/>
      </w:r>
      <w:r>
        <w:t>Single-antenna port scheme</w:t>
      </w:r>
      <w:r>
        <w:tab/>
        <w:t>269</w:t>
      </w:r>
    </w:p>
    <w:p w:rsidR="00193002" w:rsidRPr="00DF782B" w:rsidRDefault="00193002">
      <w:pPr>
        <w:pStyle w:val="TOC3"/>
        <w:rPr>
          <w:rFonts w:ascii="Calibri" w:hAnsi="Calibri"/>
          <w:sz w:val="22"/>
          <w:szCs w:val="22"/>
        </w:rPr>
      </w:pPr>
      <w:r>
        <w:t>8.0.2</w:t>
      </w:r>
      <w:r w:rsidRPr="00DF782B">
        <w:rPr>
          <w:rFonts w:ascii="Calibri" w:hAnsi="Calibri"/>
          <w:sz w:val="22"/>
          <w:szCs w:val="22"/>
        </w:rPr>
        <w:tab/>
      </w:r>
      <w:r>
        <w:t>Closed-loop spatial multiplexing scheme</w:t>
      </w:r>
      <w:r>
        <w:tab/>
        <w:t>269</w:t>
      </w:r>
    </w:p>
    <w:p w:rsidR="00193002" w:rsidRPr="00DF782B" w:rsidRDefault="00193002">
      <w:pPr>
        <w:pStyle w:val="TOC2"/>
        <w:rPr>
          <w:rFonts w:ascii="Calibri" w:hAnsi="Calibri"/>
          <w:sz w:val="22"/>
          <w:szCs w:val="22"/>
        </w:rPr>
      </w:pPr>
      <w:r>
        <w:t>8.1</w:t>
      </w:r>
      <w:r w:rsidRPr="00DF782B">
        <w:rPr>
          <w:rFonts w:ascii="Calibri" w:hAnsi="Calibri"/>
          <w:sz w:val="22"/>
          <w:szCs w:val="22"/>
        </w:rPr>
        <w:tab/>
      </w:r>
      <w:r>
        <w:t>Resource allocation for PDCCH/EPDCCH/SPDCCH with uplink DCI format</w:t>
      </w:r>
      <w:r>
        <w:tab/>
        <w:t>270</w:t>
      </w:r>
    </w:p>
    <w:p w:rsidR="00193002" w:rsidRPr="00DF782B" w:rsidRDefault="00193002">
      <w:pPr>
        <w:pStyle w:val="TOC3"/>
        <w:rPr>
          <w:rFonts w:ascii="Calibri" w:hAnsi="Calibri"/>
          <w:sz w:val="22"/>
          <w:szCs w:val="22"/>
        </w:rPr>
      </w:pPr>
      <w:r>
        <w:t>8.1.1</w:t>
      </w:r>
      <w:r w:rsidRPr="00DF782B">
        <w:rPr>
          <w:rFonts w:ascii="Calibri" w:hAnsi="Calibri"/>
          <w:sz w:val="22"/>
          <w:szCs w:val="22"/>
        </w:rPr>
        <w:tab/>
      </w:r>
      <w:r>
        <w:t>Uplink resource allocation type 0</w:t>
      </w:r>
      <w:r>
        <w:tab/>
        <w:t>270</w:t>
      </w:r>
    </w:p>
    <w:p w:rsidR="00193002" w:rsidRPr="00DF782B" w:rsidRDefault="00193002">
      <w:pPr>
        <w:pStyle w:val="TOC3"/>
        <w:rPr>
          <w:rFonts w:ascii="Calibri" w:hAnsi="Calibri"/>
          <w:sz w:val="22"/>
          <w:szCs w:val="22"/>
        </w:rPr>
      </w:pPr>
      <w:r>
        <w:t>8.1.2</w:t>
      </w:r>
      <w:r w:rsidRPr="00DF782B">
        <w:rPr>
          <w:rFonts w:ascii="Calibri" w:hAnsi="Calibri"/>
          <w:sz w:val="22"/>
          <w:szCs w:val="22"/>
        </w:rPr>
        <w:tab/>
      </w:r>
      <w:r>
        <w:t>Uplink resource allocation type 1</w:t>
      </w:r>
      <w:r>
        <w:tab/>
        <w:t>271</w:t>
      </w:r>
    </w:p>
    <w:p w:rsidR="00193002" w:rsidRPr="00DF782B" w:rsidRDefault="00193002">
      <w:pPr>
        <w:pStyle w:val="TOC3"/>
        <w:rPr>
          <w:rFonts w:ascii="Calibri" w:hAnsi="Calibri"/>
          <w:sz w:val="22"/>
          <w:szCs w:val="22"/>
        </w:rPr>
      </w:pPr>
      <w:r>
        <w:t>8.1.3</w:t>
      </w:r>
      <w:r w:rsidRPr="00DF782B">
        <w:rPr>
          <w:rFonts w:ascii="Calibri" w:hAnsi="Calibri"/>
          <w:sz w:val="22"/>
          <w:szCs w:val="22"/>
        </w:rPr>
        <w:tab/>
      </w:r>
      <w:r>
        <w:t>Uplink resource allocation type 2</w:t>
      </w:r>
      <w:r>
        <w:tab/>
        <w:t>271</w:t>
      </w:r>
    </w:p>
    <w:p w:rsidR="00193002" w:rsidRPr="00DF782B" w:rsidRDefault="00193002">
      <w:pPr>
        <w:pStyle w:val="TOC3"/>
        <w:rPr>
          <w:rFonts w:ascii="Calibri" w:hAnsi="Calibri"/>
          <w:sz w:val="22"/>
          <w:szCs w:val="22"/>
        </w:rPr>
      </w:pPr>
      <w:r>
        <w:t>8.1.4</w:t>
      </w:r>
      <w:r w:rsidRPr="00DF782B">
        <w:rPr>
          <w:rFonts w:ascii="Calibri" w:hAnsi="Calibri"/>
          <w:sz w:val="22"/>
          <w:szCs w:val="22"/>
        </w:rPr>
        <w:tab/>
      </w:r>
      <w:r>
        <w:t>Uplink resource allocation type 3</w:t>
      </w:r>
      <w:r>
        <w:tab/>
        <w:t>271</w:t>
      </w:r>
    </w:p>
    <w:p w:rsidR="00193002" w:rsidRPr="00DF782B" w:rsidRDefault="00193002">
      <w:pPr>
        <w:pStyle w:val="TOC3"/>
        <w:rPr>
          <w:rFonts w:ascii="Calibri" w:hAnsi="Calibri"/>
          <w:sz w:val="22"/>
          <w:szCs w:val="22"/>
        </w:rPr>
      </w:pPr>
      <w:r>
        <w:t>8.1.5</w:t>
      </w:r>
      <w:r w:rsidRPr="00DF782B">
        <w:rPr>
          <w:rFonts w:ascii="Calibri" w:hAnsi="Calibri"/>
          <w:sz w:val="22"/>
          <w:szCs w:val="22"/>
        </w:rPr>
        <w:tab/>
      </w:r>
      <w:r>
        <w:t>Uplink resource allocation type 4</w:t>
      </w:r>
      <w:r>
        <w:tab/>
        <w:t>272</w:t>
      </w:r>
    </w:p>
    <w:p w:rsidR="00193002" w:rsidRPr="00DF782B" w:rsidRDefault="00193002">
      <w:pPr>
        <w:pStyle w:val="TOC4"/>
        <w:rPr>
          <w:rFonts w:ascii="Calibri" w:hAnsi="Calibri"/>
          <w:sz w:val="22"/>
          <w:szCs w:val="22"/>
        </w:rPr>
      </w:pPr>
      <w:r>
        <w:t>8.1.5.1</w:t>
      </w:r>
      <w:r w:rsidRPr="00DF782B">
        <w:rPr>
          <w:rFonts w:ascii="Calibri" w:hAnsi="Calibri"/>
          <w:sz w:val="22"/>
          <w:szCs w:val="22"/>
        </w:rPr>
        <w:tab/>
      </w:r>
      <w:r>
        <w:t>UL Resource Block Groups</w:t>
      </w:r>
      <w:r>
        <w:tab/>
        <w:t>273</w:t>
      </w:r>
    </w:p>
    <w:p w:rsidR="00193002" w:rsidRPr="00DF782B" w:rsidRDefault="00193002">
      <w:pPr>
        <w:pStyle w:val="TOC2"/>
        <w:rPr>
          <w:rFonts w:ascii="Calibri" w:hAnsi="Calibri"/>
          <w:sz w:val="22"/>
          <w:szCs w:val="22"/>
        </w:rPr>
      </w:pPr>
      <w:r>
        <w:t>8.2</w:t>
      </w:r>
      <w:r w:rsidRPr="00DF782B">
        <w:rPr>
          <w:rFonts w:ascii="Calibri" w:hAnsi="Calibri"/>
          <w:sz w:val="22"/>
          <w:szCs w:val="22"/>
        </w:rPr>
        <w:tab/>
      </w:r>
      <w:r>
        <w:t>UE sounding procedure</w:t>
      </w:r>
      <w:r>
        <w:tab/>
        <w:t>274</w:t>
      </w:r>
    </w:p>
    <w:p w:rsidR="00193002" w:rsidRPr="00DF782B" w:rsidRDefault="00193002">
      <w:pPr>
        <w:pStyle w:val="TOC2"/>
        <w:rPr>
          <w:rFonts w:ascii="Calibri" w:hAnsi="Calibri"/>
          <w:sz w:val="22"/>
          <w:szCs w:val="22"/>
        </w:rPr>
      </w:pPr>
      <w:r>
        <w:t>8.3</w:t>
      </w:r>
      <w:r w:rsidRPr="00DF782B">
        <w:rPr>
          <w:rFonts w:ascii="Calibri" w:hAnsi="Calibri"/>
          <w:sz w:val="22"/>
          <w:szCs w:val="22"/>
        </w:rPr>
        <w:tab/>
      </w:r>
      <w:r>
        <w:t>UE HARQ-ACK procedure</w:t>
      </w:r>
      <w:r>
        <w:tab/>
        <w:t>284</w:t>
      </w:r>
    </w:p>
    <w:p w:rsidR="00193002" w:rsidRPr="00DF782B" w:rsidRDefault="00193002">
      <w:pPr>
        <w:pStyle w:val="TOC2"/>
        <w:rPr>
          <w:rFonts w:ascii="Calibri" w:hAnsi="Calibri"/>
          <w:sz w:val="22"/>
          <w:szCs w:val="22"/>
        </w:rPr>
      </w:pPr>
      <w:r>
        <w:t>8.4</w:t>
      </w:r>
      <w:r w:rsidRPr="00DF782B">
        <w:rPr>
          <w:rFonts w:ascii="Calibri" w:hAnsi="Calibri"/>
          <w:sz w:val="22"/>
          <w:szCs w:val="22"/>
        </w:rPr>
        <w:tab/>
      </w:r>
      <w:r>
        <w:t>UE PUSCH hopping procedure</w:t>
      </w:r>
      <w:r>
        <w:tab/>
        <w:t>286</w:t>
      </w:r>
    </w:p>
    <w:p w:rsidR="00193002" w:rsidRPr="00DF782B" w:rsidRDefault="00193002">
      <w:pPr>
        <w:pStyle w:val="TOC3"/>
        <w:rPr>
          <w:rFonts w:ascii="Calibri" w:hAnsi="Calibri"/>
          <w:sz w:val="22"/>
          <w:szCs w:val="22"/>
        </w:rPr>
      </w:pPr>
      <w:r>
        <w:t>8.4.1</w:t>
      </w:r>
      <w:r w:rsidRPr="00DF782B">
        <w:rPr>
          <w:rFonts w:ascii="Calibri" w:hAnsi="Calibri"/>
          <w:sz w:val="22"/>
          <w:szCs w:val="22"/>
        </w:rPr>
        <w:tab/>
      </w:r>
      <w:r>
        <w:t>Type 1 PUSCH hopping</w:t>
      </w:r>
      <w:r>
        <w:tab/>
        <w:t>287</w:t>
      </w:r>
    </w:p>
    <w:p w:rsidR="00193002" w:rsidRPr="00DF782B" w:rsidRDefault="00193002">
      <w:pPr>
        <w:pStyle w:val="TOC3"/>
        <w:rPr>
          <w:rFonts w:ascii="Calibri" w:hAnsi="Calibri"/>
          <w:sz w:val="22"/>
          <w:szCs w:val="22"/>
        </w:rPr>
      </w:pPr>
      <w:r>
        <w:t>8.4.2</w:t>
      </w:r>
      <w:r w:rsidRPr="00DF782B">
        <w:rPr>
          <w:rFonts w:ascii="Calibri" w:hAnsi="Calibri"/>
          <w:sz w:val="22"/>
          <w:szCs w:val="22"/>
        </w:rPr>
        <w:tab/>
      </w:r>
      <w:r>
        <w:t>Type 2 PUSCH hopping</w:t>
      </w:r>
      <w:r>
        <w:tab/>
        <w:t>287</w:t>
      </w:r>
    </w:p>
    <w:p w:rsidR="00193002" w:rsidRPr="00DF782B" w:rsidRDefault="00193002">
      <w:pPr>
        <w:pStyle w:val="TOC2"/>
        <w:rPr>
          <w:rFonts w:ascii="Calibri" w:hAnsi="Calibri"/>
          <w:sz w:val="22"/>
          <w:szCs w:val="22"/>
        </w:rPr>
      </w:pPr>
      <w:r>
        <w:t>8.5</w:t>
      </w:r>
      <w:r w:rsidRPr="00DF782B">
        <w:rPr>
          <w:rFonts w:ascii="Calibri" w:hAnsi="Calibri"/>
          <w:sz w:val="22"/>
          <w:szCs w:val="22"/>
        </w:rPr>
        <w:tab/>
      </w:r>
      <w:r>
        <w:t>UE Reference Symbol (RS) procedure</w:t>
      </w:r>
      <w:r>
        <w:tab/>
        <w:t>287</w:t>
      </w:r>
    </w:p>
    <w:p w:rsidR="00193002" w:rsidRPr="00DF782B" w:rsidRDefault="00193002">
      <w:pPr>
        <w:pStyle w:val="TOC2"/>
        <w:rPr>
          <w:rFonts w:ascii="Calibri" w:hAnsi="Calibri"/>
          <w:sz w:val="22"/>
          <w:szCs w:val="22"/>
        </w:rPr>
      </w:pPr>
      <w:r>
        <w:t>8.6</w:t>
      </w:r>
      <w:r w:rsidRPr="00DF782B">
        <w:rPr>
          <w:rFonts w:ascii="Calibri" w:hAnsi="Calibri"/>
          <w:sz w:val="22"/>
          <w:szCs w:val="22"/>
        </w:rPr>
        <w:tab/>
      </w:r>
      <w:r>
        <w:t>Modulation order, redundancy version and transport block size determination</w:t>
      </w:r>
      <w:r>
        <w:tab/>
        <w:t>288</w:t>
      </w:r>
    </w:p>
    <w:p w:rsidR="00193002" w:rsidRPr="00DF782B" w:rsidRDefault="00193002">
      <w:pPr>
        <w:pStyle w:val="TOC3"/>
        <w:rPr>
          <w:rFonts w:ascii="Calibri" w:hAnsi="Calibri"/>
          <w:sz w:val="22"/>
          <w:szCs w:val="22"/>
        </w:rPr>
      </w:pPr>
      <w:r>
        <w:t>8.6.1</w:t>
      </w:r>
      <w:r w:rsidRPr="00DF782B">
        <w:rPr>
          <w:rFonts w:ascii="Calibri" w:hAnsi="Calibri"/>
          <w:sz w:val="22"/>
          <w:szCs w:val="22"/>
        </w:rPr>
        <w:tab/>
      </w:r>
      <w:r>
        <w:t>Modulation order and redundancy version determination</w:t>
      </w:r>
      <w:r>
        <w:tab/>
        <w:t>288</w:t>
      </w:r>
    </w:p>
    <w:p w:rsidR="00193002" w:rsidRPr="00DF782B" w:rsidRDefault="00193002">
      <w:pPr>
        <w:pStyle w:val="TOC3"/>
        <w:rPr>
          <w:rFonts w:ascii="Calibri" w:hAnsi="Calibri"/>
          <w:sz w:val="22"/>
          <w:szCs w:val="22"/>
        </w:rPr>
      </w:pPr>
      <w:r>
        <w:t>8.6.2</w:t>
      </w:r>
      <w:r w:rsidRPr="00DF782B">
        <w:rPr>
          <w:rFonts w:ascii="Calibri" w:hAnsi="Calibri"/>
          <w:sz w:val="22"/>
          <w:szCs w:val="22"/>
        </w:rPr>
        <w:tab/>
      </w:r>
      <w:r>
        <w:t>Transport block size determination</w:t>
      </w:r>
      <w:r>
        <w:tab/>
        <w:t>293</w:t>
      </w:r>
    </w:p>
    <w:p w:rsidR="00193002" w:rsidRPr="00DF782B" w:rsidRDefault="00193002">
      <w:pPr>
        <w:pStyle w:val="TOC3"/>
        <w:rPr>
          <w:rFonts w:ascii="Calibri" w:hAnsi="Calibri"/>
          <w:sz w:val="22"/>
          <w:szCs w:val="22"/>
        </w:rPr>
      </w:pPr>
      <w:r>
        <w:t>8.6.3</w:t>
      </w:r>
      <w:r w:rsidRPr="00DF782B">
        <w:rPr>
          <w:rFonts w:ascii="Calibri" w:hAnsi="Calibri"/>
          <w:sz w:val="22"/>
          <w:szCs w:val="22"/>
        </w:rPr>
        <w:tab/>
      </w:r>
      <w:r>
        <w:t>Control information MCS offset determination</w:t>
      </w:r>
      <w:r>
        <w:tab/>
        <w:t>297</w:t>
      </w:r>
    </w:p>
    <w:p w:rsidR="00193002" w:rsidRPr="00DF782B" w:rsidRDefault="00193002">
      <w:pPr>
        <w:pStyle w:val="TOC2"/>
        <w:rPr>
          <w:rFonts w:ascii="Calibri" w:hAnsi="Calibri"/>
          <w:sz w:val="22"/>
          <w:szCs w:val="22"/>
        </w:rPr>
      </w:pPr>
      <w:r>
        <w:t>8.7</w:t>
      </w:r>
      <w:r w:rsidRPr="00DF782B">
        <w:rPr>
          <w:rFonts w:ascii="Calibri" w:hAnsi="Calibri"/>
          <w:sz w:val="22"/>
          <w:szCs w:val="22"/>
        </w:rPr>
        <w:tab/>
      </w:r>
      <w:r>
        <w:t>UE transmit antenna selection</w:t>
      </w:r>
      <w:r>
        <w:tab/>
        <w:t>301</w:t>
      </w:r>
    </w:p>
    <w:p w:rsidR="00193002" w:rsidRPr="00DF782B" w:rsidRDefault="00193002">
      <w:pPr>
        <w:pStyle w:val="TOC2"/>
        <w:rPr>
          <w:rFonts w:ascii="Calibri" w:hAnsi="Calibri"/>
          <w:sz w:val="22"/>
          <w:szCs w:val="22"/>
        </w:rPr>
      </w:pPr>
      <w:r>
        <w:t>8.8</w:t>
      </w:r>
      <w:r w:rsidRPr="00DF782B">
        <w:rPr>
          <w:rFonts w:ascii="Calibri" w:hAnsi="Calibri"/>
          <w:sz w:val="22"/>
          <w:szCs w:val="22"/>
        </w:rPr>
        <w:tab/>
      </w:r>
      <w:r>
        <w:t>Transmission timing adjustments</w:t>
      </w:r>
      <w:r>
        <w:tab/>
        <w:t>301</w:t>
      </w:r>
    </w:p>
    <w:p w:rsidR="00193002" w:rsidRPr="00DF782B" w:rsidRDefault="00193002">
      <w:pPr>
        <w:pStyle w:val="TOC1"/>
        <w:rPr>
          <w:rFonts w:ascii="Calibri" w:hAnsi="Calibri"/>
          <w:szCs w:val="22"/>
        </w:rPr>
      </w:pPr>
      <w:r>
        <w:t>9</w:t>
      </w:r>
      <w:r w:rsidRPr="00DF782B">
        <w:rPr>
          <w:rFonts w:ascii="Calibri" w:hAnsi="Calibri"/>
          <w:szCs w:val="22"/>
        </w:rPr>
        <w:tab/>
      </w:r>
      <w:r>
        <w:t>Physical downlink control channel procedures</w:t>
      </w:r>
      <w:r>
        <w:tab/>
        <w:t>301</w:t>
      </w:r>
    </w:p>
    <w:p w:rsidR="00193002" w:rsidRPr="00DF782B" w:rsidRDefault="00193002">
      <w:pPr>
        <w:pStyle w:val="TOC2"/>
        <w:rPr>
          <w:rFonts w:ascii="Calibri" w:hAnsi="Calibri"/>
          <w:sz w:val="22"/>
          <w:szCs w:val="22"/>
        </w:rPr>
      </w:pPr>
      <w:r>
        <w:t>9.1</w:t>
      </w:r>
      <w:r w:rsidRPr="00DF782B">
        <w:rPr>
          <w:rFonts w:ascii="Calibri" w:hAnsi="Calibri"/>
          <w:sz w:val="22"/>
          <w:szCs w:val="22"/>
        </w:rPr>
        <w:tab/>
      </w:r>
      <w:r>
        <w:t>UE procedure for determining physical downlink control channel assignment</w:t>
      </w:r>
      <w:r>
        <w:tab/>
        <w:t>302</w:t>
      </w:r>
    </w:p>
    <w:p w:rsidR="00193002" w:rsidRPr="00DF782B" w:rsidRDefault="00193002">
      <w:pPr>
        <w:pStyle w:val="TOC3"/>
        <w:rPr>
          <w:rFonts w:ascii="Calibri" w:hAnsi="Calibri"/>
          <w:sz w:val="22"/>
          <w:szCs w:val="22"/>
        </w:rPr>
      </w:pPr>
      <w:r>
        <w:t>9.1.1</w:t>
      </w:r>
      <w:r w:rsidRPr="00DF782B">
        <w:rPr>
          <w:rFonts w:ascii="Calibri" w:hAnsi="Calibri"/>
          <w:sz w:val="22"/>
          <w:szCs w:val="22"/>
        </w:rPr>
        <w:tab/>
      </w:r>
      <w:r>
        <w:t>PDCCH assignment procedure</w:t>
      </w:r>
      <w:r>
        <w:tab/>
        <w:t>302</w:t>
      </w:r>
    </w:p>
    <w:p w:rsidR="00193002" w:rsidRPr="00DF782B" w:rsidRDefault="00193002">
      <w:pPr>
        <w:pStyle w:val="TOC3"/>
        <w:rPr>
          <w:rFonts w:ascii="Calibri" w:hAnsi="Calibri"/>
          <w:sz w:val="22"/>
          <w:szCs w:val="22"/>
        </w:rPr>
      </w:pPr>
      <w:r>
        <w:t>9.1.2</w:t>
      </w:r>
      <w:r w:rsidRPr="00DF782B">
        <w:rPr>
          <w:rFonts w:ascii="Calibri" w:hAnsi="Calibri"/>
          <w:sz w:val="22"/>
          <w:szCs w:val="22"/>
        </w:rPr>
        <w:tab/>
      </w:r>
      <w:r>
        <w:t>PHICH assignment procedure</w:t>
      </w:r>
      <w:r>
        <w:tab/>
        <w:t>306</w:t>
      </w:r>
    </w:p>
    <w:p w:rsidR="00193002" w:rsidRPr="00DF782B" w:rsidRDefault="00193002">
      <w:pPr>
        <w:pStyle w:val="TOC3"/>
        <w:rPr>
          <w:rFonts w:ascii="Calibri" w:hAnsi="Calibri"/>
          <w:sz w:val="22"/>
          <w:szCs w:val="22"/>
        </w:rPr>
      </w:pPr>
      <w:r>
        <w:t>9.1.3</w:t>
      </w:r>
      <w:r w:rsidRPr="00DF782B">
        <w:rPr>
          <w:rFonts w:ascii="Calibri" w:hAnsi="Calibri"/>
          <w:sz w:val="22"/>
          <w:szCs w:val="22"/>
        </w:rPr>
        <w:tab/>
      </w:r>
      <w:r>
        <w:t>Control Format Indicator (CFI) assignment procedure</w:t>
      </w:r>
      <w:r>
        <w:tab/>
        <w:t>308</w:t>
      </w:r>
    </w:p>
    <w:p w:rsidR="00193002" w:rsidRPr="00DF782B" w:rsidRDefault="00193002">
      <w:pPr>
        <w:pStyle w:val="TOC3"/>
        <w:rPr>
          <w:rFonts w:ascii="Calibri" w:hAnsi="Calibri"/>
          <w:sz w:val="22"/>
          <w:szCs w:val="22"/>
        </w:rPr>
      </w:pPr>
      <w:r>
        <w:t>9.1.4</w:t>
      </w:r>
      <w:r w:rsidRPr="00DF782B">
        <w:rPr>
          <w:rFonts w:ascii="Calibri" w:hAnsi="Calibri"/>
          <w:sz w:val="22"/>
          <w:szCs w:val="22"/>
        </w:rPr>
        <w:tab/>
      </w:r>
      <w:r>
        <w:t>EPDCCH assignment procedure</w:t>
      </w:r>
      <w:r>
        <w:tab/>
        <w:t>309</w:t>
      </w:r>
    </w:p>
    <w:p w:rsidR="00193002" w:rsidRPr="00DF782B" w:rsidRDefault="00193002">
      <w:pPr>
        <w:pStyle w:val="TOC4"/>
        <w:rPr>
          <w:rFonts w:ascii="Calibri" w:hAnsi="Calibri"/>
          <w:sz w:val="22"/>
          <w:szCs w:val="22"/>
        </w:rPr>
      </w:pPr>
      <w:r>
        <w:t>9.1.4.1</w:t>
      </w:r>
      <w:r w:rsidRPr="00DF782B">
        <w:rPr>
          <w:rFonts w:ascii="Calibri" w:hAnsi="Calibri"/>
          <w:sz w:val="22"/>
          <w:szCs w:val="22"/>
        </w:rPr>
        <w:tab/>
      </w:r>
      <w:r>
        <w:t>EPDCCH starting position</w:t>
      </w:r>
      <w:r>
        <w:tab/>
        <w:t>316</w:t>
      </w:r>
    </w:p>
    <w:p w:rsidR="00193002" w:rsidRPr="00DF782B" w:rsidRDefault="00193002">
      <w:pPr>
        <w:pStyle w:val="TOC4"/>
        <w:rPr>
          <w:rFonts w:ascii="Calibri" w:hAnsi="Calibri"/>
          <w:sz w:val="22"/>
          <w:szCs w:val="22"/>
        </w:rPr>
      </w:pPr>
      <w:r>
        <w:t>9.1.</w:t>
      </w:r>
      <w:r>
        <w:rPr>
          <w:lang w:eastAsia="ja-JP"/>
        </w:rPr>
        <w:t>4.2</w:t>
      </w:r>
      <w:r w:rsidRPr="00DF782B">
        <w:rPr>
          <w:rFonts w:ascii="Calibri" w:hAnsi="Calibri"/>
          <w:sz w:val="22"/>
          <w:szCs w:val="22"/>
        </w:rPr>
        <w:tab/>
      </w:r>
      <w:r>
        <w:t>Antenna ports quasi co-location for EPDCCH</w:t>
      </w:r>
      <w:r>
        <w:tab/>
        <w:t>316</w:t>
      </w:r>
    </w:p>
    <w:p w:rsidR="00193002" w:rsidRPr="00DF782B" w:rsidRDefault="00193002">
      <w:pPr>
        <w:pStyle w:val="TOC4"/>
        <w:rPr>
          <w:rFonts w:ascii="Calibri" w:hAnsi="Calibri"/>
          <w:sz w:val="22"/>
          <w:szCs w:val="22"/>
        </w:rPr>
      </w:pPr>
      <w:r>
        <w:lastRenderedPageBreak/>
        <w:t>9.1.</w:t>
      </w:r>
      <w:r>
        <w:rPr>
          <w:lang w:eastAsia="ja-JP"/>
        </w:rPr>
        <w:t>4.3</w:t>
      </w:r>
      <w:r w:rsidRPr="00DF782B">
        <w:rPr>
          <w:rFonts w:ascii="Calibri" w:hAnsi="Calibri"/>
          <w:sz w:val="22"/>
          <w:szCs w:val="22"/>
        </w:rPr>
        <w:tab/>
      </w:r>
      <w:r>
        <w:t>Resource mapping parameters for EPDCCH</w:t>
      </w:r>
      <w:r>
        <w:tab/>
        <w:t>317</w:t>
      </w:r>
    </w:p>
    <w:p w:rsidR="00193002" w:rsidRPr="00DF782B" w:rsidRDefault="00193002">
      <w:pPr>
        <w:pStyle w:val="TOC4"/>
        <w:rPr>
          <w:rFonts w:ascii="Calibri" w:hAnsi="Calibri"/>
          <w:sz w:val="22"/>
          <w:szCs w:val="22"/>
        </w:rPr>
      </w:pPr>
      <w:r>
        <w:t>9.1.</w:t>
      </w:r>
      <w:r>
        <w:rPr>
          <w:lang w:eastAsia="ja-JP"/>
        </w:rPr>
        <w:t>4.4</w:t>
      </w:r>
      <w:r w:rsidRPr="00DF782B">
        <w:rPr>
          <w:rFonts w:ascii="Calibri" w:hAnsi="Calibri"/>
          <w:sz w:val="22"/>
          <w:szCs w:val="22"/>
        </w:rPr>
        <w:tab/>
      </w:r>
      <w:r>
        <w:t>PRB-pair indication for EPDCCH</w:t>
      </w:r>
      <w:r>
        <w:tab/>
        <w:t>317</w:t>
      </w:r>
    </w:p>
    <w:p w:rsidR="00193002" w:rsidRPr="00DF782B" w:rsidRDefault="00193002">
      <w:pPr>
        <w:pStyle w:val="TOC3"/>
        <w:rPr>
          <w:rFonts w:ascii="Calibri" w:hAnsi="Calibri"/>
          <w:sz w:val="22"/>
          <w:szCs w:val="22"/>
        </w:rPr>
      </w:pPr>
      <w:r>
        <w:t>9.1.</w:t>
      </w:r>
      <w:r w:rsidRPr="0012118F">
        <w:rPr>
          <w:lang w:val="en-US"/>
        </w:rPr>
        <w:t>5</w:t>
      </w:r>
      <w:r w:rsidRPr="00DF782B">
        <w:rPr>
          <w:rFonts w:ascii="Calibri" w:hAnsi="Calibri"/>
          <w:sz w:val="22"/>
          <w:szCs w:val="22"/>
        </w:rPr>
        <w:tab/>
      </w:r>
      <w:r w:rsidRPr="0012118F">
        <w:rPr>
          <w:lang w:val="en-US"/>
        </w:rPr>
        <w:t>M</w:t>
      </w:r>
      <w:r>
        <w:t>PDCCH assignment procedure</w:t>
      </w:r>
      <w:r>
        <w:tab/>
        <w:t>318</w:t>
      </w:r>
    </w:p>
    <w:p w:rsidR="00193002" w:rsidRPr="00DF782B" w:rsidRDefault="00193002">
      <w:pPr>
        <w:pStyle w:val="TOC4"/>
        <w:rPr>
          <w:rFonts w:ascii="Calibri" w:hAnsi="Calibri"/>
          <w:sz w:val="22"/>
          <w:szCs w:val="22"/>
        </w:rPr>
      </w:pPr>
      <w:r>
        <w:t>9.1.</w:t>
      </w:r>
      <w:r w:rsidRPr="0012118F">
        <w:rPr>
          <w:lang w:val="en-US"/>
        </w:rPr>
        <w:t>5</w:t>
      </w:r>
      <w:r>
        <w:t>.1</w:t>
      </w:r>
      <w:r w:rsidRPr="00DF782B">
        <w:rPr>
          <w:rFonts w:ascii="Calibri" w:hAnsi="Calibri"/>
          <w:sz w:val="22"/>
          <w:szCs w:val="22"/>
        </w:rPr>
        <w:tab/>
      </w:r>
      <w:r w:rsidRPr="0012118F">
        <w:rPr>
          <w:lang w:val="en-US"/>
        </w:rPr>
        <w:t>M</w:t>
      </w:r>
      <w:r>
        <w:t>PDCCH starting position</w:t>
      </w:r>
      <w:r>
        <w:tab/>
        <w:t>324</w:t>
      </w:r>
    </w:p>
    <w:p w:rsidR="00193002" w:rsidRPr="00DF782B" w:rsidRDefault="00193002">
      <w:pPr>
        <w:pStyle w:val="TOC4"/>
        <w:rPr>
          <w:rFonts w:ascii="Calibri" w:hAnsi="Calibri"/>
          <w:sz w:val="22"/>
          <w:szCs w:val="22"/>
        </w:rPr>
      </w:pPr>
      <w:r>
        <w:t>9.1.</w:t>
      </w:r>
      <w:r w:rsidRPr="0012118F">
        <w:rPr>
          <w:rFonts w:eastAsia="MS Mincho"/>
          <w:lang w:eastAsia="ja-JP"/>
        </w:rPr>
        <w:t>5</w:t>
      </w:r>
      <w:r>
        <w:rPr>
          <w:lang w:eastAsia="ja-JP"/>
        </w:rPr>
        <w:t>.2</w:t>
      </w:r>
      <w:r w:rsidRPr="00DF782B">
        <w:rPr>
          <w:rFonts w:ascii="Calibri" w:hAnsi="Calibri"/>
          <w:sz w:val="22"/>
          <w:szCs w:val="22"/>
        </w:rPr>
        <w:tab/>
      </w:r>
      <w:r>
        <w:t xml:space="preserve">Antenna ports quasi co-location for </w:t>
      </w:r>
      <w:r w:rsidRPr="0012118F">
        <w:rPr>
          <w:rFonts w:eastAsia="MS Mincho"/>
          <w:lang w:eastAsia="ja-JP"/>
        </w:rPr>
        <w:t>M</w:t>
      </w:r>
      <w:r>
        <w:t>PDCCH</w:t>
      </w:r>
      <w:r>
        <w:tab/>
        <w:t>325</w:t>
      </w:r>
    </w:p>
    <w:p w:rsidR="00193002" w:rsidRPr="00DF782B" w:rsidRDefault="00193002">
      <w:pPr>
        <w:pStyle w:val="TOC3"/>
        <w:rPr>
          <w:rFonts w:ascii="Calibri" w:hAnsi="Calibri"/>
          <w:sz w:val="22"/>
          <w:szCs w:val="22"/>
        </w:rPr>
      </w:pPr>
      <w:r>
        <w:t>9.1.6</w:t>
      </w:r>
      <w:r w:rsidRPr="00DF782B">
        <w:rPr>
          <w:rFonts w:ascii="Calibri" w:hAnsi="Calibri"/>
          <w:sz w:val="22"/>
          <w:szCs w:val="22"/>
        </w:rPr>
        <w:tab/>
      </w:r>
      <w:r>
        <w:t>SPDCCH assignment procedure</w:t>
      </w:r>
      <w:r>
        <w:tab/>
        <w:t>325</w:t>
      </w:r>
    </w:p>
    <w:p w:rsidR="00193002" w:rsidRPr="00DF782B" w:rsidRDefault="00193002">
      <w:pPr>
        <w:pStyle w:val="TOC4"/>
        <w:rPr>
          <w:rFonts w:ascii="Calibri" w:hAnsi="Calibri"/>
          <w:sz w:val="22"/>
          <w:szCs w:val="22"/>
        </w:rPr>
      </w:pPr>
      <w:r>
        <w:t>9.1.</w:t>
      </w:r>
      <w:r>
        <w:rPr>
          <w:lang w:eastAsia="ja-JP"/>
        </w:rPr>
        <w:t>6.1</w:t>
      </w:r>
      <w:r w:rsidRPr="00DF782B">
        <w:rPr>
          <w:rFonts w:ascii="Calibri" w:hAnsi="Calibri"/>
          <w:sz w:val="22"/>
          <w:szCs w:val="22"/>
        </w:rPr>
        <w:tab/>
      </w:r>
      <w:r>
        <w:t>Resource mapping parameters for SPDCCH</w:t>
      </w:r>
      <w:r>
        <w:tab/>
        <w:t>326</w:t>
      </w:r>
    </w:p>
    <w:p w:rsidR="00193002" w:rsidRPr="00DF782B" w:rsidRDefault="00193002">
      <w:pPr>
        <w:pStyle w:val="TOC4"/>
        <w:rPr>
          <w:rFonts w:ascii="Calibri" w:hAnsi="Calibri"/>
          <w:sz w:val="22"/>
          <w:szCs w:val="22"/>
        </w:rPr>
      </w:pPr>
      <w:r>
        <w:t>9.1.</w:t>
      </w:r>
      <w:r>
        <w:rPr>
          <w:lang w:eastAsia="ja-JP"/>
        </w:rPr>
        <w:t>6.2</w:t>
      </w:r>
      <w:r w:rsidRPr="00DF782B">
        <w:rPr>
          <w:rFonts w:ascii="Calibri" w:hAnsi="Calibri"/>
          <w:sz w:val="22"/>
          <w:szCs w:val="22"/>
        </w:rPr>
        <w:tab/>
      </w:r>
      <w:r>
        <w:t>PRB-pair indication for SPDCCH</w:t>
      </w:r>
      <w:r>
        <w:tab/>
        <w:t>326</w:t>
      </w:r>
    </w:p>
    <w:p w:rsidR="00193002" w:rsidRPr="00DF782B" w:rsidRDefault="00193002">
      <w:pPr>
        <w:pStyle w:val="TOC4"/>
        <w:rPr>
          <w:rFonts w:ascii="Calibri" w:hAnsi="Calibri"/>
          <w:sz w:val="22"/>
          <w:szCs w:val="22"/>
        </w:rPr>
      </w:pPr>
      <w:r>
        <w:t>9.1.</w:t>
      </w:r>
      <w:r>
        <w:rPr>
          <w:lang w:eastAsia="ja-JP"/>
        </w:rPr>
        <w:t>6.3</w:t>
      </w:r>
      <w:r w:rsidRPr="00DF782B">
        <w:rPr>
          <w:rFonts w:ascii="Calibri" w:hAnsi="Calibri"/>
          <w:sz w:val="22"/>
          <w:szCs w:val="22"/>
        </w:rPr>
        <w:tab/>
      </w:r>
      <w:r>
        <w:t>Physical Resource Block (PRB) bundling for DMRS-based SPDCCH</w:t>
      </w:r>
      <w:r>
        <w:tab/>
        <w:t>327</w:t>
      </w:r>
    </w:p>
    <w:p w:rsidR="00193002" w:rsidRPr="00DF782B" w:rsidRDefault="00193002">
      <w:pPr>
        <w:pStyle w:val="TOC2"/>
        <w:rPr>
          <w:rFonts w:ascii="Calibri" w:hAnsi="Calibri"/>
          <w:sz w:val="22"/>
          <w:szCs w:val="22"/>
        </w:rPr>
      </w:pPr>
      <w:r>
        <w:t>9.2</w:t>
      </w:r>
      <w:r w:rsidRPr="00DF782B">
        <w:rPr>
          <w:rFonts w:ascii="Calibri" w:hAnsi="Calibri"/>
          <w:sz w:val="22"/>
          <w:szCs w:val="22"/>
        </w:rPr>
        <w:tab/>
      </w:r>
      <w:r>
        <w:t>PDCCH/EPDCCH/MPDCCH/SPDCCH validation for semi-persistent scheduling</w:t>
      </w:r>
      <w:r>
        <w:tab/>
        <w:t>328</w:t>
      </w:r>
    </w:p>
    <w:p w:rsidR="00193002" w:rsidRPr="00DF782B" w:rsidRDefault="00193002">
      <w:pPr>
        <w:pStyle w:val="TOC2"/>
        <w:rPr>
          <w:rFonts w:ascii="Calibri" w:hAnsi="Calibri"/>
          <w:sz w:val="22"/>
          <w:szCs w:val="22"/>
        </w:rPr>
      </w:pPr>
      <w:r>
        <w:t>9.3</w:t>
      </w:r>
      <w:r w:rsidRPr="00DF782B">
        <w:rPr>
          <w:rFonts w:ascii="Calibri" w:hAnsi="Calibri"/>
          <w:sz w:val="22"/>
          <w:szCs w:val="22"/>
        </w:rPr>
        <w:tab/>
      </w:r>
      <w:r>
        <w:t>PDCCH/EPDCCH/MPDCCH control information procedure</w:t>
      </w:r>
      <w:r>
        <w:tab/>
        <w:t>330</w:t>
      </w:r>
    </w:p>
    <w:p w:rsidR="00193002" w:rsidRPr="00DF782B" w:rsidRDefault="00193002">
      <w:pPr>
        <w:pStyle w:val="TOC1"/>
        <w:rPr>
          <w:rFonts w:ascii="Calibri" w:hAnsi="Calibri"/>
          <w:szCs w:val="22"/>
        </w:rPr>
      </w:pPr>
      <w:r>
        <w:t>10</w:t>
      </w:r>
      <w:r w:rsidRPr="00DF782B">
        <w:rPr>
          <w:rFonts w:ascii="Calibri" w:hAnsi="Calibri"/>
          <w:szCs w:val="22"/>
        </w:rPr>
        <w:tab/>
      </w:r>
      <w:r>
        <w:t>Physical uplink control channel procedures</w:t>
      </w:r>
      <w:r>
        <w:tab/>
        <w:t>331</w:t>
      </w:r>
    </w:p>
    <w:p w:rsidR="00193002" w:rsidRPr="00DF782B" w:rsidRDefault="00193002">
      <w:pPr>
        <w:pStyle w:val="TOC2"/>
        <w:rPr>
          <w:rFonts w:ascii="Calibri" w:hAnsi="Calibri"/>
          <w:sz w:val="22"/>
          <w:szCs w:val="22"/>
        </w:rPr>
      </w:pPr>
      <w:r>
        <w:t>10.1</w:t>
      </w:r>
      <w:r w:rsidRPr="00DF782B">
        <w:rPr>
          <w:rFonts w:ascii="Calibri" w:hAnsi="Calibri"/>
          <w:sz w:val="22"/>
          <w:szCs w:val="22"/>
        </w:rPr>
        <w:tab/>
      </w:r>
      <w:r>
        <w:t>UE procedure for determining physical uplink control channel assignment</w:t>
      </w:r>
      <w:r>
        <w:tab/>
        <w:t>331</w:t>
      </w:r>
    </w:p>
    <w:p w:rsidR="00193002" w:rsidRPr="00DF782B" w:rsidRDefault="00193002">
      <w:pPr>
        <w:pStyle w:val="TOC3"/>
        <w:rPr>
          <w:rFonts w:ascii="Calibri" w:hAnsi="Calibri"/>
          <w:sz w:val="22"/>
          <w:szCs w:val="22"/>
        </w:rPr>
      </w:pPr>
      <w:r>
        <w:t>10.1.1</w:t>
      </w:r>
      <w:r w:rsidRPr="00DF782B">
        <w:rPr>
          <w:rFonts w:ascii="Calibri" w:hAnsi="Calibri"/>
          <w:sz w:val="22"/>
          <w:szCs w:val="22"/>
        </w:rPr>
        <w:tab/>
      </w:r>
      <w:r>
        <w:t>PUCCH format information</w:t>
      </w:r>
      <w:r>
        <w:tab/>
        <w:t>335</w:t>
      </w:r>
    </w:p>
    <w:p w:rsidR="00193002" w:rsidRPr="00DF782B" w:rsidRDefault="00193002">
      <w:pPr>
        <w:pStyle w:val="TOC3"/>
        <w:rPr>
          <w:rFonts w:ascii="Calibri" w:hAnsi="Calibri"/>
          <w:sz w:val="22"/>
          <w:szCs w:val="22"/>
        </w:rPr>
      </w:pPr>
      <w:r>
        <w:t>10.1.2</w:t>
      </w:r>
      <w:r w:rsidRPr="00DF782B">
        <w:rPr>
          <w:rFonts w:ascii="Calibri" w:hAnsi="Calibri"/>
          <w:sz w:val="22"/>
          <w:szCs w:val="22"/>
        </w:rPr>
        <w:tab/>
      </w:r>
      <w:r>
        <w:t>FDD HARQ-ACK feedback procedures</w:t>
      </w:r>
      <w:r>
        <w:tab/>
        <w:t>340</w:t>
      </w:r>
    </w:p>
    <w:p w:rsidR="00193002" w:rsidRPr="00DF782B" w:rsidRDefault="00193002">
      <w:pPr>
        <w:pStyle w:val="TOC4"/>
        <w:rPr>
          <w:rFonts w:ascii="Calibri" w:hAnsi="Calibri"/>
          <w:sz w:val="22"/>
          <w:szCs w:val="22"/>
        </w:rPr>
      </w:pPr>
      <w:r>
        <w:t>10.1.2.1</w:t>
      </w:r>
      <w:r w:rsidRPr="00DF782B">
        <w:rPr>
          <w:rFonts w:ascii="Calibri" w:hAnsi="Calibri"/>
          <w:sz w:val="22"/>
          <w:szCs w:val="22"/>
        </w:rPr>
        <w:tab/>
      </w:r>
      <w:r>
        <w:t>FDD HARQ-ACK procedure for one configured serving cell</w:t>
      </w:r>
      <w:r>
        <w:tab/>
        <w:t>341</w:t>
      </w:r>
    </w:p>
    <w:p w:rsidR="00193002" w:rsidRPr="00DF782B" w:rsidRDefault="00193002">
      <w:pPr>
        <w:pStyle w:val="TOC4"/>
        <w:rPr>
          <w:rFonts w:ascii="Calibri" w:hAnsi="Calibri"/>
          <w:sz w:val="22"/>
          <w:szCs w:val="22"/>
        </w:rPr>
      </w:pPr>
      <w:r>
        <w:t>10.1.2.2</w:t>
      </w:r>
      <w:r w:rsidRPr="00DF782B">
        <w:rPr>
          <w:rFonts w:ascii="Calibri" w:hAnsi="Calibri"/>
          <w:sz w:val="22"/>
          <w:szCs w:val="22"/>
        </w:rPr>
        <w:tab/>
      </w:r>
      <w:r>
        <w:t>FDD HARQ-ACK procedures for more than one configured serving cell</w:t>
      </w:r>
      <w:r>
        <w:tab/>
        <w:t>344</w:t>
      </w:r>
    </w:p>
    <w:p w:rsidR="00193002" w:rsidRPr="00DF782B" w:rsidRDefault="00193002">
      <w:pPr>
        <w:pStyle w:val="TOC5"/>
        <w:rPr>
          <w:rFonts w:ascii="Calibri" w:hAnsi="Calibri"/>
          <w:sz w:val="22"/>
          <w:szCs w:val="22"/>
        </w:rPr>
      </w:pPr>
      <w:r>
        <w:t>10.1.2.2.1</w:t>
      </w:r>
      <w:r w:rsidRPr="00DF782B">
        <w:rPr>
          <w:rFonts w:ascii="Calibri" w:hAnsi="Calibri"/>
          <w:sz w:val="22"/>
          <w:szCs w:val="22"/>
        </w:rPr>
        <w:tab/>
      </w:r>
      <w:r>
        <w:t>PUCCH format 1b with channel selection HARQ-ACK procedure</w:t>
      </w:r>
      <w:r>
        <w:tab/>
        <w:t>344</w:t>
      </w:r>
    </w:p>
    <w:p w:rsidR="00193002" w:rsidRPr="00DF782B" w:rsidRDefault="00193002">
      <w:pPr>
        <w:pStyle w:val="TOC5"/>
        <w:rPr>
          <w:rFonts w:ascii="Calibri" w:hAnsi="Calibri"/>
          <w:sz w:val="22"/>
          <w:szCs w:val="22"/>
        </w:rPr>
      </w:pPr>
      <w:r>
        <w:t>10.1.2.2.2</w:t>
      </w:r>
      <w:r w:rsidRPr="00DF782B">
        <w:rPr>
          <w:rFonts w:ascii="Calibri" w:hAnsi="Calibri"/>
          <w:sz w:val="22"/>
          <w:szCs w:val="22"/>
        </w:rPr>
        <w:tab/>
      </w:r>
      <w:r>
        <w:t>PUCCH format 3 HARQ-ACK procedure</w:t>
      </w:r>
      <w:r>
        <w:tab/>
        <w:t>348</w:t>
      </w:r>
    </w:p>
    <w:p w:rsidR="00193002" w:rsidRPr="00DF782B" w:rsidRDefault="00193002">
      <w:pPr>
        <w:pStyle w:val="TOC5"/>
        <w:rPr>
          <w:rFonts w:ascii="Calibri" w:hAnsi="Calibri"/>
          <w:sz w:val="22"/>
          <w:szCs w:val="22"/>
        </w:rPr>
      </w:pPr>
      <w:r>
        <w:t>10.1.2.2.</w:t>
      </w:r>
      <w:r w:rsidRPr="0012118F">
        <w:rPr>
          <w:rFonts w:eastAsia="SimSun"/>
          <w:lang w:eastAsia="zh-CN"/>
        </w:rPr>
        <w:t>3</w:t>
      </w:r>
      <w:r w:rsidRPr="00DF782B">
        <w:rPr>
          <w:rFonts w:ascii="Calibri" w:hAnsi="Calibri"/>
          <w:sz w:val="22"/>
          <w:szCs w:val="22"/>
        </w:rPr>
        <w:tab/>
      </w:r>
      <w:r>
        <w:t xml:space="preserve">PUCCH format </w:t>
      </w:r>
      <w:r w:rsidRPr="0012118F">
        <w:rPr>
          <w:rFonts w:eastAsia="SimSun"/>
          <w:lang w:eastAsia="zh-CN"/>
        </w:rPr>
        <w:t>4</w:t>
      </w:r>
      <w:r>
        <w:t xml:space="preserve"> HARQ-ACK procedure</w:t>
      </w:r>
      <w:r>
        <w:tab/>
        <w:t>350</w:t>
      </w:r>
    </w:p>
    <w:p w:rsidR="00193002" w:rsidRPr="00DF782B" w:rsidRDefault="00193002">
      <w:pPr>
        <w:pStyle w:val="TOC5"/>
        <w:rPr>
          <w:rFonts w:ascii="Calibri" w:hAnsi="Calibri"/>
          <w:sz w:val="22"/>
          <w:szCs w:val="22"/>
        </w:rPr>
      </w:pPr>
      <w:r>
        <w:t>10.1.2.2.</w:t>
      </w:r>
      <w:r w:rsidRPr="0012118F">
        <w:rPr>
          <w:rFonts w:eastAsia="SimSun"/>
          <w:lang w:eastAsia="zh-CN"/>
        </w:rPr>
        <w:t>4</w:t>
      </w:r>
      <w:r w:rsidRPr="00DF782B">
        <w:rPr>
          <w:rFonts w:ascii="Calibri" w:hAnsi="Calibri"/>
          <w:sz w:val="22"/>
          <w:szCs w:val="22"/>
        </w:rPr>
        <w:tab/>
      </w:r>
      <w:r>
        <w:t xml:space="preserve">PUCCH format </w:t>
      </w:r>
      <w:r w:rsidRPr="0012118F">
        <w:rPr>
          <w:rFonts w:eastAsia="SimSun"/>
          <w:lang w:eastAsia="zh-CN"/>
        </w:rPr>
        <w:t>5</w:t>
      </w:r>
      <w:r>
        <w:t xml:space="preserve"> HARQ-ACK procedure</w:t>
      </w:r>
      <w:r>
        <w:tab/>
        <w:t>353</w:t>
      </w:r>
    </w:p>
    <w:p w:rsidR="00193002" w:rsidRPr="00DF782B" w:rsidRDefault="00193002">
      <w:pPr>
        <w:pStyle w:val="TOC3"/>
        <w:rPr>
          <w:rFonts w:ascii="Calibri" w:hAnsi="Calibri"/>
          <w:sz w:val="22"/>
          <w:szCs w:val="22"/>
        </w:rPr>
      </w:pPr>
      <w:r>
        <w:t>10.1.3</w:t>
      </w:r>
      <w:r w:rsidRPr="00DF782B">
        <w:rPr>
          <w:rFonts w:ascii="Calibri" w:hAnsi="Calibri"/>
          <w:sz w:val="22"/>
          <w:szCs w:val="22"/>
        </w:rPr>
        <w:tab/>
      </w:r>
      <w:r>
        <w:t>TDD HARQ-ACK feedback procedures</w:t>
      </w:r>
      <w:r>
        <w:tab/>
        <w:t>354</w:t>
      </w:r>
    </w:p>
    <w:p w:rsidR="00193002" w:rsidRPr="00DF782B" w:rsidRDefault="00193002">
      <w:pPr>
        <w:pStyle w:val="TOC4"/>
        <w:rPr>
          <w:rFonts w:ascii="Calibri" w:hAnsi="Calibri"/>
          <w:sz w:val="22"/>
          <w:szCs w:val="22"/>
        </w:rPr>
      </w:pPr>
      <w:r>
        <w:t>10.1.3.1</w:t>
      </w:r>
      <w:r w:rsidRPr="00DF782B">
        <w:rPr>
          <w:rFonts w:ascii="Calibri" w:hAnsi="Calibri"/>
          <w:sz w:val="22"/>
          <w:szCs w:val="22"/>
        </w:rPr>
        <w:tab/>
      </w:r>
      <w:r>
        <w:t>TDD HARQ-ACK procedure for one configured serving cell</w:t>
      </w:r>
      <w:r>
        <w:tab/>
        <w:t>355</w:t>
      </w:r>
    </w:p>
    <w:p w:rsidR="00193002" w:rsidRPr="00DF782B" w:rsidRDefault="00193002">
      <w:pPr>
        <w:pStyle w:val="TOC4"/>
        <w:rPr>
          <w:rFonts w:ascii="Calibri" w:hAnsi="Calibri"/>
          <w:sz w:val="22"/>
          <w:szCs w:val="22"/>
        </w:rPr>
      </w:pPr>
      <w:r>
        <w:t>10.1.3.2</w:t>
      </w:r>
      <w:r w:rsidRPr="00DF782B">
        <w:rPr>
          <w:rFonts w:ascii="Calibri" w:hAnsi="Calibri"/>
          <w:sz w:val="22"/>
          <w:szCs w:val="22"/>
        </w:rPr>
        <w:tab/>
      </w:r>
      <w:r>
        <w:t>TDD HARQ-ACK procedure for more than one configured serving cell</w:t>
      </w:r>
      <w:r>
        <w:tab/>
        <w:t>368</w:t>
      </w:r>
    </w:p>
    <w:p w:rsidR="00193002" w:rsidRPr="00DF782B" w:rsidRDefault="00193002">
      <w:pPr>
        <w:pStyle w:val="TOC5"/>
        <w:rPr>
          <w:rFonts w:ascii="Calibri" w:hAnsi="Calibri"/>
          <w:sz w:val="22"/>
          <w:szCs w:val="22"/>
        </w:rPr>
      </w:pPr>
      <w:r>
        <w:t>10.1.3.2.1</w:t>
      </w:r>
      <w:r w:rsidRPr="00DF782B">
        <w:rPr>
          <w:rFonts w:ascii="Calibri" w:hAnsi="Calibri"/>
          <w:sz w:val="22"/>
          <w:szCs w:val="22"/>
        </w:rPr>
        <w:tab/>
      </w:r>
      <w:r>
        <w:t>PUCCH format 1b with channel selection HARQ-ACK procedure</w:t>
      </w:r>
      <w:r>
        <w:tab/>
        <w:t>368</w:t>
      </w:r>
    </w:p>
    <w:p w:rsidR="00193002" w:rsidRPr="00DF782B" w:rsidRDefault="00193002">
      <w:pPr>
        <w:pStyle w:val="TOC5"/>
        <w:rPr>
          <w:rFonts w:ascii="Calibri" w:hAnsi="Calibri"/>
          <w:sz w:val="22"/>
          <w:szCs w:val="22"/>
        </w:rPr>
      </w:pPr>
      <w:r>
        <w:t>10.1.3.2.2</w:t>
      </w:r>
      <w:r w:rsidRPr="00DF782B">
        <w:rPr>
          <w:rFonts w:ascii="Calibri" w:hAnsi="Calibri"/>
          <w:sz w:val="22"/>
          <w:szCs w:val="22"/>
        </w:rPr>
        <w:tab/>
      </w:r>
      <w:r>
        <w:t>PUCCH format 3 HARQ-ACK procedure</w:t>
      </w:r>
      <w:r>
        <w:tab/>
        <w:t>383</w:t>
      </w:r>
    </w:p>
    <w:p w:rsidR="00193002" w:rsidRPr="00DF782B" w:rsidRDefault="00193002">
      <w:pPr>
        <w:pStyle w:val="TOC5"/>
        <w:rPr>
          <w:rFonts w:ascii="Calibri" w:hAnsi="Calibri"/>
          <w:sz w:val="22"/>
          <w:szCs w:val="22"/>
        </w:rPr>
      </w:pPr>
      <w:r>
        <w:t>10.1.3.2.</w:t>
      </w:r>
      <w:r w:rsidRPr="0012118F">
        <w:rPr>
          <w:rFonts w:eastAsia="SimSun"/>
          <w:lang w:eastAsia="zh-CN"/>
        </w:rPr>
        <w:t>3</w:t>
      </w:r>
      <w:r w:rsidRPr="00DF782B">
        <w:rPr>
          <w:rFonts w:ascii="Calibri" w:hAnsi="Calibri"/>
          <w:sz w:val="22"/>
          <w:szCs w:val="22"/>
        </w:rPr>
        <w:tab/>
      </w:r>
      <w:r>
        <w:t xml:space="preserve">PUCCH format </w:t>
      </w:r>
      <w:r w:rsidRPr="0012118F">
        <w:rPr>
          <w:rFonts w:eastAsia="SimSun"/>
          <w:lang w:eastAsia="zh-CN"/>
        </w:rPr>
        <w:t>4</w:t>
      </w:r>
      <w:r>
        <w:t xml:space="preserve"> HARQ-ACK procedure</w:t>
      </w:r>
      <w:r>
        <w:tab/>
        <w:t>390</w:t>
      </w:r>
    </w:p>
    <w:p w:rsidR="00193002" w:rsidRPr="00DF782B" w:rsidRDefault="00193002">
      <w:pPr>
        <w:pStyle w:val="TOC5"/>
        <w:rPr>
          <w:rFonts w:ascii="Calibri" w:hAnsi="Calibri"/>
          <w:sz w:val="22"/>
          <w:szCs w:val="22"/>
        </w:rPr>
      </w:pPr>
      <w:r>
        <w:t>10.1.3.2.</w:t>
      </w:r>
      <w:r w:rsidRPr="0012118F">
        <w:rPr>
          <w:rFonts w:eastAsia="SimSun"/>
          <w:lang w:eastAsia="zh-CN"/>
        </w:rPr>
        <w:t>4</w:t>
      </w:r>
      <w:r w:rsidRPr="00DF782B">
        <w:rPr>
          <w:rFonts w:ascii="Calibri" w:hAnsi="Calibri"/>
          <w:sz w:val="22"/>
          <w:szCs w:val="22"/>
        </w:rPr>
        <w:tab/>
      </w:r>
      <w:r>
        <w:t xml:space="preserve">PUCCH format </w:t>
      </w:r>
      <w:r w:rsidRPr="0012118F">
        <w:rPr>
          <w:rFonts w:eastAsia="SimSun"/>
          <w:lang w:eastAsia="zh-CN"/>
        </w:rPr>
        <w:t>5</w:t>
      </w:r>
      <w:r>
        <w:t xml:space="preserve"> HARQ-ACK procedure</w:t>
      </w:r>
      <w:r>
        <w:tab/>
        <w:t>407</w:t>
      </w:r>
    </w:p>
    <w:p w:rsidR="00193002" w:rsidRPr="00DF782B" w:rsidRDefault="00193002">
      <w:pPr>
        <w:pStyle w:val="TOC3"/>
        <w:rPr>
          <w:rFonts w:ascii="Calibri" w:hAnsi="Calibri"/>
          <w:sz w:val="22"/>
          <w:szCs w:val="22"/>
        </w:rPr>
      </w:pPr>
      <w:r>
        <w:t>10.1.3A</w:t>
      </w:r>
      <w:r w:rsidRPr="00DF782B">
        <w:rPr>
          <w:rFonts w:ascii="Calibri" w:hAnsi="Calibri"/>
          <w:sz w:val="22"/>
          <w:szCs w:val="22"/>
        </w:rPr>
        <w:tab/>
      </w:r>
      <w:r>
        <w:t>FDD-TDD HARQ-ACK feedback procedures for primary cell frame structure type 2</w:t>
      </w:r>
      <w:r>
        <w:tab/>
        <w:t>407</w:t>
      </w:r>
    </w:p>
    <w:p w:rsidR="00193002" w:rsidRPr="00DF782B" w:rsidRDefault="00193002">
      <w:pPr>
        <w:pStyle w:val="TOC3"/>
        <w:rPr>
          <w:rFonts w:ascii="Calibri" w:hAnsi="Calibri"/>
          <w:sz w:val="22"/>
          <w:szCs w:val="22"/>
        </w:rPr>
      </w:pPr>
      <w:r>
        <w:t>10.1.4</w:t>
      </w:r>
      <w:r w:rsidRPr="00DF782B">
        <w:rPr>
          <w:rFonts w:ascii="Calibri" w:hAnsi="Calibri"/>
          <w:sz w:val="22"/>
          <w:szCs w:val="22"/>
        </w:rPr>
        <w:tab/>
      </w:r>
      <w:r>
        <w:t>HARQ-ACK Repetition procedure</w:t>
      </w:r>
      <w:r>
        <w:tab/>
        <w:t>408</w:t>
      </w:r>
    </w:p>
    <w:p w:rsidR="00193002" w:rsidRPr="00DF782B" w:rsidRDefault="00193002">
      <w:pPr>
        <w:pStyle w:val="TOC3"/>
        <w:rPr>
          <w:rFonts w:ascii="Calibri" w:hAnsi="Calibri"/>
          <w:sz w:val="22"/>
          <w:szCs w:val="22"/>
        </w:rPr>
      </w:pPr>
      <w:r>
        <w:t>10.1.5</w:t>
      </w:r>
      <w:r w:rsidRPr="00DF782B">
        <w:rPr>
          <w:rFonts w:ascii="Calibri" w:hAnsi="Calibri"/>
          <w:sz w:val="22"/>
          <w:szCs w:val="22"/>
        </w:rPr>
        <w:tab/>
      </w:r>
      <w:r>
        <w:t>Scheduling Request (SR) procedure</w:t>
      </w:r>
      <w:r>
        <w:tab/>
        <w:t>410</w:t>
      </w:r>
    </w:p>
    <w:p w:rsidR="00193002" w:rsidRPr="00DF782B" w:rsidRDefault="00193002">
      <w:pPr>
        <w:pStyle w:val="TOC2"/>
        <w:rPr>
          <w:rFonts w:ascii="Calibri" w:hAnsi="Calibri"/>
          <w:sz w:val="22"/>
          <w:szCs w:val="22"/>
        </w:rPr>
      </w:pPr>
      <w:r>
        <w:t>10.2</w:t>
      </w:r>
      <w:r w:rsidRPr="00DF782B">
        <w:rPr>
          <w:rFonts w:ascii="Calibri" w:hAnsi="Calibri"/>
          <w:sz w:val="22"/>
          <w:szCs w:val="22"/>
        </w:rPr>
        <w:tab/>
      </w:r>
      <w:r>
        <w:t>Uplink HARQ-ACK timing</w:t>
      </w:r>
      <w:r>
        <w:tab/>
        <w:t>412</w:t>
      </w:r>
    </w:p>
    <w:p w:rsidR="00193002" w:rsidRPr="00DF782B" w:rsidRDefault="00193002">
      <w:pPr>
        <w:pStyle w:val="TOC1"/>
        <w:rPr>
          <w:rFonts w:ascii="Calibri" w:hAnsi="Calibri"/>
          <w:szCs w:val="22"/>
        </w:rPr>
      </w:pPr>
      <w:r w:rsidRPr="00193002">
        <w:t>11</w:t>
      </w:r>
      <w:r w:rsidRPr="00DF782B">
        <w:rPr>
          <w:rFonts w:ascii="Calibri" w:hAnsi="Calibri"/>
          <w:szCs w:val="22"/>
        </w:rPr>
        <w:tab/>
      </w:r>
      <w:r>
        <w:t>Physical M</w:t>
      </w:r>
      <w:r w:rsidRPr="0012118F">
        <w:rPr>
          <w:rFonts w:eastAsia="SimSun"/>
          <w:lang w:eastAsia="zh-CN"/>
        </w:rPr>
        <w:t>ulticast</w:t>
      </w:r>
      <w:r>
        <w:t xml:space="preserve"> Channel (PMCH) related procedures</w:t>
      </w:r>
      <w:r>
        <w:tab/>
        <w:t>416</w:t>
      </w:r>
    </w:p>
    <w:p w:rsidR="00193002" w:rsidRPr="00DF782B" w:rsidRDefault="00193002">
      <w:pPr>
        <w:pStyle w:val="TOC2"/>
        <w:rPr>
          <w:rFonts w:ascii="Calibri" w:hAnsi="Calibri"/>
          <w:sz w:val="22"/>
          <w:szCs w:val="22"/>
        </w:rPr>
      </w:pPr>
      <w:r w:rsidRPr="00193002">
        <w:t>11.1</w:t>
      </w:r>
      <w:r w:rsidRPr="00DF782B">
        <w:rPr>
          <w:rFonts w:ascii="Calibri" w:hAnsi="Calibri"/>
          <w:sz w:val="22"/>
          <w:szCs w:val="22"/>
        </w:rPr>
        <w:tab/>
      </w:r>
      <w:r>
        <w:t>UE procedure for receiving the PMCH</w:t>
      </w:r>
      <w:r>
        <w:tab/>
        <w:t>416</w:t>
      </w:r>
    </w:p>
    <w:p w:rsidR="00193002" w:rsidRPr="00DF782B" w:rsidRDefault="00193002">
      <w:pPr>
        <w:pStyle w:val="TOC2"/>
        <w:rPr>
          <w:rFonts w:ascii="Calibri" w:hAnsi="Calibri"/>
          <w:sz w:val="22"/>
          <w:szCs w:val="22"/>
        </w:rPr>
      </w:pPr>
      <w:r w:rsidRPr="00193002">
        <w:t>11.2</w:t>
      </w:r>
      <w:r w:rsidRPr="00DF782B">
        <w:rPr>
          <w:rFonts w:ascii="Calibri" w:hAnsi="Calibri"/>
          <w:sz w:val="22"/>
          <w:szCs w:val="22"/>
        </w:rPr>
        <w:tab/>
      </w:r>
      <w:r w:rsidRPr="0012118F">
        <w:rPr>
          <w:rFonts w:eastAsia="SimSun"/>
          <w:lang w:eastAsia="zh-CN"/>
        </w:rPr>
        <w:t xml:space="preserve">UE procedure for receiving MCCH </w:t>
      </w:r>
      <w:r>
        <w:rPr>
          <w:lang w:eastAsia="zh-CN"/>
        </w:rPr>
        <w:t xml:space="preserve">and system information </w:t>
      </w:r>
      <w:r w:rsidRPr="0012118F">
        <w:rPr>
          <w:rFonts w:eastAsia="SimSun"/>
          <w:lang w:eastAsia="zh-CN"/>
        </w:rPr>
        <w:t>change notification</w:t>
      </w:r>
      <w:r>
        <w:tab/>
        <w:t>416</w:t>
      </w:r>
    </w:p>
    <w:p w:rsidR="00193002" w:rsidRPr="00DF782B" w:rsidRDefault="00193002">
      <w:pPr>
        <w:pStyle w:val="TOC1"/>
        <w:rPr>
          <w:rFonts w:ascii="Calibri" w:hAnsi="Calibri"/>
          <w:szCs w:val="22"/>
        </w:rPr>
      </w:pPr>
      <w:r w:rsidRPr="00193002">
        <w:t>12</w:t>
      </w:r>
      <w:r w:rsidRPr="00DF782B">
        <w:rPr>
          <w:rFonts w:ascii="Calibri" w:hAnsi="Calibri"/>
          <w:szCs w:val="22"/>
        </w:rPr>
        <w:tab/>
      </w:r>
      <w:r w:rsidRPr="0012118F">
        <w:rPr>
          <w:rFonts w:eastAsia="MS Mincho"/>
          <w:lang w:eastAsia="ja-JP"/>
        </w:rPr>
        <w:t>A</w:t>
      </w:r>
      <w:r>
        <w:t>ssumptions</w:t>
      </w:r>
      <w:r w:rsidRPr="0012118F">
        <w:rPr>
          <w:rFonts w:eastAsia="MS Mincho"/>
          <w:lang w:eastAsia="ja-JP"/>
        </w:rPr>
        <w:t xml:space="preserve"> independent of physical channel</w:t>
      </w:r>
      <w:r>
        <w:tab/>
        <w:t>416</w:t>
      </w:r>
    </w:p>
    <w:p w:rsidR="00193002" w:rsidRPr="00DF782B" w:rsidRDefault="00193002">
      <w:pPr>
        <w:pStyle w:val="TOC1"/>
        <w:rPr>
          <w:rFonts w:ascii="Calibri" w:hAnsi="Calibri"/>
          <w:szCs w:val="22"/>
        </w:rPr>
      </w:pPr>
      <w:r w:rsidRPr="00193002">
        <w:t>13</w:t>
      </w:r>
      <w:r w:rsidRPr="00DF782B">
        <w:rPr>
          <w:rFonts w:ascii="Calibri" w:hAnsi="Calibri"/>
          <w:szCs w:val="22"/>
        </w:rPr>
        <w:tab/>
      </w:r>
      <w:r w:rsidRPr="0012118F">
        <w:rPr>
          <w:rFonts w:eastAsia="MS Mincho"/>
          <w:lang w:eastAsia="ja-JP"/>
        </w:rPr>
        <w:t>Uplink/Downlink configuration determination procedure for Frame Structure Type 2</w:t>
      </w:r>
      <w:r>
        <w:tab/>
        <w:t>417</w:t>
      </w:r>
    </w:p>
    <w:p w:rsidR="00193002" w:rsidRPr="00DF782B" w:rsidRDefault="00193002">
      <w:pPr>
        <w:pStyle w:val="TOC2"/>
        <w:rPr>
          <w:rFonts w:ascii="Calibri" w:hAnsi="Calibri"/>
          <w:sz w:val="22"/>
          <w:szCs w:val="22"/>
        </w:rPr>
      </w:pPr>
      <w:r w:rsidRPr="00193002">
        <w:t>13.1</w:t>
      </w:r>
      <w:r w:rsidRPr="00DF782B">
        <w:rPr>
          <w:rFonts w:ascii="Calibri" w:hAnsi="Calibri"/>
          <w:sz w:val="22"/>
          <w:szCs w:val="22"/>
        </w:rPr>
        <w:tab/>
      </w:r>
      <w:r w:rsidRPr="0012118F">
        <w:rPr>
          <w:rFonts w:eastAsia="SimSun"/>
          <w:lang w:eastAsia="zh-CN"/>
        </w:rPr>
        <w:t>UE procedure for determining eIMTA-uplink/downlink configuration</w:t>
      </w:r>
      <w:r>
        <w:tab/>
        <w:t>417</w:t>
      </w:r>
    </w:p>
    <w:p w:rsidR="00193002" w:rsidRPr="00DF782B" w:rsidRDefault="00193002">
      <w:pPr>
        <w:pStyle w:val="TOC1"/>
        <w:rPr>
          <w:rFonts w:ascii="Calibri" w:hAnsi="Calibri"/>
          <w:szCs w:val="22"/>
        </w:rPr>
      </w:pPr>
      <w:r w:rsidRPr="00193002">
        <w:t>13A</w:t>
      </w:r>
      <w:r w:rsidRPr="00DF782B">
        <w:rPr>
          <w:rFonts w:ascii="Calibri" w:hAnsi="Calibri"/>
          <w:szCs w:val="22"/>
        </w:rPr>
        <w:tab/>
      </w:r>
      <w:r w:rsidRPr="0012118F">
        <w:rPr>
          <w:rFonts w:eastAsia="MS Mincho"/>
          <w:lang w:eastAsia="ja-JP"/>
        </w:rPr>
        <w:t>Subframe configuration for Frame Structure Type 3</w:t>
      </w:r>
      <w:r>
        <w:tab/>
        <w:t>418</w:t>
      </w:r>
    </w:p>
    <w:p w:rsidR="00193002" w:rsidRPr="00DF782B" w:rsidRDefault="00193002">
      <w:pPr>
        <w:pStyle w:val="TOC1"/>
        <w:rPr>
          <w:rFonts w:ascii="Calibri" w:hAnsi="Calibri"/>
          <w:szCs w:val="22"/>
        </w:rPr>
      </w:pPr>
      <w:r w:rsidRPr="00193002">
        <w:t>14 UE procedures related to Sidelink</w:t>
      </w:r>
      <w:r>
        <w:tab/>
        <w:t>422</w:t>
      </w:r>
    </w:p>
    <w:p w:rsidR="00193002" w:rsidRPr="00DF782B" w:rsidRDefault="00193002">
      <w:pPr>
        <w:pStyle w:val="TOC2"/>
        <w:rPr>
          <w:rFonts w:ascii="Calibri" w:hAnsi="Calibri"/>
          <w:sz w:val="22"/>
          <w:szCs w:val="22"/>
        </w:rPr>
      </w:pPr>
      <w:r>
        <w:t>14.1</w:t>
      </w:r>
      <w:r w:rsidRPr="00DF782B">
        <w:rPr>
          <w:rFonts w:ascii="Calibri" w:hAnsi="Calibri"/>
          <w:sz w:val="22"/>
          <w:szCs w:val="22"/>
        </w:rPr>
        <w:tab/>
      </w:r>
      <w:r>
        <w:t>Physical Sidelink Shared Channel related procedures</w:t>
      </w:r>
      <w:r>
        <w:tab/>
        <w:t>423</w:t>
      </w:r>
    </w:p>
    <w:p w:rsidR="00193002" w:rsidRPr="00DF782B" w:rsidRDefault="00193002">
      <w:pPr>
        <w:pStyle w:val="TOC3"/>
        <w:rPr>
          <w:rFonts w:ascii="Calibri" w:hAnsi="Calibri"/>
          <w:sz w:val="22"/>
          <w:szCs w:val="22"/>
        </w:rPr>
      </w:pPr>
      <w:r>
        <w:t>14.1.1</w:t>
      </w:r>
      <w:r w:rsidRPr="00DF782B">
        <w:rPr>
          <w:rFonts w:ascii="Calibri" w:hAnsi="Calibri"/>
          <w:sz w:val="22"/>
          <w:szCs w:val="22"/>
        </w:rPr>
        <w:tab/>
      </w:r>
      <w:r>
        <w:t>UE procedure for transmitting the PSSCH</w:t>
      </w:r>
      <w:r>
        <w:tab/>
        <w:t>423</w:t>
      </w:r>
    </w:p>
    <w:p w:rsidR="00193002" w:rsidRPr="00DF782B" w:rsidRDefault="00193002">
      <w:pPr>
        <w:pStyle w:val="TOC4"/>
        <w:rPr>
          <w:rFonts w:ascii="Calibri" w:hAnsi="Calibri"/>
          <w:sz w:val="22"/>
          <w:szCs w:val="22"/>
        </w:rPr>
      </w:pPr>
      <w:r>
        <w:t>14.1.1.1</w:t>
      </w:r>
      <w:r w:rsidRPr="00DF782B">
        <w:rPr>
          <w:rFonts w:ascii="Calibri" w:hAnsi="Calibri"/>
          <w:sz w:val="22"/>
          <w:szCs w:val="22"/>
        </w:rPr>
        <w:tab/>
      </w:r>
      <w:r>
        <w:t>UE procedure for determining subframes for transmitting PSSCH for sidelink transmission mode 1</w:t>
      </w:r>
      <w:r>
        <w:tab/>
        <w:t>424</w:t>
      </w:r>
    </w:p>
    <w:p w:rsidR="00193002" w:rsidRPr="00DF782B" w:rsidRDefault="00193002">
      <w:pPr>
        <w:pStyle w:val="TOC4"/>
        <w:rPr>
          <w:rFonts w:ascii="Calibri" w:hAnsi="Calibri"/>
          <w:sz w:val="22"/>
          <w:szCs w:val="22"/>
        </w:rPr>
      </w:pPr>
      <w:r>
        <w:t>14.1.1.1.1 Determination of subframe indicator bitmap</w:t>
      </w:r>
      <w:r>
        <w:tab/>
        <w:t>425</w:t>
      </w:r>
    </w:p>
    <w:p w:rsidR="00193002" w:rsidRPr="00DF782B" w:rsidRDefault="00193002">
      <w:pPr>
        <w:pStyle w:val="TOC4"/>
        <w:rPr>
          <w:rFonts w:ascii="Calibri" w:hAnsi="Calibri"/>
          <w:sz w:val="22"/>
          <w:szCs w:val="22"/>
        </w:rPr>
      </w:pPr>
      <w:r>
        <w:t>14.1.1.2</w:t>
      </w:r>
      <w:r w:rsidRPr="00DF782B">
        <w:rPr>
          <w:rFonts w:ascii="Calibri" w:hAnsi="Calibri"/>
          <w:sz w:val="22"/>
          <w:szCs w:val="22"/>
        </w:rPr>
        <w:tab/>
      </w:r>
      <w:r>
        <w:t>UE procedure for determining resource blocks for transmitting PSSCH for sidelink transmission mode 1</w:t>
      </w:r>
      <w:r>
        <w:tab/>
        <w:t>427</w:t>
      </w:r>
    </w:p>
    <w:p w:rsidR="00193002" w:rsidRPr="00DF782B" w:rsidRDefault="00193002">
      <w:pPr>
        <w:pStyle w:val="TOC4"/>
        <w:rPr>
          <w:rFonts w:ascii="Calibri" w:hAnsi="Calibri"/>
          <w:sz w:val="22"/>
          <w:szCs w:val="22"/>
        </w:rPr>
      </w:pPr>
      <w:r>
        <w:t>14.1.1.2.1</w:t>
      </w:r>
      <w:r w:rsidRPr="00DF782B">
        <w:rPr>
          <w:rFonts w:ascii="Calibri" w:hAnsi="Calibri"/>
          <w:sz w:val="22"/>
          <w:szCs w:val="22"/>
        </w:rPr>
        <w:tab/>
      </w:r>
      <w:r>
        <w:t>PSSCH resource allocation for sidelink transmission mode 1</w:t>
      </w:r>
      <w:r>
        <w:tab/>
        <w:t>427</w:t>
      </w:r>
    </w:p>
    <w:p w:rsidR="00193002" w:rsidRPr="00DF782B" w:rsidRDefault="00193002">
      <w:pPr>
        <w:pStyle w:val="TOC4"/>
        <w:rPr>
          <w:rFonts w:ascii="Calibri" w:hAnsi="Calibri"/>
          <w:sz w:val="22"/>
          <w:szCs w:val="22"/>
        </w:rPr>
      </w:pPr>
      <w:r>
        <w:t>14.1.1.2.2</w:t>
      </w:r>
      <w:r w:rsidRPr="00DF782B">
        <w:rPr>
          <w:rFonts w:ascii="Calibri" w:hAnsi="Calibri"/>
          <w:sz w:val="22"/>
          <w:szCs w:val="22"/>
        </w:rPr>
        <w:tab/>
      </w:r>
      <w:r>
        <w:t>PSSCH frequency hopping for sidelink transmission mode 1</w:t>
      </w:r>
      <w:r>
        <w:tab/>
        <w:t>428</w:t>
      </w:r>
    </w:p>
    <w:p w:rsidR="00193002" w:rsidRPr="00DF782B" w:rsidRDefault="00193002">
      <w:pPr>
        <w:pStyle w:val="TOC4"/>
        <w:rPr>
          <w:rFonts w:ascii="Calibri" w:hAnsi="Calibri"/>
          <w:sz w:val="22"/>
          <w:szCs w:val="22"/>
        </w:rPr>
      </w:pPr>
      <w:r>
        <w:t>14.1.1.3</w:t>
      </w:r>
      <w:r w:rsidRPr="00DF782B">
        <w:rPr>
          <w:rFonts w:ascii="Calibri" w:hAnsi="Calibri"/>
          <w:sz w:val="22"/>
          <w:szCs w:val="22"/>
        </w:rPr>
        <w:tab/>
      </w:r>
      <w:r>
        <w:t xml:space="preserve"> UE procedure for determining subframes for transmitting PSSCH for sidelink transmission mode 2</w:t>
      </w:r>
      <w:r>
        <w:tab/>
        <w:t>428</w:t>
      </w:r>
    </w:p>
    <w:p w:rsidR="00193002" w:rsidRPr="00DF782B" w:rsidRDefault="00193002">
      <w:pPr>
        <w:pStyle w:val="TOC4"/>
        <w:rPr>
          <w:rFonts w:ascii="Calibri" w:hAnsi="Calibri"/>
          <w:sz w:val="22"/>
          <w:szCs w:val="22"/>
        </w:rPr>
      </w:pPr>
      <w:r>
        <w:t>14.1.1.4</w:t>
      </w:r>
      <w:r w:rsidRPr="00DF782B">
        <w:rPr>
          <w:rFonts w:ascii="Calibri" w:hAnsi="Calibri"/>
          <w:sz w:val="22"/>
          <w:szCs w:val="22"/>
        </w:rPr>
        <w:tab/>
      </w:r>
      <w:r>
        <w:t>UE procedure for determining resource blocks for transmitting PSSCH for sidelink transmission mode 2</w:t>
      </w:r>
      <w:r>
        <w:tab/>
        <w:t>429</w:t>
      </w:r>
    </w:p>
    <w:p w:rsidR="00193002" w:rsidRPr="00DF782B" w:rsidRDefault="00193002">
      <w:pPr>
        <w:pStyle w:val="TOC4"/>
        <w:rPr>
          <w:rFonts w:ascii="Calibri" w:hAnsi="Calibri"/>
          <w:sz w:val="22"/>
          <w:szCs w:val="22"/>
        </w:rPr>
      </w:pPr>
      <w:r>
        <w:t>14.1.1.4</w:t>
      </w:r>
      <w:r w:rsidRPr="0012118F">
        <w:rPr>
          <w:rFonts w:eastAsia="Malgun Gothic"/>
          <w:lang w:eastAsia="ko-KR"/>
        </w:rPr>
        <w:t>A</w:t>
      </w:r>
      <w:r w:rsidRPr="00DF782B">
        <w:rPr>
          <w:rFonts w:ascii="Calibri" w:hAnsi="Calibri"/>
          <w:sz w:val="22"/>
          <w:szCs w:val="22"/>
        </w:rPr>
        <w:tab/>
      </w:r>
      <w:r>
        <w:t xml:space="preserve">UE procedure for determining subframes </w:t>
      </w:r>
      <w:r w:rsidRPr="0012118F">
        <w:rPr>
          <w:rFonts w:eastAsia="Malgun Gothic"/>
          <w:lang w:eastAsia="ko-KR"/>
        </w:rPr>
        <w:t xml:space="preserve">and resource blocks </w:t>
      </w:r>
      <w:r>
        <w:t xml:space="preserve">for transmitting PSSCH for sidelink transmission mode </w:t>
      </w:r>
      <w:r w:rsidRPr="0012118F">
        <w:rPr>
          <w:rFonts w:eastAsia="Malgun Gothic"/>
          <w:lang w:eastAsia="ko-KR"/>
        </w:rPr>
        <w:t>3</w:t>
      </w:r>
      <w:r>
        <w:tab/>
        <w:t>429</w:t>
      </w:r>
    </w:p>
    <w:p w:rsidR="00193002" w:rsidRPr="00DF782B" w:rsidRDefault="00193002">
      <w:pPr>
        <w:pStyle w:val="TOC4"/>
        <w:rPr>
          <w:rFonts w:ascii="Calibri" w:hAnsi="Calibri"/>
          <w:sz w:val="22"/>
          <w:szCs w:val="22"/>
        </w:rPr>
      </w:pPr>
      <w:r>
        <w:t>14.1.1.4</w:t>
      </w:r>
      <w:r w:rsidRPr="0012118F">
        <w:rPr>
          <w:rFonts w:eastAsia="Malgun Gothic"/>
          <w:lang w:eastAsia="ko-KR"/>
        </w:rPr>
        <w:t>B</w:t>
      </w:r>
      <w:r w:rsidRPr="00DF782B">
        <w:rPr>
          <w:rFonts w:ascii="Calibri" w:hAnsi="Calibri"/>
          <w:sz w:val="22"/>
          <w:szCs w:val="22"/>
        </w:rPr>
        <w:tab/>
      </w:r>
      <w:r>
        <w:t xml:space="preserve">UE procedure for determining subframes </w:t>
      </w:r>
      <w:r w:rsidRPr="0012118F">
        <w:rPr>
          <w:rFonts w:eastAsia="Malgun Gothic"/>
          <w:lang w:eastAsia="ko-KR"/>
        </w:rPr>
        <w:t xml:space="preserve">and resource blocks </w:t>
      </w:r>
      <w:r>
        <w:t xml:space="preserve">for </w:t>
      </w:r>
      <w:r w:rsidRPr="0012118F">
        <w:rPr>
          <w:rFonts w:eastAsia="Malgun Gothic"/>
          <w:lang w:eastAsia="ko-KR"/>
        </w:rPr>
        <w:t xml:space="preserve">transmitting PSSCH and reserving resources </w:t>
      </w:r>
      <w:r>
        <w:t xml:space="preserve">for sidelink transmission mode </w:t>
      </w:r>
      <w:r w:rsidRPr="0012118F">
        <w:rPr>
          <w:rFonts w:eastAsia="Malgun Gothic"/>
          <w:lang w:eastAsia="ko-KR"/>
        </w:rPr>
        <w:t>4</w:t>
      </w:r>
      <w:r>
        <w:tab/>
        <w:t>430</w:t>
      </w:r>
    </w:p>
    <w:p w:rsidR="00193002" w:rsidRPr="00DF782B" w:rsidRDefault="00193002">
      <w:pPr>
        <w:pStyle w:val="TOC4"/>
        <w:rPr>
          <w:rFonts w:ascii="Calibri" w:hAnsi="Calibri"/>
          <w:sz w:val="22"/>
          <w:szCs w:val="22"/>
        </w:rPr>
      </w:pPr>
      <w:r>
        <w:lastRenderedPageBreak/>
        <w:t>14.1.1.4</w:t>
      </w:r>
      <w:r w:rsidRPr="0012118F">
        <w:rPr>
          <w:rFonts w:eastAsia="Malgun Gothic"/>
          <w:lang w:eastAsia="ko-KR"/>
        </w:rPr>
        <w:t>C</w:t>
      </w:r>
      <w:r w:rsidRPr="00DF782B">
        <w:rPr>
          <w:rFonts w:ascii="Calibri" w:hAnsi="Calibri"/>
          <w:sz w:val="22"/>
          <w:szCs w:val="22"/>
        </w:rPr>
        <w:tab/>
      </w:r>
      <w:r>
        <w:t xml:space="preserve">UE procedure for determining subframes </w:t>
      </w:r>
      <w:r w:rsidRPr="0012118F">
        <w:rPr>
          <w:rFonts w:eastAsia="Malgun Gothic"/>
          <w:lang w:eastAsia="ko-KR"/>
        </w:rPr>
        <w:t xml:space="preserve">and resource blocks </w:t>
      </w:r>
      <w:r>
        <w:t>for PSSCH</w:t>
      </w:r>
      <w:r w:rsidRPr="0012118F">
        <w:rPr>
          <w:rFonts w:eastAsia="Malgun Gothic"/>
          <w:lang w:eastAsia="ko-KR"/>
        </w:rPr>
        <w:t xml:space="preserve"> transmission</w:t>
      </w:r>
      <w:r>
        <w:t xml:space="preserve"> </w:t>
      </w:r>
      <w:r w:rsidRPr="0012118F">
        <w:rPr>
          <w:rFonts w:eastAsia="Malgun Gothic"/>
          <w:lang w:eastAsia="ko-KR"/>
        </w:rPr>
        <w:t>associated with an SCI format 1</w:t>
      </w:r>
      <w:r>
        <w:tab/>
        <w:t>430</w:t>
      </w:r>
    </w:p>
    <w:p w:rsidR="00193002" w:rsidRPr="00DF782B" w:rsidRDefault="00193002">
      <w:pPr>
        <w:pStyle w:val="TOC4"/>
        <w:rPr>
          <w:rFonts w:ascii="Calibri" w:hAnsi="Calibri"/>
          <w:sz w:val="22"/>
          <w:szCs w:val="22"/>
        </w:rPr>
      </w:pPr>
      <w:r>
        <w:t>14.1.1.5</w:t>
      </w:r>
      <w:r w:rsidRPr="00DF782B">
        <w:rPr>
          <w:rFonts w:ascii="Calibri" w:hAnsi="Calibri"/>
          <w:sz w:val="22"/>
          <w:szCs w:val="22"/>
        </w:rPr>
        <w:tab/>
      </w:r>
      <w:r>
        <w:t>UE procedure for PSSCH power control</w:t>
      </w:r>
      <w:r>
        <w:tab/>
        <w:t>432</w:t>
      </w:r>
    </w:p>
    <w:p w:rsidR="00193002" w:rsidRPr="00DF782B" w:rsidRDefault="00193002">
      <w:pPr>
        <w:pStyle w:val="TOC4"/>
        <w:rPr>
          <w:rFonts w:ascii="Calibri" w:hAnsi="Calibri"/>
          <w:sz w:val="22"/>
          <w:szCs w:val="22"/>
        </w:rPr>
      </w:pPr>
      <w:r>
        <w:t>14.1.1.</w:t>
      </w:r>
      <w:r w:rsidRPr="0012118F">
        <w:rPr>
          <w:rFonts w:eastAsia="Malgun Gothic"/>
          <w:lang w:eastAsia="ko-KR"/>
        </w:rPr>
        <w:t>6</w:t>
      </w:r>
      <w:r w:rsidRPr="00DF782B">
        <w:rPr>
          <w:rFonts w:ascii="Calibri" w:hAnsi="Calibri"/>
          <w:sz w:val="22"/>
          <w:szCs w:val="22"/>
        </w:rPr>
        <w:tab/>
      </w:r>
      <w:r>
        <w:t xml:space="preserve">UE procedure for </w:t>
      </w:r>
      <w:r w:rsidRPr="0012118F">
        <w:rPr>
          <w:rFonts w:eastAsia="Malgun Gothic"/>
          <w:lang w:eastAsia="ko-KR"/>
        </w:rPr>
        <w:t xml:space="preserve">determining the subset of resources to be reported to higher layers in </w:t>
      </w:r>
      <w:r>
        <w:t xml:space="preserve">PSSCH </w:t>
      </w:r>
      <w:r w:rsidRPr="0012118F">
        <w:rPr>
          <w:rFonts w:eastAsia="Malgun Gothic"/>
          <w:lang w:eastAsia="ko-KR"/>
        </w:rPr>
        <w:t>resource selection in sidelink transmission mode 4</w:t>
      </w:r>
      <w:r>
        <w:tab/>
        <w:t>433</w:t>
      </w:r>
    </w:p>
    <w:p w:rsidR="00193002" w:rsidRPr="00DF782B" w:rsidRDefault="00193002">
      <w:pPr>
        <w:pStyle w:val="TOC4"/>
        <w:rPr>
          <w:rFonts w:ascii="Calibri" w:hAnsi="Calibri"/>
          <w:sz w:val="22"/>
          <w:szCs w:val="22"/>
        </w:rPr>
      </w:pPr>
      <w:r>
        <w:t>14.1.1.</w:t>
      </w:r>
      <w:r w:rsidRPr="0012118F">
        <w:rPr>
          <w:rFonts w:eastAsia="Malgun Gothic"/>
          <w:lang w:eastAsia="ko-KR"/>
        </w:rPr>
        <w:t>7</w:t>
      </w:r>
      <w:r w:rsidRPr="00DF782B">
        <w:rPr>
          <w:rFonts w:ascii="Calibri" w:hAnsi="Calibri"/>
          <w:sz w:val="22"/>
          <w:szCs w:val="22"/>
        </w:rPr>
        <w:tab/>
      </w:r>
      <w:r w:rsidRPr="0012118F">
        <w:rPr>
          <w:rFonts w:eastAsia="Malgun Gothic"/>
          <w:lang w:eastAsia="ko-KR"/>
        </w:rPr>
        <w:t>Conditions for selecting resources when the number of HARQ transmissions is two in sidelink transmission mode 4</w:t>
      </w:r>
      <w:r>
        <w:tab/>
        <w:t>436</w:t>
      </w:r>
    </w:p>
    <w:p w:rsidR="00193002" w:rsidRPr="00DF782B" w:rsidRDefault="00193002">
      <w:pPr>
        <w:pStyle w:val="TOC3"/>
        <w:rPr>
          <w:rFonts w:ascii="Calibri" w:hAnsi="Calibri"/>
          <w:sz w:val="22"/>
          <w:szCs w:val="22"/>
        </w:rPr>
      </w:pPr>
      <w:r>
        <w:t>14.1.2</w:t>
      </w:r>
      <w:r w:rsidRPr="00DF782B">
        <w:rPr>
          <w:rFonts w:ascii="Calibri" w:hAnsi="Calibri"/>
          <w:sz w:val="22"/>
          <w:szCs w:val="22"/>
        </w:rPr>
        <w:tab/>
      </w:r>
      <w:r>
        <w:t>UE procedure for receiving the PSSCH</w:t>
      </w:r>
      <w:r>
        <w:tab/>
        <w:t>436</w:t>
      </w:r>
    </w:p>
    <w:p w:rsidR="00193002" w:rsidRPr="00DF782B" w:rsidRDefault="00193002">
      <w:pPr>
        <w:pStyle w:val="TOC3"/>
        <w:rPr>
          <w:rFonts w:ascii="Calibri" w:hAnsi="Calibri"/>
          <w:sz w:val="22"/>
          <w:szCs w:val="22"/>
        </w:rPr>
      </w:pPr>
      <w:r>
        <w:t>14.1.3</w:t>
      </w:r>
      <w:r w:rsidRPr="00DF782B">
        <w:rPr>
          <w:rFonts w:ascii="Calibri" w:hAnsi="Calibri"/>
          <w:sz w:val="22"/>
          <w:szCs w:val="22"/>
        </w:rPr>
        <w:tab/>
      </w:r>
      <w:r>
        <w:t xml:space="preserve">UE procedure for determining resource block pool and subframe pool for </w:t>
      </w:r>
      <w:r w:rsidRPr="0012118F">
        <w:rPr>
          <w:lang w:val="en-US"/>
        </w:rPr>
        <w:t xml:space="preserve">sidelink transmission mode </w:t>
      </w:r>
      <w:r>
        <w:t>2</w:t>
      </w:r>
      <w:r>
        <w:tab/>
        <w:t>436</w:t>
      </w:r>
    </w:p>
    <w:p w:rsidR="00193002" w:rsidRPr="00DF782B" w:rsidRDefault="00193002">
      <w:pPr>
        <w:pStyle w:val="TOC3"/>
        <w:rPr>
          <w:rFonts w:ascii="Calibri" w:hAnsi="Calibri"/>
          <w:sz w:val="22"/>
          <w:szCs w:val="22"/>
        </w:rPr>
      </w:pPr>
      <w:r>
        <w:t>14.1.</w:t>
      </w:r>
      <w:r w:rsidRPr="0012118F">
        <w:rPr>
          <w:rFonts w:eastAsia="Malgun Gothic"/>
          <w:lang w:eastAsia="ko-KR"/>
        </w:rPr>
        <w:t>5</w:t>
      </w:r>
      <w:r w:rsidRPr="00DF782B">
        <w:rPr>
          <w:rFonts w:ascii="Calibri" w:hAnsi="Calibri"/>
          <w:sz w:val="22"/>
          <w:szCs w:val="22"/>
        </w:rPr>
        <w:tab/>
      </w:r>
      <w:r>
        <w:t xml:space="preserve">UE procedure for determining resource block pool and subframe pool for sidelink transmission mode </w:t>
      </w:r>
      <w:r w:rsidRPr="0012118F">
        <w:rPr>
          <w:rFonts w:eastAsia="Malgun Gothic"/>
          <w:lang w:eastAsia="ko-KR"/>
        </w:rPr>
        <w:t>3 and 4</w:t>
      </w:r>
      <w:r>
        <w:tab/>
        <w:t>437</w:t>
      </w:r>
    </w:p>
    <w:p w:rsidR="00193002" w:rsidRPr="00DF782B" w:rsidRDefault="00193002">
      <w:pPr>
        <w:pStyle w:val="TOC2"/>
        <w:rPr>
          <w:rFonts w:ascii="Calibri" w:hAnsi="Calibri"/>
          <w:sz w:val="22"/>
          <w:szCs w:val="22"/>
        </w:rPr>
      </w:pPr>
      <w:r>
        <w:t>14.2</w:t>
      </w:r>
      <w:r w:rsidRPr="00DF782B">
        <w:rPr>
          <w:rFonts w:ascii="Calibri" w:hAnsi="Calibri"/>
          <w:sz w:val="22"/>
          <w:szCs w:val="22"/>
        </w:rPr>
        <w:tab/>
      </w:r>
      <w:r>
        <w:t>Physical Sidelink Control Channel related procedures</w:t>
      </w:r>
      <w:r>
        <w:tab/>
        <w:t>438</w:t>
      </w:r>
    </w:p>
    <w:p w:rsidR="00193002" w:rsidRPr="00DF782B" w:rsidRDefault="00193002">
      <w:pPr>
        <w:pStyle w:val="TOC3"/>
        <w:rPr>
          <w:rFonts w:ascii="Calibri" w:hAnsi="Calibri"/>
          <w:sz w:val="22"/>
          <w:szCs w:val="22"/>
        </w:rPr>
      </w:pPr>
      <w:r>
        <w:t>14.2.1</w:t>
      </w:r>
      <w:r w:rsidRPr="00DF782B">
        <w:rPr>
          <w:rFonts w:ascii="Calibri" w:hAnsi="Calibri"/>
          <w:sz w:val="22"/>
          <w:szCs w:val="22"/>
        </w:rPr>
        <w:tab/>
      </w:r>
      <w:r>
        <w:t>UE procedure for transmitting the PSCCH</w:t>
      </w:r>
      <w:r>
        <w:tab/>
        <w:t>438</w:t>
      </w:r>
    </w:p>
    <w:p w:rsidR="00193002" w:rsidRPr="00DF782B" w:rsidRDefault="00193002">
      <w:pPr>
        <w:pStyle w:val="TOC4"/>
        <w:rPr>
          <w:rFonts w:ascii="Calibri" w:hAnsi="Calibri"/>
          <w:sz w:val="22"/>
          <w:szCs w:val="22"/>
        </w:rPr>
      </w:pPr>
      <w:r>
        <w:t>14.2.1.1</w:t>
      </w:r>
      <w:r w:rsidRPr="00DF782B">
        <w:rPr>
          <w:rFonts w:ascii="Calibri" w:hAnsi="Calibri"/>
          <w:sz w:val="22"/>
          <w:szCs w:val="22"/>
        </w:rPr>
        <w:tab/>
      </w:r>
      <w:r>
        <w:t>UE procedure for determining subframes and resource blocks for transmitting PSCCH for sidelink transmission mode 1</w:t>
      </w:r>
      <w:r>
        <w:tab/>
        <w:t>441</w:t>
      </w:r>
    </w:p>
    <w:p w:rsidR="00193002" w:rsidRPr="00DF782B" w:rsidRDefault="00193002">
      <w:pPr>
        <w:pStyle w:val="TOC4"/>
        <w:rPr>
          <w:rFonts w:ascii="Calibri" w:hAnsi="Calibri"/>
          <w:sz w:val="22"/>
          <w:szCs w:val="22"/>
        </w:rPr>
      </w:pPr>
      <w:r>
        <w:t>14.2.1.2</w:t>
      </w:r>
      <w:r w:rsidRPr="00DF782B">
        <w:rPr>
          <w:rFonts w:ascii="Calibri" w:hAnsi="Calibri"/>
          <w:sz w:val="22"/>
          <w:szCs w:val="22"/>
        </w:rPr>
        <w:tab/>
      </w:r>
      <w:r>
        <w:t>UE procedure for determining subframes and resource blocks for transmitting PSCCH for sidelink transmission mode 2</w:t>
      </w:r>
      <w:r>
        <w:tab/>
        <w:t>442</w:t>
      </w:r>
    </w:p>
    <w:p w:rsidR="00193002" w:rsidRPr="00DF782B" w:rsidRDefault="00193002">
      <w:pPr>
        <w:pStyle w:val="TOC4"/>
        <w:rPr>
          <w:rFonts w:ascii="Calibri" w:hAnsi="Calibri"/>
          <w:sz w:val="22"/>
          <w:szCs w:val="22"/>
        </w:rPr>
      </w:pPr>
      <w:r>
        <w:t>14.2.1.3</w:t>
      </w:r>
      <w:r w:rsidRPr="00DF782B">
        <w:rPr>
          <w:rFonts w:ascii="Calibri" w:hAnsi="Calibri"/>
          <w:sz w:val="22"/>
          <w:szCs w:val="22"/>
        </w:rPr>
        <w:tab/>
      </w:r>
      <w:r>
        <w:t>UE procedure for PSCCH power control</w:t>
      </w:r>
      <w:r>
        <w:tab/>
        <w:t>442</w:t>
      </w:r>
    </w:p>
    <w:p w:rsidR="00193002" w:rsidRPr="00DF782B" w:rsidRDefault="00193002">
      <w:pPr>
        <w:pStyle w:val="TOC3"/>
        <w:rPr>
          <w:rFonts w:ascii="Calibri" w:hAnsi="Calibri"/>
          <w:sz w:val="22"/>
          <w:szCs w:val="22"/>
        </w:rPr>
      </w:pPr>
      <w:r>
        <w:t>14.2.2</w:t>
      </w:r>
      <w:r w:rsidRPr="00DF782B">
        <w:rPr>
          <w:rFonts w:ascii="Calibri" w:hAnsi="Calibri"/>
          <w:sz w:val="22"/>
          <w:szCs w:val="22"/>
        </w:rPr>
        <w:tab/>
      </w:r>
      <w:r>
        <w:t>UE procedure for receiving the PSCCH</w:t>
      </w:r>
      <w:r>
        <w:tab/>
        <w:t>443</w:t>
      </w:r>
    </w:p>
    <w:p w:rsidR="00193002" w:rsidRPr="00DF782B" w:rsidRDefault="00193002">
      <w:pPr>
        <w:pStyle w:val="TOC3"/>
        <w:rPr>
          <w:rFonts w:ascii="Calibri" w:hAnsi="Calibri"/>
          <w:sz w:val="22"/>
          <w:szCs w:val="22"/>
        </w:rPr>
      </w:pPr>
      <w:r>
        <w:t>14.2.3</w:t>
      </w:r>
      <w:r w:rsidRPr="00DF782B">
        <w:rPr>
          <w:rFonts w:ascii="Calibri" w:hAnsi="Calibri"/>
          <w:sz w:val="22"/>
          <w:szCs w:val="22"/>
        </w:rPr>
        <w:tab/>
      </w:r>
      <w:r>
        <w:t>UE procedure for determining resource block pool and subframe pool for PSCCH</w:t>
      </w:r>
      <w:r>
        <w:tab/>
        <w:t>443</w:t>
      </w:r>
    </w:p>
    <w:p w:rsidR="00193002" w:rsidRPr="00DF782B" w:rsidRDefault="00193002">
      <w:pPr>
        <w:pStyle w:val="TOC3"/>
        <w:rPr>
          <w:rFonts w:ascii="Calibri" w:hAnsi="Calibri"/>
          <w:sz w:val="22"/>
          <w:szCs w:val="22"/>
        </w:rPr>
      </w:pPr>
      <w:r>
        <w:t>14.2.</w:t>
      </w:r>
      <w:r w:rsidRPr="0012118F">
        <w:rPr>
          <w:rFonts w:eastAsia="Malgun Gothic"/>
          <w:lang w:eastAsia="ko-KR"/>
        </w:rPr>
        <w:t>4</w:t>
      </w:r>
      <w:r w:rsidRPr="00DF782B">
        <w:rPr>
          <w:rFonts w:ascii="Calibri" w:hAnsi="Calibri"/>
          <w:sz w:val="22"/>
          <w:szCs w:val="22"/>
        </w:rPr>
        <w:tab/>
      </w:r>
      <w:r>
        <w:t>UE procedure for determining resource block pool for PSCCH</w:t>
      </w:r>
      <w:r w:rsidRPr="0012118F">
        <w:rPr>
          <w:rFonts w:eastAsia="Malgun Gothic"/>
          <w:lang w:eastAsia="ko-KR"/>
        </w:rPr>
        <w:t xml:space="preserve"> in sidelink transmission mode 3 and 4</w:t>
      </w:r>
      <w:r>
        <w:tab/>
        <w:t>444</w:t>
      </w:r>
    </w:p>
    <w:p w:rsidR="00193002" w:rsidRPr="00DF782B" w:rsidRDefault="00193002">
      <w:pPr>
        <w:pStyle w:val="TOC1"/>
        <w:rPr>
          <w:rFonts w:ascii="Calibri" w:hAnsi="Calibri"/>
          <w:szCs w:val="22"/>
        </w:rPr>
      </w:pPr>
      <w:r>
        <w:t>15</w:t>
      </w:r>
      <w:r w:rsidRPr="00DF782B">
        <w:rPr>
          <w:rFonts w:ascii="Calibri" w:hAnsi="Calibri"/>
          <w:szCs w:val="22"/>
        </w:rPr>
        <w:tab/>
      </w:r>
      <w:r>
        <w:t>Channel access procedures for LAA</w:t>
      </w:r>
      <w:r>
        <w:tab/>
        <w:t>447</w:t>
      </w:r>
    </w:p>
    <w:p w:rsidR="00193002" w:rsidRPr="00DF782B" w:rsidRDefault="00193002">
      <w:pPr>
        <w:pStyle w:val="TOC2"/>
        <w:rPr>
          <w:rFonts w:ascii="Calibri" w:hAnsi="Calibri"/>
          <w:sz w:val="22"/>
          <w:szCs w:val="22"/>
        </w:rPr>
      </w:pPr>
      <w:r>
        <w:t>15.1</w:t>
      </w:r>
      <w:r w:rsidRPr="00DF782B">
        <w:rPr>
          <w:rFonts w:ascii="Calibri" w:hAnsi="Calibri"/>
          <w:sz w:val="22"/>
          <w:szCs w:val="22"/>
        </w:rPr>
        <w:tab/>
      </w:r>
      <w:r>
        <w:t>Downlink channel access procedures</w:t>
      </w:r>
      <w:r>
        <w:tab/>
        <w:t>447</w:t>
      </w:r>
    </w:p>
    <w:p w:rsidR="00193002" w:rsidRPr="00DF782B" w:rsidRDefault="00193002">
      <w:pPr>
        <w:pStyle w:val="TOC3"/>
        <w:rPr>
          <w:rFonts w:ascii="Calibri" w:hAnsi="Calibri"/>
          <w:sz w:val="22"/>
          <w:szCs w:val="22"/>
        </w:rPr>
      </w:pPr>
      <w:r>
        <w:t>15.1.1</w:t>
      </w:r>
      <w:r w:rsidRPr="00DF782B">
        <w:rPr>
          <w:rFonts w:ascii="Calibri" w:hAnsi="Calibri"/>
          <w:sz w:val="22"/>
          <w:szCs w:val="22"/>
        </w:rPr>
        <w:tab/>
      </w:r>
      <w:r>
        <w:t>Channel access procedure for transmission(s) including PDSCH/PDCCH/EPDCCH</w:t>
      </w:r>
      <w:r>
        <w:tab/>
        <w:t>448</w:t>
      </w:r>
    </w:p>
    <w:p w:rsidR="00193002" w:rsidRPr="00DF782B" w:rsidRDefault="00193002">
      <w:pPr>
        <w:pStyle w:val="TOC3"/>
        <w:rPr>
          <w:rFonts w:ascii="Calibri" w:hAnsi="Calibri"/>
          <w:sz w:val="22"/>
          <w:szCs w:val="22"/>
        </w:rPr>
      </w:pPr>
      <w:r>
        <w:t>15.1.2</w:t>
      </w:r>
      <w:r w:rsidRPr="00DF782B">
        <w:rPr>
          <w:rFonts w:ascii="Calibri" w:hAnsi="Calibri"/>
          <w:sz w:val="22"/>
          <w:szCs w:val="22"/>
        </w:rPr>
        <w:tab/>
      </w:r>
      <w:r>
        <w:t>Channel access procedure for transmissions including discovery signal transmission(s) and not including PDSCH</w:t>
      </w:r>
      <w:r>
        <w:tab/>
        <w:t>449</w:t>
      </w:r>
    </w:p>
    <w:p w:rsidR="00193002" w:rsidRPr="00DF782B" w:rsidRDefault="00193002">
      <w:pPr>
        <w:pStyle w:val="TOC3"/>
        <w:rPr>
          <w:rFonts w:ascii="Calibri" w:hAnsi="Calibri"/>
          <w:sz w:val="22"/>
          <w:szCs w:val="22"/>
        </w:rPr>
      </w:pPr>
      <w:r>
        <w:t>15.1.3</w:t>
      </w:r>
      <w:r w:rsidRPr="00DF782B">
        <w:rPr>
          <w:rFonts w:ascii="Calibri" w:hAnsi="Calibri"/>
          <w:sz w:val="22"/>
          <w:szCs w:val="22"/>
        </w:rPr>
        <w:tab/>
      </w:r>
      <w:r>
        <w:t>Contention window adjustment procedure</w:t>
      </w:r>
      <w:r>
        <w:tab/>
        <w:t>449</w:t>
      </w:r>
    </w:p>
    <w:p w:rsidR="00193002" w:rsidRPr="00DF782B" w:rsidRDefault="00193002">
      <w:pPr>
        <w:pStyle w:val="TOC3"/>
        <w:rPr>
          <w:rFonts w:ascii="Calibri" w:hAnsi="Calibri"/>
          <w:sz w:val="22"/>
          <w:szCs w:val="22"/>
        </w:rPr>
      </w:pPr>
      <w:r>
        <w:t>15.1.4</w:t>
      </w:r>
      <w:r w:rsidRPr="00DF782B">
        <w:rPr>
          <w:rFonts w:ascii="Calibri" w:hAnsi="Calibri"/>
          <w:sz w:val="22"/>
          <w:szCs w:val="22"/>
        </w:rPr>
        <w:tab/>
      </w:r>
      <w:r>
        <w:t>Energy detection threshold adaptation procedure</w:t>
      </w:r>
      <w:r>
        <w:tab/>
        <w:t>450</w:t>
      </w:r>
    </w:p>
    <w:p w:rsidR="00193002" w:rsidRPr="00DF782B" w:rsidRDefault="00193002">
      <w:pPr>
        <w:pStyle w:val="TOC3"/>
        <w:rPr>
          <w:rFonts w:ascii="Calibri" w:hAnsi="Calibri"/>
          <w:sz w:val="22"/>
          <w:szCs w:val="22"/>
        </w:rPr>
      </w:pPr>
      <w:r>
        <w:t>15.1.5</w:t>
      </w:r>
      <w:r w:rsidRPr="00DF782B">
        <w:rPr>
          <w:rFonts w:ascii="Calibri" w:hAnsi="Calibri"/>
          <w:sz w:val="22"/>
          <w:szCs w:val="22"/>
        </w:rPr>
        <w:tab/>
      </w:r>
      <w:r>
        <w:t>Channel access procedure for transmission(s) on multiple carriers</w:t>
      </w:r>
      <w:r>
        <w:tab/>
        <w:t>451</w:t>
      </w:r>
    </w:p>
    <w:p w:rsidR="00193002" w:rsidRPr="00DF782B" w:rsidRDefault="00193002">
      <w:pPr>
        <w:pStyle w:val="TOC4"/>
        <w:rPr>
          <w:rFonts w:ascii="Calibri" w:hAnsi="Calibri"/>
          <w:sz w:val="22"/>
          <w:szCs w:val="22"/>
        </w:rPr>
      </w:pPr>
      <w:r>
        <w:t>15.1.5.1</w:t>
      </w:r>
      <w:r w:rsidRPr="00DF782B">
        <w:rPr>
          <w:rFonts w:ascii="Calibri" w:hAnsi="Calibri"/>
          <w:sz w:val="22"/>
          <w:szCs w:val="22"/>
        </w:rPr>
        <w:tab/>
      </w:r>
      <w:r>
        <w:t>Type A multi-carrier access procedures</w:t>
      </w:r>
      <w:r>
        <w:tab/>
        <w:t>451</w:t>
      </w:r>
    </w:p>
    <w:p w:rsidR="00193002" w:rsidRPr="00DF782B" w:rsidRDefault="00193002">
      <w:pPr>
        <w:pStyle w:val="TOC5"/>
        <w:rPr>
          <w:rFonts w:ascii="Calibri" w:hAnsi="Calibri"/>
          <w:sz w:val="22"/>
          <w:szCs w:val="22"/>
        </w:rPr>
      </w:pPr>
      <w:r>
        <w:t>15.1.5.1.1</w:t>
      </w:r>
      <w:r w:rsidRPr="00DF782B">
        <w:rPr>
          <w:rFonts w:ascii="Calibri" w:hAnsi="Calibri"/>
          <w:sz w:val="22"/>
          <w:szCs w:val="22"/>
        </w:rPr>
        <w:tab/>
      </w:r>
      <w:r>
        <w:t>Type A1</w:t>
      </w:r>
      <w:r>
        <w:tab/>
        <w:t>451</w:t>
      </w:r>
    </w:p>
    <w:p w:rsidR="00193002" w:rsidRPr="00DF782B" w:rsidRDefault="00193002">
      <w:pPr>
        <w:pStyle w:val="TOC5"/>
        <w:rPr>
          <w:rFonts w:ascii="Calibri" w:hAnsi="Calibri"/>
          <w:sz w:val="22"/>
          <w:szCs w:val="22"/>
        </w:rPr>
      </w:pPr>
      <w:r>
        <w:t>15.1.5.1.2</w:t>
      </w:r>
      <w:r w:rsidRPr="00DF782B">
        <w:rPr>
          <w:rFonts w:ascii="Calibri" w:hAnsi="Calibri"/>
          <w:sz w:val="22"/>
          <w:szCs w:val="22"/>
        </w:rPr>
        <w:tab/>
      </w:r>
      <w:r>
        <w:t>Type A2</w:t>
      </w:r>
      <w:r>
        <w:tab/>
        <w:t>452</w:t>
      </w:r>
    </w:p>
    <w:p w:rsidR="00193002" w:rsidRPr="00DF782B" w:rsidRDefault="00193002">
      <w:pPr>
        <w:pStyle w:val="TOC4"/>
        <w:rPr>
          <w:rFonts w:ascii="Calibri" w:hAnsi="Calibri"/>
          <w:sz w:val="22"/>
          <w:szCs w:val="22"/>
        </w:rPr>
      </w:pPr>
      <w:r>
        <w:t>15.1.5.2</w:t>
      </w:r>
      <w:r w:rsidRPr="00DF782B">
        <w:rPr>
          <w:rFonts w:ascii="Calibri" w:hAnsi="Calibri"/>
          <w:sz w:val="22"/>
          <w:szCs w:val="22"/>
        </w:rPr>
        <w:tab/>
      </w:r>
      <w:r>
        <w:t>Type B multi-carrier access procedure</w:t>
      </w:r>
      <w:r>
        <w:tab/>
        <w:t>452</w:t>
      </w:r>
    </w:p>
    <w:p w:rsidR="00193002" w:rsidRPr="00DF782B" w:rsidRDefault="00193002">
      <w:pPr>
        <w:pStyle w:val="TOC5"/>
        <w:rPr>
          <w:rFonts w:ascii="Calibri" w:hAnsi="Calibri"/>
          <w:sz w:val="22"/>
          <w:szCs w:val="22"/>
        </w:rPr>
      </w:pPr>
      <w:r>
        <w:t>15.1.5.2.1</w:t>
      </w:r>
      <w:r w:rsidRPr="00DF782B">
        <w:rPr>
          <w:rFonts w:ascii="Calibri" w:hAnsi="Calibri"/>
          <w:sz w:val="22"/>
          <w:szCs w:val="22"/>
        </w:rPr>
        <w:tab/>
      </w:r>
      <w:r>
        <w:t>Type B1</w:t>
      </w:r>
      <w:r>
        <w:tab/>
        <w:t>452</w:t>
      </w:r>
    </w:p>
    <w:p w:rsidR="00193002" w:rsidRPr="00DF782B" w:rsidRDefault="00193002">
      <w:pPr>
        <w:pStyle w:val="TOC5"/>
        <w:rPr>
          <w:rFonts w:ascii="Calibri" w:hAnsi="Calibri"/>
          <w:sz w:val="22"/>
          <w:szCs w:val="22"/>
        </w:rPr>
      </w:pPr>
      <w:r>
        <w:t>15.1.5.2.2</w:t>
      </w:r>
      <w:r w:rsidRPr="00DF782B">
        <w:rPr>
          <w:rFonts w:ascii="Calibri" w:hAnsi="Calibri"/>
          <w:sz w:val="22"/>
          <w:szCs w:val="22"/>
        </w:rPr>
        <w:tab/>
      </w:r>
      <w:r>
        <w:t>Type B2</w:t>
      </w:r>
      <w:r>
        <w:tab/>
        <w:t>453</w:t>
      </w:r>
    </w:p>
    <w:p w:rsidR="00193002" w:rsidRPr="00DF782B" w:rsidRDefault="00193002">
      <w:pPr>
        <w:pStyle w:val="TOC2"/>
        <w:rPr>
          <w:rFonts w:ascii="Calibri" w:hAnsi="Calibri"/>
          <w:sz w:val="22"/>
          <w:szCs w:val="22"/>
        </w:rPr>
      </w:pPr>
      <w:r>
        <w:t>15.2</w:t>
      </w:r>
      <w:r w:rsidRPr="00DF782B">
        <w:rPr>
          <w:rFonts w:ascii="Calibri" w:hAnsi="Calibri"/>
          <w:sz w:val="22"/>
          <w:szCs w:val="22"/>
        </w:rPr>
        <w:tab/>
      </w:r>
      <w:r>
        <w:t>Uplink channel access procedures</w:t>
      </w:r>
      <w:r>
        <w:tab/>
        <w:t>453</w:t>
      </w:r>
    </w:p>
    <w:p w:rsidR="00193002" w:rsidRPr="00DF782B" w:rsidRDefault="00193002">
      <w:pPr>
        <w:pStyle w:val="TOC3"/>
        <w:rPr>
          <w:rFonts w:ascii="Calibri" w:hAnsi="Calibri"/>
          <w:sz w:val="22"/>
          <w:szCs w:val="22"/>
        </w:rPr>
      </w:pPr>
      <w:r>
        <w:t>15.2.1</w:t>
      </w:r>
      <w:r w:rsidRPr="00DF782B">
        <w:rPr>
          <w:rFonts w:ascii="Calibri" w:hAnsi="Calibri"/>
          <w:sz w:val="22"/>
          <w:szCs w:val="22"/>
        </w:rPr>
        <w:tab/>
      </w:r>
      <w:r>
        <w:t>Channel access procedure for Uplink transmission(s)</w:t>
      </w:r>
      <w:r>
        <w:tab/>
        <w:t>453</w:t>
      </w:r>
    </w:p>
    <w:p w:rsidR="00193002" w:rsidRPr="00DF782B" w:rsidRDefault="00193002">
      <w:pPr>
        <w:pStyle w:val="TOC4"/>
        <w:rPr>
          <w:rFonts w:ascii="Calibri" w:hAnsi="Calibri"/>
          <w:sz w:val="22"/>
          <w:szCs w:val="22"/>
        </w:rPr>
      </w:pPr>
      <w:r>
        <w:t>15.2.1.1</w:t>
      </w:r>
      <w:r w:rsidRPr="00DF782B">
        <w:rPr>
          <w:rFonts w:ascii="Calibri" w:hAnsi="Calibri"/>
          <w:sz w:val="22"/>
          <w:szCs w:val="22"/>
        </w:rPr>
        <w:tab/>
      </w:r>
      <w:r>
        <w:t>Type 1 UL channel access procedure</w:t>
      </w:r>
      <w:r>
        <w:tab/>
        <w:t>455</w:t>
      </w:r>
    </w:p>
    <w:p w:rsidR="00193002" w:rsidRPr="00DF782B" w:rsidRDefault="00193002">
      <w:pPr>
        <w:pStyle w:val="TOC4"/>
        <w:rPr>
          <w:rFonts w:ascii="Calibri" w:hAnsi="Calibri"/>
          <w:sz w:val="22"/>
          <w:szCs w:val="22"/>
        </w:rPr>
      </w:pPr>
      <w:r>
        <w:t>15.2.1.</w:t>
      </w:r>
      <w:r w:rsidRPr="0012118F">
        <w:rPr>
          <w:lang w:val="en-US"/>
        </w:rPr>
        <w:t>2</w:t>
      </w:r>
      <w:r w:rsidRPr="00DF782B">
        <w:rPr>
          <w:rFonts w:ascii="Calibri" w:hAnsi="Calibri"/>
          <w:sz w:val="22"/>
          <w:szCs w:val="22"/>
        </w:rPr>
        <w:tab/>
      </w:r>
      <w:r>
        <w:t>Type 2 UL channel access procedure</w:t>
      </w:r>
      <w:r>
        <w:tab/>
        <w:t>456</w:t>
      </w:r>
    </w:p>
    <w:p w:rsidR="00193002" w:rsidRPr="00DF782B" w:rsidRDefault="00193002">
      <w:pPr>
        <w:pStyle w:val="TOC3"/>
        <w:rPr>
          <w:rFonts w:ascii="Calibri" w:hAnsi="Calibri"/>
          <w:sz w:val="22"/>
          <w:szCs w:val="22"/>
        </w:rPr>
      </w:pPr>
      <w:r>
        <w:t>15.2.2</w:t>
      </w:r>
      <w:r w:rsidRPr="00DF782B">
        <w:rPr>
          <w:rFonts w:ascii="Calibri" w:hAnsi="Calibri"/>
          <w:sz w:val="22"/>
          <w:szCs w:val="22"/>
        </w:rPr>
        <w:tab/>
      </w:r>
      <w:r>
        <w:t>Contention window adjustment procedure</w:t>
      </w:r>
      <w:r>
        <w:tab/>
        <w:t>456</w:t>
      </w:r>
    </w:p>
    <w:p w:rsidR="00193002" w:rsidRPr="00DF782B" w:rsidRDefault="00193002">
      <w:pPr>
        <w:pStyle w:val="TOC3"/>
        <w:rPr>
          <w:rFonts w:ascii="Calibri" w:hAnsi="Calibri"/>
          <w:sz w:val="22"/>
          <w:szCs w:val="22"/>
        </w:rPr>
      </w:pPr>
      <w:r>
        <w:t>15.2.3</w:t>
      </w:r>
      <w:r w:rsidRPr="00DF782B">
        <w:rPr>
          <w:rFonts w:ascii="Calibri" w:hAnsi="Calibri"/>
          <w:sz w:val="22"/>
          <w:szCs w:val="22"/>
        </w:rPr>
        <w:tab/>
      </w:r>
      <w:r>
        <w:t>Energy detection threshold adaptation procedure</w:t>
      </w:r>
      <w:r>
        <w:tab/>
        <w:t>457</w:t>
      </w:r>
    </w:p>
    <w:p w:rsidR="00193002" w:rsidRPr="00DF782B" w:rsidRDefault="00193002">
      <w:pPr>
        <w:pStyle w:val="TOC4"/>
        <w:rPr>
          <w:rFonts w:ascii="Calibri" w:hAnsi="Calibri"/>
          <w:sz w:val="22"/>
          <w:szCs w:val="22"/>
        </w:rPr>
      </w:pPr>
      <w:r>
        <w:t>15.2.3.1</w:t>
      </w:r>
      <w:r w:rsidRPr="00DF782B">
        <w:rPr>
          <w:rFonts w:ascii="Calibri" w:hAnsi="Calibri"/>
          <w:sz w:val="22"/>
          <w:szCs w:val="22"/>
        </w:rPr>
        <w:tab/>
      </w:r>
      <w:r>
        <w:t>Default maximum energy detection threshold computation procedure</w:t>
      </w:r>
      <w:r>
        <w:tab/>
        <w:t>457</w:t>
      </w:r>
    </w:p>
    <w:p w:rsidR="00193002" w:rsidRPr="00DF782B" w:rsidRDefault="00193002">
      <w:pPr>
        <w:pStyle w:val="TOC1"/>
        <w:rPr>
          <w:rFonts w:ascii="Calibri" w:hAnsi="Calibri"/>
          <w:szCs w:val="22"/>
        </w:rPr>
      </w:pPr>
      <w:r>
        <w:t>16</w:t>
      </w:r>
      <w:r w:rsidRPr="00DF782B">
        <w:rPr>
          <w:rFonts w:ascii="Calibri" w:hAnsi="Calibri"/>
          <w:szCs w:val="22"/>
        </w:rPr>
        <w:tab/>
      </w:r>
      <w:r>
        <w:t>UE Procedures related to narrowband IoT</w:t>
      </w:r>
      <w:r>
        <w:tab/>
        <w:t>458</w:t>
      </w:r>
    </w:p>
    <w:p w:rsidR="00193002" w:rsidRPr="00DF782B" w:rsidRDefault="00193002">
      <w:pPr>
        <w:pStyle w:val="TOC2"/>
        <w:rPr>
          <w:rFonts w:ascii="Calibri" w:hAnsi="Calibri"/>
          <w:sz w:val="22"/>
          <w:szCs w:val="22"/>
        </w:rPr>
      </w:pPr>
      <w:r>
        <w:t>16.1</w:t>
      </w:r>
      <w:r w:rsidRPr="00DF782B">
        <w:rPr>
          <w:rFonts w:ascii="Calibri" w:hAnsi="Calibri"/>
          <w:sz w:val="22"/>
          <w:szCs w:val="22"/>
        </w:rPr>
        <w:tab/>
      </w:r>
      <w:r>
        <w:t>Synchronization procedures</w:t>
      </w:r>
      <w:r>
        <w:tab/>
        <w:t>458</w:t>
      </w:r>
    </w:p>
    <w:p w:rsidR="00193002" w:rsidRPr="00DF782B" w:rsidRDefault="00193002">
      <w:pPr>
        <w:pStyle w:val="TOC3"/>
        <w:rPr>
          <w:rFonts w:ascii="Calibri" w:hAnsi="Calibri"/>
          <w:sz w:val="22"/>
          <w:szCs w:val="22"/>
        </w:rPr>
      </w:pPr>
      <w:r>
        <w:t>16.1.1</w:t>
      </w:r>
      <w:r w:rsidRPr="00DF782B">
        <w:rPr>
          <w:rFonts w:ascii="Calibri" w:hAnsi="Calibri"/>
          <w:sz w:val="22"/>
          <w:szCs w:val="22"/>
        </w:rPr>
        <w:tab/>
      </w:r>
      <w:r>
        <w:t>Cell search</w:t>
      </w:r>
      <w:r>
        <w:tab/>
        <w:t>458</w:t>
      </w:r>
    </w:p>
    <w:p w:rsidR="00193002" w:rsidRPr="00DF782B" w:rsidRDefault="00193002">
      <w:pPr>
        <w:pStyle w:val="TOC3"/>
        <w:rPr>
          <w:rFonts w:ascii="Calibri" w:hAnsi="Calibri"/>
          <w:sz w:val="22"/>
          <w:szCs w:val="22"/>
        </w:rPr>
      </w:pPr>
      <w:r>
        <w:t>16.1.2</w:t>
      </w:r>
      <w:r w:rsidRPr="00DF782B">
        <w:rPr>
          <w:rFonts w:ascii="Calibri" w:hAnsi="Calibri"/>
          <w:sz w:val="22"/>
          <w:szCs w:val="22"/>
        </w:rPr>
        <w:tab/>
      </w:r>
      <w:r>
        <w:t>Timing synchronization</w:t>
      </w:r>
      <w:r>
        <w:tab/>
        <w:t>458</w:t>
      </w:r>
    </w:p>
    <w:p w:rsidR="00193002" w:rsidRPr="00DF782B" w:rsidRDefault="00193002">
      <w:pPr>
        <w:pStyle w:val="TOC2"/>
        <w:rPr>
          <w:rFonts w:ascii="Calibri" w:hAnsi="Calibri"/>
          <w:sz w:val="22"/>
          <w:szCs w:val="22"/>
        </w:rPr>
      </w:pPr>
      <w:r>
        <w:t>16.2</w:t>
      </w:r>
      <w:r w:rsidRPr="00DF782B">
        <w:rPr>
          <w:rFonts w:ascii="Calibri" w:hAnsi="Calibri"/>
          <w:sz w:val="22"/>
          <w:szCs w:val="22"/>
        </w:rPr>
        <w:tab/>
      </w:r>
      <w:r>
        <w:t>Power control</w:t>
      </w:r>
      <w:r>
        <w:tab/>
        <w:t>459</w:t>
      </w:r>
    </w:p>
    <w:p w:rsidR="00193002" w:rsidRPr="00DF782B" w:rsidRDefault="00193002">
      <w:pPr>
        <w:pStyle w:val="TOC3"/>
        <w:rPr>
          <w:rFonts w:ascii="Calibri" w:hAnsi="Calibri"/>
          <w:sz w:val="22"/>
          <w:szCs w:val="22"/>
        </w:rPr>
      </w:pPr>
      <w:r>
        <w:t>16.2.1</w:t>
      </w:r>
      <w:r w:rsidRPr="00DF782B">
        <w:rPr>
          <w:rFonts w:ascii="Calibri" w:hAnsi="Calibri"/>
          <w:sz w:val="22"/>
          <w:szCs w:val="22"/>
        </w:rPr>
        <w:tab/>
      </w:r>
      <w:r>
        <w:t>Uplink power control</w:t>
      </w:r>
      <w:r>
        <w:tab/>
        <w:t>459</w:t>
      </w:r>
    </w:p>
    <w:p w:rsidR="00193002" w:rsidRPr="00DF782B" w:rsidRDefault="00193002">
      <w:pPr>
        <w:pStyle w:val="TOC4"/>
        <w:rPr>
          <w:rFonts w:ascii="Calibri" w:hAnsi="Calibri"/>
          <w:sz w:val="22"/>
          <w:szCs w:val="22"/>
        </w:rPr>
      </w:pPr>
      <w:r>
        <w:t>16.</w:t>
      </w:r>
      <w:r w:rsidRPr="0012118F">
        <w:rPr>
          <w:rFonts w:eastAsia="SimSun"/>
          <w:lang w:eastAsia="zh-CN"/>
        </w:rPr>
        <w:t>2</w:t>
      </w:r>
      <w:r>
        <w:t>.1.1</w:t>
      </w:r>
      <w:r w:rsidRPr="00DF782B">
        <w:rPr>
          <w:rFonts w:ascii="Calibri" w:hAnsi="Calibri"/>
          <w:sz w:val="22"/>
          <w:szCs w:val="22"/>
        </w:rPr>
        <w:tab/>
      </w:r>
      <w:r w:rsidRPr="0012118F">
        <w:rPr>
          <w:rFonts w:eastAsia="SimSun"/>
          <w:lang w:eastAsia="zh-CN"/>
        </w:rPr>
        <w:t>Narrowband physical uplink shared channel</w:t>
      </w:r>
      <w:r>
        <w:tab/>
        <w:t>459</w:t>
      </w:r>
    </w:p>
    <w:p w:rsidR="00193002" w:rsidRPr="00DF782B" w:rsidRDefault="00193002">
      <w:pPr>
        <w:pStyle w:val="TOC5"/>
        <w:rPr>
          <w:rFonts w:ascii="Calibri" w:hAnsi="Calibri"/>
          <w:sz w:val="22"/>
          <w:szCs w:val="22"/>
        </w:rPr>
      </w:pPr>
      <w:r w:rsidRPr="00193002">
        <w:t>16.2.1.1.1</w:t>
      </w:r>
      <w:r w:rsidRPr="00DF782B">
        <w:rPr>
          <w:rFonts w:ascii="Calibri" w:hAnsi="Calibri"/>
          <w:sz w:val="22"/>
          <w:szCs w:val="22"/>
        </w:rPr>
        <w:tab/>
      </w:r>
      <w:r w:rsidRPr="0012118F">
        <w:rPr>
          <w:rFonts w:eastAsia="SimSun"/>
          <w:lang w:eastAsia="zh-CN"/>
        </w:rPr>
        <w:t>UE behaviour</w:t>
      </w:r>
      <w:r>
        <w:tab/>
        <w:t>459</w:t>
      </w:r>
    </w:p>
    <w:p w:rsidR="00193002" w:rsidRPr="00DF782B" w:rsidRDefault="00193002">
      <w:pPr>
        <w:pStyle w:val="TOC5"/>
        <w:rPr>
          <w:rFonts w:ascii="Calibri" w:hAnsi="Calibri"/>
          <w:sz w:val="22"/>
          <w:szCs w:val="22"/>
        </w:rPr>
      </w:pPr>
      <w:r w:rsidRPr="00193002">
        <w:t>16.2.1.1.2</w:t>
      </w:r>
      <w:r w:rsidRPr="00DF782B">
        <w:rPr>
          <w:rFonts w:ascii="Calibri" w:hAnsi="Calibri"/>
          <w:sz w:val="22"/>
          <w:szCs w:val="22"/>
        </w:rPr>
        <w:tab/>
      </w:r>
      <w:r w:rsidRPr="0012118F">
        <w:rPr>
          <w:rFonts w:eastAsia="SimSun"/>
        </w:rPr>
        <w:t>Power headroom</w:t>
      </w:r>
      <w:r>
        <w:tab/>
        <w:t>460</w:t>
      </w:r>
    </w:p>
    <w:p w:rsidR="00193002" w:rsidRPr="00DF782B" w:rsidRDefault="00193002">
      <w:pPr>
        <w:pStyle w:val="TOC3"/>
        <w:rPr>
          <w:rFonts w:ascii="Calibri" w:hAnsi="Calibri"/>
          <w:sz w:val="22"/>
          <w:szCs w:val="22"/>
        </w:rPr>
      </w:pPr>
      <w:r>
        <w:t>16.2.2</w:t>
      </w:r>
      <w:r w:rsidRPr="00DF782B">
        <w:rPr>
          <w:rFonts w:ascii="Calibri" w:hAnsi="Calibri"/>
          <w:sz w:val="22"/>
          <w:szCs w:val="22"/>
        </w:rPr>
        <w:tab/>
      </w:r>
      <w:r>
        <w:t>Downlink power allocation</w:t>
      </w:r>
      <w:r>
        <w:tab/>
        <w:t>460</w:t>
      </w:r>
    </w:p>
    <w:p w:rsidR="00193002" w:rsidRPr="00DF782B" w:rsidRDefault="00193002">
      <w:pPr>
        <w:pStyle w:val="TOC2"/>
        <w:rPr>
          <w:rFonts w:ascii="Calibri" w:hAnsi="Calibri"/>
          <w:sz w:val="22"/>
          <w:szCs w:val="22"/>
        </w:rPr>
      </w:pPr>
      <w:r>
        <w:t>16.3</w:t>
      </w:r>
      <w:r w:rsidRPr="00DF782B">
        <w:rPr>
          <w:rFonts w:ascii="Calibri" w:hAnsi="Calibri"/>
          <w:sz w:val="22"/>
          <w:szCs w:val="22"/>
        </w:rPr>
        <w:tab/>
      </w:r>
      <w:r>
        <w:t>Random access procedure</w:t>
      </w:r>
      <w:r>
        <w:tab/>
        <w:t>460</w:t>
      </w:r>
    </w:p>
    <w:p w:rsidR="00193002" w:rsidRPr="00DF782B" w:rsidRDefault="00193002">
      <w:pPr>
        <w:pStyle w:val="TOC3"/>
        <w:rPr>
          <w:rFonts w:ascii="Calibri" w:hAnsi="Calibri"/>
          <w:sz w:val="22"/>
          <w:szCs w:val="22"/>
        </w:rPr>
      </w:pPr>
      <w:r>
        <w:t>16.3.1</w:t>
      </w:r>
      <w:r w:rsidRPr="00DF782B">
        <w:rPr>
          <w:rFonts w:ascii="Calibri" w:hAnsi="Calibri"/>
          <w:sz w:val="22"/>
          <w:szCs w:val="22"/>
        </w:rPr>
        <w:tab/>
      </w:r>
      <w:r>
        <w:t>Physical non-synchronized random access procedure</w:t>
      </w:r>
      <w:r>
        <w:tab/>
        <w:t>460</w:t>
      </w:r>
    </w:p>
    <w:p w:rsidR="00193002" w:rsidRPr="00DF782B" w:rsidRDefault="00193002">
      <w:pPr>
        <w:pStyle w:val="TOC3"/>
        <w:rPr>
          <w:rFonts w:ascii="Calibri" w:hAnsi="Calibri"/>
          <w:sz w:val="22"/>
          <w:szCs w:val="22"/>
        </w:rPr>
      </w:pPr>
      <w:r>
        <w:t>16.3.2</w:t>
      </w:r>
      <w:r w:rsidRPr="00DF782B">
        <w:rPr>
          <w:rFonts w:ascii="Calibri" w:hAnsi="Calibri"/>
          <w:sz w:val="22"/>
          <w:szCs w:val="22"/>
        </w:rPr>
        <w:tab/>
      </w:r>
      <w:r>
        <w:t>Timing</w:t>
      </w:r>
      <w:r>
        <w:tab/>
        <w:t>461</w:t>
      </w:r>
    </w:p>
    <w:p w:rsidR="00193002" w:rsidRPr="00DF782B" w:rsidRDefault="00193002">
      <w:pPr>
        <w:pStyle w:val="TOC3"/>
        <w:rPr>
          <w:rFonts w:ascii="Calibri" w:hAnsi="Calibri"/>
          <w:sz w:val="22"/>
          <w:szCs w:val="22"/>
        </w:rPr>
      </w:pPr>
      <w:r>
        <w:t>16.3.3</w:t>
      </w:r>
      <w:r w:rsidRPr="00DF782B">
        <w:rPr>
          <w:rFonts w:ascii="Calibri" w:hAnsi="Calibri"/>
          <w:sz w:val="22"/>
          <w:szCs w:val="22"/>
        </w:rPr>
        <w:tab/>
      </w:r>
      <w:r>
        <w:t>Narrowband random access response grant</w:t>
      </w:r>
      <w:r>
        <w:tab/>
        <w:t>462</w:t>
      </w:r>
    </w:p>
    <w:p w:rsidR="00193002" w:rsidRPr="00DF782B" w:rsidRDefault="00193002">
      <w:pPr>
        <w:pStyle w:val="TOC2"/>
        <w:rPr>
          <w:rFonts w:ascii="Calibri" w:hAnsi="Calibri"/>
          <w:sz w:val="22"/>
          <w:szCs w:val="22"/>
        </w:rPr>
      </w:pPr>
      <w:r>
        <w:t>16.4</w:t>
      </w:r>
      <w:r w:rsidRPr="00DF782B">
        <w:rPr>
          <w:rFonts w:ascii="Calibri" w:hAnsi="Calibri"/>
          <w:sz w:val="22"/>
          <w:szCs w:val="22"/>
        </w:rPr>
        <w:tab/>
      </w:r>
      <w:r>
        <w:t>Narrowband physical downlink shared channel related procedures</w:t>
      </w:r>
      <w:r>
        <w:tab/>
        <w:t>462</w:t>
      </w:r>
    </w:p>
    <w:p w:rsidR="00193002" w:rsidRPr="00DF782B" w:rsidRDefault="00193002">
      <w:pPr>
        <w:pStyle w:val="TOC3"/>
        <w:rPr>
          <w:rFonts w:ascii="Calibri" w:hAnsi="Calibri"/>
          <w:sz w:val="22"/>
          <w:szCs w:val="22"/>
        </w:rPr>
      </w:pPr>
      <w:r>
        <w:t>16.4.1</w:t>
      </w:r>
      <w:r w:rsidRPr="00DF782B">
        <w:rPr>
          <w:rFonts w:ascii="Calibri" w:hAnsi="Calibri"/>
          <w:sz w:val="22"/>
          <w:szCs w:val="22"/>
        </w:rPr>
        <w:tab/>
      </w:r>
      <w:r>
        <w:t>UE procedure for receiving the narrowband physical downlink shared channel</w:t>
      </w:r>
      <w:r>
        <w:tab/>
        <w:t>463</w:t>
      </w:r>
    </w:p>
    <w:p w:rsidR="00193002" w:rsidRPr="00DF782B" w:rsidRDefault="00193002">
      <w:pPr>
        <w:pStyle w:val="TOC4"/>
        <w:rPr>
          <w:rFonts w:ascii="Calibri" w:hAnsi="Calibri"/>
          <w:sz w:val="22"/>
          <w:szCs w:val="22"/>
        </w:rPr>
      </w:pPr>
      <w:r>
        <w:lastRenderedPageBreak/>
        <w:t>16.4.1.1</w:t>
      </w:r>
      <w:r w:rsidRPr="00DF782B">
        <w:rPr>
          <w:rFonts w:ascii="Calibri" w:hAnsi="Calibri"/>
          <w:sz w:val="22"/>
          <w:szCs w:val="22"/>
        </w:rPr>
        <w:tab/>
      </w:r>
      <w:r>
        <w:t>Single-antenna port scheme</w:t>
      </w:r>
      <w:r>
        <w:tab/>
        <w:t>466</w:t>
      </w:r>
    </w:p>
    <w:p w:rsidR="00193002" w:rsidRPr="00DF782B" w:rsidRDefault="00193002">
      <w:pPr>
        <w:pStyle w:val="TOC4"/>
        <w:rPr>
          <w:rFonts w:ascii="Calibri" w:hAnsi="Calibri"/>
          <w:sz w:val="22"/>
          <w:szCs w:val="22"/>
        </w:rPr>
      </w:pPr>
      <w:r>
        <w:t>16.4.1.2</w:t>
      </w:r>
      <w:r w:rsidRPr="00DF782B">
        <w:rPr>
          <w:rFonts w:ascii="Calibri" w:hAnsi="Calibri"/>
          <w:sz w:val="22"/>
          <w:szCs w:val="22"/>
        </w:rPr>
        <w:tab/>
      </w:r>
      <w:r>
        <w:t>Transmit diversity scheme</w:t>
      </w:r>
      <w:r>
        <w:tab/>
        <w:t>466</w:t>
      </w:r>
    </w:p>
    <w:p w:rsidR="00193002" w:rsidRPr="00DF782B" w:rsidRDefault="00193002">
      <w:pPr>
        <w:pStyle w:val="TOC4"/>
        <w:rPr>
          <w:rFonts w:ascii="Calibri" w:hAnsi="Calibri"/>
          <w:sz w:val="22"/>
          <w:szCs w:val="22"/>
        </w:rPr>
      </w:pPr>
      <w:r>
        <w:t>16.4.1.3</w:t>
      </w:r>
      <w:r w:rsidRPr="00DF782B">
        <w:rPr>
          <w:rFonts w:ascii="Calibri" w:hAnsi="Calibri"/>
          <w:sz w:val="22"/>
          <w:szCs w:val="22"/>
        </w:rPr>
        <w:tab/>
      </w:r>
      <w:r>
        <w:t>Resource allocation</w:t>
      </w:r>
      <w:r>
        <w:tab/>
        <w:t>466</w:t>
      </w:r>
    </w:p>
    <w:p w:rsidR="00193002" w:rsidRPr="00DF782B" w:rsidRDefault="00193002">
      <w:pPr>
        <w:pStyle w:val="TOC4"/>
        <w:rPr>
          <w:rFonts w:ascii="Calibri" w:hAnsi="Calibri"/>
          <w:sz w:val="22"/>
          <w:szCs w:val="22"/>
        </w:rPr>
      </w:pPr>
      <w:r>
        <w:t>16.4.1.4</w:t>
      </w:r>
      <w:r w:rsidRPr="00DF782B">
        <w:rPr>
          <w:rFonts w:ascii="Calibri" w:hAnsi="Calibri"/>
          <w:sz w:val="22"/>
          <w:szCs w:val="22"/>
        </w:rPr>
        <w:tab/>
      </w:r>
      <w:r>
        <w:t>NPDSCH starting position</w:t>
      </w:r>
      <w:r>
        <w:tab/>
        <w:t>467</w:t>
      </w:r>
    </w:p>
    <w:p w:rsidR="00193002" w:rsidRPr="00DF782B" w:rsidRDefault="00193002">
      <w:pPr>
        <w:pStyle w:val="TOC4"/>
        <w:rPr>
          <w:rFonts w:ascii="Calibri" w:hAnsi="Calibri"/>
          <w:sz w:val="22"/>
          <w:szCs w:val="22"/>
        </w:rPr>
      </w:pPr>
      <w:r>
        <w:t>16.4.1.5</w:t>
      </w:r>
      <w:r w:rsidRPr="00DF782B">
        <w:rPr>
          <w:rFonts w:ascii="Calibri" w:hAnsi="Calibri"/>
          <w:sz w:val="22"/>
          <w:szCs w:val="22"/>
        </w:rPr>
        <w:tab/>
      </w:r>
      <w:r>
        <w:t>Modulation order and transport block size determination</w:t>
      </w:r>
      <w:r>
        <w:tab/>
        <w:t>468</w:t>
      </w:r>
    </w:p>
    <w:p w:rsidR="00193002" w:rsidRPr="00DF782B" w:rsidRDefault="00193002">
      <w:pPr>
        <w:pStyle w:val="TOC5"/>
        <w:rPr>
          <w:rFonts w:ascii="Calibri" w:hAnsi="Calibri"/>
          <w:sz w:val="22"/>
          <w:szCs w:val="22"/>
        </w:rPr>
      </w:pPr>
      <w:r>
        <w:t>16.4.1.5.1</w:t>
      </w:r>
      <w:r w:rsidRPr="00DF782B">
        <w:rPr>
          <w:rFonts w:ascii="Calibri" w:hAnsi="Calibri"/>
          <w:sz w:val="22"/>
          <w:szCs w:val="22"/>
        </w:rPr>
        <w:tab/>
      </w:r>
      <w:r>
        <w:t xml:space="preserve">Transport blocks not mapped for </w:t>
      </w:r>
      <w:r w:rsidRPr="0012118F">
        <w:rPr>
          <w:i/>
        </w:rPr>
        <w:t>SystemInformationBlockType1-NB</w:t>
      </w:r>
      <w:r>
        <w:tab/>
        <w:t>468</w:t>
      </w:r>
    </w:p>
    <w:p w:rsidR="00193002" w:rsidRPr="00DF782B" w:rsidRDefault="00193002">
      <w:pPr>
        <w:pStyle w:val="TOC5"/>
        <w:rPr>
          <w:rFonts w:ascii="Calibri" w:hAnsi="Calibri"/>
          <w:sz w:val="22"/>
          <w:szCs w:val="22"/>
        </w:rPr>
      </w:pPr>
      <w:r>
        <w:t>16.4.1.5.2</w:t>
      </w:r>
      <w:r w:rsidRPr="00DF782B">
        <w:rPr>
          <w:rFonts w:ascii="Calibri" w:hAnsi="Calibri"/>
          <w:sz w:val="22"/>
          <w:szCs w:val="22"/>
        </w:rPr>
        <w:tab/>
      </w:r>
      <w:r>
        <w:t xml:space="preserve">Transport blocks mapped for </w:t>
      </w:r>
      <w:r w:rsidRPr="0012118F">
        <w:rPr>
          <w:i/>
        </w:rPr>
        <w:t>SystemInformationBlockType1-NB</w:t>
      </w:r>
      <w:r>
        <w:tab/>
        <w:t>469</w:t>
      </w:r>
    </w:p>
    <w:p w:rsidR="00193002" w:rsidRPr="00DF782B" w:rsidRDefault="00193002">
      <w:pPr>
        <w:pStyle w:val="TOC3"/>
        <w:rPr>
          <w:rFonts w:ascii="Calibri" w:hAnsi="Calibri"/>
          <w:sz w:val="22"/>
          <w:szCs w:val="22"/>
        </w:rPr>
      </w:pPr>
      <w:r>
        <w:t>16.4.2</w:t>
      </w:r>
      <w:r w:rsidRPr="00DF782B">
        <w:rPr>
          <w:rFonts w:ascii="Calibri" w:hAnsi="Calibri"/>
          <w:sz w:val="22"/>
          <w:szCs w:val="22"/>
        </w:rPr>
        <w:tab/>
      </w:r>
      <w:r>
        <w:t>UE procedure for reporting ACK/NACK</w:t>
      </w:r>
      <w:r>
        <w:tab/>
        <w:t>469</w:t>
      </w:r>
    </w:p>
    <w:p w:rsidR="00193002" w:rsidRPr="00DF782B" w:rsidRDefault="00193002">
      <w:pPr>
        <w:pStyle w:val="TOC2"/>
        <w:rPr>
          <w:rFonts w:ascii="Calibri" w:hAnsi="Calibri"/>
          <w:sz w:val="22"/>
          <w:szCs w:val="22"/>
        </w:rPr>
      </w:pPr>
      <w:r>
        <w:t>16.5</w:t>
      </w:r>
      <w:r w:rsidRPr="00DF782B">
        <w:rPr>
          <w:rFonts w:ascii="Calibri" w:hAnsi="Calibri"/>
          <w:sz w:val="22"/>
          <w:szCs w:val="22"/>
        </w:rPr>
        <w:tab/>
      </w:r>
      <w:r>
        <w:t>Narrowband physical uplink shared channel related procedures</w:t>
      </w:r>
      <w:r>
        <w:tab/>
        <w:t>470</w:t>
      </w:r>
    </w:p>
    <w:p w:rsidR="00193002" w:rsidRPr="00DF782B" w:rsidRDefault="00193002">
      <w:pPr>
        <w:pStyle w:val="TOC3"/>
        <w:rPr>
          <w:rFonts w:ascii="Calibri" w:hAnsi="Calibri"/>
          <w:sz w:val="22"/>
          <w:szCs w:val="22"/>
        </w:rPr>
      </w:pPr>
      <w:r>
        <w:t>16.5.1</w:t>
      </w:r>
      <w:r w:rsidRPr="00DF782B">
        <w:rPr>
          <w:rFonts w:ascii="Calibri" w:hAnsi="Calibri"/>
          <w:sz w:val="22"/>
          <w:szCs w:val="22"/>
        </w:rPr>
        <w:tab/>
      </w:r>
      <w:r>
        <w:t>UE procedure for transmitting format 1 narrowband physical uplink shared channel</w:t>
      </w:r>
      <w:r>
        <w:tab/>
        <w:t>470</w:t>
      </w:r>
    </w:p>
    <w:p w:rsidR="00193002" w:rsidRPr="00DF782B" w:rsidRDefault="00193002">
      <w:pPr>
        <w:pStyle w:val="TOC4"/>
        <w:rPr>
          <w:rFonts w:ascii="Calibri" w:hAnsi="Calibri"/>
          <w:sz w:val="22"/>
          <w:szCs w:val="22"/>
        </w:rPr>
      </w:pPr>
      <w:r>
        <w:t>16.5.1.1</w:t>
      </w:r>
      <w:r w:rsidRPr="00DF782B">
        <w:rPr>
          <w:rFonts w:ascii="Calibri" w:hAnsi="Calibri"/>
          <w:sz w:val="22"/>
          <w:szCs w:val="22"/>
        </w:rPr>
        <w:tab/>
      </w:r>
      <w:r>
        <w:t>Resource allocation</w:t>
      </w:r>
      <w:r>
        <w:tab/>
        <w:t>471</w:t>
      </w:r>
    </w:p>
    <w:p w:rsidR="00193002" w:rsidRPr="00DF782B" w:rsidRDefault="00193002">
      <w:pPr>
        <w:pStyle w:val="TOC4"/>
        <w:rPr>
          <w:rFonts w:ascii="Calibri" w:hAnsi="Calibri"/>
          <w:sz w:val="22"/>
          <w:szCs w:val="22"/>
        </w:rPr>
      </w:pPr>
      <w:r>
        <w:t>16.5.1.2</w:t>
      </w:r>
      <w:r w:rsidRPr="00DF782B">
        <w:rPr>
          <w:rFonts w:ascii="Calibri" w:hAnsi="Calibri"/>
          <w:sz w:val="22"/>
          <w:szCs w:val="22"/>
        </w:rPr>
        <w:tab/>
      </w:r>
      <w:r>
        <w:t>Modulation order, redundancy version and transport block size determination</w:t>
      </w:r>
      <w:r>
        <w:tab/>
        <w:t>472</w:t>
      </w:r>
    </w:p>
    <w:p w:rsidR="00193002" w:rsidRPr="00DF782B" w:rsidRDefault="00193002">
      <w:pPr>
        <w:pStyle w:val="TOC3"/>
        <w:rPr>
          <w:rFonts w:ascii="Calibri" w:hAnsi="Calibri"/>
          <w:sz w:val="22"/>
          <w:szCs w:val="22"/>
        </w:rPr>
      </w:pPr>
      <w:r>
        <w:t>16.5.2</w:t>
      </w:r>
      <w:r w:rsidRPr="00DF782B">
        <w:rPr>
          <w:rFonts w:ascii="Calibri" w:hAnsi="Calibri"/>
          <w:sz w:val="22"/>
          <w:szCs w:val="22"/>
        </w:rPr>
        <w:tab/>
      </w:r>
      <w:r>
        <w:t>UE procedure for NPUSCH retransmission</w:t>
      </w:r>
      <w:r>
        <w:tab/>
        <w:t>474</w:t>
      </w:r>
    </w:p>
    <w:p w:rsidR="00193002" w:rsidRPr="00DF782B" w:rsidRDefault="00193002">
      <w:pPr>
        <w:pStyle w:val="TOC2"/>
        <w:rPr>
          <w:rFonts w:ascii="Calibri" w:hAnsi="Calibri"/>
          <w:sz w:val="22"/>
          <w:szCs w:val="22"/>
        </w:rPr>
      </w:pPr>
      <w:r>
        <w:t>16.6</w:t>
      </w:r>
      <w:r w:rsidRPr="00DF782B">
        <w:rPr>
          <w:rFonts w:ascii="Calibri" w:hAnsi="Calibri"/>
          <w:sz w:val="22"/>
          <w:szCs w:val="22"/>
        </w:rPr>
        <w:tab/>
      </w:r>
      <w:r>
        <w:t>Narrowband physical downlink control channel related procedures</w:t>
      </w:r>
      <w:r>
        <w:tab/>
        <w:t>474</w:t>
      </w:r>
    </w:p>
    <w:p w:rsidR="00193002" w:rsidRPr="00DF782B" w:rsidRDefault="00193002">
      <w:pPr>
        <w:pStyle w:val="TOC3"/>
        <w:rPr>
          <w:rFonts w:ascii="Calibri" w:hAnsi="Calibri"/>
          <w:sz w:val="22"/>
          <w:szCs w:val="22"/>
        </w:rPr>
      </w:pPr>
      <w:r>
        <w:t>16.6.1</w:t>
      </w:r>
      <w:r w:rsidRPr="00DF782B">
        <w:rPr>
          <w:rFonts w:ascii="Calibri" w:hAnsi="Calibri"/>
          <w:sz w:val="22"/>
          <w:szCs w:val="22"/>
        </w:rPr>
        <w:tab/>
      </w:r>
      <w:r>
        <w:t>NPDCCH starting position</w:t>
      </w:r>
      <w:r>
        <w:tab/>
        <w:t>478</w:t>
      </w:r>
    </w:p>
    <w:p w:rsidR="00193002" w:rsidRPr="00DF782B" w:rsidRDefault="00193002">
      <w:pPr>
        <w:pStyle w:val="TOC3"/>
        <w:rPr>
          <w:rFonts w:ascii="Calibri" w:hAnsi="Calibri"/>
          <w:sz w:val="22"/>
          <w:szCs w:val="22"/>
        </w:rPr>
      </w:pPr>
      <w:r>
        <w:t>16.6.2</w:t>
      </w:r>
      <w:r w:rsidRPr="00DF782B">
        <w:rPr>
          <w:rFonts w:ascii="Calibri" w:hAnsi="Calibri"/>
          <w:sz w:val="22"/>
          <w:szCs w:val="22"/>
        </w:rPr>
        <w:tab/>
      </w:r>
      <w:r>
        <w:t>NPDCCH control information procedure</w:t>
      </w:r>
      <w:r>
        <w:tab/>
        <w:t>478</w:t>
      </w:r>
    </w:p>
    <w:p w:rsidR="00193002" w:rsidRPr="00DF782B" w:rsidRDefault="00193002">
      <w:pPr>
        <w:pStyle w:val="TOC2"/>
        <w:rPr>
          <w:rFonts w:ascii="Calibri" w:hAnsi="Calibri"/>
          <w:sz w:val="22"/>
          <w:szCs w:val="22"/>
        </w:rPr>
      </w:pPr>
      <w:r>
        <w:t>16.7</w:t>
      </w:r>
      <w:r w:rsidRPr="00DF782B">
        <w:rPr>
          <w:rFonts w:ascii="Calibri" w:hAnsi="Calibri"/>
          <w:sz w:val="22"/>
          <w:szCs w:val="22"/>
        </w:rPr>
        <w:tab/>
      </w:r>
      <w:r>
        <w:t xml:space="preserve">Assumptions independent of physical channel </w:t>
      </w:r>
      <w:r w:rsidRPr="0012118F">
        <w:rPr>
          <w:rFonts w:eastAsia="MS Mincho"/>
          <w:lang w:eastAsia="ja-JP"/>
        </w:rPr>
        <w:t>related to narrowband IoT</w:t>
      </w:r>
      <w:r>
        <w:tab/>
        <w:t>479</w:t>
      </w:r>
    </w:p>
    <w:p w:rsidR="00193002" w:rsidRPr="00DF782B" w:rsidRDefault="00193002">
      <w:pPr>
        <w:pStyle w:val="TOC2"/>
        <w:rPr>
          <w:rFonts w:ascii="Calibri" w:hAnsi="Calibri"/>
          <w:sz w:val="22"/>
          <w:szCs w:val="22"/>
        </w:rPr>
      </w:pPr>
      <w:r>
        <w:t>16.8</w:t>
      </w:r>
      <w:r w:rsidRPr="00DF782B">
        <w:rPr>
          <w:rFonts w:ascii="Calibri" w:hAnsi="Calibri"/>
          <w:sz w:val="22"/>
          <w:szCs w:val="22"/>
        </w:rPr>
        <w:tab/>
      </w:r>
      <w:r>
        <w:t>UE procedure for acquiring cell-specific reference signal sequence and raster offset</w:t>
      </w:r>
      <w:r>
        <w:tab/>
        <w:t>479</w:t>
      </w:r>
    </w:p>
    <w:p w:rsidR="00193002" w:rsidRPr="00DF782B" w:rsidRDefault="00193002" w:rsidP="00193002">
      <w:pPr>
        <w:pStyle w:val="TOC8"/>
        <w:rPr>
          <w:rFonts w:ascii="Calibri" w:hAnsi="Calibri"/>
          <w:b w:val="0"/>
          <w:szCs w:val="22"/>
        </w:rPr>
      </w:pPr>
      <w:r>
        <w:t>Annex A (informative):</w:t>
      </w:r>
      <w:r>
        <w:tab/>
        <w:t>Change history</w:t>
      </w:r>
      <w:r>
        <w:tab/>
        <w:t>480</w:t>
      </w:r>
    </w:p>
    <w:p w:rsidR="0093274D" w:rsidRDefault="00193002">
      <w:pPr>
        <w:rPr>
          <w:noProof/>
          <w:sz w:val="22"/>
        </w:rPr>
      </w:pPr>
      <w:r>
        <w:rPr>
          <w:noProof/>
          <w:sz w:val="22"/>
        </w:rPr>
        <w:fldChar w:fldCharType="end"/>
      </w:r>
    </w:p>
    <w:p w:rsidR="0053640B" w:rsidRDefault="000A2BC2" w:rsidP="0053640B">
      <w:r>
        <w:fldChar w:fldCharType="begin"/>
      </w:r>
      <w:r>
        <w:instrText xml:space="preserve"> RD 36213</w:instrText>
      </w:r>
      <w:r w:rsidR="00B612BA">
        <w:instrText>-f10</w:instrText>
      </w:r>
      <w:r>
        <w:instrText>_s00-s05</w:instrText>
      </w:r>
      <w:r w:rsidR="00BA016E">
        <w:instrText>.docx</w:instrText>
      </w:r>
      <w:r>
        <w:instrText xml:space="preserve"> </w:instrText>
      </w:r>
      <w:r>
        <w:fldChar w:fldCharType="end"/>
      </w:r>
      <w:r>
        <w:fldChar w:fldCharType="begin"/>
      </w:r>
      <w:r>
        <w:instrText xml:space="preserve"> RD 36213</w:instrText>
      </w:r>
      <w:r w:rsidR="00B612BA">
        <w:instrText>-f10</w:instrText>
      </w:r>
      <w:r>
        <w:instrText>_s06-s09</w:instrText>
      </w:r>
      <w:r w:rsidR="00BA016E">
        <w:instrText>.docx</w:instrText>
      </w:r>
      <w:r>
        <w:instrText xml:space="preserve"> </w:instrText>
      </w:r>
      <w:r>
        <w:fldChar w:fldCharType="end"/>
      </w:r>
      <w:r w:rsidR="0053640B">
        <w:fldChar w:fldCharType="begin"/>
      </w:r>
      <w:r w:rsidR="0053640B">
        <w:instrText xml:space="preserve"> RD 36213</w:instrText>
      </w:r>
      <w:r w:rsidR="00B612BA">
        <w:instrText>-f10</w:instrText>
      </w:r>
      <w:r w:rsidR="0053640B">
        <w:instrText>_s</w:instrText>
      </w:r>
      <w:r w:rsidR="007E1A17">
        <w:instrText>10-s13</w:instrText>
      </w:r>
      <w:r w:rsidR="00BA016E">
        <w:instrText>.docx</w:instrText>
      </w:r>
      <w:r w:rsidR="0053640B">
        <w:instrText xml:space="preserve"> </w:instrText>
      </w:r>
      <w:r w:rsidR="0053640B">
        <w:fldChar w:fldCharType="end"/>
      </w:r>
      <w:r w:rsidR="0053640B">
        <w:fldChar w:fldCharType="begin"/>
      </w:r>
      <w:r w:rsidR="0053640B">
        <w:instrText xml:space="preserve"> RD 36213</w:instrText>
      </w:r>
      <w:r w:rsidR="00B612BA">
        <w:instrText>-f10</w:instrText>
      </w:r>
      <w:r w:rsidR="0053640B">
        <w:instrText>_s</w:instrText>
      </w:r>
      <w:r w:rsidR="007E1A17">
        <w:instrText>14-xx</w:instrText>
      </w:r>
      <w:r w:rsidR="00BA016E">
        <w:instrText>.docx</w:instrText>
      </w:r>
      <w:r w:rsidR="0053640B">
        <w:instrText xml:space="preserve"> </w:instrText>
      </w:r>
      <w:r w:rsidR="0053640B">
        <w:fldChar w:fldCharType="end"/>
      </w:r>
      <w:r w:rsidR="0053640B">
        <w:fldChar w:fldCharType="begin"/>
      </w:r>
      <w:r w:rsidR="0053640B">
        <w:instrText xml:space="preserve"> RD 36213</w:instrText>
      </w:r>
      <w:r w:rsidR="00B612BA">
        <w:instrText>-f10</w:instrText>
      </w:r>
      <w:r w:rsidR="0053640B">
        <w:instrText>_sAnnexes</w:instrText>
      </w:r>
      <w:r w:rsidR="00BA016E">
        <w:instrText>.docx</w:instrText>
      </w:r>
      <w:r w:rsidR="0053640B">
        <w:instrText xml:space="preserve"> </w:instrText>
      </w:r>
      <w:r w:rsidR="0053640B">
        <w:fldChar w:fldCharType="end"/>
      </w:r>
      <w:bookmarkStart w:id="3" w:name="_GoBack"/>
      <w:bookmarkEnd w:id="3"/>
    </w:p>
    <w:p w:rsidR="0053640B" w:rsidRPr="00E9040D" w:rsidRDefault="0053640B" w:rsidP="0053640B">
      <w:pPr>
        <w:pStyle w:val="FP"/>
      </w:pPr>
    </w:p>
    <w:sectPr w:rsidR="0053640B" w:rsidRPr="00E9040D">
      <w:headerReference w:type="default"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1559" w:rsidRDefault="00D01559">
      <w:r>
        <w:separator/>
      </w:r>
    </w:p>
  </w:endnote>
  <w:endnote w:type="continuationSeparator" w:id="0">
    <w:p w:rsidR="00D01559" w:rsidRDefault="00D01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1559" w:rsidRDefault="00D01559">
      <w:r>
        <w:separator/>
      </w:r>
    </w:p>
  </w:footnote>
  <w:footnote w:type="continuationSeparator" w:id="0">
    <w:p w:rsidR="00D01559" w:rsidRDefault="00D0155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2D1" w:rsidRDefault="007C12D1">
    <w:pPr>
      <w:pStyle w:val="Header"/>
      <w:framePr w:wrap="auto" w:vAnchor="text" w:hAnchor="margin" w:xAlign="right" w:y="1"/>
      <w:widowControl/>
      <w:rPr>
        <w:lang w:val="de-DE"/>
      </w:rPr>
    </w:pPr>
    <w:r>
      <w:fldChar w:fldCharType="begin"/>
    </w:r>
    <w:r>
      <w:rPr>
        <w:lang w:val="de-DE"/>
      </w:rPr>
      <w:instrText xml:space="preserve"> STYLEREF ZA </w:instrText>
    </w:r>
    <w:r>
      <w:fldChar w:fldCharType="separate"/>
    </w:r>
    <w:r w:rsidR="00BA016E">
      <w:rPr>
        <w:lang w:val="de-DE"/>
      </w:rPr>
      <w:t>3GPP TS 36.213 V15.1.0 (2018-03)</w:t>
    </w:r>
    <w:r>
      <w:fldChar w:fldCharType="end"/>
    </w:r>
  </w:p>
  <w:p w:rsidR="007C12D1" w:rsidRDefault="007C12D1">
    <w:pPr>
      <w:pStyle w:val="Header"/>
      <w:framePr w:wrap="auto" w:vAnchor="text" w:hAnchor="margin" w:xAlign="center" w:y="1"/>
      <w:widowControl/>
    </w:pPr>
    <w:r>
      <w:fldChar w:fldCharType="begin"/>
    </w:r>
    <w:r>
      <w:instrText xml:space="preserve"> PAGE </w:instrText>
    </w:r>
    <w:r>
      <w:fldChar w:fldCharType="separate"/>
    </w:r>
    <w:r w:rsidR="00BA016E">
      <w:t>6</w:t>
    </w:r>
    <w:r>
      <w:fldChar w:fldCharType="end"/>
    </w:r>
  </w:p>
  <w:p w:rsidR="007C12D1" w:rsidRDefault="007C12D1">
    <w:pPr>
      <w:pStyle w:val="Header"/>
      <w:framePr w:wrap="auto" w:vAnchor="text" w:hAnchor="margin" w:y="1"/>
      <w:widowControl/>
    </w:pPr>
    <w:r>
      <w:fldChar w:fldCharType="begin"/>
    </w:r>
    <w:r>
      <w:instrText xml:space="preserve"> STYLEREF ZGSM </w:instrText>
    </w:r>
    <w:r>
      <w:fldChar w:fldCharType="separate"/>
    </w:r>
    <w:r w:rsidR="00BA016E">
      <w:t>Release 15</w:t>
    </w:r>
    <w:r>
      <w:fldChar w:fldCharType="end"/>
    </w:r>
  </w:p>
  <w:p w:rsidR="007C12D1" w:rsidRDefault="007C12D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00B5"/>
    <w:rsid w:val="000110D5"/>
    <w:rsid w:val="000144F8"/>
    <w:rsid w:val="000200D6"/>
    <w:rsid w:val="00025E6A"/>
    <w:rsid w:val="00026C34"/>
    <w:rsid w:val="000304C8"/>
    <w:rsid w:val="00033949"/>
    <w:rsid w:val="0003503D"/>
    <w:rsid w:val="00037E33"/>
    <w:rsid w:val="0004319E"/>
    <w:rsid w:val="000440AE"/>
    <w:rsid w:val="00045D92"/>
    <w:rsid w:val="00053B32"/>
    <w:rsid w:val="00054BE8"/>
    <w:rsid w:val="000728D7"/>
    <w:rsid w:val="00077B48"/>
    <w:rsid w:val="00086548"/>
    <w:rsid w:val="00092222"/>
    <w:rsid w:val="00096E64"/>
    <w:rsid w:val="00097BB3"/>
    <w:rsid w:val="000A0B95"/>
    <w:rsid w:val="000A13D9"/>
    <w:rsid w:val="000A2BC2"/>
    <w:rsid w:val="000A357B"/>
    <w:rsid w:val="000A3FF6"/>
    <w:rsid w:val="000A6A6C"/>
    <w:rsid w:val="000A6F3D"/>
    <w:rsid w:val="000B0B4B"/>
    <w:rsid w:val="000B5357"/>
    <w:rsid w:val="000C62F0"/>
    <w:rsid w:val="000C6661"/>
    <w:rsid w:val="000D505F"/>
    <w:rsid w:val="000D5AC1"/>
    <w:rsid w:val="000D5E5C"/>
    <w:rsid w:val="000D6A4F"/>
    <w:rsid w:val="000E0BC7"/>
    <w:rsid w:val="000E70BC"/>
    <w:rsid w:val="000F7BB6"/>
    <w:rsid w:val="00100511"/>
    <w:rsid w:val="00100EB4"/>
    <w:rsid w:val="00111269"/>
    <w:rsid w:val="00113760"/>
    <w:rsid w:val="00114773"/>
    <w:rsid w:val="00115D32"/>
    <w:rsid w:val="0012646E"/>
    <w:rsid w:val="0013200F"/>
    <w:rsid w:val="00132115"/>
    <w:rsid w:val="00137FD6"/>
    <w:rsid w:val="001470A2"/>
    <w:rsid w:val="00147374"/>
    <w:rsid w:val="00147D90"/>
    <w:rsid w:val="001508F9"/>
    <w:rsid w:val="001514CE"/>
    <w:rsid w:val="001575B2"/>
    <w:rsid w:val="0016310B"/>
    <w:rsid w:val="0017663A"/>
    <w:rsid w:val="00180074"/>
    <w:rsid w:val="00180424"/>
    <w:rsid w:val="00190F21"/>
    <w:rsid w:val="00193002"/>
    <w:rsid w:val="00194344"/>
    <w:rsid w:val="001A04C0"/>
    <w:rsid w:val="001A0AEE"/>
    <w:rsid w:val="001A2578"/>
    <w:rsid w:val="001A7141"/>
    <w:rsid w:val="001A7964"/>
    <w:rsid w:val="001B31D1"/>
    <w:rsid w:val="001B387E"/>
    <w:rsid w:val="001C1159"/>
    <w:rsid w:val="001C5659"/>
    <w:rsid w:val="001C6E82"/>
    <w:rsid w:val="001D6D52"/>
    <w:rsid w:val="001E109B"/>
    <w:rsid w:val="001E1F2A"/>
    <w:rsid w:val="001E35E5"/>
    <w:rsid w:val="001F2804"/>
    <w:rsid w:val="001F337C"/>
    <w:rsid w:val="001F3790"/>
    <w:rsid w:val="001F623D"/>
    <w:rsid w:val="001F7EA1"/>
    <w:rsid w:val="00200F49"/>
    <w:rsid w:val="00202010"/>
    <w:rsid w:val="0020346E"/>
    <w:rsid w:val="002049A2"/>
    <w:rsid w:val="0020653F"/>
    <w:rsid w:val="002140E2"/>
    <w:rsid w:val="00216E80"/>
    <w:rsid w:val="00216FDD"/>
    <w:rsid w:val="00220FD4"/>
    <w:rsid w:val="002355B6"/>
    <w:rsid w:val="00237DF5"/>
    <w:rsid w:val="00244D80"/>
    <w:rsid w:val="00245D13"/>
    <w:rsid w:val="0025130A"/>
    <w:rsid w:val="00251846"/>
    <w:rsid w:val="00255BDA"/>
    <w:rsid w:val="002600E2"/>
    <w:rsid w:val="002603B7"/>
    <w:rsid w:val="00260EC9"/>
    <w:rsid w:val="00273D3A"/>
    <w:rsid w:val="00276669"/>
    <w:rsid w:val="00284990"/>
    <w:rsid w:val="00290A9F"/>
    <w:rsid w:val="00293451"/>
    <w:rsid w:val="002943C0"/>
    <w:rsid w:val="002A1732"/>
    <w:rsid w:val="002A45CE"/>
    <w:rsid w:val="002A7CF2"/>
    <w:rsid w:val="002B3265"/>
    <w:rsid w:val="002B43AD"/>
    <w:rsid w:val="002C167C"/>
    <w:rsid w:val="002C7A81"/>
    <w:rsid w:val="002D3F00"/>
    <w:rsid w:val="002D4419"/>
    <w:rsid w:val="002D5CFD"/>
    <w:rsid w:val="002D6FD8"/>
    <w:rsid w:val="002E1B5B"/>
    <w:rsid w:val="002E31F4"/>
    <w:rsid w:val="002E60D0"/>
    <w:rsid w:val="002F4EBE"/>
    <w:rsid w:val="002F5088"/>
    <w:rsid w:val="002F509A"/>
    <w:rsid w:val="002F66AE"/>
    <w:rsid w:val="002F7C30"/>
    <w:rsid w:val="00302EC5"/>
    <w:rsid w:val="00310DA9"/>
    <w:rsid w:val="00323DCA"/>
    <w:rsid w:val="00324C8F"/>
    <w:rsid w:val="00330B06"/>
    <w:rsid w:val="00331BF3"/>
    <w:rsid w:val="003337E4"/>
    <w:rsid w:val="00333B47"/>
    <w:rsid w:val="0033547C"/>
    <w:rsid w:val="00337C68"/>
    <w:rsid w:val="00342645"/>
    <w:rsid w:val="00343569"/>
    <w:rsid w:val="00353288"/>
    <w:rsid w:val="00353392"/>
    <w:rsid w:val="00354D58"/>
    <w:rsid w:val="003552F8"/>
    <w:rsid w:val="00360F3E"/>
    <w:rsid w:val="00360FB4"/>
    <w:rsid w:val="003665BC"/>
    <w:rsid w:val="0036740E"/>
    <w:rsid w:val="00367C3D"/>
    <w:rsid w:val="00367F1F"/>
    <w:rsid w:val="00381860"/>
    <w:rsid w:val="003826D8"/>
    <w:rsid w:val="00387856"/>
    <w:rsid w:val="003910CF"/>
    <w:rsid w:val="00391C57"/>
    <w:rsid w:val="003923E6"/>
    <w:rsid w:val="00392496"/>
    <w:rsid w:val="003951AF"/>
    <w:rsid w:val="0039609E"/>
    <w:rsid w:val="003A144F"/>
    <w:rsid w:val="003A1EB2"/>
    <w:rsid w:val="003B1316"/>
    <w:rsid w:val="003C4803"/>
    <w:rsid w:val="003C6EA1"/>
    <w:rsid w:val="003C6EE8"/>
    <w:rsid w:val="003D6DDB"/>
    <w:rsid w:val="003E1ED6"/>
    <w:rsid w:val="003E33BF"/>
    <w:rsid w:val="003E3537"/>
    <w:rsid w:val="003E4264"/>
    <w:rsid w:val="003F15BD"/>
    <w:rsid w:val="003F6F11"/>
    <w:rsid w:val="003F7C09"/>
    <w:rsid w:val="00400B15"/>
    <w:rsid w:val="00400EE7"/>
    <w:rsid w:val="004020FA"/>
    <w:rsid w:val="00402E1E"/>
    <w:rsid w:val="00404119"/>
    <w:rsid w:val="00412C55"/>
    <w:rsid w:val="00415E5C"/>
    <w:rsid w:val="00415EEF"/>
    <w:rsid w:val="00417BF9"/>
    <w:rsid w:val="00420B98"/>
    <w:rsid w:val="004214C0"/>
    <w:rsid w:val="0042388A"/>
    <w:rsid w:val="00425615"/>
    <w:rsid w:val="00427255"/>
    <w:rsid w:val="00442138"/>
    <w:rsid w:val="00455A14"/>
    <w:rsid w:val="00461CF5"/>
    <w:rsid w:val="00464883"/>
    <w:rsid w:val="0046740F"/>
    <w:rsid w:val="00467C75"/>
    <w:rsid w:val="004703CD"/>
    <w:rsid w:val="00470720"/>
    <w:rsid w:val="004820C4"/>
    <w:rsid w:val="0048584F"/>
    <w:rsid w:val="00491979"/>
    <w:rsid w:val="004963AC"/>
    <w:rsid w:val="004A0E35"/>
    <w:rsid w:val="004A1EEF"/>
    <w:rsid w:val="004A3813"/>
    <w:rsid w:val="004A6CFD"/>
    <w:rsid w:val="004B0BC8"/>
    <w:rsid w:val="004B2192"/>
    <w:rsid w:val="004B78B9"/>
    <w:rsid w:val="004C1AA9"/>
    <w:rsid w:val="004C23FD"/>
    <w:rsid w:val="004C505E"/>
    <w:rsid w:val="004C7E19"/>
    <w:rsid w:val="004D00F2"/>
    <w:rsid w:val="004D183A"/>
    <w:rsid w:val="004D309C"/>
    <w:rsid w:val="004D519F"/>
    <w:rsid w:val="004D6BBA"/>
    <w:rsid w:val="004E3963"/>
    <w:rsid w:val="004E7A46"/>
    <w:rsid w:val="004F16D2"/>
    <w:rsid w:val="004F7BB7"/>
    <w:rsid w:val="004F7E84"/>
    <w:rsid w:val="00501C64"/>
    <w:rsid w:val="00502C90"/>
    <w:rsid w:val="00503441"/>
    <w:rsid w:val="00503F62"/>
    <w:rsid w:val="00505651"/>
    <w:rsid w:val="00510D89"/>
    <w:rsid w:val="00511232"/>
    <w:rsid w:val="00512CEE"/>
    <w:rsid w:val="0051606B"/>
    <w:rsid w:val="00517B24"/>
    <w:rsid w:val="0052175C"/>
    <w:rsid w:val="0052253C"/>
    <w:rsid w:val="00522B3A"/>
    <w:rsid w:val="005242F9"/>
    <w:rsid w:val="00525B4C"/>
    <w:rsid w:val="00530BD4"/>
    <w:rsid w:val="0053640B"/>
    <w:rsid w:val="00542B9E"/>
    <w:rsid w:val="00547012"/>
    <w:rsid w:val="00552D50"/>
    <w:rsid w:val="0055438A"/>
    <w:rsid w:val="00556E45"/>
    <w:rsid w:val="00557420"/>
    <w:rsid w:val="0056186B"/>
    <w:rsid w:val="00561B08"/>
    <w:rsid w:val="00562A61"/>
    <w:rsid w:val="00566988"/>
    <w:rsid w:val="0057028D"/>
    <w:rsid w:val="00570A04"/>
    <w:rsid w:val="005734B4"/>
    <w:rsid w:val="005758FF"/>
    <w:rsid w:val="00576853"/>
    <w:rsid w:val="00580AAB"/>
    <w:rsid w:val="00581C7A"/>
    <w:rsid w:val="0058579F"/>
    <w:rsid w:val="005872D2"/>
    <w:rsid w:val="00592B11"/>
    <w:rsid w:val="00593781"/>
    <w:rsid w:val="005A29E2"/>
    <w:rsid w:val="005A4152"/>
    <w:rsid w:val="005A5586"/>
    <w:rsid w:val="005A65C0"/>
    <w:rsid w:val="005A7AFA"/>
    <w:rsid w:val="005B0B53"/>
    <w:rsid w:val="005B4392"/>
    <w:rsid w:val="005C0790"/>
    <w:rsid w:val="005C6C8C"/>
    <w:rsid w:val="005D335F"/>
    <w:rsid w:val="005D40C6"/>
    <w:rsid w:val="005E11AD"/>
    <w:rsid w:val="005E418A"/>
    <w:rsid w:val="005E53DE"/>
    <w:rsid w:val="005E6C79"/>
    <w:rsid w:val="005E7321"/>
    <w:rsid w:val="005F0655"/>
    <w:rsid w:val="006002BE"/>
    <w:rsid w:val="00601D13"/>
    <w:rsid w:val="00601D6B"/>
    <w:rsid w:val="00605EFF"/>
    <w:rsid w:val="00611EE7"/>
    <w:rsid w:val="006228D6"/>
    <w:rsid w:val="00627CAE"/>
    <w:rsid w:val="00633FA9"/>
    <w:rsid w:val="0063711E"/>
    <w:rsid w:val="00640EF1"/>
    <w:rsid w:val="00651FB3"/>
    <w:rsid w:val="00652E4A"/>
    <w:rsid w:val="00654F6A"/>
    <w:rsid w:val="006616FE"/>
    <w:rsid w:val="006624E1"/>
    <w:rsid w:val="00665D92"/>
    <w:rsid w:val="00666089"/>
    <w:rsid w:val="006660A6"/>
    <w:rsid w:val="00667560"/>
    <w:rsid w:val="0067051E"/>
    <w:rsid w:val="00676E1F"/>
    <w:rsid w:val="006819E8"/>
    <w:rsid w:val="00685BA3"/>
    <w:rsid w:val="00686007"/>
    <w:rsid w:val="00691357"/>
    <w:rsid w:val="0069600E"/>
    <w:rsid w:val="006A0550"/>
    <w:rsid w:val="006A0635"/>
    <w:rsid w:val="006A717F"/>
    <w:rsid w:val="006A7D6A"/>
    <w:rsid w:val="006B285B"/>
    <w:rsid w:val="006C58C9"/>
    <w:rsid w:val="006C6EB9"/>
    <w:rsid w:val="006D34DA"/>
    <w:rsid w:val="006D7A77"/>
    <w:rsid w:val="006D7CEE"/>
    <w:rsid w:val="006E264E"/>
    <w:rsid w:val="006F2D0B"/>
    <w:rsid w:val="006F760C"/>
    <w:rsid w:val="00701A8B"/>
    <w:rsid w:val="00704709"/>
    <w:rsid w:val="007070E8"/>
    <w:rsid w:val="0070713C"/>
    <w:rsid w:val="00713133"/>
    <w:rsid w:val="007132C9"/>
    <w:rsid w:val="00715340"/>
    <w:rsid w:val="00722DDB"/>
    <w:rsid w:val="00723A5B"/>
    <w:rsid w:val="0072495C"/>
    <w:rsid w:val="007274D2"/>
    <w:rsid w:val="00730190"/>
    <w:rsid w:val="00731758"/>
    <w:rsid w:val="00736097"/>
    <w:rsid w:val="00736D84"/>
    <w:rsid w:val="00745394"/>
    <w:rsid w:val="00752D0A"/>
    <w:rsid w:val="00753BA9"/>
    <w:rsid w:val="00756737"/>
    <w:rsid w:val="0075678D"/>
    <w:rsid w:val="00756C14"/>
    <w:rsid w:val="007618DB"/>
    <w:rsid w:val="007628E1"/>
    <w:rsid w:val="007629F4"/>
    <w:rsid w:val="00765294"/>
    <w:rsid w:val="00766665"/>
    <w:rsid w:val="00770A5A"/>
    <w:rsid w:val="00771632"/>
    <w:rsid w:val="007743B5"/>
    <w:rsid w:val="007755BA"/>
    <w:rsid w:val="00775D52"/>
    <w:rsid w:val="007764B9"/>
    <w:rsid w:val="00782C98"/>
    <w:rsid w:val="00783664"/>
    <w:rsid w:val="00797AD1"/>
    <w:rsid w:val="007A1110"/>
    <w:rsid w:val="007A129A"/>
    <w:rsid w:val="007A1992"/>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1A17"/>
    <w:rsid w:val="007E2549"/>
    <w:rsid w:val="007E3801"/>
    <w:rsid w:val="007E42EE"/>
    <w:rsid w:val="007F0EA5"/>
    <w:rsid w:val="00802449"/>
    <w:rsid w:val="008024BF"/>
    <w:rsid w:val="0080368D"/>
    <w:rsid w:val="008068CF"/>
    <w:rsid w:val="00814FBB"/>
    <w:rsid w:val="008158EB"/>
    <w:rsid w:val="00821284"/>
    <w:rsid w:val="008218ED"/>
    <w:rsid w:val="00822F10"/>
    <w:rsid w:val="008230B9"/>
    <w:rsid w:val="008260B9"/>
    <w:rsid w:val="00826EA6"/>
    <w:rsid w:val="00836354"/>
    <w:rsid w:val="00836F18"/>
    <w:rsid w:val="008415F4"/>
    <w:rsid w:val="0085065C"/>
    <w:rsid w:val="008506DA"/>
    <w:rsid w:val="0085279C"/>
    <w:rsid w:val="00853C98"/>
    <w:rsid w:val="0085691C"/>
    <w:rsid w:val="00857410"/>
    <w:rsid w:val="00861477"/>
    <w:rsid w:val="00861A54"/>
    <w:rsid w:val="00862CAA"/>
    <w:rsid w:val="00866935"/>
    <w:rsid w:val="00870311"/>
    <w:rsid w:val="008712E7"/>
    <w:rsid w:val="008818B8"/>
    <w:rsid w:val="00882BBC"/>
    <w:rsid w:val="00884DF8"/>
    <w:rsid w:val="0088529C"/>
    <w:rsid w:val="00885E99"/>
    <w:rsid w:val="00890F6A"/>
    <w:rsid w:val="008A0813"/>
    <w:rsid w:val="008A55D0"/>
    <w:rsid w:val="008A785B"/>
    <w:rsid w:val="008B0559"/>
    <w:rsid w:val="008B1EBE"/>
    <w:rsid w:val="008B32E5"/>
    <w:rsid w:val="008B380C"/>
    <w:rsid w:val="008B43FF"/>
    <w:rsid w:val="008B5E7B"/>
    <w:rsid w:val="008B6553"/>
    <w:rsid w:val="008C10D6"/>
    <w:rsid w:val="008C2A45"/>
    <w:rsid w:val="008C3D1D"/>
    <w:rsid w:val="008C4577"/>
    <w:rsid w:val="008C4F0A"/>
    <w:rsid w:val="008D063D"/>
    <w:rsid w:val="008D2DB6"/>
    <w:rsid w:val="008D4D1F"/>
    <w:rsid w:val="008E0132"/>
    <w:rsid w:val="008E115C"/>
    <w:rsid w:val="008E1A90"/>
    <w:rsid w:val="008E7B3D"/>
    <w:rsid w:val="008F098E"/>
    <w:rsid w:val="008F13CF"/>
    <w:rsid w:val="008F2907"/>
    <w:rsid w:val="0090191B"/>
    <w:rsid w:val="00902091"/>
    <w:rsid w:val="00902315"/>
    <w:rsid w:val="00902E64"/>
    <w:rsid w:val="009032EE"/>
    <w:rsid w:val="009035A9"/>
    <w:rsid w:val="00913DCA"/>
    <w:rsid w:val="009178B6"/>
    <w:rsid w:val="009217FB"/>
    <w:rsid w:val="0092306D"/>
    <w:rsid w:val="0092541A"/>
    <w:rsid w:val="00930259"/>
    <w:rsid w:val="0093274D"/>
    <w:rsid w:val="00934D5F"/>
    <w:rsid w:val="00940B84"/>
    <w:rsid w:val="00951C3D"/>
    <w:rsid w:val="00961ECE"/>
    <w:rsid w:val="0096283D"/>
    <w:rsid w:val="00963518"/>
    <w:rsid w:val="0096694E"/>
    <w:rsid w:val="009678BC"/>
    <w:rsid w:val="00975C2E"/>
    <w:rsid w:val="00976334"/>
    <w:rsid w:val="00981ACD"/>
    <w:rsid w:val="00984384"/>
    <w:rsid w:val="009847C4"/>
    <w:rsid w:val="00986262"/>
    <w:rsid w:val="00995FF8"/>
    <w:rsid w:val="00997AB6"/>
    <w:rsid w:val="009A0B0E"/>
    <w:rsid w:val="009A21E0"/>
    <w:rsid w:val="009A2F19"/>
    <w:rsid w:val="009A5026"/>
    <w:rsid w:val="009A700C"/>
    <w:rsid w:val="009B0818"/>
    <w:rsid w:val="009B45EC"/>
    <w:rsid w:val="009B7099"/>
    <w:rsid w:val="009B7AA2"/>
    <w:rsid w:val="009C0169"/>
    <w:rsid w:val="009C25C3"/>
    <w:rsid w:val="009C3CCA"/>
    <w:rsid w:val="009C704F"/>
    <w:rsid w:val="009C79EB"/>
    <w:rsid w:val="009D16E3"/>
    <w:rsid w:val="009D286D"/>
    <w:rsid w:val="009D34BF"/>
    <w:rsid w:val="009E0607"/>
    <w:rsid w:val="009F18E8"/>
    <w:rsid w:val="009F202B"/>
    <w:rsid w:val="009F33E3"/>
    <w:rsid w:val="00A00E01"/>
    <w:rsid w:val="00A010C9"/>
    <w:rsid w:val="00A0669B"/>
    <w:rsid w:val="00A075D1"/>
    <w:rsid w:val="00A113EC"/>
    <w:rsid w:val="00A242D5"/>
    <w:rsid w:val="00A26421"/>
    <w:rsid w:val="00A30D86"/>
    <w:rsid w:val="00A30D89"/>
    <w:rsid w:val="00A330A7"/>
    <w:rsid w:val="00A427F3"/>
    <w:rsid w:val="00A47A9D"/>
    <w:rsid w:val="00A52348"/>
    <w:rsid w:val="00A56D4A"/>
    <w:rsid w:val="00A57EAF"/>
    <w:rsid w:val="00A61E75"/>
    <w:rsid w:val="00A61F75"/>
    <w:rsid w:val="00A64C22"/>
    <w:rsid w:val="00A64C40"/>
    <w:rsid w:val="00A72E4E"/>
    <w:rsid w:val="00A73BB6"/>
    <w:rsid w:val="00A76F87"/>
    <w:rsid w:val="00A80CF9"/>
    <w:rsid w:val="00A81BC6"/>
    <w:rsid w:val="00A82F37"/>
    <w:rsid w:val="00A8309F"/>
    <w:rsid w:val="00A8314F"/>
    <w:rsid w:val="00A866E4"/>
    <w:rsid w:val="00A95D76"/>
    <w:rsid w:val="00A95F87"/>
    <w:rsid w:val="00A95FA7"/>
    <w:rsid w:val="00AA40F1"/>
    <w:rsid w:val="00AB1BEF"/>
    <w:rsid w:val="00AB1D8E"/>
    <w:rsid w:val="00AB53CD"/>
    <w:rsid w:val="00AB7318"/>
    <w:rsid w:val="00AC3005"/>
    <w:rsid w:val="00AC6AD2"/>
    <w:rsid w:val="00AD024C"/>
    <w:rsid w:val="00AD3C4F"/>
    <w:rsid w:val="00AD5D26"/>
    <w:rsid w:val="00AE27F6"/>
    <w:rsid w:val="00AE7A54"/>
    <w:rsid w:val="00AF1A7F"/>
    <w:rsid w:val="00AF3221"/>
    <w:rsid w:val="00AF384E"/>
    <w:rsid w:val="00AF4D64"/>
    <w:rsid w:val="00AF5072"/>
    <w:rsid w:val="00B00AB0"/>
    <w:rsid w:val="00B00DF6"/>
    <w:rsid w:val="00B039C8"/>
    <w:rsid w:val="00B03AB0"/>
    <w:rsid w:val="00B03C64"/>
    <w:rsid w:val="00B04AC8"/>
    <w:rsid w:val="00B07B5E"/>
    <w:rsid w:val="00B10D33"/>
    <w:rsid w:val="00B126D1"/>
    <w:rsid w:val="00B12F8B"/>
    <w:rsid w:val="00B14946"/>
    <w:rsid w:val="00B14E8E"/>
    <w:rsid w:val="00B15FAE"/>
    <w:rsid w:val="00B17354"/>
    <w:rsid w:val="00B30147"/>
    <w:rsid w:val="00B3044D"/>
    <w:rsid w:val="00B3161B"/>
    <w:rsid w:val="00B3332B"/>
    <w:rsid w:val="00B33C26"/>
    <w:rsid w:val="00B42564"/>
    <w:rsid w:val="00B45C5C"/>
    <w:rsid w:val="00B55C3C"/>
    <w:rsid w:val="00B60377"/>
    <w:rsid w:val="00B612BA"/>
    <w:rsid w:val="00B645EB"/>
    <w:rsid w:val="00B6516C"/>
    <w:rsid w:val="00B6690C"/>
    <w:rsid w:val="00B67B37"/>
    <w:rsid w:val="00B74C4A"/>
    <w:rsid w:val="00B75049"/>
    <w:rsid w:val="00B75709"/>
    <w:rsid w:val="00B763E7"/>
    <w:rsid w:val="00B82BA5"/>
    <w:rsid w:val="00B84698"/>
    <w:rsid w:val="00B8734C"/>
    <w:rsid w:val="00B91FF8"/>
    <w:rsid w:val="00B942A8"/>
    <w:rsid w:val="00B97F26"/>
    <w:rsid w:val="00BA016E"/>
    <w:rsid w:val="00BA38C3"/>
    <w:rsid w:val="00BA713E"/>
    <w:rsid w:val="00BA7C73"/>
    <w:rsid w:val="00BB1153"/>
    <w:rsid w:val="00BB331F"/>
    <w:rsid w:val="00BB67AC"/>
    <w:rsid w:val="00BC3502"/>
    <w:rsid w:val="00BC3DAA"/>
    <w:rsid w:val="00BD296A"/>
    <w:rsid w:val="00BD590A"/>
    <w:rsid w:val="00BE2FB4"/>
    <w:rsid w:val="00BE7F07"/>
    <w:rsid w:val="00BF5300"/>
    <w:rsid w:val="00BF5877"/>
    <w:rsid w:val="00C0419D"/>
    <w:rsid w:val="00C04FCF"/>
    <w:rsid w:val="00C0642A"/>
    <w:rsid w:val="00C134F8"/>
    <w:rsid w:val="00C14453"/>
    <w:rsid w:val="00C14BD0"/>
    <w:rsid w:val="00C15EE1"/>
    <w:rsid w:val="00C340E2"/>
    <w:rsid w:val="00C370D8"/>
    <w:rsid w:val="00C43E33"/>
    <w:rsid w:val="00C45FF6"/>
    <w:rsid w:val="00C5200B"/>
    <w:rsid w:val="00C52A88"/>
    <w:rsid w:val="00C5310B"/>
    <w:rsid w:val="00C5509E"/>
    <w:rsid w:val="00C55159"/>
    <w:rsid w:val="00C55D82"/>
    <w:rsid w:val="00C56B0C"/>
    <w:rsid w:val="00C62816"/>
    <w:rsid w:val="00C63398"/>
    <w:rsid w:val="00C65CAF"/>
    <w:rsid w:val="00C66734"/>
    <w:rsid w:val="00C673A2"/>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C26D7"/>
    <w:rsid w:val="00CC4B84"/>
    <w:rsid w:val="00CC5BCE"/>
    <w:rsid w:val="00CD15CC"/>
    <w:rsid w:val="00CD57C6"/>
    <w:rsid w:val="00CE2A9B"/>
    <w:rsid w:val="00CF0687"/>
    <w:rsid w:val="00CF1B12"/>
    <w:rsid w:val="00CF38A8"/>
    <w:rsid w:val="00CF5A72"/>
    <w:rsid w:val="00D01559"/>
    <w:rsid w:val="00D04502"/>
    <w:rsid w:val="00D053CD"/>
    <w:rsid w:val="00D060E0"/>
    <w:rsid w:val="00D10AC8"/>
    <w:rsid w:val="00D11DEB"/>
    <w:rsid w:val="00D13A2D"/>
    <w:rsid w:val="00D16689"/>
    <w:rsid w:val="00D17734"/>
    <w:rsid w:val="00D22CFE"/>
    <w:rsid w:val="00D2453F"/>
    <w:rsid w:val="00D32920"/>
    <w:rsid w:val="00D47087"/>
    <w:rsid w:val="00D47369"/>
    <w:rsid w:val="00D53056"/>
    <w:rsid w:val="00D5486E"/>
    <w:rsid w:val="00D559F7"/>
    <w:rsid w:val="00D6345A"/>
    <w:rsid w:val="00D74BE3"/>
    <w:rsid w:val="00D75DE3"/>
    <w:rsid w:val="00D76041"/>
    <w:rsid w:val="00D762DC"/>
    <w:rsid w:val="00D81520"/>
    <w:rsid w:val="00D8313B"/>
    <w:rsid w:val="00D9046F"/>
    <w:rsid w:val="00D942CD"/>
    <w:rsid w:val="00D95F3D"/>
    <w:rsid w:val="00D9735B"/>
    <w:rsid w:val="00D97EBC"/>
    <w:rsid w:val="00DA1F26"/>
    <w:rsid w:val="00DA326B"/>
    <w:rsid w:val="00DA4DBD"/>
    <w:rsid w:val="00DB1C74"/>
    <w:rsid w:val="00DB4893"/>
    <w:rsid w:val="00DB5796"/>
    <w:rsid w:val="00DB749F"/>
    <w:rsid w:val="00DB7B63"/>
    <w:rsid w:val="00DC1493"/>
    <w:rsid w:val="00DC1A95"/>
    <w:rsid w:val="00DE0364"/>
    <w:rsid w:val="00DE1D38"/>
    <w:rsid w:val="00DE3E36"/>
    <w:rsid w:val="00DE64B1"/>
    <w:rsid w:val="00DE78B1"/>
    <w:rsid w:val="00DF36D9"/>
    <w:rsid w:val="00DF3E25"/>
    <w:rsid w:val="00DF782B"/>
    <w:rsid w:val="00E03FFE"/>
    <w:rsid w:val="00E04E7B"/>
    <w:rsid w:val="00E063DA"/>
    <w:rsid w:val="00E0764C"/>
    <w:rsid w:val="00E103A2"/>
    <w:rsid w:val="00E11768"/>
    <w:rsid w:val="00E12BB5"/>
    <w:rsid w:val="00E152C3"/>
    <w:rsid w:val="00E215F9"/>
    <w:rsid w:val="00E27031"/>
    <w:rsid w:val="00E3478D"/>
    <w:rsid w:val="00E358AF"/>
    <w:rsid w:val="00E35A3F"/>
    <w:rsid w:val="00E37509"/>
    <w:rsid w:val="00E44F43"/>
    <w:rsid w:val="00E522F7"/>
    <w:rsid w:val="00E52617"/>
    <w:rsid w:val="00E55DA0"/>
    <w:rsid w:val="00E60995"/>
    <w:rsid w:val="00E63685"/>
    <w:rsid w:val="00E65866"/>
    <w:rsid w:val="00E65D6D"/>
    <w:rsid w:val="00E75FF0"/>
    <w:rsid w:val="00E83347"/>
    <w:rsid w:val="00E9040D"/>
    <w:rsid w:val="00E9044A"/>
    <w:rsid w:val="00E939A4"/>
    <w:rsid w:val="00E9516E"/>
    <w:rsid w:val="00E968F2"/>
    <w:rsid w:val="00EA3272"/>
    <w:rsid w:val="00EA4607"/>
    <w:rsid w:val="00EA52EE"/>
    <w:rsid w:val="00EB0ACC"/>
    <w:rsid w:val="00EB6C7B"/>
    <w:rsid w:val="00EC3D4C"/>
    <w:rsid w:val="00ED010E"/>
    <w:rsid w:val="00ED0681"/>
    <w:rsid w:val="00EE19B3"/>
    <w:rsid w:val="00EE3804"/>
    <w:rsid w:val="00EE524A"/>
    <w:rsid w:val="00EE7B58"/>
    <w:rsid w:val="00EF2DAE"/>
    <w:rsid w:val="00EF5D39"/>
    <w:rsid w:val="00EF76ED"/>
    <w:rsid w:val="00EF7FE7"/>
    <w:rsid w:val="00F00EEE"/>
    <w:rsid w:val="00F0173F"/>
    <w:rsid w:val="00F03976"/>
    <w:rsid w:val="00F07C6B"/>
    <w:rsid w:val="00F12533"/>
    <w:rsid w:val="00F27A90"/>
    <w:rsid w:val="00F41AAD"/>
    <w:rsid w:val="00F44EC9"/>
    <w:rsid w:val="00F51218"/>
    <w:rsid w:val="00F548E9"/>
    <w:rsid w:val="00F56B7F"/>
    <w:rsid w:val="00F57984"/>
    <w:rsid w:val="00F6744E"/>
    <w:rsid w:val="00F758F3"/>
    <w:rsid w:val="00F8170C"/>
    <w:rsid w:val="00F820B1"/>
    <w:rsid w:val="00F85B07"/>
    <w:rsid w:val="00FA1077"/>
    <w:rsid w:val="00FA18F6"/>
    <w:rsid w:val="00FA38E5"/>
    <w:rsid w:val="00FA6441"/>
    <w:rsid w:val="00FB2C72"/>
    <w:rsid w:val="00FB2D5B"/>
    <w:rsid w:val="00FB3E52"/>
    <w:rsid w:val="00FB3FB4"/>
    <w:rsid w:val="00FB4257"/>
    <w:rsid w:val="00FC3199"/>
    <w:rsid w:val="00FC4AE5"/>
    <w:rsid w:val="00FC5CE4"/>
    <w:rsid w:val="00FD31CB"/>
    <w:rsid w:val="00FD5E7D"/>
    <w:rsid w:val="00FD7E8B"/>
    <w:rsid w:val="00FE34F8"/>
    <w:rsid w:val="00FE48A8"/>
    <w:rsid w:val="00FE7197"/>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CF20771E-87A0-4E46-B816-A7EFCADEB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664"/>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7836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783664"/>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783664"/>
    <w:pPr>
      <w:spacing w:before="120"/>
      <w:outlineLvl w:val="2"/>
    </w:pPr>
    <w:rPr>
      <w:sz w:val="28"/>
    </w:rPr>
  </w:style>
  <w:style w:type="paragraph" w:styleId="Heading4">
    <w:name w:val="heading 4"/>
    <w:aliases w:val="h4"/>
    <w:basedOn w:val="Heading3"/>
    <w:next w:val="Normal"/>
    <w:link w:val="Heading4Char"/>
    <w:qFormat/>
    <w:rsid w:val="00783664"/>
    <w:pPr>
      <w:ind w:left="1418" w:hanging="1418"/>
      <w:outlineLvl w:val="3"/>
    </w:pPr>
    <w:rPr>
      <w:sz w:val="24"/>
    </w:rPr>
  </w:style>
  <w:style w:type="paragraph" w:styleId="Heading5">
    <w:name w:val="heading 5"/>
    <w:aliases w:val="h5,Heading5"/>
    <w:basedOn w:val="Heading4"/>
    <w:next w:val="Normal"/>
    <w:link w:val="Heading5Char"/>
    <w:qFormat/>
    <w:rsid w:val="00783664"/>
    <w:pPr>
      <w:ind w:left="1701" w:hanging="1701"/>
      <w:outlineLvl w:val="4"/>
    </w:pPr>
    <w:rPr>
      <w:sz w:val="22"/>
    </w:rPr>
  </w:style>
  <w:style w:type="paragraph" w:styleId="Heading6">
    <w:name w:val="heading 6"/>
    <w:basedOn w:val="H6"/>
    <w:next w:val="Normal"/>
    <w:link w:val="Heading6Char"/>
    <w:qFormat/>
    <w:rsid w:val="00783664"/>
    <w:pPr>
      <w:outlineLvl w:val="5"/>
    </w:pPr>
  </w:style>
  <w:style w:type="paragraph" w:styleId="Heading7">
    <w:name w:val="heading 7"/>
    <w:basedOn w:val="H6"/>
    <w:next w:val="Normal"/>
    <w:link w:val="Heading7Char"/>
    <w:qFormat/>
    <w:rsid w:val="00783664"/>
    <w:pPr>
      <w:outlineLvl w:val="6"/>
    </w:pPr>
  </w:style>
  <w:style w:type="paragraph" w:styleId="Heading8">
    <w:name w:val="heading 8"/>
    <w:basedOn w:val="Heading1"/>
    <w:next w:val="Normal"/>
    <w:link w:val="Heading8Char"/>
    <w:qFormat/>
    <w:rsid w:val="00783664"/>
    <w:pPr>
      <w:ind w:left="0" w:firstLine="0"/>
      <w:outlineLvl w:val="7"/>
    </w:pPr>
  </w:style>
  <w:style w:type="paragraph" w:styleId="Heading9">
    <w:name w:val="heading 9"/>
    <w:basedOn w:val="Heading8"/>
    <w:next w:val="Normal"/>
    <w:link w:val="Heading9Char"/>
    <w:qFormat/>
    <w:rsid w:val="00783664"/>
    <w:pPr>
      <w:outlineLvl w:val="8"/>
    </w:pPr>
  </w:style>
  <w:style w:type="character" w:default="1" w:styleId="DefaultParagraphFont">
    <w:name w:val="Default Paragraph Font"/>
    <w:semiHidden/>
    <w:rsid w:val="0078366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3664"/>
  </w:style>
  <w:style w:type="paragraph" w:customStyle="1" w:styleId="H6">
    <w:name w:val="H6"/>
    <w:basedOn w:val="Heading5"/>
    <w:next w:val="Normal"/>
    <w:rsid w:val="00783664"/>
    <w:pPr>
      <w:ind w:left="1985" w:hanging="1985"/>
      <w:outlineLvl w:val="9"/>
    </w:pPr>
    <w:rPr>
      <w:sz w:val="20"/>
    </w:rPr>
  </w:style>
  <w:style w:type="paragraph" w:styleId="TOC9">
    <w:name w:val="toc 9"/>
    <w:basedOn w:val="TOC8"/>
    <w:rsid w:val="00783664"/>
    <w:pPr>
      <w:ind w:left="1418" w:hanging="1418"/>
    </w:pPr>
  </w:style>
  <w:style w:type="paragraph" w:styleId="TOC8">
    <w:name w:val="toc 8"/>
    <w:basedOn w:val="TOC1"/>
    <w:rsid w:val="00783664"/>
    <w:pPr>
      <w:spacing w:before="180"/>
      <w:ind w:left="2693" w:hanging="2693"/>
    </w:pPr>
    <w:rPr>
      <w:b/>
    </w:rPr>
  </w:style>
  <w:style w:type="paragraph" w:styleId="TOC1">
    <w:name w:val="toc 1"/>
    <w:rsid w:val="0078366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783664"/>
    <w:pPr>
      <w:keepLines/>
      <w:tabs>
        <w:tab w:val="center" w:pos="4536"/>
        <w:tab w:val="right" w:pos="9072"/>
      </w:tabs>
    </w:pPr>
    <w:rPr>
      <w:noProof/>
    </w:rPr>
  </w:style>
  <w:style w:type="character" w:customStyle="1" w:styleId="ZGSM">
    <w:name w:val="ZGSM"/>
    <w:rsid w:val="0078366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8366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78366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83664"/>
    <w:pPr>
      <w:ind w:left="1701" w:hanging="1701"/>
    </w:pPr>
  </w:style>
  <w:style w:type="paragraph" w:styleId="TOC4">
    <w:name w:val="toc 4"/>
    <w:basedOn w:val="TOC3"/>
    <w:rsid w:val="00783664"/>
    <w:pPr>
      <w:ind w:left="1418" w:hanging="1418"/>
    </w:pPr>
  </w:style>
  <w:style w:type="paragraph" w:styleId="TOC3">
    <w:name w:val="toc 3"/>
    <w:basedOn w:val="TOC2"/>
    <w:rsid w:val="00783664"/>
    <w:pPr>
      <w:ind w:left="1134" w:hanging="1134"/>
    </w:pPr>
  </w:style>
  <w:style w:type="paragraph" w:styleId="TOC2">
    <w:name w:val="toc 2"/>
    <w:basedOn w:val="TOC1"/>
    <w:rsid w:val="00783664"/>
    <w:pPr>
      <w:keepNext w:val="0"/>
      <w:spacing w:before="0"/>
      <w:ind w:left="851" w:hanging="851"/>
    </w:pPr>
    <w:rPr>
      <w:sz w:val="20"/>
    </w:rPr>
  </w:style>
  <w:style w:type="paragraph" w:styleId="Index1">
    <w:name w:val="index 1"/>
    <w:basedOn w:val="Normal"/>
    <w:semiHidden/>
    <w:rsid w:val="00783664"/>
    <w:pPr>
      <w:keepLines/>
      <w:spacing w:after="0"/>
    </w:pPr>
  </w:style>
  <w:style w:type="paragraph" w:styleId="Index2">
    <w:name w:val="index 2"/>
    <w:basedOn w:val="Index1"/>
    <w:semiHidden/>
    <w:rsid w:val="00783664"/>
    <w:pPr>
      <w:ind w:left="284"/>
    </w:pPr>
  </w:style>
  <w:style w:type="paragraph" w:customStyle="1" w:styleId="TT">
    <w:name w:val="TT"/>
    <w:basedOn w:val="Heading1"/>
    <w:next w:val="Normal"/>
    <w:rsid w:val="00783664"/>
    <w:pPr>
      <w:outlineLvl w:val="9"/>
    </w:pPr>
  </w:style>
  <w:style w:type="paragraph" w:styleId="Footer">
    <w:name w:val="footer"/>
    <w:basedOn w:val="Header"/>
    <w:link w:val="FooterChar"/>
    <w:rsid w:val="00783664"/>
    <w:pPr>
      <w:jc w:val="center"/>
    </w:pPr>
    <w:rPr>
      <w:i/>
    </w:rPr>
  </w:style>
  <w:style w:type="character" w:styleId="FootnoteReference">
    <w:name w:val="footnote reference"/>
    <w:semiHidden/>
    <w:rsid w:val="007836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83664"/>
    <w:pPr>
      <w:keepLines/>
      <w:spacing w:after="0"/>
      <w:ind w:left="454" w:hanging="454"/>
    </w:pPr>
    <w:rPr>
      <w:sz w:val="16"/>
    </w:rPr>
  </w:style>
  <w:style w:type="paragraph" w:customStyle="1" w:styleId="NF">
    <w:name w:val="NF"/>
    <w:basedOn w:val="NO"/>
    <w:rsid w:val="00783664"/>
    <w:pPr>
      <w:keepNext/>
      <w:spacing w:after="0"/>
    </w:pPr>
    <w:rPr>
      <w:rFonts w:ascii="Arial" w:hAnsi="Arial"/>
      <w:sz w:val="18"/>
    </w:rPr>
  </w:style>
  <w:style w:type="paragraph" w:customStyle="1" w:styleId="NO">
    <w:name w:val="NO"/>
    <w:basedOn w:val="Normal"/>
    <w:rsid w:val="00783664"/>
    <w:pPr>
      <w:keepLines/>
      <w:ind w:left="1135" w:hanging="851"/>
    </w:pPr>
  </w:style>
  <w:style w:type="paragraph" w:customStyle="1" w:styleId="PL">
    <w:name w:val="PL"/>
    <w:link w:val="PLChar"/>
    <w:rsid w:val="007836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83664"/>
    <w:pPr>
      <w:jc w:val="right"/>
    </w:pPr>
  </w:style>
  <w:style w:type="paragraph" w:customStyle="1" w:styleId="TAL">
    <w:name w:val="TAL"/>
    <w:basedOn w:val="Normal"/>
    <w:rsid w:val="00783664"/>
    <w:pPr>
      <w:keepNext/>
      <w:keepLines/>
      <w:spacing w:after="0"/>
    </w:pPr>
    <w:rPr>
      <w:rFonts w:ascii="Arial" w:hAnsi="Arial"/>
      <w:sz w:val="18"/>
    </w:rPr>
  </w:style>
  <w:style w:type="paragraph" w:styleId="ListNumber2">
    <w:name w:val="List Number 2"/>
    <w:basedOn w:val="ListNumber"/>
    <w:rsid w:val="00783664"/>
    <w:pPr>
      <w:ind w:left="851"/>
    </w:pPr>
  </w:style>
  <w:style w:type="paragraph" w:styleId="ListNumber">
    <w:name w:val="List Number"/>
    <w:basedOn w:val="List"/>
    <w:rsid w:val="00783664"/>
  </w:style>
  <w:style w:type="paragraph" w:styleId="List">
    <w:name w:val="List"/>
    <w:basedOn w:val="Normal"/>
    <w:link w:val="ListChar"/>
    <w:rsid w:val="00783664"/>
    <w:pPr>
      <w:ind w:left="568" w:hanging="284"/>
    </w:pPr>
  </w:style>
  <w:style w:type="paragraph" w:customStyle="1" w:styleId="TAH">
    <w:name w:val="TAH"/>
    <w:basedOn w:val="TAC"/>
    <w:rsid w:val="00783664"/>
    <w:rPr>
      <w:b/>
    </w:rPr>
  </w:style>
  <w:style w:type="paragraph" w:customStyle="1" w:styleId="TAC">
    <w:name w:val="TAC"/>
    <w:basedOn w:val="TAL"/>
    <w:rsid w:val="00783664"/>
    <w:pPr>
      <w:jc w:val="center"/>
    </w:pPr>
  </w:style>
  <w:style w:type="paragraph" w:customStyle="1" w:styleId="LD">
    <w:name w:val="LD"/>
    <w:rsid w:val="0078366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783664"/>
    <w:pPr>
      <w:keepLines/>
      <w:ind w:left="1702" w:hanging="1418"/>
    </w:pPr>
  </w:style>
  <w:style w:type="paragraph" w:customStyle="1" w:styleId="FP">
    <w:name w:val="FP"/>
    <w:basedOn w:val="Normal"/>
    <w:rsid w:val="00783664"/>
    <w:pPr>
      <w:spacing w:after="0"/>
    </w:pPr>
  </w:style>
  <w:style w:type="paragraph" w:customStyle="1" w:styleId="NW">
    <w:name w:val="NW"/>
    <w:basedOn w:val="NO"/>
    <w:rsid w:val="00783664"/>
    <w:pPr>
      <w:spacing w:after="0"/>
    </w:pPr>
  </w:style>
  <w:style w:type="paragraph" w:customStyle="1" w:styleId="EW">
    <w:name w:val="EW"/>
    <w:basedOn w:val="EX"/>
    <w:rsid w:val="00783664"/>
    <w:pPr>
      <w:spacing w:after="0"/>
    </w:pPr>
  </w:style>
  <w:style w:type="paragraph" w:customStyle="1" w:styleId="B1">
    <w:name w:val="B1"/>
    <w:basedOn w:val="List"/>
    <w:link w:val="B1Char1"/>
    <w:rsid w:val="00783664"/>
  </w:style>
  <w:style w:type="character" w:customStyle="1" w:styleId="B1Char1">
    <w:name w:val="B1 Char1"/>
    <w:link w:val="B1"/>
    <w:rsid w:val="00E152C3"/>
    <w:rPr>
      <w:rFonts w:eastAsia="Times New Roman"/>
    </w:rPr>
  </w:style>
  <w:style w:type="paragraph" w:styleId="TOC6">
    <w:name w:val="toc 6"/>
    <w:basedOn w:val="TOC5"/>
    <w:next w:val="Normal"/>
    <w:rsid w:val="00783664"/>
    <w:pPr>
      <w:ind w:left="1985" w:hanging="1985"/>
    </w:pPr>
  </w:style>
  <w:style w:type="paragraph" w:styleId="TOC7">
    <w:name w:val="toc 7"/>
    <w:basedOn w:val="TOC6"/>
    <w:next w:val="Normal"/>
    <w:rsid w:val="00783664"/>
    <w:pPr>
      <w:ind w:left="2268" w:hanging="2268"/>
    </w:pPr>
  </w:style>
  <w:style w:type="paragraph" w:styleId="ListBullet2">
    <w:name w:val="List Bullet 2"/>
    <w:basedOn w:val="ListBullet"/>
    <w:rsid w:val="00783664"/>
    <w:pPr>
      <w:ind w:left="851"/>
    </w:pPr>
  </w:style>
  <w:style w:type="paragraph" w:styleId="ListBullet">
    <w:name w:val="List Bullet"/>
    <w:basedOn w:val="List"/>
    <w:rsid w:val="00783664"/>
  </w:style>
  <w:style w:type="paragraph" w:customStyle="1" w:styleId="EditorsNote">
    <w:name w:val="Editor's Note"/>
    <w:basedOn w:val="NO"/>
    <w:rsid w:val="00783664"/>
    <w:rPr>
      <w:color w:val="FF0000"/>
    </w:rPr>
  </w:style>
  <w:style w:type="paragraph" w:customStyle="1" w:styleId="TH">
    <w:name w:val="TH"/>
    <w:basedOn w:val="Normal"/>
    <w:link w:val="THChar"/>
    <w:rsid w:val="00783664"/>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7836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836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8366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836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783664"/>
    <w:pPr>
      <w:ind w:left="851" w:hanging="851"/>
    </w:pPr>
  </w:style>
  <w:style w:type="paragraph" w:customStyle="1" w:styleId="ZH">
    <w:name w:val="ZH"/>
    <w:rsid w:val="0078366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783664"/>
    <w:pPr>
      <w:keepNext w:val="0"/>
      <w:spacing w:before="0" w:after="240"/>
    </w:pPr>
  </w:style>
  <w:style w:type="paragraph" w:customStyle="1" w:styleId="ZG">
    <w:name w:val="ZG"/>
    <w:rsid w:val="0078366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783664"/>
    <w:pPr>
      <w:ind w:left="1135"/>
    </w:pPr>
  </w:style>
  <w:style w:type="paragraph" w:styleId="List2">
    <w:name w:val="List 2"/>
    <w:basedOn w:val="List"/>
    <w:link w:val="List2Char"/>
    <w:rsid w:val="00783664"/>
    <w:pPr>
      <w:ind w:left="851"/>
    </w:pPr>
  </w:style>
  <w:style w:type="paragraph" w:styleId="List3">
    <w:name w:val="List 3"/>
    <w:basedOn w:val="List2"/>
    <w:link w:val="List3Char"/>
    <w:rsid w:val="00783664"/>
    <w:pPr>
      <w:ind w:left="1135"/>
    </w:pPr>
  </w:style>
  <w:style w:type="paragraph" w:styleId="List4">
    <w:name w:val="List 4"/>
    <w:basedOn w:val="List3"/>
    <w:rsid w:val="00783664"/>
    <w:pPr>
      <w:ind w:left="1418"/>
    </w:pPr>
  </w:style>
  <w:style w:type="paragraph" w:styleId="List5">
    <w:name w:val="List 5"/>
    <w:basedOn w:val="List4"/>
    <w:rsid w:val="00783664"/>
    <w:pPr>
      <w:ind w:left="1702"/>
    </w:pPr>
  </w:style>
  <w:style w:type="paragraph" w:styleId="ListBullet4">
    <w:name w:val="List Bullet 4"/>
    <w:basedOn w:val="ListBullet3"/>
    <w:rsid w:val="00783664"/>
    <w:pPr>
      <w:ind w:left="1418"/>
    </w:pPr>
  </w:style>
  <w:style w:type="paragraph" w:styleId="ListBullet5">
    <w:name w:val="List Bullet 5"/>
    <w:basedOn w:val="ListBullet4"/>
    <w:rsid w:val="00783664"/>
    <w:pPr>
      <w:ind w:left="1702"/>
    </w:pPr>
  </w:style>
  <w:style w:type="paragraph" w:customStyle="1" w:styleId="B2">
    <w:name w:val="B2"/>
    <w:basedOn w:val="List2"/>
    <w:rsid w:val="00783664"/>
  </w:style>
  <w:style w:type="paragraph" w:customStyle="1" w:styleId="B3">
    <w:name w:val="B3"/>
    <w:basedOn w:val="List3"/>
    <w:link w:val="B3Char"/>
    <w:rsid w:val="00783664"/>
  </w:style>
  <w:style w:type="paragraph" w:customStyle="1" w:styleId="B4">
    <w:name w:val="B4"/>
    <w:basedOn w:val="List4"/>
    <w:rsid w:val="00783664"/>
  </w:style>
  <w:style w:type="paragraph" w:customStyle="1" w:styleId="B5">
    <w:name w:val="B5"/>
    <w:basedOn w:val="List5"/>
    <w:rsid w:val="00783664"/>
  </w:style>
  <w:style w:type="paragraph" w:customStyle="1" w:styleId="ZTD">
    <w:name w:val="ZTD"/>
    <w:basedOn w:val="ZB"/>
    <w:rsid w:val="00783664"/>
    <w:pPr>
      <w:framePr w:hRule="auto" w:wrap="notBeside" w:y="852"/>
    </w:pPr>
    <w:rPr>
      <w:i w:val="0"/>
      <w:sz w:val="40"/>
    </w:rPr>
  </w:style>
  <w:style w:type="paragraph" w:customStyle="1" w:styleId="ZV">
    <w:name w:val="ZV"/>
    <w:basedOn w:val="ZU"/>
    <w:rsid w:val="0078366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313453-D798-49BA-89B2-21AD43A0A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2207</Words>
  <Characters>12581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14759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CR0001</cp:lastModifiedBy>
  <cp:revision>2</cp:revision>
  <cp:lastPrinted>2007-03-03T11:31:00Z</cp:lastPrinted>
  <dcterms:created xsi:type="dcterms:W3CDTF">2018-04-03T12:15:00Z</dcterms:created>
  <dcterms:modified xsi:type="dcterms:W3CDTF">2018-04-03T12:15:00Z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