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67E6F215">
        <w:trPr>
          <w:cantSplit/>
        </w:trPr>
        <w:tc>
          <w:tcPr>
            <w:tcW w:w="10423" w:type="dxa"/>
            <w:gridSpan w:val="2"/>
          </w:tcPr>
          <w:p w14:paraId="3FDEDF14" w14:textId="4470CD1B" w:rsidR="004F0988" w:rsidRPr="00AE6164" w:rsidRDefault="00281492" w:rsidP="00133525">
            <w:pPr>
              <w:pStyle w:val="ZA"/>
              <w:framePr w:w="0" w:hRule="auto" w:wrap="auto" w:vAnchor="margin" w:hAnchor="text" w:yAlign="inline"/>
            </w:pPr>
            <w:bookmarkStart w:id="0" w:name="page1"/>
            <w:r w:rsidRPr="67E6F215">
              <w:rPr>
                <w:sz w:val="64"/>
                <w:szCs w:val="64"/>
              </w:rPr>
              <w:t xml:space="preserve">3GPP </w:t>
            </w:r>
            <w:bookmarkStart w:id="1" w:name="specType1"/>
            <w:r w:rsidRPr="67E6F215">
              <w:rPr>
                <w:sz w:val="64"/>
                <w:szCs w:val="64"/>
              </w:rPr>
              <w:t>TR</w:t>
            </w:r>
            <w:bookmarkEnd w:id="1"/>
            <w:r w:rsidRPr="67E6F215">
              <w:rPr>
                <w:sz w:val="64"/>
                <w:szCs w:val="64"/>
              </w:rPr>
              <w:t xml:space="preserve"> </w:t>
            </w:r>
            <w:bookmarkStart w:id="2" w:name="specNumber"/>
            <w:r w:rsidR="005A590C">
              <w:rPr>
                <w:sz w:val="64"/>
                <w:szCs w:val="64"/>
              </w:rPr>
              <w:t>23.700-42</w:t>
            </w:r>
            <w:bookmarkEnd w:id="2"/>
            <w:r w:rsidRPr="67E6F215">
              <w:rPr>
                <w:sz w:val="64"/>
                <w:szCs w:val="64"/>
              </w:rPr>
              <w:t xml:space="preserve"> </w:t>
            </w:r>
            <w:r>
              <w:t>V</w:t>
            </w:r>
            <w:r w:rsidR="00A904A5">
              <w:t>0.</w:t>
            </w:r>
            <w:r w:rsidR="0063567F">
              <w:t>3.0</w:t>
            </w:r>
            <w:r w:rsidR="001A72E2">
              <w:t xml:space="preserve"> </w:t>
            </w:r>
            <w:r w:rsidRPr="67E6F215">
              <w:rPr>
                <w:sz w:val="32"/>
                <w:szCs w:val="32"/>
              </w:rPr>
              <w:t>(</w:t>
            </w:r>
            <w:bookmarkStart w:id="3" w:name="issueDate"/>
            <w:r w:rsidRPr="67E6F215">
              <w:rPr>
                <w:sz w:val="32"/>
                <w:szCs w:val="32"/>
              </w:rPr>
              <w:t>2025-</w:t>
            </w:r>
            <w:bookmarkEnd w:id="3"/>
            <w:r w:rsidR="00BA1F6B">
              <w:rPr>
                <w:sz w:val="32"/>
                <w:szCs w:val="32"/>
              </w:rPr>
              <w:t>1</w:t>
            </w:r>
            <w:r w:rsidR="0063567F">
              <w:rPr>
                <w:sz w:val="32"/>
                <w:szCs w:val="32"/>
              </w:rPr>
              <w:t>1</w:t>
            </w:r>
            <w:r w:rsidRPr="67E6F215">
              <w:rPr>
                <w:sz w:val="32"/>
                <w:szCs w:val="32"/>
              </w:rPr>
              <w:t>)</w:t>
            </w:r>
          </w:p>
        </w:tc>
      </w:tr>
      <w:tr w:rsidR="004F0988" w14:paraId="0FFD4F19" w14:textId="77777777" w:rsidTr="67E6F215">
        <w:trPr>
          <w:cantSplit/>
          <w:trHeight w:hRule="exact" w:val="1134"/>
        </w:trPr>
        <w:tc>
          <w:tcPr>
            <w:tcW w:w="10423" w:type="dxa"/>
            <w:gridSpan w:val="2"/>
          </w:tcPr>
          <w:p w14:paraId="5AB75458" w14:textId="7F6F4052" w:rsidR="004F0988" w:rsidRDefault="004F0988" w:rsidP="00133525">
            <w:pPr>
              <w:pStyle w:val="ZB"/>
              <w:framePr w:w="0" w:hRule="auto" w:wrap="auto" w:vAnchor="margin" w:hAnchor="text" w:yAlign="inline"/>
            </w:pPr>
            <w:r w:rsidRPr="004D3578">
              <w:t xml:space="preserve">Technical </w:t>
            </w:r>
            <w:bookmarkStart w:id="4" w:name="spectype2"/>
            <w:r w:rsidR="00D57972" w:rsidRPr="00281492">
              <w:t>Report</w:t>
            </w:r>
            <w:bookmarkEnd w:id="4"/>
          </w:p>
          <w:p w14:paraId="462B8E42" w14:textId="710E30A8" w:rsidR="00BA4B8D" w:rsidRDefault="00BA4B8D" w:rsidP="00BA4B8D">
            <w:pPr>
              <w:pStyle w:val="Guidance"/>
            </w:pPr>
            <w:r>
              <w:br/>
            </w:r>
          </w:p>
        </w:tc>
      </w:tr>
      <w:tr w:rsidR="00AE6164" w:rsidRPr="00AE6164" w14:paraId="717C4EBE" w14:textId="77777777" w:rsidTr="67E6F215">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5705F44B" w:rsidR="004F0988" w:rsidRPr="00AE6164" w:rsidRDefault="004F0988" w:rsidP="00133525">
            <w:pPr>
              <w:pStyle w:val="ZT"/>
              <w:framePr w:wrap="auto" w:hAnchor="text" w:yAlign="inline"/>
              <w:rPr>
                <w:highlight w:val="yellow"/>
              </w:rPr>
            </w:pPr>
            <w:r w:rsidRPr="00AE6164">
              <w:t xml:space="preserve">Technical Specification Group </w:t>
            </w:r>
            <w:bookmarkStart w:id="5" w:name="specTitle"/>
            <w:r w:rsidR="004D1055" w:rsidRPr="004268F4">
              <w:rPr>
                <w:lang w:val="en-IN"/>
              </w:rPr>
              <w:t xml:space="preserve">Services and System </w:t>
            </w:r>
            <w:proofErr w:type="gramStart"/>
            <w:r w:rsidR="004D1055" w:rsidRPr="004268F4">
              <w:rPr>
                <w:lang w:val="en-IN"/>
              </w:rPr>
              <w:t>Aspects</w:t>
            </w:r>
            <w:r w:rsidR="004D1055" w:rsidRPr="004268F4">
              <w:t>;</w:t>
            </w:r>
            <w:proofErr w:type="gramEnd"/>
          </w:p>
          <w:p w14:paraId="62071207" w14:textId="18FB9D74" w:rsidR="004D1055" w:rsidRPr="004268F4" w:rsidRDefault="004D1055" w:rsidP="004D1055">
            <w:pPr>
              <w:pStyle w:val="ZT"/>
              <w:framePr w:wrap="auto" w:hAnchor="text" w:yAlign="inline"/>
              <w:shd w:val="clear" w:color="auto" w:fill="FFFFFF" w:themeFill="background1"/>
            </w:pPr>
            <w:r w:rsidRPr="004268F4">
              <w:rPr>
                <w:iCs/>
                <w:lang w:val="en-US" w:eastAsia="zh-CN"/>
              </w:rPr>
              <w:t xml:space="preserve">Study on </w:t>
            </w:r>
            <w:r w:rsidR="00E06755">
              <w:rPr>
                <w:iCs/>
                <w:lang w:val="en-US" w:eastAsia="zh-CN"/>
              </w:rPr>
              <w:t xml:space="preserve">Application user </w:t>
            </w:r>
            <w:proofErr w:type="gramStart"/>
            <w:r w:rsidR="00E06755">
              <w:rPr>
                <w:iCs/>
                <w:lang w:val="en-US" w:eastAsia="zh-CN"/>
              </w:rPr>
              <w:t>consent</w:t>
            </w:r>
            <w:r w:rsidRPr="004268F4">
              <w:t>;</w:t>
            </w:r>
            <w:proofErr w:type="gramEnd"/>
          </w:p>
          <w:bookmarkEnd w:id="5"/>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6" w:name="specRelease"/>
            <w:r w:rsidR="004D1055">
              <w:rPr>
                <w:rStyle w:val="ZGSM"/>
              </w:rPr>
              <w:t>20</w:t>
            </w:r>
            <w:bookmarkEnd w:id="6"/>
            <w:r w:rsidRPr="00AE6164">
              <w:t>)</w:t>
            </w:r>
          </w:p>
        </w:tc>
      </w:tr>
      <w:tr w:rsidR="00670CF4" w:rsidRPr="00AE6164" w14:paraId="0B3A7FFE" w14:textId="77777777" w:rsidTr="67E6F215">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67E6F215">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4.8pt" o:ole="">
                  <v:imagedata r:id="rId12" o:title=""/>
                </v:shape>
                <o:OLEObject Type="Embed" ProgID="Word.Picture.8" ShapeID="_x0000_i1025" DrawAspect="Content" ObjectID="_1825667834" r:id="rId13"/>
              </w:object>
            </w:r>
          </w:p>
        </w:tc>
        <w:bookmarkStart w:id="8" w:name="_MON_1710316168"/>
        <w:bookmarkEnd w:id="8"/>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9.6pt;height:1in" o:ole="">
                  <v:imagedata r:id="rId14" o:title=""/>
                </v:shape>
                <o:OLEObject Type="Embed" ProgID="Word.Picture.8" ShapeID="_x0000_i1026" DrawAspect="Content" ObjectID="_1825667835" r:id="rId15"/>
              </w:object>
            </w:r>
          </w:p>
        </w:tc>
      </w:tr>
      <w:tr w:rsidR="000270B9" w:rsidRPr="00AE6164" w14:paraId="6092823F" w14:textId="77777777" w:rsidTr="67E6F215">
        <w:trPr>
          <w:cantSplit/>
          <w:trHeight w:hRule="exact" w:val="5783"/>
        </w:trPr>
        <w:tc>
          <w:tcPr>
            <w:tcW w:w="10423" w:type="dxa"/>
            <w:gridSpan w:val="2"/>
            <w:tcBorders>
              <w:top w:val="dashed" w:sz="4" w:space="0" w:color="auto"/>
              <w:bottom w:val="dashed" w:sz="4" w:space="0" w:color="auto"/>
            </w:tcBorders>
          </w:tcPr>
          <w:p w14:paraId="076C4B54" w14:textId="3891E4E1" w:rsidR="000270B9" w:rsidRPr="000270B9" w:rsidRDefault="000270B9" w:rsidP="000270B9">
            <w:pPr>
              <w:pStyle w:val="TAL"/>
            </w:pPr>
          </w:p>
        </w:tc>
      </w:tr>
      <w:tr w:rsidR="000270B9" w:rsidRPr="000270B9" w14:paraId="4E59D888" w14:textId="77777777" w:rsidTr="67E6F215">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17EC5" w:rsidR="00E16509" w:rsidRPr="00133525" w:rsidRDefault="00E16509" w:rsidP="00133525">
            <w:pPr>
              <w:pStyle w:val="FP"/>
              <w:jc w:val="center"/>
              <w:rPr>
                <w:noProof/>
                <w:sz w:val="18"/>
              </w:rPr>
            </w:pPr>
            <w:r w:rsidRPr="009773F7">
              <w:rPr>
                <w:noProof/>
                <w:sz w:val="18"/>
              </w:rPr>
              <w:t xml:space="preserve">© </w:t>
            </w:r>
            <w:bookmarkStart w:id="12" w:name="copyrightDate"/>
            <w:r w:rsidRPr="009773F7">
              <w:rPr>
                <w:noProof/>
                <w:sz w:val="18"/>
              </w:rPr>
              <w:t>2</w:t>
            </w:r>
            <w:r w:rsidR="008E2D68" w:rsidRPr="009773F7">
              <w:rPr>
                <w:noProof/>
                <w:sz w:val="18"/>
              </w:rPr>
              <w:t>02</w:t>
            </w:r>
            <w:r w:rsidR="0050204B" w:rsidRPr="009773F7">
              <w:rPr>
                <w:noProof/>
                <w:sz w:val="18"/>
              </w:rPr>
              <w:t>5</w:t>
            </w:r>
            <w:bookmarkEnd w:id="12"/>
            <w:r w:rsidRPr="009773F7">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5FC2173" w14:textId="5AEBAE11" w:rsidR="001F207A" w:rsidRDefault="00D22E20">
      <w:pPr>
        <w:pStyle w:val="TOC1"/>
        <w:rPr>
          <w:rFonts w:asciiTheme="minorHAnsi" w:eastAsiaTheme="minorEastAsia" w:hAnsiTheme="minorHAnsi" w:cstheme="minorBidi"/>
          <w:noProof/>
          <w:kern w:val="2"/>
          <w:sz w:val="24"/>
          <w:szCs w:val="24"/>
          <w:lang w:val="en-CA" w:eastAsia="en-CA"/>
          <w14:ligatures w14:val="standardContextual"/>
        </w:rPr>
      </w:pPr>
      <w:r>
        <w:fldChar w:fldCharType="begin"/>
      </w:r>
      <w:r>
        <w:instrText xml:space="preserve"> TOC \o "1-9" </w:instrText>
      </w:r>
      <w:r>
        <w:fldChar w:fldCharType="separate"/>
      </w:r>
      <w:r w:rsidR="001F207A">
        <w:rPr>
          <w:noProof/>
        </w:rPr>
        <w:t>Foreword</w:t>
      </w:r>
      <w:r w:rsidR="001F207A">
        <w:rPr>
          <w:noProof/>
        </w:rPr>
        <w:tab/>
      </w:r>
      <w:r w:rsidR="001F207A">
        <w:rPr>
          <w:noProof/>
        </w:rPr>
        <w:fldChar w:fldCharType="begin"/>
      </w:r>
      <w:r w:rsidR="001F207A">
        <w:rPr>
          <w:noProof/>
        </w:rPr>
        <w:instrText xml:space="preserve"> PAGEREF _Toc215050678 \h </w:instrText>
      </w:r>
      <w:r w:rsidR="001F207A">
        <w:rPr>
          <w:noProof/>
        </w:rPr>
      </w:r>
      <w:r w:rsidR="001F207A">
        <w:rPr>
          <w:noProof/>
        </w:rPr>
        <w:fldChar w:fldCharType="separate"/>
      </w:r>
      <w:r w:rsidR="001F207A">
        <w:rPr>
          <w:noProof/>
        </w:rPr>
        <w:t>6</w:t>
      </w:r>
      <w:r w:rsidR="001F207A">
        <w:rPr>
          <w:noProof/>
        </w:rPr>
        <w:fldChar w:fldCharType="end"/>
      </w:r>
    </w:p>
    <w:p w14:paraId="349BE3D3" w14:textId="6F1CC22C" w:rsidR="001F207A" w:rsidRDefault="001F207A">
      <w:pPr>
        <w:pStyle w:val="TOC1"/>
        <w:rPr>
          <w:rFonts w:asciiTheme="minorHAnsi" w:eastAsiaTheme="minorEastAsia" w:hAnsiTheme="minorHAnsi" w:cstheme="minorBidi"/>
          <w:noProof/>
          <w:kern w:val="2"/>
          <w:sz w:val="24"/>
          <w:szCs w:val="24"/>
          <w:lang w:val="en-CA" w:eastAsia="en-CA"/>
          <w14:ligatures w14:val="standardContextual"/>
        </w:rPr>
      </w:pPr>
      <w:r>
        <w:rPr>
          <w:noProof/>
        </w:rPr>
        <w:t>Introduction</w:t>
      </w:r>
      <w:r>
        <w:rPr>
          <w:noProof/>
        </w:rPr>
        <w:tab/>
      </w:r>
      <w:r>
        <w:rPr>
          <w:noProof/>
        </w:rPr>
        <w:fldChar w:fldCharType="begin"/>
      </w:r>
      <w:r>
        <w:rPr>
          <w:noProof/>
        </w:rPr>
        <w:instrText xml:space="preserve"> PAGEREF _Toc215050679 \h </w:instrText>
      </w:r>
      <w:r>
        <w:rPr>
          <w:noProof/>
        </w:rPr>
      </w:r>
      <w:r>
        <w:rPr>
          <w:noProof/>
        </w:rPr>
        <w:fldChar w:fldCharType="separate"/>
      </w:r>
      <w:r>
        <w:rPr>
          <w:noProof/>
        </w:rPr>
        <w:t>7</w:t>
      </w:r>
      <w:r>
        <w:rPr>
          <w:noProof/>
        </w:rPr>
        <w:fldChar w:fldCharType="end"/>
      </w:r>
    </w:p>
    <w:p w14:paraId="5B7FE9D5" w14:textId="0E2F289B" w:rsidR="001F207A" w:rsidRDefault="001F207A">
      <w:pPr>
        <w:pStyle w:val="TOC1"/>
        <w:rPr>
          <w:rFonts w:asciiTheme="minorHAnsi" w:eastAsiaTheme="minorEastAsia" w:hAnsiTheme="minorHAnsi" w:cstheme="minorBidi"/>
          <w:noProof/>
          <w:kern w:val="2"/>
          <w:sz w:val="24"/>
          <w:szCs w:val="24"/>
          <w:lang w:val="en-CA" w:eastAsia="en-CA"/>
          <w14:ligatures w14:val="standardContextual"/>
        </w:rPr>
      </w:pPr>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Scope</w:t>
      </w:r>
      <w:r>
        <w:rPr>
          <w:noProof/>
        </w:rPr>
        <w:tab/>
      </w:r>
      <w:r>
        <w:rPr>
          <w:noProof/>
        </w:rPr>
        <w:fldChar w:fldCharType="begin"/>
      </w:r>
      <w:r>
        <w:rPr>
          <w:noProof/>
        </w:rPr>
        <w:instrText xml:space="preserve"> PAGEREF _Toc215050680 \h </w:instrText>
      </w:r>
      <w:r>
        <w:rPr>
          <w:noProof/>
        </w:rPr>
      </w:r>
      <w:r>
        <w:rPr>
          <w:noProof/>
        </w:rPr>
        <w:fldChar w:fldCharType="separate"/>
      </w:r>
      <w:r>
        <w:rPr>
          <w:noProof/>
        </w:rPr>
        <w:t>8</w:t>
      </w:r>
      <w:r>
        <w:rPr>
          <w:noProof/>
        </w:rPr>
        <w:fldChar w:fldCharType="end"/>
      </w:r>
    </w:p>
    <w:p w14:paraId="553A8035" w14:textId="17A11572" w:rsidR="001F207A" w:rsidRDefault="001F207A">
      <w:pPr>
        <w:pStyle w:val="TOC1"/>
        <w:rPr>
          <w:rFonts w:asciiTheme="minorHAnsi" w:eastAsiaTheme="minorEastAsia" w:hAnsiTheme="minorHAnsi" w:cstheme="minorBidi"/>
          <w:noProof/>
          <w:kern w:val="2"/>
          <w:sz w:val="24"/>
          <w:szCs w:val="24"/>
          <w:lang w:val="en-CA" w:eastAsia="en-CA"/>
          <w14:ligatures w14:val="standardContextual"/>
        </w:rPr>
      </w:pPr>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References</w:t>
      </w:r>
      <w:r>
        <w:rPr>
          <w:noProof/>
        </w:rPr>
        <w:tab/>
      </w:r>
      <w:r>
        <w:rPr>
          <w:noProof/>
        </w:rPr>
        <w:fldChar w:fldCharType="begin"/>
      </w:r>
      <w:r>
        <w:rPr>
          <w:noProof/>
        </w:rPr>
        <w:instrText xml:space="preserve"> PAGEREF _Toc215050681 \h </w:instrText>
      </w:r>
      <w:r>
        <w:rPr>
          <w:noProof/>
        </w:rPr>
      </w:r>
      <w:r>
        <w:rPr>
          <w:noProof/>
        </w:rPr>
        <w:fldChar w:fldCharType="separate"/>
      </w:r>
      <w:r>
        <w:rPr>
          <w:noProof/>
        </w:rPr>
        <w:t>8</w:t>
      </w:r>
      <w:r>
        <w:rPr>
          <w:noProof/>
        </w:rPr>
        <w:fldChar w:fldCharType="end"/>
      </w:r>
    </w:p>
    <w:p w14:paraId="40556219" w14:textId="06437AA6" w:rsidR="001F207A" w:rsidRDefault="001F207A">
      <w:pPr>
        <w:pStyle w:val="TOC1"/>
        <w:rPr>
          <w:rFonts w:asciiTheme="minorHAnsi" w:eastAsiaTheme="minorEastAsia" w:hAnsiTheme="minorHAnsi" w:cstheme="minorBidi"/>
          <w:noProof/>
          <w:kern w:val="2"/>
          <w:sz w:val="24"/>
          <w:szCs w:val="24"/>
          <w:lang w:val="en-CA" w:eastAsia="en-CA"/>
          <w14:ligatures w14:val="standardContextual"/>
        </w:rPr>
      </w:pPr>
      <w:r>
        <w:rPr>
          <w:noProof/>
        </w:rPr>
        <w:t>3</w:t>
      </w:r>
      <w:r>
        <w:rPr>
          <w:rFonts w:asciiTheme="minorHAnsi" w:eastAsiaTheme="minorEastAsia" w:hAnsiTheme="minorHAnsi" w:cstheme="minorBidi"/>
          <w:noProof/>
          <w:kern w:val="2"/>
          <w:sz w:val="24"/>
          <w:szCs w:val="24"/>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_Toc215050682 \h </w:instrText>
      </w:r>
      <w:r>
        <w:rPr>
          <w:noProof/>
        </w:rPr>
      </w:r>
      <w:r>
        <w:rPr>
          <w:noProof/>
        </w:rPr>
        <w:fldChar w:fldCharType="separate"/>
      </w:r>
      <w:r>
        <w:rPr>
          <w:noProof/>
        </w:rPr>
        <w:t>9</w:t>
      </w:r>
      <w:r>
        <w:rPr>
          <w:noProof/>
        </w:rPr>
        <w:fldChar w:fldCharType="end"/>
      </w:r>
    </w:p>
    <w:p w14:paraId="26A121B0" w14:textId="4F6207CD" w:rsidR="001F207A" w:rsidRDefault="001F207A">
      <w:pPr>
        <w:pStyle w:val="TOC2"/>
        <w:rPr>
          <w:rFonts w:asciiTheme="minorHAnsi" w:eastAsiaTheme="minorEastAsia" w:hAnsiTheme="minorHAnsi" w:cstheme="minorBidi"/>
          <w:noProof/>
          <w:kern w:val="2"/>
          <w:sz w:val="24"/>
          <w:szCs w:val="24"/>
          <w:lang w:val="en-CA" w:eastAsia="en-CA"/>
          <w14:ligatures w14:val="standardContextual"/>
        </w:rPr>
      </w:pPr>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Terms</w:t>
      </w:r>
      <w:r>
        <w:rPr>
          <w:noProof/>
        </w:rPr>
        <w:tab/>
      </w:r>
      <w:r>
        <w:rPr>
          <w:noProof/>
        </w:rPr>
        <w:fldChar w:fldCharType="begin"/>
      </w:r>
      <w:r>
        <w:rPr>
          <w:noProof/>
        </w:rPr>
        <w:instrText xml:space="preserve"> PAGEREF _Toc215050683 \h </w:instrText>
      </w:r>
      <w:r>
        <w:rPr>
          <w:noProof/>
        </w:rPr>
      </w:r>
      <w:r>
        <w:rPr>
          <w:noProof/>
        </w:rPr>
        <w:fldChar w:fldCharType="separate"/>
      </w:r>
      <w:r>
        <w:rPr>
          <w:noProof/>
        </w:rPr>
        <w:t>9</w:t>
      </w:r>
      <w:r>
        <w:rPr>
          <w:noProof/>
        </w:rPr>
        <w:fldChar w:fldCharType="end"/>
      </w:r>
    </w:p>
    <w:p w14:paraId="0E963728" w14:textId="5C65471F" w:rsidR="001F207A" w:rsidRDefault="001F207A">
      <w:pPr>
        <w:pStyle w:val="TOC2"/>
        <w:rPr>
          <w:rFonts w:asciiTheme="minorHAnsi" w:eastAsiaTheme="minorEastAsia" w:hAnsiTheme="minorHAnsi" w:cstheme="minorBidi"/>
          <w:noProof/>
          <w:kern w:val="2"/>
          <w:sz w:val="24"/>
          <w:szCs w:val="24"/>
          <w:lang w:val="en-CA" w:eastAsia="en-CA"/>
          <w14:ligatures w14:val="standardContextual"/>
        </w:rPr>
      </w:pPr>
      <w:r>
        <w:rPr>
          <w:noProof/>
        </w:rPr>
        <w:t>3.2</w:t>
      </w:r>
      <w:r>
        <w:rPr>
          <w:rFonts w:asciiTheme="minorHAnsi" w:eastAsiaTheme="minorEastAsia" w:hAnsiTheme="minorHAnsi" w:cstheme="minorBidi"/>
          <w:noProof/>
          <w:kern w:val="2"/>
          <w:sz w:val="24"/>
          <w:szCs w:val="24"/>
          <w:lang w:val="en-CA" w:eastAsia="en-CA"/>
          <w14:ligatures w14:val="standardContextual"/>
        </w:rPr>
        <w:tab/>
      </w:r>
      <w:r>
        <w:rPr>
          <w:noProof/>
        </w:rPr>
        <w:t>Symbols</w:t>
      </w:r>
      <w:r>
        <w:rPr>
          <w:noProof/>
        </w:rPr>
        <w:tab/>
      </w:r>
      <w:r>
        <w:rPr>
          <w:noProof/>
        </w:rPr>
        <w:fldChar w:fldCharType="begin"/>
      </w:r>
      <w:r>
        <w:rPr>
          <w:noProof/>
        </w:rPr>
        <w:instrText xml:space="preserve"> PAGEREF _Toc215050684 \h </w:instrText>
      </w:r>
      <w:r>
        <w:rPr>
          <w:noProof/>
        </w:rPr>
      </w:r>
      <w:r>
        <w:rPr>
          <w:noProof/>
        </w:rPr>
        <w:fldChar w:fldCharType="separate"/>
      </w:r>
      <w:r>
        <w:rPr>
          <w:noProof/>
        </w:rPr>
        <w:t>9</w:t>
      </w:r>
      <w:r>
        <w:rPr>
          <w:noProof/>
        </w:rPr>
        <w:fldChar w:fldCharType="end"/>
      </w:r>
    </w:p>
    <w:p w14:paraId="33CEA152" w14:textId="57A7E5E7" w:rsidR="001F207A" w:rsidRDefault="001F207A">
      <w:pPr>
        <w:pStyle w:val="TOC2"/>
        <w:rPr>
          <w:rFonts w:asciiTheme="minorHAnsi" w:eastAsiaTheme="minorEastAsia" w:hAnsiTheme="minorHAnsi" w:cstheme="minorBidi"/>
          <w:noProof/>
          <w:kern w:val="2"/>
          <w:sz w:val="24"/>
          <w:szCs w:val="24"/>
          <w:lang w:val="en-CA" w:eastAsia="en-CA"/>
          <w14:ligatures w14:val="standardContextual"/>
        </w:rPr>
      </w:pPr>
      <w:r>
        <w:rPr>
          <w:noProof/>
        </w:rPr>
        <w:t>3.3</w:t>
      </w:r>
      <w:r>
        <w:rPr>
          <w:rFonts w:asciiTheme="minorHAnsi" w:eastAsiaTheme="minorEastAsia" w:hAnsiTheme="minorHAnsi" w:cstheme="minorBidi"/>
          <w:noProof/>
          <w:kern w:val="2"/>
          <w:sz w:val="24"/>
          <w:szCs w:val="24"/>
          <w:lang w:val="en-CA" w:eastAsia="en-CA"/>
          <w14:ligatures w14:val="standardContextual"/>
        </w:rPr>
        <w:tab/>
      </w:r>
      <w:r>
        <w:rPr>
          <w:noProof/>
        </w:rPr>
        <w:t>Abbreviations</w:t>
      </w:r>
      <w:r>
        <w:rPr>
          <w:noProof/>
        </w:rPr>
        <w:tab/>
      </w:r>
      <w:r>
        <w:rPr>
          <w:noProof/>
        </w:rPr>
        <w:fldChar w:fldCharType="begin"/>
      </w:r>
      <w:r>
        <w:rPr>
          <w:noProof/>
        </w:rPr>
        <w:instrText xml:space="preserve"> PAGEREF _Toc215050685 \h </w:instrText>
      </w:r>
      <w:r>
        <w:rPr>
          <w:noProof/>
        </w:rPr>
      </w:r>
      <w:r>
        <w:rPr>
          <w:noProof/>
        </w:rPr>
        <w:fldChar w:fldCharType="separate"/>
      </w:r>
      <w:r>
        <w:rPr>
          <w:noProof/>
        </w:rPr>
        <w:t>9</w:t>
      </w:r>
      <w:r>
        <w:rPr>
          <w:noProof/>
        </w:rPr>
        <w:fldChar w:fldCharType="end"/>
      </w:r>
    </w:p>
    <w:p w14:paraId="190F8B93" w14:textId="2B8B0E68" w:rsidR="001F207A" w:rsidRDefault="001F207A">
      <w:pPr>
        <w:pStyle w:val="TOC1"/>
        <w:rPr>
          <w:rFonts w:asciiTheme="minorHAnsi" w:eastAsiaTheme="minorEastAsia" w:hAnsiTheme="minorHAnsi" w:cstheme="minorBidi"/>
          <w:noProof/>
          <w:kern w:val="2"/>
          <w:sz w:val="24"/>
          <w:szCs w:val="24"/>
          <w:lang w:val="en-CA" w:eastAsia="en-CA"/>
          <w14:ligatures w14:val="standardContextual"/>
        </w:rPr>
      </w:pPr>
      <w:r>
        <w:rPr>
          <w:noProof/>
        </w:rPr>
        <w:t>4</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Use Cases</w:t>
      </w:r>
      <w:r>
        <w:rPr>
          <w:noProof/>
        </w:rPr>
        <w:tab/>
      </w:r>
      <w:r>
        <w:rPr>
          <w:noProof/>
        </w:rPr>
        <w:fldChar w:fldCharType="begin"/>
      </w:r>
      <w:r>
        <w:rPr>
          <w:noProof/>
        </w:rPr>
        <w:instrText xml:space="preserve"> PAGEREF _Toc215050686 \h </w:instrText>
      </w:r>
      <w:r>
        <w:rPr>
          <w:noProof/>
        </w:rPr>
      </w:r>
      <w:r>
        <w:rPr>
          <w:noProof/>
        </w:rPr>
        <w:fldChar w:fldCharType="separate"/>
      </w:r>
      <w:r>
        <w:rPr>
          <w:noProof/>
        </w:rPr>
        <w:t>9</w:t>
      </w:r>
      <w:r>
        <w:rPr>
          <w:noProof/>
        </w:rPr>
        <w:fldChar w:fldCharType="end"/>
      </w:r>
    </w:p>
    <w:p w14:paraId="046A5681" w14:textId="74552606" w:rsidR="001F207A" w:rsidRDefault="001F207A">
      <w:pPr>
        <w:pStyle w:val="TOC2"/>
        <w:rPr>
          <w:rFonts w:asciiTheme="minorHAnsi" w:eastAsiaTheme="minorEastAsia" w:hAnsiTheme="minorHAnsi" w:cstheme="minorBidi"/>
          <w:noProof/>
          <w:kern w:val="2"/>
          <w:sz w:val="24"/>
          <w:szCs w:val="24"/>
          <w:lang w:val="en-CA" w:eastAsia="en-CA"/>
          <w14:ligatures w14:val="standardContextual"/>
        </w:rPr>
      </w:pPr>
      <w:r>
        <w:rPr>
          <w:noProof/>
        </w:rPr>
        <w:t xml:space="preserve">4.1 </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_Toc215050687 \h </w:instrText>
      </w:r>
      <w:r>
        <w:rPr>
          <w:noProof/>
        </w:rPr>
      </w:r>
      <w:r>
        <w:rPr>
          <w:noProof/>
        </w:rPr>
        <w:fldChar w:fldCharType="separate"/>
      </w:r>
      <w:r>
        <w:rPr>
          <w:noProof/>
        </w:rPr>
        <w:t>9</w:t>
      </w:r>
      <w:r>
        <w:rPr>
          <w:noProof/>
        </w:rPr>
        <w:fldChar w:fldCharType="end"/>
      </w:r>
    </w:p>
    <w:p w14:paraId="7E854D01" w14:textId="0A71C52B" w:rsidR="001F207A" w:rsidRDefault="001F207A">
      <w:pPr>
        <w:pStyle w:val="TOC2"/>
        <w:rPr>
          <w:rFonts w:asciiTheme="minorHAnsi" w:eastAsiaTheme="minorEastAsia" w:hAnsiTheme="minorHAnsi" w:cstheme="minorBidi"/>
          <w:noProof/>
          <w:kern w:val="2"/>
          <w:sz w:val="24"/>
          <w:szCs w:val="24"/>
          <w:lang w:val="en-CA" w:eastAsia="en-CA"/>
          <w14:ligatures w14:val="standardContextual"/>
        </w:rPr>
      </w:pPr>
      <w:r>
        <w:rPr>
          <w:noProof/>
        </w:rPr>
        <w:t>4.2</w:t>
      </w:r>
      <w:r>
        <w:rPr>
          <w:rFonts w:asciiTheme="minorHAnsi" w:eastAsiaTheme="minorEastAsia" w:hAnsiTheme="minorHAnsi" w:cstheme="minorBidi"/>
          <w:noProof/>
          <w:kern w:val="2"/>
          <w:sz w:val="24"/>
          <w:szCs w:val="24"/>
          <w:lang w:val="en-CA" w:eastAsia="en-CA"/>
          <w14:ligatures w14:val="standardContextual"/>
        </w:rPr>
        <w:tab/>
      </w:r>
      <w:r>
        <w:rPr>
          <w:noProof/>
        </w:rPr>
        <w:t>Use Case #1: End-to-end basic scenario</w:t>
      </w:r>
      <w:r>
        <w:rPr>
          <w:noProof/>
        </w:rPr>
        <w:tab/>
      </w:r>
      <w:r>
        <w:rPr>
          <w:noProof/>
        </w:rPr>
        <w:fldChar w:fldCharType="begin"/>
      </w:r>
      <w:r>
        <w:rPr>
          <w:noProof/>
        </w:rPr>
        <w:instrText xml:space="preserve"> PAGEREF _Toc215050688 \h </w:instrText>
      </w:r>
      <w:r>
        <w:rPr>
          <w:noProof/>
        </w:rPr>
      </w:r>
      <w:r>
        <w:rPr>
          <w:noProof/>
        </w:rPr>
        <w:fldChar w:fldCharType="separate"/>
      </w:r>
      <w:r>
        <w:rPr>
          <w:noProof/>
        </w:rPr>
        <w:t>10</w:t>
      </w:r>
      <w:r>
        <w:rPr>
          <w:noProof/>
        </w:rPr>
        <w:fldChar w:fldCharType="end"/>
      </w:r>
    </w:p>
    <w:p w14:paraId="5AE81DC4" w14:textId="72F4B506" w:rsidR="001F207A" w:rsidRDefault="001F207A">
      <w:pPr>
        <w:pStyle w:val="TOC3"/>
        <w:rPr>
          <w:rFonts w:asciiTheme="minorHAnsi" w:eastAsiaTheme="minorEastAsia" w:hAnsiTheme="minorHAnsi" w:cstheme="minorBidi"/>
          <w:noProof/>
          <w:kern w:val="2"/>
          <w:sz w:val="24"/>
          <w:szCs w:val="24"/>
          <w:lang w:val="en-CA" w:eastAsia="en-CA"/>
          <w14:ligatures w14:val="standardContextual"/>
        </w:rPr>
      </w:pPr>
      <w:r w:rsidRPr="00F26601">
        <w:rPr>
          <w:noProof/>
          <w:lang w:val="en-IN"/>
        </w:rPr>
        <w:t>4.2.1</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Use Case Description</w:t>
      </w:r>
      <w:r>
        <w:rPr>
          <w:noProof/>
        </w:rPr>
        <w:tab/>
      </w:r>
      <w:r>
        <w:rPr>
          <w:noProof/>
        </w:rPr>
        <w:fldChar w:fldCharType="begin"/>
      </w:r>
      <w:r>
        <w:rPr>
          <w:noProof/>
        </w:rPr>
        <w:instrText xml:space="preserve"> PAGEREF _Toc215050689 \h </w:instrText>
      </w:r>
      <w:r>
        <w:rPr>
          <w:noProof/>
        </w:rPr>
      </w:r>
      <w:r>
        <w:rPr>
          <w:noProof/>
        </w:rPr>
        <w:fldChar w:fldCharType="separate"/>
      </w:r>
      <w:r>
        <w:rPr>
          <w:noProof/>
        </w:rPr>
        <w:t>10</w:t>
      </w:r>
      <w:r>
        <w:rPr>
          <w:noProof/>
        </w:rPr>
        <w:fldChar w:fldCharType="end"/>
      </w:r>
    </w:p>
    <w:p w14:paraId="15CAD287" w14:textId="73CD666A" w:rsidR="001F207A" w:rsidRDefault="001F207A">
      <w:pPr>
        <w:pStyle w:val="TOC3"/>
        <w:rPr>
          <w:rFonts w:asciiTheme="minorHAnsi" w:eastAsiaTheme="minorEastAsia" w:hAnsiTheme="minorHAnsi" w:cstheme="minorBidi"/>
          <w:noProof/>
          <w:kern w:val="2"/>
          <w:sz w:val="24"/>
          <w:szCs w:val="24"/>
          <w:lang w:val="en-CA" w:eastAsia="en-CA"/>
          <w14:ligatures w14:val="standardContextual"/>
        </w:rPr>
      </w:pPr>
      <w:r w:rsidRPr="00F26601">
        <w:rPr>
          <w:noProof/>
          <w:lang w:val="en-IN"/>
        </w:rPr>
        <w:t>4.2.2</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Use Case Analysis</w:t>
      </w:r>
      <w:r>
        <w:rPr>
          <w:noProof/>
        </w:rPr>
        <w:tab/>
      </w:r>
      <w:r>
        <w:rPr>
          <w:noProof/>
        </w:rPr>
        <w:fldChar w:fldCharType="begin"/>
      </w:r>
      <w:r>
        <w:rPr>
          <w:noProof/>
        </w:rPr>
        <w:instrText xml:space="preserve"> PAGEREF _Toc215050690 \h </w:instrText>
      </w:r>
      <w:r>
        <w:rPr>
          <w:noProof/>
        </w:rPr>
      </w:r>
      <w:r>
        <w:rPr>
          <w:noProof/>
        </w:rPr>
        <w:fldChar w:fldCharType="separate"/>
      </w:r>
      <w:r>
        <w:rPr>
          <w:noProof/>
        </w:rPr>
        <w:t>10</w:t>
      </w:r>
      <w:r>
        <w:rPr>
          <w:noProof/>
        </w:rPr>
        <w:fldChar w:fldCharType="end"/>
      </w:r>
    </w:p>
    <w:p w14:paraId="20FB5538" w14:textId="6871EBB0" w:rsidR="001F207A" w:rsidRDefault="001F207A">
      <w:pPr>
        <w:pStyle w:val="TOC2"/>
        <w:rPr>
          <w:rFonts w:asciiTheme="minorHAnsi" w:eastAsiaTheme="minorEastAsia" w:hAnsiTheme="minorHAnsi" w:cstheme="minorBidi"/>
          <w:noProof/>
          <w:kern w:val="2"/>
          <w:sz w:val="24"/>
          <w:szCs w:val="24"/>
          <w:lang w:val="en-CA" w:eastAsia="en-CA"/>
          <w14:ligatures w14:val="standardContextual"/>
        </w:rPr>
      </w:pPr>
      <w:r>
        <w:rPr>
          <w:noProof/>
        </w:rPr>
        <w:t>4.3</w:t>
      </w:r>
      <w:r>
        <w:rPr>
          <w:rFonts w:asciiTheme="minorHAnsi" w:eastAsiaTheme="minorEastAsia" w:hAnsiTheme="minorHAnsi" w:cstheme="minorBidi"/>
          <w:noProof/>
          <w:kern w:val="2"/>
          <w:sz w:val="24"/>
          <w:szCs w:val="24"/>
          <w:lang w:val="en-CA" w:eastAsia="en-CA"/>
          <w14:ligatures w14:val="standardContextual"/>
        </w:rPr>
        <w:tab/>
      </w:r>
      <w:r>
        <w:rPr>
          <w:noProof/>
        </w:rPr>
        <w:t>Use Case #2: Add app-user consent</w:t>
      </w:r>
      <w:r>
        <w:rPr>
          <w:noProof/>
        </w:rPr>
        <w:tab/>
      </w:r>
      <w:r>
        <w:rPr>
          <w:noProof/>
        </w:rPr>
        <w:fldChar w:fldCharType="begin"/>
      </w:r>
      <w:r>
        <w:rPr>
          <w:noProof/>
        </w:rPr>
        <w:instrText xml:space="preserve"> PAGEREF _Toc215050691 \h </w:instrText>
      </w:r>
      <w:r>
        <w:rPr>
          <w:noProof/>
        </w:rPr>
      </w:r>
      <w:r>
        <w:rPr>
          <w:noProof/>
        </w:rPr>
        <w:fldChar w:fldCharType="separate"/>
      </w:r>
      <w:r>
        <w:rPr>
          <w:noProof/>
        </w:rPr>
        <w:t>11</w:t>
      </w:r>
      <w:r>
        <w:rPr>
          <w:noProof/>
        </w:rPr>
        <w:fldChar w:fldCharType="end"/>
      </w:r>
    </w:p>
    <w:p w14:paraId="65010674" w14:textId="3E7FDD0E" w:rsidR="001F207A" w:rsidRDefault="001F207A">
      <w:pPr>
        <w:pStyle w:val="TOC3"/>
        <w:rPr>
          <w:rFonts w:asciiTheme="minorHAnsi" w:eastAsiaTheme="minorEastAsia" w:hAnsiTheme="minorHAnsi" w:cstheme="minorBidi"/>
          <w:noProof/>
          <w:kern w:val="2"/>
          <w:sz w:val="24"/>
          <w:szCs w:val="24"/>
          <w:lang w:val="en-CA" w:eastAsia="en-CA"/>
          <w14:ligatures w14:val="standardContextual"/>
        </w:rPr>
      </w:pPr>
      <w:r w:rsidRPr="00F26601">
        <w:rPr>
          <w:noProof/>
          <w:lang w:val="en-IN"/>
        </w:rPr>
        <w:t>4.3.1</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Use Case Description</w:t>
      </w:r>
      <w:r>
        <w:rPr>
          <w:noProof/>
        </w:rPr>
        <w:tab/>
      </w:r>
      <w:r>
        <w:rPr>
          <w:noProof/>
        </w:rPr>
        <w:fldChar w:fldCharType="begin"/>
      </w:r>
      <w:r>
        <w:rPr>
          <w:noProof/>
        </w:rPr>
        <w:instrText xml:space="preserve"> PAGEREF _Toc215050692 \h </w:instrText>
      </w:r>
      <w:r>
        <w:rPr>
          <w:noProof/>
        </w:rPr>
      </w:r>
      <w:r>
        <w:rPr>
          <w:noProof/>
        </w:rPr>
        <w:fldChar w:fldCharType="separate"/>
      </w:r>
      <w:r>
        <w:rPr>
          <w:noProof/>
        </w:rPr>
        <w:t>11</w:t>
      </w:r>
      <w:r>
        <w:rPr>
          <w:noProof/>
        </w:rPr>
        <w:fldChar w:fldCharType="end"/>
      </w:r>
    </w:p>
    <w:p w14:paraId="73618A6C" w14:textId="04E96FD3" w:rsidR="001F207A" w:rsidRDefault="001F207A">
      <w:pPr>
        <w:pStyle w:val="TOC3"/>
        <w:rPr>
          <w:rFonts w:asciiTheme="minorHAnsi" w:eastAsiaTheme="minorEastAsia" w:hAnsiTheme="minorHAnsi" w:cstheme="minorBidi"/>
          <w:noProof/>
          <w:kern w:val="2"/>
          <w:sz w:val="24"/>
          <w:szCs w:val="24"/>
          <w:lang w:val="en-CA" w:eastAsia="en-CA"/>
          <w14:ligatures w14:val="standardContextual"/>
        </w:rPr>
      </w:pPr>
      <w:r w:rsidRPr="00F26601">
        <w:rPr>
          <w:noProof/>
          <w:lang w:val="en-IN"/>
        </w:rPr>
        <w:t>4.3.2</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Use Case Analysis</w:t>
      </w:r>
      <w:r>
        <w:rPr>
          <w:noProof/>
        </w:rPr>
        <w:tab/>
      </w:r>
      <w:r>
        <w:rPr>
          <w:noProof/>
        </w:rPr>
        <w:fldChar w:fldCharType="begin"/>
      </w:r>
      <w:r>
        <w:rPr>
          <w:noProof/>
        </w:rPr>
        <w:instrText xml:space="preserve"> PAGEREF _Toc215050693 \h </w:instrText>
      </w:r>
      <w:r>
        <w:rPr>
          <w:noProof/>
        </w:rPr>
      </w:r>
      <w:r>
        <w:rPr>
          <w:noProof/>
        </w:rPr>
        <w:fldChar w:fldCharType="separate"/>
      </w:r>
      <w:r>
        <w:rPr>
          <w:noProof/>
        </w:rPr>
        <w:t>11</w:t>
      </w:r>
      <w:r>
        <w:rPr>
          <w:noProof/>
        </w:rPr>
        <w:fldChar w:fldCharType="end"/>
      </w:r>
    </w:p>
    <w:p w14:paraId="00083BDD" w14:textId="0F315015" w:rsidR="001F207A" w:rsidRDefault="001F207A">
      <w:pPr>
        <w:pStyle w:val="TOC2"/>
        <w:rPr>
          <w:rFonts w:asciiTheme="minorHAnsi" w:eastAsiaTheme="minorEastAsia" w:hAnsiTheme="minorHAnsi" w:cstheme="minorBidi"/>
          <w:noProof/>
          <w:kern w:val="2"/>
          <w:sz w:val="24"/>
          <w:szCs w:val="24"/>
          <w:lang w:val="en-CA" w:eastAsia="en-CA"/>
          <w14:ligatures w14:val="standardContextual"/>
        </w:rPr>
      </w:pPr>
      <w:r>
        <w:rPr>
          <w:noProof/>
        </w:rPr>
        <w:t>4.4</w:t>
      </w:r>
      <w:r>
        <w:rPr>
          <w:rFonts w:asciiTheme="minorHAnsi" w:eastAsiaTheme="minorEastAsia" w:hAnsiTheme="minorHAnsi" w:cstheme="minorBidi"/>
          <w:noProof/>
          <w:kern w:val="2"/>
          <w:sz w:val="24"/>
          <w:szCs w:val="24"/>
          <w:lang w:val="en-CA" w:eastAsia="en-CA"/>
          <w14:ligatures w14:val="standardContextual"/>
        </w:rPr>
        <w:tab/>
      </w:r>
      <w:r>
        <w:rPr>
          <w:noProof/>
        </w:rPr>
        <w:t>Use Case #3: Update app-user consent (includes revoke)</w:t>
      </w:r>
      <w:r>
        <w:rPr>
          <w:noProof/>
        </w:rPr>
        <w:tab/>
      </w:r>
      <w:r>
        <w:rPr>
          <w:noProof/>
        </w:rPr>
        <w:fldChar w:fldCharType="begin"/>
      </w:r>
      <w:r>
        <w:rPr>
          <w:noProof/>
        </w:rPr>
        <w:instrText xml:space="preserve"> PAGEREF _Toc215050694 \h </w:instrText>
      </w:r>
      <w:r>
        <w:rPr>
          <w:noProof/>
        </w:rPr>
      </w:r>
      <w:r>
        <w:rPr>
          <w:noProof/>
        </w:rPr>
        <w:fldChar w:fldCharType="separate"/>
      </w:r>
      <w:r>
        <w:rPr>
          <w:noProof/>
        </w:rPr>
        <w:t>11</w:t>
      </w:r>
      <w:r>
        <w:rPr>
          <w:noProof/>
        </w:rPr>
        <w:fldChar w:fldCharType="end"/>
      </w:r>
    </w:p>
    <w:p w14:paraId="56ED2CAE" w14:textId="4E71D242" w:rsidR="001F207A" w:rsidRDefault="001F207A">
      <w:pPr>
        <w:pStyle w:val="TOC3"/>
        <w:rPr>
          <w:rFonts w:asciiTheme="minorHAnsi" w:eastAsiaTheme="minorEastAsia" w:hAnsiTheme="minorHAnsi" w:cstheme="minorBidi"/>
          <w:noProof/>
          <w:kern w:val="2"/>
          <w:sz w:val="24"/>
          <w:szCs w:val="24"/>
          <w:lang w:val="en-CA" w:eastAsia="en-CA"/>
          <w14:ligatures w14:val="standardContextual"/>
        </w:rPr>
      </w:pPr>
      <w:r w:rsidRPr="00F26601">
        <w:rPr>
          <w:noProof/>
          <w:lang w:val="en-IN"/>
        </w:rPr>
        <w:t>4.4.1</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Use Case Description</w:t>
      </w:r>
      <w:r>
        <w:rPr>
          <w:noProof/>
        </w:rPr>
        <w:tab/>
      </w:r>
      <w:r>
        <w:rPr>
          <w:noProof/>
        </w:rPr>
        <w:fldChar w:fldCharType="begin"/>
      </w:r>
      <w:r>
        <w:rPr>
          <w:noProof/>
        </w:rPr>
        <w:instrText xml:space="preserve"> PAGEREF _Toc215050695 \h </w:instrText>
      </w:r>
      <w:r>
        <w:rPr>
          <w:noProof/>
        </w:rPr>
      </w:r>
      <w:r>
        <w:rPr>
          <w:noProof/>
        </w:rPr>
        <w:fldChar w:fldCharType="separate"/>
      </w:r>
      <w:r>
        <w:rPr>
          <w:noProof/>
        </w:rPr>
        <w:t>11</w:t>
      </w:r>
      <w:r>
        <w:rPr>
          <w:noProof/>
        </w:rPr>
        <w:fldChar w:fldCharType="end"/>
      </w:r>
    </w:p>
    <w:p w14:paraId="63D7ED2C" w14:textId="206EA864" w:rsidR="001F207A" w:rsidRDefault="001F207A">
      <w:pPr>
        <w:pStyle w:val="TOC3"/>
        <w:rPr>
          <w:rFonts w:asciiTheme="minorHAnsi" w:eastAsiaTheme="minorEastAsia" w:hAnsiTheme="minorHAnsi" w:cstheme="minorBidi"/>
          <w:noProof/>
          <w:kern w:val="2"/>
          <w:sz w:val="24"/>
          <w:szCs w:val="24"/>
          <w:lang w:val="en-CA" w:eastAsia="en-CA"/>
          <w14:ligatures w14:val="standardContextual"/>
        </w:rPr>
      </w:pPr>
      <w:r w:rsidRPr="00F26601">
        <w:rPr>
          <w:noProof/>
          <w:lang w:val="en-IN"/>
        </w:rPr>
        <w:t>4.4.2</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Use Case Analysis</w:t>
      </w:r>
      <w:r>
        <w:rPr>
          <w:noProof/>
        </w:rPr>
        <w:tab/>
      </w:r>
      <w:r>
        <w:rPr>
          <w:noProof/>
        </w:rPr>
        <w:fldChar w:fldCharType="begin"/>
      </w:r>
      <w:r>
        <w:rPr>
          <w:noProof/>
        </w:rPr>
        <w:instrText xml:space="preserve"> PAGEREF _Toc215050696 \h </w:instrText>
      </w:r>
      <w:r>
        <w:rPr>
          <w:noProof/>
        </w:rPr>
      </w:r>
      <w:r>
        <w:rPr>
          <w:noProof/>
        </w:rPr>
        <w:fldChar w:fldCharType="separate"/>
      </w:r>
      <w:r>
        <w:rPr>
          <w:noProof/>
        </w:rPr>
        <w:t>12</w:t>
      </w:r>
      <w:r>
        <w:rPr>
          <w:noProof/>
        </w:rPr>
        <w:fldChar w:fldCharType="end"/>
      </w:r>
    </w:p>
    <w:p w14:paraId="6DB28FEB" w14:textId="15EC7429" w:rsidR="001F207A" w:rsidRDefault="001F207A">
      <w:pPr>
        <w:pStyle w:val="TOC2"/>
        <w:rPr>
          <w:rFonts w:asciiTheme="minorHAnsi" w:eastAsiaTheme="minorEastAsia" w:hAnsiTheme="minorHAnsi" w:cstheme="minorBidi"/>
          <w:noProof/>
          <w:kern w:val="2"/>
          <w:sz w:val="24"/>
          <w:szCs w:val="24"/>
          <w:lang w:val="en-CA" w:eastAsia="en-CA"/>
          <w14:ligatures w14:val="standardContextual"/>
        </w:rPr>
      </w:pPr>
      <w:r>
        <w:rPr>
          <w:noProof/>
        </w:rPr>
        <w:t>4.5</w:t>
      </w:r>
      <w:r>
        <w:rPr>
          <w:rFonts w:asciiTheme="minorHAnsi" w:eastAsiaTheme="minorEastAsia" w:hAnsiTheme="minorHAnsi" w:cstheme="minorBidi"/>
          <w:noProof/>
          <w:kern w:val="2"/>
          <w:sz w:val="24"/>
          <w:szCs w:val="24"/>
          <w:lang w:val="en-CA" w:eastAsia="en-CA"/>
          <w14:ligatures w14:val="standardContextual"/>
        </w:rPr>
        <w:tab/>
      </w:r>
      <w:r>
        <w:rPr>
          <w:noProof/>
        </w:rPr>
        <w:t>Use Case #4: App-user consent handled by exposure platform</w:t>
      </w:r>
      <w:r>
        <w:rPr>
          <w:noProof/>
        </w:rPr>
        <w:tab/>
      </w:r>
      <w:r>
        <w:rPr>
          <w:noProof/>
        </w:rPr>
        <w:fldChar w:fldCharType="begin"/>
      </w:r>
      <w:r>
        <w:rPr>
          <w:noProof/>
        </w:rPr>
        <w:instrText xml:space="preserve"> PAGEREF _Toc215050697 \h </w:instrText>
      </w:r>
      <w:r>
        <w:rPr>
          <w:noProof/>
        </w:rPr>
      </w:r>
      <w:r>
        <w:rPr>
          <w:noProof/>
        </w:rPr>
        <w:fldChar w:fldCharType="separate"/>
      </w:r>
      <w:r>
        <w:rPr>
          <w:noProof/>
        </w:rPr>
        <w:t>12</w:t>
      </w:r>
      <w:r>
        <w:rPr>
          <w:noProof/>
        </w:rPr>
        <w:fldChar w:fldCharType="end"/>
      </w:r>
    </w:p>
    <w:p w14:paraId="76480987" w14:textId="115FD969" w:rsidR="001F207A" w:rsidRDefault="001F207A">
      <w:pPr>
        <w:pStyle w:val="TOC3"/>
        <w:rPr>
          <w:rFonts w:asciiTheme="minorHAnsi" w:eastAsiaTheme="minorEastAsia" w:hAnsiTheme="minorHAnsi" w:cstheme="minorBidi"/>
          <w:noProof/>
          <w:kern w:val="2"/>
          <w:sz w:val="24"/>
          <w:szCs w:val="24"/>
          <w:lang w:val="en-CA" w:eastAsia="en-CA"/>
          <w14:ligatures w14:val="standardContextual"/>
        </w:rPr>
      </w:pPr>
      <w:r>
        <w:rPr>
          <w:noProof/>
        </w:rPr>
        <w:t>4.5.1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_Toc215050698 \h </w:instrText>
      </w:r>
      <w:r>
        <w:rPr>
          <w:noProof/>
        </w:rPr>
      </w:r>
      <w:r>
        <w:rPr>
          <w:noProof/>
        </w:rPr>
        <w:fldChar w:fldCharType="separate"/>
      </w:r>
      <w:r>
        <w:rPr>
          <w:noProof/>
        </w:rPr>
        <w:t>12</w:t>
      </w:r>
      <w:r>
        <w:rPr>
          <w:noProof/>
        </w:rPr>
        <w:fldChar w:fldCharType="end"/>
      </w:r>
    </w:p>
    <w:p w14:paraId="44A27442" w14:textId="7D6342AB" w:rsidR="001F207A" w:rsidRDefault="001F207A">
      <w:pPr>
        <w:pStyle w:val="TOC3"/>
        <w:rPr>
          <w:rFonts w:asciiTheme="minorHAnsi" w:eastAsiaTheme="minorEastAsia" w:hAnsiTheme="minorHAnsi" w:cstheme="minorBidi"/>
          <w:noProof/>
          <w:kern w:val="2"/>
          <w:sz w:val="24"/>
          <w:szCs w:val="24"/>
          <w:lang w:val="en-CA" w:eastAsia="en-CA"/>
          <w14:ligatures w14:val="standardContextual"/>
        </w:rPr>
      </w:pPr>
      <w:r w:rsidRPr="00F26601">
        <w:rPr>
          <w:noProof/>
          <w:lang w:val="en-IN"/>
        </w:rPr>
        <w:t>4.5.1</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Use Case Description</w:t>
      </w:r>
      <w:r>
        <w:rPr>
          <w:noProof/>
        </w:rPr>
        <w:tab/>
      </w:r>
      <w:r>
        <w:rPr>
          <w:noProof/>
        </w:rPr>
        <w:fldChar w:fldCharType="begin"/>
      </w:r>
      <w:r>
        <w:rPr>
          <w:noProof/>
        </w:rPr>
        <w:instrText xml:space="preserve"> PAGEREF _Toc215050699 \h </w:instrText>
      </w:r>
      <w:r>
        <w:rPr>
          <w:noProof/>
        </w:rPr>
      </w:r>
      <w:r>
        <w:rPr>
          <w:noProof/>
        </w:rPr>
        <w:fldChar w:fldCharType="separate"/>
      </w:r>
      <w:r>
        <w:rPr>
          <w:noProof/>
        </w:rPr>
        <w:t>12</w:t>
      </w:r>
      <w:r>
        <w:rPr>
          <w:noProof/>
        </w:rPr>
        <w:fldChar w:fldCharType="end"/>
      </w:r>
    </w:p>
    <w:p w14:paraId="2752D754" w14:textId="2D02EE78" w:rsidR="001F207A" w:rsidRDefault="001F207A">
      <w:pPr>
        <w:pStyle w:val="TOC3"/>
        <w:rPr>
          <w:rFonts w:asciiTheme="minorHAnsi" w:eastAsiaTheme="minorEastAsia" w:hAnsiTheme="minorHAnsi" w:cstheme="minorBidi"/>
          <w:noProof/>
          <w:kern w:val="2"/>
          <w:sz w:val="24"/>
          <w:szCs w:val="24"/>
          <w:lang w:val="en-CA" w:eastAsia="en-CA"/>
          <w14:ligatures w14:val="standardContextual"/>
        </w:rPr>
      </w:pPr>
      <w:r w:rsidRPr="00F26601">
        <w:rPr>
          <w:noProof/>
          <w:lang w:val="en-IN"/>
        </w:rPr>
        <w:t>4.5.2</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Use Case Analysis</w:t>
      </w:r>
      <w:r>
        <w:rPr>
          <w:noProof/>
        </w:rPr>
        <w:tab/>
      </w:r>
      <w:r>
        <w:rPr>
          <w:noProof/>
        </w:rPr>
        <w:fldChar w:fldCharType="begin"/>
      </w:r>
      <w:r>
        <w:rPr>
          <w:noProof/>
        </w:rPr>
        <w:instrText xml:space="preserve"> PAGEREF _Toc215050700 \h </w:instrText>
      </w:r>
      <w:r>
        <w:rPr>
          <w:noProof/>
        </w:rPr>
      </w:r>
      <w:r>
        <w:rPr>
          <w:noProof/>
        </w:rPr>
        <w:fldChar w:fldCharType="separate"/>
      </w:r>
      <w:r>
        <w:rPr>
          <w:noProof/>
        </w:rPr>
        <w:t>13</w:t>
      </w:r>
      <w:r>
        <w:rPr>
          <w:noProof/>
        </w:rPr>
        <w:fldChar w:fldCharType="end"/>
      </w:r>
    </w:p>
    <w:p w14:paraId="301B72B4" w14:textId="19FAA9A1" w:rsidR="001F207A" w:rsidRDefault="001F207A">
      <w:pPr>
        <w:pStyle w:val="TOC1"/>
        <w:rPr>
          <w:rFonts w:asciiTheme="minorHAnsi" w:eastAsiaTheme="minorEastAsia" w:hAnsiTheme="minorHAnsi" w:cstheme="minorBidi"/>
          <w:noProof/>
          <w:kern w:val="2"/>
          <w:sz w:val="24"/>
          <w:szCs w:val="24"/>
          <w:lang w:val="en-CA" w:eastAsia="en-CA"/>
          <w14:ligatures w14:val="standardContextual"/>
        </w:rPr>
      </w:pPr>
      <w:r>
        <w:rPr>
          <w:noProof/>
        </w:rPr>
        <w:t>5</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Business Relationships</w:t>
      </w:r>
      <w:r>
        <w:rPr>
          <w:noProof/>
        </w:rPr>
        <w:tab/>
      </w:r>
      <w:r>
        <w:rPr>
          <w:noProof/>
        </w:rPr>
        <w:fldChar w:fldCharType="begin"/>
      </w:r>
      <w:r>
        <w:rPr>
          <w:noProof/>
        </w:rPr>
        <w:instrText xml:space="preserve"> PAGEREF _Toc215050701 \h </w:instrText>
      </w:r>
      <w:r>
        <w:rPr>
          <w:noProof/>
        </w:rPr>
      </w:r>
      <w:r>
        <w:rPr>
          <w:noProof/>
        </w:rPr>
        <w:fldChar w:fldCharType="separate"/>
      </w:r>
      <w:r>
        <w:rPr>
          <w:noProof/>
        </w:rPr>
        <w:t>13</w:t>
      </w:r>
      <w:r>
        <w:rPr>
          <w:noProof/>
        </w:rPr>
        <w:fldChar w:fldCharType="end"/>
      </w:r>
    </w:p>
    <w:p w14:paraId="280C3E48" w14:textId="7EFE9948" w:rsidR="001F207A" w:rsidRDefault="001F207A">
      <w:pPr>
        <w:pStyle w:val="TOC2"/>
        <w:rPr>
          <w:rFonts w:asciiTheme="minorHAnsi" w:eastAsiaTheme="minorEastAsia" w:hAnsiTheme="minorHAnsi" w:cstheme="minorBidi"/>
          <w:noProof/>
          <w:kern w:val="2"/>
          <w:sz w:val="24"/>
          <w:szCs w:val="24"/>
          <w:lang w:val="en-CA" w:eastAsia="en-CA"/>
          <w14:ligatures w14:val="standardContextual"/>
        </w:rPr>
      </w:pPr>
      <w:r w:rsidRPr="00F26601">
        <w:rPr>
          <w:noProof/>
          <w:lang w:val="en-IN"/>
        </w:rPr>
        <w:t>5.1</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General</w:t>
      </w:r>
      <w:r>
        <w:rPr>
          <w:noProof/>
        </w:rPr>
        <w:tab/>
      </w:r>
      <w:r>
        <w:rPr>
          <w:noProof/>
        </w:rPr>
        <w:fldChar w:fldCharType="begin"/>
      </w:r>
      <w:r>
        <w:rPr>
          <w:noProof/>
        </w:rPr>
        <w:instrText xml:space="preserve"> PAGEREF _Toc215050702 \h </w:instrText>
      </w:r>
      <w:r>
        <w:rPr>
          <w:noProof/>
        </w:rPr>
      </w:r>
      <w:r>
        <w:rPr>
          <w:noProof/>
        </w:rPr>
        <w:fldChar w:fldCharType="separate"/>
      </w:r>
      <w:r>
        <w:rPr>
          <w:noProof/>
        </w:rPr>
        <w:t>13</w:t>
      </w:r>
      <w:r>
        <w:rPr>
          <w:noProof/>
        </w:rPr>
        <w:fldChar w:fldCharType="end"/>
      </w:r>
    </w:p>
    <w:p w14:paraId="78BE104B" w14:textId="4CD89224" w:rsidR="001F207A" w:rsidRDefault="001F207A">
      <w:pPr>
        <w:pStyle w:val="TOC2"/>
        <w:rPr>
          <w:rFonts w:asciiTheme="minorHAnsi" w:eastAsiaTheme="minorEastAsia" w:hAnsiTheme="minorHAnsi" w:cstheme="minorBidi"/>
          <w:noProof/>
          <w:kern w:val="2"/>
          <w:sz w:val="24"/>
          <w:szCs w:val="24"/>
          <w:lang w:val="en-CA" w:eastAsia="en-CA"/>
          <w14:ligatures w14:val="standardContextual"/>
        </w:rPr>
      </w:pPr>
      <w:r w:rsidRPr="00F26601">
        <w:rPr>
          <w:noProof/>
          <w:lang w:val="en-IN"/>
        </w:rPr>
        <w:t>5.2</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Business relationship: Federation model</w:t>
      </w:r>
      <w:r>
        <w:rPr>
          <w:noProof/>
        </w:rPr>
        <w:tab/>
      </w:r>
      <w:r>
        <w:rPr>
          <w:noProof/>
        </w:rPr>
        <w:fldChar w:fldCharType="begin"/>
      </w:r>
      <w:r>
        <w:rPr>
          <w:noProof/>
        </w:rPr>
        <w:instrText xml:space="preserve"> PAGEREF _Toc215050703 \h </w:instrText>
      </w:r>
      <w:r>
        <w:rPr>
          <w:noProof/>
        </w:rPr>
      </w:r>
      <w:r>
        <w:rPr>
          <w:noProof/>
        </w:rPr>
        <w:fldChar w:fldCharType="separate"/>
      </w:r>
      <w:r>
        <w:rPr>
          <w:noProof/>
        </w:rPr>
        <w:t>14</w:t>
      </w:r>
      <w:r>
        <w:rPr>
          <w:noProof/>
        </w:rPr>
        <w:fldChar w:fldCharType="end"/>
      </w:r>
    </w:p>
    <w:p w14:paraId="2E83F9AB" w14:textId="4BC568F8" w:rsidR="001F207A" w:rsidRDefault="001F207A">
      <w:pPr>
        <w:pStyle w:val="TOC3"/>
        <w:rPr>
          <w:rFonts w:asciiTheme="minorHAnsi" w:eastAsiaTheme="minorEastAsia" w:hAnsiTheme="minorHAnsi" w:cstheme="minorBidi"/>
          <w:noProof/>
          <w:kern w:val="2"/>
          <w:sz w:val="24"/>
          <w:szCs w:val="24"/>
          <w:lang w:val="en-CA" w:eastAsia="en-CA"/>
          <w14:ligatures w14:val="standardContextual"/>
        </w:rPr>
      </w:pPr>
      <w:r w:rsidRPr="00F26601">
        <w:rPr>
          <w:noProof/>
          <w:lang w:val="en-IN"/>
        </w:rPr>
        <w:t>5.2.1</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Description</w:t>
      </w:r>
      <w:r>
        <w:rPr>
          <w:noProof/>
        </w:rPr>
        <w:tab/>
      </w:r>
      <w:r>
        <w:rPr>
          <w:noProof/>
        </w:rPr>
        <w:fldChar w:fldCharType="begin"/>
      </w:r>
      <w:r>
        <w:rPr>
          <w:noProof/>
        </w:rPr>
        <w:instrText xml:space="preserve"> PAGEREF _Toc215050704 \h </w:instrText>
      </w:r>
      <w:r>
        <w:rPr>
          <w:noProof/>
        </w:rPr>
      </w:r>
      <w:r>
        <w:rPr>
          <w:noProof/>
        </w:rPr>
        <w:fldChar w:fldCharType="separate"/>
      </w:r>
      <w:r>
        <w:rPr>
          <w:noProof/>
        </w:rPr>
        <w:t>14</w:t>
      </w:r>
      <w:r>
        <w:rPr>
          <w:noProof/>
        </w:rPr>
        <w:fldChar w:fldCharType="end"/>
      </w:r>
    </w:p>
    <w:p w14:paraId="180DE8AB" w14:textId="3BC84AAE" w:rsidR="001F207A" w:rsidRDefault="001F207A">
      <w:pPr>
        <w:pStyle w:val="TOC2"/>
        <w:rPr>
          <w:rFonts w:asciiTheme="minorHAnsi" w:eastAsiaTheme="minorEastAsia" w:hAnsiTheme="minorHAnsi" w:cstheme="minorBidi"/>
          <w:noProof/>
          <w:kern w:val="2"/>
          <w:sz w:val="24"/>
          <w:szCs w:val="24"/>
          <w:lang w:val="en-CA" w:eastAsia="en-CA"/>
          <w14:ligatures w14:val="standardContextual"/>
        </w:rPr>
      </w:pPr>
      <w:r w:rsidRPr="00F26601">
        <w:rPr>
          <w:noProof/>
          <w:lang w:val="en-IN"/>
        </w:rPr>
        <w:t xml:space="preserve">5.3 </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Business relationship: Aggregator model</w:t>
      </w:r>
      <w:r>
        <w:rPr>
          <w:noProof/>
        </w:rPr>
        <w:tab/>
      </w:r>
      <w:r>
        <w:rPr>
          <w:noProof/>
        </w:rPr>
        <w:fldChar w:fldCharType="begin"/>
      </w:r>
      <w:r>
        <w:rPr>
          <w:noProof/>
        </w:rPr>
        <w:instrText xml:space="preserve"> PAGEREF _Toc215050705 \h </w:instrText>
      </w:r>
      <w:r>
        <w:rPr>
          <w:noProof/>
        </w:rPr>
      </w:r>
      <w:r>
        <w:rPr>
          <w:noProof/>
        </w:rPr>
        <w:fldChar w:fldCharType="separate"/>
      </w:r>
      <w:r>
        <w:rPr>
          <w:noProof/>
        </w:rPr>
        <w:t>15</w:t>
      </w:r>
      <w:r>
        <w:rPr>
          <w:noProof/>
        </w:rPr>
        <w:fldChar w:fldCharType="end"/>
      </w:r>
    </w:p>
    <w:p w14:paraId="68A3AFE6" w14:textId="421190BE" w:rsidR="001F207A" w:rsidRDefault="001F207A">
      <w:pPr>
        <w:pStyle w:val="TOC3"/>
        <w:rPr>
          <w:rFonts w:asciiTheme="minorHAnsi" w:eastAsiaTheme="minorEastAsia" w:hAnsiTheme="minorHAnsi" w:cstheme="minorBidi"/>
          <w:noProof/>
          <w:kern w:val="2"/>
          <w:sz w:val="24"/>
          <w:szCs w:val="24"/>
          <w:lang w:val="en-CA" w:eastAsia="en-CA"/>
          <w14:ligatures w14:val="standardContextual"/>
        </w:rPr>
      </w:pPr>
      <w:r w:rsidRPr="00F26601">
        <w:rPr>
          <w:noProof/>
          <w:lang w:val="en-IN"/>
        </w:rPr>
        <w:t>5.3.1</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Description</w:t>
      </w:r>
      <w:r>
        <w:rPr>
          <w:noProof/>
        </w:rPr>
        <w:tab/>
      </w:r>
      <w:r>
        <w:rPr>
          <w:noProof/>
        </w:rPr>
        <w:fldChar w:fldCharType="begin"/>
      </w:r>
      <w:r>
        <w:rPr>
          <w:noProof/>
        </w:rPr>
        <w:instrText xml:space="preserve"> PAGEREF _Toc215050706 \h </w:instrText>
      </w:r>
      <w:r>
        <w:rPr>
          <w:noProof/>
        </w:rPr>
      </w:r>
      <w:r>
        <w:rPr>
          <w:noProof/>
        </w:rPr>
        <w:fldChar w:fldCharType="separate"/>
      </w:r>
      <w:r>
        <w:rPr>
          <w:noProof/>
        </w:rPr>
        <w:t>15</w:t>
      </w:r>
      <w:r>
        <w:rPr>
          <w:noProof/>
        </w:rPr>
        <w:fldChar w:fldCharType="end"/>
      </w:r>
    </w:p>
    <w:p w14:paraId="6AA00B34" w14:textId="62B6071C" w:rsidR="001F207A" w:rsidRDefault="001F207A">
      <w:pPr>
        <w:pStyle w:val="TOC1"/>
        <w:rPr>
          <w:rFonts w:asciiTheme="minorHAnsi" w:eastAsiaTheme="minorEastAsia" w:hAnsiTheme="minorHAnsi" w:cstheme="minorBidi"/>
          <w:noProof/>
          <w:kern w:val="2"/>
          <w:sz w:val="24"/>
          <w:szCs w:val="24"/>
          <w:lang w:val="en-CA" w:eastAsia="en-CA"/>
          <w14:ligatures w14:val="standardContextual"/>
        </w:rPr>
      </w:pPr>
      <w:r w:rsidRPr="00F26601">
        <w:rPr>
          <w:noProof/>
          <w:lang w:val="en-IN"/>
        </w:rPr>
        <w:t>6</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Terminology</w:t>
      </w:r>
      <w:r>
        <w:rPr>
          <w:noProof/>
        </w:rPr>
        <w:tab/>
      </w:r>
      <w:r>
        <w:rPr>
          <w:noProof/>
        </w:rPr>
        <w:fldChar w:fldCharType="begin"/>
      </w:r>
      <w:r>
        <w:rPr>
          <w:noProof/>
        </w:rPr>
        <w:instrText xml:space="preserve"> PAGEREF _Toc215050707 \h </w:instrText>
      </w:r>
      <w:r>
        <w:rPr>
          <w:noProof/>
        </w:rPr>
      </w:r>
      <w:r>
        <w:rPr>
          <w:noProof/>
        </w:rPr>
        <w:fldChar w:fldCharType="separate"/>
      </w:r>
      <w:r>
        <w:rPr>
          <w:noProof/>
        </w:rPr>
        <w:t>15</w:t>
      </w:r>
      <w:r>
        <w:rPr>
          <w:noProof/>
        </w:rPr>
        <w:fldChar w:fldCharType="end"/>
      </w:r>
    </w:p>
    <w:p w14:paraId="18DAC560" w14:textId="18B4F661" w:rsidR="001F207A" w:rsidRDefault="001F207A">
      <w:pPr>
        <w:pStyle w:val="TOC2"/>
        <w:rPr>
          <w:rFonts w:asciiTheme="minorHAnsi" w:eastAsiaTheme="minorEastAsia" w:hAnsiTheme="minorHAnsi" w:cstheme="minorBidi"/>
          <w:noProof/>
          <w:kern w:val="2"/>
          <w:sz w:val="24"/>
          <w:szCs w:val="24"/>
          <w:lang w:val="en-CA" w:eastAsia="en-CA"/>
          <w14:ligatures w14:val="standardContextual"/>
        </w:rPr>
      </w:pPr>
      <w:r w:rsidRPr="00F26601">
        <w:rPr>
          <w:noProof/>
          <w:lang w:val="en-IN"/>
        </w:rPr>
        <w:t>6.1</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Background</w:t>
      </w:r>
      <w:r>
        <w:rPr>
          <w:noProof/>
        </w:rPr>
        <w:tab/>
      </w:r>
      <w:r>
        <w:rPr>
          <w:noProof/>
        </w:rPr>
        <w:fldChar w:fldCharType="begin"/>
      </w:r>
      <w:r>
        <w:rPr>
          <w:noProof/>
        </w:rPr>
        <w:instrText xml:space="preserve"> PAGEREF _Toc215050708 \h </w:instrText>
      </w:r>
      <w:r>
        <w:rPr>
          <w:noProof/>
        </w:rPr>
      </w:r>
      <w:r>
        <w:rPr>
          <w:noProof/>
        </w:rPr>
        <w:fldChar w:fldCharType="separate"/>
      </w:r>
      <w:r>
        <w:rPr>
          <w:noProof/>
        </w:rPr>
        <w:t>15</w:t>
      </w:r>
      <w:r>
        <w:rPr>
          <w:noProof/>
        </w:rPr>
        <w:fldChar w:fldCharType="end"/>
      </w:r>
    </w:p>
    <w:p w14:paraId="1BD2B48A" w14:textId="0C34874A" w:rsidR="001F207A" w:rsidRDefault="001F207A">
      <w:pPr>
        <w:pStyle w:val="TOC2"/>
        <w:rPr>
          <w:rFonts w:asciiTheme="minorHAnsi" w:eastAsiaTheme="minorEastAsia" w:hAnsiTheme="minorHAnsi" w:cstheme="minorBidi"/>
          <w:noProof/>
          <w:kern w:val="2"/>
          <w:sz w:val="24"/>
          <w:szCs w:val="24"/>
          <w:lang w:val="en-CA" w:eastAsia="en-CA"/>
          <w14:ligatures w14:val="standardContextual"/>
        </w:rPr>
      </w:pPr>
      <w:r w:rsidRPr="00F26601">
        <w:rPr>
          <w:noProof/>
          <w:lang w:val="en-IN"/>
        </w:rPr>
        <w:t>6.2</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Related industry specifications</w:t>
      </w:r>
      <w:r>
        <w:rPr>
          <w:noProof/>
        </w:rPr>
        <w:tab/>
      </w:r>
      <w:r>
        <w:rPr>
          <w:noProof/>
        </w:rPr>
        <w:fldChar w:fldCharType="begin"/>
      </w:r>
      <w:r>
        <w:rPr>
          <w:noProof/>
        </w:rPr>
        <w:instrText xml:space="preserve"> PAGEREF _Toc215050709 \h </w:instrText>
      </w:r>
      <w:r>
        <w:rPr>
          <w:noProof/>
        </w:rPr>
      </w:r>
      <w:r>
        <w:rPr>
          <w:noProof/>
        </w:rPr>
        <w:fldChar w:fldCharType="separate"/>
      </w:r>
      <w:r>
        <w:rPr>
          <w:noProof/>
        </w:rPr>
        <w:t>15</w:t>
      </w:r>
      <w:r>
        <w:rPr>
          <w:noProof/>
        </w:rPr>
        <w:fldChar w:fldCharType="end"/>
      </w:r>
    </w:p>
    <w:p w14:paraId="7D64E29A" w14:textId="10E8F8FE" w:rsidR="001F207A" w:rsidRDefault="001F207A">
      <w:pPr>
        <w:pStyle w:val="TOC3"/>
        <w:rPr>
          <w:rFonts w:asciiTheme="minorHAnsi" w:eastAsiaTheme="minorEastAsia" w:hAnsiTheme="minorHAnsi" w:cstheme="minorBidi"/>
          <w:noProof/>
          <w:kern w:val="2"/>
          <w:sz w:val="24"/>
          <w:szCs w:val="24"/>
          <w:lang w:val="en-CA" w:eastAsia="en-CA"/>
          <w14:ligatures w14:val="standardContextual"/>
        </w:rPr>
      </w:pPr>
      <w:r w:rsidRPr="00F26601">
        <w:rPr>
          <w:noProof/>
          <w:lang w:val="en-IN"/>
        </w:rPr>
        <w:t>6.2.1</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General</w:t>
      </w:r>
      <w:r>
        <w:rPr>
          <w:noProof/>
        </w:rPr>
        <w:tab/>
      </w:r>
      <w:r>
        <w:rPr>
          <w:noProof/>
        </w:rPr>
        <w:fldChar w:fldCharType="begin"/>
      </w:r>
      <w:r>
        <w:rPr>
          <w:noProof/>
        </w:rPr>
        <w:instrText xml:space="preserve"> PAGEREF _Toc215050710 \h </w:instrText>
      </w:r>
      <w:r>
        <w:rPr>
          <w:noProof/>
        </w:rPr>
      </w:r>
      <w:r>
        <w:rPr>
          <w:noProof/>
        </w:rPr>
        <w:fldChar w:fldCharType="separate"/>
      </w:r>
      <w:r>
        <w:rPr>
          <w:noProof/>
        </w:rPr>
        <w:t>15</w:t>
      </w:r>
      <w:r>
        <w:rPr>
          <w:noProof/>
        </w:rPr>
        <w:fldChar w:fldCharType="end"/>
      </w:r>
    </w:p>
    <w:p w14:paraId="2256314C" w14:textId="55EACB43" w:rsidR="001F207A" w:rsidRDefault="001F207A">
      <w:pPr>
        <w:pStyle w:val="TOC3"/>
        <w:rPr>
          <w:rFonts w:asciiTheme="minorHAnsi" w:eastAsiaTheme="minorEastAsia" w:hAnsiTheme="minorHAnsi" w:cstheme="minorBidi"/>
          <w:noProof/>
          <w:kern w:val="2"/>
          <w:sz w:val="24"/>
          <w:szCs w:val="24"/>
          <w:lang w:val="en-CA" w:eastAsia="en-CA"/>
          <w14:ligatures w14:val="standardContextual"/>
        </w:rPr>
      </w:pPr>
      <w:r w:rsidRPr="00F26601">
        <w:rPr>
          <w:noProof/>
          <w:lang w:val="en-IN"/>
        </w:rPr>
        <w:t>6.2.2</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Industry group #1: GSMA OPG</w:t>
      </w:r>
      <w:r>
        <w:rPr>
          <w:noProof/>
        </w:rPr>
        <w:tab/>
      </w:r>
      <w:r>
        <w:rPr>
          <w:noProof/>
        </w:rPr>
        <w:fldChar w:fldCharType="begin"/>
      </w:r>
      <w:r>
        <w:rPr>
          <w:noProof/>
        </w:rPr>
        <w:instrText xml:space="preserve"> PAGEREF _Toc215050711 \h </w:instrText>
      </w:r>
      <w:r>
        <w:rPr>
          <w:noProof/>
        </w:rPr>
      </w:r>
      <w:r>
        <w:rPr>
          <w:noProof/>
        </w:rPr>
        <w:fldChar w:fldCharType="separate"/>
      </w:r>
      <w:r>
        <w:rPr>
          <w:noProof/>
        </w:rPr>
        <w:t>16</w:t>
      </w:r>
      <w:r>
        <w:rPr>
          <w:noProof/>
        </w:rPr>
        <w:fldChar w:fldCharType="end"/>
      </w:r>
    </w:p>
    <w:p w14:paraId="5FADF41E" w14:textId="1CED50EF" w:rsidR="001F207A" w:rsidRDefault="001F207A">
      <w:pPr>
        <w:pStyle w:val="TOC3"/>
        <w:rPr>
          <w:rFonts w:asciiTheme="minorHAnsi" w:eastAsiaTheme="minorEastAsia" w:hAnsiTheme="minorHAnsi" w:cstheme="minorBidi"/>
          <w:noProof/>
          <w:kern w:val="2"/>
          <w:sz w:val="24"/>
          <w:szCs w:val="24"/>
          <w:lang w:val="en-CA" w:eastAsia="en-CA"/>
          <w14:ligatures w14:val="standardContextual"/>
        </w:rPr>
      </w:pPr>
      <w:r w:rsidRPr="00F26601">
        <w:rPr>
          <w:noProof/>
          <w:lang w:val="en-IN"/>
        </w:rPr>
        <w:t>6.2.3</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Industry group #2: CAMARA</w:t>
      </w:r>
      <w:r>
        <w:rPr>
          <w:noProof/>
        </w:rPr>
        <w:tab/>
      </w:r>
      <w:r>
        <w:rPr>
          <w:noProof/>
        </w:rPr>
        <w:fldChar w:fldCharType="begin"/>
      </w:r>
      <w:r>
        <w:rPr>
          <w:noProof/>
        </w:rPr>
        <w:instrText xml:space="preserve"> PAGEREF _Toc215050712 \h </w:instrText>
      </w:r>
      <w:r>
        <w:rPr>
          <w:noProof/>
        </w:rPr>
      </w:r>
      <w:r>
        <w:rPr>
          <w:noProof/>
        </w:rPr>
        <w:fldChar w:fldCharType="separate"/>
      </w:r>
      <w:r>
        <w:rPr>
          <w:noProof/>
        </w:rPr>
        <w:t>16</w:t>
      </w:r>
      <w:r>
        <w:rPr>
          <w:noProof/>
        </w:rPr>
        <w:fldChar w:fldCharType="end"/>
      </w:r>
    </w:p>
    <w:p w14:paraId="2F7B15FD" w14:textId="4BBF481B" w:rsidR="001F207A" w:rsidRDefault="001F207A">
      <w:pPr>
        <w:pStyle w:val="TOC3"/>
        <w:rPr>
          <w:rFonts w:asciiTheme="minorHAnsi" w:eastAsiaTheme="minorEastAsia" w:hAnsiTheme="minorHAnsi" w:cstheme="minorBidi"/>
          <w:noProof/>
          <w:kern w:val="2"/>
          <w:sz w:val="24"/>
          <w:szCs w:val="24"/>
          <w:lang w:val="en-CA" w:eastAsia="en-CA"/>
          <w14:ligatures w14:val="standardContextual"/>
        </w:rPr>
      </w:pPr>
      <w:r w:rsidRPr="00F26601">
        <w:rPr>
          <w:noProof/>
          <w:lang w:val="en-IN"/>
        </w:rPr>
        <w:t>6.2.4</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Industry group #3: 3GPP</w:t>
      </w:r>
      <w:r>
        <w:rPr>
          <w:noProof/>
        </w:rPr>
        <w:tab/>
      </w:r>
      <w:r>
        <w:rPr>
          <w:noProof/>
        </w:rPr>
        <w:fldChar w:fldCharType="begin"/>
      </w:r>
      <w:r>
        <w:rPr>
          <w:noProof/>
        </w:rPr>
        <w:instrText xml:space="preserve"> PAGEREF _Toc215050713 \h </w:instrText>
      </w:r>
      <w:r>
        <w:rPr>
          <w:noProof/>
        </w:rPr>
      </w:r>
      <w:r>
        <w:rPr>
          <w:noProof/>
        </w:rPr>
        <w:fldChar w:fldCharType="separate"/>
      </w:r>
      <w:r>
        <w:rPr>
          <w:noProof/>
        </w:rPr>
        <w:t>16</w:t>
      </w:r>
      <w:r>
        <w:rPr>
          <w:noProof/>
        </w:rPr>
        <w:fldChar w:fldCharType="end"/>
      </w:r>
    </w:p>
    <w:p w14:paraId="200764C0" w14:textId="5E224E02" w:rsidR="001F207A" w:rsidRDefault="001F207A">
      <w:pPr>
        <w:pStyle w:val="TOC2"/>
        <w:rPr>
          <w:rFonts w:asciiTheme="minorHAnsi" w:eastAsiaTheme="minorEastAsia" w:hAnsiTheme="minorHAnsi" w:cstheme="minorBidi"/>
          <w:noProof/>
          <w:kern w:val="2"/>
          <w:sz w:val="24"/>
          <w:szCs w:val="24"/>
          <w:lang w:val="en-CA" w:eastAsia="en-CA"/>
          <w14:ligatures w14:val="standardContextual"/>
        </w:rPr>
      </w:pPr>
      <w:r w:rsidRPr="00F26601">
        <w:rPr>
          <w:noProof/>
          <w:lang w:val="en-IN"/>
        </w:rPr>
        <w:t>6.3</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Analysis</w:t>
      </w:r>
      <w:r>
        <w:rPr>
          <w:noProof/>
        </w:rPr>
        <w:tab/>
      </w:r>
      <w:r>
        <w:rPr>
          <w:noProof/>
        </w:rPr>
        <w:fldChar w:fldCharType="begin"/>
      </w:r>
      <w:r>
        <w:rPr>
          <w:noProof/>
        </w:rPr>
        <w:instrText xml:space="preserve"> PAGEREF _Toc215050714 \h </w:instrText>
      </w:r>
      <w:r>
        <w:rPr>
          <w:noProof/>
        </w:rPr>
      </w:r>
      <w:r>
        <w:rPr>
          <w:noProof/>
        </w:rPr>
        <w:fldChar w:fldCharType="separate"/>
      </w:r>
      <w:r>
        <w:rPr>
          <w:noProof/>
        </w:rPr>
        <w:t>17</w:t>
      </w:r>
      <w:r>
        <w:rPr>
          <w:noProof/>
        </w:rPr>
        <w:fldChar w:fldCharType="end"/>
      </w:r>
    </w:p>
    <w:p w14:paraId="56B0EB6C" w14:textId="50A55D43" w:rsidR="001F207A" w:rsidRDefault="001F207A">
      <w:pPr>
        <w:pStyle w:val="TOC1"/>
        <w:rPr>
          <w:rFonts w:asciiTheme="minorHAnsi" w:eastAsiaTheme="minorEastAsia" w:hAnsiTheme="minorHAnsi" w:cstheme="minorBidi"/>
          <w:noProof/>
          <w:kern w:val="2"/>
          <w:sz w:val="24"/>
          <w:szCs w:val="24"/>
          <w:lang w:val="en-CA" w:eastAsia="en-CA"/>
          <w14:ligatures w14:val="standardContextual"/>
        </w:rPr>
      </w:pPr>
      <w:r w:rsidRPr="00F26601">
        <w:rPr>
          <w:noProof/>
          <w:lang w:val="en-IN"/>
        </w:rPr>
        <w:t>7</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IN"/>
        </w:rPr>
        <w:t>Key issues</w:t>
      </w:r>
      <w:r>
        <w:rPr>
          <w:noProof/>
        </w:rPr>
        <w:tab/>
      </w:r>
      <w:r>
        <w:rPr>
          <w:noProof/>
        </w:rPr>
        <w:fldChar w:fldCharType="begin"/>
      </w:r>
      <w:r>
        <w:rPr>
          <w:noProof/>
        </w:rPr>
        <w:instrText xml:space="preserve"> PAGEREF _Toc215050715 \h </w:instrText>
      </w:r>
      <w:r>
        <w:rPr>
          <w:noProof/>
        </w:rPr>
      </w:r>
      <w:r>
        <w:rPr>
          <w:noProof/>
        </w:rPr>
        <w:fldChar w:fldCharType="separate"/>
      </w:r>
      <w:r>
        <w:rPr>
          <w:noProof/>
        </w:rPr>
        <w:t>18</w:t>
      </w:r>
      <w:r>
        <w:rPr>
          <w:noProof/>
        </w:rPr>
        <w:fldChar w:fldCharType="end"/>
      </w:r>
    </w:p>
    <w:p w14:paraId="5C44679F" w14:textId="23230ABB" w:rsidR="001F207A" w:rsidRDefault="001F207A">
      <w:pPr>
        <w:pStyle w:val="TOC2"/>
        <w:rPr>
          <w:rFonts w:asciiTheme="minorHAnsi" w:eastAsiaTheme="minorEastAsia" w:hAnsiTheme="minorHAnsi" w:cstheme="minorBidi"/>
          <w:noProof/>
          <w:kern w:val="2"/>
          <w:sz w:val="24"/>
          <w:szCs w:val="24"/>
          <w:lang w:val="en-CA" w:eastAsia="en-CA"/>
          <w14:ligatures w14:val="standardContextual"/>
        </w:rPr>
      </w:pPr>
      <w:r w:rsidRPr="00F26601">
        <w:rPr>
          <w:noProof/>
          <w:lang w:val="en-IN"/>
        </w:rPr>
        <w:t>7</w:t>
      </w:r>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Key issue #1:  Application user consent management</w:t>
      </w:r>
      <w:r>
        <w:rPr>
          <w:noProof/>
        </w:rPr>
        <w:tab/>
      </w:r>
      <w:r>
        <w:rPr>
          <w:noProof/>
        </w:rPr>
        <w:fldChar w:fldCharType="begin"/>
      </w:r>
      <w:r>
        <w:rPr>
          <w:noProof/>
        </w:rPr>
        <w:instrText xml:space="preserve"> PAGEREF _Toc215050716 \h </w:instrText>
      </w:r>
      <w:r>
        <w:rPr>
          <w:noProof/>
        </w:rPr>
      </w:r>
      <w:r>
        <w:rPr>
          <w:noProof/>
        </w:rPr>
        <w:fldChar w:fldCharType="separate"/>
      </w:r>
      <w:r>
        <w:rPr>
          <w:noProof/>
        </w:rPr>
        <w:t>18</w:t>
      </w:r>
      <w:r>
        <w:rPr>
          <w:noProof/>
        </w:rPr>
        <w:fldChar w:fldCharType="end"/>
      </w:r>
    </w:p>
    <w:p w14:paraId="4748335A" w14:textId="6FFA9489" w:rsidR="001F207A" w:rsidRDefault="001F207A">
      <w:pPr>
        <w:pStyle w:val="TOC3"/>
        <w:rPr>
          <w:rFonts w:asciiTheme="minorHAnsi" w:eastAsiaTheme="minorEastAsia" w:hAnsiTheme="minorHAnsi" w:cstheme="minorBidi"/>
          <w:noProof/>
          <w:kern w:val="2"/>
          <w:sz w:val="24"/>
          <w:szCs w:val="24"/>
          <w:lang w:val="en-CA" w:eastAsia="en-CA"/>
          <w14:ligatures w14:val="standardContextual"/>
        </w:rPr>
      </w:pPr>
      <w:r>
        <w:rPr>
          <w:noProof/>
        </w:rPr>
        <w:t>7.1.1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_Toc215050717 \h </w:instrText>
      </w:r>
      <w:r>
        <w:rPr>
          <w:noProof/>
        </w:rPr>
      </w:r>
      <w:r>
        <w:rPr>
          <w:noProof/>
        </w:rPr>
        <w:fldChar w:fldCharType="separate"/>
      </w:r>
      <w:r>
        <w:rPr>
          <w:noProof/>
        </w:rPr>
        <w:t>18</w:t>
      </w:r>
      <w:r>
        <w:rPr>
          <w:noProof/>
        </w:rPr>
        <w:fldChar w:fldCharType="end"/>
      </w:r>
    </w:p>
    <w:p w14:paraId="37E6CF73" w14:textId="481319B4" w:rsidR="001F207A" w:rsidRDefault="001F207A">
      <w:pPr>
        <w:pStyle w:val="TOC3"/>
        <w:rPr>
          <w:rFonts w:asciiTheme="minorHAnsi" w:eastAsiaTheme="minorEastAsia" w:hAnsiTheme="minorHAnsi" w:cstheme="minorBidi"/>
          <w:noProof/>
          <w:kern w:val="2"/>
          <w:sz w:val="24"/>
          <w:szCs w:val="24"/>
          <w:lang w:val="en-CA" w:eastAsia="en-CA"/>
          <w14:ligatures w14:val="standardContextual"/>
        </w:rPr>
      </w:pPr>
      <w:r>
        <w:rPr>
          <w:noProof/>
        </w:rPr>
        <w:t>7.1.2</w:t>
      </w:r>
      <w:r>
        <w:rPr>
          <w:rFonts w:asciiTheme="minorHAnsi" w:eastAsiaTheme="minorEastAsia" w:hAnsiTheme="minorHAnsi" w:cstheme="minorBidi"/>
          <w:noProof/>
          <w:kern w:val="2"/>
          <w:sz w:val="24"/>
          <w:szCs w:val="24"/>
          <w:lang w:val="en-CA" w:eastAsia="en-CA"/>
          <w14:ligatures w14:val="standardContextual"/>
        </w:rPr>
        <w:tab/>
      </w:r>
      <w:r>
        <w:rPr>
          <w:noProof/>
        </w:rPr>
        <w:t>Open issues</w:t>
      </w:r>
      <w:r>
        <w:rPr>
          <w:noProof/>
        </w:rPr>
        <w:tab/>
      </w:r>
      <w:r>
        <w:rPr>
          <w:noProof/>
        </w:rPr>
        <w:fldChar w:fldCharType="begin"/>
      </w:r>
      <w:r>
        <w:rPr>
          <w:noProof/>
        </w:rPr>
        <w:instrText xml:space="preserve"> PAGEREF _Toc215050718 \h </w:instrText>
      </w:r>
      <w:r>
        <w:rPr>
          <w:noProof/>
        </w:rPr>
      </w:r>
      <w:r>
        <w:rPr>
          <w:noProof/>
        </w:rPr>
        <w:fldChar w:fldCharType="separate"/>
      </w:r>
      <w:r>
        <w:rPr>
          <w:noProof/>
        </w:rPr>
        <w:t>18</w:t>
      </w:r>
      <w:r>
        <w:rPr>
          <w:noProof/>
        </w:rPr>
        <w:fldChar w:fldCharType="end"/>
      </w:r>
    </w:p>
    <w:p w14:paraId="2CB13AC2" w14:textId="38FCB4FC" w:rsidR="001F207A" w:rsidRDefault="001F207A">
      <w:pPr>
        <w:pStyle w:val="TOC2"/>
        <w:rPr>
          <w:rFonts w:asciiTheme="minorHAnsi" w:eastAsiaTheme="minorEastAsia" w:hAnsiTheme="minorHAnsi" w:cstheme="minorBidi"/>
          <w:noProof/>
          <w:kern w:val="2"/>
          <w:sz w:val="24"/>
          <w:szCs w:val="24"/>
          <w:lang w:val="en-CA" w:eastAsia="en-CA"/>
          <w14:ligatures w14:val="standardContextual"/>
        </w:rPr>
      </w:pPr>
      <w:r w:rsidRPr="00F26601">
        <w:rPr>
          <w:noProof/>
          <w:lang w:val="en-IN"/>
        </w:rPr>
        <w:t>7</w:t>
      </w:r>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Key issue #2:  E2E clarification of the consent needed for applications</w:t>
      </w:r>
      <w:r>
        <w:rPr>
          <w:noProof/>
        </w:rPr>
        <w:tab/>
      </w:r>
      <w:r>
        <w:rPr>
          <w:noProof/>
        </w:rPr>
        <w:fldChar w:fldCharType="begin"/>
      </w:r>
      <w:r>
        <w:rPr>
          <w:noProof/>
        </w:rPr>
        <w:instrText xml:space="preserve"> PAGEREF _Toc215050719 \h </w:instrText>
      </w:r>
      <w:r>
        <w:rPr>
          <w:noProof/>
        </w:rPr>
      </w:r>
      <w:r>
        <w:rPr>
          <w:noProof/>
        </w:rPr>
        <w:fldChar w:fldCharType="separate"/>
      </w:r>
      <w:r>
        <w:rPr>
          <w:noProof/>
        </w:rPr>
        <w:t>18</w:t>
      </w:r>
      <w:r>
        <w:rPr>
          <w:noProof/>
        </w:rPr>
        <w:fldChar w:fldCharType="end"/>
      </w:r>
    </w:p>
    <w:p w14:paraId="2627DEFF" w14:textId="1C5076AC" w:rsidR="001F207A" w:rsidRDefault="001F207A">
      <w:pPr>
        <w:pStyle w:val="TOC3"/>
        <w:rPr>
          <w:rFonts w:asciiTheme="minorHAnsi" w:eastAsiaTheme="minorEastAsia" w:hAnsiTheme="minorHAnsi" w:cstheme="minorBidi"/>
          <w:noProof/>
          <w:kern w:val="2"/>
          <w:sz w:val="24"/>
          <w:szCs w:val="24"/>
          <w:lang w:val="en-CA" w:eastAsia="en-CA"/>
          <w14:ligatures w14:val="standardContextual"/>
        </w:rPr>
      </w:pPr>
      <w:r>
        <w:rPr>
          <w:noProof/>
        </w:rPr>
        <w:t>7.2.1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_Toc215050720 \h </w:instrText>
      </w:r>
      <w:r>
        <w:rPr>
          <w:noProof/>
        </w:rPr>
      </w:r>
      <w:r>
        <w:rPr>
          <w:noProof/>
        </w:rPr>
        <w:fldChar w:fldCharType="separate"/>
      </w:r>
      <w:r>
        <w:rPr>
          <w:noProof/>
        </w:rPr>
        <w:t>18</w:t>
      </w:r>
      <w:r>
        <w:rPr>
          <w:noProof/>
        </w:rPr>
        <w:fldChar w:fldCharType="end"/>
      </w:r>
    </w:p>
    <w:p w14:paraId="62A2B127" w14:textId="5CA5706E" w:rsidR="001F207A" w:rsidRDefault="001F207A">
      <w:pPr>
        <w:pStyle w:val="TOC3"/>
        <w:rPr>
          <w:rFonts w:asciiTheme="minorHAnsi" w:eastAsiaTheme="minorEastAsia" w:hAnsiTheme="minorHAnsi" w:cstheme="minorBidi"/>
          <w:noProof/>
          <w:kern w:val="2"/>
          <w:sz w:val="24"/>
          <w:szCs w:val="24"/>
          <w:lang w:val="en-CA" w:eastAsia="en-CA"/>
          <w14:ligatures w14:val="standardContextual"/>
        </w:rPr>
      </w:pPr>
      <w:r>
        <w:rPr>
          <w:noProof/>
        </w:rPr>
        <w:t>7.2.2</w:t>
      </w:r>
      <w:r>
        <w:rPr>
          <w:rFonts w:asciiTheme="minorHAnsi" w:eastAsiaTheme="minorEastAsia" w:hAnsiTheme="minorHAnsi" w:cstheme="minorBidi"/>
          <w:noProof/>
          <w:kern w:val="2"/>
          <w:sz w:val="24"/>
          <w:szCs w:val="24"/>
          <w:lang w:val="en-CA" w:eastAsia="en-CA"/>
          <w14:ligatures w14:val="standardContextual"/>
        </w:rPr>
        <w:tab/>
      </w:r>
      <w:r>
        <w:rPr>
          <w:noProof/>
        </w:rPr>
        <w:t>Open issues</w:t>
      </w:r>
      <w:r>
        <w:rPr>
          <w:noProof/>
        </w:rPr>
        <w:tab/>
      </w:r>
      <w:r>
        <w:rPr>
          <w:noProof/>
        </w:rPr>
        <w:fldChar w:fldCharType="begin"/>
      </w:r>
      <w:r>
        <w:rPr>
          <w:noProof/>
        </w:rPr>
        <w:instrText xml:space="preserve"> PAGEREF _Toc215050721 \h </w:instrText>
      </w:r>
      <w:r>
        <w:rPr>
          <w:noProof/>
        </w:rPr>
      </w:r>
      <w:r>
        <w:rPr>
          <w:noProof/>
        </w:rPr>
        <w:fldChar w:fldCharType="separate"/>
      </w:r>
      <w:r>
        <w:rPr>
          <w:noProof/>
        </w:rPr>
        <w:t>19</w:t>
      </w:r>
      <w:r>
        <w:rPr>
          <w:noProof/>
        </w:rPr>
        <w:fldChar w:fldCharType="end"/>
      </w:r>
    </w:p>
    <w:p w14:paraId="1673212D" w14:textId="45282B8D" w:rsidR="001F207A" w:rsidRDefault="001F207A">
      <w:pPr>
        <w:pStyle w:val="TOC1"/>
        <w:rPr>
          <w:rFonts w:asciiTheme="minorHAnsi" w:eastAsiaTheme="minorEastAsia" w:hAnsiTheme="minorHAnsi" w:cstheme="minorBidi"/>
          <w:noProof/>
          <w:kern w:val="2"/>
          <w:sz w:val="24"/>
          <w:szCs w:val="24"/>
          <w:lang w:val="en-CA" w:eastAsia="en-CA"/>
          <w14:ligatures w14:val="standardContextual"/>
        </w:rPr>
      </w:pPr>
      <w:r>
        <w:rPr>
          <w:noProof/>
        </w:rPr>
        <w:t>8</w:t>
      </w:r>
      <w:r>
        <w:rPr>
          <w:rFonts w:asciiTheme="minorHAnsi" w:eastAsiaTheme="minorEastAsia" w:hAnsiTheme="minorHAnsi" w:cstheme="minorBidi"/>
          <w:noProof/>
          <w:kern w:val="2"/>
          <w:sz w:val="24"/>
          <w:szCs w:val="24"/>
          <w:lang w:val="en-CA" w:eastAsia="en-CA"/>
          <w14:ligatures w14:val="standardContextual"/>
        </w:rPr>
        <w:tab/>
      </w:r>
      <w:r>
        <w:rPr>
          <w:noProof/>
        </w:rPr>
        <w:t>Solutions</w:t>
      </w:r>
      <w:r>
        <w:rPr>
          <w:noProof/>
        </w:rPr>
        <w:tab/>
      </w:r>
      <w:r>
        <w:rPr>
          <w:noProof/>
        </w:rPr>
        <w:fldChar w:fldCharType="begin"/>
      </w:r>
      <w:r>
        <w:rPr>
          <w:noProof/>
        </w:rPr>
        <w:instrText xml:space="preserve"> PAGEREF _Toc215050722 \h </w:instrText>
      </w:r>
      <w:r>
        <w:rPr>
          <w:noProof/>
        </w:rPr>
      </w:r>
      <w:r>
        <w:rPr>
          <w:noProof/>
        </w:rPr>
        <w:fldChar w:fldCharType="separate"/>
      </w:r>
      <w:r>
        <w:rPr>
          <w:noProof/>
        </w:rPr>
        <w:t>19</w:t>
      </w:r>
      <w:r>
        <w:rPr>
          <w:noProof/>
        </w:rPr>
        <w:fldChar w:fldCharType="end"/>
      </w:r>
    </w:p>
    <w:p w14:paraId="59CC866D" w14:textId="0D92CB3A" w:rsidR="001F207A" w:rsidRDefault="001F207A">
      <w:pPr>
        <w:pStyle w:val="TOC2"/>
        <w:rPr>
          <w:rFonts w:asciiTheme="minorHAnsi" w:eastAsiaTheme="minorEastAsia" w:hAnsiTheme="minorHAnsi" w:cstheme="minorBidi"/>
          <w:noProof/>
          <w:kern w:val="2"/>
          <w:sz w:val="24"/>
          <w:szCs w:val="24"/>
          <w:lang w:val="en-CA" w:eastAsia="en-CA"/>
          <w14:ligatures w14:val="standardContextual"/>
        </w:rPr>
      </w:pPr>
      <w:r>
        <w:rPr>
          <w:noProof/>
        </w:rPr>
        <w:t>8.1</w:t>
      </w:r>
      <w:r>
        <w:rPr>
          <w:rFonts w:asciiTheme="minorHAnsi" w:eastAsiaTheme="minorEastAsia" w:hAnsiTheme="minorHAnsi" w:cstheme="minorBidi"/>
          <w:noProof/>
          <w:kern w:val="2"/>
          <w:sz w:val="24"/>
          <w:szCs w:val="24"/>
          <w:lang w:val="en-CA" w:eastAsia="en-CA"/>
          <w14:ligatures w14:val="standardContextual"/>
        </w:rPr>
        <w:tab/>
      </w:r>
      <w:r>
        <w:rPr>
          <w:noProof/>
        </w:rPr>
        <w:t>Mapping of solutions to key issues</w:t>
      </w:r>
      <w:r>
        <w:rPr>
          <w:noProof/>
        </w:rPr>
        <w:tab/>
      </w:r>
      <w:r>
        <w:rPr>
          <w:noProof/>
        </w:rPr>
        <w:fldChar w:fldCharType="begin"/>
      </w:r>
      <w:r>
        <w:rPr>
          <w:noProof/>
        </w:rPr>
        <w:instrText xml:space="preserve"> PAGEREF _Toc215050723 \h </w:instrText>
      </w:r>
      <w:r>
        <w:rPr>
          <w:noProof/>
        </w:rPr>
      </w:r>
      <w:r>
        <w:rPr>
          <w:noProof/>
        </w:rPr>
        <w:fldChar w:fldCharType="separate"/>
      </w:r>
      <w:r>
        <w:rPr>
          <w:noProof/>
        </w:rPr>
        <w:t>19</w:t>
      </w:r>
      <w:r>
        <w:rPr>
          <w:noProof/>
        </w:rPr>
        <w:fldChar w:fldCharType="end"/>
      </w:r>
    </w:p>
    <w:p w14:paraId="164DDD97" w14:textId="1B050D5D" w:rsidR="001F207A" w:rsidRDefault="001F207A">
      <w:pPr>
        <w:pStyle w:val="TOC2"/>
        <w:rPr>
          <w:rFonts w:asciiTheme="minorHAnsi" w:eastAsiaTheme="minorEastAsia" w:hAnsiTheme="minorHAnsi" w:cstheme="minorBidi"/>
          <w:noProof/>
          <w:kern w:val="2"/>
          <w:sz w:val="24"/>
          <w:szCs w:val="24"/>
          <w:lang w:val="en-CA" w:eastAsia="en-CA"/>
          <w14:ligatures w14:val="standardContextual"/>
        </w:rPr>
      </w:pPr>
      <w:r w:rsidRPr="00FC5EBD">
        <w:rPr>
          <w:noProof/>
          <w:lang w:val="en-CA" w:eastAsia="zh-CN"/>
        </w:rPr>
        <w:t>8</w:t>
      </w:r>
      <w:r w:rsidRPr="00FC5EBD">
        <w:rPr>
          <w:noProof/>
          <w:lang w:val="en-CA"/>
        </w:rPr>
        <w:t>.1</w:t>
      </w:r>
      <w:r>
        <w:rPr>
          <w:rFonts w:asciiTheme="minorHAnsi" w:eastAsiaTheme="minorEastAsia" w:hAnsiTheme="minorHAnsi" w:cstheme="minorBidi"/>
          <w:noProof/>
          <w:kern w:val="2"/>
          <w:sz w:val="24"/>
          <w:szCs w:val="24"/>
          <w:lang w:val="en-CA" w:eastAsia="en-CA"/>
          <w14:ligatures w14:val="standardContextual"/>
        </w:rPr>
        <w:tab/>
      </w:r>
      <w:r w:rsidRPr="00FC5EBD">
        <w:rPr>
          <w:noProof/>
          <w:lang w:val="en-CA"/>
        </w:rPr>
        <w:t>Solution #1: Standalone Application user consent management function</w:t>
      </w:r>
      <w:r>
        <w:rPr>
          <w:noProof/>
        </w:rPr>
        <w:tab/>
      </w:r>
      <w:r>
        <w:rPr>
          <w:noProof/>
        </w:rPr>
        <w:fldChar w:fldCharType="begin"/>
      </w:r>
      <w:r>
        <w:rPr>
          <w:noProof/>
        </w:rPr>
        <w:instrText xml:space="preserve"> PAGEREF _Toc215050724 \h </w:instrText>
      </w:r>
      <w:r>
        <w:rPr>
          <w:noProof/>
        </w:rPr>
      </w:r>
      <w:r>
        <w:rPr>
          <w:noProof/>
        </w:rPr>
        <w:fldChar w:fldCharType="separate"/>
      </w:r>
      <w:r>
        <w:rPr>
          <w:noProof/>
        </w:rPr>
        <w:t>19</w:t>
      </w:r>
      <w:r>
        <w:rPr>
          <w:noProof/>
        </w:rPr>
        <w:fldChar w:fldCharType="end"/>
      </w:r>
    </w:p>
    <w:p w14:paraId="443AA31A" w14:textId="0D667DED" w:rsidR="001F207A" w:rsidRDefault="001F207A">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w:t>
      </w:r>
      <w:r>
        <w:rPr>
          <w:noProof/>
        </w:rPr>
        <w:t>.1.1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_Toc215050725 \h </w:instrText>
      </w:r>
      <w:r>
        <w:rPr>
          <w:noProof/>
        </w:rPr>
      </w:r>
      <w:r>
        <w:rPr>
          <w:noProof/>
        </w:rPr>
        <w:fldChar w:fldCharType="separate"/>
      </w:r>
      <w:r>
        <w:rPr>
          <w:noProof/>
        </w:rPr>
        <w:t>19</w:t>
      </w:r>
      <w:r>
        <w:rPr>
          <w:noProof/>
        </w:rPr>
        <w:fldChar w:fldCharType="end"/>
      </w:r>
    </w:p>
    <w:p w14:paraId="188FED98" w14:textId="1A12D0BA" w:rsidR="001F207A" w:rsidRDefault="001F207A">
      <w:pPr>
        <w:pStyle w:val="TOC3"/>
        <w:rPr>
          <w:rFonts w:asciiTheme="minorHAnsi" w:eastAsiaTheme="minorEastAsia" w:hAnsiTheme="minorHAnsi" w:cstheme="minorBidi"/>
          <w:noProof/>
          <w:kern w:val="2"/>
          <w:sz w:val="24"/>
          <w:szCs w:val="24"/>
          <w:lang w:val="en-CA" w:eastAsia="en-CA"/>
          <w14:ligatures w14:val="standardContextual"/>
        </w:rPr>
      </w:pPr>
      <w:r>
        <w:rPr>
          <w:noProof/>
        </w:rPr>
        <w:t>8.</w:t>
      </w:r>
      <w:r>
        <w:rPr>
          <w:noProof/>
          <w:lang w:eastAsia="zh-CN"/>
        </w:rPr>
        <w:t>1</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impacts</w:t>
      </w:r>
      <w:r>
        <w:rPr>
          <w:noProof/>
        </w:rPr>
        <w:tab/>
      </w:r>
      <w:r>
        <w:rPr>
          <w:noProof/>
        </w:rPr>
        <w:fldChar w:fldCharType="begin"/>
      </w:r>
      <w:r>
        <w:rPr>
          <w:noProof/>
        </w:rPr>
        <w:instrText xml:space="preserve"> PAGEREF _Toc215050726 \h </w:instrText>
      </w:r>
      <w:r>
        <w:rPr>
          <w:noProof/>
        </w:rPr>
      </w:r>
      <w:r>
        <w:rPr>
          <w:noProof/>
        </w:rPr>
        <w:fldChar w:fldCharType="separate"/>
      </w:r>
      <w:r>
        <w:rPr>
          <w:noProof/>
        </w:rPr>
        <w:t>20</w:t>
      </w:r>
      <w:r>
        <w:rPr>
          <w:noProof/>
        </w:rPr>
        <w:fldChar w:fldCharType="end"/>
      </w:r>
    </w:p>
    <w:p w14:paraId="649AAF31" w14:textId="0DAAF5BD" w:rsidR="001F207A" w:rsidRDefault="001F207A">
      <w:pPr>
        <w:pStyle w:val="TOC3"/>
        <w:rPr>
          <w:rFonts w:asciiTheme="minorHAnsi" w:eastAsiaTheme="minorEastAsia" w:hAnsiTheme="minorHAnsi" w:cstheme="minorBidi"/>
          <w:noProof/>
          <w:kern w:val="2"/>
          <w:sz w:val="24"/>
          <w:szCs w:val="24"/>
          <w:lang w:val="en-CA" w:eastAsia="en-CA"/>
          <w14:ligatures w14:val="standardContextual"/>
        </w:rPr>
      </w:pPr>
      <w:r w:rsidRPr="00F26601">
        <w:rPr>
          <w:noProof/>
          <w:lang w:val="en-CA"/>
        </w:rPr>
        <w:t>8.1.3</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CA"/>
        </w:rPr>
        <w:t>Solution description</w:t>
      </w:r>
      <w:r>
        <w:rPr>
          <w:noProof/>
        </w:rPr>
        <w:tab/>
      </w:r>
      <w:r>
        <w:rPr>
          <w:noProof/>
        </w:rPr>
        <w:fldChar w:fldCharType="begin"/>
      </w:r>
      <w:r>
        <w:rPr>
          <w:noProof/>
        </w:rPr>
        <w:instrText xml:space="preserve"> PAGEREF _Toc215050727 \h </w:instrText>
      </w:r>
      <w:r>
        <w:rPr>
          <w:noProof/>
        </w:rPr>
      </w:r>
      <w:r>
        <w:rPr>
          <w:noProof/>
        </w:rPr>
        <w:fldChar w:fldCharType="separate"/>
      </w:r>
      <w:r>
        <w:rPr>
          <w:noProof/>
        </w:rPr>
        <w:t>21</w:t>
      </w:r>
      <w:r>
        <w:rPr>
          <w:noProof/>
        </w:rPr>
        <w:fldChar w:fldCharType="end"/>
      </w:r>
    </w:p>
    <w:p w14:paraId="1D3FD5E0" w14:textId="4CED1BE7" w:rsidR="001F207A" w:rsidRDefault="001F207A">
      <w:pPr>
        <w:pStyle w:val="TOC4"/>
        <w:rPr>
          <w:rFonts w:asciiTheme="minorHAnsi" w:eastAsiaTheme="minorEastAsia" w:hAnsiTheme="minorHAnsi" w:cstheme="minorBidi"/>
          <w:noProof/>
          <w:kern w:val="2"/>
          <w:sz w:val="24"/>
          <w:szCs w:val="24"/>
          <w:lang w:val="en-CA" w:eastAsia="en-CA"/>
          <w14:ligatures w14:val="standardContextual"/>
        </w:rPr>
      </w:pPr>
      <w:r>
        <w:rPr>
          <w:noProof/>
        </w:rPr>
        <w:t>8.1.3.1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_Toc215050728 \h </w:instrText>
      </w:r>
      <w:r>
        <w:rPr>
          <w:noProof/>
        </w:rPr>
      </w:r>
      <w:r>
        <w:rPr>
          <w:noProof/>
        </w:rPr>
        <w:fldChar w:fldCharType="separate"/>
      </w:r>
      <w:r>
        <w:rPr>
          <w:noProof/>
        </w:rPr>
        <w:t>21</w:t>
      </w:r>
      <w:r>
        <w:rPr>
          <w:noProof/>
        </w:rPr>
        <w:fldChar w:fldCharType="end"/>
      </w:r>
    </w:p>
    <w:p w14:paraId="34FCBB82" w14:textId="21983637" w:rsidR="001F207A" w:rsidRDefault="001F207A">
      <w:pPr>
        <w:pStyle w:val="TOC4"/>
        <w:rPr>
          <w:rFonts w:asciiTheme="minorHAnsi" w:eastAsiaTheme="minorEastAsia" w:hAnsiTheme="minorHAnsi" w:cstheme="minorBidi"/>
          <w:noProof/>
          <w:kern w:val="2"/>
          <w:sz w:val="24"/>
          <w:szCs w:val="24"/>
          <w:lang w:val="en-CA" w:eastAsia="en-CA"/>
          <w14:ligatures w14:val="standardContextual"/>
        </w:rPr>
      </w:pPr>
      <w:r>
        <w:rPr>
          <w:noProof/>
        </w:rPr>
        <w:t>8.x.3.2</w:t>
      </w:r>
      <w:r>
        <w:rPr>
          <w:rFonts w:asciiTheme="minorHAnsi" w:eastAsiaTheme="minorEastAsia" w:hAnsiTheme="minorHAnsi" w:cstheme="minorBidi"/>
          <w:noProof/>
          <w:kern w:val="2"/>
          <w:sz w:val="24"/>
          <w:szCs w:val="24"/>
          <w:lang w:val="en-CA" w:eastAsia="en-CA"/>
          <w14:ligatures w14:val="standardContextual"/>
        </w:rPr>
        <w:tab/>
      </w:r>
      <w:r>
        <w:rPr>
          <w:noProof/>
        </w:rPr>
        <w:t>Information flows</w:t>
      </w:r>
      <w:r>
        <w:rPr>
          <w:noProof/>
        </w:rPr>
        <w:tab/>
      </w:r>
      <w:r>
        <w:rPr>
          <w:noProof/>
        </w:rPr>
        <w:fldChar w:fldCharType="begin"/>
      </w:r>
      <w:r>
        <w:rPr>
          <w:noProof/>
        </w:rPr>
        <w:instrText xml:space="preserve"> PAGEREF _Toc215050729 \h </w:instrText>
      </w:r>
      <w:r>
        <w:rPr>
          <w:noProof/>
        </w:rPr>
      </w:r>
      <w:r>
        <w:rPr>
          <w:noProof/>
        </w:rPr>
        <w:fldChar w:fldCharType="separate"/>
      </w:r>
      <w:r>
        <w:rPr>
          <w:noProof/>
        </w:rPr>
        <w:t>21</w:t>
      </w:r>
      <w:r>
        <w:rPr>
          <w:noProof/>
        </w:rPr>
        <w:fldChar w:fldCharType="end"/>
      </w:r>
    </w:p>
    <w:p w14:paraId="5EB2287E" w14:textId="1C63D930" w:rsidR="001F207A" w:rsidRDefault="001F207A">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lastRenderedPageBreak/>
        <w:t>8.x.4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_Toc215050730 \h </w:instrText>
      </w:r>
      <w:r>
        <w:rPr>
          <w:noProof/>
        </w:rPr>
      </w:r>
      <w:r>
        <w:rPr>
          <w:noProof/>
        </w:rPr>
        <w:fldChar w:fldCharType="separate"/>
      </w:r>
      <w:r>
        <w:rPr>
          <w:noProof/>
        </w:rPr>
        <w:t>21</w:t>
      </w:r>
      <w:r>
        <w:rPr>
          <w:noProof/>
        </w:rPr>
        <w:fldChar w:fldCharType="end"/>
      </w:r>
    </w:p>
    <w:p w14:paraId="73C84170" w14:textId="527C6266" w:rsidR="001F207A" w:rsidRDefault="001F207A">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8</w:t>
      </w:r>
      <w:r>
        <w:rPr>
          <w:noProof/>
        </w:rPr>
        <w:t>.2</w:t>
      </w:r>
      <w:r>
        <w:rPr>
          <w:rFonts w:asciiTheme="minorHAnsi" w:eastAsiaTheme="minorEastAsia" w:hAnsiTheme="minorHAnsi" w:cstheme="minorBidi"/>
          <w:noProof/>
          <w:kern w:val="2"/>
          <w:sz w:val="24"/>
          <w:szCs w:val="24"/>
          <w:lang w:val="en-CA" w:eastAsia="en-CA"/>
          <w14:ligatures w14:val="standardContextual"/>
        </w:rPr>
        <w:tab/>
      </w:r>
      <w:r w:rsidRPr="00F26601">
        <w:rPr>
          <w:noProof/>
          <w:lang w:val="en-US"/>
        </w:rPr>
        <w:t xml:space="preserve">Solution #2: </w:t>
      </w:r>
      <w:r w:rsidRPr="00F26601">
        <w:rPr>
          <w:noProof/>
          <w:lang w:val="en-CA"/>
        </w:rPr>
        <w:t xml:space="preserve"> End to end consent for applications</w:t>
      </w:r>
      <w:r>
        <w:rPr>
          <w:noProof/>
        </w:rPr>
        <w:tab/>
      </w:r>
      <w:r>
        <w:rPr>
          <w:noProof/>
        </w:rPr>
        <w:fldChar w:fldCharType="begin"/>
      </w:r>
      <w:r>
        <w:rPr>
          <w:noProof/>
        </w:rPr>
        <w:instrText xml:space="preserve"> PAGEREF _Toc215050731 \h </w:instrText>
      </w:r>
      <w:r>
        <w:rPr>
          <w:noProof/>
        </w:rPr>
      </w:r>
      <w:r>
        <w:rPr>
          <w:noProof/>
        </w:rPr>
        <w:fldChar w:fldCharType="separate"/>
      </w:r>
      <w:r>
        <w:rPr>
          <w:noProof/>
        </w:rPr>
        <w:t>21</w:t>
      </w:r>
      <w:r>
        <w:rPr>
          <w:noProof/>
        </w:rPr>
        <w:fldChar w:fldCharType="end"/>
      </w:r>
    </w:p>
    <w:p w14:paraId="64835375" w14:textId="55E9C0B6" w:rsidR="001F207A" w:rsidRDefault="001F207A">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w:t>
      </w:r>
      <w:r>
        <w:rPr>
          <w:noProof/>
        </w:rPr>
        <w:t>.2.1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_Toc215050732 \h </w:instrText>
      </w:r>
      <w:r>
        <w:rPr>
          <w:noProof/>
        </w:rPr>
      </w:r>
      <w:r>
        <w:rPr>
          <w:noProof/>
        </w:rPr>
        <w:fldChar w:fldCharType="separate"/>
      </w:r>
      <w:r>
        <w:rPr>
          <w:noProof/>
        </w:rPr>
        <w:t>21</w:t>
      </w:r>
      <w:r>
        <w:rPr>
          <w:noProof/>
        </w:rPr>
        <w:fldChar w:fldCharType="end"/>
      </w:r>
    </w:p>
    <w:p w14:paraId="1D258D64" w14:textId="33929818" w:rsidR="001F207A" w:rsidRDefault="001F207A">
      <w:pPr>
        <w:pStyle w:val="TOC3"/>
        <w:rPr>
          <w:rFonts w:asciiTheme="minorHAnsi" w:eastAsiaTheme="minorEastAsia" w:hAnsiTheme="minorHAnsi" w:cstheme="minorBidi"/>
          <w:noProof/>
          <w:kern w:val="2"/>
          <w:sz w:val="24"/>
          <w:szCs w:val="24"/>
          <w:lang w:val="en-CA" w:eastAsia="en-CA"/>
          <w14:ligatures w14:val="standardContextual"/>
        </w:rPr>
      </w:pPr>
      <w:r>
        <w:rPr>
          <w:noProof/>
        </w:rPr>
        <w:t>8.</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impacts</w:t>
      </w:r>
      <w:r>
        <w:rPr>
          <w:noProof/>
        </w:rPr>
        <w:tab/>
      </w:r>
      <w:r>
        <w:rPr>
          <w:noProof/>
        </w:rPr>
        <w:fldChar w:fldCharType="begin"/>
      </w:r>
      <w:r>
        <w:rPr>
          <w:noProof/>
        </w:rPr>
        <w:instrText xml:space="preserve"> PAGEREF _Toc215050733 \h </w:instrText>
      </w:r>
      <w:r>
        <w:rPr>
          <w:noProof/>
        </w:rPr>
      </w:r>
      <w:r>
        <w:rPr>
          <w:noProof/>
        </w:rPr>
        <w:fldChar w:fldCharType="separate"/>
      </w:r>
      <w:r>
        <w:rPr>
          <w:noProof/>
        </w:rPr>
        <w:t>22</w:t>
      </w:r>
      <w:r>
        <w:rPr>
          <w:noProof/>
        </w:rPr>
        <w:fldChar w:fldCharType="end"/>
      </w:r>
    </w:p>
    <w:p w14:paraId="44ADFFA8" w14:textId="7D53EFEB" w:rsidR="001F207A" w:rsidRDefault="001F207A">
      <w:pPr>
        <w:pStyle w:val="TOC3"/>
        <w:rPr>
          <w:rFonts w:asciiTheme="minorHAnsi" w:eastAsiaTheme="minorEastAsia" w:hAnsiTheme="minorHAnsi" w:cstheme="minorBidi"/>
          <w:noProof/>
          <w:kern w:val="2"/>
          <w:sz w:val="24"/>
          <w:szCs w:val="24"/>
          <w:lang w:val="en-CA" w:eastAsia="en-CA"/>
          <w14:ligatures w14:val="standardContextual"/>
        </w:rPr>
      </w:pPr>
      <w:r>
        <w:rPr>
          <w:noProof/>
        </w:rPr>
        <w:t>8.2.3</w:t>
      </w:r>
      <w:r>
        <w:rPr>
          <w:rFonts w:asciiTheme="minorHAnsi" w:eastAsiaTheme="minorEastAsia" w:hAnsiTheme="minorHAnsi" w:cstheme="minorBidi"/>
          <w:noProof/>
          <w:kern w:val="2"/>
          <w:sz w:val="24"/>
          <w:szCs w:val="24"/>
          <w:lang w:val="en-CA" w:eastAsia="en-CA"/>
          <w14:ligatures w14:val="standardContextual"/>
        </w:rPr>
        <w:tab/>
      </w:r>
      <w:r>
        <w:rPr>
          <w:noProof/>
        </w:rPr>
        <w:t>Solution description</w:t>
      </w:r>
      <w:r>
        <w:rPr>
          <w:noProof/>
        </w:rPr>
        <w:tab/>
      </w:r>
      <w:r>
        <w:rPr>
          <w:noProof/>
        </w:rPr>
        <w:fldChar w:fldCharType="begin"/>
      </w:r>
      <w:r>
        <w:rPr>
          <w:noProof/>
        </w:rPr>
        <w:instrText xml:space="preserve"> PAGEREF _Toc215050734 \h </w:instrText>
      </w:r>
      <w:r>
        <w:rPr>
          <w:noProof/>
        </w:rPr>
      </w:r>
      <w:r>
        <w:rPr>
          <w:noProof/>
        </w:rPr>
        <w:fldChar w:fldCharType="separate"/>
      </w:r>
      <w:r>
        <w:rPr>
          <w:noProof/>
        </w:rPr>
        <w:t>22</w:t>
      </w:r>
      <w:r>
        <w:rPr>
          <w:noProof/>
        </w:rPr>
        <w:fldChar w:fldCharType="end"/>
      </w:r>
    </w:p>
    <w:p w14:paraId="6235B110" w14:textId="4FFA1FE1" w:rsidR="001F207A" w:rsidRDefault="001F207A">
      <w:pPr>
        <w:pStyle w:val="TOC1"/>
        <w:rPr>
          <w:rFonts w:asciiTheme="minorHAnsi" w:eastAsiaTheme="minorEastAsia" w:hAnsiTheme="minorHAnsi" w:cstheme="minorBidi"/>
          <w:noProof/>
          <w:kern w:val="2"/>
          <w:sz w:val="24"/>
          <w:szCs w:val="24"/>
          <w:lang w:val="en-CA" w:eastAsia="en-CA"/>
          <w14:ligatures w14:val="standardContextual"/>
        </w:rPr>
      </w:pPr>
      <w:r>
        <w:rPr>
          <w:noProof/>
        </w:rPr>
        <w:t>9</w:t>
      </w:r>
      <w:r>
        <w:rPr>
          <w:rFonts w:asciiTheme="minorHAnsi" w:eastAsiaTheme="minorEastAsia" w:hAnsiTheme="minorHAnsi" w:cstheme="minorBidi"/>
          <w:noProof/>
          <w:kern w:val="2"/>
          <w:sz w:val="24"/>
          <w:szCs w:val="24"/>
          <w:lang w:val="en-CA" w:eastAsia="en-CA"/>
          <w14:ligatures w14:val="standardContextual"/>
        </w:rPr>
        <w:tab/>
      </w:r>
      <w:r>
        <w:rPr>
          <w:noProof/>
        </w:rPr>
        <w:t>Overall evaluation</w:t>
      </w:r>
      <w:r>
        <w:rPr>
          <w:noProof/>
        </w:rPr>
        <w:tab/>
      </w:r>
      <w:r>
        <w:rPr>
          <w:noProof/>
        </w:rPr>
        <w:fldChar w:fldCharType="begin"/>
      </w:r>
      <w:r>
        <w:rPr>
          <w:noProof/>
        </w:rPr>
        <w:instrText xml:space="preserve"> PAGEREF _Toc215050735 \h </w:instrText>
      </w:r>
      <w:r>
        <w:rPr>
          <w:noProof/>
        </w:rPr>
      </w:r>
      <w:r>
        <w:rPr>
          <w:noProof/>
        </w:rPr>
        <w:fldChar w:fldCharType="separate"/>
      </w:r>
      <w:r>
        <w:rPr>
          <w:noProof/>
        </w:rPr>
        <w:t>23</w:t>
      </w:r>
      <w:r>
        <w:rPr>
          <w:noProof/>
        </w:rPr>
        <w:fldChar w:fldCharType="end"/>
      </w:r>
    </w:p>
    <w:p w14:paraId="40D69545" w14:textId="77FEB8C6" w:rsidR="001F207A" w:rsidRDefault="001F207A">
      <w:pPr>
        <w:pStyle w:val="TOC2"/>
        <w:rPr>
          <w:rFonts w:asciiTheme="minorHAnsi" w:eastAsiaTheme="minorEastAsia" w:hAnsiTheme="minorHAnsi" w:cstheme="minorBidi"/>
          <w:noProof/>
          <w:kern w:val="2"/>
          <w:sz w:val="24"/>
          <w:szCs w:val="24"/>
          <w:lang w:val="en-CA" w:eastAsia="en-CA"/>
          <w14:ligatures w14:val="standardContextual"/>
        </w:rPr>
      </w:pPr>
      <w:r>
        <w:rPr>
          <w:noProof/>
        </w:rPr>
        <w:t>9.x</w:t>
      </w:r>
      <w:r>
        <w:rPr>
          <w:rFonts w:asciiTheme="minorHAnsi" w:eastAsiaTheme="minorEastAsia" w:hAnsiTheme="minorHAnsi" w:cstheme="minorBidi"/>
          <w:noProof/>
          <w:kern w:val="2"/>
          <w:sz w:val="24"/>
          <w:szCs w:val="24"/>
          <w:lang w:val="en-CA" w:eastAsia="en-CA"/>
          <w14:ligatures w14:val="standardContextual"/>
        </w:rPr>
        <w:tab/>
      </w:r>
      <w:r>
        <w:rPr>
          <w:noProof/>
        </w:rPr>
        <w:t>Evaluation of key issue #x</w:t>
      </w:r>
      <w:r>
        <w:rPr>
          <w:noProof/>
        </w:rPr>
        <w:tab/>
      </w:r>
      <w:r>
        <w:rPr>
          <w:noProof/>
        </w:rPr>
        <w:fldChar w:fldCharType="begin"/>
      </w:r>
      <w:r>
        <w:rPr>
          <w:noProof/>
        </w:rPr>
        <w:instrText xml:space="preserve"> PAGEREF _Toc215050736 \h </w:instrText>
      </w:r>
      <w:r>
        <w:rPr>
          <w:noProof/>
        </w:rPr>
      </w:r>
      <w:r>
        <w:rPr>
          <w:noProof/>
        </w:rPr>
        <w:fldChar w:fldCharType="separate"/>
      </w:r>
      <w:r>
        <w:rPr>
          <w:noProof/>
        </w:rPr>
        <w:t>23</w:t>
      </w:r>
      <w:r>
        <w:rPr>
          <w:noProof/>
        </w:rPr>
        <w:fldChar w:fldCharType="end"/>
      </w:r>
    </w:p>
    <w:p w14:paraId="03294579" w14:textId="5A4A5108" w:rsidR="001F207A" w:rsidRDefault="001F207A">
      <w:pPr>
        <w:pStyle w:val="TOC1"/>
        <w:rPr>
          <w:rFonts w:asciiTheme="minorHAnsi" w:eastAsiaTheme="minorEastAsia" w:hAnsiTheme="minorHAnsi" w:cstheme="minorBidi"/>
          <w:noProof/>
          <w:kern w:val="2"/>
          <w:sz w:val="24"/>
          <w:szCs w:val="24"/>
          <w:lang w:val="en-CA" w:eastAsia="en-CA"/>
          <w14:ligatures w14:val="standardContextual"/>
        </w:rPr>
      </w:pPr>
      <w:r>
        <w:rPr>
          <w:noProof/>
        </w:rPr>
        <w:t>10</w:t>
      </w:r>
      <w:r>
        <w:rPr>
          <w:rFonts w:asciiTheme="minorHAnsi" w:eastAsiaTheme="minorEastAsia" w:hAnsiTheme="minorHAnsi" w:cstheme="minorBidi"/>
          <w:noProof/>
          <w:kern w:val="2"/>
          <w:sz w:val="24"/>
          <w:szCs w:val="24"/>
          <w:lang w:val="en-CA" w:eastAsia="en-CA"/>
          <w14:ligatures w14:val="standardContextual"/>
        </w:rPr>
        <w:tab/>
      </w:r>
      <w:r>
        <w:rPr>
          <w:noProof/>
        </w:rPr>
        <w:t>Conclusions</w:t>
      </w:r>
      <w:r>
        <w:rPr>
          <w:noProof/>
        </w:rPr>
        <w:tab/>
      </w:r>
      <w:r>
        <w:rPr>
          <w:noProof/>
        </w:rPr>
        <w:fldChar w:fldCharType="begin"/>
      </w:r>
      <w:r>
        <w:rPr>
          <w:noProof/>
        </w:rPr>
        <w:instrText xml:space="preserve"> PAGEREF _Toc215050737 \h </w:instrText>
      </w:r>
      <w:r>
        <w:rPr>
          <w:noProof/>
        </w:rPr>
      </w:r>
      <w:r>
        <w:rPr>
          <w:noProof/>
        </w:rPr>
        <w:fldChar w:fldCharType="separate"/>
      </w:r>
      <w:r>
        <w:rPr>
          <w:noProof/>
        </w:rPr>
        <w:t>23</w:t>
      </w:r>
      <w:r>
        <w:rPr>
          <w:noProof/>
        </w:rPr>
        <w:fldChar w:fldCharType="end"/>
      </w:r>
    </w:p>
    <w:p w14:paraId="615AD86B" w14:textId="3AAD6976" w:rsidR="001F207A" w:rsidRDefault="001F207A">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 xml:space="preserve">10.1 </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Architectural conclusions</w:t>
      </w:r>
      <w:r>
        <w:rPr>
          <w:noProof/>
        </w:rPr>
        <w:tab/>
      </w:r>
      <w:r>
        <w:rPr>
          <w:noProof/>
        </w:rPr>
        <w:fldChar w:fldCharType="begin"/>
      </w:r>
      <w:r>
        <w:rPr>
          <w:noProof/>
        </w:rPr>
        <w:instrText xml:space="preserve"> PAGEREF _Toc215050738 \h </w:instrText>
      </w:r>
      <w:r>
        <w:rPr>
          <w:noProof/>
        </w:rPr>
      </w:r>
      <w:r>
        <w:rPr>
          <w:noProof/>
        </w:rPr>
        <w:fldChar w:fldCharType="separate"/>
      </w:r>
      <w:r>
        <w:rPr>
          <w:noProof/>
        </w:rPr>
        <w:t>23</w:t>
      </w:r>
      <w:r>
        <w:rPr>
          <w:noProof/>
        </w:rPr>
        <w:fldChar w:fldCharType="end"/>
      </w:r>
    </w:p>
    <w:p w14:paraId="752D7A2E" w14:textId="6C7AD1AA" w:rsidR="001F207A" w:rsidRDefault="001F207A">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10.2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Key issues conclusions</w:t>
      </w:r>
      <w:r>
        <w:rPr>
          <w:noProof/>
        </w:rPr>
        <w:tab/>
      </w:r>
      <w:r>
        <w:rPr>
          <w:noProof/>
        </w:rPr>
        <w:fldChar w:fldCharType="begin"/>
      </w:r>
      <w:r>
        <w:rPr>
          <w:noProof/>
        </w:rPr>
        <w:instrText xml:space="preserve"> PAGEREF _Toc215050739 \h </w:instrText>
      </w:r>
      <w:r>
        <w:rPr>
          <w:noProof/>
        </w:rPr>
      </w:r>
      <w:r>
        <w:rPr>
          <w:noProof/>
        </w:rPr>
        <w:fldChar w:fldCharType="separate"/>
      </w:r>
      <w:r>
        <w:rPr>
          <w:noProof/>
        </w:rPr>
        <w:t>23</w:t>
      </w:r>
      <w:r>
        <w:rPr>
          <w:noProof/>
        </w:rPr>
        <w:fldChar w:fldCharType="end"/>
      </w:r>
    </w:p>
    <w:p w14:paraId="6CB52A79" w14:textId="75E27CDA" w:rsidR="001F207A" w:rsidRDefault="001F207A">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10.2.x</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Conclusions of key issue #x</w:t>
      </w:r>
      <w:r>
        <w:rPr>
          <w:noProof/>
        </w:rPr>
        <w:tab/>
      </w:r>
      <w:r>
        <w:rPr>
          <w:noProof/>
        </w:rPr>
        <w:fldChar w:fldCharType="begin"/>
      </w:r>
      <w:r>
        <w:rPr>
          <w:noProof/>
        </w:rPr>
        <w:instrText xml:space="preserve"> PAGEREF _Toc215050740 \h </w:instrText>
      </w:r>
      <w:r>
        <w:rPr>
          <w:noProof/>
        </w:rPr>
      </w:r>
      <w:r>
        <w:rPr>
          <w:noProof/>
        </w:rPr>
        <w:fldChar w:fldCharType="separate"/>
      </w:r>
      <w:r>
        <w:rPr>
          <w:noProof/>
        </w:rPr>
        <w:t>23</w:t>
      </w:r>
      <w:r>
        <w:rPr>
          <w:noProof/>
        </w:rPr>
        <w:fldChar w:fldCharType="end"/>
      </w:r>
    </w:p>
    <w:p w14:paraId="7D2B5638" w14:textId="0A3278B4" w:rsidR="001F207A" w:rsidRDefault="001F207A">
      <w:pPr>
        <w:pStyle w:val="TOC1"/>
        <w:rPr>
          <w:rFonts w:asciiTheme="minorHAnsi" w:eastAsiaTheme="minorEastAsia" w:hAnsiTheme="minorHAnsi" w:cstheme="minorBidi"/>
          <w:noProof/>
          <w:kern w:val="2"/>
          <w:sz w:val="24"/>
          <w:szCs w:val="24"/>
          <w:lang w:val="en-CA" w:eastAsia="en-CA"/>
          <w14:ligatures w14:val="standardContextual"/>
        </w:rPr>
      </w:pPr>
      <w:r>
        <w:rPr>
          <w:noProof/>
        </w:rPr>
        <w:t>11</w:t>
      </w:r>
      <w:r>
        <w:rPr>
          <w:rFonts w:asciiTheme="minorHAnsi" w:eastAsiaTheme="minorEastAsia" w:hAnsiTheme="minorHAnsi" w:cstheme="minorBidi"/>
          <w:noProof/>
          <w:kern w:val="2"/>
          <w:sz w:val="24"/>
          <w:szCs w:val="24"/>
          <w:lang w:val="en-CA" w:eastAsia="en-CA"/>
          <w14:ligatures w14:val="standardContextual"/>
        </w:rPr>
        <w:tab/>
      </w:r>
      <w:r>
        <w:rPr>
          <w:noProof/>
        </w:rPr>
        <w:t>Recommended requirements</w:t>
      </w:r>
      <w:r>
        <w:rPr>
          <w:noProof/>
        </w:rPr>
        <w:tab/>
      </w:r>
      <w:r>
        <w:rPr>
          <w:noProof/>
        </w:rPr>
        <w:fldChar w:fldCharType="begin"/>
      </w:r>
      <w:r>
        <w:rPr>
          <w:noProof/>
        </w:rPr>
        <w:instrText xml:space="preserve"> PAGEREF _Toc215050741 \h </w:instrText>
      </w:r>
      <w:r>
        <w:rPr>
          <w:noProof/>
        </w:rPr>
      </w:r>
      <w:r>
        <w:rPr>
          <w:noProof/>
        </w:rPr>
        <w:fldChar w:fldCharType="separate"/>
      </w:r>
      <w:r>
        <w:rPr>
          <w:noProof/>
        </w:rPr>
        <w:t>23</w:t>
      </w:r>
      <w:r>
        <w:rPr>
          <w:noProof/>
        </w:rPr>
        <w:fldChar w:fldCharType="end"/>
      </w:r>
    </w:p>
    <w:p w14:paraId="0297A2B3" w14:textId="2AFB4BEE" w:rsidR="001F207A" w:rsidRDefault="001F207A">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 xml:space="preserve">11.1 </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General</w:t>
      </w:r>
      <w:r>
        <w:rPr>
          <w:noProof/>
        </w:rPr>
        <w:tab/>
      </w:r>
      <w:r>
        <w:rPr>
          <w:noProof/>
        </w:rPr>
        <w:fldChar w:fldCharType="begin"/>
      </w:r>
      <w:r>
        <w:rPr>
          <w:noProof/>
        </w:rPr>
        <w:instrText xml:space="preserve"> PAGEREF _Toc215050742 \h </w:instrText>
      </w:r>
      <w:r>
        <w:rPr>
          <w:noProof/>
        </w:rPr>
      </w:r>
      <w:r>
        <w:rPr>
          <w:noProof/>
        </w:rPr>
        <w:fldChar w:fldCharType="separate"/>
      </w:r>
      <w:r>
        <w:rPr>
          <w:noProof/>
        </w:rPr>
        <w:t>23</w:t>
      </w:r>
      <w:r>
        <w:rPr>
          <w:noProof/>
        </w:rPr>
        <w:fldChar w:fldCharType="end"/>
      </w:r>
    </w:p>
    <w:p w14:paraId="0E49665A" w14:textId="6884A396" w:rsidR="001F207A" w:rsidRDefault="001F207A">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11.2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Description</w:t>
      </w:r>
      <w:r>
        <w:rPr>
          <w:noProof/>
        </w:rPr>
        <w:tab/>
      </w:r>
      <w:r>
        <w:rPr>
          <w:noProof/>
        </w:rPr>
        <w:fldChar w:fldCharType="begin"/>
      </w:r>
      <w:r>
        <w:rPr>
          <w:noProof/>
        </w:rPr>
        <w:instrText xml:space="preserve"> PAGEREF _Toc215050743 \h </w:instrText>
      </w:r>
      <w:r>
        <w:rPr>
          <w:noProof/>
        </w:rPr>
      </w:r>
      <w:r>
        <w:rPr>
          <w:noProof/>
        </w:rPr>
        <w:fldChar w:fldCharType="separate"/>
      </w:r>
      <w:r>
        <w:rPr>
          <w:noProof/>
        </w:rPr>
        <w:t>23</w:t>
      </w:r>
      <w:r>
        <w:rPr>
          <w:noProof/>
        </w:rPr>
        <w:fldChar w:fldCharType="end"/>
      </w:r>
    </w:p>
    <w:p w14:paraId="30E83C74" w14:textId="4F3B298B" w:rsidR="001F207A" w:rsidRDefault="001F207A">
      <w:pPr>
        <w:pStyle w:val="TOC8"/>
        <w:rPr>
          <w:rFonts w:asciiTheme="minorHAnsi" w:eastAsiaTheme="minorEastAsia" w:hAnsiTheme="minorHAnsi" w:cstheme="minorBidi"/>
          <w:b w:val="0"/>
          <w:noProof/>
          <w:kern w:val="2"/>
          <w:sz w:val="24"/>
          <w:szCs w:val="24"/>
          <w:lang w:val="en-CA" w:eastAsia="en-CA"/>
          <w14:ligatures w14:val="standardContextual"/>
        </w:rPr>
      </w:pPr>
      <w:r>
        <w:rPr>
          <w:noProof/>
        </w:rPr>
        <w:t>Annex A (informative): Change history</w:t>
      </w:r>
      <w:r>
        <w:rPr>
          <w:noProof/>
        </w:rPr>
        <w:tab/>
      </w:r>
      <w:r>
        <w:rPr>
          <w:noProof/>
        </w:rPr>
        <w:fldChar w:fldCharType="begin"/>
      </w:r>
      <w:r>
        <w:rPr>
          <w:noProof/>
        </w:rPr>
        <w:instrText xml:space="preserve"> PAGEREF _Toc215050744 \h </w:instrText>
      </w:r>
      <w:r>
        <w:rPr>
          <w:noProof/>
        </w:rPr>
      </w:r>
      <w:r>
        <w:rPr>
          <w:noProof/>
        </w:rPr>
        <w:fldChar w:fldCharType="separate"/>
      </w:r>
      <w:r>
        <w:rPr>
          <w:noProof/>
        </w:rPr>
        <w:t>24</w:t>
      </w:r>
      <w:r>
        <w:rPr>
          <w:noProof/>
        </w:rPr>
        <w:fldChar w:fldCharType="end"/>
      </w:r>
    </w:p>
    <w:p w14:paraId="0B9E3498" w14:textId="5392D923" w:rsidR="00080512" w:rsidRPr="004D3578" w:rsidRDefault="00D22E20">
      <w:r>
        <w:rPr>
          <w:sz w:val="22"/>
        </w:rPr>
        <w:fldChar w:fldCharType="end"/>
      </w:r>
    </w:p>
    <w:p w14:paraId="747690AD" w14:textId="3BE0765E" w:rsidR="0074026F" w:rsidRPr="007B600E" w:rsidRDefault="00080512" w:rsidP="00FC5A86">
      <w:pPr>
        <w:pStyle w:val="Guidance"/>
      </w:pPr>
      <w:r w:rsidRPr="004D3578">
        <w:br w:type="page"/>
      </w:r>
    </w:p>
    <w:p w14:paraId="7384555F" w14:textId="77777777" w:rsidR="004C49DF" w:rsidRDefault="004C49DF" w:rsidP="004C49DF">
      <w:pPr>
        <w:pStyle w:val="Heading1"/>
      </w:pPr>
      <w:bookmarkStart w:id="15" w:name="foreword"/>
      <w:bookmarkStart w:id="16" w:name="_Toc193921901"/>
      <w:bookmarkStart w:id="17" w:name="_Toc207708799"/>
      <w:bookmarkStart w:id="18" w:name="_Toc207708890"/>
      <w:bookmarkStart w:id="19" w:name="_Toc207709619"/>
      <w:bookmarkStart w:id="20" w:name="_Toc207715077"/>
      <w:bookmarkStart w:id="21" w:name="_Toc215039520"/>
      <w:bookmarkStart w:id="22" w:name="_Toc215050678"/>
      <w:bookmarkStart w:id="23" w:name="_Toc129708866"/>
      <w:bookmarkEnd w:id="15"/>
      <w:r w:rsidRPr="004D3578">
        <w:lastRenderedPageBreak/>
        <w:t>Foreword</w:t>
      </w:r>
      <w:bookmarkEnd w:id="16"/>
      <w:bookmarkEnd w:id="17"/>
      <w:bookmarkEnd w:id="18"/>
      <w:bookmarkEnd w:id="19"/>
      <w:bookmarkEnd w:id="20"/>
      <w:bookmarkEnd w:id="21"/>
      <w:bookmarkEnd w:id="22"/>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 xml:space="preserve">Version </w:t>
      </w:r>
      <w:proofErr w:type="spellStart"/>
      <w:r w:rsidRPr="004D3578">
        <w:t>x.y.z</w:t>
      </w:r>
      <w:proofErr w:type="spellEnd"/>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 xml:space="preserve">presented to TSG for </w:t>
      </w:r>
      <w:proofErr w:type="gramStart"/>
      <w:r w:rsidRPr="004D3578">
        <w:t>information;</w:t>
      </w:r>
      <w:proofErr w:type="gramEnd"/>
    </w:p>
    <w:p w14:paraId="25826430" w14:textId="77777777" w:rsidR="004C49DF" w:rsidRPr="004D3578" w:rsidRDefault="004C49DF" w:rsidP="004C49DF">
      <w:pPr>
        <w:pStyle w:val="B3"/>
      </w:pPr>
      <w:r w:rsidRPr="004D3578">
        <w:t>2</w:t>
      </w:r>
      <w:r w:rsidRPr="004D3578">
        <w:tab/>
        <w:t xml:space="preserve">presented to TSG for </w:t>
      </w:r>
      <w:proofErr w:type="gramStart"/>
      <w:r w:rsidRPr="004D3578">
        <w:t>approval;</w:t>
      </w:r>
      <w:proofErr w:type="gramEnd"/>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proofErr w:type="spellStart"/>
      <w:r w:rsidRPr="004D3578">
        <w:t>y</w:t>
      </w:r>
      <w:proofErr w:type="spellEnd"/>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indicates that something is certain or expected to happen as a result of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29E4577" w14:textId="77777777" w:rsidR="004C49DF" w:rsidRDefault="004C49DF" w:rsidP="004C49D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w:t>
      </w:r>
      <w:proofErr w:type="gramStart"/>
      <w:r>
        <w:t>is</w:t>
      </w:r>
      <w:proofErr w:type="gramEnd"/>
      <w:r>
        <w:t>" and "is not" do not indicate requirements.</w:t>
      </w:r>
    </w:p>
    <w:p w14:paraId="52E42549" w14:textId="77777777" w:rsidR="004C49DF" w:rsidRDefault="004C49DF" w:rsidP="004C49DF">
      <w:pPr>
        <w:pStyle w:val="Heading1"/>
      </w:pPr>
      <w:bookmarkStart w:id="24" w:name="_Toc193921902"/>
      <w:bookmarkStart w:id="25" w:name="_Toc207708800"/>
      <w:bookmarkStart w:id="26" w:name="_Toc207708891"/>
      <w:bookmarkStart w:id="27" w:name="_Toc207709620"/>
      <w:bookmarkStart w:id="28" w:name="_Toc207715078"/>
      <w:bookmarkStart w:id="29" w:name="_Toc215039521"/>
      <w:bookmarkStart w:id="30" w:name="_Toc215050679"/>
      <w:r w:rsidRPr="004D3578">
        <w:t>Introduction</w:t>
      </w:r>
      <w:bookmarkEnd w:id="24"/>
      <w:bookmarkEnd w:id="25"/>
      <w:bookmarkEnd w:id="26"/>
      <w:bookmarkEnd w:id="27"/>
      <w:bookmarkEnd w:id="28"/>
      <w:bookmarkEnd w:id="29"/>
      <w:bookmarkEnd w:id="30"/>
    </w:p>
    <w:p w14:paraId="6F859F28" w14:textId="77777777" w:rsidR="00DC428D" w:rsidRPr="00DC428D" w:rsidRDefault="00DC428D" w:rsidP="00DC428D"/>
    <w:p w14:paraId="425A9B73" w14:textId="5C350052" w:rsidR="00B27C69" w:rsidRDefault="00B27C69" w:rsidP="00CC01F1">
      <w:r w:rsidRPr="00B27C69">
        <w:t>The application user application user consent provides the capability to support application enablement scenarios,</w:t>
      </w:r>
      <w:r>
        <w:t xml:space="preserve"> </w:t>
      </w:r>
      <w:r w:rsidRPr="00B27C69">
        <w:t>aiming, among other objectives, to ensure regulatory compliance across interoperable exposure ecosystems. The key issues, derived from analysis of use cases and existing market models, are analy</w:t>
      </w:r>
      <w:r w:rsidR="00CC01F1">
        <w:t>s</w:t>
      </w:r>
      <w:r w:rsidRPr="00B27C69">
        <w:t>ed in this TR with the aim of proposing requirements and identifying interoperable solutions for handling application user consent considering architecture modularity and alignment with other industry specifications (like GSMA).</w:t>
      </w:r>
    </w:p>
    <w:p w14:paraId="19DF6D97" w14:textId="6F439B8D" w:rsidR="004C49DF" w:rsidRPr="004D3578" w:rsidRDefault="004C49DF" w:rsidP="004C49DF">
      <w:pPr>
        <w:pStyle w:val="Heading1"/>
      </w:pPr>
      <w:r w:rsidRPr="004D3578">
        <w:br w:type="page"/>
      </w:r>
      <w:bookmarkStart w:id="31" w:name="_Toc193921903"/>
      <w:bookmarkStart w:id="32" w:name="_Toc207708801"/>
      <w:bookmarkStart w:id="33" w:name="_Toc207708892"/>
      <w:bookmarkStart w:id="34" w:name="_Toc207709621"/>
      <w:bookmarkStart w:id="35" w:name="_Toc207715079"/>
      <w:bookmarkStart w:id="36" w:name="_Toc215039522"/>
      <w:bookmarkStart w:id="37" w:name="_Toc215050680"/>
      <w:r w:rsidRPr="004D3578">
        <w:lastRenderedPageBreak/>
        <w:t>1</w:t>
      </w:r>
      <w:r w:rsidRPr="004D3578">
        <w:tab/>
        <w:t>Scope</w:t>
      </w:r>
      <w:bookmarkEnd w:id="31"/>
      <w:bookmarkEnd w:id="32"/>
      <w:bookmarkEnd w:id="33"/>
      <w:bookmarkEnd w:id="34"/>
      <w:bookmarkEnd w:id="35"/>
      <w:bookmarkEnd w:id="36"/>
      <w:bookmarkEnd w:id="37"/>
    </w:p>
    <w:p w14:paraId="3DCC2F81" w14:textId="655DEC5B" w:rsidR="00433FD7" w:rsidRPr="0036538C" w:rsidRDefault="004C49DF" w:rsidP="00433FD7">
      <w:r w:rsidRPr="004D3578">
        <w:t xml:space="preserve">The present document </w:t>
      </w:r>
      <w:r w:rsidR="00433FD7" w:rsidRPr="0036538C">
        <w:t>is a technical report which analyses and proposes solutions for the application user (app-user) consent.</w:t>
      </w:r>
    </w:p>
    <w:p w14:paraId="5D472D18" w14:textId="77777777" w:rsidR="00433FD7" w:rsidRPr="0036538C" w:rsidRDefault="00433FD7" w:rsidP="00433FD7">
      <w:r w:rsidRPr="0036538C">
        <w:t>The study work is performed in a phased approach. In the first phase, the study identifies and analyse the use cases, it clarifies the related terminology, analyses related industry solutions (e.g., GSMA OPG, CAMARA), it explores the relevant business relationships with a potential impact on the app-user consent end to end solutions.</w:t>
      </w:r>
    </w:p>
    <w:p w14:paraId="0E99EBA1" w14:textId="77777777" w:rsidR="00433FD7" w:rsidRPr="004D3578" w:rsidRDefault="00433FD7" w:rsidP="00433FD7">
      <w:r w:rsidRPr="0036538C">
        <w:t>In the second phase, the technical report provides an analysis of the app-user consent use cases, identifies the key issues</w:t>
      </w:r>
      <w:r w:rsidRPr="0036538C">
        <w:rPr>
          <w:i/>
          <w:iCs/>
          <w:lang w:val="en-IN"/>
        </w:rPr>
        <w:t xml:space="preserve">, </w:t>
      </w:r>
      <w:r w:rsidRPr="0036538C">
        <w:rPr>
          <w:lang w:val="en-IN"/>
        </w:rPr>
        <w:t xml:space="preserve">gaps and overlaps for an end-to-end app-user consent 3GPP solution. It </w:t>
      </w:r>
      <w:r w:rsidRPr="0036538C">
        <w:t>covers different possible scenarios with user service experience impacts (up-front, in-flow, etc.), it provides solutions to the identified key issues, evaluates them and concludes on recommended solutions, as well as proposing requirements</w:t>
      </w:r>
      <w:r>
        <w:t>.</w:t>
      </w:r>
    </w:p>
    <w:p w14:paraId="5159F9A0" w14:textId="77777777" w:rsidR="00433FD7" w:rsidRPr="004D3578" w:rsidRDefault="00433FD7" w:rsidP="001572EE"/>
    <w:p w14:paraId="261711D9" w14:textId="77777777" w:rsidR="004C49DF" w:rsidRPr="004D3578" w:rsidRDefault="004C49DF" w:rsidP="004C49DF">
      <w:pPr>
        <w:pStyle w:val="Heading1"/>
      </w:pPr>
      <w:bookmarkStart w:id="38" w:name="_Toc193921904"/>
      <w:bookmarkStart w:id="39" w:name="_Toc207708802"/>
      <w:bookmarkStart w:id="40" w:name="_Toc207708893"/>
      <w:bookmarkStart w:id="41" w:name="_Toc207709622"/>
      <w:bookmarkStart w:id="42" w:name="_Toc207715080"/>
      <w:bookmarkStart w:id="43" w:name="_Toc215039523"/>
      <w:bookmarkStart w:id="44" w:name="_Toc215050681"/>
      <w:r w:rsidRPr="004D3578">
        <w:t>2</w:t>
      </w:r>
      <w:r w:rsidRPr="004D3578">
        <w:tab/>
        <w:t>References</w:t>
      </w:r>
      <w:bookmarkEnd w:id="38"/>
      <w:bookmarkEnd w:id="39"/>
      <w:bookmarkEnd w:id="40"/>
      <w:bookmarkEnd w:id="41"/>
      <w:bookmarkEnd w:id="42"/>
      <w:bookmarkEnd w:id="43"/>
      <w:bookmarkEnd w:id="44"/>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Default="004C49DF" w:rsidP="004C49DF">
      <w:pPr>
        <w:pStyle w:val="EX"/>
      </w:pPr>
      <w:r w:rsidRPr="004D3578">
        <w:t>[1]</w:t>
      </w:r>
      <w:r w:rsidRPr="004D3578">
        <w:tab/>
        <w:t>3GPP TR 21.905: "Vocabulary for 3GPP Specifications".</w:t>
      </w:r>
    </w:p>
    <w:p w14:paraId="0832C129" w14:textId="77777777" w:rsidR="006A5C36" w:rsidRDefault="006A5C36" w:rsidP="006A5C36">
      <w:pPr>
        <w:pStyle w:val="EX"/>
      </w:pPr>
      <w:r>
        <w:t>[2]</w:t>
      </w:r>
      <w:r>
        <w:tab/>
        <w:t xml:space="preserve">GSMA PRD OPG.02, </w:t>
      </w:r>
      <w:r w:rsidRPr="004D3578">
        <w:t>"</w:t>
      </w:r>
      <w:r w:rsidRPr="00B07AD3">
        <w:t>Operator Platform: Requirements and Architecture</w:t>
      </w:r>
      <w:r w:rsidRPr="004D3578">
        <w:t>"</w:t>
      </w:r>
      <w:r>
        <w:t>.</w:t>
      </w:r>
    </w:p>
    <w:p w14:paraId="102F5BA2" w14:textId="1CF8D306" w:rsidR="00F00CAE" w:rsidRPr="00891A98" w:rsidRDefault="00F00CAE" w:rsidP="00F00CAE">
      <w:pPr>
        <w:pStyle w:val="EX"/>
      </w:pPr>
      <w:r w:rsidRPr="001559CE">
        <w:t>[3]</w:t>
      </w:r>
      <w:r w:rsidRPr="001559CE">
        <w:tab/>
        <w:t xml:space="preserve">CAMARA </w:t>
      </w:r>
      <w:r>
        <w:t>API</w:t>
      </w:r>
      <w:r w:rsidR="009D216B">
        <w:t xml:space="preserve"> </w:t>
      </w:r>
      <w:r w:rsidR="009D216B" w:rsidRPr="004D3578">
        <w:t>"</w:t>
      </w:r>
      <w:r>
        <w:t xml:space="preserve">Access and </w:t>
      </w:r>
      <w:r w:rsidRPr="001559CE">
        <w:t xml:space="preserve">Consent </w:t>
      </w:r>
      <w:r>
        <w:t>Management</w:t>
      </w:r>
      <w:r w:rsidR="009D216B" w:rsidRPr="004D3578">
        <w:t>"</w:t>
      </w:r>
      <w:r w:rsidRPr="001559CE">
        <w:t xml:space="preserve">, </w:t>
      </w:r>
      <w:r w:rsidR="009D216B" w:rsidRPr="00DE6A60">
        <w:rPr>
          <w:color w:val="0000FF"/>
          <w:u w:val="single"/>
        </w:rPr>
        <w:t xml:space="preserve">IdentityAndConsentManagement/documentation/CAMARA-API-access-and-user-consent.md at r3.3 · </w:t>
      </w:r>
      <w:proofErr w:type="spellStart"/>
      <w:r w:rsidR="009D216B" w:rsidRPr="00DE6A60">
        <w:rPr>
          <w:color w:val="0000FF"/>
          <w:u w:val="single"/>
        </w:rPr>
        <w:t>camaraproject</w:t>
      </w:r>
      <w:proofErr w:type="spellEnd"/>
      <w:r w:rsidR="009D216B" w:rsidRPr="00DE6A60">
        <w:rPr>
          <w:color w:val="0000FF"/>
          <w:u w:val="single"/>
        </w:rPr>
        <w:t>/</w:t>
      </w:r>
      <w:proofErr w:type="spellStart"/>
      <w:r w:rsidR="009D216B" w:rsidRPr="00DE6A60">
        <w:rPr>
          <w:color w:val="0000FF"/>
          <w:u w:val="single"/>
        </w:rPr>
        <w:t>IdentityAndConsentManagement</w:t>
      </w:r>
      <w:proofErr w:type="spellEnd"/>
      <w:r w:rsidR="009D216B" w:rsidRPr="00DE6A60">
        <w:rPr>
          <w:color w:val="0000FF"/>
          <w:u w:val="single"/>
        </w:rPr>
        <w:t xml:space="preserve"> · GitHub</w:t>
      </w:r>
      <w:r w:rsidRPr="00891A98">
        <w:t>.</w:t>
      </w:r>
    </w:p>
    <w:p w14:paraId="41BFC47A" w14:textId="77777777" w:rsidR="0088525D" w:rsidRDefault="0088525D" w:rsidP="0088525D">
      <w:pPr>
        <w:pStyle w:val="EX"/>
      </w:pPr>
      <w:r>
        <w:t>[4]</w:t>
      </w:r>
      <w:r>
        <w:tab/>
      </w:r>
      <w:r w:rsidRPr="004D3578">
        <w:t>3GPP T</w:t>
      </w:r>
      <w:r>
        <w:t>S</w:t>
      </w:r>
      <w:r w:rsidRPr="004D3578">
        <w:t> 2</w:t>
      </w:r>
      <w:r>
        <w:t>3</w:t>
      </w:r>
      <w:r w:rsidRPr="004D3578">
        <w:t>.</w:t>
      </w:r>
      <w:r>
        <w:t>501</w:t>
      </w:r>
      <w:r w:rsidRPr="004D3578">
        <w:t>: "</w:t>
      </w:r>
      <w:r w:rsidRPr="00B20391">
        <w:t>System architecture for the 5G System (5GS)</w:t>
      </w:r>
      <w:r w:rsidRPr="004D3578">
        <w:t>"</w:t>
      </w:r>
    </w:p>
    <w:p w14:paraId="74E15ED9" w14:textId="77777777" w:rsidR="0088525D" w:rsidRDefault="0088525D" w:rsidP="0088525D">
      <w:pPr>
        <w:pStyle w:val="EX"/>
      </w:pPr>
      <w:r>
        <w:t>[5]</w:t>
      </w:r>
      <w:r>
        <w:tab/>
      </w:r>
      <w:r w:rsidRPr="004D3578">
        <w:t>3GPP T</w:t>
      </w:r>
      <w:r>
        <w:t>S</w:t>
      </w:r>
      <w:r w:rsidRPr="004D3578">
        <w:t> 2</w:t>
      </w:r>
      <w:r>
        <w:t>3</w:t>
      </w:r>
      <w:r w:rsidRPr="004D3578">
        <w:t>.</w:t>
      </w:r>
      <w:r>
        <w:t>502</w:t>
      </w:r>
      <w:r w:rsidRPr="004D3578">
        <w:t>: "</w:t>
      </w:r>
      <w:r>
        <w:t xml:space="preserve">Procedures for the 5G System </w:t>
      </w:r>
      <w:r w:rsidRPr="00B20391">
        <w:t>(5GS)</w:t>
      </w:r>
      <w:r w:rsidRPr="004D3578">
        <w:t>"</w:t>
      </w:r>
    </w:p>
    <w:p w14:paraId="0500A592" w14:textId="77777777" w:rsidR="0088525D" w:rsidRDefault="0088525D" w:rsidP="0088525D">
      <w:pPr>
        <w:pStyle w:val="EX"/>
      </w:pPr>
      <w:r>
        <w:t>[6]</w:t>
      </w:r>
      <w:r>
        <w:tab/>
      </w:r>
      <w:r w:rsidRPr="004D3578">
        <w:t>3GPP T</w:t>
      </w:r>
      <w:r>
        <w:t>S</w:t>
      </w:r>
      <w:r w:rsidRPr="004D3578">
        <w:t> </w:t>
      </w:r>
      <w:r w:rsidRPr="00B20391">
        <w:t>23.273</w:t>
      </w:r>
      <w:r w:rsidRPr="004D3578">
        <w:t>: "</w:t>
      </w:r>
      <w:r w:rsidRPr="00965351">
        <w:t>5G System (5GS) Location Services (LCS</w:t>
      </w:r>
      <w:r>
        <w:t>)</w:t>
      </w:r>
      <w:r w:rsidRPr="004D3578">
        <w:t>"</w:t>
      </w:r>
    </w:p>
    <w:p w14:paraId="04DC7389" w14:textId="77777777" w:rsidR="0088525D" w:rsidRDefault="0088525D" w:rsidP="0088525D">
      <w:pPr>
        <w:pStyle w:val="EX"/>
      </w:pPr>
      <w:r>
        <w:t>[7]</w:t>
      </w:r>
      <w:r>
        <w:tab/>
      </w:r>
      <w:r w:rsidRPr="004D3578">
        <w:t>3GPP T</w:t>
      </w:r>
      <w:r>
        <w:t>S</w:t>
      </w:r>
      <w:r w:rsidRPr="004D3578">
        <w:t> </w:t>
      </w:r>
      <w:r w:rsidRPr="00B20391">
        <w:t>23.27</w:t>
      </w:r>
      <w:r>
        <w:t>1</w:t>
      </w:r>
      <w:r w:rsidRPr="004D3578">
        <w:t>: "</w:t>
      </w:r>
      <w:r>
        <w:t>Functional stage 2 description of Location Services (LCS)</w:t>
      </w:r>
      <w:r w:rsidRPr="004D3578">
        <w:t>"</w:t>
      </w:r>
    </w:p>
    <w:p w14:paraId="184909AA" w14:textId="77777777" w:rsidR="0088525D" w:rsidRDefault="0088525D" w:rsidP="0088525D">
      <w:pPr>
        <w:pStyle w:val="EX"/>
      </w:pPr>
      <w:r>
        <w:t>[8]</w:t>
      </w:r>
      <w:r>
        <w:tab/>
      </w:r>
      <w:r w:rsidRPr="004D3578">
        <w:t>3GPP T</w:t>
      </w:r>
      <w:r>
        <w:t>S</w:t>
      </w:r>
      <w:r w:rsidRPr="004D3578">
        <w:t> </w:t>
      </w:r>
      <w:r w:rsidRPr="00B20391">
        <w:t>23.2</w:t>
      </w:r>
      <w:r>
        <w:t>88</w:t>
      </w:r>
      <w:r w:rsidRPr="004D3578">
        <w:t>: "</w:t>
      </w:r>
      <w:r w:rsidRPr="00B20391">
        <w:t xml:space="preserve"> </w:t>
      </w:r>
      <w:r>
        <w:t>Architecture enhancements for 5G System (5GS) to support network data analytics services</w:t>
      </w:r>
      <w:r w:rsidRPr="004D3578">
        <w:t>"</w:t>
      </w:r>
    </w:p>
    <w:p w14:paraId="45048FC1" w14:textId="77777777" w:rsidR="0088525D" w:rsidRDefault="0088525D" w:rsidP="0088525D">
      <w:pPr>
        <w:pStyle w:val="EX"/>
      </w:pPr>
      <w:r>
        <w:t>[9]</w:t>
      </w:r>
      <w:r>
        <w:tab/>
      </w:r>
      <w:r>
        <w:rPr>
          <w:noProof/>
          <w:lang w:val="en-US"/>
        </w:rPr>
        <w:t xml:space="preserve">3GPP TS 33.501: </w:t>
      </w:r>
      <w:r w:rsidRPr="004D3578">
        <w:t>"</w:t>
      </w:r>
      <w:r w:rsidRPr="00B20391">
        <w:t xml:space="preserve"> </w:t>
      </w:r>
      <w:r w:rsidRPr="007B0C8B">
        <w:t>Security architecture and procedures for 5G system</w:t>
      </w:r>
      <w:r w:rsidRPr="004D3578">
        <w:t xml:space="preserve"> "</w:t>
      </w:r>
    </w:p>
    <w:p w14:paraId="5B0BC683" w14:textId="77777777" w:rsidR="0088525D" w:rsidRDefault="0088525D" w:rsidP="0088525D">
      <w:pPr>
        <w:pStyle w:val="EX"/>
      </w:pPr>
      <w:r>
        <w:t>[10]</w:t>
      </w:r>
      <w:r>
        <w:tab/>
      </w:r>
      <w:r>
        <w:rPr>
          <w:noProof/>
          <w:lang w:val="en-US"/>
        </w:rPr>
        <w:t xml:space="preserve">3GPP TS 33.558: </w:t>
      </w:r>
      <w:r w:rsidRPr="004D3578">
        <w:t>"</w:t>
      </w:r>
      <w:r w:rsidRPr="00BE095F">
        <w:t>Security aspects of enhancement of support for enabling edge applications</w:t>
      </w:r>
      <w:r w:rsidRPr="004D3578">
        <w:t>"</w:t>
      </w:r>
    </w:p>
    <w:p w14:paraId="6DCB82E7" w14:textId="77777777" w:rsidR="0088525D" w:rsidRDefault="0088525D" w:rsidP="0088525D">
      <w:pPr>
        <w:pStyle w:val="EX"/>
      </w:pPr>
      <w:r>
        <w:t>[11]</w:t>
      </w:r>
      <w:r>
        <w:tab/>
      </w:r>
      <w:r>
        <w:rPr>
          <w:noProof/>
          <w:lang w:val="en-US"/>
        </w:rPr>
        <w:t xml:space="preserve">3GPP TS 29.503: </w:t>
      </w:r>
      <w:r w:rsidRPr="004D3578">
        <w:t>"</w:t>
      </w:r>
      <w:r w:rsidRPr="00892BA1">
        <w:t>5G System; Unified Data Management Services</w:t>
      </w:r>
      <w:r w:rsidRPr="004D3578">
        <w:t>"</w:t>
      </w:r>
    </w:p>
    <w:p w14:paraId="3369C6AA" w14:textId="77777777" w:rsidR="0088525D" w:rsidRDefault="0088525D" w:rsidP="0088525D">
      <w:pPr>
        <w:pStyle w:val="EX"/>
      </w:pPr>
      <w:r>
        <w:t>[12]</w:t>
      </w:r>
      <w:r>
        <w:tab/>
      </w:r>
      <w:r>
        <w:rPr>
          <w:lang w:eastAsia="en-GB"/>
        </w:rPr>
        <w:t xml:space="preserve">3GPP TS 23.558: </w:t>
      </w:r>
      <w:r w:rsidRPr="004D3578">
        <w:t>"</w:t>
      </w:r>
      <w:r w:rsidRPr="00F477AF">
        <w:t>Architecture for enabling Edge Applications</w:t>
      </w:r>
      <w:r w:rsidRPr="004D3578">
        <w:t>"</w:t>
      </w:r>
    </w:p>
    <w:p w14:paraId="7BF72D37" w14:textId="77777777" w:rsidR="0088525D" w:rsidRDefault="0088525D" w:rsidP="0088525D">
      <w:pPr>
        <w:pStyle w:val="EX"/>
      </w:pPr>
      <w:r>
        <w:t>[13]</w:t>
      </w:r>
      <w:r>
        <w:tab/>
        <w:t xml:space="preserve">3GPP TS 23.222: </w:t>
      </w:r>
      <w:r w:rsidRPr="004D3578">
        <w:t>"</w:t>
      </w:r>
      <w:r w:rsidRPr="00892BA1">
        <w:t>Functional architecture and information flows to support Common API Framework for 3GPP Northbound APIs</w:t>
      </w:r>
      <w:r w:rsidRPr="004D3578">
        <w:t>"</w:t>
      </w:r>
      <w:r>
        <w:t xml:space="preserve"> </w:t>
      </w:r>
    </w:p>
    <w:p w14:paraId="548E7F6E" w14:textId="77777777" w:rsidR="0088525D" w:rsidRDefault="0088525D" w:rsidP="0088525D">
      <w:pPr>
        <w:pStyle w:val="EX"/>
      </w:pPr>
      <w:r>
        <w:t xml:space="preserve">[14] </w:t>
      </w:r>
      <w:r>
        <w:tab/>
        <w:t xml:space="preserve">3GPP TS 33.122: </w:t>
      </w:r>
      <w:r w:rsidRPr="004D3578">
        <w:t>"</w:t>
      </w:r>
      <w:r w:rsidRPr="00B20391">
        <w:t xml:space="preserve"> </w:t>
      </w:r>
      <w:r w:rsidRPr="00E13020">
        <w:t>Security aspects of Common API Framework (CAPIF) for 3GPP northbound APIs</w:t>
      </w:r>
      <w:r w:rsidRPr="004D3578">
        <w:t>"</w:t>
      </w:r>
    </w:p>
    <w:p w14:paraId="67F344EE" w14:textId="0227C30F" w:rsidR="00F00CAE" w:rsidRPr="004D3578" w:rsidRDefault="001E58A8" w:rsidP="001E58A8">
      <w:pPr>
        <w:pStyle w:val="EX"/>
        <w:rPr>
          <w:noProof/>
        </w:rPr>
      </w:pPr>
      <w:r>
        <w:lastRenderedPageBreak/>
        <w:t>[15]</w:t>
      </w:r>
      <w:r>
        <w:tab/>
        <w:t>“</w:t>
      </w:r>
      <w:r w:rsidRPr="000C127C">
        <w:t>General Data Protection Regulation (GDPR)</w:t>
      </w:r>
      <w:r>
        <w:t xml:space="preserve">”, </w:t>
      </w:r>
      <w:hyperlink r:id="rId16" w:history="1">
        <w:r w:rsidRPr="00EB000E">
          <w:rPr>
            <w:rStyle w:val="Hyperlink"/>
            <w:noProof/>
          </w:rPr>
          <w:t>https://gdpr.eu/tag/gdpr/</w:t>
        </w:r>
      </w:hyperlink>
    </w:p>
    <w:p w14:paraId="38189468" w14:textId="77777777" w:rsidR="004C49DF" w:rsidRPr="004D3578" w:rsidRDefault="004C49DF" w:rsidP="004C49DF">
      <w:pPr>
        <w:pStyle w:val="EX"/>
      </w:pPr>
      <w:r w:rsidRPr="004D3578">
        <w:t>…</w:t>
      </w:r>
    </w:p>
    <w:p w14:paraId="22022815" w14:textId="77777777" w:rsidR="004C49DF" w:rsidRPr="004D3578" w:rsidRDefault="004C49DF" w:rsidP="004C49DF">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47C88059" w14:textId="77777777" w:rsidR="004C49DF" w:rsidRPr="004D3578" w:rsidRDefault="004C49DF" w:rsidP="004C49DF">
      <w:pPr>
        <w:pStyle w:val="Heading1"/>
      </w:pPr>
      <w:bookmarkStart w:id="45" w:name="_Toc193921905"/>
      <w:bookmarkStart w:id="46" w:name="_Toc207708803"/>
      <w:bookmarkStart w:id="47" w:name="_Toc207708894"/>
      <w:bookmarkStart w:id="48" w:name="_Toc207709623"/>
      <w:bookmarkStart w:id="49" w:name="_Toc207715081"/>
      <w:bookmarkStart w:id="50" w:name="_Toc215039524"/>
      <w:bookmarkStart w:id="51" w:name="_Toc215050682"/>
      <w:r w:rsidRPr="004D3578">
        <w:t>3</w:t>
      </w:r>
      <w:r w:rsidRPr="004D3578">
        <w:tab/>
        <w:t>Definitions</w:t>
      </w:r>
      <w:r>
        <w:t xml:space="preserve"> of terms, symbols and abbreviations</w:t>
      </w:r>
      <w:bookmarkEnd w:id="45"/>
      <w:bookmarkEnd w:id="46"/>
      <w:bookmarkEnd w:id="47"/>
      <w:bookmarkEnd w:id="48"/>
      <w:bookmarkEnd w:id="49"/>
      <w:bookmarkEnd w:id="50"/>
      <w:bookmarkEnd w:id="51"/>
    </w:p>
    <w:p w14:paraId="71F0C48C" w14:textId="77777777" w:rsidR="004C49DF" w:rsidRPr="004D3578" w:rsidRDefault="004C49DF" w:rsidP="004C49DF">
      <w:pPr>
        <w:pStyle w:val="Heading2"/>
      </w:pPr>
      <w:bookmarkStart w:id="52" w:name="_Toc193921906"/>
      <w:bookmarkStart w:id="53" w:name="_Toc207708804"/>
      <w:bookmarkStart w:id="54" w:name="_Toc207708895"/>
      <w:bookmarkStart w:id="55" w:name="_Toc207709624"/>
      <w:bookmarkStart w:id="56" w:name="_Toc207715082"/>
      <w:bookmarkStart w:id="57" w:name="_Toc215039525"/>
      <w:bookmarkStart w:id="58" w:name="_Toc215050683"/>
      <w:r w:rsidRPr="004D3578">
        <w:t>3.1</w:t>
      </w:r>
      <w:r w:rsidRPr="004D3578">
        <w:tab/>
      </w:r>
      <w:r>
        <w:t>Terms</w:t>
      </w:r>
      <w:bookmarkEnd w:id="52"/>
      <w:bookmarkEnd w:id="53"/>
      <w:bookmarkEnd w:id="54"/>
      <w:bookmarkEnd w:id="55"/>
      <w:bookmarkEnd w:id="56"/>
      <w:bookmarkEnd w:id="57"/>
      <w:bookmarkEnd w:id="58"/>
    </w:p>
    <w:p w14:paraId="74130CF1" w14:textId="3298D587" w:rsidR="00A93BE8" w:rsidRDefault="004C49DF" w:rsidP="00DE6A60">
      <w:r w:rsidRPr="004D3578">
        <w:t>For the purposes of the present document, the terms given in TR 21.905 [1] and the following apply. A term defined in the present document takes precedence over the definition of the same term, if any, in TR 21.905 [1].</w:t>
      </w:r>
    </w:p>
    <w:p w14:paraId="499D3C05" w14:textId="25597610" w:rsidR="00A93BE8" w:rsidRPr="00CF323C" w:rsidRDefault="00A93BE8" w:rsidP="00A93BE8">
      <w:pPr>
        <w:pStyle w:val="Guidance"/>
        <w:rPr>
          <w:i w:val="0"/>
          <w:iCs/>
          <w:color w:val="auto"/>
        </w:rPr>
      </w:pPr>
      <w:r w:rsidRPr="003E3CD6">
        <w:rPr>
          <w:b/>
          <w:bCs/>
          <w:i w:val="0"/>
          <w:color w:val="auto"/>
        </w:rPr>
        <w:t>Application user consent</w:t>
      </w:r>
      <w:r w:rsidRPr="003E3CD6">
        <w:rPr>
          <w:i w:val="0"/>
          <w:color w:val="auto"/>
        </w:rPr>
        <w:t xml:space="preserve">: </w:t>
      </w:r>
      <w:r w:rsidRPr="003E3CD6">
        <w:rPr>
          <w:i w:val="0"/>
          <w:iCs/>
          <w:color w:val="auto"/>
        </w:rPr>
        <w:t xml:space="preserve">The </w:t>
      </w:r>
      <w:r w:rsidRPr="00CF323C">
        <w:rPr>
          <w:i w:val="0"/>
          <w:iCs/>
          <w:color w:val="auto"/>
        </w:rPr>
        <w:t>agreement of a user/subscriber provided to the API Provider, to allow the API Provider to expose the user’s personal data (subjected to regulations) to the application.</w:t>
      </w:r>
    </w:p>
    <w:p w14:paraId="301469A1" w14:textId="77777777" w:rsidR="00A93BE8" w:rsidRPr="00CF323C" w:rsidRDefault="00A93BE8" w:rsidP="00A93BE8">
      <w:pPr>
        <w:pStyle w:val="Guidance"/>
        <w:ind w:left="284"/>
        <w:rPr>
          <w:i w:val="0"/>
          <w:iCs/>
          <w:color w:val="auto"/>
        </w:rPr>
      </w:pPr>
      <w:r w:rsidRPr="00CF323C">
        <w:rPr>
          <w:i w:val="0"/>
          <w:iCs/>
          <w:color w:val="auto"/>
        </w:rPr>
        <w:t>NOTE: The subscriber can be the end-user.</w:t>
      </w:r>
    </w:p>
    <w:p w14:paraId="1A2508DA" w14:textId="77777777" w:rsidR="00A93BE8" w:rsidRPr="00DE6A60" w:rsidRDefault="00A93BE8" w:rsidP="00DE6A60">
      <w:pPr>
        <w:pStyle w:val="EditorsNote"/>
      </w:pPr>
      <w:r w:rsidRPr="00DE6A60">
        <w:t>Editor Note: The terms used in the definition user/subscriber, personal data need further clarification.</w:t>
      </w:r>
    </w:p>
    <w:p w14:paraId="19D151FD" w14:textId="2C44744F" w:rsidR="00A93BE8" w:rsidRPr="00CF323C" w:rsidRDefault="00A93BE8" w:rsidP="00A93BE8">
      <w:pPr>
        <w:pStyle w:val="TableText"/>
        <w:rPr>
          <w:rFonts w:ascii="Times New Roman" w:eastAsia="Times New Roman" w:hAnsi="Times New Roman"/>
          <w:szCs w:val="20"/>
          <w:lang w:eastAsia="en-US"/>
        </w:rPr>
      </w:pPr>
      <w:r w:rsidRPr="00CF323C">
        <w:rPr>
          <w:rFonts w:ascii="Times New Roman" w:eastAsia="Times New Roman" w:hAnsi="Times New Roman"/>
          <w:b/>
          <w:bCs/>
          <w:szCs w:val="20"/>
          <w:lang w:eastAsia="en-US"/>
        </w:rPr>
        <w:t>Exposure platform</w:t>
      </w:r>
      <w:r w:rsidRPr="00CF323C">
        <w:rPr>
          <w:rFonts w:ascii="Times New Roman" w:eastAsia="Times New Roman" w:hAnsi="Times New Roman"/>
          <w:szCs w:val="20"/>
          <w:lang w:eastAsia="en-US"/>
        </w:rPr>
        <w:t>: implementation consisting of a set of functions supporting a controlled exposure to API consumers of certain underlying capabilities offered by API Provider(s).</w:t>
      </w:r>
    </w:p>
    <w:p w14:paraId="0E4312A2" w14:textId="77777777" w:rsidR="00A93BE8" w:rsidRPr="003E3CD6" w:rsidRDefault="00A93BE8" w:rsidP="00A93BE8">
      <w:pPr>
        <w:pStyle w:val="TableText"/>
        <w:rPr>
          <w:rFonts w:ascii="Times New Roman" w:eastAsia="Times New Roman" w:hAnsi="Times New Roman"/>
          <w:szCs w:val="20"/>
          <w:lang w:eastAsia="en-US"/>
        </w:rPr>
      </w:pPr>
      <w:r w:rsidRPr="00CF323C">
        <w:rPr>
          <w:rFonts w:ascii="Times New Roman" w:eastAsia="Times New Roman" w:hAnsi="Times New Roman"/>
          <w:szCs w:val="20"/>
          <w:lang w:eastAsia="en-US"/>
        </w:rPr>
        <w:tab/>
        <w:t>NOTE: An exposure platform can be developed leveraging a standardized exposure framework (e.g., CAPIF CCF).</w:t>
      </w:r>
    </w:p>
    <w:p w14:paraId="28C2659E" w14:textId="77777777" w:rsidR="00A93BE8" w:rsidRPr="004D3578" w:rsidRDefault="00A93BE8" w:rsidP="004C49DF"/>
    <w:p w14:paraId="77BCD46F" w14:textId="77777777" w:rsidR="004C49DF" w:rsidRPr="004D3578" w:rsidRDefault="004C49DF" w:rsidP="004C49DF">
      <w:pPr>
        <w:pStyle w:val="Heading2"/>
      </w:pPr>
      <w:bookmarkStart w:id="59" w:name="_Toc193921907"/>
      <w:bookmarkStart w:id="60" w:name="_Toc207708805"/>
      <w:bookmarkStart w:id="61" w:name="_Toc207708896"/>
      <w:bookmarkStart w:id="62" w:name="_Toc207709625"/>
      <w:bookmarkStart w:id="63" w:name="_Toc207715083"/>
      <w:bookmarkStart w:id="64" w:name="_Toc215039526"/>
      <w:bookmarkStart w:id="65" w:name="_Toc215050684"/>
      <w:r w:rsidRPr="004D3578">
        <w:t>3.2</w:t>
      </w:r>
      <w:r w:rsidRPr="004D3578">
        <w:tab/>
        <w:t>Symbols</w:t>
      </w:r>
      <w:bookmarkEnd w:id="59"/>
      <w:bookmarkEnd w:id="60"/>
      <w:bookmarkEnd w:id="61"/>
      <w:bookmarkEnd w:id="62"/>
      <w:bookmarkEnd w:id="63"/>
      <w:bookmarkEnd w:id="64"/>
      <w:bookmarkEnd w:id="65"/>
    </w:p>
    <w:p w14:paraId="222EA914" w14:textId="77777777" w:rsidR="004C49DF" w:rsidRPr="004D3578" w:rsidRDefault="004C49DF" w:rsidP="004C49DF">
      <w:pPr>
        <w:keepNext/>
      </w:pPr>
      <w:r w:rsidRPr="004D3578">
        <w:t>For the purposes of the present document, the following symbols apply:</w:t>
      </w:r>
    </w:p>
    <w:p w14:paraId="73191664" w14:textId="77777777" w:rsidR="004C49DF" w:rsidRPr="004D3578" w:rsidRDefault="004C49DF" w:rsidP="004C49DF">
      <w:pPr>
        <w:pStyle w:val="Guidance"/>
      </w:pPr>
      <w:r w:rsidRPr="004D3578">
        <w:t>Symbol format (EW)</w:t>
      </w:r>
    </w:p>
    <w:p w14:paraId="247CE806" w14:textId="77777777" w:rsidR="004C49DF"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66" w:name="_Toc193921908"/>
      <w:bookmarkStart w:id="67" w:name="_Toc207708806"/>
      <w:bookmarkStart w:id="68" w:name="_Toc207708897"/>
      <w:bookmarkStart w:id="69" w:name="_Toc207709626"/>
      <w:bookmarkStart w:id="70" w:name="_Toc207715084"/>
      <w:bookmarkStart w:id="71" w:name="_Toc215039527"/>
      <w:bookmarkStart w:id="72" w:name="_Toc215050685"/>
      <w:r w:rsidRPr="004D3578">
        <w:t>3.3</w:t>
      </w:r>
      <w:r w:rsidRPr="004D3578">
        <w:tab/>
        <w:t>Abbreviations</w:t>
      </w:r>
      <w:bookmarkEnd w:id="66"/>
      <w:bookmarkEnd w:id="67"/>
      <w:bookmarkEnd w:id="68"/>
      <w:bookmarkEnd w:id="69"/>
      <w:bookmarkEnd w:id="70"/>
      <w:bookmarkEnd w:id="71"/>
      <w:bookmarkEnd w:id="72"/>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5BCF04C8" w14:textId="355DC74A" w:rsidR="00D20638" w:rsidRDefault="00D20638" w:rsidP="00D20638">
      <w:pPr>
        <w:pStyle w:val="EW"/>
      </w:pPr>
    </w:p>
    <w:p w14:paraId="2BEB7951" w14:textId="77777777" w:rsidR="00AA623C" w:rsidRDefault="00AA623C" w:rsidP="00AA623C">
      <w:pPr>
        <w:pStyle w:val="EW"/>
      </w:pPr>
      <w:r>
        <w:t>AEF</w:t>
      </w:r>
      <w:r>
        <w:tab/>
        <w:t>API Exposing Function</w:t>
      </w:r>
    </w:p>
    <w:p w14:paraId="0399DAE4" w14:textId="77777777" w:rsidR="00AA623C" w:rsidRDefault="00AA623C" w:rsidP="00AA623C">
      <w:pPr>
        <w:pStyle w:val="EW"/>
      </w:pPr>
      <w:r>
        <w:t>ASP</w:t>
      </w:r>
      <w:r>
        <w:tab/>
        <w:t>Application Service Provider</w:t>
      </w:r>
    </w:p>
    <w:p w14:paraId="406F14BA" w14:textId="77777777" w:rsidR="00AA623C" w:rsidRDefault="00AA623C" w:rsidP="00AA623C">
      <w:pPr>
        <w:pStyle w:val="EW"/>
      </w:pPr>
      <w:r>
        <w:t>CSP</w:t>
      </w:r>
      <w:r>
        <w:tab/>
        <w:t>Communications Service Provider</w:t>
      </w:r>
    </w:p>
    <w:p w14:paraId="007AEA62" w14:textId="77777777" w:rsidR="00AA623C" w:rsidRDefault="00AA623C" w:rsidP="00AA623C">
      <w:pPr>
        <w:pStyle w:val="EW"/>
      </w:pPr>
      <w:r>
        <w:t>E-W</w:t>
      </w:r>
      <w:r>
        <w:tab/>
        <w:t>East West</w:t>
      </w:r>
    </w:p>
    <w:p w14:paraId="57A902BD" w14:textId="77777777" w:rsidR="00AA623C" w:rsidRDefault="00AA623C" w:rsidP="00D20638">
      <w:pPr>
        <w:pStyle w:val="EW"/>
      </w:pPr>
    </w:p>
    <w:p w14:paraId="0C200B10" w14:textId="77777777" w:rsidR="00D20638" w:rsidRDefault="00D20638" w:rsidP="004C49DF">
      <w:pPr>
        <w:pStyle w:val="EW"/>
      </w:pPr>
    </w:p>
    <w:p w14:paraId="53A7F106" w14:textId="77777777" w:rsidR="00D00301" w:rsidRDefault="00D00301" w:rsidP="004C49DF">
      <w:pPr>
        <w:pStyle w:val="EW"/>
      </w:pPr>
    </w:p>
    <w:p w14:paraId="1E19C71A" w14:textId="6896E529" w:rsidR="00D00301" w:rsidRDefault="00D00301" w:rsidP="00D00301">
      <w:pPr>
        <w:pStyle w:val="Heading1"/>
        <w:rPr>
          <w:lang w:val="en-IN"/>
        </w:rPr>
      </w:pPr>
      <w:bookmarkStart w:id="73" w:name="_Toc207708807"/>
      <w:bookmarkStart w:id="74" w:name="_Toc207708898"/>
      <w:bookmarkStart w:id="75" w:name="_Toc207709627"/>
      <w:bookmarkStart w:id="76" w:name="_Toc207715085"/>
      <w:bookmarkStart w:id="77" w:name="_Toc215039528"/>
      <w:bookmarkStart w:id="78" w:name="_Toc215050686"/>
      <w:r>
        <w:t>4</w:t>
      </w:r>
      <w:r>
        <w:tab/>
      </w:r>
      <w:r>
        <w:rPr>
          <w:lang w:val="en-IN"/>
        </w:rPr>
        <w:t>Use Cases</w:t>
      </w:r>
      <w:bookmarkEnd w:id="73"/>
      <w:bookmarkEnd w:id="74"/>
      <w:bookmarkEnd w:id="75"/>
      <w:bookmarkEnd w:id="76"/>
      <w:bookmarkEnd w:id="77"/>
      <w:bookmarkEnd w:id="78"/>
    </w:p>
    <w:p w14:paraId="243B0866" w14:textId="57876F80" w:rsidR="00D00301" w:rsidRPr="005C4DA6" w:rsidRDefault="00D00301" w:rsidP="00D00301">
      <w:pPr>
        <w:pStyle w:val="Heading2"/>
      </w:pPr>
      <w:bookmarkStart w:id="79" w:name="_Toc207708808"/>
      <w:bookmarkStart w:id="80" w:name="_Toc207708899"/>
      <w:bookmarkStart w:id="81" w:name="_Toc207709628"/>
      <w:bookmarkStart w:id="82" w:name="_Toc207715086"/>
      <w:bookmarkStart w:id="83" w:name="_Toc215039529"/>
      <w:bookmarkStart w:id="84" w:name="_Toc215050687"/>
      <w:r>
        <w:t xml:space="preserve">4.1 </w:t>
      </w:r>
      <w:r>
        <w:tab/>
      </w:r>
      <w:r w:rsidR="003A5766">
        <w:t>General</w:t>
      </w:r>
      <w:bookmarkEnd w:id="79"/>
      <w:bookmarkEnd w:id="80"/>
      <w:bookmarkEnd w:id="81"/>
      <w:bookmarkEnd w:id="82"/>
      <w:bookmarkEnd w:id="83"/>
      <w:bookmarkEnd w:id="84"/>
    </w:p>
    <w:p w14:paraId="1B686DED" w14:textId="77777777" w:rsidR="009F2979" w:rsidRDefault="00932AAF" w:rsidP="00C72374">
      <w:bookmarkStart w:id="85" w:name="_Toc82472216"/>
      <w:bookmarkStart w:id="86" w:name="_Toc82473761"/>
      <w:bookmarkStart w:id="87" w:name="_Toc82473823"/>
      <w:bookmarkStart w:id="88" w:name="_Toc147904941"/>
      <w:bookmarkStart w:id="89" w:name="_Toc175572318"/>
      <w:bookmarkStart w:id="90" w:name="_Toc183530926"/>
      <w:r w:rsidRPr="00C72374">
        <w:t xml:space="preserve">This clause describes relevant use cases where different aspects of app-user consent need to be considered. </w:t>
      </w:r>
      <w:r w:rsidRPr="00C72374">
        <w:br/>
        <w:t xml:space="preserve">It is assumed in all cases that an exposure platform provider is aware of the regulation, and therefore it has internal </w:t>
      </w:r>
      <w:r w:rsidRPr="00C72374">
        <w:lastRenderedPageBreak/>
        <w:t>knowledge (via internal policies, provisioning, etc) which applications and possibly also purposes, require checks on app-user consent data, as part of the overall application authorization process.</w:t>
      </w:r>
      <w:bookmarkStart w:id="91" w:name="_Toc193921922"/>
    </w:p>
    <w:p w14:paraId="1D7387C0" w14:textId="0B7B7C9E" w:rsidR="00932AAF" w:rsidRPr="00C72374" w:rsidRDefault="00932AAF" w:rsidP="009F2979">
      <w:pPr>
        <w:pStyle w:val="Heading2"/>
      </w:pPr>
      <w:bookmarkStart w:id="92" w:name="_Toc215039530"/>
      <w:bookmarkStart w:id="93" w:name="_Toc215050688"/>
      <w:r w:rsidRPr="00C72374">
        <w:t>4.2</w:t>
      </w:r>
      <w:r w:rsidRPr="00C72374">
        <w:tab/>
        <w:t>Use Case #1: End-to-end basic scenario</w:t>
      </w:r>
      <w:bookmarkEnd w:id="92"/>
      <w:bookmarkEnd w:id="93"/>
      <w:r w:rsidRPr="00C72374">
        <w:t xml:space="preserve"> </w:t>
      </w:r>
    </w:p>
    <w:p w14:paraId="7A4447AD" w14:textId="77777777" w:rsidR="00932AAF" w:rsidRDefault="00932AAF" w:rsidP="00932AAF">
      <w:pPr>
        <w:pStyle w:val="Heading3"/>
        <w:rPr>
          <w:lang w:val="en-IN"/>
        </w:rPr>
      </w:pPr>
      <w:bookmarkStart w:id="94" w:name="_Toc215039531"/>
      <w:bookmarkStart w:id="95" w:name="_Toc215050689"/>
      <w:bookmarkStart w:id="96" w:name="_Toc207289194"/>
      <w:bookmarkStart w:id="97" w:name="_Toc207708810"/>
      <w:bookmarkStart w:id="98" w:name="_Toc207708901"/>
      <w:bookmarkStart w:id="99" w:name="_Toc207709630"/>
      <w:bookmarkStart w:id="100" w:name="_Toc207715088"/>
      <w:r>
        <w:rPr>
          <w:lang w:val="en-IN"/>
        </w:rPr>
        <w:t>4.2.1</w:t>
      </w:r>
      <w:r w:rsidRPr="00DE0D54">
        <w:rPr>
          <w:lang w:val="en-IN"/>
        </w:rPr>
        <w:tab/>
      </w:r>
      <w:r>
        <w:rPr>
          <w:lang w:val="en-IN"/>
        </w:rPr>
        <w:t>Use Case Description</w:t>
      </w:r>
      <w:bookmarkEnd w:id="94"/>
      <w:bookmarkEnd w:id="95"/>
    </w:p>
    <w:p w14:paraId="287EAF6F" w14:textId="77777777" w:rsidR="00932AAF" w:rsidRDefault="00932AAF" w:rsidP="00932AAF">
      <w:pPr>
        <w:pStyle w:val="Guidance"/>
        <w:rPr>
          <w:i w:val="0"/>
          <w:iCs/>
          <w:color w:val="auto"/>
        </w:rPr>
      </w:pPr>
      <w:r>
        <w:rPr>
          <w:i w:val="0"/>
          <w:iCs/>
          <w:color w:val="auto"/>
        </w:rPr>
        <w:t xml:space="preserve">Preconditions: </w:t>
      </w:r>
    </w:p>
    <w:p w14:paraId="1F1D0B45" w14:textId="77777777" w:rsidR="00932AAF" w:rsidRDefault="00932AAF" w:rsidP="00932AAF">
      <w:pPr>
        <w:pStyle w:val="Guidance"/>
        <w:numPr>
          <w:ilvl w:val="0"/>
          <w:numId w:val="17"/>
        </w:numPr>
        <w:spacing w:after="0"/>
        <w:rPr>
          <w:i w:val="0"/>
          <w:iCs/>
          <w:color w:val="auto"/>
        </w:rPr>
      </w:pPr>
      <w:r w:rsidRPr="004024A7">
        <w:rPr>
          <w:i w:val="0"/>
          <w:iCs/>
          <w:color w:val="auto"/>
        </w:rPr>
        <w:t xml:space="preserve">The API provider </w:t>
      </w:r>
      <w:r>
        <w:rPr>
          <w:i w:val="0"/>
          <w:iCs/>
          <w:color w:val="auto"/>
        </w:rPr>
        <w:t xml:space="preserve">(PLMN A) </w:t>
      </w:r>
      <w:r w:rsidRPr="004024A7">
        <w:rPr>
          <w:i w:val="0"/>
          <w:iCs/>
          <w:color w:val="auto"/>
        </w:rPr>
        <w:t xml:space="preserve">is </w:t>
      </w:r>
      <w:r>
        <w:rPr>
          <w:i w:val="0"/>
          <w:iCs/>
          <w:color w:val="auto"/>
        </w:rPr>
        <w:t xml:space="preserve">the owner and manager of Alice’s subscription in the API Provider (PLMN A) domain. </w:t>
      </w:r>
    </w:p>
    <w:p w14:paraId="384616A8" w14:textId="77777777" w:rsidR="00932AAF" w:rsidRDefault="00932AAF" w:rsidP="00932AAF">
      <w:pPr>
        <w:pStyle w:val="Guidance"/>
        <w:numPr>
          <w:ilvl w:val="0"/>
          <w:numId w:val="17"/>
        </w:numPr>
        <w:spacing w:after="0"/>
        <w:rPr>
          <w:i w:val="0"/>
          <w:iCs/>
          <w:color w:val="auto"/>
        </w:rPr>
      </w:pPr>
      <w:r>
        <w:rPr>
          <w:i w:val="0"/>
          <w:iCs/>
          <w:color w:val="auto"/>
        </w:rPr>
        <w:t>Alice is an app-</w:t>
      </w:r>
      <w:r w:rsidRPr="004024A7">
        <w:rPr>
          <w:i w:val="0"/>
          <w:iCs/>
          <w:color w:val="auto"/>
        </w:rPr>
        <w:t>user</w:t>
      </w:r>
      <w:r>
        <w:rPr>
          <w:i w:val="0"/>
          <w:iCs/>
          <w:color w:val="auto"/>
        </w:rPr>
        <w:t xml:space="preserve"> (e.g., for Netflix).</w:t>
      </w:r>
    </w:p>
    <w:p w14:paraId="73DFF488" w14:textId="77777777" w:rsidR="00932AAF" w:rsidRDefault="00932AAF" w:rsidP="00932AAF">
      <w:pPr>
        <w:pStyle w:val="Guidance"/>
        <w:numPr>
          <w:ilvl w:val="0"/>
          <w:numId w:val="17"/>
        </w:numPr>
        <w:spacing w:after="0"/>
        <w:rPr>
          <w:i w:val="0"/>
          <w:iCs/>
          <w:color w:val="auto"/>
        </w:rPr>
      </w:pPr>
      <w:r>
        <w:rPr>
          <w:i w:val="0"/>
          <w:iCs/>
          <w:color w:val="auto"/>
        </w:rPr>
        <w:t>T</w:t>
      </w:r>
      <w:r w:rsidRPr="004024A7">
        <w:rPr>
          <w:i w:val="0"/>
          <w:iCs/>
          <w:color w:val="auto"/>
        </w:rPr>
        <w:t xml:space="preserve">he API provider </w:t>
      </w:r>
      <w:r>
        <w:rPr>
          <w:i w:val="0"/>
          <w:iCs/>
          <w:color w:val="auto"/>
        </w:rPr>
        <w:t>(PLMN A) has a service agreement with the provider B of the Exposure Platform.</w:t>
      </w:r>
    </w:p>
    <w:p w14:paraId="71B50CE0" w14:textId="77777777" w:rsidR="00932AAF" w:rsidRDefault="00932AAF" w:rsidP="00932AAF">
      <w:pPr>
        <w:pStyle w:val="Guidance"/>
        <w:numPr>
          <w:ilvl w:val="0"/>
          <w:numId w:val="17"/>
        </w:numPr>
        <w:spacing w:after="0"/>
        <w:rPr>
          <w:i w:val="0"/>
          <w:iCs/>
          <w:color w:val="auto"/>
        </w:rPr>
      </w:pPr>
      <w:r>
        <w:rPr>
          <w:i w:val="0"/>
          <w:iCs/>
          <w:color w:val="auto"/>
        </w:rPr>
        <w:t>Netflix application has an agreement with the Exposure Platform provider B,</w:t>
      </w:r>
    </w:p>
    <w:p w14:paraId="49BBD6CD" w14:textId="77777777" w:rsidR="00932AAF" w:rsidRDefault="00932AAF" w:rsidP="00932AAF">
      <w:pPr>
        <w:pStyle w:val="Guidance"/>
        <w:numPr>
          <w:ilvl w:val="0"/>
          <w:numId w:val="17"/>
        </w:numPr>
        <w:spacing w:after="0"/>
        <w:rPr>
          <w:i w:val="0"/>
          <w:iCs/>
          <w:color w:val="auto"/>
        </w:rPr>
      </w:pPr>
      <w:r>
        <w:rPr>
          <w:i w:val="0"/>
          <w:iCs/>
          <w:color w:val="auto"/>
        </w:rPr>
        <w:t>Provider A has</w:t>
      </w:r>
      <w:r w:rsidRPr="004024A7">
        <w:rPr>
          <w:i w:val="0"/>
          <w:iCs/>
          <w:color w:val="auto"/>
        </w:rPr>
        <w:t xml:space="preserve"> </w:t>
      </w:r>
      <w:r>
        <w:rPr>
          <w:i w:val="0"/>
          <w:iCs/>
          <w:color w:val="auto"/>
        </w:rPr>
        <w:t>an</w:t>
      </w:r>
      <w:r w:rsidRPr="004024A7">
        <w:rPr>
          <w:i w:val="0"/>
          <w:iCs/>
          <w:color w:val="auto"/>
        </w:rPr>
        <w:t xml:space="preserve"> app-user consent management </w:t>
      </w:r>
      <w:r>
        <w:rPr>
          <w:i w:val="0"/>
          <w:iCs/>
          <w:color w:val="auto"/>
        </w:rPr>
        <w:t>solution for the users that have a subscription with the API Provider, including Alice</w:t>
      </w:r>
      <w:r w:rsidRPr="004024A7">
        <w:rPr>
          <w:i w:val="0"/>
          <w:iCs/>
          <w:color w:val="auto"/>
        </w:rPr>
        <w:t xml:space="preserve">. </w:t>
      </w:r>
    </w:p>
    <w:p w14:paraId="462C3FD4" w14:textId="77777777" w:rsidR="00932AAF" w:rsidRDefault="00932AAF" w:rsidP="00932AAF">
      <w:pPr>
        <w:pStyle w:val="Guidance"/>
        <w:spacing w:after="0"/>
        <w:rPr>
          <w:i w:val="0"/>
          <w:iCs/>
          <w:color w:val="auto"/>
        </w:rPr>
      </w:pPr>
      <w:r>
        <w:rPr>
          <w:i w:val="0"/>
          <w:iCs/>
          <w:color w:val="auto"/>
        </w:rPr>
        <w:t xml:space="preserve">Summary: </w:t>
      </w:r>
    </w:p>
    <w:p w14:paraId="2A997B30" w14:textId="77777777" w:rsidR="00932AAF" w:rsidRDefault="00932AAF" w:rsidP="00932AAF">
      <w:pPr>
        <w:pStyle w:val="Guidance"/>
        <w:spacing w:after="0"/>
        <w:rPr>
          <w:i w:val="0"/>
          <w:iCs/>
          <w:color w:val="auto"/>
        </w:rPr>
      </w:pPr>
      <w:r>
        <w:rPr>
          <w:i w:val="0"/>
          <w:iCs/>
          <w:color w:val="auto"/>
        </w:rPr>
        <w:t>An application (e.g., Netflix) requests to access some of the app-user data such as for example location, to determine if the app-user Alice, who is accessing the Netflix application, is allowed to use the Netflix service</w:t>
      </w:r>
      <w:r w:rsidRPr="00F003A3">
        <w:rPr>
          <w:i w:val="0"/>
          <w:iCs/>
          <w:color w:val="auto"/>
        </w:rPr>
        <w:t xml:space="preserve"> </w:t>
      </w:r>
      <w:r>
        <w:rPr>
          <w:i w:val="0"/>
          <w:iCs/>
          <w:color w:val="auto"/>
        </w:rPr>
        <w:t xml:space="preserve">at her current location. </w:t>
      </w:r>
    </w:p>
    <w:p w14:paraId="5D17ABBD" w14:textId="77777777" w:rsidR="00932AAF" w:rsidRDefault="00932AAF" w:rsidP="00932AAF">
      <w:pPr>
        <w:pStyle w:val="Guidance"/>
        <w:rPr>
          <w:i w:val="0"/>
          <w:iCs/>
          <w:color w:val="auto"/>
        </w:rPr>
      </w:pPr>
    </w:p>
    <w:p w14:paraId="75AA4DB0" w14:textId="77777777" w:rsidR="00C039C8" w:rsidRDefault="00932AAF" w:rsidP="00DE6A60">
      <w:pPr>
        <w:pStyle w:val="Guidance"/>
        <w:rPr>
          <w:i w:val="0"/>
          <w:iCs/>
          <w:color w:val="auto"/>
        </w:rPr>
      </w:pPr>
      <w:r>
        <w:rPr>
          <w:i w:val="0"/>
          <w:iCs/>
          <w:color w:val="auto"/>
        </w:rPr>
        <w:t>Description:</w:t>
      </w:r>
    </w:p>
    <w:p w14:paraId="7024608D" w14:textId="3A0AA296" w:rsidR="00932AAF" w:rsidRPr="004E60B3" w:rsidRDefault="00932AAF" w:rsidP="00DE6A60">
      <w:pPr>
        <w:pStyle w:val="Guidance"/>
        <w:numPr>
          <w:ilvl w:val="0"/>
          <w:numId w:val="19"/>
        </w:numPr>
        <w:rPr>
          <w:i w:val="0"/>
          <w:iCs/>
          <w:color w:val="auto"/>
        </w:rPr>
      </w:pPr>
      <w:r>
        <w:rPr>
          <w:i w:val="0"/>
          <w:iCs/>
          <w:color w:val="auto"/>
        </w:rPr>
        <w:t xml:space="preserve">The use case implies an app-user consent check for this specific application context: </w:t>
      </w:r>
      <w:r w:rsidRPr="004E60B3">
        <w:rPr>
          <w:i w:val="0"/>
          <w:iCs/>
          <w:color w:val="auto"/>
        </w:rPr>
        <w:t>Application: e.g., Netflix, stated purpose(s): e.g., confirm conditions for providing the service, and</w:t>
      </w:r>
      <w:r>
        <w:rPr>
          <w:i w:val="0"/>
          <w:iCs/>
          <w:color w:val="auto"/>
        </w:rPr>
        <w:t xml:space="preserve"> the </w:t>
      </w:r>
      <w:r w:rsidRPr="004E60B3">
        <w:rPr>
          <w:i w:val="0"/>
          <w:iCs/>
          <w:color w:val="auto"/>
        </w:rPr>
        <w:t xml:space="preserve">app-user data requested: e.g., app-user’s location data from API Provider domain. </w:t>
      </w:r>
    </w:p>
    <w:p w14:paraId="3E98FAD5" w14:textId="519F2B55" w:rsidR="00932AAF" w:rsidRDefault="00932AAF" w:rsidP="00DE6A60">
      <w:pPr>
        <w:pStyle w:val="Guidance"/>
        <w:numPr>
          <w:ilvl w:val="0"/>
          <w:numId w:val="19"/>
        </w:numPr>
        <w:rPr>
          <w:i w:val="0"/>
          <w:iCs/>
          <w:color w:val="auto"/>
        </w:rPr>
      </w:pPr>
      <w:r>
        <w:rPr>
          <w:i w:val="0"/>
          <w:iCs/>
          <w:color w:val="auto"/>
        </w:rPr>
        <w:t>Assuming the basic scenario, i.e., the app-user consent was already provided by Alice for the above application context, then the response from the Consent Man</w:t>
      </w:r>
      <w:r w:rsidR="00DE36D1">
        <w:rPr>
          <w:i w:val="0"/>
          <w:iCs/>
          <w:color w:val="auto"/>
        </w:rPr>
        <w:t>a</w:t>
      </w:r>
      <w:r>
        <w:rPr>
          <w:i w:val="0"/>
          <w:iCs/>
          <w:color w:val="auto"/>
        </w:rPr>
        <w:t xml:space="preserve">ger of API Provider of Alice (PLMN A) to the Exposure Platform is positive.  </w:t>
      </w:r>
    </w:p>
    <w:p w14:paraId="0DDB8FBA" w14:textId="77777777" w:rsidR="00932AAF" w:rsidRDefault="00932AAF" w:rsidP="00DE6A60">
      <w:pPr>
        <w:pStyle w:val="Guidance"/>
        <w:numPr>
          <w:ilvl w:val="0"/>
          <w:numId w:val="19"/>
        </w:numPr>
        <w:rPr>
          <w:i w:val="0"/>
          <w:iCs/>
          <w:color w:val="auto"/>
        </w:rPr>
      </w:pPr>
      <w:r>
        <w:rPr>
          <w:i w:val="0"/>
          <w:iCs/>
          <w:color w:val="auto"/>
        </w:rPr>
        <w:t>The Exposure Platform provides authorization to Netflix application request, which the application uses further in its service request to the API Provider (PLMN A) to obtain app-user’s location data.</w:t>
      </w:r>
    </w:p>
    <w:p w14:paraId="3B259DF3" w14:textId="77777777" w:rsidR="00932AAF" w:rsidRDefault="00932AAF" w:rsidP="00DE6A60">
      <w:pPr>
        <w:pStyle w:val="Guidance"/>
        <w:numPr>
          <w:ilvl w:val="0"/>
          <w:numId w:val="19"/>
        </w:numPr>
        <w:rPr>
          <w:i w:val="0"/>
          <w:iCs/>
          <w:color w:val="auto"/>
        </w:rPr>
      </w:pPr>
      <w:r>
        <w:rPr>
          <w:i w:val="0"/>
          <w:iCs/>
          <w:color w:val="auto"/>
        </w:rPr>
        <w:t xml:space="preserve">Once the API Provider (PLMN A) receives the Service Request for Alice’s location data, it can validate with the Exposure Platform of provider B the received authorization data from the Netflix application </w:t>
      </w:r>
    </w:p>
    <w:p w14:paraId="2D2942C7" w14:textId="16D5F991" w:rsidR="00932AAF" w:rsidRDefault="00932AAF" w:rsidP="00DE6A60">
      <w:pPr>
        <w:pStyle w:val="Guidance"/>
        <w:numPr>
          <w:ilvl w:val="0"/>
          <w:numId w:val="19"/>
        </w:numPr>
        <w:rPr>
          <w:i w:val="0"/>
          <w:iCs/>
          <w:color w:val="auto"/>
        </w:rPr>
      </w:pPr>
      <w:r>
        <w:rPr>
          <w:i w:val="0"/>
          <w:iCs/>
          <w:color w:val="auto"/>
        </w:rPr>
        <w:t xml:space="preserve">The API Provider (PLMN A) processes the request, but as internal requests in PLMN A’s Core Network get performed in view of obtaining the app-user’s location data, it can be determined (via mechanisms outside the scope of this specification) </w:t>
      </w:r>
      <w:r w:rsidR="00DE36D1">
        <w:rPr>
          <w:i w:val="0"/>
          <w:iCs/>
          <w:color w:val="auto"/>
        </w:rPr>
        <w:t xml:space="preserve">if </w:t>
      </w:r>
      <w:r>
        <w:rPr>
          <w:i w:val="0"/>
          <w:iCs/>
          <w:color w:val="auto"/>
        </w:rPr>
        <w:t xml:space="preserve">a check on the PLMN A’s user consent is required in order to provide the location data between NFs of the Core Network. </w:t>
      </w:r>
    </w:p>
    <w:p w14:paraId="67D962B3" w14:textId="77777777" w:rsidR="00AB20F0" w:rsidRDefault="00AB20F0" w:rsidP="00AB20F0">
      <w:pPr>
        <w:pStyle w:val="Heading3"/>
        <w:rPr>
          <w:lang w:val="en-IN"/>
        </w:rPr>
      </w:pPr>
      <w:bookmarkStart w:id="101" w:name="_Toc215039532"/>
      <w:bookmarkStart w:id="102" w:name="_Toc215050690"/>
      <w:r>
        <w:rPr>
          <w:lang w:val="en-IN"/>
        </w:rPr>
        <w:t>4.2.2</w:t>
      </w:r>
      <w:r w:rsidRPr="00DE0D54">
        <w:rPr>
          <w:lang w:val="en-IN"/>
        </w:rPr>
        <w:tab/>
      </w:r>
      <w:r>
        <w:rPr>
          <w:lang w:val="en-IN"/>
        </w:rPr>
        <w:t>Use Case Analysis</w:t>
      </w:r>
      <w:bookmarkEnd w:id="101"/>
      <w:bookmarkEnd w:id="102"/>
    </w:p>
    <w:p w14:paraId="19AC4884" w14:textId="77777777" w:rsidR="00AB20F0" w:rsidRDefault="00AB20F0" w:rsidP="00AB20F0">
      <w:r>
        <w:t>As the Exposure platform and the Consent management entity belong to different domains, the interactions for the app-user consent check between the Exposure platform and the Consent management entity require an interoperable, standard interaction.</w:t>
      </w:r>
    </w:p>
    <w:p w14:paraId="0166C17B" w14:textId="77777777" w:rsidR="00AB20F0" w:rsidRDefault="00AB20F0" w:rsidP="00AB20F0">
      <w:r>
        <w:t xml:space="preserve">The app-user consent enabler needs to expose the capability to perform consent check for a given application, stated purpose and the indicated user data. </w:t>
      </w:r>
    </w:p>
    <w:p w14:paraId="5E1930C6" w14:textId="77777777" w:rsidR="00AB20F0" w:rsidRDefault="00AB20F0" w:rsidP="00AB20F0">
      <w:r>
        <w:t xml:space="preserve">There can be different scopes for the user consent: the app-user consent for specific user data exposure to applications, and the user consent intended for internal consumption of data by Core Network NFs. </w:t>
      </w:r>
    </w:p>
    <w:p w14:paraId="1C91DA6D" w14:textId="6CC0427F" w:rsidR="00A80A2F" w:rsidRDefault="00AB20F0" w:rsidP="00575912">
      <w:r w:rsidRPr="004212E8">
        <w:t>The application user consent capture is defined under the</w:t>
      </w:r>
      <w:r w:rsidR="00F84488">
        <w:t xml:space="preserve"> </w:t>
      </w:r>
      <w:r w:rsidR="00424D23" w:rsidRPr="004D3578">
        <w:t>"</w:t>
      </w:r>
      <w:r w:rsidRPr="004212E8">
        <w:t>Consent Capture</w:t>
      </w:r>
      <w:r w:rsidR="00424D23" w:rsidRPr="004D3578">
        <w:t>"</w:t>
      </w:r>
      <w:r w:rsidRPr="004212E8">
        <w:t xml:space="preserve"> term in GSMA PRD OPG.02 [2] and is not the subject of this study.</w:t>
      </w:r>
    </w:p>
    <w:p w14:paraId="70B03CCB" w14:textId="77777777" w:rsidR="001868AD" w:rsidRPr="00A956D0" w:rsidRDefault="001868AD" w:rsidP="001868AD">
      <w:pPr>
        <w:pStyle w:val="Heading2"/>
      </w:pPr>
      <w:bookmarkStart w:id="103" w:name="_Toc215039533"/>
      <w:bookmarkStart w:id="104" w:name="_Toc215050691"/>
      <w:r w:rsidRPr="00A956D0">
        <w:lastRenderedPageBreak/>
        <w:t>4.3</w:t>
      </w:r>
      <w:r w:rsidRPr="00A956D0">
        <w:tab/>
        <w:t>Use Case #2: Add app-user consent</w:t>
      </w:r>
      <w:bookmarkEnd w:id="103"/>
      <w:bookmarkEnd w:id="104"/>
      <w:r w:rsidRPr="00A956D0">
        <w:t xml:space="preserve"> </w:t>
      </w:r>
    </w:p>
    <w:p w14:paraId="341932C8" w14:textId="77777777" w:rsidR="001868AD" w:rsidRPr="00A956D0" w:rsidRDefault="001868AD" w:rsidP="001868AD">
      <w:pPr>
        <w:pStyle w:val="Heading3"/>
        <w:rPr>
          <w:lang w:val="en-IN"/>
        </w:rPr>
      </w:pPr>
      <w:bookmarkStart w:id="105" w:name="_Toc215039534"/>
      <w:bookmarkStart w:id="106" w:name="_Toc215050692"/>
      <w:r w:rsidRPr="00A956D0">
        <w:rPr>
          <w:lang w:val="en-IN"/>
        </w:rPr>
        <w:t>4.3.1</w:t>
      </w:r>
      <w:r w:rsidRPr="00A956D0">
        <w:rPr>
          <w:lang w:val="en-IN"/>
        </w:rPr>
        <w:tab/>
        <w:t>Use Case Description</w:t>
      </w:r>
      <w:bookmarkEnd w:id="105"/>
      <w:bookmarkEnd w:id="106"/>
    </w:p>
    <w:p w14:paraId="45BDE006" w14:textId="77777777" w:rsidR="001868AD" w:rsidRPr="00A956D0" w:rsidRDefault="001868AD" w:rsidP="001868AD">
      <w:pPr>
        <w:pStyle w:val="Guidance"/>
        <w:rPr>
          <w:i w:val="0"/>
          <w:iCs/>
          <w:color w:val="auto"/>
        </w:rPr>
      </w:pPr>
      <w:r w:rsidRPr="00A956D0">
        <w:rPr>
          <w:i w:val="0"/>
          <w:iCs/>
          <w:color w:val="auto"/>
        </w:rPr>
        <w:t xml:space="preserve">Preconditions: </w:t>
      </w:r>
    </w:p>
    <w:p w14:paraId="204816F4" w14:textId="77777777" w:rsidR="001868AD" w:rsidRPr="00A956D0" w:rsidRDefault="001868AD" w:rsidP="001868AD">
      <w:pPr>
        <w:pStyle w:val="Guidance"/>
        <w:numPr>
          <w:ilvl w:val="0"/>
          <w:numId w:val="17"/>
        </w:numPr>
        <w:spacing w:after="0"/>
        <w:rPr>
          <w:i w:val="0"/>
          <w:iCs/>
          <w:color w:val="auto"/>
        </w:rPr>
      </w:pPr>
      <w:r w:rsidRPr="00A956D0">
        <w:rPr>
          <w:i w:val="0"/>
          <w:iCs/>
          <w:color w:val="auto"/>
        </w:rPr>
        <w:t xml:space="preserve">The API provider (PLMN A) is the owner and manager of Alice’s subscription in the API Provider (PLMN A) domain. </w:t>
      </w:r>
    </w:p>
    <w:p w14:paraId="08A56124" w14:textId="77777777" w:rsidR="001868AD" w:rsidRPr="00A956D0" w:rsidRDefault="001868AD" w:rsidP="001868AD">
      <w:pPr>
        <w:pStyle w:val="Guidance"/>
        <w:numPr>
          <w:ilvl w:val="0"/>
          <w:numId w:val="17"/>
        </w:numPr>
        <w:spacing w:after="0"/>
        <w:rPr>
          <w:i w:val="0"/>
          <w:iCs/>
          <w:color w:val="auto"/>
        </w:rPr>
      </w:pPr>
      <w:r w:rsidRPr="00A956D0">
        <w:rPr>
          <w:i w:val="0"/>
          <w:iCs/>
          <w:color w:val="auto"/>
        </w:rPr>
        <w:t>Alice is an app-user for several applications.</w:t>
      </w:r>
    </w:p>
    <w:p w14:paraId="4B8C5507" w14:textId="77777777" w:rsidR="001868AD" w:rsidRPr="00A956D0" w:rsidRDefault="001868AD" w:rsidP="001868AD">
      <w:pPr>
        <w:pStyle w:val="Guidance"/>
        <w:numPr>
          <w:ilvl w:val="0"/>
          <w:numId w:val="17"/>
        </w:numPr>
        <w:spacing w:after="0"/>
        <w:rPr>
          <w:i w:val="0"/>
          <w:iCs/>
          <w:color w:val="auto"/>
        </w:rPr>
      </w:pPr>
      <w:r w:rsidRPr="00A956D0">
        <w:rPr>
          <w:i w:val="0"/>
          <w:iCs/>
          <w:color w:val="auto"/>
        </w:rPr>
        <w:t>The API provider (PLMN A) has a service agreement with the provider B of the Exposure Platform.</w:t>
      </w:r>
    </w:p>
    <w:p w14:paraId="61A6DB29" w14:textId="77777777" w:rsidR="001868AD" w:rsidRPr="00A956D0" w:rsidRDefault="001868AD" w:rsidP="001868AD">
      <w:pPr>
        <w:pStyle w:val="Guidance"/>
        <w:numPr>
          <w:ilvl w:val="0"/>
          <w:numId w:val="17"/>
        </w:numPr>
        <w:spacing w:after="0"/>
        <w:rPr>
          <w:i w:val="0"/>
          <w:iCs/>
          <w:color w:val="auto"/>
        </w:rPr>
      </w:pPr>
      <w:r w:rsidRPr="00A956D0">
        <w:rPr>
          <w:i w:val="0"/>
          <w:iCs/>
          <w:color w:val="auto"/>
        </w:rPr>
        <w:t>The ASPs for the applications used by Alice have an agreement with the Exposure Platform provider B.</w:t>
      </w:r>
    </w:p>
    <w:p w14:paraId="5932AA21" w14:textId="77777777" w:rsidR="001868AD" w:rsidRPr="00A956D0" w:rsidRDefault="001868AD" w:rsidP="001868AD">
      <w:pPr>
        <w:pStyle w:val="Guidance"/>
        <w:numPr>
          <w:ilvl w:val="0"/>
          <w:numId w:val="17"/>
        </w:numPr>
        <w:spacing w:after="0"/>
        <w:rPr>
          <w:i w:val="0"/>
          <w:iCs/>
          <w:color w:val="auto"/>
        </w:rPr>
      </w:pPr>
      <w:r w:rsidRPr="00A956D0">
        <w:rPr>
          <w:i w:val="0"/>
          <w:iCs/>
          <w:color w:val="auto"/>
        </w:rPr>
        <w:t>API Provider (PLMN A) has an app-user Consent management solution for the users that have a subscription with the API Provider, including Alice. The Consent management solution can be inside or outside the API Provider (PLMN A) domain.</w:t>
      </w:r>
    </w:p>
    <w:p w14:paraId="5EAC660B" w14:textId="77777777" w:rsidR="001868AD" w:rsidRPr="00A956D0" w:rsidRDefault="001868AD" w:rsidP="001868AD">
      <w:pPr>
        <w:pStyle w:val="Guidance"/>
        <w:numPr>
          <w:ilvl w:val="0"/>
          <w:numId w:val="17"/>
        </w:numPr>
        <w:spacing w:after="0"/>
        <w:rPr>
          <w:i w:val="0"/>
          <w:iCs/>
          <w:color w:val="auto"/>
        </w:rPr>
      </w:pPr>
      <w:r w:rsidRPr="00A956D0">
        <w:rPr>
          <w:i w:val="0"/>
          <w:iCs/>
          <w:color w:val="auto"/>
        </w:rPr>
        <w:t>There is no app-user consent data for Alice in the Consent management of API Provider (PLMN A) for an application that Alice wants to use.</w:t>
      </w:r>
    </w:p>
    <w:p w14:paraId="16D39D20" w14:textId="77777777" w:rsidR="001868AD" w:rsidRPr="00A956D0" w:rsidRDefault="001868AD" w:rsidP="001868AD">
      <w:pPr>
        <w:pStyle w:val="Guidance"/>
        <w:spacing w:after="0"/>
        <w:rPr>
          <w:i w:val="0"/>
          <w:iCs/>
          <w:color w:val="auto"/>
        </w:rPr>
      </w:pPr>
      <w:r w:rsidRPr="00A956D0">
        <w:rPr>
          <w:i w:val="0"/>
          <w:iCs/>
          <w:color w:val="auto"/>
        </w:rPr>
        <w:t xml:space="preserve">Summary: </w:t>
      </w:r>
    </w:p>
    <w:p w14:paraId="526C4997" w14:textId="2B9F84C2" w:rsidR="001868AD" w:rsidRPr="00A956D0" w:rsidRDefault="001868AD" w:rsidP="001868AD">
      <w:pPr>
        <w:pStyle w:val="Guidance"/>
        <w:spacing w:after="0"/>
        <w:rPr>
          <w:i w:val="0"/>
          <w:iCs/>
          <w:color w:val="auto"/>
        </w:rPr>
      </w:pPr>
      <w:r w:rsidRPr="00A956D0">
        <w:rPr>
          <w:i w:val="0"/>
          <w:iCs/>
          <w:color w:val="auto"/>
        </w:rPr>
        <w:t>Alice was prompted to provide her app-user consent to the API Provider (PLMN A</w:t>
      </w:r>
      <w:proofErr w:type="gramStart"/>
      <w:r w:rsidRPr="00A956D0">
        <w:rPr>
          <w:i w:val="0"/>
          <w:iCs/>
          <w:color w:val="auto"/>
        </w:rPr>
        <w:t>)</w:t>
      </w:r>
      <w:proofErr w:type="gramEnd"/>
      <w:r w:rsidRPr="00A956D0">
        <w:rPr>
          <w:i w:val="0"/>
          <w:iCs/>
          <w:color w:val="auto"/>
        </w:rPr>
        <w:t xml:space="preserve"> and she has provided the data. </w:t>
      </w:r>
      <w:r w:rsidRPr="00A956D0">
        <w:rPr>
          <w:i w:val="0"/>
          <w:iCs/>
          <w:color w:val="auto"/>
        </w:rPr>
        <w:br/>
        <w:t>The Consent Management entity receives the app-user consent data for Alice and for the specific application and persists it for further use.</w:t>
      </w:r>
    </w:p>
    <w:p w14:paraId="1F501A26" w14:textId="77777777" w:rsidR="001868AD" w:rsidRPr="00A956D0" w:rsidRDefault="001868AD" w:rsidP="001868AD">
      <w:pPr>
        <w:pStyle w:val="Guidance"/>
        <w:rPr>
          <w:i w:val="0"/>
          <w:iCs/>
          <w:color w:val="auto"/>
        </w:rPr>
      </w:pPr>
      <w:r w:rsidRPr="00A956D0">
        <w:rPr>
          <w:i w:val="0"/>
          <w:iCs/>
          <w:color w:val="auto"/>
        </w:rPr>
        <w:t>Description:</w:t>
      </w:r>
    </w:p>
    <w:p w14:paraId="5F07D3AF" w14:textId="77777777" w:rsidR="001868AD" w:rsidRPr="00A956D0" w:rsidRDefault="001868AD" w:rsidP="001868AD">
      <w:pPr>
        <w:pStyle w:val="Guidance"/>
        <w:numPr>
          <w:ilvl w:val="0"/>
          <w:numId w:val="18"/>
        </w:numPr>
        <w:rPr>
          <w:i w:val="0"/>
          <w:iCs/>
          <w:color w:val="auto"/>
        </w:rPr>
      </w:pPr>
      <w:r w:rsidRPr="00A956D0">
        <w:rPr>
          <w:i w:val="0"/>
          <w:iCs/>
          <w:color w:val="auto"/>
        </w:rPr>
        <w:t xml:space="preserve">The Consent Capture methods are out of scope. </w:t>
      </w:r>
    </w:p>
    <w:p w14:paraId="4A50BD09" w14:textId="77777777" w:rsidR="001868AD" w:rsidRPr="00A956D0" w:rsidRDefault="001868AD" w:rsidP="001868AD">
      <w:pPr>
        <w:pStyle w:val="Guidance"/>
        <w:numPr>
          <w:ilvl w:val="0"/>
          <w:numId w:val="18"/>
        </w:numPr>
        <w:rPr>
          <w:i w:val="0"/>
          <w:iCs/>
          <w:color w:val="auto"/>
        </w:rPr>
      </w:pPr>
      <w:r w:rsidRPr="00A956D0">
        <w:rPr>
          <w:i w:val="0"/>
          <w:iCs/>
          <w:color w:val="auto"/>
        </w:rPr>
        <w:t>The app-user consent data can vary depending on the regional regulations which govern the API Provider (PLMN A) and Alice’s subscription.</w:t>
      </w:r>
    </w:p>
    <w:p w14:paraId="1670E1A8" w14:textId="77777777" w:rsidR="001868AD" w:rsidRPr="00A956D0" w:rsidRDefault="001868AD" w:rsidP="001868AD">
      <w:pPr>
        <w:pStyle w:val="Guidance"/>
        <w:numPr>
          <w:ilvl w:val="0"/>
          <w:numId w:val="18"/>
        </w:numPr>
        <w:rPr>
          <w:i w:val="0"/>
          <w:iCs/>
          <w:color w:val="auto"/>
        </w:rPr>
      </w:pPr>
      <w:r w:rsidRPr="00A956D0">
        <w:rPr>
          <w:i w:val="0"/>
          <w:iCs/>
          <w:color w:val="auto"/>
        </w:rPr>
        <w:t xml:space="preserve">Once Alice has provided her app-user consent data, the Consent Management entity receives the request to add the app-user consent data for the specific app. </w:t>
      </w:r>
    </w:p>
    <w:p w14:paraId="038DA647" w14:textId="77777777" w:rsidR="001868AD" w:rsidRPr="00A956D0" w:rsidRDefault="001868AD" w:rsidP="001868AD">
      <w:pPr>
        <w:pStyle w:val="Guidance"/>
        <w:numPr>
          <w:ilvl w:val="0"/>
          <w:numId w:val="18"/>
        </w:numPr>
        <w:rPr>
          <w:i w:val="0"/>
          <w:iCs/>
          <w:color w:val="auto"/>
        </w:rPr>
      </w:pPr>
      <w:r w:rsidRPr="00A956D0">
        <w:rPr>
          <w:i w:val="0"/>
          <w:iCs/>
          <w:color w:val="auto"/>
        </w:rPr>
        <w:t xml:space="preserve">The app-user consent is provided by Alice per application, and optionally subject to API Provider’s policies, also some context for the app-user consent, such as purpose of use by the application and per Alice’s user data to be exposed from API Provider (PLMN A) domain. </w:t>
      </w:r>
    </w:p>
    <w:p w14:paraId="6C30A6C4" w14:textId="77777777" w:rsidR="001868AD" w:rsidRPr="00A956D0" w:rsidRDefault="001868AD" w:rsidP="001868AD">
      <w:pPr>
        <w:pStyle w:val="Guidance"/>
        <w:numPr>
          <w:ilvl w:val="0"/>
          <w:numId w:val="18"/>
        </w:numPr>
        <w:rPr>
          <w:i w:val="0"/>
          <w:iCs/>
          <w:color w:val="auto"/>
        </w:rPr>
      </w:pPr>
      <w:r w:rsidRPr="00A956D0">
        <w:rPr>
          <w:i w:val="0"/>
          <w:iCs/>
          <w:color w:val="auto"/>
        </w:rPr>
        <w:t>Once the Consent Management entity receives the app-user consent data for Alice, it persists it for further use and until Alice decides to change her app-user consent for that application.</w:t>
      </w:r>
    </w:p>
    <w:p w14:paraId="217A9727" w14:textId="77777777" w:rsidR="001868AD" w:rsidRPr="00A956D0" w:rsidRDefault="001868AD" w:rsidP="001868AD">
      <w:pPr>
        <w:pStyle w:val="Heading3"/>
        <w:rPr>
          <w:lang w:val="en-IN"/>
        </w:rPr>
      </w:pPr>
      <w:bookmarkStart w:id="107" w:name="_Toc215039535"/>
      <w:bookmarkStart w:id="108" w:name="_Toc215050693"/>
      <w:r w:rsidRPr="00A956D0">
        <w:rPr>
          <w:lang w:val="en-IN"/>
        </w:rPr>
        <w:t>4.3.2</w:t>
      </w:r>
      <w:r w:rsidRPr="00A956D0">
        <w:rPr>
          <w:lang w:val="en-IN"/>
        </w:rPr>
        <w:tab/>
        <w:t>Use Case Analysis</w:t>
      </w:r>
      <w:bookmarkEnd w:id="107"/>
      <w:bookmarkEnd w:id="108"/>
    </w:p>
    <w:p w14:paraId="77058702" w14:textId="77777777" w:rsidR="001868AD" w:rsidRPr="00A956D0" w:rsidRDefault="001868AD" w:rsidP="001868AD">
      <w:pPr>
        <w:pStyle w:val="Guidance"/>
        <w:rPr>
          <w:i w:val="0"/>
          <w:iCs/>
          <w:color w:val="auto"/>
        </w:rPr>
      </w:pPr>
      <w:r w:rsidRPr="00A956D0">
        <w:rPr>
          <w:i w:val="0"/>
          <w:iCs/>
          <w:color w:val="auto"/>
        </w:rPr>
        <w:t xml:space="preserve">The Consent Management entity has to have the capability to receive for each app-user, their app-user consent data per application, and additional app-user consent context data such as purpose and the user data that is allowed to be exposed to the application. </w:t>
      </w:r>
    </w:p>
    <w:p w14:paraId="2A1961BF" w14:textId="77777777" w:rsidR="001868AD" w:rsidRPr="00A956D0" w:rsidRDefault="001868AD" w:rsidP="001868AD">
      <w:pPr>
        <w:pStyle w:val="Guidance"/>
        <w:rPr>
          <w:i w:val="0"/>
          <w:iCs/>
          <w:color w:val="auto"/>
        </w:rPr>
      </w:pPr>
      <w:bookmarkStart w:id="109" w:name="_Hlk211358516"/>
      <w:r w:rsidRPr="00A956D0">
        <w:rPr>
          <w:i w:val="0"/>
          <w:iCs/>
          <w:color w:val="auto"/>
        </w:rPr>
        <w:t xml:space="preserve">Consent Management entity has the capability to persist each user’s app-user consent data, until such time when app-user decides to change their current consent data for an application (update of app-user consent data is handled in clause 4.4). </w:t>
      </w:r>
    </w:p>
    <w:bookmarkEnd w:id="109"/>
    <w:p w14:paraId="2AC7A658" w14:textId="7CF4EA9B" w:rsidR="001868AD" w:rsidRPr="00A956D0" w:rsidRDefault="001868AD" w:rsidP="001868AD">
      <w:pPr>
        <w:pStyle w:val="Guidance"/>
      </w:pPr>
      <w:r w:rsidRPr="00A956D0">
        <w:rPr>
          <w:i w:val="0"/>
          <w:iCs/>
          <w:color w:val="auto"/>
        </w:rPr>
        <w:t xml:space="preserve">The application user consent capture </w:t>
      </w:r>
      <w:r>
        <w:rPr>
          <w:i w:val="0"/>
          <w:iCs/>
          <w:color w:val="auto"/>
        </w:rPr>
        <w:t>i</w:t>
      </w:r>
      <w:r w:rsidRPr="00A956D0">
        <w:rPr>
          <w:i w:val="0"/>
          <w:iCs/>
          <w:color w:val="auto"/>
        </w:rPr>
        <w:t>s defined under the</w:t>
      </w:r>
      <w:r w:rsidR="00192C1C">
        <w:rPr>
          <w:i w:val="0"/>
          <w:iCs/>
          <w:color w:val="auto"/>
        </w:rPr>
        <w:t xml:space="preserve"> </w:t>
      </w:r>
      <w:r w:rsidR="00192C1C" w:rsidRPr="00D31627">
        <w:rPr>
          <w:i w:val="0"/>
          <w:iCs/>
          <w:color w:val="auto"/>
        </w:rPr>
        <w:t>"</w:t>
      </w:r>
      <w:r w:rsidRPr="00A956D0">
        <w:rPr>
          <w:i w:val="0"/>
          <w:iCs/>
          <w:color w:val="auto"/>
        </w:rPr>
        <w:t>Consent Capture</w:t>
      </w:r>
      <w:r w:rsidR="00192C1C" w:rsidRPr="00D31627">
        <w:rPr>
          <w:i w:val="0"/>
          <w:iCs/>
          <w:color w:val="auto"/>
        </w:rPr>
        <w:t>"</w:t>
      </w:r>
      <w:r w:rsidRPr="00A956D0">
        <w:rPr>
          <w:i w:val="0"/>
          <w:iCs/>
          <w:color w:val="auto"/>
        </w:rPr>
        <w:t xml:space="preserve"> term in GSMA PRD OPG.02 [2] and is not the subject of this study.</w:t>
      </w:r>
      <w:r w:rsidRPr="00A956D0">
        <w:rPr>
          <w:i w:val="0"/>
          <w:iCs/>
          <w:color w:val="auto"/>
        </w:rPr>
        <w:br/>
      </w:r>
    </w:p>
    <w:p w14:paraId="4FBF8AFB" w14:textId="77777777" w:rsidR="000D7108" w:rsidRPr="00D2281F" w:rsidRDefault="000D7108" w:rsidP="000D7108">
      <w:pPr>
        <w:pStyle w:val="Heading2"/>
      </w:pPr>
      <w:bookmarkStart w:id="110" w:name="_Toc215039536"/>
      <w:bookmarkStart w:id="111" w:name="_Toc215050694"/>
      <w:r w:rsidRPr="00D2281F">
        <w:t>4.4</w:t>
      </w:r>
      <w:r w:rsidRPr="00D2281F">
        <w:tab/>
        <w:t>Use Case #3: Update app-user consent (includes revoke)</w:t>
      </w:r>
      <w:bookmarkEnd w:id="110"/>
      <w:bookmarkEnd w:id="111"/>
    </w:p>
    <w:p w14:paraId="0243913C" w14:textId="77777777" w:rsidR="000D7108" w:rsidRPr="00D2281F" w:rsidRDefault="000D7108" w:rsidP="000D7108">
      <w:pPr>
        <w:pStyle w:val="Heading3"/>
        <w:rPr>
          <w:lang w:val="en-IN"/>
        </w:rPr>
      </w:pPr>
      <w:bookmarkStart w:id="112" w:name="_Toc215039537"/>
      <w:bookmarkStart w:id="113" w:name="_Toc215050695"/>
      <w:r w:rsidRPr="00D2281F">
        <w:rPr>
          <w:lang w:val="en-IN"/>
        </w:rPr>
        <w:t>4.4.1</w:t>
      </w:r>
      <w:r w:rsidRPr="00D2281F">
        <w:rPr>
          <w:lang w:val="en-IN"/>
        </w:rPr>
        <w:tab/>
        <w:t>Use Case Description</w:t>
      </w:r>
      <w:bookmarkEnd w:id="112"/>
      <w:bookmarkEnd w:id="113"/>
    </w:p>
    <w:p w14:paraId="75275A4C" w14:textId="77777777" w:rsidR="000D7108" w:rsidRPr="00D2281F" w:rsidRDefault="000D7108" w:rsidP="000D7108">
      <w:pPr>
        <w:pStyle w:val="Guidance"/>
        <w:rPr>
          <w:i w:val="0"/>
          <w:iCs/>
          <w:color w:val="auto"/>
        </w:rPr>
      </w:pPr>
      <w:r w:rsidRPr="00D2281F">
        <w:rPr>
          <w:i w:val="0"/>
          <w:iCs/>
          <w:color w:val="auto"/>
        </w:rPr>
        <w:t xml:space="preserve">Preconditions: </w:t>
      </w:r>
    </w:p>
    <w:p w14:paraId="01C01BF6" w14:textId="77777777" w:rsidR="000D7108" w:rsidRPr="00D2281F" w:rsidRDefault="000D7108" w:rsidP="000D7108">
      <w:pPr>
        <w:pStyle w:val="Guidance"/>
        <w:numPr>
          <w:ilvl w:val="0"/>
          <w:numId w:val="17"/>
        </w:numPr>
        <w:spacing w:after="0"/>
        <w:rPr>
          <w:i w:val="0"/>
          <w:iCs/>
          <w:color w:val="auto"/>
        </w:rPr>
      </w:pPr>
      <w:r w:rsidRPr="00D2281F">
        <w:rPr>
          <w:i w:val="0"/>
          <w:iCs/>
          <w:color w:val="auto"/>
        </w:rPr>
        <w:t xml:space="preserve">The API provider (PLMN A) is the owner and manager of Alice’s subscription in the API Provider (PLMN A) domain. </w:t>
      </w:r>
    </w:p>
    <w:p w14:paraId="41FD6AA2" w14:textId="77777777" w:rsidR="000D7108" w:rsidRPr="00D2281F" w:rsidRDefault="000D7108" w:rsidP="000D7108">
      <w:pPr>
        <w:pStyle w:val="Guidance"/>
        <w:numPr>
          <w:ilvl w:val="0"/>
          <w:numId w:val="17"/>
        </w:numPr>
        <w:spacing w:after="0"/>
        <w:rPr>
          <w:i w:val="0"/>
          <w:iCs/>
          <w:color w:val="auto"/>
        </w:rPr>
      </w:pPr>
      <w:r w:rsidRPr="00D2281F">
        <w:rPr>
          <w:i w:val="0"/>
          <w:iCs/>
          <w:color w:val="auto"/>
        </w:rPr>
        <w:t>Alice is an app-user for several applications.</w:t>
      </w:r>
    </w:p>
    <w:p w14:paraId="31F0A085" w14:textId="77777777" w:rsidR="000D7108" w:rsidRPr="00D2281F" w:rsidRDefault="000D7108" w:rsidP="000D7108">
      <w:pPr>
        <w:pStyle w:val="Guidance"/>
        <w:numPr>
          <w:ilvl w:val="0"/>
          <w:numId w:val="17"/>
        </w:numPr>
        <w:spacing w:after="0"/>
        <w:rPr>
          <w:i w:val="0"/>
          <w:iCs/>
          <w:color w:val="auto"/>
        </w:rPr>
      </w:pPr>
      <w:r w:rsidRPr="00D2281F">
        <w:rPr>
          <w:i w:val="0"/>
          <w:iCs/>
          <w:color w:val="auto"/>
        </w:rPr>
        <w:lastRenderedPageBreak/>
        <w:t>The API provider (PLMN A) has a service agreement with the provider B of the Exposure Platform.</w:t>
      </w:r>
    </w:p>
    <w:p w14:paraId="774AECB9" w14:textId="77777777" w:rsidR="000D7108" w:rsidRPr="00D2281F" w:rsidRDefault="000D7108" w:rsidP="000D7108">
      <w:pPr>
        <w:pStyle w:val="Guidance"/>
        <w:numPr>
          <w:ilvl w:val="0"/>
          <w:numId w:val="17"/>
        </w:numPr>
        <w:spacing w:after="0"/>
        <w:rPr>
          <w:i w:val="0"/>
          <w:iCs/>
          <w:color w:val="auto"/>
        </w:rPr>
      </w:pPr>
      <w:r w:rsidRPr="00D2281F">
        <w:rPr>
          <w:i w:val="0"/>
          <w:iCs/>
          <w:color w:val="auto"/>
        </w:rPr>
        <w:t>The ASP for the applications used by Alice have an agreement with the Exposure Platform provider B.</w:t>
      </w:r>
    </w:p>
    <w:p w14:paraId="10687051" w14:textId="77777777" w:rsidR="000D7108" w:rsidRPr="00D2281F" w:rsidRDefault="000D7108" w:rsidP="000D7108">
      <w:pPr>
        <w:pStyle w:val="Guidance"/>
        <w:numPr>
          <w:ilvl w:val="0"/>
          <w:numId w:val="17"/>
        </w:numPr>
        <w:spacing w:after="0"/>
        <w:rPr>
          <w:i w:val="0"/>
          <w:iCs/>
          <w:color w:val="auto"/>
        </w:rPr>
      </w:pPr>
      <w:r w:rsidRPr="00D2281F">
        <w:rPr>
          <w:i w:val="0"/>
          <w:iCs/>
          <w:color w:val="auto"/>
        </w:rPr>
        <w:t xml:space="preserve">API Provider (PLMN A) has an app-user consent management solution for the users that have a subscription with the API Provider, including Alice. </w:t>
      </w:r>
    </w:p>
    <w:p w14:paraId="11A997B0" w14:textId="77777777" w:rsidR="000D7108" w:rsidRPr="00D2281F" w:rsidRDefault="000D7108" w:rsidP="000D7108">
      <w:pPr>
        <w:pStyle w:val="Guidance"/>
        <w:numPr>
          <w:ilvl w:val="0"/>
          <w:numId w:val="17"/>
        </w:numPr>
        <w:spacing w:after="0"/>
        <w:rPr>
          <w:i w:val="0"/>
          <w:iCs/>
          <w:color w:val="auto"/>
        </w:rPr>
      </w:pPr>
      <w:r w:rsidRPr="00D2281F">
        <w:rPr>
          <w:i w:val="0"/>
          <w:iCs/>
          <w:color w:val="auto"/>
        </w:rPr>
        <w:t>The app-user consent data for Alice was provisioned in the Consent management entity of API Provider (PLMN A) for an application X that Alice wants to use.</w:t>
      </w:r>
    </w:p>
    <w:p w14:paraId="322D009F" w14:textId="77777777" w:rsidR="000D7108" w:rsidRPr="00D2281F" w:rsidRDefault="000D7108" w:rsidP="000D7108">
      <w:pPr>
        <w:pStyle w:val="Guidance"/>
        <w:spacing w:after="0"/>
        <w:rPr>
          <w:i w:val="0"/>
          <w:iCs/>
          <w:color w:val="auto"/>
        </w:rPr>
      </w:pPr>
      <w:r w:rsidRPr="00D2281F">
        <w:rPr>
          <w:i w:val="0"/>
          <w:iCs/>
          <w:color w:val="auto"/>
        </w:rPr>
        <w:t xml:space="preserve">Summary: </w:t>
      </w:r>
    </w:p>
    <w:p w14:paraId="037DAAC2" w14:textId="77777777" w:rsidR="000D7108" w:rsidRPr="00D2281F" w:rsidRDefault="000D7108" w:rsidP="000D7108">
      <w:pPr>
        <w:pStyle w:val="Guidance"/>
        <w:spacing w:after="0"/>
        <w:rPr>
          <w:i w:val="0"/>
          <w:iCs/>
          <w:color w:val="auto"/>
        </w:rPr>
      </w:pPr>
      <w:r w:rsidRPr="00D2281F">
        <w:rPr>
          <w:i w:val="0"/>
          <w:iCs/>
          <w:color w:val="auto"/>
        </w:rPr>
        <w:t xml:space="preserve">Alice decided to change her app-user consent for application X. </w:t>
      </w:r>
      <w:r w:rsidRPr="00D2281F">
        <w:rPr>
          <w:i w:val="0"/>
          <w:iCs/>
          <w:color w:val="auto"/>
        </w:rPr>
        <w:br/>
        <w:t>The Consent Management entity receives the updates to the app-user consent data for Alice and for the specific application X and persists it.</w:t>
      </w:r>
    </w:p>
    <w:p w14:paraId="070C8389" w14:textId="77777777" w:rsidR="000D7108" w:rsidRPr="00D2281F" w:rsidRDefault="000D7108" w:rsidP="000D7108">
      <w:pPr>
        <w:pStyle w:val="Guidance"/>
        <w:rPr>
          <w:i w:val="0"/>
          <w:iCs/>
          <w:color w:val="auto"/>
        </w:rPr>
      </w:pPr>
    </w:p>
    <w:p w14:paraId="2E5924A3" w14:textId="77777777" w:rsidR="00C039C8" w:rsidRDefault="000D7108" w:rsidP="000D7108">
      <w:pPr>
        <w:pStyle w:val="Guidance"/>
        <w:rPr>
          <w:i w:val="0"/>
          <w:iCs/>
          <w:color w:val="auto"/>
        </w:rPr>
      </w:pPr>
      <w:r w:rsidRPr="00D2281F">
        <w:rPr>
          <w:i w:val="0"/>
          <w:iCs/>
          <w:color w:val="auto"/>
        </w:rPr>
        <w:t>Description:</w:t>
      </w:r>
    </w:p>
    <w:p w14:paraId="061ED4F2" w14:textId="5800E4EF" w:rsidR="000D7108" w:rsidRPr="00D2281F" w:rsidRDefault="000D7108" w:rsidP="00DE6A60">
      <w:pPr>
        <w:pStyle w:val="Guidance"/>
        <w:numPr>
          <w:ilvl w:val="0"/>
          <w:numId w:val="20"/>
        </w:numPr>
        <w:rPr>
          <w:i w:val="0"/>
          <w:iCs/>
          <w:color w:val="auto"/>
        </w:rPr>
      </w:pPr>
      <w:r w:rsidRPr="00D2281F">
        <w:rPr>
          <w:i w:val="0"/>
          <w:iCs/>
          <w:color w:val="auto"/>
        </w:rPr>
        <w:t xml:space="preserve">The Consent Capture methods are out of scope. </w:t>
      </w:r>
      <w:r w:rsidRPr="00D2281F">
        <w:rPr>
          <w:i w:val="0"/>
          <w:iCs/>
          <w:color w:val="auto"/>
        </w:rPr>
        <w:br/>
        <w:t xml:space="preserve">The app-user consent data can vary depending on the regional regulations which govern the API Provider (PLMN A) and Alice’s subscription. </w:t>
      </w:r>
    </w:p>
    <w:p w14:paraId="67DC07E7" w14:textId="77777777" w:rsidR="000D7108" w:rsidRPr="00D2281F" w:rsidRDefault="000D7108" w:rsidP="00DE6A60">
      <w:pPr>
        <w:pStyle w:val="Guidance"/>
        <w:numPr>
          <w:ilvl w:val="0"/>
          <w:numId w:val="20"/>
        </w:numPr>
        <w:rPr>
          <w:i w:val="0"/>
          <w:iCs/>
          <w:color w:val="auto"/>
        </w:rPr>
      </w:pPr>
      <w:r w:rsidRPr="00D2281F">
        <w:rPr>
          <w:i w:val="0"/>
          <w:iCs/>
          <w:color w:val="auto"/>
        </w:rPr>
        <w:t>Once Alice has provided the updates to her app-user consent data for application X, the Consent Management entity receives the updated data and performs the updates of the app-user consent data for the specific app X accordingly. The updates to Alice’s app-user consent data for application X can change the existing data to either provide access, or to revoke it.</w:t>
      </w:r>
    </w:p>
    <w:p w14:paraId="7F280766" w14:textId="77777777" w:rsidR="000D7108" w:rsidRPr="00D2281F" w:rsidRDefault="000D7108" w:rsidP="00DE6A60">
      <w:pPr>
        <w:pStyle w:val="Guidance"/>
        <w:numPr>
          <w:ilvl w:val="0"/>
          <w:numId w:val="20"/>
        </w:numPr>
        <w:rPr>
          <w:i w:val="0"/>
          <w:iCs/>
          <w:color w:val="auto"/>
        </w:rPr>
      </w:pPr>
      <w:r w:rsidRPr="00D2281F">
        <w:rPr>
          <w:i w:val="0"/>
          <w:iCs/>
          <w:color w:val="auto"/>
        </w:rPr>
        <w:t>Once the Consent Management entity receives the updated app-user consent data for Alice, it persists it for further use and until Alice decides to change her app-user consent for that application.</w:t>
      </w:r>
    </w:p>
    <w:p w14:paraId="3DB0D621" w14:textId="77777777" w:rsidR="000D7108" w:rsidRPr="00D2281F" w:rsidRDefault="000D7108" w:rsidP="000D7108">
      <w:pPr>
        <w:pStyle w:val="Heading3"/>
        <w:rPr>
          <w:lang w:val="en-IN"/>
        </w:rPr>
      </w:pPr>
      <w:bookmarkStart w:id="114" w:name="_Toc215039538"/>
      <w:bookmarkStart w:id="115" w:name="_Toc215050696"/>
      <w:r w:rsidRPr="00D2281F">
        <w:rPr>
          <w:lang w:val="en-IN"/>
        </w:rPr>
        <w:t>4.4.2</w:t>
      </w:r>
      <w:r w:rsidRPr="00D2281F">
        <w:rPr>
          <w:lang w:val="en-IN"/>
        </w:rPr>
        <w:tab/>
        <w:t>Use Case Analysis</w:t>
      </w:r>
      <w:bookmarkEnd w:id="114"/>
      <w:bookmarkEnd w:id="115"/>
    </w:p>
    <w:p w14:paraId="4413966A" w14:textId="77777777" w:rsidR="000D7108" w:rsidRPr="00D2281F" w:rsidRDefault="000D7108" w:rsidP="000D7108">
      <w:pPr>
        <w:pStyle w:val="Guidance"/>
        <w:rPr>
          <w:i w:val="0"/>
          <w:iCs/>
          <w:color w:val="auto"/>
        </w:rPr>
      </w:pPr>
      <w:r w:rsidRPr="00D2281F">
        <w:rPr>
          <w:i w:val="0"/>
          <w:iCs/>
          <w:color w:val="auto"/>
        </w:rPr>
        <w:t xml:space="preserve">The Consent Management enabler has to be able to receive updates of the app-user consent data at any time, whenever the app-user decides to change their current consent data for an application. </w:t>
      </w:r>
    </w:p>
    <w:p w14:paraId="0D4EC5F6" w14:textId="7828F9FC" w:rsidR="000D7108" w:rsidRPr="00C039C8" w:rsidRDefault="000D7108" w:rsidP="00C039C8">
      <w:pPr>
        <w:pStyle w:val="Guidance"/>
        <w:rPr>
          <w:i w:val="0"/>
          <w:iCs/>
          <w:color w:val="auto"/>
        </w:rPr>
      </w:pPr>
      <w:r w:rsidRPr="00D2281F">
        <w:rPr>
          <w:i w:val="0"/>
          <w:iCs/>
          <w:color w:val="auto"/>
        </w:rPr>
        <w:t xml:space="preserve">The application user consent capture </w:t>
      </w:r>
      <w:r>
        <w:rPr>
          <w:i w:val="0"/>
          <w:iCs/>
          <w:color w:val="auto"/>
        </w:rPr>
        <w:t>i</w:t>
      </w:r>
      <w:r w:rsidRPr="00D2281F">
        <w:rPr>
          <w:i w:val="0"/>
          <w:iCs/>
          <w:color w:val="auto"/>
        </w:rPr>
        <w:t>s defined under the</w:t>
      </w:r>
      <w:r w:rsidR="00192C1C">
        <w:rPr>
          <w:i w:val="0"/>
          <w:iCs/>
          <w:color w:val="auto"/>
        </w:rPr>
        <w:t xml:space="preserve"> “</w:t>
      </w:r>
      <w:r w:rsidRPr="00D2281F">
        <w:rPr>
          <w:i w:val="0"/>
          <w:iCs/>
          <w:color w:val="auto"/>
        </w:rPr>
        <w:t>Consent Capture” term in GSMA PRD OPG.02 [2] and is not the subject of this study.</w:t>
      </w:r>
    </w:p>
    <w:p w14:paraId="154121E6" w14:textId="2DC50A43" w:rsidR="00113789" w:rsidRDefault="00113789" w:rsidP="00C039C8">
      <w:pPr>
        <w:pStyle w:val="EditorsNote"/>
        <w:ind w:left="0" w:firstLine="0"/>
      </w:pPr>
    </w:p>
    <w:p w14:paraId="592245BA" w14:textId="1214A7AA" w:rsidR="003D76A9" w:rsidRPr="003A5766" w:rsidRDefault="003D76A9" w:rsidP="003D76A9">
      <w:pPr>
        <w:pStyle w:val="Heading2"/>
      </w:pPr>
      <w:bookmarkStart w:id="116" w:name="_Toc215039539"/>
      <w:bookmarkStart w:id="117" w:name="_Toc215050697"/>
      <w:r w:rsidRPr="003A5766">
        <w:t>4.</w:t>
      </w:r>
      <w:r>
        <w:t>5</w:t>
      </w:r>
      <w:r w:rsidRPr="003A5766">
        <w:tab/>
        <w:t>Use Case #</w:t>
      </w:r>
      <w:r>
        <w:t>4</w:t>
      </w:r>
      <w:r w:rsidRPr="003A5766">
        <w:t xml:space="preserve">: </w:t>
      </w:r>
      <w:r>
        <w:t>App-user consent handled by exposure platform</w:t>
      </w:r>
      <w:bookmarkEnd w:id="116"/>
      <w:bookmarkEnd w:id="117"/>
    </w:p>
    <w:p w14:paraId="12D9E383" w14:textId="5DF92120" w:rsidR="003D76A9" w:rsidRDefault="003D76A9" w:rsidP="003D76A9">
      <w:pPr>
        <w:pStyle w:val="Heading3"/>
        <w:rPr>
          <w:i/>
        </w:rPr>
      </w:pPr>
      <w:bookmarkStart w:id="118" w:name="_Toc215039540"/>
      <w:bookmarkStart w:id="119" w:name="_Toc215050698"/>
      <w:r w:rsidRPr="001213A5">
        <w:t>4.</w:t>
      </w:r>
      <w:r>
        <w:t>5</w:t>
      </w:r>
      <w:r w:rsidRPr="001213A5">
        <w:t>.1</w:t>
      </w:r>
      <w:r w:rsidRPr="001213A5">
        <w:tab/>
      </w:r>
      <w:r>
        <w:t>General</w:t>
      </w:r>
      <w:bookmarkEnd w:id="118"/>
      <w:bookmarkEnd w:id="119"/>
    </w:p>
    <w:p w14:paraId="4BF9E47E" w14:textId="77777777" w:rsidR="003D76A9" w:rsidRPr="002667DD" w:rsidRDefault="003D76A9" w:rsidP="003D76A9">
      <w:pPr>
        <w:pStyle w:val="Guidance"/>
        <w:rPr>
          <w:i w:val="0"/>
          <w:color w:val="auto"/>
        </w:rPr>
      </w:pPr>
      <w:r w:rsidRPr="002667DD">
        <w:rPr>
          <w:i w:val="0"/>
          <w:color w:val="auto"/>
        </w:rPr>
        <w:t>This section describes use case</w:t>
      </w:r>
      <w:r>
        <w:rPr>
          <w:i w:val="0"/>
          <w:color w:val="auto"/>
        </w:rPr>
        <w:t xml:space="preserve"> where the applications require app-user consent and the app-user consent is handled by exposure platform.</w:t>
      </w:r>
    </w:p>
    <w:p w14:paraId="4CBF8FB0" w14:textId="1EF3E00F" w:rsidR="003D76A9" w:rsidRDefault="003D76A9" w:rsidP="003D76A9">
      <w:pPr>
        <w:pStyle w:val="Heading3"/>
        <w:rPr>
          <w:lang w:val="en-IN"/>
        </w:rPr>
      </w:pPr>
      <w:bookmarkStart w:id="120" w:name="_Toc215039541"/>
      <w:bookmarkStart w:id="121" w:name="_Toc215050699"/>
      <w:r>
        <w:rPr>
          <w:lang w:val="en-IN"/>
        </w:rPr>
        <w:t>4.5.1</w:t>
      </w:r>
      <w:r w:rsidRPr="00DE0D54">
        <w:rPr>
          <w:lang w:val="en-IN"/>
        </w:rPr>
        <w:tab/>
      </w:r>
      <w:r>
        <w:rPr>
          <w:lang w:val="en-IN"/>
        </w:rPr>
        <w:t>Use Case Description</w:t>
      </w:r>
      <w:bookmarkEnd w:id="120"/>
      <w:bookmarkEnd w:id="121"/>
    </w:p>
    <w:p w14:paraId="6BF82B93" w14:textId="77777777" w:rsidR="003D76A9" w:rsidRDefault="003D76A9" w:rsidP="003D76A9">
      <w:pPr>
        <w:pStyle w:val="Guidance"/>
        <w:rPr>
          <w:i w:val="0"/>
          <w:noProof/>
          <w:color w:val="auto"/>
        </w:rPr>
      </w:pPr>
      <w:r>
        <w:rPr>
          <w:i w:val="0"/>
          <w:noProof/>
          <w:color w:val="auto"/>
        </w:rPr>
        <w:t xml:space="preserve">This use case illustrates the case of app-user consent data delegated to service providers like exposure platforms. When the </w:t>
      </w:r>
      <w:r w:rsidRPr="001113B7">
        <w:rPr>
          <w:i w:val="0"/>
          <w:noProof/>
          <w:color w:val="auto"/>
        </w:rPr>
        <w:t>API provider is responsible for the user data shared via the exposed APIs</w:t>
      </w:r>
      <w:r>
        <w:rPr>
          <w:i w:val="0"/>
          <w:noProof/>
          <w:color w:val="auto"/>
        </w:rPr>
        <w:t>, the API provider can delegate the a</w:t>
      </w:r>
      <w:r w:rsidRPr="001113B7">
        <w:rPr>
          <w:i w:val="0"/>
          <w:noProof/>
          <w:color w:val="auto"/>
        </w:rPr>
        <w:t xml:space="preserve">pp-user consent capture and management </w:t>
      </w:r>
      <w:r>
        <w:rPr>
          <w:i w:val="0"/>
          <w:noProof/>
          <w:color w:val="auto"/>
        </w:rPr>
        <w:t>to trusted exposure platforms</w:t>
      </w:r>
      <w:r w:rsidRPr="001113B7">
        <w:rPr>
          <w:i w:val="0"/>
          <w:noProof/>
          <w:color w:val="auto"/>
        </w:rPr>
        <w:t xml:space="preserve">. The exposure platform provider that exposes the services of the API provider will </w:t>
      </w:r>
      <w:r>
        <w:rPr>
          <w:i w:val="0"/>
          <w:noProof/>
          <w:color w:val="auto"/>
        </w:rPr>
        <w:t>determine the authorization of the service API invocation based on the app-user consent information available at exposure platform</w:t>
      </w:r>
      <w:r w:rsidRPr="001113B7">
        <w:rPr>
          <w:i w:val="0"/>
          <w:noProof/>
          <w:color w:val="auto"/>
        </w:rPr>
        <w:t>.</w:t>
      </w:r>
      <w:r>
        <w:rPr>
          <w:i w:val="0"/>
          <w:noProof/>
          <w:color w:val="auto"/>
        </w:rPr>
        <w:t xml:space="preserve"> </w:t>
      </w:r>
    </w:p>
    <w:p w14:paraId="2AACA209" w14:textId="77777777" w:rsidR="003D76A9" w:rsidRDefault="003D76A9" w:rsidP="003D76A9">
      <w:pPr>
        <w:pStyle w:val="Guidance"/>
        <w:rPr>
          <w:i w:val="0"/>
          <w:noProof/>
          <w:color w:val="auto"/>
        </w:rPr>
      </w:pPr>
      <w:r>
        <w:rPr>
          <w:i w:val="0"/>
          <w:noProof/>
          <w:color w:val="auto"/>
        </w:rPr>
        <w:t>An example can be, exposure platforms leveraging CAPIF, can</w:t>
      </w:r>
      <w:r w:rsidRPr="00A04C0A">
        <w:rPr>
          <w:i w:val="0"/>
          <w:noProof/>
          <w:color w:val="auto"/>
        </w:rPr>
        <w:t xml:space="preserve"> capture and maintain</w:t>
      </w:r>
      <w:r>
        <w:rPr>
          <w:i w:val="0"/>
          <w:noProof/>
          <w:color w:val="auto"/>
        </w:rPr>
        <w:t xml:space="preserve"> </w:t>
      </w:r>
      <w:r w:rsidRPr="00A04C0A">
        <w:rPr>
          <w:i w:val="0"/>
          <w:noProof/>
          <w:color w:val="auto"/>
        </w:rPr>
        <w:t xml:space="preserve">for their </w:t>
      </w:r>
      <w:r>
        <w:rPr>
          <w:i w:val="0"/>
          <w:noProof/>
          <w:color w:val="auto"/>
        </w:rPr>
        <w:t>API invokers</w:t>
      </w:r>
      <w:r w:rsidRPr="00A04C0A">
        <w:rPr>
          <w:i w:val="0"/>
          <w:noProof/>
          <w:color w:val="auto"/>
        </w:rPr>
        <w:t>, the app-user consent data for access to specific user</w:t>
      </w:r>
      <w:r>
        <w:rPr>
          <w:i w:val="0"/>
          <w:noProof/>
          <w:color w:val="auto"/>
        </w:rPr>
        <w:t xml:space="preserve"> </w:t>
      </w:r>
      <w:r w:rsidRPr="00A04C0A">
        <w:rPr>
          <w:i w:val="0"/>
          <w:noProof/>
          <w:color w:val="auto"/>
        </w:rPr>
        <w:t xml:space="preserve">data from the API provider, including MSISDN, location data and history, etc.  </w:t>
      </w:r>
    </w:p>
    <w:p w14:paraId="5C474FFC" w14:textId="26C3E38C" w:rsidR="003D76A9" w:rsidRDefault="003D76A9" w:rsidP="003D76A9">
      <w:r>
        <w:t>Certain API providers also expose service APIs where there is dependency on other consents (e.g., from Core network). So, for a given service API exposure, app-user consent and consent from core network might need to be considered for fulfilment of the service API request.</w:t>
      </w:r>
    </w:p>
    <w:p w14:paraId="33465A11" w14:textId="77777777" w:rsidR="00EC1BD0" w:rsidRDefault="00EC1BD0" w:rsidP="00EC1BD0">
      <w:r>
        <w:lastRenderedPageBreak/>
        <w:t xml:space="preserve">For example, there are multiple such use cases for NEF service exposure, where multiple consents (CAPIF RNAA and consent information from core network) are specified as part of the application authorization flow and then again as part of the API invocation. </w:t>
      </w:r>
    </w:p>
    <w:p w14:paraId="2CF9FE0E" w14:textId="77777777" w:rsidR="00EC1BD0" w:rsidRDefault="00EC1BD0" w:rsidP="00EC1BD0">
      <w:r>
        <w:t>An example is the case of EDGEAPP, where for a service invocation (such as UE location information), the EES is expected to check the user consent in UDM for the EDGEAPP purpose. Upon service invocation to NEF, the NEF also is expected to check another value of the user consent in UDM for the NW_CAP_EXPOSURE purpose. If CAPIF RNAA would be used to authorize the access of the EAS or the EES (depending on the case) to the UE location information API exposed by the NEF, then the RO authorization for that EAS/EES is also checked in the Authorization Function (of the CCF) for the specific edge application.</w:t>
      </w:r>
    </w:p>
    <w:p w14:paraId="36D44C0A" w14:textId="77777777" w:rsidR="003D76A9" w:rsidRDefault="003D76A9" w:rsidP="003D76A9">
      <w:r>
        <w:t>The use case needs to be studied further:</w:t>
      </w:r>
    </w:p>
    <w:p w14:paraId="0975FF24" w14:textId="6E5DA780" w:rsidR="003D76A9" w:rsidRPr="003A453C" w:rsidRDefault="003D76A9" w:rsidP="00DE6A60">
      <w:pPr>
        <w:numPr>
          <w:ilvl w:val="0"/>
          <w:numId w:val="27"/>
        </w:numPr>
      </w:pPr>
      <w:r w:rsidRPr="00897B18">
        <w:t>The flow</w:t>
      </w:r>
      <w:r>
        <w:t>s</w:t>
      </w:r>
      <w:r w:rsidRPr="00897B18">
        <w:t xml:space="preserve"> for the app-user consent checks </w:t>
      </w:r>
      <w:r>
        <w:t xml:space="preserve">integrated with exposure platform </w:t>
      </w:r>
      <w:r w:rsidRPr="00897B18">
        <w:t xml:space="preserve">need to be further clarified, for the different consent scopes and purposes to analyse if any gaps exist as part of the application enablement </w:t>
      </w:r>
      <w:r>
        <w:t xml:space="preserve">and exposure platform leveraging </w:t>
      </w:r>
      <w:r w:rsidRPr="00897B18">
        <w:t>flows</w:t>
      </w:r>
      <w:r>
        <w:t>.</w:t>
      </w:r>
    </w:p>
    <w:p w14:paraId="0EC9C3F3" w14:textId="44489A6F" w:rsidR="003D76A9" w:rsidRDefault="003D76A9" w:rsidP="003D76A9">
      <w:pPr>
        <w:pStyle w:val="Heading3"/>
        <w:rPr>
          <w:lang w:val="en-IN"/>
        </w:rPr>
      </w:pPr>
      <w:bookmarkStart w:id="122" w:name="_Toc215039542"/>
      <w:bookmarkStart w:id="123" w:name="_Toc215050700"/>
      <w:r>
        <w:rPr>
          <w:lang w:val="en-IN"/>
        </w:rPr>
        <w:t>4.5.2</w:t>
      </w:r>
      <w:r w:rsidRPr="00DE0D54">
        <w:rPr>
          <w:lang w:val="en-IN"/>
        </w:rPr>
        <w:tab/>
      </w:r>
      <w:r>
        <w:rPr>
          <w:lang w:val="en-IN"/>
        </w:rPr>
        <w:t>Use Case Analysis</w:t>
      </w:r>
      <w:bookmarkEnd w:id="122"/>
      <w:bookmarkEnd w:id="123"/>
    </w:p>
    <w:p w14:paraId="75A7DDC5" w14:textId="6931E351" w:rsidR="00947FC9" w:rsidRDefault="00947FC9" w:rsidP="00947FC9">
      <w:r>
        <w:t xml:space="preserve">Study the gaps, where multiple consent information </w:t>
      </w:r>
      <w:proofErr w:type="gramStart"/>
      <w:r>
        <w:t>are</w:t>
      </w:r>
      <w:proofErr w:type="gramEnd"/>
      <w:r>
        <w:t xml:space="preserve"> required for exposure to applications (e.g., EDGEAPP case) and how this can be addressed with one or both of CAPIF RNAA (using RO authorization for EDGEAPP) and/or with the application user consent management, consent in UDM.</w:t>
      </w:r>
    </w:p>
    <w:p w14:paraId="43F3C03C" w14:textId="77777777" w:rsidR="00947FC9" w:rsidRDefault="00947FC9" w:rsidP="00947FC9">
      <w:pPr>
        <w:pStyle w:val="EditorsNote"/>
      </w:pPr>
      <w:r>
        <w:t>Editor’s Note: The consent in UDM is subject for further coordination with SA3 and SA2.</w:t>
      </w:r>
    </w:p>
    <w:p w14:paraId="7D19A6B8" w14:textId="77777777" w:rsidR="003D76A9" w:rsidRPr="00E04C24" w:rsidRDefault="003D76A9" w:rsidP="00C039C8">
      <w:pPr>
        <w:pStyle w:val="EditorsNote"/>
        <w:ind w:left="0" w:firstLine="0"/>
      </w:pPr>
    </w:p>
    <w:bookmarkEnd w:id="85"/>
    <w:bookmarkEnd w:id="86"/>
    <w:bookmarkEnd w:id="87"/>
    <w:bookmarkEnd w:id="88"/>
    <w:bookmarkEnd w:id="89"/>
    <w:bookmarkEnd w:id="90"/>
    <w:bookmarkEnd w:id="91"/>
    <w:bookmarkEnd w:id="96"/>
    <w:bookmarkEnd w:id="97"/>
    <w:bookmarkEnd w:id="98"/>
    <w:bookmarkEnd w:id="99"/>
    <w:bookmarkEnd w:id="100"/>
    <w:p w14:paraId="7D7F0343" w14:textId="77777777" w:rsidR="004C49DF" w:rsidRPr="004D3578" w:rsidRDefault="004C49DF" w:rsidP="004C49DF">
      <w:pPr>
        <w:pStyle w:val="EW"/>
      </w:pPr>
    </w:p>
    <w:p w14:paraId="0C58DD54" w14:textId="7B7F7AAF" w:rsidR="00375206" w:rsidRDefault="00E8321E" w:rsidP="00375206">
      <w:pPr>
        <w:pStyle w:val="Heading1"/>
        <w:rPr>
          <w:lang w:val="en-IN"/>
        </w:rPr>
      </w:pPr>
      <w:bookmarkStart w:id="124" w:name="_Toc207708814"/>
      <w:bookmarkStart w:id="125" w:name="_Toc207708905"/>
      <w:bookmarkStart w:id="126" w:name="_Toc207709634"/>
      <w:bookmarkStart w:id="127" w:name="_Toc207715092"/>
      <w:bookmarkStart w:id="128" w:name="_Toc215039543"/>
      <w:bookmarkStart w:id="129" w:name="_Toc215050701"/>
      <w:bookmarkStart w:id="130" w:name="_Toc175572175"/>
      <w:bookmarkStart w:id="131" w:name="_Toc183530722"/>
      <w:bookmarkStart w:id="132" w:name="_Toc193921909"/>
      <w:r>
        <w:t>5</w:t>
      </w:r>
      <w:r w:rsidR="004C49DF">
        <w:tab/>
      </w:r>
      <w:bookmarkStart w:id="133" w:name="_Toc193921923"/>
      <w:r w:rsidR="00375206">
        <w:rPr>
          <w:lang w:val="en-IN"/>
        </w:rPr>
        <w:t>Business Relationships</w:t>
      </w:r>
      <w:bookmarkEnd w:id="124"/>
      <w:bookmarkEnd w:id="125"/>
      <w:bookmarkEnd w:id="126"/>
      <w:bookmarkEnd w:id="127"/>
      <w:bookmarkEnd w:id="128"/>
      <w:bookmarkEnd w:id="133"/>
      <w:bookmarkEnd w:id="129"/>
    </w:p>
    <w:p w14:paraId="482F94CA" w14:textId="3C5FB5FE" w:rsidR="00375206" w:rsidRPr="00DE0D54" w:rsidRDefault="00E8321E" w:rsidP="00375206">
      <w:pPr>
        <w:pStyle w:val="Heading2"/>
        <w:rPr>
          <w:lang w:val="en-IN"/>
        </w:rPr>
      </w:pPr>
      <w:bookmarkStart w:id="134" w:name="_Toc193921924"/>
      <w:bookmarkStart w:id="135" w:name="_Toc207708815"/>
      <w:bookmarkStart w:id="136" w:name="_Toc207708906"/>
      <w:bookmarkStart w:id="137" w:name="_Toc207709635"/>
      <w:bookmarkStart w:id="138" w:name="_Toc207715093"/>
      <w:bookmarkStart w:id="139" w:name="_Toc215039544"/>
      <w:bookmarkStart w:id="140" w:name="_Toc215050702"/>
      <w:r>
        <w:rPr>
          <w:lang w:val="en-IN"/>
        </w:rPr>
        <w:t>5</w:t>
      </w:r>
      <w:r w:rsidR="00375206" w:rsidRPr="00DE0D54">
        <w:rPr>
          <w:lang w:val="en-IN"/>
        </w:rPr>
        <w:t>.</w:t>
      </w:r>
      <w:r w:rsidR="00375206">
        <w:rPr>
          <w:lang w:val="en-IN"/>
        </w:rPr>
        <w:t>1</w:t>
      </w:r>
      <w:r w:rsidR="00375206" w:rsidRPr="00DE0D54">
        <w:rPr>
          <w:lang w:val="en-IN"/>
        </w:rPr>
        <w:tab/>
      </w:r>
      <w:r w:rsidR="00375206">
        <w:rPr>
          <w:lang w:val="en-IN"/>
        </w:rPr>
        <w:t>General</w:t>
      </w:r>
      <w:bookmarkEnd w:id="134"/>
      <w:bookmarkEnd w:id="135"/>
      <w:bookmarkEnd w:id="136"/>
      <w:bookmarkEnd w:id="137"/>
      <w:bookmarkEnd w:id="138"/>
      <w:bookmarkEnd w:id="139"/>
      <w:bookmarkEnd w:id="140"/>
    </w:p>
    <w:p w14:paraId="11A1254C" w14:textId="4EC0B8C5" w:rsidR="006A5C36" w:rsidRDefault="006A5C36" w:rsidP="006A5C36">
      <w:pPr>
        <w:pStyle w:val="B2"/>
        <w:spacing w:after="120"/>
        <w:ind w:left="0" w:firstLine="0"/>
        <w:rPr>
          <w:lang w:val="en-US" w:eastAsia="zh-CN"/>
        </w:rPr>
      </w:pPr>
      <w:r>
        <w:rPr>
          <w:noProof/>
        </w:rPr>
        <w:t xml:space="preserve">The </w:t>
      </w:r>
      <w:r w:rsidRPr="004562CB">
        <w:rPr>
          <w:lang w:val="en-US" w:eastAsia="zh-CN"/>
        </w:rPr>
        <w:t xml:space="preserve">business relationships between main exposure </w:t>
      </w:r>
      <w:proofErr w:type="gramStart"/>
      <w:r w:rsidRPr="004562CB">
        <w:rPr>
          <w:lang w:val="en-US" w:eastAsia="zh-CN"/>
        </w:rPr>
        <w:t>actors</w:t>
      </w:r>
      <w:proofErr w:type="gramEnd"/>
      <w:r>
        <w:rPr>
          <w:lang w:val="en-US" w:eastAsia="zh-CN"/>
        </w:rPr>
        <w:t xml:space="preserve"> impact on the approach and solutions for handling the application user consent (app-user consent)</w:t>
      </w:r>
      <w:r w:rsidRPr="009A34E9">
        <w:rPr>
          <w:lang w:val="en-US" w:eastAsia="zh-CN"/>
        </w:rPr>
        <w:t xml:space="preserve"> </w:t>
      </w:r>
      <w:r w:rsidRPr="009A34E9">
        <w:rPr>
          <w:u w:val="single"/>
          <w:lang w:val="en-US" w:eastAsia="zh-CN"/>
        </w:rPr>
        <w:t>is not determined</w:t>
      </w:r>
      <w:r>
        <w:rPr>
          <w:lang w:val="en-US" w:eastAsia="zh-CN"/>
        </w:rPr>
        <w:t>. Typical business relationships models used by service and capabilities providers that are considered in the app-user consent analysis are:</w:t>
      </w:r>
    </w:p>
    <w:p w14:paraId="6E208802" w14:textId="77777777" w:rsidR="006A5C36" w:rsidRDefault="006A5C36" w:rsidP="006A5C36">
      <w:pPr>
        <w:pStyle w:val="B2"/>
        <w:numPr>
          <w:ilvl w:val="0"/>
          <w:numId w:val="15"/>
        </w:numPr>
        <w:spacing w:after="120"/>
        <w:rPr>
          <w:lang w:val="en-US" w:eastAsia="zh-CN"/>
        </w:rPr>
      </w:pPr>
      <w:r>
        <w:rPr>
          <w:lang w:val="en-US" w:eastAsia="zh-CN"/>
        </w:rPr>
        <w:t>Federation model,</w:t>
      </w:r>
    </w:p>
    <w:p w14:paraId="710EA5CA" w14:textId="77777777" w:rsidR="006A5C36" w:rsidRPr="00D54FC8" w:rsidRDefault="006A5C36" w:rsidP="006A5C36">
      <w:pPr>
        <w:pStyle w:val="B2"/>
        <w:numPr>
          <w:ilvl w:val="0"/>
          <w:numId w:val="15"/>
        </w:numPr>
        <w:spacing w:after="120"/>
        <w:rPr>
          <w:lang w:val="en-US" w:eastAsia="zh-CN"/>
        </w:rPr>
      </w:pPr>
      <w:r>
        <w:rPr>
          <w:lang w:val="en-US" w:eastAsia="zh-CN"/>
        </w:rPr>
        <w:t>Aggregator model.</w:t>
      </w:r>
      <w:r w:rsidRPr="00D54FC8">
        <w:rPr>
          <w:lang w:val="en-US" w:eastAsia="zh-CN"/>
        </w:rPr>
        <w:t xml:space="preserve"> </w:t>
      </w:r>
    </w:p>
    <w:p w14:paraId="59FB3A55" w14:textId="77777777" w:rsidR="006A5C36" w:rsidRDefault="006A5C36" w:rsidP="006A5C36">
      <w:pPr>
        <w:rPr>
          <w:noProof/>
          <w:lang w:val="en-US"/>
        </w:rPr>
      </w:pPr>
      <w:r>
        <w:rPr>
          <w:noProof/>
          <w:lang w:val="en-US"/>
        </w:rPr>
        <w:t>Some common aspects of the federation and aggregator models are:</w:t>
      </w:r>
    </w:p>
    <w:p w14:paraId="15F9A3C7" w14:textId="77777777" w:rsidR="006A5C36" w:rsidRDefault="006A5C36" w:rsidP="006A5C36">
      <w:pPr>
        <w:pStyle w:val="B2"/>
        <w:numPr>
          <w:ilvl w:val="0"/>
          <w:numId w:val="15"/>
        </w:numPr>
        <w:spacing w:after="120"/>
        <w:rPr>
          <w:lang w:val="en-US" w:eastAsia="zh-CN"/>
        </w:rPr>
      </w:pPr>
      <w:r w:rsidRPr="00DD7C54">
        <w:rPr>
          <w:lang w:val="en-US" w:eastAsia="zh-CN"/>
        </w:rPr>
        <w:t>allow</w:t>
      </w:r>
      <w:r>
        <w:rPr>
          <w:lang w:val="en-US" w:eastAsia="zh-CN"/>
        </w:rPr>
        <w:t>ing</w:t>
      </w:r>
      <w:r w:rsidRPr="00DD7C54">
        <w:rPr>
          <w:lang w:val="en-US" w:eastAsia="zh-CN"/>
        </w:rPr>
        <w:t xml:space="preserve"> an Application Service Provider to use one common interface to access capabilities exposed by multiple service and capabilities providers, subject to an agreement between the ASP and the service and capabilities providers involved</w:t>
      </w:r>
      <w:r>
        <w:rPr>
          <w:lang w:val="en-US" w:eastAsia="zh-CN"/>
        </w:rPr>
        <w:t>,</w:t>
      </w:r>
    </w:p>
    <w:p w14:paraId="250CB50E" w14:textId="77777777" w:rsidR="006A5C36" w:rsidRPr="000C6E48" w:rsidRDefault="006A5C36" w:rsidP="006A5C36">
      <w:pPr>
        <w:pStyle w:val="ListParagraph"/>
        <w:numPr>
          <w:ilvl w:val="0"/>
          <w:numId w:val="15"/>
        </w:numPr>
        <w:rPr>
          <w:lang w:val="en-US" w:eastAsia="zh-CN"/>
        </w:rPr>
      </w:pPr>
      <w:r w:rsidRPr="000C6E48">
        <w:rPr>
          <w:lang w:val="en-US" w:eastAsia="zh-CN"/>
        </w:rPr>
        <w:t>provid</w:t>
      </w:r>
      <w:r>
        <w:rPr>
          <w:lang w:val="en-US" w:eastAsia="zh-CN"/>
        </w:rPr>
        <w:t>ing</w:t>
      </w:r>
      <w:r w:rsidRPr="000C6E48">
        <w:rPr>
          <w:lang w:val="en-US" w:eastAsia="zh-CN"/>
        </w:rPr>
        <w:t xml:space="preserve"> continuation of use</w:t>
      </w:r>
      <w:r>
        <w:rPr>
          <w:lang w:val="en-US" w:eastAsia="zh-CN"/>
        </w:rPr>
        <w:t>,</w:t>
      </w:r>
      <w:r w:rsidRPr="000C6E48">
        <w:rPr>
          <w:lang w:val="en-US" w:eastAsia="zh-CN"/>
        </w:rPr>
        <w:t xml:space="preserve"> </w:t>
      </w:r>
      <w:r>
        <w:rPr>
          <w:lang w:val="en-US" w:eastAsia="zh-CN"/>
        </w:rPr>
        <w:t xml:space="preserve">for application purposes, </w:t>
      </w:r>
      <w:r w:rsidRPr="000C6E48">
        <w:rPr>
          <w:lang w:val="en-US" w:eastAsia="zh-CN"/>
        </w:rPr>
        <w:t xml:space="preserve">of the services enabled by the </w:t>
      </w:r>
      <w:r w:rsidRPr="00DD7C54">
        <w:rPr>
          <w:lang w:val="en-US" w:eastAsia="zh-CN"/>
        </w:rPr>
        <w:t>service and capabilities providers</w:t>
      </w:r>
      <w:r>
        <w:rPr>
          <w:lang w:val="en-US" w:eastAsia="zh-CN"/>
        </w:rPr>
        <w:t>,</w:t>
      </w:r>
      <w:r w:rsidRPr="000C6E48">
        <w:rPr>
          <w:lang w:val="en-US" w:eastAsia="zh-CN"/>
        </w:rPr>
        <w:t xml:space="preserve"> when </w:t>
      </w:r>
      <w:r>
        <w:rPr>
          <w:lang w:val="en-US" w:eastAsia="zh-CN"/>
        </w:rPr>
        <w:t xml:space="preserve">UEs are </w:t>
      </w:r>
      <w:r w:rsidRPr="000C6E48">
        <w:rPr>
          <w:lang w:val="en-US" w:eastAsia="zh-CN"/>
        </w:rPr>
        <w:t xml:space="preserve">moving </w:t>
      </w:r>
      <w:r>
        <w:rPr>
          <w:lang w:val="en-US" w:eastAsia="zh-CN"/>
        </w:rPr>
        <w:t>between mobile networks.</w:t>
      </w:r>
      <w:r w:rsidRPr="000C6E48">
        <w:rPr>
          <w:lang w:val="en-US" w:eastAsia="zh-CN"/>
        </w:rPr>
        <w:t xml:space="preserve"> </w:t>
      </w:r>
    </w:p>
    <w:p w14:paraId="738A908E" w14:textId="77777777" w:rsidR="006A5C36" w:rsidRDefault="006A5C36" w:rsidP="006A5C36">
      <w:pPr>
        <w:pStyle w:val="B2"/>
        <w:spacing w:after="120"/>
        <w:ind w:left="0" w:firstLine="0"/>
        <w:rPr>
          <w:lang w:val="en-US" w:eastAsia="zh-CN"/>
        </w:rPr>
      </w:pPr>
      <w:r>
        <w:rPr>
          <w:lang w:val="en-US" w:eastAsia="zh-CN"/>
        </w:rPr>
        <w:t>The general assumption is that the ownership and management responsibility for the app-user consent data belongs to the API Provider that owns the subscription under which the user consumes services</w:t>
      </w:r>
      <w:r w:rsidRPr="007565A0">
        <w:rPr>
          <w:lang w:val="en-US" w:eastAsia="zh-CN"/>
        </w:rPr>
        <w:t xml:space="preserve"> </w:t>
      </w:r>
      <w:r>
        <w:rPr>
          <w:lang w:val="en-US" w:eastAsia="zh-CN"/>
        </w:rPr>
        <w:t xml:space="preserve">in the API provider domain. </w:t>
      </w:r>
      <w:r>
        <w:rPr>
          <w:lang w:val="en-US" w:eastAsia="zh-CN"/>
        </w:rPr>
        <w:br/>
        <w:t>The business relationships between different exposure partners and the open issues related to their implications on app-user consent are described in the next clauses.</w:t>
      </w:r>
    </w:p>
    <w:p w14:paraId="25D899D0" w14:textId="77777777" w:rsidR="006A5C36" w:rsidRDefault="006A5C36" w:rsidP="006A5C36">
      <w:pPr>
        <w:pStyle w:val="B2"/>
        <w:spacing w:after="120"/>
        <w:ind w:left="0" w:firstLine="0"/>
        <w:rPr>
          <w:lang w:val="en-US" w:eastAsia="zh-CN"/>
        </w:rPr>
      </w:pPr>
      <w:r>
        <w:rPr>
          <w:lang w:val="en-US" w:eastAsia="zh-CN"/>
        </w:rPr>
        <w:t xml:space="preserve">While the exposure platforms and the API Provider can belong to </w:t>
      </w:r>
      <w:r w:rsidRPr="00221A63">
        <w:rPr>
          <w:lang w:val="en-US" w:eastAsia="zh-CN"/>
        </w:rPr>
        <w:t>the same or</w:t>
      </w:r>
      <w:r>
        <w:rPr>
          <w:lang w:val="en-US" w:eastAsia="zh-CN"/>
        </w:rPr>
        <w:t xml:space="preserve"> different PLMN domains, t</w:t>
      </w:r>
      <w:r w:rsidRPr="00CE3722">
        <w:rPr>
          <w:lang w:val="en-US" w:eastAsia="zh-CN"/>
        </w:rPr>
        <w:t>he exposure platforms can leverage standardized exposure frameworks (e.g., CAPIF).</w:t>
      </w:r>
    </w:p>
    <w:p w14:paraId="01918EB8" w14:textId="2F629256" w:rsidR="006A5C36" w:rsidRPr="00DE6A60" w:rsidRDefault="006A5C36" w:rsidP="00DE6A60">
      <w:pPr>
        <w:pStyle w:val="EditorsNote"/>
        <w:ind w:left="1135" w:hanging="851"/>
        <w:rPr>
          <w:rFonts w:eastAsiaTheme="minorEastAsia"/>
          <w:lang w:eastAsia="zh-CN"/>
        </w:rPr>
      </w:pPr>
      <w:r w:rsidRPr="00DE6A60">
        <w:rPr>
          <w:rFonts w:eastAsiaTheme="minorEastAsia"/>
          <w:lang w:eastAsia="zh-CN"/>
        </w:rPr>
        <w:t xml:space="preserve">Editor’s </w:t>
      </w:r>
      <w:r w:rsidR="00116950">
        <w:rPr>
          <w:rFonts w:eastAsiaTheme="minorEastAsia"/>
          <w:lang w:eastAsia="zh-CN"/>
        </w:rPr>
        <w:t>n</w:t>
      </w:r>
      <w:r w:rsidRPr="00DE6A60">
        <w:rPr>
          <w:rFonts w:eastAsiaTheme="minorEastAsia"/>
          <w:lang w:eastAsia="zh-CN"/>
        </w:rPr>
        <w:t>ote: The business models may be updated based on use cases and their main actors.</w:t>
      </w:r>
    </w:p>
    <w:p w14:paraId="249C9337" w14:textId="77777777" w:rsidR="00562DA5" w:rsidRPr="00116950" w:rsidRDefault="00562DA5" w:rsidP="00375206">
      <w:pPr>
        <w:pStyle w:val="Guidance"/>
        <w:rPr>
          <w:i w:val="0"/>
          <w:iCs/>
          <w:lang w:val="en-US"/>
        </w:rPr>
      </w:pPr>
    </w:p>
    <w:p w14:paraId="22583DF9" w14:textId="5C3B375B" w:rsidR="005A2BDF" w:rsidRPr="00116950" w:rsidRDefault="00E8321E" w:rsidP="00116950">
      <w:pPr>
        <w:pStyle w:val="Heading2"/>
        <w:rPr>
          <w:lang w:val="en-IN"/>
        </w:rPr>
      </w:pPr>
      <w:bookmarkStart w:id="141" w:name="_Toc207708816"/>
      <w:bookmarkStart w:id="142" w:name="_Toc207708907"/>
      <w:bookmarkStart w:id="143" w:name="_Toc207709636"/>
      <w:bookmarkStart w:id="144" w:name="_Toc207715094"/>
      <w:bookmarkStart w:id="145" w:name="_Toc215039545"/>
      <w:bookmarkStart w:id="146" w:name="_Toc215050703"/>
      <w:r>
        <w:rPr>
          <w:lang w:val="en-IN"/>
        </w:rPr>
        <w:lastRenderedPageBreak/>
        <w:t>5</w:t>
      </w:r>
      <w:r w:rsidR="005A2BDF" w:rsidRPr="00DE0D54">
        <w:rPr>
          <w:lang w:val="en-IN"/>
        </w:rPr>
        <w:t>.</w:t>
      </w:r>
      <w:r w:rsidR="005A2BDF">
        <w:rPr>
          <w:lang w:val="en-IN"/>
        </w:rPr>
        <w:t>2</w:t>
      </w:r>
      <w:r w:rsidR="005A2BDF" w:rsidRPr="00DE0D54">
        <w:rPr>
          <w:lang w:val="en-IN"/>
        </w:rPr>
        <w:tab/>
      </w:r>
      <w:r w:rsidR="005A2BDF">
        <w:rPr>
          <w:lang w:val="en-IN"/>
        </w:rPr>
        <w:t>Business relationship</w:t>
      </w:r>
      <w:r w:rsidR="005347D6">
        <w:rPr>
          <w:lang w:val="en-IN"/>
        </w:rPr>
        <w:t xml:space="preserve">: </w:t>
      </w:r>
      <w:r w:rsidR="006A5C36">
        <w:rPr>
          <w:lang w:val="en-IN"/>
        </w:rPr>
        <w:t>Federation model</w:t>
      </w:r>
      <w:bookmarkEnd w:id="141"/>
      <w:bookmarkEnd w:id="142"/>
      <w:bookmarkEnd w:id="143"/>
      <w:bookmarkEnd w:id="144"/>
      <w:bookmarkEnd w:id="145"/>
      <w:bookmarkEnd w:id="146"/>
    </w:p>
    <w:p w14:paraId="13354CBF" w14:textId="77777777" w:rsidR="009B6554" w:rsidRPr="009B6554" w:rsidRDefault="009B6554" w:rsidP="009B6554">
      <w:pPr>
        <w:pStyle w:val="Heading3"/>
        <w:rPr>
          <w:lang w:val="en-IN"/>
        </w:rPr>
      </w:pPr>
      <w:bookmarkStart w:id="147" w:name="_Toc215039546"/>
      <w:bookmarkStart w:id="148" w:name="_Toc215050704"/>
      <w:r w:rsidRPr="005C3316">
        <w:rPr>
          <w:lang w:val="en-IN"/>
        </w:rPr>
        <w:t>5.2.1</w:t>
      </w:r>
      <w:r w:rsidRPr="009B6554">
        <w:rPr>
          <w:lang w:val="en-IN"/>
        </w:rPr>
        <w:tab/>
        <w:t>Description</w:t>
      </w:r>
      <w:bookmarkEnd w:id="147"/>
      <w:bookmarkEnd w:id="148"/>
    </w:p>
    <w:p w14:paraId="7ECDE74B" w14:textId="77777777" w:rsidR="009B6554" w:rsidRPr="009B6554" w:rsidRDefault="009B6554" w:rsidP="009B6554">
      <w:pPr>
        <w:pStyle w:val="Guidance"/>
        <w:rPr>
          <w:i w:val="0"/>
          <w:iCs/>
          <w:color w:val="auto"/>
          <w:lang w:val="en-US" w:eastAsia="zh-CN"/>
        </w:rPr>
      </w:pPr>
      <w:r w:rsidRPr="009B6554">
        <w:rPr>
          <w:i w:val="0"/>
          <w:iCs/>
          <w:noProof/>
          <w:color w:val="auto"/>
        </w:rPr>
        <w:t xml:space="preserve">The federation </w:t>
      </w:r>
      <w:r w:rsidRPr="009B6554">
        <w:rPr>
          <w:i w:val="0"/>
          <w:iCs/>
          <w:color w:val="auto"/>
          <w:lang w:val="en-US" w:eastAsia="zh-CN"/>
        </w:rPr>
        <w:t>business model enables different service and capabilities providers to efficiently leverage exposure platforms from other service and capabilities providers (API providers), establishing an exposure ecosystem partnership.</w:t>
      </w:r>
    </w:p>
    <w:p w14:paraId="3C2F1305" w14:textId="77777777" w:rsidR="009B6554" w:rsidRPr="009B6554" w:rsidRDefault="009B6554" w:rsidP="009B6554">
      <w:pPr>
        <w:pStyle w:val="Guidance"/>
        <w:rPr>
          <w:i w:val="0"/>
          <w:iCs/>
          <w:color w:val="auto"/>
          <w:lang w:val="en-US" w:eastAsia="zh-CN"/>
        </w:rPr>
      </w:pPr>
      <w:r w:rsidRPr="009B6554">
        <w:rPr>
          <w:i w:val="0"/>
          <w:iCs/>
          <w:color w:val="auto"/>
          <w:lang w:val="en-US" w:eastAsia="zh-CN"/>
        </w:rPr>
        <w:t xml:space="preserve">In the federated model described in GSMA PRD OPG.02 [2], an exposure platform (such as the Operator Platform (OP)): </w:t>
      </w:r>
    </w:p>
    <w:p w14:paraId="74F97A82" w14:textId="77777777" w:rsidR="009B6554" w:rsidRPr="009B6554" w:rsidRDefault="009B6554" w:rsidP="009B6554">
      <w:pPr>
        <w:pStyle w:val="Guidance"/>
        <w:numPr>
          <w:ilvl w:val="0"/>
          <w:numId w:val="15"/>
        </w:numPr>
        <w:rPr>
          <w:i w:val="0"/>
          <w:iCs/>
          <w:color w:val="auto"/>
          <w:lang w:val="en-US" w:eastAsia="zh-CN"/>
        </w:rPr>
      </w:pPr>
      <w:r w:rsidRPr="009B6554">
        <w:rPr>
          <w:i w:val="0"/>
          <w:iCs/>
          <w:color w:val="auto"/>
          <w:lang w:val="en-US" w:eastAsia="zh-CN"/>
        </w:rPr>
        <w:t>facilitates access to the edge networks and other capabilities of an API Provider (PLMN operator), or federation of PLMN operators and exposure partners (per clause 1.1.3 in GSMA PRD OPG.02 [2]),</w:t>
      </w:r>
    </w:p>
    <w:p w14:paraId="21DDC94F" w14:textId="77777777" w:rsidR="009B6554" w:rsidRPr="009B6554" w:rsidRDefault="009B6554" w:rsidP="009B6554">
      <w:pPr>
        <w:pStyle w:val="Guidance"/>
        <w:numPr>
          <w:ilvl w:val="0"/>
          <w:numId w:val="15"/>
        </w:numPr>
        <w:rPr>
          <w:i w:val="0"/>
          <w:iCs/>
          <w:color w:val="auto"/>
          <w:lang w:val="en-US" w:eastAsia="zh-CN"/>
        </w:rPr>
      </w:pPr>
      <w:r w:rsidRPr="009B6554">
        <w:rPr>
          <w:i w:val="0"/>
          <w:iCs/>
          <w:color w:val="auto"/>
          <w:lang w:val="en-US" w:eastAsia="zh-CN"/>
        </w:rPr>
        <w:t xml:space="preserve">allows one exposure partner to access services offered by another exposure partner (subject to a federation agreement between the exposure partners), on behalf of the Application Service Providers that it serves (per clause 2.2.5 in GSMA PRD OPG.02 [2]). </w:t>
      </w:r>
    </w:p>
    <w:p w14:paraId="5480ADBF" w14:textId="77777777" w:rsidR="009B6554" w:rsidRPr="009B6554" w:rsidRDefault="009B6554" w:rsidP="009B6554">
      <w:pPr>
        <w:pStyle w:val="ListParagraph"/>
        <w:numPr>
          <w:ilvl w:val="0"/>
          <w:numId w:val="15"/>
        </w:numPr>
        <w:rPr>
          <w:iCs/>
          <w:lang w:val="en-US" w:eastAsia="zh-CN"/>
        </w:rPr>
      </w:pPr>
      <w:r w:rsidRPr="009B6554">
        <w:rPr>
          <w:iCs/>
          <w:lang w:val="en-US" w:eastAsia="zh-CN"/>
        </w:rPr>
        <w:t xml:space="preserve">enables continuation of a UE’s use of the services and capabilities exposed via the exposure platform, such as when moving into a visited PLMN (per clause 2.2.5 in GSMA PRD OPG.02 [2]). </w:t>
      </w:r>
    </w:p>
    <w:p w14:paraId="67964E41" w14:textId="77777777" w:rsidR="009B6554" w:rsidRPr="009B6554" w:rsidRDefault="009B6554" w:rsidP="009B6554">
      <w:pPr>
        <w:pStyle w:val="Guidance"/>
        <w:rPr>
          <w:i w:val="0"/>
          <w:iCs/>
          <w:color w:val="auto"/>
          <w:lang w:val="en-US" w:eastAsia="zh-CN"/>
        </w:rPr>
      </w:pPr>
      <w:r w:rsidRPr="009B6554">
        <w:rPr>
          <w:i w:val="0"/>
          <w:iCs/>
          <w:color w:val="auto"/>
          <w:lang w:val="en-US" w:eastAsia="zh-CN"/>
        </w:rPr>
        <w:t>There are different cases of federation, such as:</w:t>
      </w:r>
    </w:p>
    <w:p w14:paraId="0C44F39A" w14:textId="77777777" w:rsidR="009B6554" w:rsidRPr="009B6554" w:rsidRDefault="009B6554" w:rsidP="009B6554">
      <w:pPr>
        <w:pStyle w:val="Guidance"/>
        <w:numPr>
          <w:ilvl w:val="0"/>
          <w:numId w:val="16"/>
        </w:numPr>
        <w:rPr>
          <w:i w:val="0"/>
          <w:iCs/>
          <w:color w:val="auto"/>
          <w:lang w:val="en-US" w:eastAsia="zh-CN"/>
        </w:rPr>
      </w:pPr>
      <w:r w:rsidRPr="009B6554">
        <w:rPr>
          <w:i w:val="0"/>
          <w:iCs/>
          <w:color w:val="auto"/>
          <w:lang w:val="en-US" w:eastAsia="zh-CN"/>
        </w:rPr>
        <w:t xml:space="preserve">federated platforms interworking in an East-West approach (CAPIF interconnect is an example). This case is depicted in figure 4.2-2 below. </w:t>
      </w:r>
      <w:r w:rsidRPr="009B6554">
        <w:rPr>
          <w:i w:val="0"/>
          <w:iCs/>
          <w:color w:val="auto"/>
          <w:lang w:val="en-US" w:eastAsia="zh-CN"/>
        </w:rPr>
        <w:br/>
      </w:r>
    </w:p>
    <w:p w14:paraId="4C420235" w14:textId="77777777" w:rsidR="009B6554" w:rsidRPr="009B6554" w:rsidRDefault="009B6554" w:rsidP="009B6554">
      <w:pPr>
        <w:ind w:left="720"/>
      </w:pPr>
      <w:r w:rsidRPr="009B6554">
        <w:object w:dxaOrig="20580" w:dyaOrig="8790" w14:anchorId="653DE98A">
          <v:shape id="_x0000_i1027" type="#_x0000_t75" style="width:453.6pt;height:237.6pt" o:ole="">
            <v:imagedata r:id="rId17" o:title=""/>
          </v:shape>
          <o:OLEObject Type="Embed" ProgID="Visio.Drawing.11" ShapeID="_x0000_i1027" DrawAspect="Content" ObjectID="_1825667836" r:id="rId18"/>
        </w:object>
      </w:r>
    </w:p>
    <w:p w14:paraId="1B5B8BFD" w14:textId="77777777" w:rsidR="009B6554" w:rsidRPr="009B6554" w:rsidRDefault="009B6554" w:rsidP="009B6554">
      <w:pPr>
        <w:pStyle w:val="TF"/>
      </w:pPr>
      <w:r w:rsidRPr="009B6554">
        <w:t>Figure 5.2-1: Business relationships in Federation model B (interconnect)</w:t>
      </w:r>
    </w:p>
    <w:p w14:paraId="58606A81" w14:textId="77777777" w:rsidR="006A5C36" w:rsidRDefault="006A5C36" w:rsidP="009B6554">
      <w:pPr>
        <w:pStyle w:val="Guidance"/>
        <w:rPr>
          <w:color w:val="FF0000"/>
          <w:lang w:val="en-US" w:eastAsia="zh-CN"/>
        </w:rPr>
      </w:pPr>
    </w:p>
    <w:p w14:paraId="22162F7F" w14:textId="494432DF" w:rsidR="009B6554" w:rsidRPr="00116950" w:rsidRDefault="009B6554" w:rsidP="00116950">
      <w:pPr>
        <w:pStyle w:val="EditorsNote"/>
        <w:ind w:left="1135" w:hanging="851"/>
        <w:rPr>
          <w:rFonts w:eastAsiaTheme="minorEastAsia"/>
          <w:lang w:eastAsia="zh-CN"/>
        </w:rPr>
      </w:pPr>
      <w:r w:rsidRPr="00116950">
        <w:rPr>
          <w:rFonts w:eastAsiaTheme="minorEastAsia"/>
          <w:lang w:eastAsia="zh-CN"/>
        </w:rPr>
        <w:t>Editor’s Note: Additional federation business relationships to be considered.</w:t>
      </w:r>
    </w:p>
    <w:p w14:paraId="60BE4441" w14:textId="4535BC3C" w:rsidR="001D00FD" w:rsidRDefault="003C6168" w:rsidP="00375206">
      <w:pPr>
        <w:pStyle w:val="Guidance"/>
        <w:rPr>
          <w:lang w:val="en-US"/>
        </w:rPr>
      </w:pPr>
      <w:r>
        <w:fldChar w:fldCharType="begin"/>
      </w:r>
      <w:r>
        <w:fldChar w:fldCharType="separate"/>
      </w:r>
      <w:r>
        <w:fldChar w:fldCharType="end"/>
      </w:r>
    </w:p>
    <w:p w14:paraId="1490D561" w14:textId="3760FDFF" w:rsidR="001D010B" w:rsidRDefault="001E6227" w:rsidP="001D010B">
      <w:pPr>
        <w:pStyle w:val="Heading2"/>
        <w:rPr>
          <w:lang w:val="en-IN"/>
        </w:rPr>
      </w:pPr>
      <w:r w:rsidRPr="001D010B">
        <w:rPr>
          <w:lang w:val="en-IN"/>
        </w:rPr>
        <w:lastRenderedPageBreak/>
        <w:fldChar w:fldCharType="begin"/>
      </w:r>
      <w:r w:rsidRPr="001D010B">
        <w:rPr>
          <w:lang w:val="en-IN"/>
        </w:rPr>
        <w:fldChar w:fldCharType="separate"/>
      </w:r>
      <w:r w:rsidRPr="001D010B">
        <w:rPr>
          <w:lang w:val="en-IN"/>
        </w:rPr>
        <w:fldChar w:fldCharType="end"/>
      </w:r>
      <w:bookmarkStart w:id="149" w:name="_Toc215039547"/>
      <w:bookmarkStart w:id="150" w:name="_Toc215050705"/>
      <w:r w:rsidR="001D010B">
        <w:rPr>
          <w:lang w:val="en-IN"/>
        </w:rPr>
        <w:t xml:space="preserve">5.3 </w:t>
      </w:r>
      <w:r w:rsidR="001D010B">
        <w:rPr>
          <w:lang w:val="en-IN"/>
        </w:rPr>
        <w:tab/>
      </w:r>
      <w:r w:rsidR="001D010B" w:rsidRPr="005B61C6">
        <w:rPr>
          <w:lang w:val="en-IN"/>
        </w:rPr>
        <w:t>Business relationship:</w:t>
      </w:r>
      <w:r w:rsidR="001D010B" w:rsidRPr="00C3478C">
        <w:rPr>
          <w:lang w:val="en-IN"/>
        </w:rPr>
        <w:t xml:space="preserve"> </w:t>
      </w:r>
      <w:r w:rsidR="001D010B">
        <w:rPr>
          <w:lang w:val="en-IN"/>
        </w:rPr>
        <w:t>Aggreg</w:t>
      </w:r>
      <w:r w:rsidR="001D010B" w:rsidRPr="005B61C6">
        <w:rPr>
          <w:lang w:val="en-IN"/>
        </w:rPr>
        <w:t>at</w:t>
      </w:r>
      <w:r w:rsidR="001D010B">
        <w:rPr>
          <w:lang w:val="en-IN"/>
        </w:rPr>
        <w:t>or</w:t>
      </w:r>
      <w:r w:rsidR="001D010B" w:rsidRPr="005B61C6">
        <w:rPr>
          <w:lang w:val="en-IN"/>
        </w:rPr>
        <w:t xml:space="preserve"> model</w:t>
      </w:r>
      <w:bookmarkEnd w:id="149"/>
      <w:bookmarkEnd w:id="150"/>
    </w:p>
    <w:p w14:paraId="13569434" w14:textId="77777777" w:rsidR="001D010B" w:rsidRPr="005C3316" w:rsidRDefault="001D010B" w:rsidP="001D010B">
      <w:pPr>
        <w:pStyle w:val="Heading3"/>
        <w:rPr>
          <w:lang w:val="en-IN"/>
        </w:rPr>
      </w:pPr>
      <w:bookmarkStart w:id="151" w:name="_Toc215039548"/>
      <w:bookmarkStart w:id="152" w:name="_Toc215050706"/>
      <w:r w:rsidRPr="005C3316">
        <w:rPr>
          <w:lang w:val="en-IN"/>
        </w:rPr>
        <w:t>5.</w:t>
      </w:r>
      <w:r>
        <w:rPr>
          <w:lang w:val="en-IN"/>
        </w:rPr>
        <w:t>3</w:t>
      </w:r>
      <w:r w:rsidRPr="005C3316">
        <w:rPr>
          <w:lang w:val="en-IN"/>
        </w:rPr>
        <w:t>.1</w:t>
      </w:r>
      <w:r>
        <w:rPr>
          <w:lang w:val="en-IN"/>
        </w:rPr>
        <w:tab/>
      </w:r>
      <w:r w:rsidRPr="005C3316">
        <w:rPr>
          <w:lang w:val="en-IN"/>
        </w:rPr>
        <w:t>Description</w:t>
      </w:r>
      <w:bookmarkEnd w:id="151"/>
      <w:bookmarkEnd w:id="152"/>
    </w:p>
    <w:p w14:paraId="7B803793" w14:textId="77777777" w:rsidR="001D010B" w:rsidRPr="000D5B16" w:rsidRDefault="001D010B" w:rsidP="001D010B">
      <w:pPr>
        <w:rPr>
          <w:lang w:val="en-US" w:eastAsia="zh-CN"/>
        </w:rPr>
      </w:pPr>
      <w:r>
        <w:rPr>
          <w:lang w:val="en-IN"/>
        </w:rPr>
        <w:t xml:space="preserve">ASPs target simplification not only at API level, but also in eliminating the need to implement variations and customizations to multiple </w:t>
      </w:r>
      <w:r>
        <w:rPr>
          <w:iCs/>
          <w:lang w:val="en-US" w:eastAsia="zh-CN"/>
        </w:rPr>
        <w:t xml:space="preserve">exposure platform (e.g., Operator Platform (OP)) providers and to </w:t>
      </w:r>
      <w:r>
        <w:rPr>
          <w:lang w:val="en-US" w:eastAsia="zh-CN"/>
        </w:rPr>
        <w:t>API</w:t>
      </w:r>
      <w:r w:rsidRPr="00DD7C54">
        <w:rPr>
          <w:lang w:val="en-US" w:eastAsia="zh-CN"/>
        </w:rPr>
        <w:t xml:space="preserve"> providers</w:t>
      </w:r>
      <w:r>
        <w:rPr>
          <w:lang w:val="en-IN"/>
        </w:rPr>
        <w:t xml:space="preserve">, as well as to establishing many individual business relationships. </w:t>
      </w:r>
      <w:r>
        <w:rPr>
          <w:lang w:val="en-IN"/>
        </w:rPr>
        <w:br/>
        <w:t xml:space="preserve">To simplify their business relationships model, the ASPs establish a business relationship with an aggregator, and in turn the aggregator sets up all the necessary individual business relationships with multiple </w:t>
      </w:r>
      <w:r>
        <w:rPr>
          <w:iCs/>
          <w:lang w:val="en-US" w:eastAsia="zh-CN"/>
        </w:rPr>
        <w:t xml:space="preserve">exposure platform providers and </w:t>
      </w:r>
      <w:r>
        <w:rPr>
          <w:lang w:val="en-US" w:eastAsia="zh-CN"/>
        </w:rPr>
        <w:t>API</w:t>
      </w:r>
      <w:r w:rsidRPr="00DD7C54">
        <w:rPr>
          <w:lang w:val="en-US" w:eastAsia="zh-CN"/>
        </w:rPr>
        <w:t xml:space="preserve"> providers</w:t>
      </w:r>
      <w:r>
        <w:rPr>
          <w:lang w:val="en-US" w:eastAsia="zh-CN"/>
        </w:rPr>
        <w:t xml:space="preserve"> (e.g., PLMN operators). </w:t>
      </w:r>
      <w:r>
        <w:rPr>
          <w:lang w:val="en-US" w:eastAsia="zh-CN"/>
        </w:rPr>
        <w:br/>
        <w:t>In this model, the ASP reaches applications users across many API providers and countries, transparently, via the aggregator. The exposure platform providers</w:t>
      </w:r>
      <w:r w:rsidRPr="00CC1745">
        <w:rPr>
          <w:lang w:val="en-US" w:eastAsia="zh-CN"/>
        </w:rPr>
        <w:t xml:space="preserve"> </w:t>
      </w:r>
      <w:r>
        <w:rPr>
          <w:lang w:val="en-US" w:eastAsia="zh-CN"/>
        </w:rPr>
        <w:t xml:space="preserve">need to provide enough information to the aggregator, so that the aggregator can identify the right home PLMN for a user, as well as a target network e.g., when roaming. </w:t>
      </w:r>
    </w:p>
    <w:p w14:paraId="00E0F473" w14:textId="77777777" w:rsidR="001D010B" w:rsidRDefault="001D010B" w:rsidP="001D010B">
      <w:pPr>
        <w:pStyle w:val="TH"/>
      </w:pPr>
      <w:r>
        <w:object w:dxaOrig="13360" w:dyaOrig="8770" w14:anchorId="159F1FBA">
          <v:shape id="_x0000_i1028" type="#_x0000_t75" style="width:5in;height:280.8pt" o:ole="">
            <v:imagedata r:id="rId19" o:title=""/>
          </v:shape>
          <o:OLEObject Type="Embed" ProgID="Visio.Drawing.11" ShapeID="_x0000_i1028" DrawAspect="Content" ObjectID="_1825667837" r:id="rId20"/>
        </w:object>
      </w:r>
    </w:p>
    <w:p w14:paraId="510E7E92" w14:textId="77777777" w:rsidR="001D010B" w:rsidRPr="003E5F68" w:rsidRDefault="001D010B" w:rsidP="001D010B">
      <w:pPr>
        <w:pStyle w:val="TF"/>
        <w:rPr>
          <w:lang w:eastAsia="zh-CN"/>
        </w:rPr>
      </w:pPr>
      <w:r w:rsidRPr="003E5F68">
        <w:t>Figure </w:t>
      </w:r>
      <w:r>
        <w:t>5.3</w:t>
      </w:r>
      <w:r w:rsidRPr="003E5F68">
        <w:t xml:space="preserve">-1: Business relationships </w:t>
      </w:r>
      <w:r>
        <w:t>in Aggregator model</w:t>
      </w:r>
    </w:p>
    <w:p w14:paraId="341A99FB" w14:textId="77777777" w:rsidR="001D010B" w:rsidRPr="00E024ED" w:rsidRDefault="001D010B" w:rsidP="001D010B">
      <w:pPr>
        <w:rPr>
          <w:noProof/>
          <w:lang w:val="en-IN"/>
        </w:rPr>
      </w:pPr>
      <w:r>
        <w:rPr>
          <w:noProof/>
          <w:lang w:val="en-IN"/>
        </w:rPr>
        <w:t xml:space="preserve">An </w:t>
      </w:r>
      <w:r>
        <w:rPr>
          <w:iCs/>
          <w:lang w:val="en-US" w:eastAsia="zh-CN"/>
        </w:rPr>
        <w:t xml:space="preserve">exposure platform provider, same as </w:t>
      </w:r>
      <w:r>
        <w:rPr>
          <w:lang w:val="en-US" w:eastAsia="zh-CN"/>
        </w:rPr>
        <w:t>the API</w:t>
      </w:r>
      <w:r w:rsidRPr="00DD7C54">
        <w:rPr>
          <w:lang w:val="en-US" w:eastAsia="zh-CN"/>
        </w:rPr>
        <w:t xml:space="preserve"> provider</w:t>
      </w:r>
      <w:r>
        <w:rPr>
          <w:lang w:val="en-US" w:eastAsia="zh-CN"/>
        </w:rPr>
        <w:t>, can establish business relationships with multiple aggregators to widen their exposure and reach to more ASPs.</w:t>
      </w:r>
      <w:r>
        <w:rPr>
          <w:noProof/>
          <w:lang w:val="en-IN"/>
        </w:rPr>
        <w:t xml:space="preserve"> </w:t>
      </w:r>
    </w:p>
    <w:p w14:paraId="656E8293" w14:textId="77777777" w:rsidR="00032812" w:rsidRPr="001E6227" w:rsidRDefault="00032812" w:rsidP="00375206">
      <w:pPr>
        <w:pStyle w:val="Guidance"/>
        <w:rPr>
          <w:i w:val="0"/>
          <w:iCs/>
          <w:lang w:val="en-IN"/>
        </w:rPr>
      </w:pPr>
    </w:p>
    <w:p w14:paraId="08D2662C" w14:textId="4FE1CB11" w:rsidR="00FB0FED" w:rsidRDefault="00E8321E" w:rsidP="00FB0FED">
      <w:pPr>
        <w:pStyle w:val="Heading1"/>
        <w:rPr>
          <w:lang w:val="en-IN"/>
        </w:rPr>
      </w:pPr>
      <w:bookmarkStart w:id="153" w:name="_Toc207708819"/>
      <w:bookmarkStart w:id="154" w:name="_Toc207708910"/>
      <w:bookmarkStart w:id="155" w:name="_Toc207709640"/>
      <w:bookmarkStart w:id="156" w:name="_Toc207715098"/>
      <w:bookmarkStart w:id="157" w:name="_Toc215039549"/>
      <w:bookmarkStart w:id="158" w:name="_Toc215050707"/>
      <w:bookmarkStart w:id="159" w:name="_Toc175572316"/>
      <w:bookmarkStart w:id="160" w:name="_Toc183530924"/>
      <w:bookmarkStart w:id="161" w:name="_Toc193921920"/>
      <w:r>
        <w:rPr>
          <w:lang w:val="en-IN"/>
        </w:rPr>
        <w:t>6</w:t>
      </w:r>
      <w:r w:rsidR="00FB0FED" w:rsidRPr="00DE0D54">
        <w:rPr>
          <w:lang w:val="en-IN"/>
        </w:rPr>
        <w:tab/>
      </w:r>
      <w:r w:rsidR="00FB0FED">
        <w:rPr>
          <w:lang w:val="en-IN"/>
        </w:rPr>
        <w:t>Terminology</w:t>
      </w:r>
      <w:bookmarkEnd w:id="153"/>
      <w:bookmarkEnd w:id="154"/>
      <w:bookmarkEnd w:id="155"/>
      <w:bookmarkEnd w:id="156"/>
      <w:bookmarkEnd w:id="157"/>
      <w:bookmarkEnd w:id="158"/>
      <w:r w:rsidR="00FB0FED">
        <w:rPr>
          <w:lang w:val="en-IN"/>
        </w:rPr>
        <w:t xml:space="preserve"> </w:t>
      </w:r>
    </w:p>
    <w:p w14:paraId="0AA64C20" w14:textId="1A4F2C04" w:rsidR="00FB0FED" w:rsidRPr="00DE0D54" w:rsidRDefault="00E8321E" w:rsidP="00FB0FED">
      <w:pPr>
        <w:pStyle w:val="Heading2"/>
        <w:rPr>
          <w:lang w:val="en-IN"/>
        </w:rPr>
      </w:pPr>
      <w:bookmarkStart w:id="162" w:name="_Toc207708820"/>
      <w:bookmarkStart w:id="163" w:name="_Toc207708911"/>
      <w:bookmarkStart w:id="164" w:name="_Toc207709641"/>
      <w:bookmarkStart w:id="165" w:name="_Toc207715099"/>
      <w:bookmarkStart w:id="166" w:name="_Toc215039550"/>
      <w:bookmarkStart w:id="167" w:name="_Toc215050708"/>
      <w:r>
        <w:rPr>
          <w:lang w:val="en-IN"/>
        </w:rPr>
        <w:t>6</w:t>
      </w:r>
      <w:r w:rsidR="00FB0FED" w:rsidRPr="00DE0D54">
        <w:rPr>
          <w:lang w:val="en-IN"/>
        </w:rPr>
        <w:t>.</w:t>
      </w:r>
      <w:r w:rsidR="00FB0FED">
        <w:rPr>
          <w:lang w:val="en-IN"/>
        </w:rPr>
        <w:t>1</w:t>
      </w:r>
      <w:r w:rsidR="00FB0FED" w:rsidRPr="00DE0D54">
        <w:rPr>
          <w:lang w:val="en-IN"/>
        </w:rPr>
        <w:tab/>
      </w:r>
      <w:r w:rsidR="00FB0FED">
        <w:rPr>
          <w:lang w:val="en-IN"/>
        </w:rPr>
        <w:t>Background</w:t>
      </w:r>
      <w:bookmarkEnd w:id="162"/>
      <w:bookmarkEnd w:id="163"/>
      <w:bookmarkEnd w:id="164"/>
      <w:bookmarkEnd w:id="165"/>
      <w:bookmarkEnd w:id="166"/>
      <w:bookmarkEnd w:id="167"/>
    </w:p>
    <w:p w14:paraId="3046C328" w14:textId="43938431" w:rsidR="00AE59C4" w:rsidRDefault="00E8321E" w:rsidP="00BC2348">
      <w:pPr>
        <w:pStyle w:val="Heading2"/>
        <w:rPr>
          <w:lang w:val="en-IN"/>
        </w:rPr>
      </w:pPr>
      <w:bookmarkStart w:id="168" w:name="_Toc207708821"/>
      <w:bookmarkStart w:id="169" w:name="_Toc207708912"/>
      <w:bookmarkStart w:id="170" w:name="_Toc207709642"/>
      <w:bookmarkStart w:id="171" w:name="_Toc207715100"/>
      <w:bookmarkStart w:id="172" w:name="_Toc215039551"/>
      <w:bookmarkStart w:id="173" w:name="_Toc215050709"/>
      <w:bookmarkEnd w:id="159"/>
      <w:bookmarkEnd w:id="160"/>
      <w:bookmarkEnd w:id="161"/>
      <w:r>
        <w:rPr>
          <w:lang w:val="en-IN"/>
        </w:rPr>
        <w:t>6</w:t>
      </w:r>
      <w:r w:rsidR="00BC2348">
        <w:rPr>
          <w:lang w:val="en-IN"/>
        </w:rPr>
        <w:t>.2</w:t>
      </w:r>
      <w:r w:rsidR="00AE59C4" w:rsidRPr="00DE0D54">
        <w:rPr>
          <w:lang w:val="en-IN"/>
        </w:rPr>
        <w:tab/>
      </w:r>
      <w:r>
        <w:rPr>
          <w:lang w:val="en-IN"/>
        </w:rPr>
        <w:t>Related</w:t>
      </w:r>
      <w:r w:rsidR="00AE59C4">
        <w:rPr>
          <w:lang w:val="en-IN"/>
        </w:rPr>
        <w:t xml:space="preserve"> industry specifications</w:t>
      </w:r>
      <w:bookmarkEnd w:id="168"/>
      <w:bookmarkEnd w:id="169"/>
      <w:bookmarkEnd w:id="170"/>
      <w:bookmarkEnd w:id="171"/>
      <w:bookmarkEnd w:id="172"/>
      <w:bookmarkEnd w:id="173"/>
    </w:p>
    <w:p w14:paraId="25B99021" w14:textId="0DDE8F63" w:rsidR="00AE59C4" w:rsidRPr="00DE0D54" w:rsidRDefault="00E8321E" w:rsidP="00BC2348">
      <w:pPr>
        <w:pStyle w:val="Heading3"/>
        <w:rPr>
          <w:lang w:val="en-IN"/>
        </w:rPr>
      </w:pPr>
      <w:bookmarkStart w:id="174" w:name="_Toc207708822"/>
      <w:bookmarkStart w:id="175" w:name="_Toc207708913"/>
      <w:bookmarkStart w:id="176" w:name="_Toc207709643"/>
      <w:bookmarkStart w:id="177" w:name="_Toc207715101"/>
      <w:bookmarkStart w:id="178" w:name="_Toc215039552"/>
      <w:bookmarkStart w:id="179" w:name="_Toc215050710"/>
      <w:r>
        <w:rPr>
          <w:lang w:val="en-IN"/>
        </w:rPr>
        <w:t>6</w:t>
      </w:r>
      <w:r w:rsidR="00BC2348">
        <w:rPr>
          <w:lang w:val="en-IN"/>
        </w:rPr>
        <w:t>.2.1</w:t>
      </w:r>
      <w:r w:rsidR="00AE59C4" w:rsidRPr="00DE0D54">
        <w:rPr>
          <w:lang w:val="en-IN"/>
        </w:rPr>
        <w:tab/>
      </w:r>
      <w:r w:rsidR="00AE59C4">
        <w:rPr>
          <w:lang w:val="en-IN"/>
        </w:rPr>
        <w:t>General</w:t>
      </w:r>
      <w:bookmarkEnd w:id="174"/>
      <w:bookmarkEnd w:id="175"/>
      <w:bookmarkEnd w:id="176"/>
      <w:bookmarkEnd w:id="177"/>
      <w:bookmarkEnd w:id="178"/>
      <w:bookmarkEnd w:id="179"/>
    </w:p>
    <w:p w14:paraId="7F10CFD6" w14:textId="34D304B0" w:rsidR="002C33E6" w:rsidRPr="00276857" w:rsidRDefault="002C33E6" w:rsidP="002C33E6">
      <w:pPr>
        <w:pStyle w:val="Guidance"/>
        <w:rPr>
          <w:i w:val="0"/>
          <w:iCs/>
          <w:color w:val="auto"/>
        </w:rPr>
      </w:pPr>
      <w:r w:rsidRPr="00276857">
        <w:rPr>
          <w:i w:val="0"/>
          <w:iCs/>
          <w:color w:val="auto"/>
        </w:rPr>
        <w:t xml:space="preserve">Various specifications tackling the consent obtained or provided by a subscriber have used specific terminology to refer to the subscriber consent, provided to a network service provider. This clause collects the different terms used and </w:t>
      </w:r>
      <w:r w:rsidRPr="00276857">
        <w:rPr>
          <w:i w:val="0"/>
          <w:iCs/>
          <w:color w:val="auto"/>
        </w:rPr>
        <w:lastRenderedPageBreak/>
        <w:t xml:space="preserve">studies the differences in meaning, with the goal to clarify what the terms refer to in their industry documentation contexts.    </w:t>
      </w:r>
    </w:p>
    <w:p w14:paraId="4302543B" w14:textId="77777777" w:rsidR="002C33E6" w:rsidRPr="00276857" w:rsidRDefault="002C33E6" w:rsidP="002C33E6">
      <w:pPr>
        <w:pStyle w:val="Heading3"/>
        <w:rPr>
          <w:lang w:val="en-IN"/>
        </w:rPr>
      </w:pPr>
      <w:bookmarkStart w:id="180" w:name="_Toc215039553"/>
      <w:bookmarkStart w:id="181" w:name="_Toc215050711"/>
      <w:r w:rsidRPr="00276857">
        <w:rPr>
          <w:lang w:val="en-IN"/>
        </w:rPr>
        <w:t>6.2.2</w:t>
      </w:r>
      <w:r w:rsidRPr="00276857">
        <w:rPr>
          <w:lang w:val="en-IN"/>
        </w:rPr>
        <w:tab/>
        <w:t>Industry group #1: GSMA OPG</w:t>
      </w:r>
      <w:bookmarkEnd w:id="180"/>
      <w:bookmarkEnd w:id="181"/>
    </w:p>
    <w:p w14:paraId="2A309A73" w14:textId="4D2F5441" w:rsidR="002C33E6" w:rsidRPr="006E0F33" w:rsidRDefault="002C33E6" w:rsidP="002C33E6">
      <w:pPr>
        <w:pStyle w:val="Guidance"/>
        <w:rPr>
          <w:i w:val="0"/>
          <w:color w:val="auto"/>
        </w:rPr>
      </w:pPr>
      <w:r w:rsidRPr="006E0F33">
        <w:rPr>
          <w:i w:val="0"/>
          <w:color w:val="auto"/>
        </w:rPr>
        <w:t>The GSMA PRD OPG.02 [2] defines the term</w:t>
      </w:r>
      <w:r w:rsidR="00192C1C">
        <w:rPr>
          <w:i w:val="0"/>
          <w:color w:val="auto"/>
        </w:rPr>
        <w:t xml:space="preserve"> </w:t>
      </w:r>
      <w:r w:rsidR="00192C1C" w:rsidRPr="00D31627">
        <w:rPr>
          <w:i w:val="0"/>
          <w:iCs/>
          <w:color w:val="auto"/>
        </w:rPr>
        <w:t>"</w:t>
      </w:r>
      <w:r w:rsidRPr="006E0F33">
        <w:rPr>
          <w:i w:val="0"/>
          <w:color w:val="auto"/>
        </w:rPr>
        <w:t>Consent</w:t>
      </w:r>
      <w:r w:rsidR="00192C1C" w:rsidRPr="00D31627">
        <w:rPr>
          <w:i w:val="0"/>
          <w:iCs/>
          <w:color w:val="auto"/>
        </w:rPr>
        <w:t>"</w:t>
      </w:r>
      <w:r w:rsidRPr="006E0F33">
        <w:rPr>
          <w:i w:val="0"/>
          <w:color w:val="auto"/>
        </w:rPr>
        <w:t xml:space="preserve"> as</w:t>
      </w:r>
      <w:r w:rsidR="00192C1C">
        <w:rPr>
          <w:i w:val="0"/>
          <w:color w:val="auto"/>
        </w:rPr>
        <w:t xml:space="preserve"> </w:t>
      </w:r>
      <w:r w:rsidR="005D2975" w:rsidRPr="00D31627">
        <w:rPr>
          <w:i w:val="0"/>
          <w:iCs/>
          <w:color w:val="auto"/>
        </w:rPr>
        <w:t>"</w:t>
      </w:r>
      <w:r w:rsidRPr="006E0F33">
        <w:rPr>
          <w:i w:val="0"/>
          <w:color w:val="auto"/>
        </w:rPr>
        <w:t>The agreement of a Subscriber to allow the usage of their personal data. This agreement can be revoked at any time</w:t>
      </w:r>
      <w:r w:rsidR="005D2975" w:rsidRPr="00D31627">
        <w:rPr>
          <w:i w:val="0"/>
          <w:iCs/>
          <w:color w:val="auto"/>
        </w:rPr>
        <w:t>"</w:t>
      </w:r>
      <w:r w:rsidRPr="006E0F33">
        <w:rPr>
          <w:i w:val="0"/>
          <w:color w:val="auto"/>
        </w:rPr>
        <w:t>, with the clarification in Annex F</w:t>
      </w:r>
      <w:r w:rsidR="00192C1C">
        <w:rPr>
          <w:i w:val="0"/>
          <w:color w:val="auto"/>
        </w:rPr>
        <w:t xml:space="preserve"> </w:t>
      </w:r>
      <w:r w:rsidR="005D2975" w:rsidRPr="00D31627">
        <w:rPr>
          <w:i w:val="0"/>
          <w:iCs/>
          <w:color w:val="auto"/>
        </w:rPr>
        <w:t>"</w:t>
      </w:r>
      <w:r w:rsidRPr="006E0F33">
        <w:rPr>
          <w:i w:val="0"/>
          <w:color w:val="auto"/>
        </w:rPr>
        <w:t>Privacy Management considerations</w:t>
      </w:r>
      <w:r w:rsidR="005D2975" w:rsidRPr="00D31627">
        <w:rPr>
          <w:i w:val="0"/>
          <w:iCs/>
          <w:color w:val="auto"/>
        </w:rPr>
        <w:t>"</w:t>
      </w:r>
      <w:r w:rsidRPr="006E0F33">
        <w:rPr>
          <w:i w:val="0"/>
          <w:color w:val="auto"/>
        </w:rPr>
        <w:t xml:space="preserve"> that the terms</w:t>
      </w:r>
      <w:r w:rsidR="00192C1C">
        <w:rPr>
          <w:i w:val="0"/>
          <w:color w:val="auto"/>
        </w:rPr>
        <w:t xml:space="preserve"> </w:t>
      </w:r>
      <w:r w:rsidR="005D2975" w:rsidRPr="00D31627">
        <w:rPr>
          <w:i w:val="0"/>
          <w:iCs/>
          <w:color w:val="auto"/>
        </w:rPr>
        <w:t>"</w:t>
      </w:r>
      <w:r w:rsidRPr="006E0F33">
        <w:rPr>
          <w:i w:val="0"/>
          <w:color w:val="auto"/>
        </w:rPr>
        <w:t>Consent</w:t>
      </w:r>
      <w:r w:rsidR="005D2975" w:rsidRPr="00D31627">
        <w:rPr>
          <w:i w:val="0"/>
          <w:iCs/>
          <w:color w:val="auto"/>
        </w:rPr>
        <w:t>"</w:t>
      </w:r>
      <w:r w:rsidRPr="006E0F33">
        <w:rPr>
          <w:i w:val="0"/>
          <w:color w:val="auto"/>
        </w:rPr>
        <w:t xml:space="preserve"> and</w:t>
      </w:r>
      <w:r w:rsidR="00192C1C">
        <w:rPr>
          <w:i w:val="0"/>
          <w:color w:val="auto"/>
        </w:rPr>
        <w:t xml:space="preserve"> </w:t>
      </w:r>
      <w:r w:rsidR="005D2975" w:rsidRPr="00D31627">
        <w:rPr>
          <w:i w:val="0"/>
          <w:iCs/>
          <w:color w:val="auto"/>
        </w:rPr>
        <w:t>"</w:t>
      </w:r>
      <w:r w:rsidRPr="006E0F33">
        <w:rPr>
          <w:i w:val="0"/>
          <w:color w:val="auto"/>
        </w:rPr>
        <w:t>Application-related Consent</w:t>
      </w:r>
      <w:r w:rsidR="005D2975" w:rsidRPr="00D31627">
        <w:rPr>
          <w:i w:val="0"/>
          <w:iCs/>
          <w:color w:val="auto"/>
        </w:rPr>
        <w:t>"</w:t>
      </w:r>
      <w:r w:rsidRPr="006E0F33">
        <w:rPr>
          <w:i w:val="0"/>
          <w:color w:val="auto"/>
        </w:rPr>
        <w:t xml:space="preserve"> are interchangeable in the PRD.</w:t>
      </w:r>
    </w:p>
    <w:p w14:paraId="25A1F795" w14:textId="5F4E5A74" w:rsidR="002C33E6" w:rsidRPr="00276857" w:rsidRDefault="002C33E6" w:rsidP="00DE6A60">
      <w:pPr>
        <w:pStyle w:val="ListNumber"/>
        <w:numPr>
          <w:ilvl w:val="0"/>
          <w:numId w:val="23"/>
        </w:numPr>
        <w:spacing w:after="200" w:line="276" w:lineRule="auto"/>
        <w:jc w:val="both"/>
      </w:pPr>
      <w:r w:rsidRPr="00276857">
        <w:t>In clause 4.3.6.1.3</w:t>
      </w:r>
      <w:r w:rsidR="00192C1C">
        <w:t xml:space="preserve"> </w:t>
      </w:r>
      <w:r w:rsidR="005D2975" w:rsidRPr="00DE6A60">
        <w:t>"</w:t>
      </w:r>
      <w:r w:rsidRPr="00276857">
        <w:t>Managing Consent</w:t>
      </w:r>
      <w:r w:rsidR="005D2975" w:rsidRPr="00CB6371">
        <w:t>"</w:t>
      </w:r>
      <w:r w:rsidRPr="00276857">
        <w:t xml:space="preserve"> of GSMA PRD OPG.02 [2] the Operator Platform (OP) shall be able to</w:t>
      </w:r>
      <w:r w:rsidR="00192C1C">
        <w:t xml:space="preserve"> </w:t>
      </w:r>
      <w:r w:rsidR="005D2975" w:rsidRPr="00CB6371">
        <w:t>"</w:t>
      </w:r>
      <w:r w:rsidRPr="00276857">
        <w:t>receive notifications when a Subscriber revokes Consent via NBI</w:t>
      </w:r>
      <w:r w:rsidR="005D2975" w:rsidRPr="00CB6371">
        <w:t>"</w:t>
      </w:r>
      <w:r w:rsidRPr="00276857">
        <w:t>.</w:t>
      </w:r>
      <w:r>
        <w:t xml:space="preserve"> </w:t>
      </w:r>
      <w:r w:rsidRPr="00276857">
        <w:t xml:space="preserve">This implies that some capabilities are expected, such as providing subscription and notification mechanisms for app-user consent data changes. </w:t>
      </w:r>
    </w:p>
    <w:p w14:paraId="51A3E5BF" w14:textId="77777777" w:rsidR="002C33E6" w:rsidRPr="00010975" w:rsidRDefault="002C33E6" w:rsidP="00DE6A60">
      <w:pPr>
        <w:pStyle w:val="ListNumber"/>
        <w:numPr>
          <w:ilvl w:val="0"/>
          <w:numId w:val="23"/>
        </w:numPr>
        <w:spacing w:after="200" w:line="276" w:lineRule="auto"/>
        <w:jc w:val="both"/>
        <w:rPr>
          <w:lang w:val="en-US"/>
        </w:rPr>
      </w:pPr>
      <w:r w:rsidRPr="00276857">
        <w:t xml:space="preserve">The process of Consent Capture is </w:t>
      </w:r>
      <w:r>
        <w:t>also described</w:t>
      </w:r>
      <w:r w:rsidRPr="00276857">
        <w:t xml:space="preserve"> </w:t>
      </w:r>
      <w:r>
        <w:t xml:space="preserve">in </w:t>
      </w:r>
      <w:r w:rsidRPr="00276857">
        <w:t xml:space="preserve">GSMA PRD OPG.02 [2], </w:t>
      </w:r>
      <w:r w:rsidRPr="00EC4E6B">
        <w:rPr>
          <w:lang w:val="en-US"/>
        </w:rPr>
        <w:t>which specifies that the mechanism for interacting with the end-user for consent capture are left to the CSP.</w:t>
      </w:r>
    </w:p>
    <w:p w14:paraId="7CD6833B" w14:textId="77777777" w:rsidR="008B6739" w:rsidRDefault="008B6739" w:rsidP="008B6739">
      <w:pPr>
        <w:pStyle w:val="Heading3"/>
        <w:rPr>
          <w:lang w:val="en-IN"/>
        </w:rPr>
      </w:pPr>
      <w:bookmarkStart w:id="182" w:name="_Toc215039554"/>
      <w:bookmarkStart w:id="183" w:name="_Toc215050712"/>
      <w:r>
        <w:rPr>
          <w:lang w:val="en-IN"/>
        </w:rPr>
        <w:t>6.2.3</w:t>
      </w:r>
      <w:r w:rsidRPr="00DE0D54">
        <w:rPr>
          <w:lang w:val="en-IN"/>
        </w:rPr>
        <w:tab/>
      </w:r>
      <w:r>
        <w:rPr>
          <w:lang w:val="en-IN"/>
        </w:rPr>
        <w:t>Industry group </w:t>
      </w:r>
      <w:r w:rsidRPr="00DE0D54">
        <w:rPr>
          <w:lang w:val="en-IN"/>
        </w:rPr>
        <w:t>#</w:t>
      </w:r>
      <w:r>
        <w:rPr>
          <w:lang w:val="en-IN"/>
        </w:rPr>
        <w:t>2</w:t>
      </w:r>
      <w:r w:rsidRPr="00DE0D54">
        <w:rPr>
          <w:lang w:val="en-IN"/>
        </w:rPr>
        <w:t xml:space="preserve">: </w:t>
      </w:r>
      <w:r>
        <w:rPr>
          <w:lang w:val="en-IN"/>
        </w:rPr>
        <w:t>CAMARA</w:t>
      </w:r>
      <w:bookmarkEnd w:id="182"/>
      <w:bookmarkEnd w:id="183"/>
    </w:p>
    <w:p w14:paraId="4C7561D3" w14:textId="77777777" w:rsidR="008B6739" w:rsidRDefault="008B6739" w:rsidP="008B6739">
      <w:pPr>
        <w:pStyle w:val="TableText"/>
        <w:rPr>
          <w:rFonts w:ascii="Times New Roman" w:eastAsia="Times New Roman" w:hAnsi="Times New Roman"/>
          <w:noProof/>
          <w:szCs w:val="20"/>
          <w:lang w:val="en-US" w:eastAsia="en-US"/>
        </w:rPr>
      </w:pPr>
      <w:r w:rsidRPr="009063AD">
        <w:rPr>
          <w:rFonts w:ascii="Times New Roman" w:eastAsia="Times New Roman" w:hAnsi="Times New Roman"/>
          <w:noProof/>
          <w:szCs w:val="20"/>
          <w:lang w:val="en-US" w:eastAsia="en-US"/>
        </w:rPr>
        <w:t xml:space="preserve">The CAMARA </w:t>
      </w:r>
      <w:r>
        <w:rPr>
          <w:rFonts w:ascii="Times New Roman" w:eastAsia="Times New Roman" w:hAnsi="Times New Roman"/>
          <w:noProof/>
          <w:szCs w:val="20"/>
          <w:lang w:val="en-US" w:eastAsia="en-US"/>
        </w:rPr>
        <w:t xml:space="preserve">API </w:t>
      </w:r>
      <w:r w:rsidRPr="009E7816">
        <w:rPr>
          <w:rFonts w:ascii="Times New Roman" w:eastAsia="Times New Roman" w:hAnsi="Times New Roman"/>
          <w:noProof/>
          <w:szCs w:val="20"/>
          <w:lang w:val="en-US" w:eastAsia="en-US"/>
        </w:rPr>
        <w:t>Access and User Consent Management</w:t>
      </w:r>
      <w:r>
        <w:rPr>
          <w:rFonts w:ascii="Times New Roman" w:eastAsia="Times New Roman" w:hAnsi="Times New Roman"/>
          <w:noProof/>
          <w:szCs w:val="20"/>
          <w:lang w:val="en-US" w:eastAsia="en-US"/>
        </w:rPr>
        <w:t xml:space="preserve"> have been published with following terms in the API documentation: </w:t>
      </w:r>
    </w:p>
    <w:p w14:paraId="4E36AB00" w14:textId="3D6B35C6" w:rsidR="008B6739" w:rsidRPr="00AC7E74" w:rsidRDefault="005D2975" w:rsidP="008B6739">
      <w:pPr>
        <w:pStyle w:val="TableText"/>
        <w:numPr>
          <w:ilvl w:val="0"/>
          <w:numId w:val="21"/>
        </w:numPr>
        <w:rPr>
          <w:rFonts w:ascii="Times New Roman" w:eastAsia="Times New Roman" w:hAnsi="Times New Roman"/>
          <w:noProof/>
          <w:szCs w:val="20"/>
          <w:lang w:val="en-US" w:eastAsia="en-US"/>
        </w:rPr>
      </w:pPr>
      <w:r w:rsidRPr="00CB6371">
        <w:t>"</w:t>
      </w:r>
      <w:r w:rsidR="008B6739" w:rsidRPr="00AC7E74">
        <w:rPr>
          <w:rFonts w:ascii="Times New Roman" w:eastAsia="Times New Roman" w:hAnsi="Times New Roman"/>
          <w:noProof/>
          <w:szCs w:val="20"/>
          <w:lang w:val="en-US" w:eastAsia="en-US"/>
        </w:rPr>
        <w:t>Consent: an explicit opt-in action that the User takes to allow processing of personal data. Consent grants a Legal Entity (e.g. the Operator or ASP) access to a set of Scopes related to the Resource Owner, for a specific Purpose</w:t>
      </w:r>
      <w:r w:rsidR="008B6739">
        <w:rPr>
          <w:rFonts w:ascii="Times New Roman" w:eastAsia="Times New Roman" w:hAnsi="Times New Roman"/>
          <w:noProof/>
          <w:szCs w:val="20"/>
          <w:lang w:val="en-US" w:eastAsia="en-US"/>
        </w:rPr>
        <w:t>.</w:t>
      </w:r>
      <w:r w:rsidRPr="005D2975">
        <w:t xml:space="preserve"> </w:t>
      </w:r>
      <w:r w:rsidRPr="00CB6371">
        <w:t>"</w:t>
      </w:r>
    </w:p>
    <w:p w14:paraId="224B068E" w14:textId="7485DF64" w:rsidR="008B6739" w:rsidRPr="00EE0E66" w:rsidRDefault="005D2975" w:rsidP="008B6739">
      <w:pPr>
        <w:pStyle w:val="ListParagraph"/>
        <w:numPr>
          <w:ilvl w:val="0"/>
          <w:numId w:val="21"/>
        </w:numPr>
        <w:rPr>
          <w:noProof/>
          <w:lang w:val="en-US"/>
        </w:rPr>
      </w:pPr>
      <w:r w:rsidRPr="00CB6371">
        <w:t>"</w:t>
      </w:r>
      <w:r w:rsidR="008B6739" w:rsidRPr="00AC7E74">
        <w:rPr>
          <w:noProof/>
          <w:lang w:val="en-US"/>
        </w:rPr>
        <w:t xml:space="preserve">Purpose: The reason for which Personal Data will be processed by an Application. For example, an Application might want to create a movie recommendation for an End-User using their Personal Data, such as age or gender. CAMARA defines a standard set of Purposes which can be used by Applications to specify the </w:t>
      </w:r>
      <w:r w:rsidR="008B6739" w:rsidRPr="00EE0E66">
        <w:rPr>
          <w:noProof/>
          <w:lang w:val="en-US"/>
        </w:rPr>
        <w:t>reason for their intended Personal Data processing.</w:t>
      </w:r>
      <w:r w:rsidRPr="005D2975">
        <w:t xml:space="preserve"> </w:t>
      </w:r>
      <w:r w:rsidRPr="00CB6371">
        <w:t>"</w:t>
      </w:r>
    </w:p>
    <w:p w14:paraId="33472A1D" w14:textId="3AA19155" w:rsidR="008B6739" w:rsidRPr="00EE0E66" w:rsidRDefault="005D2975" w:rsidP="008B6739">
      <w:pPr>
        <w:pStyle w:val="ListParagraph"/>
        <w:numPr>
          <w:ilvl w:val="0"/>
          <w:numId w:val="21"/>
        </w:numPr>
        <w:rPr>
          <w:noProof/>
          <w:lang w:val="en-US"/>
        </w:rPr>
      </w:pPr>
      <w:r w:rsidRPr="00CB6371">
        <w:t>"</w:t>
      </w:r>
      <w:r w:rsidR="008B6739" w:rsidRPr="00EE0E66">
        <w:rPr>
          <w:noProof/>
          <w:lang w:val="en-US"/>
        </w:rPr>
        <w:t>Scope: the OpenID Connect scope which maps one or more protected resources, some scopes may require processing of Personal Data.</w:t>
      </w:r>
      <w:r w:rsidRPr="00CB6371">
        <w:t>"</w:t>
      </w:r>
    </w:p>
    <w:p w14:paraId="4C275AAC" w14:textId="77777777" w:rsidR="008B6739" w:rsidRPr="007E0370" w:rsidRDefault="008B6739" w:rsidP="008B6739">
      <w:pPr>
        <w:pStyle w:val="TableText"/>
        <w:rPr>
          <w:noProof/>
          <w:lang w:val="en-US"/>
        </w:rPr>
      </w:pPr>
      <w:r>
        <w:rPr>
          <w:rFonts w:ascii="Times New Roman" w:eastAsia="Times New Roman" w:hAnsi="Times New Roman"/>
          <w:noProof/>
          <w:szCs w:val="20"/>
          <w:lang w:val="en-US" w:eastAsia="en-US"/>
        </w:rPr>
        <w:t xml:space="preserve">There are several distinct procedure flows for the consent management interactions in CAMARA API </w:t>
      </w:r>
      <w:r w:rsidRPr="004D3578">
        <w:t>"</w:t>
      </w:r>
      <w:r w:rsidRPr="009E7816">
        <w:rPr>
          <w:rFonts w:ascii="Times New Roman" w:eastAsia="Times New Roman" w:hAnsi="Times New Roman"/>
          <w:noProof/>
          <w:szCs w:val="20"/>
          <w:lang w:val="en-US" w:eastAsia="en-US"/>
        </w:rPr>
        <w:t>Access and User Consent Management</w:t>
      </w:r>
      <w:r w:rsidRPr="004D3578">
        <w:t>"</w:t>
      </w:r>
      <w:r>
        <w:rPr>
          <w:rFonts w:ascii="Times New Roman" w:eastAsia="Times New Roman" w:hAnsi="Times New Roman"/>
          <w:noProof/>
          <w:szCs w:val="20"/>
          <w:lang w:val="en-US" w:eastAsia="en-US"/>
        </w:rPr>
        <w:t xml:space="preserve"> [3], all describing interface interactions between two entities called </w:t>
      </w:r>
      <w:r w:rsidRPr="004D3578">
        <w:t>"</w:t>
      </w:r>
      <w:r>
        <w:rPr>
          <w:rFonts w:ascii="Times New Roman" w:eastAsia="Times New Roman" w:hAnsi="Times New Roman"/>
          <w:noProof/>
          <w:szCs w:val="20"/>
          <w:lang w:val="en-US" w:eastAsia="en-US"/>
        </w:rPr>
        <w:t>API Explosure Platform</w:t>
      </w:r>
      <w:r w:rsidRPr="004D3578">
        <w:t>"</w:t>
      </w:r>
      <w:r>
        <w:rPr>
          <w:rFonts w:ascii="Times New Roman" w:eastAsia="Times New Roman" w:hAnsi="Times New Roman"/>
          <w:noProof/>
          <w:szCs w:val="20"/>
          <w:lang w:val="en-US" w:eastAsia="en-US"/>
        </w:rPr>
        <w:t xml:space="preserve"> and the </w:t>
      </w:r>
      <w:r w:rsidRPr="004D3578">
        <w:t>"</w:t>
      </w:r>
      <w:r>
        <w:rPr>
          <w:rFonts w:ascii="Times New Roman" w:eastAsia="Times New Roman" w:hAnsi="Times New Roman"/>
          <w:noProof/>
          <w:szCs w:val="20"/>
          <w:lang w:val="en-US" w:eastAsia="en-US"/>
        </w:rPr>
        <w:t>Consent Master</w:t>
      </w:r>
      <w:r w:rsidRPr="004D3578">
        <w:t>"</w:t>
      </w:r>
      <w:r>
        <w:rPr>
          <w:rFonts w:ascii="Times New Roman" w:eastAsia="Times New Roman" w:hAnsi="Times New Roman"/>
          <w:noProof/>
          <w:szCs w:val="20"/>
          <w:lang w:val="en-US" w:eastAsia="en-US"/>
        </w:rPr>
        <w:t xml:space="preserve"> to allow the </w:t>
      </w:r>
      <w:r w:rsidRPr="004D3578">
        <w:t>"</w:t>
      </w:r>
      <w:r>
        <w:rPr>
          <w:rFonts w:ascii="Times New Roman" w:eastAsia="Times New Roman" w:hAnsi="Times New Roman"/>
          <w:noProof/>
          <w:szCs w:val="20"/>
          <w:lang w:val="en-US" w:eastAsia="en-US"/>
        </w:rPr>
        <w:t>API Explosure Platform</w:t>
      </w:r>
      <w:r w:rsidRPr="004D3578">
        <w:t>"</w:t>
      </w:r>
      <w:r>
        <w:rPr>
          <w:rFonts w:ascii="Times New Roman" w:eastAsia="Times New Roman" w:hAnsi="Times New Roman"/>
          <w:noProof/>
          <w:szCs w:val="20"/>
          <w:lang w:val="en-US" w:eastAsia="en-US"/>
        </w:rPr>
        <w:t xml:space="preserve"> to perform a </w:t>
      </w:r>
      <w:r w:rsidRPr="004D3578">
        <w:t>"</w:t>
      </w:r>
      <w:r>
        <w:rPr>
          <w:rFonts w:ascii="Times New Roman" w:eastAsia="Times New Roman" w:hAnsi="Times New Roman"/>
          <w:noProof/>
          <w:szCs w:val="20"/>
          <w:lang w:val="en-US" w:eastAsia="en-US"/>
        </w:rPr>
        <w:t>check consent</w:t>
      </w:r>
      <w:r w:rsidRPr="004D3578">
        <w:t>"</w:t>
      </w:r>
      <w:r>
        <w:rPr>
          <w:rFonts w:ascii="Times New Roman" w:eastAsia="Times New Roman" w:hAnsi="Times New Roman"/>
          <w:noProof/>
          <w:szCs w:val="20"/>
          <w:lang w:val="en-US" w:eastAsia="en-US"/>
        </w:rPr>
        <w:t xml:space="preserve"> with the </w:t>
      </w:r>
      <w:r w:rsidRPr="004D3578">
        <w:t>"</w:t>
      </w:r>
      <w:r>
        <w:rPr>
          <w:rFonts w:ascii="Times New Roman" w:eastAsia="Times New Roman" w:hAnsi="Times New Roman"/>
          <w:noProof/>
          <w:szCs w:val="20"/>
          <w:lang w:val="en-US" w:eastAsia="en-US"/>
        </w:rPr>
        <w:t>Consent Master</w:t>
      </w:r>
      <w:r w:rsidRPr="004D3578">
        <w:t>"</w:t>
      </w:r>
      <w:r>
        <w:rPr>
          <w:rFonts w:ascii="Times New Roman" w:eastAsia="Times New Roman" w:hAnsi="Times New Roman"/>
          <w:noProof/>
          <w:szCs w:val="20"/>
          <w:lang w:val="en-US" w:eastAsia="en-US"/>
        </w:rPr>
        <w:t xml:space="preserve">. </w:t>
      </w:r>
    </w:p>
    <w:p w14:paraId="1CCE64E8" w14:textId="77777777" w:rsidR="008B6739" w:rsidRDefault="008B6739" w:rsidP="008B6739">
      <w:pPr>
        <w:pStyle w:val="TableText"/>
        <w:rPr>
          <w:rFonts w:ascii="Times New Roman" w:eastAsia="Times New Roman" w:hAnsi="Times New Roman"/>
          <w:noProof/>
          <w:szCs w:val="20"/>
          <w:lang w:val="en-US" w:eastAsia="en-US"/>
        </w:rPr>
      </w:pPr>
      <w:r>
        <w:rPr>
          <w:rFonts w:ascii="Times New Roman" w:eastAsia="Times New Roman" w:hAnsi="Times New Roman"/>
          <w:noProof/>
          <w:szCs w:val="20"/>
          <w:lang w:val="en-US" w:eastAsia="en-US"/>
        </w:rPr>
        <w:t xml:space="preserve">While the term definition for Consent is generically worded and it does not explicitly state its focus on applications, the flows depict always an Application making the authentication and authorization requests.  Based on this, it can be inferred that the scope of the CAMARA API </w:t>
      </w:r>
      <w:r w:rsidRPr="004D3578">
        <w:t>"</w:t>
      </w:r>
      <w:r w:rsidRPr="009E7816">
        <w:rPr>
          <w:rFonts w:ascii="Times New Roman" w:eastAsia="Times New Roman" w:hAnsi="Times New Roman"/>
          <w:noProof/>
          <w:szCs w:val="20"/>
          <w:lang w:val="en-US" w:eastAsia="en-US"/>
        </w:rPr>
        <w:t>Access and User Consent Management</w:t>
      </w:r>
      <w:r>
        <w:rPr>
          <w:rFonts w:ascii="Times New Roman" w:eastAsia="Times New Roman" w:hAnsi="Times New Roman"/>
          <w:noProof/>
          <w:szCs w:val="20"/>
          <w:lang w:val="en-US" w:eastAsia="en-US"/>
        </w:rPr>
        <w:t>” apply to the user consent provided for applications.</w:t>
      </w:r>
    </w:p>
    <w:p w14:paraId="3501EBC1" w14:textId="77777777" w:rsidR="008B6739" w:rsidRDefault="008B6739" w:rsidP="008B6739">
      <w:pPr>
        <w:pStyle w:val="TableText"/>
        <w:rPr>
          <w:rFonts w:ascii="Times New Roman" w:eastAsia="Times New Roman" w:hAnsi="Times New Roman"/>
          <w:noProof/>
          <w:szCs w:val="20"/>
          <w:lang w:val="en-US" w:eastAsia="en-US"/>
        </w:rPr>
      </w:pPr>
      <w:r>
        <w:rPr>
          <w:rFonts w:ascii="Times New Roman" w:eastAsia="Times New Roman" w:hAnsi="Times New Roman"/>
          <w:noProof/>
          <w:szCs w:val="20"/>
          <w:lang w:val="en-US" w:eastAsia="en-US"/>
        </w:rPr>
        <w:t xml:space="preserve">Based on the flow interactions, the </w:t>
      </w:r>
      <w:r w:rsidRPr="004D3578">
        <w:t>"</w:t>
      </w:r>
      <w:r>
        <w:rPr>
          <w:rFonts w:ascii="Times New Roman" w:eastAsia="Times New Roman" w:hAnsi="Times New Roman"/>
          <w:noProof/>
          <w:szCs w:val="20"/>
          <w:lang w:val="en-US" w:eastAsia="en-US"/>
        </w:rPr>
        <w:t>check consent</w:t>
      </w:r>
      <w:r w:rsidRPr="004D3578">
        <w:t>"</w:t>
      </w:r>
      <w:r>
        <w:rPr>
          <w:rFonts w:ascii="Times New Roman" w:eastAsia="Times New Roman" w:hAnsi="Times New Roman"/>
          <w:noProof/>
          <w:szCs w:val="20"/>
          <w:lang w:val="en-US" w:eastAsia="en-US"/>
        </w:rPr>
        <w:t xml:space="preserve"> is a required operation to be supported.</w:t>
      </w:r>
    </w:p>
    <w:p w14:paraId="19F036FD" w14:textId="77777777" w:rsidR="002C33E6" w:rsidRDefault="002C33E6" w:rsidP="00AE59C4">
      <w:pPr>
        <w:pStyle w:val="Guidance"/>
        <w:rPr>
          <w:i w:val="0"/>
          <w:iCs/>
          <w:lang w:val="en-US"/>
        </w:rPr>
      </w:pPr>
    </w:p>
    <w:p w14:paraId="41DD0D3E" w14:textId="4CADD733" w:rsidR="00CE03D8" w:rsidRDefault="00CE03D8" w:rsidP="00CE03D8">
      <w:pPr>
        <w:pStyle w:val="Heading3"/>
        <w:rPr>
          <w:lang w:val="en-IN"/>
        </w:rPr>
      </w:pPr>
      <w:bookmarkStart w:id="184" w:name="_Toc215039555"/>
      <w:bookmarkStart w:id="185" w:name="_Toc215050713"/>
      <w:r>
        <w:rPr>
          <w:lang w:val="en-IN"/>
        </w:rPr>
        <w:t>6.2.4</w:t>
      </w:r>
      <w:r w:rsidRPr="00DE0D54">
        <w:rPr>
          <w:lang w:val="en-IN"/>
        </w:rPr>
        <w:tab/>
      </w:r>
      <w:r>
        <w:rPr>
          <w:lang w:val="en-IN"/>
        </w:rPr>
        <w:t>Industry group </w:t>
      </w:r>
      <w:r w:rsidRPr="00DE0D54">
        <w:rPr>
          <w:lang w:val="en-IN"/>
        </w:rPr>
        <w:t>#</w:t>
      </w:r>
      <w:r>
        <w:rPr>
          <w:lang w:val="en-IN"/>
        </w:rPr>
        <w:t>3</w:t>
      </w:r>
      <w:r w:rsidRPr="00DE0D54">
        <w:rPr>
          <w:lang w:val="en-IN"/>
        </w:rPr>
        <w:t xml:space="preserve">: </w:t>
      </w:r>
      <w:r>
        <w:rPr>
          <w:lang w:val="en-IN"/>
        </w:rPr>
        <w:t>3GPP</w:t>
      </w:r>
      <w:bookmarkEnd w:id="184"/>
      <w:bookmarkEnd w:id="185"/>
    </w:p>
    <w:p w14:paraId="5851E66D" w14:textId="77777777" w:rsidR="00CE03D8" w:rsidRDefault="00CE03D8" w:rsidP="00CE03D8">
      <w:pPr>
        <w:pStyle w:val="TableText"/>
        <w:rPr>
          <w:rFonts w:ascii="Times New Roman" w:eastAsia="Times New Roman" w:hAnsi="Times New Roman"/>
          <w:noProof/>
          <w:szCs w:val="20"/>
          <w:lang w:val="en-US" w:eastAsia="en-US"/>
        </w:rPr>
      </w:pPr>
      <w:r>
        <w:rPr>
          <w:rFonts w:ascii="Times New Roman" w:eastAsia="Times New Roman" w:hAnsi="Times New Roman"/>
          <w:noProof/>
          <w:szCs w:val="20"/>
          <w:lang w:val="en-US" w:eastAsia="en-US"/>
        </w:rPr>
        <w:t xml:space="preserve">No term definition for user consent, or for consent, was found in the 3GPP specifications studied. </w:t>
      </w:r>
    </w:p>
    <w:p w14:paraId="5901DACF" w14:textId="77777777" w:rsidR="00CE03D8" w:rsidRDefault="00CE03D8" w:rsidP="00CE03D8">
      <w:pPr>
        <w:rPr>
          <w:noProof/>
          <w:lang w:val="en-US"/>
        </w:rPr>
      </w:pPr>
      <w:r>
        <w:rPr>
          <w:noProof/>
          <w:lang w:val="en-US"/>
        </w:rPr>
        <w:t>In SA3, there are two related terms that are used for different purposes:</w:t>
      </w:r>
    </w:p>
    <w:p w14:paraId="373410AA" w14:textId="77777777" w:rsidR="00CE03D8" w:rsidRDefault="00CE03D8" w:rsidP="00CE03D8">
      <w:pPr>
        <w:pStyle w:val="ListParagraph"/>
        <w:numPr>
          <w:ilvl w:val="0"/>
          <w:numId w:val="25"/>
        </w:numPr>
        <w:rPr>
          <w:noProof/>
          <w:lang w:val="en-US"/>
        </w:rPr>
      </w:pPr>
      <w:r>
        <w:rPr>
          <w:noProof/>
          <w:lang w:val="en-US"/>
        </w:rPr>
        <w:t>User consent:</w:t>
      </w:r>
    </w:p>
    <w:p w14:paraId="63701EF3" w14:textId="77777777" w:rsidR="00CE03D8" w:rsidRDefault="00CE03D8" w:rsidP="00CE03D8">
      <w:pPr>
        <w:pStyle w:val="ListParagraph"/>
        <w:numPr>
          <w:ilvl w:val="1"/>
          <w:numId w:val="25"/>
        </w:numPr>
        <w:rPr>
          <w:noProof/>
          <w:lang w:val="en-US"/>
        </w:rPr>
      </w:pPr>
      <w:r>
        <w:rPr>
          <w:noProof/>
          <w:lang w:val="en-US"/>
        </w:rPr>
        <w:t xml:space="preserve">covers Core Network data shared to NFs or to the Edge applications. </w:t>
      </w:r>
    </w:p>
    <w:p w14:paraId="5F603E45" w14:textId="77777777" w:rsidR="00CE03D8" w:rsidRPr="00F252EA" w:rsidRDefault="00CE03D8" w:rsidP="00CE03D8">
      <w:pPr>
        <w:pStyle w:val="ListParagraph"/>
        <w:numPr>
          <w:ilvl w:val="1"/>
          <w:numId w:val="25"/>
        </w:numPr>
        <w:rPr>
          <w:noProof/>
          <w:lang w:val="en-US"/>
        </w:rPr>
      </w:pPr>
      <w:r w:rsidRPr="00F252EA">
        <w:rPr>
          <w:noProof/>
          <w:lang w:val="en-US"/>
        </w:rPr>
        <w:t>Requirements and procedures are defined in Annex V of 3GPP TS 33.501 [9]. User consent data is managed and stored in UDM</w:t>
      </w:r>
      <w:r>
        <w:rPr>
          <w:noProof/>
          <w:lang w:val="en-US"/>
        </w:rPr>
        <w:t>.</w:t>
      </w:r>
    </w:p>
    <w:p w14:paraId="0A41CFC9" w14:textId="77777777" w:rsidR="00CE03D8" w:rsidRDefault="00CE03D8" w:rsidP="00CE03D8">
      <w:pPr>
        <w:pStyle w:val="ListParagraph"/>
        <w:numPr>
          <w:ilvl w:val="1"/>
          <w:numId w:val="25"/>
        </w:numPr>
        <w:rPr>
          <w:noProof/>
          <w:lang w:val="en-US"/>
        </w:rPr>
      </w:pPr>
      <w:r>
        <w:rPr>
          <w:noProof/>
          <w:lang w:val="en-US"/>
        </w:rPr>
        <w:t>R</w:t>
      </w:r>
      <w:r w:rsidRPr="00CD6CC2">
        <w:rPr>
          <w:noProof/>
          <w:lang w:val="en-US"/>
        </w:rPr>
        <w:t xml:space="preserve">equirements </w:t>
      </w:r>
      <w:r>
        <w:rPr>
          <w:noProof/>
          <w:lang w:val="en-US"/>
        </w:rPr>
        <w:t xml:space="preserve">are defined </w:t>
      </w:r>
      <w:r w:rsidRPr="00CD6CC2">
        <w:rPr>
          <w:noProof/>
          <w:lang w:val="en-US"/>
        </w:rPr>
        <w:t xml:space="preserve">on the NFs that are </w:t>
      </w:r>
      <w:r>
        <w:rPr>
          <w:noProof/>
          <w:lang w:val="en-US"/>
        </w:rPr>
        <w:t>an</w:t>
      </w:r>
      <w:r w:rsidRPr="00CD6CC2">
        <w:rPr>
          <w:noProof/>
          <w:lang w:val="en-US"/>
        </w:rPr>
        <w:t xml:space="preserve"> enforcement point for the user consent</w:t>
      </w:r>
      <w:r>
        <w:rPr>
          <w:noProof/>
          <w:lang w:val="en-US"/>
        </w:rPr>
        <w:t xml:space="preserve"> in </w:t>
      </w:r>
      <w:r w:rsidRPr="00CD6CC2">
        <w:rPr>
          <w:noProof/>
          <w:lang w:val="en-US"/>
        </w:rPr>
        <w:t>Annex V.3 of [9], as well as additional requirements on NWDAF in Annex X.7 of [9]</w:t>
      </w:r>
      <w:r>
        <w:rPr>
          <w:noProof/>
          <w:lang w:val="en-US"/>
        </w:rPr>
        <w:t>.</w:t>
      </w:r>
    </w:p>
    <w:p w14:paraId="19CD0905" w14:textId="77777777" w:rsidR="00CE03D8" w:rsidRDefault="00CE03D8" w:rsidP="00CE03D8">
      <w:pPr>
        <w:pStyle w:val="ListParagraph"/>
        <w:numPr>
          <w:ilvl w:val="1"/>
          <w:numId w:val="25"/>
        </w:numPr>
        <w:rPr>
          <w:noProof/>
          <w:lang w:val="en-US"/>
        </w:rPr>
      </w:pPr>
      <w:r>
        <w:rPr>
          <w:noProof/>
          <w:lang w:val="en-US"/>
        </w:rPr>
        <w:t xml:space="preserve">For edge applications, </w:t>
      </w:r>
      <w:r w:rsidRPr="00CD6CC2">
        <w:rPr>
          <w:noProof/>
          <w:lang w:val="en-US"/>
        </w:rPr>
        <w:t>3GPP TS 33.558 [10]</w:t>
      </w:r>
      <w:r>
        <w:rPr>
          <w:noProof/>
          <w:lang w:val="en-US"/>
        </w:rPr>
        <w:t xml:space="preserve"> reuses the same procedures by</w:t>
      </w:r>
      <w:r w:rsidRPr="00CD6CC2">
        <w:rPr>
          <w:noProof/>
          <w:lang w:val="en-US"/>
        </w:rPr>
        <w:t xml:space="preserve"> </w:t>
      </w:r>
      <w:r>
        <w:rPr>
          <w:noProof/>
          <w:lang w:val="en-US"/>
        </w:rPr>
        <w:t xml:space="preserve">referencing </w:t>
      </w:r>
      <w:r>
        <w:rPr>
          <w:lang w:eastAsia="ko-KR"/>
        </w:rPr>
        <w:t xml:space="preserve">3GPP </w:t>
      </w:r>
      <w:r w:rsidRPr="003154D3">
        <w:rPr>
          <w:lang w:eastAsia="ko-KR"/>
        </w:rPr>
        <w:t>TS 33.501</w:t>
      </w:r>
      <w:r>
        <w:rPr>
          <w:lang w:eastAsia="ko-KR"/>
        </w:rPr>
        <w:t xml:space="preserve"> [9] </w:t>
      </w:r>
      <w:r w:rsidRPr="003154D3">
        <w:rPr>
          <w:lang w:eastAsia="ko-KR"/>
        </w:rPr>
        <w:t>(Annex V)</w:t>
      </w:r>
      <w:r>
        <w:rPr>
          <w:lang w:eastAsia="ko-KR"/>
        </w:rPr>
        <w:t>. E</w:t>
      </w:r>
      <w:r w:rsidRPr="00CD6CC2">
        <w:rPr>
          <w:noProof/>
          <w:lang w:val="en-US"/>
        </w:rPr>
        <w:t>ither EES or the NEF act as</w:t>
      </w:r>
      <w:r w:rsidRPr="003154D3">
        <w:rPr>
          <w:lang w:eastAsia="ko-KR"/>
        </w:rPr>
        <w:t xml:space="preserve"> the consent enforcing entity</w:t>
      </w:r>
      <w:r>
        <w:rPr>
          <w:lang w:eastAsia="ko-KR"/>
        </w:rPr>
        <w:t xml:space="preserve"> of the user consent for the edge applications. </w:t>
      </w:r>
    </w:p>
    <w:p w14:paraId="69DFC4BA" w14:textId="77777777" w:rsidR="00CE03D8" w:rsidRDefault="00CE03D8" w:rsidP="00CE03D8">
      <w:pPr>
        <w:pStyle w:val="ListParagraph"/>
        <w:numPr>
          <w:ilvl w:val="0"/>
          <w:numId w:val="25"/>
        </w:numPr>
        <w:rPr>
          <w:noProof/>
          <w:lang w:val="en-US"/>
        </w:rPr>
      </w:pPr>
      <w:r w:rsidRPr="00CD6CC2">
        <w:rPr>
          <w:noProof/>
          <w:lang w:val="en-US"/>
        </w:rPr>
        <w:t>RO authorization</w:t>
      </w:r>
      <w:r>
        <w:rPr>
          <w:noProof/>
          <w:lang w:val="en-US"/>
        </w:rPr>
        <w:t>:</w:t>
      </w:r>
    </w:p>
    <w:p w14:paraId="488B1173" w14:textId="77777777" w:rsidR="00CE03D8" w:rsidRPr="00F252EA" w:rsidRDefault="00CE03D8" w:rsidP="00CE03D8">
      <w:pPr>
        <w:pStyle w:val="ListParagraph"/>
        <w:numPr>
          <w:ilvl w:val="1"/>
          <w:numId w:val="25"/>
        </w:numPr>
        <w:rPr>
          <w:noProof/>
          <w:lang w:val="en-US"/>
        </w:rPr>
      </w:pPr>
      <w:r>
        <w:rPr>
          <w:noProof/>
          <w:lang w:val="en-US"/>
        </w:rPr>
        <w:lastRenderedPageBreak/>
        <w:t>has a</w:t>
      </w:r>
      <w:r w:rsidRPr="00CD6CC2">
        <w:rPr>
          <w:noProof/>
          <w:lang w:val="en-US"/>
        </w:rPr>
        <w:t xml:space="preserve"> definition in 3GPP TS 33.122 [14]</w:t>
      </w:r>
      <w:r>
        <w:rPr>
          <w:noProof/>
          <w:lang w:val="en-US"/>
        </w:rPr>
        <w:t xml:space="preserve"> in context of RNAA:</w:t>
      </w:r>
      <w:r>
        <w:rPr>
          <w:noProof/>
          <w:lang w:val="en-US"/>
        </w:rPr>
        <w:br/>
      </w:r>
      <w:r w:rsidRPr="004D3578">
        <w:t>"</w:t>
      </w:r>
      <w:r w:rsidRPr="00575912">
        <w:rPr>
          <w:lang w:eastAsia="zh-CN"/>
        </w:rPr>
        <w:t>Resource owner authorization</w:t>
      </w:r>
      <w:r w:rsidRPr="00F252EA">
        <w:rPr>
          <w:b/>
          <w:bCs/>
          <w:lang w:eastAsia="zh-CN"/>
        </w:rPr>
        <w:t xml:space="preserve">: </w:t>
      </w:r>
      <w:r w:rsidRPr="00E9374F">
        <w:rPr>
          <w:lang w:eastAsia="zh-CN"/>
        </w:rPr>
        <w:t xml:space="preserve">The permission </w:t>
      </w:r>
      <w:r>
        <w:rPr>
          <w:lang w:eastAsia="zh-CN"/>
        </w:rPr>
        <w:t xml:space="preserve">provided </w:t>
      </w:r>
      <w:r w:rsidRPr="00E9374F">
        <w:rPr>
          <w:lang w:eastAsia="zh-CN"/>
        </w:rPr>
        <w:t>by the resource owner to allow the API invoker to access the resource owner’s resource via the northbound API.</w:t>
      </w:r>
      <w:r w:rsidRPr="004D3578">
        <w:t>"</w:t>
      </w:r>
    </w:p>
    <w:p w14:paraId="1A29489D" w14:textId="77777777" w:rsidR="00CE03D8" w:rsidRDefault="00CE03D8" w:rsidP="00CE03D8">
      <w:pPr>
        <w:pStyle w:val="ListParagraph"/>
        <w:numPr>
          <w:ilvl w:val="1"/>
          <w:numId w:val="25"/>
        </w:numPr>
        <w:rPr>
          <w:noProof/>
          <w:lang w:val="en-US"/>
        </w:rPr>
      </w:pPr>
      <w:r>
        <w:rPr>
          <w:noProof/>
          <w:lang w:val="en-US"/>
        </w:rPr>
        <w:t xml:space="preserve">It covers the resource owner (subscriber) agreement, to expose over northbound APIs, specific user data from API Provider domain to applications. </w:t>
      </w:r>
    </w:p>
    <w:p w14:paraId="3CD36EBA" w14:textId="77777777" w:rsidR="00CE03D8" w:rsidRDefault="00CE03D8" w:rsidP="00CE03D8">
      <w:pPr>
        <w:pStyle w:val="TableText"/>
        <w:rPr>
          <w:rFonts w:ascii="Times New Roman" w:eastAsia="Times New Roman" w:hAnsi="Times New Roman"/>
          <w:noProof/>
          <w:szCs w:val="20"/>
          <w:lang w:val="en-US" w:eastAsia="en-US"/>
        </w:rPr>
      </w:pPr>
      <w:r>
        <w:rPr>
          <w:rFonts w:ascii="Times New Roman" w:eastAsia="Times New Roman" w:hAnsi="Times New Roman"/>
          <w:noProof/>
          <w:szCs w:val="20"/>
          <w:lang w:val="en-US" w:eastAsia="en-US"/>
        </w:rPr>
        <w:t>Several SA2 specifications mention user consent, but no definition of the term is provided. In the procedures, the user consent data is in UDM/UDR and is accessed and enforced by Core Network NFs: EIF</w:t>
      </w:r>
      <w:r w:rsidRPr="00A43484">
        <w:rPr>
          <w:rFonts w:ascii="Times New Roman" w:eastAsia="Times New Roman" w:hAnsi="Times New Roman"/>
          <w:noProof/>
          <w:szCs w:val="20"/>
          <w:lang w:val="en-US" w:eastAsia="en-US"/>
        </w:rPr>
        <w:t xml:space="preserve"> </w:t>
      </w:r>
      <w:r>
        <w:rPr>
          <w:rFonts w:ascii="Times New Roman" w:eastAsia="Times New Roman" w:hAnsi="Times New Roman"/>
          <w:noProof/>
          <w:szCs w:val="20"/>
          <w:lang w:val="en-US" w:eastAsia="en-US"/>
        </w:rPr>
        <w:t>in 3GPP TS 23.501 [4],</w:t>
      </w:r>
      <w:r w:rsidRPr="00A43484">
        <w:rPr>
          <w:rFonts w:ascii="Times New Roman" w:eastAsia="Times New Roman" w:hAnsi="Times New Roman"/>
          <w:noProof/>
          <w:szCs w:val="20"/>
          <w:lang w:val="en-US" w:eastAsia="en-US"/>
        </w:rPr>
        <w:t xml:space="preserve"> </w:t>
      </w:r>
      <w:r>
        <w:rPr>
          <w:rFonts w:ascii="Times New Roman" w:eastAsia="Times New Roman" w:hAnsi="Times New Roman"/>
          <w:noProof/>
          <w:szCs w:val="20"/>
          <w:lang w:val="en-US" w:eastAsia="en-US"/>
        </w:rPr>
        <w:t xml:space="preserve">NEF in 3GPP TS 23.502 [5], LMF, NWDAF in 3GPP TS 23.288 [8], and Location functions in 3GPP TS 23.273 [6] and 3GPP TS 23.271 [7]. </w:t>
      </w:r>
    </w:p>
    <w:p w14:paraId="164B982F" w14:textId="30E27C62" w:rsidR="00CE03D8" w:rsidRDefault="00CE03D8" w:rsidP="00CE03D8">
      <w:pPr>
        <w:pStyle w:val="TableText"/>
        <w:rPr>
          <w:rFonts w:ascii="Times New Roman" w:eastAsia="Times New Roman" w:hAnsi="Times New Roman"/>
          <w:noProof/>
          <w:szCs w:val="20"/>
          <w:lang w:val="en-US" w:eastAsia="en-US"/>
        </w:rPr>
      </w:pPr>
      <w:r>
        <w:rPr>
          <w:rFonts w:ascii="Times New Roman" w:eastAsia="Times New Roman" w:hAnsi="Times New Roman"/>
          <w:noProof/>
          <w:szCs w:val="20"/>
          <w:lang w:val="en-US" w:eastAsia="en-US"/>
        </w:rPr>
        <w:t xml:space="preserve">The CT4 specification 3GPP TS 29.503 [11] defined in clause </w:t>
      </w:r>
      <w:r w:rsidRPr="00431788">
        <w:rPr>
          <w:rFonts w:ascii="Times New Roman" w:eastAsia="Times New Roman" w:hAnsi="Times New Roman"/>
          <w:noProof/>
          <w:szCs w:val="20"/>
          <w:lang w:val="en-US" w:eastAsia="en-US"/>
        </w:rPr>
        <w:t>6.1.6.3.20</w:t>
      </w:r>
      <w:r w:rsidR="00192C1C">
        <w:rPr>
          <w:rFonts w:ascii="Times New Roman" w:eastAsia="Times New Roman" w:hAnsi="Times New Roman"/>
          <w:noProof/>
          <w:szCs w:val="20"/>
          <w:lang w:val="en-US" w:eastAsia="en-US"/>
        </w:rPr>
        <w:t xml:space="preserve"> “</w:t>
      </w:r>
      <w:r w:rsidRPr="00431788">
        <w:rPr>
          <w:rFonts w:ascii="Times New Roman" w:eastAsia="Times New Roman" w:hAnsi="Times New Roman"/>
          <w:noProof/>
          <w:szCs w:val="20"/>
          <w:lang w:val="en-US" w:eastAsia="en-US"/>
        </w:rPr>
        <w:t>Enumeration: UcPurpose</w:t>
      </w:r>
      <w:r>
        <w:rPr>
          <w:rFonts w:ascii="Times New Roman" w:eastAsia="Times New Roman" w:hAnsi="Times New Roman"/>
          <w:noProof/>
          <w:szCs w:val="20"/>
          <w:lang w:val="en-US" w:eastAsia="en-US"/>
        </w:rPr>
        <w:t>” the user consent ennumeration values that are stored in UDM, which can be consumed by e.g., NFs and trusted AF:</w:t>
      </w:r>
    </w:p>
    <w:p w14:paraId="6D1A08E8" w14:textId="77777777" w:rsidR="00CE03D8" w:rsidRPr="00B67CBC" w:rsidRDefault="00CE03D8" w:rsidP="00CE03D8">
      <w:pPr>
        <w:pStyle w:val="TableText"/>
        <w:numPr>
          <w:ilvl w:val="0"/>
          <w:numId w:val="24"/>
        </w:numPr>
        <w:rPr>
          <w:rFonts w:ascii="Times New Roman" w:eastAsia="Times New Roman" w:hAnsi="Times New Roman"/>
          <w:noProof/>
          <w:szCs w:val="20"/>
          <w:lang w:val="en-US" w:eastAsia="en-US"/>
        </w:rPr>
      </w:pPr>
      <w:r w:rsidRPr="00B67CBC">
        <w:rPr>
          <w:rFonts w:ascii="Times New Roman" w:eastAsia="Times New Roman" w:hAnsi="Times New Roman"/>
          <w:noProof/>
          <w:szCs w:val="20"/>
          <w:lang w:val="en-US" w:eastAsia="en-US"/>
        </w:rPr>
        <w:t>"ANALYTICS"</w:t>
      </w:r>
      <w:r w:rsidRPr="004501FB">
        <w:rPr>
          <w:rFonts w:ascii="Times New Roman" w:eastAsia="Times New Roman" w:hAnsi="Times New Roman"/>
          <w:noProof/>
          <w:szCs w:val="20"/>
          <w:lang w:val="en-US" w:eastAsia="en-US"/>
        </w:rPr>
        <w:t>: User consent for analytics</w:t>
      </w:r>
    </w:p>
    <w:p w14:paraId="1AD49136" w14:textId="77777777" w:rsidR="00CE03D8" w:rsidRPr="00B67CBC" w:rsidRDefault="00CE03D8" w:rsidP="00CE03D8">
      <w:pPr>
        <w:pStyle w:val="TableText"/>
        <w:numPr>
          <w:ilvl w:val="0"/>
          <w:numId w:val="24"/>
        </w:numPr>
        <w:rPr>
          <w:rFonts w:ascii="Times New Roman" w:eastAsia="Times New Roman" w:hAnsi="Times New Roman"/>
          <w:noProof/>
          <w:szCs w:val="20"/>
          <w:lang w:val="en-US" w:eastAsia="en-US"/>
        </w:rPr>
      </w:pPr>
      <w:r w:rsidRPr="00B67CBC">
        <w:rPr>
          <w:rFonts w:ascii="Times New Roman" w:eastAsia="Times New Roman" w:hAnsi="Times New Roman"/>
          <w:noProof/>
          <w:szCs w:val="20"/>
          <w:lang w:val="en-US" w:eastAsia="en-US"/>
        </w:rPr>
        <w:t>"MODEL_TRAINING"</w:t>
      </w:r>
      <w:r w:rsidRPr="004501FB">
        <w:rPr>
          <w:rFonts w:ascii="Times New Roman" w:eastAsia="Times New Roman" w:hAnsi="Times New Roman"/>
          <w:noProof/>
          <w:szCs w:val="20"/>
          <w:lang w:val="en-US" w:eastAsia="en-US"/>
        </w:rPr>
        <w:t>: User consent for model training</w:t>
      </w:r>
    </w:p>
    <w:p w14:paraId="67D391DE" w14:textId="77777777" w:rsidR="00CE03D8" w:rsidRPr="004501FB" w:rsidRDefault="00CE03D8" w:rsidP="00CE03D8">
      <w:pPr>
        <w:pStyle w:val="TableText"/>
        <w:numPr>
          <w:ilvl w:val="0"/>
          <w:numId w:val="24"/>
        </w:numPr>
        <w:rPr>
          <w:rFonts w:ascii="Times New Roman" w:eastAsia="Times New Roman" w:hAnsi="Times New Roman"/>
          <w:noProof/>
          <w:szCs w:val="20"/>
          <w:lang w:val="en-US" w:eastAsia="en-US"/>
        </w:rPr>
      </w:pPr>
      <w:r w:rsidRPr="00B205EB">
        <w:rPr>
          <w:rFonts w:ascii="Times New Roman" w:eastAsia="Times New Roman" w:hAnsi="Times New Roman"/>
          <w:noProof/>
          <w:szCs w:val="20"/>
          <w:lang w:val="en-US" w:eastAsia="en-US"/>
        </w:rPr>
        <w:t>"NW_CAP_EXPOSURE"</w:t>
      </w:r>
      <w:r w:rsidRPr="004501FB">
        <w:rPr>
          <w:rFonts w:ascii="Times New Roman" w:eastAsia="Times New Roman" w:hAnsi="Times New Roman"/>
          <w:noProof/>
          <w:szCs w:val="20"/>
          <w:lang w:val="en-US" w:eastAsia="en-US"/>
        </w:rPr>
        <w:t>: User consent for network capability exposure.</w:t>
      </w:r>
    </w:p>
    <w:p w14:paraId="3A8FD5E7" w14:textId="77777777" w:rsidR="00CE03D8" w:rsidRPr="00286750" w:rsidRDefault="00CE03D8" w:rsidP="00CE03D8">
      <w:pPr>
        <w:pStyle w:val="TableText"/>
        <w:numPr>
          <w:ilvl w:val="0"/>
          <w:numId w:val="24"/>
        </w:numPr>
        <w:rPr>
          <w:rFonts w:ascii="Times New Roman" w:eastAsia="Times New Roman" w:hAnsi="Times New Roman"/>
          <w:noProof/>
          <w:szCs w:val="20"/>
          <w:lang w:val="en-US" w:eastAsia="en-US"/>
        </w:rPr>
      </w:pPr>
      <w:r w:rsidRPr="00B205EB">
        <w:rPr>
          <w:rFonts w:ascii="Times New Roman" w:eastAsia="Times New Roman" w:hAnsi="Times New Roman"/>
          <w:noProof/>
          <w:szCs w:val="20"/>
          <w:lang w:val="en-US" w:eastAsia="en-US"/>
        </w:rPr>
        <w:t>"EDGEAPP_UE_LOCATION"</w:t>
      </w:r>
      <w:r w:rsidRPr="004501FB">
        <w:rPr>
          <w:rFonts w:ascii="Times New Roman" w:eastAsia="Times New Roman" w:hAnsi="Times New Roman"/>
          <w:noProof/>
          <w:szCs w:val="20"/>
          <w:lang w:val="en-US" w:eastAsia="en-US"/>
        </w:rPr>
        <w:t>: User consent for the manipulation of UE information for the purpose of UE Location retrieval by the EDGEAPP EAS entity.</w:t>
      </w:r>
    </w:p>
    <w:p w14:paraId="3B0DDA1B" w14:textId="77777777" w:rsidR="00CE03D8" w:rsidRDefault="00CE03D8" w:rsidP="00CE03D8">
      <w:pPr>
        <w:rPr>
          <w:lang w:val="en-US"/>
        </w:rPr>
      </w:pPr>
      <w:r>
        <w:rPr>
          <w:lang w:val="en-US"/>
        </w:rPr>
        <w:t>SA6 specifications have introduced user consent aspects in:</w:t>
      </w:r>
    </w:p>
    <w:p w14:paraId="1D7519D3" w14:textId="426E2A29" w:rsidR="00CE03D8" w:rsidRPr="0079160F" w:rsidRDefault="00CE03D8" w:rsidP="00CE03D8">
      <w:pPr>
        <w:pStyle w:val="ListParagraph"/>
        <w:numPr>
          <w:ilvl w:val="0"/>
          <w:numId w:val="24"/>
        </w:numPr>
        <w:rPr>
          <w:lang w:val="en-US"/>
        </w:rPr>
      </w:pPr>
      <w:r w:rsidRPr="00A43484">
        <w:rPr>
          <w:lang w:val="en-US"/>
        </w:rPr>
        <w:t xml:space="preserve">CAPIF 3GPP TS 23.222 [13] </w:t>
      </w:r>
      <w:r>
        <w:rPr>
          <w:lang w:val="en-US"/>
        </w:rPr>
        <w:t xml:space="preserve">under </w:t>
      </w:r>
      <w:r w:rsidRPr="00A43484">
        <w:rPr>
          <w:lang w:val="en-US"/>
        </w:rPr>
        <w:t>RNAA</w:t>
      </w:r>
      <w:r>
        <w:rPr>
          <w:lang w:val="en-US"/>
        </w:rPr>
        <w:t>,</w:t>
      </w:r>
      <w:r w:rsidRPr="00A43484">
        <w:rPr>
          <w:lang w:val="en-US"/>
        </w:rPr>
        <w:t xml:space="preserve"> which includes the user consent for applications </w:t>
      </w:r>
      <w:r>
        <w:rPr>
          <w:lang w:val="en-US"/>
        </w:rPr>
        <w:t>under the term</w:t>
      </w:r>
      <w:r w:rsidRPr="00A43484">
        <w:rPr>
          <w:lang w:val="en-US"/>
        </w:rPr>
        <w:t xml:space="preserve"> RO authorization defined in 3GPP TS 33.122 [14]. </w:t>
      </w:r>
      <w:r>
        <w:rPr>
          <w:lang w:val="en-US"/>
        </w:rPr>
        <w:br/>
      </w:r>
      <w:proofErr w:type="gramStart"/>
      <w:r>
        <w:t>Also</w:t>
      </w:r>
      <w:proofErr w:type="gramEnd"/>
      <w:r>
        <w:t xml:space="preserve"> in </w:t>
      </w:r>
      <w:r w:rsidRPr="003836A6">
        <w:t xml:space="preserve">CAPIF 3GPP TS 23.222 [13] </w:t>
      </w:r>
      <w:r>
        <w:t>it is stated in clause 6.2.3. in NOTE 4:</w:t>
      </w:r>
      <w:r>
        <w:br/>
      </w:r>
      <w:r w:rsidRPr="004D3578">
        <w:t>"</w:t>
      </w:r>
      <w:r w:rsidRPr="00BA1D41">
        <w:t>The authorization</w:t>
      </w:r>
      <w:r>
        <w:t xml:space="preserve"> information</w:t>
      </w:r>
      <w:r w:rsidRPr="00BA1D41">
        <w:t xml:space="preserve"> from the resource owner used by CCF (described in 3GPP TS 33.122 </w:t>
      </w:r>
      <w:r w:rsidRPr="004D3578">
        <w:t>"</w:t>
      </w:r>
      <w:r w:rsidRPr="00BA1D41">
        <w:t>[</w:t>
      </w:r>
      <w:r>
        <w:t>14</w:t>
      </w:r>
      <w:r w:rsidRPr="00BA1D41">
        <w:t>]</w:t>
      </w:r>
      <w:r w:rsidRPr="001F4F56">
        <w:t xml:space="preserve"> </w:t>
      </w:r>
      <w:r w:rsidRPr="004D3578">
        <w:t>"</w:t>
      </w:r>
      <w:r w:rsidRPr="00BA1D41">
        <w:t>) is independent from the user consent information used from user subscription data at UDM/UDR (described in Annex V of 3GPP</w:t>
      </w:r>
      <w:r>
        <w:t> </w:t>
      </w:r>
      <w:r w:rsidRPr="00BA1D41">
        <w:t>TS</w:t>
      </w:r>
      <w:r>
        <w:t> </w:t>
      </w:r>
      <w:r w:rsidRPr="00BA1D41">
        <w:t>33.501</w:t>
      </w:r>
      <w:r w:rsidRPr="004D3578">
        <w:t>"</w:t>
      </w:r>
      <w:r w:rsidRPr="00BA1D41">
        <w:t>[</w:t>
      </w:r>
      <w:r>
        <w:t>9</w:t>
      </w:r>
      <w:r w:rsidRPr="00BA1D41">
        <w:t>]</w:t>
      </w:r>
      <w:r w:rsidRPr="001C0DC4">
        <w:t xml:space="preserve"> </w:t>
      </w:r>
      <w:r w:rsidRPr="004D3578">
        <w:t>"</w:t>
      </w:r>
      <w:r w:rsidRPr="00BA1D41">
        <w:t>).</w:t>
      </w:r>
      <w:r>
        <w:t xml:space="preserve"> </w:t>
      </w:r>
      <w:r w:rsidRPr="001C0DC4">
        <w:t>In the current release of 3GPP specifications, no synergy between CCF and UDM is specified.</w:t>
      </w:r>
      <w:r w:rsidRPr="004D3578">
        <w:t>"</w:t>
      </w:r>
    </w:p>
    <w:p w14:paraId="306C693A" w14:textId="77777777" w:rsidR="00CE03D8" w:rsidRPr="00A43484" w:rsidRDefault="00CE03D8" w:rsidP="00CE03D8">
      <w:pPr>
        <w:pStyle w:val="ListParagraph"/>
        <w:numPr>
          <w:ilvl w:val="0"/>
          <w:numId w:val="24"/>
        </w:numPr>
        <w:rPr>
          <w:lang w:val="en-US"/>
        </w:rPr>
      </w:pPr>
      <w:r w:rsidRPr="00A43484">
        <w:rPr>
          <w:lang w:val="en-US"/>
        </w:rPr>
        <w:t>EDGEAPP 3GPP TS 23.558 [12]</w:t>
      </w:r>
      <w:r>
        <w:rPr>
          <w:lang w:val="en-US"/>
        </w:rPr>
        <w:t xml:space="preserve"> has user consent for edge applications, referencing </w:t>
      </w:r>
      <w:r w:rsidRPr="00CD6CC2">
        <w:rPr>
          <w:noProof/>
          <w:lang w:val="en-US"/>
        </w:rPr>
        <w:t>3GPP TS 33.558 [10]</w:t>
      </w:r>
      <w:r>
        <w:rPr>
          <w:noProof/>
          <w:lang w:val="en-US"/>
        </w:rPr>
        <w:t xml:space="preserve"> and </w:t>
      </w:r>
      <w:r>
        <w:rPr>
          <w:lang w:eastAsia="ko-KR"/>
        </w:rPr>
        <w:t xml:space="preserve">3GPP </w:t>
      </w:r>
      <w:r w:rsidRPr="003154D3">
        <w:rPr>
          <w:lang w:eastAsia="ko-KR"/>
        </w:rPr>
        <w:t>TS 33.501</w:t>
      </w:r>
      <w:r>
        <w:rPr>
          <w:lang w:eastAsia="ko-KR"/>
        </w:rPr>
        <w:t xml:space="preserve"> [9] </w:t>
      </w:r>
      <w:r w:rsidRPr="003154D3">
        <w:rPr>
          <w:lang w:eastAsia="ko-KR"/>
        </w:rPr>
        <w:t>(Annex V)</w:t>
      </w:r>
      <w:r>
        <w:rPr>
          <w:lang w:eastAsia="ko-KR"/>
        </w:rPr>
        <w:t xml:space="preserve">. </w:t>
      </w:r>
      <w:r w:rsidRPr="00A43484">
        <w:rPr>
          <w:lang w:val="en-US"/>
        </w:rPr>
        <w:t xml:space="preserve">A summary of the user consent for edge applications is provided in Table 6.2-2 below. </w:t>
      </w:r>
    </w:p>
    <w:p w14:paraId="5FE616F4" w14:textId="77777777" w:rsidR="00BF7931" w:rsidRPr="00575912" w:rsidRDefault="00CE03D8" w:rsidP="00575912">
      <w:pPr>
        <w:pStyle w:val="Guidance"/>
        <w:rPr>
          <w:iCs/>
        </w:rPr>
      </w:pPr>
      <w:r w:rsidRPr="00575912">
        <w:rPr>
          <w:i w:val="0"/>
          <w:iCs/>
          <w:color w:val="auto"/>
        </w:rPr>
        <w:t>For reference, a summary of the user consent purpose and specifications indicating consent handling in the above 3GPP SA6 EDGEAPP specification is in Table 6.2-1 below.</w:t>
      </w:r>
    </w:p>
    <w:p w14:paraId="096777BA" w14:textId="0AF7CFA8" w:rsidR="00CE03D8" w:rsidRPr="00035F93" w:rsidRDefault="00CE03D8" w:rsidP="00CE03D8">
      <w:pPr>
        <w:pStyle w:val="TH"/>
        <w:overflowPunct w:val="0"/>
        <w:autoSpaceDE w:val="0"/>
        <w:autoSpaceDN w:val="0"/>
        <w:adjustRightInd w:val="0"/>
        <w:textAlignment w:val="baseline"/>
        <w:rPr>
          <w:lang w:eastAsia="en-GB"/>
        </w:rPr>
      </w:pPr>
      <w:r>
        <w:rPr>
          <w:lang w:eastAsia="en-GB"/>
        </w:rPr>
        <w:t xml:space="preserve">Table 6.2-1: </w:t>
      </w:r>
      <w:r w:rsidRPr="00035F93">
        <w:rPr>
          <w:lang w:eastAsia="en-GB"/>
        </w:rPr>
        <w:t>SA</w:t>
      </w:r>
      <w:r>
        <w:rPr>
          <w:lang w:eastAsia="en-GB"/>
        </w:rPr>
        <w:t>6</w:t>
      </w:r>
      <w:r w:rsidRPr="00035F93">
        <w:rPr>
          <w:lang w:eastAsia="en-GB"/>
        </w:rPr>
        <w:t xml:space="preserve"> </w:t>
      </w:r>
      <w:r>
        <w:rPr>
          <w:lang w:eastAsia="en-GB"/>
        </w:rPr>
        <w:t xml:space="preserve">EDGEAPP </w:t>
      </w:r>
      <w:r w:rsidRPr="00035F93">
        <w:rPr>
          <w:lang w:eastAsia="en-GB"/>
        </w:rPr>
        <w:t>user consent summary</w:t>
      </w:r>
    </w:p>
    <w:tbl>
      <w:tblPr>
        <w:tblStyle w:val="TableGrid"/>
        <w:tblW w:w="0" w:type="auto"/>
        <w:tblLook w:val="04A0" w:firstRow="1" w:lastRow="0" w:firstColumn="1" w:lastColumn="0" w:noHBand="0" w:noVBand="1"/>
      </w:tblPr>
      <w:tblGrid>
        <w:gridCol w:w="2407"/>
        <w:gridCol w:w="2407"/>
        <w:gridCol w:w="2407"/>
        <w:gridCol w:w="2408"/>
      </w:tblGrid>
      <w:tr w:rsidR="00CE03D8" w14:paraId="55DEBBF5" w14:textId="77777777" w:rsidTr="00CB6371">
        <w:trPr>
          <w:trHeight w:val="467"/>
        </w:trPr>
        <w:tc>
          <w:tcPr>
            <w:tcW w:w="2407" w:type="dxa"/>
          </w:tcPr>
          <w:p w14:paraId="6168CCEC" w14:textId="77777777" w:rsidR="00CE03D8" w:rsidRPr="00383C42" w:rsidRDefault="00CE03D8" w:rsidP="00CB6371">
            <w:pPr>
              <w:pStyle w:val="TAH"/>
              <w:overflowPunct w:val="0"/>
              <w:autoSpaceDE w:val="0"/>
              <w:autoSpaceDN w:val="0"/>
              <w:adjustRightInd w:val="0"/>
              <w:textAlignment w:val="baseline"/>
              <w:rPr>
                <w:lang w:eastAsia="en-GB"/>
              </w:rPr>
            </w:pPr>
            <w:r w:rsidRPr="00383C42">
              <w:rPr>
                <w:lang w:eastAsia="en-GB"/>
              </w:rPr>
              <w:t xml:space="preserve">User </w:t>
            </w:r>
            <w:r w:rsidRPr="00B16B11">
              <w:rPr>
                <w:lang w:eastAsia="en-GB"/>
              </w:rPr>
              <w:t>Consent</w:t>
            </w:r>
            <w:r w:rsidRPr="00383C42">
              <w:rPr>
                <w:lang w:eastAsia="en-GB"/>
              </w:rPr>
              <w:t xml:space="preserve"> purpose</w:t>
            </w:r>
            <w:r>
              <w:rPr>
                <w:lang w:eastAsia="en-GB"/>
              </w:rPr>
              <w:br/>
              <w:t>(per 3GPP TS 23.558 [12])</w:t>
            </w:r>
          </w:p>
        </w:tc>
        <w:tc>
          <w:tcPr>
            <w:tcW w:w="2407" w:type="dxa"/>
          </w:tcPr>
          <w:p w14:paraId="0C8A55F9" w14:textId="77777777" w:rsidR="00CE03D8" w:rsidRPr="00383C42" w:rsidRDefault="00CE03D8" w:rsidP="00CB6371">
            <w:pPr>
              <w:rPr>
                <w:rFonts w:ascii="Arial" w:hAnsi="Arial"/>
                <w:b/>
                <w:sz w:val="18"/>
                <w:lang w:eastAsia="en-GB"/>
              </w:rPr>
            </w:pPr>
            <w:r w:rsidRPr="00383C42">
              <w:rPr>
                <w:rFonts w:ascii="Arial" w:hAnsi="Arial"/>
                <w:b/>
                <w:sz w:val="18"/>
                <w:lang w:eastAsia="en-GB"/>
              </w:rPr>
              <w:t xml:space="preserve">User Data </w:t>
            </w:r>
            <w:r>
              <w:rPr>
                <w:rFonts w:ascii="Arial" w:hAnsi="Arial"/>
                <w:b/>
                <w:sz w:val="18"/>
                <w:lang w:eastAsia="en-GB"/>
              </w:rPr>
              <w:br/>
            </w:r>
            <w:r w:rsidRPr="00383C42">
              <w:rPr>
                <w:rFonts w:ascii="Arial" w:hAnsi="Arial"/>
                <w:b/>
                <w:sz w:val="18"/>
                <w:lang w:eastAsia="en-GB"/>
              </w:rPr>
              <w:t>(subject</w:t>
            </w:r>
            <w:r>
              <w:rPr>
                <w:rFonts w:ascii="Arial" w:hAnsi="Arial"/>
                <w:b/>
                <w:sz w:val="18"/>
                <w:lang w:eastAsia="en-GB"/>
              </w:rPr>
              <w:t>ed</w:t>
            </w:r>
            <w:r w:rsidRPr="00383C42">
              <w:rPr>
                <w:rFonts w:ascii="Arial" w:hAnsi="Arial"/>
                <w:b/>
                <w:sz w:val="18"/>
                <w:lang w:eastAsia="en-GB"/>
              </w:rPr>
              <w:t xml:space="preserve"> to consent)</w:t>
            </w:r>
          </w:p>
        </w:tc>
        <w:tc>
          <w:tcPr>
            <w:tcW w:w="2407" w:type="dxa"/>
          </w:tcPr>
          <w:p w14:paraId="3210FBF0" w14:textId="77777777" w:rsidR="00CE03D8" w:rsidRPr="00383C42" w:rsidRDefault="00CE03D8" w:rsidP="00CB6371">
            <w:pPr>
              <w:rPr>
                <w:rFonts w:ascii="Arial" w:hAnsi="Arial"/>
                <w:b/>
                <w:sz w:val="18"/>
                <w:lang w:eastAsia="en-GB"/>
              </w:rPr>
            </w:pPr>
            <w:r w:rsidRPr="00383C42">
              <w:rPr>
                <w:rFonts w:ascii="Arial" w:hAnsi="Arial"/>
                <w:b/>
                <w:sz w:val="18"/>
                <w:lang w:eastAsia="en-GB"/>
              </w:rPr>
              <w:t>Enforcer</w:t>
            </w:r>
          </w:p>
        </w:tc>
        <w:tc>
          <w:tcPr>
            <w:tcW w:w="2408" w:type="dxa"/>
          </w:tcPr>
          <w:p w14:paraId="509DEECB" w14:textId="77777777" w:rsidR="00CE03D8" w:rsidRPr="00383C42" w:rsidRDefault="00CE03D8" w:rsidP="00CB6371">
            <w:pPr>
              <w:rPr>
                <w:rFonts w:ascii="Arial" w:hAnsi="Arial"/>
                <w:b/>
                <w:sz w:val="18"/>
                <w:lang w:eastAsia="en-GB"/>
              </w:rPr>
            </w:pPr>
            <w:r w:rsidRPr="00383C42">
              <w:rPr>
                <w:rFonts w:ascii="Arial" w:hAnsi="Arial"/>
                <w:b/>
                <w:sz w:val="18"/>
                <w:lang w:eastAsia="en-GB"/>
              </w:rPr>
              <w:t>User Consent management</w:t>
            </w:r>
          </w:p>
        </w:tc>
      </w:tr>
      <w:tr w:rsidR="00CE03D8" w14:paraId="6E451567" w14:textId="77777777" w:rsidTr="00CB6371">
        <w:tc>
          <w:tcPr>
            <w:tcW w:w="2407" w:type="dxa"/>
          </w:tcPr>
          <w:p w14:paraId="5CDD9A84" w14:textId="77777777" w:rsidR="00CE03D8" w:rsidRPr="00C33895" w:rsidRDefault="00CE03D8" w:rsidP="00CB6371">
            <w:pPr>
              <w:pStyle w:val="TAL"/>
              <w:overflowPunct w:val="0"/>
              <w:autoSpaceDE w:val="0"/>
              <w:autoSpaceDN w:val="0"/>
              <w:adjustRightInd w:val="0"/>
              <w:textAlignment w:val="baseline"/>
              <w:rPr>
                <w:lang w:eastAsia="zh-CN"/>
              </w:rPr>
            </w:pPr>
            <w:proofErr w:type="gramStart"/>
            <w:r w:rsidRPr="00E7040C">
              <w:rPr>
                <w:lang w:eastAsia="zh-CN"/>
              </w:rPr>
              <w:t>Generally</w:t>
            </w:r>
            <w:proofErr w:type="gramEnd"/>
            <w:r w:rsidRPr="00E7040C">
              <w:rPr>
                <w:lang w:eastAsia="zh-CN"/>
              </w:rPr>
              <w:t xml:space="preserve"> per each AF/ app </w:t>
            </w:r>
          </w:p>
        </w:tc>
        <w:tc>
          <w:tcPr>
            <w:tcW w:w="2407" w:type="dxa"/>
          </w:tcPr>
          <w:p w14:paraId="3C7DA51A"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UE Location</w:t>
            </w:r>
            <w:r w:rsidRPr="00E7040C">
              <w:rPr>
                <w:lang w:eastAsia="zh-CN"/>
              </w:rPr>
              <w:br/>
              <w:t xml:space="preserve">- </w:t>
            </w:r>
            <w:r>
              <w:rPr>
                <w:lang w:eastAsia="zh-CN"/>
              </w:rPr>
              <w:t xml:space="preserve">clause </w:t>
            </w:r>
            <w:r w:rsidRPr="00E7040C">
              <w:rPr>
                <w:lang w:eastAsia="zh-CN"/>
              </w:rPr>
              <w:t>8.14.2.3</w:t>
            </w:r>
          </w:p>
        </w:tc>
        <w:tc>
          <w:tcPr>
            <w:tcW w:w="2407" w:type="dxa"/>
          </w:tcPr>
          <w:p w14:paraId="3B33A68B"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LMF, NEF (via enforcing the </w:t>
            </w:r>
            <w:r>
              <w:rPr>
                <w:lang w:eastAsia="zh-CN"/>
              </w:rPr>
              <w:t>O</w:t>
            </w:r>
            <w:r w:rsidRPr="00E7040C">
              <w:rPr>
                <w:lang w:eastAsia="zh-CN"/>
              </w:rPr>
              <w:t>Auth token scope)</w:t>
            </w:r>
          </w:p>
        </w:tc>
        <w:tc>
          <w:tcPr>
            <w:tcW w:w="2408" w:type="dxa"/>
          </w:tcPr>
          <w:p w14:paraId="47890301" w14:textId="77777777" w:rsidR="00CE03D8" w:rsidRPr="00C33895" w:rsidRDefault="00CE03D8" w:rsidP="00CB6371">
            <w:pPr>
              <w:pStyle w:val="TAL"/>
              <w:overflowPunct w:val="0"/>
              <w:autoSpaceDE w:val="0"/>
              <w:autoSpaceDN w:val="0"/>
              <w:adjustRightInd w:val="0"/>
              <w:textAlignment w:val="baseline"/>
              <w:rPr>
                <w:lang w:eastAsia="zh-CN"/>
              </w:rPr>
            </w:pPr>
            <w:r>
              <w:rPr>
                <w:lang w:eastAsia="zh-CN"/>
              </w:rPr>
              <w:t xml:space="preserve">UDM </w:t>
            </w:r>
            <w:r>
              <w:rPr>
                <w:lang w:eastAsia="zh-CN"/>
              </w:rPr>
              <w:br/>
              <w:t>(referred in</w:t>
            </w:r>
            <w:r w:rsidRPr="00E7040C">
              <w:rPr>
                <w:lang w:eastAsia="zh-CN"/>
              </w:rPr>
              <w:t xml:space="preserve"> SA3</w:t>
            </w:r>
            <w:r>
              <w:rPr>
                <w:lang w:eastAsia="zh-CN"/>
              </w:rPr>
              <w:t xml:space="preserve"> </w:t>
            </w:r>
            <w:r w:rsidRPr="00CD6CC2">
              <w:rPr>
                <w:noProof/>
                <w:lang w:val="en-US"/>
              </w:rPr>
              <w:t>3GPP TS 33.558 [10]</w:t>
            </w:r>
            <w:r>
              <w:rPr>
                <w:noProof/>
                <w:lang w:val="en-US"/>
              </w:rPr>
              <w:t xml:space="preserve"> and </w:t>
            </w:r>
            <w:r>
              <w:rPr>
                <w:lang w:eastAsia="ko-KR"/>
              </w:rPr>
              <w:t xml:space="preserve">3GPP </w:t>
            </w:r>
            <w:r w:rsidRPr="003154D3">
              <w:rPr>
                <w:lang w:eastAsia="ko-KR"/>
              </w:rPr>
              <w:t>TS 33.501</w:t>
            </w:r>
            <w:r>
              <w:rPr>
                <w:lang w:eastAsia="ko-KR"/>
              </w:rPr>
              <w:t xml:space="preserve"> [9])</w:t>
            </w:r>
          </w:p>
        </w:tc>
      </w:tr>
      <w:tr w:rsidR="00CE03D8" w14:paraId="54FD64B0" w14:textId="77777777" w:rsidTr="00CB6371">
        <w:tc>
          <w:tcPr>
            <w:tcW w:w="2407" w:type="dxa"/>
          </w:tcPr>
          <w:p w14:paraId="6B52FAAA"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69673B79"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GPSI (MSISDN)</w:t>
            </w:r>
            <w:r w:rsidRPr="00E7040C">
              <w:rPr>
                <w:lang w:eastAsia="zh-CN"/>
              </w:rPr>
              <w:br/>
              <w:t xml:space="preserve">- </w:t>
            </w:r>
            <w:r>
              <w:rPr>
                <w:lang w:eastAsia="zh-CN"/>
              </w:rPr>
              <w:t xml:space="preserve">clause </w:t>
            </w:r>
            <w:r w:rsidRPr="00E7040C">
              <w:rPr>
                <w:lang w:eastAsia="zh-CN"/>
              </w:rPr>
              <w:t>7.2.6</w:t>
            </w:r>
          </w:p>
        </w:tc>
        <w:tc>
          <w:tcPr>
            <w:tcW w:w="2407" w:type="dxa"/>
          </w:tcPr>
          <w:p w14:paraId="38618A91"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110DAEF3"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r w:rsidR="00CE03D8" w14:paraId="6DD94B89" w14:textId="77777777" w:rsidTr="00CB6371">
        <w:tc>
          <w:tcPr>
            <w:tcW w:w="2407" w:type="dxa"/>
          </w:tcPr>
          <w:p w14:paraId="180C878F"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33B947B3"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UE tunnel e2e info (security) </w:t>
            </w:r>
            <w:r>
              <w:rPr>
                <w:lang w:eastAsia="zh-CN"/>
              </w:rPr>
              <w:t>–</w:t>
            </w:r>
            <w:r w:rsidRPr="00E7040C">
              <w:rPr>
                <w:lang w:eastAsia="zh-CN"/>
              </w:rPr>
              <w:t xml:space="preserve"> </w:t>
            </w:r>
            <w:r>
              <w:rPr>
                <w:lang w:eastAsia="zh-CN"/>
              </w:rPr>
              <w:t xml:space="preserve">clause </w:t>
            </w:r>
            <w:r w:rsidRPr="00E7040C">
              <w:rPr>
                <w:lang w:eastAsia="zh-CN"/>
              </w:rPr>
              <w:t>8.3.3.2.2</w:t>
            </w:r>
          </w:p>
        </w:tc>
        <w:tc>
          <w:tcPr>
            <w:tcW w:w="2407" w:type="dxa"/>
          </w:tcPr>
          <w:p w14:paraId="66007431"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3A7677A8"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r w:rsidR="00CE03D8" w14:paraId="7F43BB95" w14:textId="77777777" w:rsidTr="00CB6371">
        <w:tc>
          <w:tcPr>
            <w:tcW w:w="2407" w:type="dxa"/>
          </w:tcPr>
          <w:p w14:paraId="4433A900"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0CE743F0"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AF specific UE identifier (MSISDN) </w:t>
            </w:r>
            <w:r>
              <w:rPr>
                <w:lang w:eastAsia="zh-CN"/>
              </w:rPr>
              <w:t>–</w:t>
            </w:r>
            <w:r w:rsidRPr="00E7040C">
              <w:rPr>
                <w:lang w:eastAsia="zh-CN"/>
              </w:rPr>
              <w:t xml:space="preserve"> </w:t>
            </w:r>
            <w:r>
              <w:rPr>
                <w:lang w:eastAsia="zh-CN"/>
              </w:rPr>
              <w:t xml:space="preserve">clause </w:t>
            </w:r>
            <w:r w:rsidRPr="00E7040C">
              <w:rPr>
                <w:lang w:eastAsia="zh-CN"/>
              </w:rPr>
              <w:t>8.6.5.2</w:t>
            </w:r>
          </w:p>
        </w:tc>
        <w:tc>
          <w:tcPr>
            <w:tcW w:w="2407" w:type="dxa"/>
          </w:tcPr>
          <w:p w14:paraId="1F2606FC"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10E6BF40"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bl>
    <w:p w14:paraId="6B3C379F" w14:textId="77777777" w:rsidR="00CE03D8" w:rsidRPr="00DE6A60" w:rsidRDefault="00CE03D8" w:rsidP="00AE59C4">
      <w:pPr>
        <w:pStyle w:val="Guidance"/>
        <w:rPr>
          <w:i w:val="0"/>
          <w:iCs/>
          <w:lang w:val="en-US"/>
        </w:rPr>
      </w:pPr>
    </w:p>
    <w:p w14:paraId="115693A8" w14:textId="44CE11FF" w:rsidR="00BC2348" w:rsidRDefault="00E8321E" w:rsidP="00BC2348">
      <w:pPr>
        <w:pStyle w:val="Heading2"/>
        <w:rPr>
          <w:lang w:val="en-IN"/>
        </w:rPr>
      </w:pPr>
      <w:bookmarkStart w:id="186" w:name="_Toc207708824"/>
      <w:bookmarkStart w:id="187" w:name="_Toc207708915"/>
      <w:bookmarkStart w:id="188" w:name="_Toc207709645"/>
      <w:bookmarkStart w:id="189" w:name="_Toc207715103"/>
      <w:bookmarkStart w:id="190" w:name="_Toc215039556"/>
      <w:bookmarkStart w:id="191" w:name="_Toc215050714"/>
      <w:r>
        <w:rPr>
          <w:lang w:val="en-IN"/>
        </w:rPr>
        <w:t>6</w:t>
      </w:r>
      <w:r w:rsidR="00BC2348" w:rsidRPr="00DE0D54">
        <w:rPr>
          <w:lang w:val="en-IN"/>
        </w:rPr>
        <w:t>.</w:t>
      </w:r>
      <w:r w:rsidR="00BC2348">
        <w:rPr>
          <w:lang w:val="en-IN"/>
        </w:rPr>
        <w:t>3</w:t>
      </w:r>
      <w:r w:rsidR="00BC2348" w:rsidRPr="00DE0D54">
        <w:rPr>
          <w:lang w:val="en-IN"/>
        </w:rPr>
        <w:tab/>
      </w:r>
      <w:r w:rsidR="00BC2348">
        <w:rPr>
          <w:lang w:val="en-IN"/>
        </w:rPr>
        <w:t>Analysis</w:t>
      </w:r>
      <w:bookmarkEnd w:id="186"/>
      <w:bookmarkEnd w:id="187"/>
      <w:bookmarkEnd w:id="188"/>
      <w:bookmarkEnd w:id="189"/>
      <w:bookmarkEnd w:id="190"/>
      <w:bookmarkEnd w:id="191"/>
    </w:p>
    <w:p w14:paraId="03131926" w14:textId="69F99617" w:rsidR="005C79F2" w:rsidRDefault="005C79F2" w:rsidP="005C79F2">
      <w:pPr>
        <w:pStyle w:val="Guidance"/>
        <w:rPr>
          <w:i w:val="0"/>
          <w:iCs/>
          <w:color w:val="auto"/>
        </w:rPr>
      </w:pPr>
      <w:r>
        <w:rPr>
          <w:i w:val="0"/>
          <w:iCs/>
          <w:color w:val="auto"/>
        </w:rPr>
        <w:t xml:space="preserve">There are some differences in the terminology used in GSMA PRD OPG.02 [2] captured in clause 6.2.2, CAMARA [3] captured in clause 6.2.3 and in 3GPP captured in clause 6.2.4, and the assumptions used. </w:t>
      </w:r>
    </w:p>
    <w:p w14:paraId="0EB874D0" w14:textId="77777777" w:rsidR="005C79F2" w:rsidRPr="00DE6A60" w:rsidRDefault="005C79F2" w:rsidP="005C79F2">
      <w:pPr>
        <w:pStyle w:val="Guidance"/>
        <w:rPr>
          <w:i w:val="0"/>
          <w:iCs/>
          <w:color w:val="auto"/>
        </w:rPr>
      </w:pPr>
      <w:r w:rsidRPr="00DE6A60">
        <w:rPr>
          <w:i w:val="0"/>
          <w:iCs/>
          <w:color w:val="auto"/>
        </w:rPr>
        <w:t xml:space="preserve">While in 3GPP the user consent and RO authorization are considered forms of user authorization, in GSMA OPG and CAMARA the term user consent is considered an agreement between two parties: the subscriber and the Service API provider. </w:t>
      </w:r>
    </w:p>
    <w:p w14:paraId="55661745" w14:textId="77777777" w:rsidR="005C79F2" w:rsidRPr="00DE6A60" w:rsidRDefault="005C79F2" w:rsidP="005C79F2">
      <w:pPr>
        <w:pStyle w:val="Guidance"/>
        <w:rPr>
          <w:i w:val="0"/>
          <w:iCs/>
          <w:color w:val="auto"/>
        </w:rPr>
      </w:pPr>
      <w:r w:rsidRPr="00DE6A60">
        <w:rPr>
          <w:i w:val="0"/>
          <w:iCs/>
          <w:color w:val="auto"/>
        </w:rPr>
        <w:lastRenderedPageBreak/>
        <w:t xml:space="preserve">The approaches have also some differences, as in GSMA OPG and CAMARA the Consent Manager/Master is a standalone enabler under the responsibility of the Service provider, while in 3GPP the user consent for applications is inconsistently handled either in UDM/UDR in a global manner (undistinguishing between different applications), or is embedded inside the CAPIF’s Authorization Function (in CAPIF provider’s domain). </w:t>
      </w:r>
    </w:p>
    <w:p w14:paraId="41742BD5" w14:textId="01F7B6AA" w:rsidR="00706A24" w:rsidRPr="005C79F2" w:rsidRDefault="005C79F2" w:rsidP="00BC2348">
      <w:pPr>
        <w:pStyle w:val="Guidance"/>
        <w:rPr>
          <w:i w:val="0"/>
          <w:iCs/>
          <w:color w:val="auto"/>
        </w:rPr>
      </w:pPr>
      <w:r w:rsidRPr="00A038CD">
        <w:rPr>
          <w:i w:val="0"/>
          <w:iCs/>
          <w:color w:val="auto"/>
        </w:rPr>
        <w:t>In conclusion, the</w:t>
      </w:r>
      <w:r w:rsidR="00192C1C">
        <w:rPr>
          <w:i w:val="0"/>
          <w:iCs/>
          <w:color w:val="auto"/>
        </w:rPr>
        <w:t xml:space="preserve"> “</w:t>
      </w:r>
      <w:r w:rsidRPr="00A038CD">
        <w:rPr>
          <w:i w:val="0"/>
          <w:iCs/>
          <w:color w:val="auto"/>
        </w:rPr>
        <w:t xml:space="preserve">user consent” in 3GPP does not cover </w:t>
      </w:r>
      <w:r>
        <w:rPr>
          <w:i w:val="0"/>
          <w:iCs/>
          <w:color w:val="auto"/>
        </w:rPr>
        <w:t xml:space="preserve">consistently and completely the </w:t>
      </w:r>
      <w:r w:rsidRPr="00A038CD">
        <w:rPr>
          <w:i w:val="0"/>
          <w:iCs/>
          <w:color w:val="auto"/>
        </w:rPr>
        <w:t>application purposed user consent. The</w:t>
      </w:r>
      <w:r w:rsidR="00192C1C">
        <w:rPr>
          <w:i w:val="0"/>
          <w:iCs/>
          <w:color w:val="auto"/>
        </w:rPr>
        <w:t xml:space="preserve"> “</w:t>
      </w:r>
      <w:r w:rsidRPr="00A038CD">
        <w:rPr>
          <w:i w:val="0"/>
          <w:iCs/>
          <w:color w:val="auto"/>
        </w:rPr>
        <w:t>RO authorization” term is connected to the authorization procedure over northbound APIs and is only used when CAPIF is used</w:t>
      </w:r>
      <w:r w:rsidRPr="006E4FC0">
        <w:rPr>
          <w:i w:val="0"/>
          <w:iCs/>
          <w:color w:val="auto"/>
        </w:rPr>
        <w:t>. RO authorization is explicit permission given by the resource owner.</w:t>
      </w:r>
    </w:p>
    <w:p w14:paraId="7A00E45A" w14:textId="77777777" w:rsidR="00BC2348" w:rsidRPr="00A77CAE" w:rsidRDefault="00BC2348" w:rsidP="00AE59C4">
      <w:pPr>
        <w:pStyle w:val="Guidance"/>
        <w:rPr>
          <w:i w:val="0"/>
          <w:iCs/>
        </w:rPr>
      </w:pPr>
    </w:p>
    <w:p w14:paraId="0CAD2AC3" w14:textId="26FFF069" w:rsidR="004C49DF" w:rsidRPr="007C209E" w:rsidRDefault="001D1F88" w:rsidP="004C49DF">
      <w:pPr>
        <w:pStyle w:val="Heading1"/>
        <w:rPr>
          <w:lang w:val="en-IN"/>
        </w:rPr>
      </w:pPr>
      <w:bookmarkStart w:id="192" w:name="_Toc207708825"/>
      <w:bookmarkStart w:id="193" w:name="_Toc207708916"/>
      <w:bookmarkStart w:id="194" w:name="_Toc207709646"/>
      <w:bookmarkStart w:id="195" w:name="_Toc207715104"/>
      <w:bookmarkStart w:id="196" w:name="_Toc215039557"/>
      <w:bookmarkStart w:id="197" w:name="_Toc215050715"/>
      <w:r>
        <w:rPr>
          <w:lang w:val="en-IN"/>
        </w:rPr>
        <w:t>7</w:t>
      </w:r>
      <w:r w:rsidR="00375206" w:rsidRPr="007C209E">
        <w:rPr>
          <w:lang w:val="en-IN"/>
        </w:rPr>
        <w:tab/>
      </w:r>
      <w:r w:rsidR="004C49DF" w:rsidRPr="007C209E">
        <w:rPr>
          <w:lang w:val="en-IN"/>
        </w:rPr>
        <w:t>Key issues</w:t>
      </w:r>
      <w:bookmarkEnd w:id="130"/>
      <w:bookmarkEnd w:id="131"/>
      <w:bookmarkEnd w:id="132"/>
      <w:bookmarkEnd w:id="192"/>
      <w:bookmarkEnd w:id="193"/>
      <w:bookmarkEnd w:id="194"/>
      <w:bookmarkEnd w:id="195"/>
      <w:bookmarkEnd w:id="196"/>
      <w:bookmarkEnd w:id="197"/>
    </w:p>
    <w:p w14:paraId="6A4E3369" w14:textId="2EE44EAD" w:rsidR="004C49DF" w:rsidRDefault="001D1F88" w:rsidP="004C49DF">
      <w:pPr>
        <w:pStyle w:val="Heading2"/>
      </w:pPr>
      <w:bookmarkStart w:id="198" w:name="_Toc147904923"/>
      <w:bookmarkStart w:id="199" w:name="_Toc175572176"/>
      <w:bookmarkStart w:id="200" w:name="_Toc183530723"/>
      <w:bookmarkStart w:id="201" w:name="_Toc193921910"/>
      <w:bookmarkStart w:id="202" w:name="_Toc207708826"/>
      <w:bookmarkStart w:id="203" w:name="_Toc207708917"/>
      <w:bookmarkStart w:id="204" w:name="_Toc207709647"/>
      <w:bookmarkStart w:id="205" w:name="_Toc207715105"/>
      <w:bookmarkStart w:id="206" w:name="_Toc215039558"/>
      <w:bookmarkStart w:id="207" w:name="_Toc215050716"/>
      <w:r>
        <w:rPr>
          <w:lang w:val="en-IN"/>
        </w:rPr>
        <w:t>7</w:t>
      </w:r>
      <w:r w:rsidR="004C49DF" w:rsidRPr="004D3578">
        <w:t>.</w:t>
      </w:r>
      <w:r w:rsidR="00FD56EA">
        <w:t>1</w:t>
      </w:r>
      <w:r w:rsidR="004C49DF" w:rsidRPr="004D3578">
        <w:tab/>
      </w:r>
      <w:r w:rsidR="004C49DF">
        <w:t>Key issue #</w:t>
      </w:r>
      <w:r w:rsidR="00C60C4C">
        <w:t>1</w:t>
      </w:r>
      <w:r w:rsidR="004C49DF">
        <w:t xml:space="preserve">: </w:t>
      </w:r>
      <w:bookmarkEnd w:id="198"/>
      <w:bookmarkEnd w:id="199"/>
      <w:bookmarkEnd w:id="200"/>
      <w:bookmarkEnd w:id="201"/>
      <w:bookmarkEnd w:id="202"/>
      <w:bookmarkEnd w:id="203"/>
      <w:bookmarkEnd w:id="204"/>
      <w:bookmarkEnd w:id="205"/>
      <w:r w:rsidR="00454EAC" w:rsidRPr="00454EAC">
        <w:rPr>
          <w:noProof/>
        </w:rPr>
        <w:t xml:space="preserve"> </w:t>
      </w:r>
      <w:r w:rsidR="00454EAC">
        <w:rPr>
          <w:noProof/>
        </w:rPr>
        <w:t>Application user consent management</w:t>
      </w:r>
      <w:bookmarkEnd w:id="206"/>
      <w:bookmarkEnd w:id="207"/>
    </w:p>
    <w:p w14:paraId="5517224D" w14:textId="07AB0BAF" w:rsidR="004C49DF" w:rsidRDefault="001D1F88" w:rsidP="004C49DF">
      <w:pPr>
        <w:pStyle w:val="Heading3"/>
      </w:pPr>
      <w:bookmarkStart w:id="208" w:name="_Toc175572177"/>
      <w:bookmarkStart w:id="209" w:name="_Toc183530724"/>
      <w:bookmarkStart w:id="210" w:name="_Toc193921911"/>
      <w:bookmarkStart w:id="211" w:name="_Toc207708827"/>
      <w:bookmarkStart w:id="212" w:name="_Toc207708918"/>
      <w:bookmarkStart w:id="213" w:name="_Toc207709648"/>
      <w:bookmarkStart w:id="214" w:name="_Toc207715106"/>
      <w:bookmarkStart w:id="215" w:name="_Toc215039559"/>
      <w:bookmarkStart w:id="216" w:name="_Toc215050717"/>
      <w:r>
        <w:t>7</w:t>
      </w:r>
      <w:r w:rsidR="004C49DF">
        <w:t>.</w:t>
      </w:r>
      <w:r w:rsidR="00FD56EA">
        <w:t>1</w:t>
      </w:r>
      <w:r w:rsidR="004C49DF">
        <w:t>.1</w:t>
      </w:r>
      <w:r w:rsidR="004C49DF">
        <w:tab/>
        <w:t>Description</w:t>
      </w:r>
      <w:bookmarkEnd w:id="208"/>
      <w:bookmarkEnd w:id="209"/>
      <w:bookmarkEnd w:id="210"/>
      <w:bookmarkEnd w:id="211"/>
      <w:bookmarkEnd w:id="212"/>
      <w:bookmarkEnd w:id="213"/>
      <w:bookmarkEnd w:id="214"/>
      <w:bookmarkEnd w:id="215"/>
      <w:bookmarkEnd w:id="216"/>
    </w:p>
    <w:p w14:paraId="3497734C" w14:textId="1CC9702F" w:rsidR="00D550F2" w:rsidRPr="008E5403" w:rsidRDefault="00D550F2" w:rsidP="00FC5EBD">
      <w:pPr>
        <w:pStyle w:val="Guidance"/>
        <w:rPr>
          <w:noProof/>
        </w:rPr>
      </w:pPr>
      <w:r w:rsidRPr="008E5403">
        <w:rPr>
          <w:i w:val="0"/>
          <w:noProof/>
          <w:color w:val="auto"/>
        </w:rPr>
        <w:t>This KI brings up the gap of the missing architecture for the application user consent management. Based on the use cases and business relationships studied in the present document, there are certain aspects that need to be studied to fulfil an architecture for the application user consent.</w:t>
      </w:r>
    </w:p>
    <w:p w14:paraId="4FC8750E" w14:textId="1720D54A" w:rsidR="00D550F2" w:rsidRPr="000D215F" w:rsidRDefault="00D550F2" w:rsidP="00FC5EBD">
      <w:pPr>
        <w:rPr>
          <w:noProof/>
        </w:rPr>
      </w:pPr>
      <w:r w:rsidRPr="007C7708">
        <w:rPr>
          <w:noProof/>
        </w:rPr>
        <w:t>According to different regional regulations, for sharing some of the user data to applications</w:t>
      </w:r>
      <w:r>
        <w:rPr>
          <w:noProof/>
        </w:rPr>
        <w:t>,</w:t>
      </w:r>
      <w:r w:rsidRPr="007C7708">
        <w:rPr>
          <w:noProof/>
        </w:rPr>
        <w:t xml:space="preserve"> it is required to obtain the user’s agreement provided to a data controller (e.g., PLMN operator). One of the most commonly referenced, the GDRP</w:t>
      </w:r>
      <w:r>
        <w:rPr>
          <w:noProof/>
        </w:rPr>
        <w:t xml:space="preserve"> [15]</w:t>
      </w:r>
      <w:r w:rsidRPr="007C7708">
        <w:rPr>
          <w:noProof/>
        </w:rPr>
        <w:t xml:space="preserve"> indicates that the user consent must be obtained per application targetted for user data sharing, per purpose of the application and per user’s data that is being shared.</w:t>
      </w:r>
      <w:r>
        <w:rPr>
          <w:noProof/>
        </w:rPr>
        <w:t xml:space="preserve"> </w:t>
      </w:r>
      <w:r>
        <w:rPr>
          <w:noProof/>
        </w:rPr>
        <w:br/>
        <w:t xml:space="preserve">In addition to the regulations, it is acknowledged that there is operational data that needs to be maintained by the data controllers (e.g., PLMN operator). The Annex G.4.2 of the GSMA PRD OPG.02 [2] provides a description of these data records, which can be used as reference. </w:t>
      </w:r>
      <w:r>
        <w:rPr>
          <w:noProof/>
        </w:rPr>
        <w:br/>
        <w:t xml:space="preserve">Per some of the regional regulations (e.g., GDPR) the application user consent solutions must allow the user to update the application user consent data (change his/her mind) at any time. </w:t>
      </w:r>
      <w:r>
        <w:rPr>
          <w:noProof/>
        </w:rPr>
        <w:br/>
        <w:t>The solution to this KI will need to handle the architecture aspects including the considerations</w:t>
      </w:r>
      <w:r w:rsidRPr="000B0517">
        <w:rPr>
          <w:noProof/>
        </w:rPr>
        <w:t xml:space="preserve"> </w:t>
      </w:r>
      <w:r>
        <w:rPr>
          <w:noProof/>
        </w:rPr>
        <w:t>above.</w:t>
      </w:r>
    </w:p>
    <w:p w14:paraId="56EBB8F8" w14:textId="76E1725E" w:rsidR="004C49DF" w:rsidRDefault="001D1F88" w:rsidP="004C49DF">
      <w:pPr>
        <w:pStyle w:val="Heading3"/>
      </w:pPr>
      <w:bookmarkStart w:id="217" w:name="_Toc175572178"/>
      <w:bookmarkStart w:id="218" w:name="_Toc183530725"/>
      <w:bookmarkStart w:id="219" w:name="_Toc193921912"/>
      <w:bookmarkStart w:id="220" w:name="_Toc207708828"/>
      <w:bookmarkStart w:id="221" w:name="_Toc207708919"/>
      <w:bookmarkStart w:id="222" w:name="_Toc207709649"/>
      <w:bookmarkStart w:id="223" w:name="_Toc207715107"/>
      <w:bookmarkStart w:id="224" w:name="_Toc215039560"/>
      <w:bookmarkStart w:id="225" w:name="_Toc215050718"/>
      <w:r>
        <w:t>7</w:t>
      </w:r>
      <w:r w:rsidR="004C49DF">
        <w:t>.</w:t>
      </w:r>
      <w:r w:rsidR="00FD56EA">
        <w:t>1</w:t>
      </w:r>
      <w:r w:rsidR="004C49DF">
        <w:t>.</w:t>
      </w:r>
      <w:r w:rsidR="00D00301">
        <w:t>2</w:t>
      </w:r>
      <w:r w:rsidR="004C49DF">
        <w:tab/>
      </w:r>
      <w:r w:rsidR="004C49DF" w:rsidRPr="00B457AD">
        <w:t>Open issues</w:t>
      </w:r>
      <w:bookmarkEnd w:id="217"/>
      <w:bookmarkEnd w:id="218"/>
      <w:bookmarkEnd w:id="219"/>
      <w:bookmarkEnd w:id="220"/>
      <w:bookmarkEnd w:id="221"/>
      <w:bookmarkEnd w:id="222"/>
      <w:bookmarkEnd w:id="223"/>
      <w:bookmarkEnd w:id="224"/>
      <w:bookmarkEnd w:id="225"/>
    </w:p>
    <w:p w14:paraId="248F8D2F" w14:textId="77777777" w:rsidR="008E5403" w:rsidRDefault="008E5403" w:rsidP="008E5403">
      <w:pPr>
        <w:rPr>
          <w:noProof/>
        </w:rPr>
      </w:pPr>
      <w:r>
        <w:rPr>
          <w:noProof/>
        </w:rPr>
        <w:t>The architecture for application user consent management needs to be studied, considering aspects derived from the use cases and business relationships. These include gaps and open issues indicated in the use case analysis in clauses 4.2.2, 4.3.2 and 4.4.2.</w:t>
      </w:r>
    </w:p>
    <w:p w14:paraId="78F817A1" w14:textId="77777777" w:rsidR="004C49DF" w:rsidRDefault="004C49DF" w:rsidP="004C49DF">
      <w:pPr>
        <w:pStyle w:val="Guidance"/>
        <w:rPr>
          <w:i w:val="0"/>
          <w:iCs/>
        </w:rPr>
      </w:pPr>
    </w:p>
    <w:p w14:paraId="7E69C5FA" w14:textId="59C07DF8" w:rsidR="0010686E" w:rsidRDefault="0010686E" w:rsidP="0010686E">
      <w:pPr>
        <w:pStyle w:val="Heading2"/>
      </w:pPr>
      <w:bookmarkStart w:id="226" w:name="_Toc212063505"/>
      <w:bookmarkStart w:id="227" w:name="_Toc215039561"/>
      <w:bookmarkStart w:id="228" w:name="_Toc215050719"/>
      <w:r>
        <w:rPr>
          <w:lang w:val="en-IN"/>
        </w:rPr>
        <w:t>7</w:t>
      </w:r>
      <w:r w:rsidRPr="004D3578">
        <w:t>.</w:t>
      </w:r>
      <w:r>
        <w:t>2</w:t>
      </w:r>
      <w:r w:rsidRPr="004D3578">
        <w:tab/>
      </w:r>
      <w:r>
        <w:t xml:space="preserve">Key issue #2: </w:t>
      </w:r>
      <w:bookmarkEnd w:id="226"/>
      <w:r w:rsidRPr="00826701">
        <w:rPr>
          <w:noProof/>
        </w:rPr>
        <w:t xml:space="preserve"> </w:t>
      </w:r>
      <w:r w:rsidRPr="004F7D44">
        <w:rPr>
          <w:noProof/>
        </w:rPr>
        <w:t>E2E clarification of the consent needed for application</w:t>
      </w:r>
      <w:r>
        <w:rPr>
          <w:noProof/>
        </w:rPr>
        <w:t>s</w:t>
      </w:r>
      <w:bookmarkEnd w:id="227"/>
      <w:bookmarkEnd w:id="228"/>
    </w:p>
    <w:p w14:paraId="3ADD0121" w14:textId="6E043AEB" w:rsidR="0010686E" w:rsidRDefault="0010686E" w:rsidP="0010686E">
      <w:pPr>
        <w:pStyle w:val="Heading3"/>
      </w:pPr>
      <w:bookmarkStart w:id="229" w:name="_Toc212063506"/>
      <w:bookmarkStart w:id="230" w:name="_Toc215039562"/>
      <w:bookmarkStart w:id="231" w:name="_Toc215050720"/>
      <w:r>
        <w:t>7.2.1</w:t>
      </w:r>
      <w:r>
        <w:tab/>
        <w:t>Description</w:t>
      </w:r>
      <w:bookmarkEnd w:id="229"/>
      <w:bookmarkEnd w:id="230"/>
      <w:bookmarkEnd w:id="231"/>
    </w:p>
    <w:p w14:paraId="357B1984" w14:textId="77777777" w:rsidR="0010686E" w:rsidRDefault="0010686E" w:rsidP="0010686E">
      <w:pPr>
        <w:rPr>
          <w:noProof/>
        </w:rPr>
      </w:pPr>
      <w:bookmarkStart w:id="232" w:name="_Toc212063507"/>
      <w:r>
        <w:rPr>
          <w:noProof/>
        </w:rPr>
        <w:t xml:space="preserve">This KI proposes to study the end to end flow that clarifies what user consent is needed for applications. </w:t>
      </w:r>
    </w:p>
    <w:p w14:paraId="4E8EAAF4" w14:textId="77777777" w:rsidR="0010686E" w:rsidRDefault="0010686E" w:rsidP="0010686E">
      <w:r>
        <w:rPr>
          <w:noProof/>
        </w:rPr>
        <w:t xml:space="preserve">Based on the use case in clause 4.2 </w:t>
      </w:r>
      <w:r w:rsidRPr="004D3578">
        <w:t>"</w:t>
      </w:r>
      <w:r>
        <w:t xml:space="preserve">Use Case #1: </w:t>
      </w:r>
      <w:r w:rsidRPr="00C72374">
        <w:t>End-to-end basic scenario</w:t>
      </w:r>
      <w:r w:rsidRPr="004D3578">
        <w:t>"</w:t>
      </w:r>
      <w:r>
        <w:t>, for an application to be able to access the application user’s data from the API Provider (e.g. PLMN operator), a check on the application user consent may be involved (depending on applicable regulations). In addition, inside the API Provider domain (e.g., PLMN operator) there may be another user consent check for the internal access of user data by Core Network entities</w:t>
      </w:r>
      <w:r>
        <w:rPr>
          <w:noProof/>
        </w:rPr>
        <w:t xml:space="preserve">. As some of the user consent checked internally in the Core Network is ambiguously connected to potential application related consent, clarity on the end to end flow is needed. </w:t>
      </w:r>
    </w:p>
    <w:p w14:paraId="52412FDA" w14:textId="73F661D1" w:rsidR="0010686E" w:rsidRDefault="0010686E" w:rsidP="0010686E">
      <w:pPr>
        <w:rPr>
          <w:noProof/>
        </w:rPr>
      </w:pPr>
      <w:r>
        <w:rPr>
          <w:noProof/>
        </w:rPr>
        <w:t>As there can be many types of applications, there is a need for clarification on the applicability of the application user consent:</w:t>
      </w:r>
    </w:p>
    <w:p w14:paraId="29D5968A" w14:textId="77777777" w:rsidR="0010686E" w:rsidRDefault="0010686E" w:rsidP="0010686E">
      <w:pPr>
        <w:pStyle w:val="ListParagraph"/>
        <w:numPr>
          <w:ilvl w:val="0"/>
          <w:numId w:val="28"/>
        </w:numPr>
        <w:rPr>
          <w:noProof/>
        </w:rPr>
      </w:pPr>
      <w:r>
        <w:rPr>
          <w:noProof/>
        </w:rPr>
        <w:lastRenderedPageBreak/>
        <w:t xml:space="preserve">applications provided by the network (e.g., MNO, deployed within MNO domain) for the network (e.g., support with network analytics, network optimizations). </w:t>
      </w:r>
    </w:p>
    <w:p w14:paraId="01FCE588" w14:textId="77777777" w:rsidR="0010686E" w:rsidRPr="008B02A3" w:rsidRDefault="0010686E" w:rsidP="0010686E">
      <w:pPr>
        <w:pStyle w:val="ListParagraph"/>
        <w:numPr>
          <w:ilvl w:val="0"/>
          <w:numId w:val="28"/>
        </w:numPr>
        <w:rPr>
          <w:noProof/>
        </w:rPr>
      </w:pPr>
      <w:r>
        <w:rPr>
          <w:noProof/>
        </w:rPr>
        <w:t xml:space="preserve">applications that offer services to the end-users, including the case of applications </w:t>
      </w:r>
      <w:r w:rsidRPr="008B02A3">
        <w:rPr>
          <w:noProof/>
        </w:rPr>
        <w:t>used for addressing legal obligations (e.g., a person’s life protection).</w:t>
      </w:r>
    </w:p>
    <w:p w14:paraId="7F94F7B8" w14:textId="4A376C22" w:rsidR="0010686E" w:rsidRDefault="0010686E" w:rsidP="0010686E">
      <w:pPr>
        <w:pStyle w:val="Heading3"/>
      </w:pPr>
      <w:bookmarkStart w:id="233" w:name="_Toc215039563"/>
      <w:bookmarkStart w:id="234" w:name="_Toc215050721"/>
      <w:r>
        <w:t>7.2.2</w:t>
      </w:r>
      <w:r>
        <w:tab/>
      </w:r>
      <w:r w:rsidRPr="00B457AD">
        <w:t>Open issues</w:t>
      </w:r>
      <w:bookmarkEnd w:id="232"/>
      <w:bookmarkEnd w:id="233"/>
      <w:bookmarkEnd w:id="234"/>
    </w:p>
    <w:p w14:paraId="6E538FA7" w14:textId="77777777" w:rsidR="0010686E" w:rsidRDefault="0010686E" w:rsidP="0010686E">
      <w:pPr>
        <w:rPr>
          <w:noProof/>
        </w:rPr>
      </w:pPr>
      <w:r>
        <w:rPr>
          <w:noProof/>
        </w:rPr>
        <w:t>Clarifications of the end to end aspects related to what application user  consent and user consent checks are needed throughout E2E flow for exposure to applications, such as:</w:t>
      </w:r>
    </w:p>
    <w:p w14:paraId="16BAEA37" w14:textId="77777777" w:rsidR="0010686E" w:rsidRDefault="0010686E" w:rsidP="0010686E">
      <w:pPr>
        <w:pStyle w:val="ListParagraph"/>
        <w:numPr>
          <w:ilvl w:val="0"/>
          <w:numId w:val="28"/>
        </w:numPr>
        <w:rPr>
          <w:noProof/>
        </w:rPr>
      </w:pPr>
      <w:r>
        <w:rPr>
          <w:noProof/>
        </w:rPr>
        <w:t>Whether and how to fulfil the application authorization flow with application user consent check, and how it is enforced upon service invocations</w:t>
      </w:r>
      <w:r w:rsidRPr="00405AAA">
        <w:rPr>
          <w:noProof/>
        </w:rPr>
        <w:t xml:space="preserve"> </w:t>
      </w:r>
      <w:r>
        <w:rPr>
          <w:noProof/>
        </w:rPr>
        <w:t>from an authorized application, as well as additional user consent checks in the Core Network (CN), for the consumption of the user data by CN Network Functions.</w:t>
      </w:r>
    </w:p>
    <w:p w14:paraId="1BB7ECDD" w14:textId="77777777" w:rsidR="0010686E" w:rsidRPr="004D3578" w:rsidRDefault="0010686E" w:rsidP="0010686E">
      <w:pPr>
        <w:rPr>
          <w:noProof/>
        </w:rPr>
      </w:pPr>
      <w:r>
        <w:rPr>
          <w:noProof/>
        </w:rPr>
        <w:t>Study to determine criteria/principles for applicability of the application user consent.to different types of applications.</w:t>
      </w:r>
    </w:p>
    <w:p w14:paraId="2150703E" w14:textId="77777777" w:rsidR="0010686E" w:rsidRPr="00FC5EBD" w:rsidRDefault="0010686E" w:rsidP="004C49DF">
      <w:pPr>
        <w:pStyle w:val="Guidance"/>
        <w:rPr>
          <w:i w:val="0"/>
          <w:iCs/>
        </w:rPr>
      </w:pPr>
    </w:p>
    <w:p w14:paraId="60AF68A8" w14:textId="252F8DB5" w:rsidR="004C49DF" w:rsidRPr="004D3578" w:rsidRDefault="001D1F88" w:rsidP="004C49DF">
      <w:pPr>
        <w:pStyle w:val="Heading1"/>
      </w:pPr>
      <w:bookmarkStart w:id="235" w:name="_Toc175572197"/>
      <w:bookmarkStart w:id="236" w:name="_Toc183530744"/>
      <w:bookmarkStart w:id="237" w:name="_Toc193921913"/>
      <w:bookmarkStart w:id="238" w:name="_Toc207708829"/>
      <w:bookmarkStart w:id="239" w:name="_Toc207708920"/>
      <w:bookmarkStart w:id="240" w:name="_Toc207709650"/>
      <w:bookmarkStart w:id="241" w:name="_Toc207715108"/>
      <w:bookmarkStart w:id="242" w:name="_Toc215039564"/>
      <w:bookmarkStart w:id="243" w:name="_Toc215050722"/>
      <w:r>
        <w:t>8</w:t>
      </w:r>
      <w:r w:rsidR="004C49DF" w:rsidRPr="004D3578">
        <w:tab/>
      </w:r>
      <w:r w:rsidR="004C49DF">
        <w:t>Solutions</w:t>
      </w:r>
      <w:bookmarkEnd w:id="235"/>
      <w:bookmarkEnd w:id="236"/>
      <w:bookmarkEnd w:id="237"/>
      <w:bookmarkEnd w:id="238"/>
      <w:bookmarkEnd w:id="239"/>
      <w:bookmarkEnd w:id="240"/>
      <w:bookmarkEnd w:id="241"/>
      <w:bookmarkEnd w:id="242"/>
      <w:bookmarkEnd w:id="243"/>
    </w:p>
    <w:p w14:paraId="444EE7E5" w14:textId="2C5C2795" w:rsidR="004C49DF" w:rsidRDefault="001D1F88" w:rsidP="004C49DF">
      <w:pPr>
        <w:pStyle w:val="Heading2"/>
      </w:pPr>
      <w:bookmarkStart w:id="244" w:name="_Toc175572198"/>
      <w:bookmarkStart w:id="245" w:name="_Toc183530745"/>
      <w:bookmarkStart w:id="246" w:name="_Toc193921914"/>
      <w:bookmarkStart w:id="247" w:name="_Toc207708830"/>
      <w:bookmarkStart w:id="248" w:name="_Toc207708921"/>
      <w:bookmarkStart w:id="249" w:name="_Toc207709651"/>
      <w:bookmarkStart w:id="250" w:name="_Toc207715109"/>
      <w:bookmarkStart w:id="251" w:name="_Toc215039565"/>
      <w:bookmarkStart w:id="252" w:name="_Toc215050723"/>
      <w:r>
        <w:t>8</w:t>
      </w:r>
      <w:r w:rsidR="004C49DF">
        <w:t>.1</w:t>
      </w:r>
      <w:r w:rsidR="004C49DF">
        <w:tab/>
        <w:t>Mapping of solutions to key issues</w:t>
      </w:r>
      <w:bookmarkEnd w:id="244"/>
      <w:bookmarkEnd w:id="245"/>
      <w:bookmarkEnd w:id="246"/>
      <w:bookmarkEnd w:id="247"/>
      <w:bookmarkEnd w:id="248"/>
      <w:bookmarkEnd w:id="249"/>
      <w:bookmarkEnd w:id="250"/>
      <w:bookmarkEnd w:id="251"/>
      <w:bookmarkEnd w:id="252"/>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tblGrid>
      <w:tr w:rsidR="004C49DF" w:rsidRPr="00DE0D54" w14:paraId="22882B27" w14:textId="77777777" w:rsidTr="00745105">
        <w:trPr>
          <w:jc w:val="center"/>
        </w:trPr>
        <w:tc>
          <w:tcPr>
            <w:tcW w:w="918" w:type="dxa"/>
            <w:tcBorders>
              <w:bottom w:val="single" w:sz="12" w:space="0" w:color="000000"/>
              <w:tl2br w:val="single" w:sz="6" w:space="0" w:color="000000"/>
            </w:tcBorders>
          </w:tcPr>
          <w:p w14:paraId="39AEC472" w14:textId="77777777" w:rsidR="004C49DF" w:rsidRPr="00DE0D54" w:rsidRDefault="004C49DF">
            <w:pPr>
              <w:rPr>
                <w:rFonts w:eastAsia="MS Mincho"/>
              </w:rPr>
            </w:pPr>
          </w:p>
        </w:tc>
        <w:tc>
          <w:tcPr>
            <w:tcW w:w="790" w:type="dxa"/>
            <w:tcBorders>
              <w:bottom w:val="single" w:sz="12" w:space="0" w:color="000000"/>
            </w:tcBorders>
          </w:tcPr>
          <w:p w14:paraId="00B321AF" w14:textId="77777777" w:rsidR="004C49DF" w:rsidRPr="00DE0D54" w:rsidRDefault="004C49DF">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731FE900" w14:textId="77777777" w:rsidR="004C49DF" w:rsidRPr="00DE0D54" w:rsidRDefault="004C49DF">
            <w:pPr>
              <w:rPr>
                <w:rFonts w:eastAsia="MS Mincho"/>
              </w:rPr>
            </w:pPr>
            <w:r w:rsidRPr="00DE0D54">
              <w:rPr>
                <w:rFonts w:eastAsia="MS Mincho"/>
              </w:rPr>
              <w:t>KI #2</w:t>
            </w:r>
          </w:p>
        </w:tc>
        <w:tc>
          <w:tcPr>
            <w:tcW w:w="790" w:type="dxa"/>
            <w:tcBorders>
              <w:bottom w:val="single" w:sz="12" w:space="0" w:color="000000"/>
            </w:tcBorders>
          </w:tcPr>
          <w:p w14:paraId="2A3A8835" w14:textId="77777777" w:rsidR="004C49DF" w:rsidRPr="00DE0D54" w:rsidRDefault="004C49DF">
            <w:pPr>
              <w:rPr>
                <w:rFonts w:eastAsia="MS Mincho"/>
              </w:rPr>
            </w:pPr>
            <w:r>
              <w:rPr>
                <w:rFonts w:eastAsia="MS Mincho"/>
              </w:rPr>
              <w:t>…</w:t>
            </w:r>
          </w:p>
        </w:tc>
      </w:tr>
      <w:tr w:rsidR="004C49DF" w:rsidRPr="00DE0D54" w14:paraId="32F6EDE2" w14:textId="77777777" w:rsidTr="00745105">
        <w:trPr>
          <w:jc w:val="center"/>
        </w:trPr>
        <w:tc>
          <w:tcPr>
            <w:tcW w:w="918" w:type="dxa"/>
          </w:tcPr>
          <w:p w14:paraId="5CEC3F19" w14:textId="77777777" w:rsidR="004C49DF" w:rsidRPr="00DE0D54" w:rsidRDefault="004C49DF">
            <w:pPr>
              <w:rPr>
                <w:rFonts w:eastAsia="MS Mincho"/>
              </w:rPr>
            </w:pPr>
            <w:r w:rsidRPr="00DE0D54">
              <w:rPr>
                <w:rFonts w:eastAsia="MS Mincho"/>
              </w:rPr>
              <w:t>Sol #1</w:t>
            </w:r>
          </w:p>
        </w:tc>
        <w:tc>
          <w:tcPr>
            <w:tcW w:w="790" w:type="dxa"/>
            <w:vAlign w:val="center"/>
          </w:tcPr>
          <w:p w14:paraId="6E3D8A4E" w14:textId="64922873" w:rsidR="004C49DF" w:rsidRPr="00FC5EBD" w:rsidRDefault="001B206E">
            <w:pPr>
              <w:jc w:val="center"/>
              <w:rPr>
                <w:rFonts w:ascii="Arial" w:eastAsia="MS Mincho" w:hAnsi="Arial" w:cs="Arial"/>
                <w:bCs/>
              </w:rPr>
            </w:pPr>
            <w:r w:rsidRPr="00FC5EBD">
              <w:rPr>
                <w:rFonts w:ascii="Arial" w:eastAsia="MS Mincho" w:hAnsi="Arial" w:cs="Arial"/>
                <w:bCs/>
              </w:rPr>
              <w:t>x</w:t>
            </w:r>
          </w:p>
        </w:tc>
        <w:tc>
          <w:tcPr>
            <w:tcW w:w="790" w:type="dxa"/>
            <w:vAlign w:val="center"/>
          </w:tcPr>
          <w:p w14:paraId="49EFC593" w14:textId="77777777" w:rsidR="004C49DF" w:rsidRPr="00DE0D54" w:rsidRDefault="004C49DF">
            <w:pPr>
              <w:jc w:val="center"/>
              <w:rPr>
                <w:rFonts w:ascii="Arial" w:eastAsia="MS Mincho" w:hAnsi="Arial" w:cs="Arial"/>
              </w:rPr>
            </w:pPr>
          </w:p>
        </w:tc>
        <w:tc>
          <w:tcPr>
            <w:tcW w:w="790" w:type="dxa"/>
            <w:vAlign w:val="center"/>
          </w:tcPr>
          <w:p w14:paraId="0E7B8055" w14:textId="77777777" w:rsidR="004C49DF" w:rsidRPr="00DE0D54" w:rsidRDefault="004C49DF">
            <w:pPr>
              <w:jc w:val="center"/>
              <w:rPr>
                <w:rFonts w:ascii="Arial" w:eastAsia="MS Mincho" w:hAnsi="Arial" w:cs="Arial"/>
              </w:rPr>
            </w:pPr>
          </w:p>
        </w:tc>
      </w:tr>
      <w:tr w:rsidR="004C49DF" w:rsidRPr="00DE0D54" w14:paraId="0826AD58" w14:textId="77777777" w:rsidTr="00745105">
        <w:trPr>
          <w:jc w:val="center"/>
        </w:trPr>
        <w:tc>
          <w:tcPr>
            <w:tcW w:w="918" w:type="dxa"/>
          </w:tcPr>
          <w:p w14:paraId="4610C900" w14:textId="77777777" w:rsidR="004C49DF" w:rsidRPr="00DE0D54" w:rsidRDefault="004C49DF">
            <w:pPr>
              <w:rPr>
                <w:rFonts w:eastAsia="MS Mincho"/>
              </w:rPr>
            </w:pPr>
            <w:r w:rsidRPr="00DE0D54">
              <w:rPr>
                <w:rFonts w:eastAsia="MS Mincho"/>
              </w:rPr>
              <w:t>Sol #2</w:t>
            </w:r>
          </w:p>
        </w:tc>
        <w:tc>
          <w:tcPr>
            <w:tcW w:w="790" w:type="dxa"/>
            <w:vAlign w:val="center"/>
          </w:tcPr>
          <w:p w14:paraId="0CFBCCEF" w14:textId="77777777" w:rsidR="004C49DF" w:rsidRPr="00DE0D54" w:rsidRDefault="004C49DF">
            <w:pPr>
              <w:jc w:val="center"/>
              <w:rPr>
                <w:rFonts w:ascii="Arial" w:eastAsia="MS Mincho" w:hAnsi="Arial" w:cs="Arial"/>
              </w:rPr>
            </w:pPr>
          </w:p>
        </w:tc>
        <w:tc>
          <w:tcPr>
            <w:tcW w:w="790" w:type="dxa"/>
            <w:vAlign w:val="center"/>
          </w:tcPr>
          <w:p w14:paraId="32F1AEB0" w14:textId="517DC2B6" w:rsidR="004C49DF" w:rsidRPr="00DE0D54" w:rsidRDefault="00F01780">
            <w:pPr>
              <w:jc w:val="center"/>
              <w:rPr>
                <w:rFonts w:ascii="Arial" w:eastAsia="MS Mincho" w:hAnsi="Arial" w:cs="Arial"/>
              </w:rPr>
            </w:pPr>
            <w:r>
              <w:rPr>
                <w:rFonts w:ascii="Arial" w:eastAsia="MS Mincho" w:hAnsi="Arial" w:cs="Arial"/>
              </w:rPr>
              <w:t>x</w:t>
            </w:r>
          </w:p>
        </w:tc>
        <w:tc>
          <w:tcPr>
            <w:tcW w:w="790" w:type="dxa"/>
            <w:vAlign w:val="center"/>
          </w:tcPr>
          <w:p w14:paraId="7CC762CF" w14:textId="77777777" w:rsidR="004C49DF" w:rsidRPr="00DE0D54" w:rsidRDefault="004C49DF">
            <w:pPr>
              <w:jc w:val="center"/>
              <w:rPr>
                <w:rFonts w:ascii="Arial" w:eastAsia="MS Mincho" w:hAnsi="Arial" w:cs="Arial"/>
              </w:rPr>
            </w:pPr>
          </w:p>
        </w:tc>
      </w:tr>
      <w:tr w:rsidR="004C49DF" w:rsidRPr="00DE0D54" w14:paraId="661C9F53" w14:textId="77777777" w:rsidTr="00745105">
        <w:trPr>
          <w:jc w:val="center"/>
        </w:trPr>
        <w:tc>
          <w:tcPr>
            <w:tcW w:w="918" w:type="dxa"/>
          </w:tcPr>
          <w:p w14:paraId="4ED4AC1C" w14:textId="77777777" w:rsidR="004C49DF" w:rsidRPr="00DE0D54" w:rsidRDefault="004C49DF">
            <w:pPr>
              <w:rPr>
                <w:rFonts w:eastAsia="MS Mincho"/>
              </w:rPr>
            </w:pPr>
            <w:r w:rsidRPr="00DE0D54">
              <w:rPr>
                <w:rFonts w:eastAsia="MS Mincho"/>
              </w:rPr>
              <w:t>Sol #</w:t>
            </w:r>
            <w:r>
              <w:rPr>
                <w:rFonts w:eastAsia="MS Mincho"/>
              </w:rPr>
              <w:t>...</w:t>
            </w:r>
          </w:p>
        </w:tc>
        <w:tc>
          <w:tcPr>
            <w:tcW w:w="790" w:type="dxa"/>
            <w:vAlign w:val="center"/>
          </w:tcPr>
          <w:p w14:paraId="4FDB8F47" w14:textId="77777777" w:rsidR="004C49DF" w:rsidRDefault="004C49DF">
            <w:pPr>
              <w:jc w:val="center"/>
              <w:rPr>
                <w:rFonts w:ascii="Arial" w:eastAsia="MS Mincho" w:hAnsi="Arial" w:cs="Arial"/>
              </w:rPr>
            </w:pPr>
          </w:p>
        </w:tc>
        <w:tc>
          <w:tcPr>
            <w:tcW w:w="790" w:type="dxa"/>
            <w:vAlign w:val="center"/>
          </w:tcPr>
          <w:p w14:paraId="35148038" w14:textId="77777777" w:rsidR="004C49DF" w:rsidRPr="00DE0D54" w:rsidRDefault="004C49DF">
            <w:pPr>
              <w:jc w:val="center"/>
              <w:rPr>
                <w:rFonts w:ascii="Arial" w:eastAsia="MS Mincho" w:hAnsi="Arial" w:cs="Arial"/>
              </w:rPr>
            </w:pPr>
          </w:p>
        </w:tc>
        <w:tc>
          <w:tcPr>
            <w:tcW w:w="790" w:type="dxa"/>
            <w:vAlign w:val="center"/>
          </w:tcPr>
          <w:p w14:paraId="6E87AD9F" w14:textId="77777777" w:rsidR="004C49DF" w:rsidRPr="00DE0D54" w:rsidRDefault="004C49DF">
            <w:pPr>
              <w:jc w:val="center"/>
              <w:rPr>
                <w:rFonts w:ascii="Arial" w:eastAsia="MS Mincho" w:hAnsi="Arial" w:cs="Arial"/>
              </w:rPr>
            </w:pPr>
          </w:p>
        </w:tc>
      </w:tr>
    </w:tbl>
    <w:p w14:paraId="73192903" w14:textId="77777777" w:rsidR="004C49DF" w:rsidRDefault="004C49DF" w:rsidP="004C49DF"/>
    <w:p w14:paraId="205A1E4B" w14:textId="30870E04" w:rsidR="0044065E" w:rsidRPr="005025B6" w:rsidRDefault="0044065E" w:rsidP="0044065E">
      <w:pPr>
        <w:pStyle w:val="Heading2"/>
        <w:rPr>
          <w:lang w:val="fr-CA"/>
        </w:rPr>
      </w:pPr>
      <w:bookmarkStart w:id="253" w:name="_Toc215039566"/>
      <w:bookmarkStart w:id="254" w:name="_Toc215050724"/>
      <w:bookmarkStart w:id="255" w:name="_Toc175572199"/>
      <w:bookmarkStart w:id="256" w:name="_Toc183530746"/>
      <w:bookmarkStart w:id="257" w:name="_Toc193921915"/>
      <w:bookmarkStart w:id="258" w:name="_Toc207708831"/>
      <w:bookmarkStart w:id="259" w:name="_Toc207708922"/>
      <w:bookmarkStart w:id="260" w:name="_Toc207709652"/>
      <w:bookmarkStart w:id="261" w:name="_Toc207715110"/>
      <w:r w:rsidRPr="005025B6">
        <w:rPr>
          <w:lang w:val="fr-CA" w:eastAsia="zh-CN"/>
        </w:rPr>
        <w:t>8</w:t>
      </w:r>
      <w:r w:rsidRPr="005025B6">
        <w:rPr>
          <w:lang w:val="fr-CA"/>
        </w:rPr>
        <w:t>.</w:t>
      </w:r>
      <w:r w:rsidR="00D057EE">
        <w:rPr>
          <w:lang w:val="fr-CA"/>
        </w:rPr>
        <w:t>1</w:t>
      </w:r>
      <w:r w:rsidRPr="005025B6">
        <w:rPr>
          <w:lang w:val="fr-CA"/>
        </w:rPr>
        <w:tab/>
        <w:t>Solution #</w:t>
      </w:r>
      <w:r w:rsidR="005F3726">
        <w:rPr>
          <w:lang w:val="fr-CA"/>
        </w:rPr>
        <w:t>1</w:t>
      </w:r>
      <w:r w:rsidRPr="005025B6">
        <w:rPr>
          <w:lang w:val="fr-CA"/>
        </w:rPr>
        <w:t xml:space="preserve">: </w:t>
      </w:r>
      <w:r w:rsidR="005F3726">
        <w:rPr>
          <w:lang w:val="fr-CA"/>
        </w:rPr>
        <w:t xml:space="preserve">Standalone Application user </w:t>
      </w:r>
      <w:r w:rsidR="005F3726" w:rsidRPr="005025B6">
        <w:rPr>
          <w:lang w:val="fr-CA"/>
        </w:rPr>
        <w:t>c</w:t>
      </w:r>
      <w:r w:rsidR="005F3726">
        <w:rPr>
          <w:lang w:val="fr-CA"/>
        </w:rPr>
        <w:t>onsent management function</w:t>
      </w:r>
      <w:bookmarkEnd w:id="253"/>
      <w:bookmarkEnd w:id="254"/>
    </w:p>
    <w:p w14:paraId="3C48E269" w14:textId="48316C25" w:rsidR="0044065E" w:rsidRDefault="0044065E" w:rsidP="0044065E">
      <w:pPr>
        <w:pStyle w:val="Heading3"/>
      </w:pPr>
      <w:bookmarkStart w:id="262" w:name="_Toc215039567"/>
      <w:bookmarkStart w:id="263" w:name="_Toc215050725"/>
      <w:r>
        <w:rPr>
          <w:lang w:eastAsia="zh-CN"/>
        </w:rPr>
        <w:t>8</w:t>
      </w:r>
      <w:r>
        <w:t>.</w:t>
      </w:r>
      <w:r w:rsidR="00D057EE">
        <w:t>1</w:t>
      </w:r>
      <w:r>
        <w:t>.1</w:t>
      </w:r>
      <w:r>
        <w:tab/>
        <w:t>General</w:t>
      </w:r>
      <w:bookmarkEnd w:id="262"/>
      <w:bookmarkEnd w:id="263"/>
    </w:p>
    <w:p w14:paraId="6145177F" w14:textId="2B0EA63A" w:rsidR="0044065E" w:rsidRDefault="000719B6" w:rsidP="000719B6">
      <w:pPr>
        <w:rPr>
          <w:lang w:val="en-US"/>
        </w:rPr>
      </w:pPr>
      <w:r>
        <w:rPr>
          <w:lang w:val="en-US"/>
        </w:rPr>
        <w:t>This solution relates to KI #1</w:t>
      </w:r>
      <w:r w:rsidR="00D057EE">
        <w:rPr>
          <w:lang w:val="en-US"/>
        </w:rPr>
        <w:t xml:space="preserve"> on the architecture of application user consent management. The open issues to be studied from this KI are described in clause 7.1.2.</w:t>
      </w:r>
    </w:p>
    <w:p w14:paraId="5962983E" w14:textId="437B4F77" w:rsidR="006D778E" w:rsidRPr="00D7706D" w:rsidRDefault="006D778E" w:rsidP="006D778E">
      <w:pPr>
        <w:pStyle w:val="Heading3"/>
      </w:pPr>
      <w:bookmarkStart w:id="264" w:name="_Toc215039568"/>
      <w:bookmarkStart w:id="265" w:name="_Toc215050726"/>
      <w:r>
        <w:t>8</w:t>
      </w:r>
      <w:r w:rsidRPr="00D7706D">
        <w:t>.</w:t>
      </w:r>
      <w:r w:rsidR="00874B4B">
        <w:rPr>
          <w:lang w:eastAsia="zh-CN"/>
        </w:rPr>
        <w:t>1</w:t>
      </w:r>
      <w:r w:rsidRPr="00D7706D">
        <w:t>.</w:t>
      </w:r>
      <w:r>
        <w:rPr>
          <w:rFonts w:hint="eastAsia"/>
          <w:lang w:eastAsia="zh-CN"/>
        </w:rPr>
        <w:t>2</w:t>
      </w:r>
      <w:r w:rsidRPr="00D7706D">
        <w:tab/>
      </w:r>
      <w:r>
        <w:rPr>
          <w:lang w:eastAsia="zh-CN"/>
        </w:rPr>
        <w:t>Architecture impacts</w:t>
      </w:r>
      <w:bookmarkEnd w:id="264"/>
      <w:bookmarkEnd w:id="265"/>
    </w:p>
    <w:p w14:paraId="313B16A8" w14:textId="77777777" w:rsidR="00874B4B" w:rsidRDefault="00874B4B" w:rsidP="00874B4B">
      <w:pPr>
        <w:pStyle w:val="Guidance"/>
        <w:rPr>
          <w:i w:val="0"/>
          <w:iCs/>
        </w:rPr>
      </w:pPr>
      <w:r w:rsidRPr="003A025F">
        <w:rPr>
          <w:i w:val="0"/>
          <w:noProof/>
          <w:color w:val="auto"/>
        </w:rPr>
        <w:t>This solution proposes a standalone application user consent function. The following aspects, indicated in the use cases analysis in clauses 4.2.2, 4.3.2 and 4.4.2 and in the business relationships, are covered in this solution for the architecture of the application user consent management function:</w:t>
      </w:r>
    </w:p>
    <w:p w14:paraId="42E10864" w14:textId="77777777" w:rsidR="00874B4B" w:rsidRPr="00DF6FEB" w:rsidRDefault="00874B4B" w:rsidP="00874B4B">
      <w:pPr>
        <w:pStyle w:val="ListParagraph"/>
        <w:numPr>
          <w:ilvl w:val="0"/>
          <w:numId w:val="28"/>
        </w:numPr>
        <w:rPr>
          <w:noProof/>
        </w:rPr>
      </w:pPr>
      <w:r>
        <w:rPr>
          <w:noProof/>
        </w:rPr>
        <w:t xml:space="preserve">The exposure of interfaces to allow the consumers (e.g., Exposure platforms) to check the application user consent for an user, </w:t>
      </w:r>
      <w:r w:rsidRPr="00DF6FEB">
        <w:rPr>
          <w:noProof/>
        </w:rPr>
        <w:t xml:space="preserve">or to subscribe to </w:t>
      </w:r>
      <w:r>
        <w:rPr>
          <w:noProof/>
        </w:rPr>
        <w:t xml:space="preserve">be notified of </w:t>
      </w:r>
      <w:r w:rsidRPr="00DF6FEB">
        <w:rPr>
          <w:noProof/>
        </w:rPr>
        <w:t>app</w:t>
      </w:r>
      <w:r>
        <w:rPr>
          <w:noProof/>
        </w:rPr>
        <w:t xml:space="preserve">lication </w:t>
      </w:r>
      <w:r w:rsidRPr="00DF6FEB">
        <w:rPr>
          <w:noProof/>
        </w:rPr>
        <w:t>user consent data changes.</w:t>
      </w:r>
    </w:p>
    <w:p w14:paraId="4E0BCA9B" w14:textId="77777777" w:rsidR="00874B4B" w:rsidRDefault="00874B4B" w:rsidP="00874B4B">
      <w:pPr>
        <w:pStyle w:val="ListParagraph"/>
        <w:numPr>
          <w:ilvl w:val="0"/>
          <w:numId w:val="28"/>
        </w:numPr>
        <w:rPr>
          <w:noProof/>
        </w:rPr>
      </w:pPr>
      <w:r>
        <w:rPr>
          <w:noProof/>
        </w:rPr>
        <w:t xml:space="preserve">The support for the management of the data needed for the application user consent, covering application user consent per application and additional data (subject to the applicable regional regulation, such as purpose and user data to </w:t>
      </w:r>
      <w:r w:rsidRPr="00F81E4A">
        <w:rPr>
          <w:noProof/>
        </w:rPr>
        <w:t xml:space="preserve">be made available </w:t>
      </w:r>
      <w:r>
        <w:rPr>
          <w:noProof/>
        </w:rPr>
        <w:t>f</w:t>
      </w:r>
      <w:r w:rsidRPr="00F81E4A">
        <w:rPr>
          <w:noProof/>
        </w:rPr>
        <w:t>or user data scope</w:t>
      </w:r>
      <w:r>
        <w:rPr>
          <w:noProof/>
        </w:rPr>
        <w:t xml:space="preserve">). </w:t>
      </w:r>
    </w:p>
    <w:p w14:paraId="356873D3" w14:textId="77777777" w:rsidR="00874B4B" w:rsidRDefault="00874B4B" w:rsidP="00FC5EBD">
      <w:pPr>
        <w:pStyle w:val="ListParagraph"/>
        <w:numPr>
          <w:ilvl w:val="1"/>
          <w:numId w:val="30"/>
        </w:numPr>
        <w:rPr>
          <w:noProof/>
        </w:rPr>
      </w:pPr>
      <w:r>
        <w:rPr>
          <w:noProof/>
        </w:rPr>
        <w:t xml:space="preserve">While additional operational data is expected to be also recorded by the application user consent management, </w:t>
      </w:r>
      <w:r w:rsidRPr="008A2DD0">
        <w:rPr>
          <w:noProof/>
        </w:rPr>
        <w:t xml:space="preserve">the extent and composition of operational data </w:t>
      </w:r>
      <w:r>
        <w:rPr>
          <w:noProof/>
        </w:rPr>
        <w:t>can vary based on regional and provider specific needs, and therefore is not studied and addressed in the present document. An example for reference is available in Annex G.4.2 of the GSMA PRD OPG.02 [2].</w:t>
      </w:r>
    </w:p>
    <w:p w14:paraId="0330457D" w14:textId="77777777" w:rsidR="00874B4B" w:rsidRDefault="00874B4B" w:rsidP="00FC5EBD">
      <w:pPr>
        <w:pStyle w:val="ListParagraph"/>
        <w:numPr>
          <w:ilvl w:val="1"/>
          <w:numId w:val="30"/>
        </w:numPr>
        <w:rPr>
          <w:noProof/>
        </w:rPr>
      </w:pPr>
      <w:r>
        <w:rPr>
          <w:noProof/>
        </w:rPr>
        <w:lastRenderedPageBreak/>
        <w:t>As the storage of the application user consent data and of any additional operational data are handled by the application user consent function, no specific interfaces need to be standardized for the actual storage as these are internal to the application user consent function.</w:t>
      </w:r>
    </w:p>
    <w:p w14:paraId="6DE68C19" w14:textId="77777777" w:rsidR="00874B4B" w:rsidRPr="003A025F" w:rsidRDefault="00874B4B" w:rsidP="00874B4B">
      <w:pPr>
        <w:pStyle w:val="ListParagraph"/>
        <w:numPr>
          <w:ilvl w:val="0"/>
          <w:numId w:val="28"/>
        </w:numPr>
        <w:rPr>
          <w:noProof/>
        </w:rPr>
      </w:pPr>
      <w:r>
        <w:rPr>
          <w:noProof/>
        </w:rPr>
        <w:t>The support for operating immediately application user consent data changes, at any time the user chooses to change his/her application user consent for an application. This can include update/revocation of application user consent for the indicated application and application context (e.g., purposes), notifying the subscribed entities to the application user consent data chnages (so they can apply the change to the authorization result for ongoing and new application traffic for that user).</w:t>
      </w:r>
      <w:r w:rsidDel="00EB0D5B">
        <w:rPr>
          <w:noProof/>
          <w:lang w:val="en-US"/>
        </w:rPr>
        <w:t xml:space="preserve"> </w:t>
      </w:r>
    </w:p>
    <w:p w14:paraId="4099840F" w14:textId="76B13AC0" w:rsidR="00874B4B" w:rsidRDefault="00830C63" w:rsidP="00874B4B">
      <w:pPr>
        <w:rPr>
          <w:noProof/>
          <w:lang w:val="en-US"/>
        </w:rPr>
      </w:pPr>
      <w:r>
        <w:rPr>
          <w:noProof/>
          <w:lang w:val="en-US"/>
        </w:rPr>
        <w:object w:dxaOrig="12045" w:dyaOrig="7005" w14:anchorId="6F591ED3">
          <v:shape id="_x0000_i1029" type="#_x0000_t75" style="width:446.4pt;height:201.6pt" o:ole="">
            <v:imagedata r:id="rId21" o:title=""/>
          </v:shape>
          <o:OLEObject Type="Embed" ProgID="Visio.Drawing.11" ShapeID="_x0000_i1029" DrawAspect="Content" ObjectID="_1825667838" r:id="rId22"/>
        </w:object>
      </w:r>
    </w:p>
    <w:p w14:paraId="5C6C1049" w14:textId="199EA9A0" w:rsidR="00874B4B" w:rsidRPr="003B2601" w:rsidRDefault="00874B4B" w:rsidP="00874B4B">
      <w:pPr>
        <w:pStyle w:val="TF"/>
        <w:rPr>
          <w:lang w:val="en-CA"/>
        </w:rPr>
      </w:pPr>
      <w:r w:rsidRPr="003B2601">
        <w:rPr>
          <w:lang w:val="en-CA"/>
        </w:rPr>
        <w:t>Figure </w:t>
      </w:r>
      <w:r w:rsidRPr="003B2601">
        <w:rPr>
          <w:lang w:val="en-CA" w:eastAsia="zh-CN"/>
        </w:rPr>
        <w:t>8.</w:t>
      </w:r>
      <w:r w:rsidR="00B30548">
        <w:rPr>
          <w:lang w:val="en-CA" w:eastAsia="zh-CN"/>
        </w:rPr>
        <w:t>1</w:t>
      </w:r>
      <w:r w:rsidRPr="003B2601">
        <w:rPr>
          <w:lang w:val="en-CA" w:eastAsia="zh-CN"/>
        </w:rPr>
        <w:t>.2-</w:t>
      </w:r>
      <w:r w:rsidRPr="003B2601">
        <w:rPr>
          <w:lang w:val="en-CA"/>
        </w:rPr>
        <w:t xml:space="preserve">1: </w:t>
      </w:r>
      <w:r>
        <w:rPr>
          <w:lang w:val="en-CA"/>
        </w:rPr>
        <w:t xml:space="preserve">Standalone </w:t>
      </w:r>
      <w:r w:rsidRPr="003B2601">
        <w:rPr>
          <w:lang w:val="en-CA"/>
        </w:rPr>
        <w:t>App</w:t>
      </w:r>
      <w:r>
        <w:rPr>
          <w:lang w:val="en-CA"/>
        </w:rPr>
        <w:t xml:space="preserve">lication </w:t>
      </w:r>
      <w:r w:rsidRPr="003B2601">
        <w:rPr>
          <w:lang w:val="en-CA"/>
        </w:rPr>
        <w:t xml:space="preserve">user consent management </w:t>
      </w:r>
      <w:r>
        <w:rPr>
          <w:lang w:val="en-CA"/>
        </w:rPr>
        <w:t>function</w:t>
      </w:r>
      <w:r w:rsidRPr="003B2601">
        <w:rPr>
          <w:lang w:val="en-CA"/>
        </w:rPr>
        <w:t xml:space="preserve"> </w:t>
      </w:r>
    </w:p>
    <w:p w14:paraId="38B99C62" w14:textId="77777777" w:rsidR="00874B4B" w:rsidRPr="00FC5EBD" w:rsidRDefault="00874B4B" w:rsidP="00FC5EBD">
      <w:pPr>
        <w:pStyle w:val="EditorsNote"/>
        <w:ind w:left="1135" w:hanging="851"/>
        <w:rPr>
          <w:rFonts w:eastAsia="SimSun"/>
          <w:lang w:val="en-US" w:eastAsia="zh-CN"/>
        </w:rPr>
      </w:pPr>
      <w:r w:rsidRPr="00FC5EBD">
        <w:rPr>
          <w:rFonts w:eastAsia="SimSun"/>
          <w:lang w:val="en-US" w:eastAsia="zh-CN"/>
        </w:rPr>
        <w:t>Editor’s Note: The architecture will be updated to address further use cases and updates to requirements.</w:t>
      </w:r>
    </w:p>
    <w:p w14:paraId="43B1299A" w14:textId="77777777" w:rsidR="00874B4B" w:rsidRPr="00ED3079" w:rsidRDefault="00874B4B" w:rsidP="00874B4B">
      <w:pPr>
        <w:pStyle w:val="TF"/>
        <w:jc w:val="left"/>
        <w:rPr>
          <w:rFonts w:ascii="Times New Roman" w:hAnsi="Times New Roman"/>
          <w:b w:val="0"/>
          <w:iCs/>
        </w:rPr>
      </w:pPr>
      <w:r w:rsidRPr="00ED3079">
        <w:rPr>
          <w:rFonts w:ascii="Times New Roman" w:hAnsi="Times New Roman"/>
          <w:b w:val="0"/>
          <w:iCs/>
        </w:rPr>
        <w:t xml:space="preserve">The APCOT-1 is exposed by the Application user consent management function and supports application user consent check requests and responses, as well as subscribe/notify to application user consent data changes and queries for consent data. Consumers of APCOT-1 include Exposure platforms. </w:t>
      </w:r>
    </w:p>
    <w:p w14:paraId="7E95D627" w14:textId="77777777" w:rsidR="00874B4B" w:rsidRPr="00ED3079" w:rsidRDefault="00874B4B" w:rsidP="00874B4B">
      <w:pPr>
        <w:pStyle w:val="TF"/>
        <w:jc w:val="left"/>
        <w:rPr>
          <w:rFonts w:ascii="Times New Roman" w:hAnsi="Times New Roman"/>
          <w:b w:val="0"/>
          <w:iCs/>
        </w:rPr>
      </w:pPr>
      <w:r w:rsidRPr="00ED3079">
        <w:rPr>
          <w:rFonts w:ascii="Times New Roman" w:hAnsi="Times New Roman"/>
          <w:b w:val="0"/>
          <w:iCs/>
        </w:rPr>
        <w:t xml:space="preserve">The APCOT-2 supports application user consent data management operations (application user consent create, updates/revocation, removal). </w:t>
      </w:r>
      <w:r>
        <w:rPr>
          <w:rFonts w:ascii="Times New Roman" w:hAnsi="Times New Roman"/>
          <w:b w:val="0"/>
          <w:iCs/>
        </w:rPr>
        <w:t>The Consent capture solutions are specific to each data controllers (e.g., PLMN operator) and are not in scope of the study.</w:t>
      </w:r>
    </w:p>
    <w:p w14:paraId="554594DF" w14:textId="77777777" w:rsidR="00874B4B" w:rsidRPr="00FC5EBD" w:rsidRDefault="00874B4B" w:rsidP="00FC5EBD">
      <w:pPr>
        <w:pStyle w:val="EditorsNote"/>
        <w:ind w:left="1135" w:hanging="851"/>
        <w:rPr>
          <w:rFonts w:eastAsia="SimSun"/>
          <w:lang w:val="en-US" w:eastAsia="zh-CN"/>
        </w:rPr>
      </w:pPr>
      <w:r w:rsidRPr="00FC5EBD">
        <w:rPr>
          <w:rFonts w:eastAsia="SimSun"/>
          <w:lang w:val="en-US" w:eastAsia="zh-CN"/>
        </w:rPr>
        <w:t>Editor’s Note: the security aspects for the APCOT-1 and APCOT-2 are handled by SA3.</w:t>
      </w:r>
    </w:p>
    <w:p w14:paraId="696D0ED8" w14:textId="77777777" w:rsidR="00874B4B" w:rsidRPr="00092EEA" w:rsidRDefault="00874B4B" w:rsidP="00874B4B">
      <w:pPr>
        <w:pStyle w:val="EditorsNote"/>
        <w:ind w:left="1419"/>
        <w:rPr>
          <w:rFonts w:eastAsiaTheme="minorEastAsia"/>
          <w:lang w:eastAsia="zh-CN"/>
        </w:rPr>
      </w:pPr>
    </w:p>
    <w:p w14:paraId="79941278" w14:textId="38F833A3" w:rsidR="00F26519" w:rsidRDefault="00874B4B" w:rsidP="00DB2859">
      <w:pPr>
        <w:pStyle w:val="Heading3"/>
        <w:rPr>
          <w:lang w:val="en-CA"/>
        </w:rPr>
      </w:pPr>
      <w:bookmarkStart w:id="266" w:name="_Toc215039569"/>
      <w:bookmarkStart w:id="267" w:name="_Toc215050727"/>
      <w:r w:rsidRPr="00ED3079">
        <w:rPr>
          <w:lang w:val="en-CA"/>
        </w:rPr>
        <w:t>8.</w:t>
      </w:r>
      <w:r>
        <w:rPr>
          <w:lang w:val="en-CA"/>
        </w:rPr>
        <w:t>1</w:t>
      </w:r>
      <w:r w:rsidRPr="00ED3079">
        <w:rPr>
          <w:lang w:val="en-CA"/>
        </w:rPr>
        <w:t>.3</w:t>
      </w:r>
      <w:r w:rsidRPr="00ED3079">
        <w:rPr>
          <w:lang w:val="en-CA"/>
        </w:rPr>
        <w:tab/>
        <w:t>Solution description</w:t>
      </w:r>
      <w:bookmarkEnd w:id="266"/>
      <w:bookmarkEnd w:id="267"/>
    </w:p>
    <w:p w14:paraId="6EA0894A" w14:textId="77777777" w:rsidR="00874B4B" w:rsidRPr="00ED3079" w:rsidRDefault="00874B4B" w:rsidP="00874B4B">
      <w:pPr>
        <w:pStyle w:val="Guidance"/>
        <w:rPr>
          <w:i w:val="0"/>
          <w:iCs/>
          <w:color w:val="auto"/>
        </w:rPr>
      </w:pPr>
      <w:r w:rsidRPr="00ED3079">
        <w:rPr>
          <w:i w:val="0"/>
          <w:iCs/>
          <w:color w:val="auto"/>
        </w:rPr>
        <w:t>An example of interaction between the consumer of APCOT-1 interface (an Exposure platform) and the application user consent management function is described below.</w:t>
      </w:r>
    </w:p>
    <w:p w14:paraId="1FBFC815" w14:textId="77777777" w:rsidR="00874B4B" w:rsidRDefault="00874B4B" w:rsidP="00874B4B">
      <w:pPr>
        <w:pStyle w:val="Guidance"/>
      </w:pPr>
      <w:r w:rsidRPr="00EC4A23">
        <w:object w:dxaOrig="6680" w:dyaOrig="4300" w14:anchorId="490072A6">
          <v:shape id="_x0000_i1030" type="#_x0000_t75" style="width:331.2pt;height:201.6pt" o:ole="">
            <v:imagedata r:id="rId23" o:title=""/>
          </v:shape>
          <o:OLEObject Type="Embed" ProgID="Visio.Drawing.15" ShapeID="_x0000_i1030" DrawAspect="Content" ObjectID="_1825667839" r:id="rId24"/>
        </w:object>
      </w:r>
    </w:p>
    <w:p w14:paraId="1B6B8C32" w14:textId="1EAAB036" w:rsidR="00874B4B" w:rsidRPr="00F141DD" w:rsidRDefault="00874B4B" w:rsidP="00874B4B">
      <w:pPr>
        <w:pStyle w:val="TF"/>
        <w:rPr>
          <w:lang w:val="en-CA"/>
        </w:rPr>
      </w:pPr>
      <w:r w:rsidRPr="00F141DD">
        <w:rPr>
          <w:lang w:val="en-CA"/>
        </w:rPr>
        <w:t>Figure </w:t>
      </w:r>
      <w:r w:rsidRPr="00F141DD">
        <w:rPr>
          <w:lang w:val="en-CA" w:eastAsia="zh-CN"/>
        </w:rPr>
        <w:t>8.</w:t>
      </w:r>
      <w:r w:rsidR="00B30548">
        <w:rPr>
          <w:lang w:val="en-CA" w:eastAsia="zh-CN"/>
        </w:rPr>
        <w:t>1</w:t>
      </w:r>
      <w:r w:rsidRPr="00F141DD">
        <w:rPr>
          <w:lang w:val="en-CA"/>
        </w:rPr>
        <w:t>.3-1: App</w:t>
      </w:r>
      <w:r>
        <w:rPr>
          <w:lang w:val="en-CA"/>
        </w:rPr>
        <w:t xml:space="preserve">lication </w:t>
      </w:r>
      <w:r w:rsidRPr="00F141DD">
        <w:rPr>
          <w:lang w:val="en-CA"/>
        </w:rPr>
        <w:t xml:space="preserve">user consent </w:t>
      </w:r>
      <w:proofErr w:type="gramStart"/>
      <w:r w:rsidRPr="00F141DD">
        <w:rPr>
          <w:lang w:val="en-CA"/>
        </w:rPr>
        <w:t>check</w:t>
      </w:r>
      <w:proofErr w:type="gramEnd"/>
      <w:r w:rsidRPr="00F141DD">
        <w:rPr>
          <w:lang w:val="en-CA"/>
        </w:rPr>
        <w:t xml:space="preserve"> over APCOT-1</w:t>
      </w:r>
    </w:p>
    <w:p w14:paraId="07EE2758" w14:textId="77777777" w:rsidR="00874B4B" w:rsidRPr="00F141DD" w:rsidRDefault="00874B4B" w:rsidP="00874B4B">
      <w:pPr>
        <w:pStyle w:val="B1"/>
      </w:pPr>
      <w:r w:rsidRPr="00F141DD">
        <w:t>1.</w:t>
      </w:r>
      <w:r w:rsidRPr="00F141DD">
        <w:tab/>
        <w:t xml:space="preserve">The </w:t>
      </w:r>
      <w:r>
        <w:t>Consumer (</w:t>
      </w:r>
      <w:r w:rsidRPr="00F141DD">
        <w:t>Exposure platform</w:t>
      </w:r>
      <w:r>
        <w:t>)</w:t>
      </w:r>
      <w:r w:rsidRPr="00F141DD">
        <w:t xml:space="preserve"> requests the app</w:t>
      </w:r>
      <w:r>
        <w:t xml:space="preserve">lication </w:t>
      </w:r>
      <w:r w:rsidRPr="00F141DD">
        <w:t>user consent check for the specific user and application context information</w:t>
      </w:r>
      <w:r>
        <w:t xml:space="preserve"> over APCOT-1</w:t>
      </w:r>
      <w:r w:rsidRPr="00F141DD">
        <w:t>.</w:t>
      </w:r>
    </w:p>
    <w:p w14:paraId="566811E4" w14:textId="77777777" w:rsidR="00874B4B" w:rsidRPr="00F141DD" w:rsidRDefault="00874B4B" w:rsidP="00874B4B">
      <w:pPr>
        <w:pStyle w:val="B1"/>
      </w:pPr>
      <w:r w:rsidRPr="00F141DD">
        <w:t>2.</w:t>
      </w:r>
      <w:r w:rsidRPr="00F141DD">
        <w:tab/>
        <w:t>The App</w:t>
      </w:r>
      <w:r>
        <w:t xml:space="preserve">lication </w:t>
      </w:r>
      <w:r w:rsidRPr="00F141DD">
        <w:t xml:space="preserve">user consent management </w:t>
      </w:r>
      <w:r>
        <w:t xml:space="preserve">function </w:t>
      </w:r>
      <w:r w:rsidRPr="00F141DD">
        <w:t>checks the available app</w:t>
      </w:r>
      <w:r>
        <w:t xml:space="preserve">lication </w:t>
      </w:r>
      <w:r w:rsidRPr="00F141DD">
        <w:t xml:space="preserve">user consent data for the received request </w:t>
      </w:r>
      <w:r>
        <w:t xml:space="preserve">to </w:t>
      </w:r>
      <w:r w:rsidRPr="00F141DD">
        <w:t>determine whether the consent was granted or not.</w:t>
      </w:r>
    </w:p>
    <w:p w14:paraId="71833722" w14:textId="77777777" w:rsidR="00874B4B" w:rsidRDefault="00874B4B" w:rsidP="00874B4B">
      <w:pPr>
        <w:pStyle w:val="B1"/>
      </w:pPr>
      <w:r w:rsidRPr="00F141DD">
        <w:t>3.</w:t>
      </w:r>
      <w:r w:rsidRPr="00F141DD">
        <w:tab/>
        <w:t>The App</w:t>
      </w:r>
      <w:r>
        <w:t xml:space="preserve">lication </w:t>
      </w:r>
      <w:r w:rsidRPr="00F141DD">
        <w:t xml:space="preserve">user consent management </w:t>
      </w:r>
      <w:r>
        <w:t>function</w:t>
      </w:r>
      <w:r w:rsidRPr="00F141DD">
        <w:t xml:space="preserve"> provides the check result back to the Exposure platform, indicating if the app</w:t>
      </w:r>
      <w:r>
        <w:t xml:space="preserve">lication </w:t>
      </w:r>
      <w:r w:rsidRPr="00F141DD">
        <w:t>user consent was granted or not.</w:t>
      </w:r>
    </w:p>
    <w:p w14:paraId="51E7155A" w14:textId="73669D73" w:rsidR="00874B4B" w:rsidRPr="00D30421" w:rsidRDefault="00874B4B" w:rsidP="00D30421">
      <w:pPr>
        <w:pStyle w:val="NO"/>
        <w:rPr>
          <w:lang w:eastAsia="ko-KR"/>
        </w:rPr>
      </w:pPr>
      <w:r w:rsidRPr="00D30421">
        <w:rPr>
          <w:lang w:eastAsia="ko-KR"/>
        </w:rPr>
        <w:t xml:space="preserve">NOTE: </w:t>
      </w:r>
      <w:r w:rsidR="00C82A01">
        <w:rPr>
          <w:lang w:eastAsia="ko-KR"/>
        </w:rPr>
        <w:t xml:space="preserve">    </w:t>
      </w:r>
      <w:r w:rsidRPr="00C82A01">
        <w:rPr>
          <w:lang w:eastAsia="ko-KR"/>
        </w:rPr>
        <w:t>when the Exposure platform and the application user consent management function are collocated, the steps 1 and 3 are internal and do not require use of a standard interface (an example is CAPIF Authorization Function).</w:t>
      </w:r>
      <w:r w:rsidRPr="00D30421">
        <w:rPr>
          <w:lang w:eastAsia="ko-KR"/>
        </w:rPr>
        <w:t xml:space="preserve"> </w:t>
      </w:r>
    </w:p>
    <w:p w14:paraId="07246A9E" w14:textId="065FB13F" w:rsidR="001F7EA5" w:rsidRPr="00D7706D" w:rsidRDefault="001F7EA5" w:rsidP="001F7EA5">
      <w:pPr>
        <w:pStyle w:val="Heading3"/>
        <w:rPr>
          <w:lang w:eastAsia="zh-CN"/>
        </w:rPr>
      </w:pPr>
      <w:bookmarkStart w:id="268" w:name="_Toc532993748"/>
      <w:bookmarkStart w:id="269" w:name="_Toc78314761"/>
      <w:bookmarkStart w:id="270" w:name="_Toc147904938"/>
      <w:bookmarkStart w:id="271" w:name="_Toc175572203"/>
      <w:bookmarkStart w:id="272" w:name="_Toc183530750"/>
      <w:bookmarkStart w:id="273" w:name="_Toc193921919"/>
      <w:bookmarkStart w:id="274" w:name="_Toc207708836"/>
      <w:bookmarkStart w:id="275" w:name="_Toc207708927"/>
      <w:bookmarkStart w:id="276" w:name="_Toc207709657"/>
      <w:bookmarkStart w:id="277" w:name="_Toc207715115"/>
      <w:bookmarkStart w:id="278" w:name="_Toc215039575"/>
      <w:bookmarkStart w:id="279" w:name="_Toc215050730"/>
      <w:r>
        <w:rPr>
          <w:lang w:eastAsia="zh-CN"/>
        </w:rPr>
        <w:t>8</w:t>
      </w:r>
      <w:r w:rsidRPr="00D7706D">
        <w:rPr>
          <w:lang w:eastAsia="zh-CN"/>
        </w:rPr>
        <w:t>.</w:t>
      </w:r>
      <w:r w:rsidR="00AD56C8">
        <w:rPr>
          <w:lang w:eastAsia="zh-CN"/>
        </w:rPr>
        <w:t>1</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68"/>
      <w:bookmarkEnd w:id="269"/>
      <w:bookmarkEnd w:id="270"/>
      <w:bookmarkEnd w:id="271"/>
      <w:bookmarkEnd w:id="272"/>
      <w:bookmarkEnd w:id="273"/>
      <w:bookmarkEnd w:id="274"/>
      <w:bookmarkEnd w:id="275"/>
      <w:bookmarkEnd w:id="276"/>
      <w:bookmarkEnd w:id="277"/>
      <w:bookmarkEnd w:id="278"/>
      <w:bookmarkEnd w:id="279"/>
    </w:p>
    <w:p w14:paraId="1B1AE679" w14:textId="77777777" w:rsidR="001F7EA5" w:rsidRDefault="001F7EA5" w:rsidP="001F7EA5">
      <w:pPr>
        <w:pStyle w:val="Guidance"/>
      </w:pPr>
      <w:r w:rsidRPr="009D16B2">
        <w:t>This section provides solution evaluation based on the open issues specified in the related key issue(s).</w:t>
      </w:r>
    </w:p>
    <w:p w14:paraId="25E71C87" w14:textId="77777777" w:rsidR="006D778E" w:rsidRPr="001F7EA5" w:rsidRDefault="006D778E" w:rsidP="000719B6"/>
    <w:p w14:paraId="27474D94" w14:textId="2C5922C0" w:rsidR="004C49DF" w:rsidRDefault="001D1F88" w:rsidP="004C49DF">
      <w:pPr>
        <w:pStyle w:val="Heading2"/>
        <w:rPr>
          <w:lang w:val="en-US"/>
        </w:rPr>
      </w:pPr>
      <w:bookmarkStart w:id="280" w:name="_Toc215039570"/>
      <w:bookmarkStart w:id="281" w:name="_Toc215050731"/>
      <w:r>
        <w:rPr>
          <w:lang w:eastAsia="zh-CN"/>
        </w:rPr>
        <w:t>8</w:t>
      </w:r>
      <w:r w:rsidR="004C49DF">
        <w:t>.</w:t>
      </w:r>
      <w:r w:rsidR="00927B25">
        <w:t>2</w:t>
      </w:r>
      <w:r w:rsidR="004C49DF">
        <w:tab/>
      </w:r>
      <w:r w:rsidR="004C49DF">
        <w:rPr>
          <w:lang w:val="en-US"/>
        </w:rPr>
        <w:t>Solution #</w:t>
      </w:r>
      <w:r w:rsidR="00F01780">
        <w:rPr>
          <w:lang w:val="en-US"/>
        </w:rPr>
        <w:t>2</w:t>
      </w:r>
      <w:r w:rsidR="004C49DF">
        <w:rPr>
          <w:lang w:val="en-US"/>
        </w:rPr>
        <w:t xml:space="preserve">: </w:t>
      </w:r>
      <w:bookmarkEnd w:id="255"/>
      <w:bookmarkEnd w:id="256"/>
      <w:bookmarkEnd w:id="257"/>
      <w:bookmarkEnd w:id="258"/>
      <w:bookmarkEnd w:id="259"/>
      <w:bookmarkEnd w:id="260"/>
      <w:bookmarkEnd w:id="261"/>
      <w:r w:rsidR="00D94E09" w:rsidRPr="00D94E09">
        <w:rPr>
          <w:lang w:val="en-CA"/>
        </w:rPr>
        <w:t xml:space="preserve"> </w:t>
      </w:r>
      <w:r w:rsidR="00D94E09" w:rsidRPr="00375E14">
        <w:rPr>
          <w:lang w:val="en-CA"/>
        </w:rPr>
        <w:t>End to en</w:t>
      </w:r>
      <w:r w:rsidR="00D94E09">
        <w:rPr>
          <w:lang w:val="en-CA"/>
        </w:rPr>
        <w:t>d consent for applications</w:t>
      </w:r>
      <w:bookmarkEnd w:id="280"/>
      <w:bookmarkEnd w:id="281"/>
    </w:p>
    <w:p w14:paraId="7577F969" w14:textId="7296EC8C" w:rsidR="004C49DF" w:rsidRDefault="001D1F88" w:rsidP="004C49DF">
      <w:pPr>
        <w:pStyle w:val="Heading3"/>
      </w:pPr>
      <w:bookmarkStart w:id="282" w:name="_Toc464463366"/>
      <w:bookmarkStart w:id="283" w:name="_Toc475064960"/>
      <w:bookmarkStart w:id="284" w:name="_Toc478400631"/>
      <w:bookmarkStart w:id="285" w:name="_Toc7485786"/>
      <w:bookmarkStart w:id="286" w:name="_Toc78314760"/>
      <w:bookmarkStart w:id="287" w:name="_Toc147904935"/>
      <w:bookmarkStart w:id="288" w:name="_Toc175572200"/>
      <w:bookmarkStart w:id="289" w:name="_Toc183530747"/>
      <w:bookmarkStart w:id="290" w:name="_Toc193921916"/>
      <w:bookmarkStart w:id="291" w:name="_Toc207708832"/>
      <w:bookmarkStart w:id="292" w:name="_Toc207708923"/>
      <w:bookmarkStart w:id="293" w:name="_Toc207709653"/>
      <w:bookmarkStart w:id="294" w:name="_Toc207715111"/>
      <w:bookmarkStart w:id="295" w:name="_Toc215039571"/>
      <w:bookmarkStart w:id="296" w:name="_Toc215050732"/>
      <w:r>
        <w:rPr>
          <w:lang w:eastAsia="zh-CN"/>
        </w:rPr>
        <w:t>8</w:t>
      </w:r>
      <w:r w:rsidR="004C49DF">
        <w:t>.</w:t>
      </w:r>
      <w:r w:rsidR="00927B25">
        <w:t>2</w:t>
      </w:r>
      <w:r w:rsidR="004C49DF">
        <w:t>.1</w:t>
      </w:r>
      <w:r w:rsidR="004C49DF">
        <w:tab/>
      </w:r>
      <w:bookmarkEnd w:id="282"/>
      <w:bookmarkEnd w:id="283"/>
      <w:bookmarkEnd w:id="284"/>
      <w:bookmarkEnd w:id="285"/>
      <w:bookmarkEnd w:id="286"/>
      <w:bookmarkEnd w:id="287"/>
      <w:bookmarkEnd w:id="288"/>
      <w:bookmarkEnd w:id="289"/>
      <w:r w:rsidR="004C49DF">
        <w:t>General</w:t>
      </w:r>
      <w:bookmarkEnd w:id="290"/>
      <w:bookmarkEnd w:id="291"/>
      <w:bookmarkEnd w:id="292"/>
      <w:bookmarkEnd w:id="293"/>
      <w:bookmarkEnd w:id="294"/>
      <w:bookmarkEnd w:id="295"/>
      <w:bookmarkEnd w:id="296"/>
    </w:p>
    <w:p w14:paraId="16A81866" w14:textId="7B700674" w:rsidR="004C49DF" w:rsidRDefault="004C49DF" w:rsidP="004C49DF">
      <w:pPr>
        <w:rPr>
          <w:lang w:val="en-US"/>
        </w:rPr>
      </w:pPr>
      <w:r>
        <w:rPr>
          <w:lang w:val="en-US"/>
        </w:rPr>
        <w:t>This solution relates to KI #</w:t>
      </w:r>
      <w:r w:rsidR="00D94E09">
        <w:rPr>
          <w:lang w:val="en-US"/>
        </w:rPr>
        <w:t>2</w:t>
      </w:r>
      <w:r>
        <w:rPr>
          <w:lang w:val="en-US"/>
        </w:rPr>
        <w:t xml:space="preserve">. </w:t>
      </w:r>
      <w:r w:rsidR="005A3D8A">
        <w:rPr>
          <w:lang w:val="en-US"/>
        </w:rPr>
        <w:t xml:space="preserve">on the E2E clarifications on user consent for applications. The open issues to be studied from this KI are described in </w:t>
      </w:r>
      <w:r w:rsidR="005A3D8A" w:rsidRPr="003B5B1E">
        <w:rPr>
          <w:lang w:val="en-US"/>
        </w:rPr>
        <w:t>clause 7.</w:t>
      </w:r>
      <w:r w:rsidR="003B5B1E" w:rsidRPr="00FC5EBD">
        <w:rPr>
          <w:lang w:val="en-US"/>
        </w:rPr>
        <w:t>2</w:t>
      </w:r>
      <w:r w:rsidR="005A3D8A" w:rsidRPr="003B5B1E">
        <w:rPr>
          <w:lang w:val="en-US"/>
        </w:rPr>
        <w:t>.2.</w:t>
      </w:r>
    </w:p>
    <w:p w14:paraId="692702E7" w14:textId="00C3FF90" w:rsidR="004C49DF" w:rsidRPr="00D7706D" w:rsidRDefault="001D1F88" w:rsidP="004C49DF">
      <w:pPr>
        <w:pStyle w:val="Heading3"/>
      </w:pPr>
      <w:bookmarkStart w:id="297" w:name="_Toc147904936"/>
      <w:bookmarkStart w:id="298" w:name="_Toc175572201"/>
      <w:bookmarkStart w:id="299" w:name="_Toc183530748"/>
      <w:bookmarkStart w:id="300" w:name="_Toc193921917"/>
      <w:bookmarkStart w:id="301" w:name="_Toc207708833"/>
      <w:bookmarkStart w:id="302" w:name="_Toc207708924"/>
      <w:bookmarkStart w:id="303" w:name="_Toc207709654"/>
      <w:bookmarkStart w:id="304" w:name="_Toc207715112"/>
      <w:bookmarkStart w:id="305" w:name="_Toc215039572"/>
      <w:bookmarkStart w:id="306" w:name="_Toc215050733"/>
      <w:r>
        <w:t>8</w:t>
      </w:r>
      <w:r w:rsidR="004C49DF" w:rsidRPr="00D7706D">
        <w:t>.</w:t>
      </w:r>
      <w:r w:rsidR="00927B25">
        <w:rPr>
          <w:lang w:eastAsia="zh-CN"/>
        </w:rPr>
        <w:t>2</w:t>
      </w:r>
      <w:r w:rsidR="004C49DF" w:rsidRPr="00D7706D">
        <w:t>.</w:t>
      </w:r>
      <w:r w:rsidR="004C49DF">
        <w:rPr>
          <w:rFonts w:hint="eastAsia"/>
          <w:lang w:eastAsia="zh-CN"/>
        </w:rPr>
        <w:t>2</w:t>
      </w:r>
      <w:r w:rsidR="004C49DF" w:rsidRPr="00D7706D">
        <w:tab/>
      </w:r>
      <w:r w:rsidR="004C49DF">
        <w:rPr>
          <w:lang w:eastAsia="zh-CN"/>
        </w:rPr>
        <w:t xml:space="preserve">Architecture </w:t>
      </w:r>
      <w:r w:rsidR="00675A32">
        <w:rPr>
          <w:lang w:eastAsia="zh-CN"/>
        </w:rPr>
        <w:t>i</w:t>
      </w:r>
      <w:r w:rsidR="004C49DF">
        <w:rPr>
          <w:lang w:eastAsia="zh-CN"/>
        </w:rPr>
        <w:t>mpacts</w:t>
      </w:r>
      <w:bookmarkEnd w:id="297"/>
      <w:bookmarkEnd w:id="298"/>
      <w:bookmarkEnd w:id="299"/>
      <w:bookmarkEnd w:id="300"/>
      <w:bookmarkEnd w:id="301"/>
      <w:bookmarkEnd w:id="302"/>
      <w:bookmarkEnd w:id="303"/>
      <w:bookmarkEnd w:id="304"/>
      <w:bookmarkEnd w:id="305"/>
      <w:bookmarkEnd w:id="306"/>
    </w:p>
    <w:p w14:paraId="794F0813" w14:textId="763C5E62" w:rsidR="00607022" w:rsidRPr="00FC5EBD" w:rsidRDefault="00607022" w:rsidP="004C49DF">
      <w:pPr>
        <w:pStyle w:val="Guidance"/>
        <w:rPr>
          <w:i w:val="0"/>
          <w:iCs/>
          <w:noProof/>
          <w:color w:val="auto"/>
          <w:lang w:val="en-US"/>
        </w:rPr>
      </w:pPr>
      <w:r w:rsidRPr="00C033E2">
        <w:rPr>
          <w:i w:val="0"/>
          <w:iCs/>
          <w:noProof/>
          <w:color w:val="auto"/>
          <w:lang w:val="en-US"/>
        </w:rPr>
        <w:t>There are no additional architecture impacts for this solution.</w:t>
      </w:r>
    </w:p>
    <w:p w14:paraId="627FE1E3" w14:textId="165F7B63" w:rsidR="004C49DF" w:rsidRDefault="001D1F88" w:rsidP="004C49DF">
      <w:pPr>
        <w:pStyle w:val="Heading3"/>
      </w:pPr>
      <w:bookmarkStart w:id="307" w:name="_Toc193921918"/>
      <w:bookmarkStart w:id="308" w:name="_Toc207708834"/>
      <w:bookmarkStart w:id="309" w:name="_Toc207708925"/>
      <w:bookmarkStart w:id="310" w:name="_Toc207709655"/>
      <w:bookmarkStart w:id="311" w:name="_Toc207715113"/>
      <w:bookmarkStart w:id="312" w:name="_Toc215039573"/>
      <w:bookmarkStart w:id="313" w:name="_Toc215050734"/>
      <w:r>
        <w:t>8</w:t>
      </w:r>
      <w:r w:rsidR="004C49DF">
        <w:t>.</w:t>
      </w:r>
      <w:r w:rsidR="00927B25">
        <w:t>2</w:t>
      </w:r>
      <w:r w:rsidR="004C49DF">
        <w:t>.</w:t>
      </w:r>
      <w:r w:rsidR="00F92A5B">
        <w:t>3</w:t>
      </w:r>
      <w:r w:rsidR="004C49DF">
        <w:tab/>
        <w:t>Solution description</w:t>
      </w:r>
      <w:bookmarkEnd w:id="307"/>
      <w:bookmarkEnd w:id="308"/>
      <w:bookmarkEnd w:id="309"/>
      <w:bookmarkEnd w:id="310"/>
      <w:bookmarkEnd w:id="311"/>
      <w:bookmarkEnd w:id="312"/>
      <w:bookmarkEnd w:id="313"/>
    </w:p>
    <w:p w14:paraId="0860B298" w14:textId="5FD6263A" w:rsidR="003F2A28" w:rsidRPr="00C033E2" w:rsidRDefault="003F2A28" w:rsidP="003F2A28">
      <w:pPr>
        <w:pStyle w:val="Guidance"/>
        <w:rPr>
          <w:noProof/>
          <w:color w:val="auto"/>
        </w:rPr>
      </w:pPr>
      <w:r w:rsidRPr="00C033E2">
        <w:rPr>
          <w:i w:val="0"/>
          <w:iCs/>
          <w:color w:val="auto"/>
        </w:rPr>
        <w:t xml:space="preserve">As indicated in the end-to-end use case described in clause 4.2 and in KI#2, the overall consent needs for an application request may involve two different types of checks on user consent. This solution addresses clarifications of the end-to-end aspects related to what application user consent and user consent checks are needed for applications, such as: </w:t>
      </w:r>
    </w:p>
    <w:p w14:paraId="00B02F6A" w14:textId="77777777" w:rsidR="003F2A28" w:rsidRPr="00C033E2" w:rsidRDefault="003F2A28" w:rsidP="003F2A28">
      <w:pPr>
        <w:pStyle w:val="ListParagraph"/>
        <w:numPr>
          <w:ilvl w:val="0"/>
          <w:numId w:val="29"/>
        </w:numPr>
        <w:rPr>
          <w:noProof/>
        </w:rPr>
      </w:pPr>
      <w:r w:rsidRPr="00C033E2">
        <w:rPr>
          <w:noProof/>
        </w:rPr>
        <w:t xml:space="preserve">the application user consent check done in an application authorization flow, related to </w:t>
      </w:r>
      <w:r w:rsidRPr="00C033E2">
        <w:t>sharing of user data from the API provider (e.g., PLMN operator) to the application</w:t>
      </w:r>
      <w:r w:rsidRPr="00C033E2">
        <w:rPr>
          <w:noProof/>
        </w:rPr>
        <w:t>.</w:t>
      </w:r>
    </w:p>
    <w:p w14:paraId="02179FD9" w14:textId="77777777" w:rsidR="003F2A28" w:rsidRPr="00C033E2" w:rsidRDefault="003F2A28" w:rsidP="003F2A28">
      <w:pPr>
        <w:pStyle w:val="ListParagraph"/>
        <w:numPr>
          <w:ilvl w:val="0"/>
          <w:numId w:val="29"/>
        </w:numPr>
        <w:rPr>
          <w:noProof/>
        </w:rPr>
      </w:pPr>
      <w:r w:rsidRPr="00C033E2">
        <w:rPr>
          <w:noProof/>
        </w:rPr>
        <w:t>upon the service invocation request from an authorized application:</w:t>
      </w:r>
    </w:p>
    <w:p w14:paraId="5F5BECFF" w14:textId="77777777" w:rsidR="003F2A28" w:rsidRPr="00122272" w:rsidRDefault="003F2A28" w:rsidP="00122272">
      <w:pPr>
        <w:pStyle w:val="ListParagraph"/>
        <w:numPr>
          <w:ilvl w:val="1"/>
          <w:numId w:val="30"/>
        </w:numPr>
        <w:rPr>
          <w:noProof/>
        </w:rPr>
      </w:pPr>
      <w:r w:rsidRPr="00122272">
        <w:rPr>
          <w:noProof/>
        </w:rPr>
        <w:lastRenderedPageBreak/>
        <w:t xml:space="preserve">part of the CN processing of the received northbound service invocation, additional user consent checks can be done in the Core Network (CN) for the internal consumption of the user data. </w:t>
      </w:r>
    </w:p>
    <w:p w14:paraId="649FDB92" w14:textId="77777777" w:rsidR="003F2A28" w:rsidRDefault="003F2A28" w:rsidP="003F2A28">
      <w:r>
        <w:t>As per 3GPP TS 29.503 [11] there are two values defined in the CN (UDM) which appear related to exposure to applications, defined as follows:</w:t>
      </w:r>
    </w:p>
    <w:p w14:paraId="0D43AAE9" w14:textId="77777777" w:rsidR="003F2A28" w:rsidRDefault="003F2A28" w:rsidP="003F2A28">
      <w:pPr>
        <w:pStyle w:val="TableText"/>
        <w:numPr>
          <w:ilvl w:val="0"/>
          <w:numId w:val="24"/>
        </w:numPr>
        <w:rPr>
          <w:rFonts w:ascii="Times New Roman" w:eastAsia="Times New Roman" w:hAnsi="Times New Roman"/>
          <w:noProof/>
          <w:szCs w:val="20"/>
          <w:lang w:val="en-US" w:eastAsia="en-US"/>
        </w:rPr>
      </w:pPr>
      <w:r w:rsidRPr="00B205EB">
        <w:rPr>
          <w:rFonts w:ascii="Times New Roman" w:eastAsia="Times New Roman" w:hAnsi="Times New Roman"/>
          <w:noProof/>
          <w:szCs w:val="20"/>
          <w:lang w:val="en-US" w:eastAsia="en-US"/>
        </w:rPr>
        <w:t>"NW_CAP_EXPOSURE"</w:t>
      </w:r>
      <w:r w:rsidRPr="004501FB">
        <w:rPr>
          <w:rFonts w:ascii="Times New Roman" w:eastAsia="Times New Roman" w:hAnsi="Times New Roman"/>
          <w:noProof/>
          <w:szCs w:val="20"/>
          <w:lang w:val="en-US" w:eastAsia="en-US"/>
        </w:rPr>
        <w:t>: User consent for network capability exposure.</w:t>
      </w:r>
    </w:p>
    <w:p w14:paraId="0A036CDC" w14:textId="77777777" w:rsidR="003F2A28" w:rsidRDefault="003F2A28" w:rsidP="003F2A28">
      <w:pPr>
        <w:pStyle w:val="TableText"/>
        <w:numPr>
          <w:ilvl w:val="0"/>
          <w:numId w:val="24"/>
        </w:numPr>
        <w:rPr>
          <w:rFonts w:ascii="Times New Roman" w:eastAsia="Times New Roman" w:hAnsi="Times New Roman"/>
          <w:noProof/>
          <w:szCs w:val="20"/>
          <w:lang w:val="en-US" w:eastAsia="en-US"/>
        </w:rPr>
      </w:pPr>
      <w:r w:rsidRPr="00FC5EBD">
        <w:rPr>
          <w:rFonts w:ascii="Times New Roman" w:eastAsia="Times New Roman" w:hAnsi="Times New Roman"/>
          <w:noProof/>
          <w:szCs w:val="20"/>
          <w:lang w:val="en-US" w:eastAsia="en-US"/>
        </w:rPr>
        <w:t>"EDGEAPP_UE_LOCATION": User consent for the manipulation of UE information for the purpose of UE</w:t>
      </w:r>
      <w:r>
        <w:rPr>
          <w:rFonts w:ascii="Times New Roman" w:eastAsia="Times New Roman" w:hAnsi="Times New Roman"/>
          <w:noProof/>
          <w:szCs w:val="20"/>
          <w:lang w:val="en-US" w:eastAsia="en-US"/>
        </w:rPr>
        <w:t>.</w:t>
      </w:r>
      <w:r w:rsidRPr="00204BC5">
        <w:rPr>
          <w:rFonts w:ascii="Times New Roman" w:eastAsia="Times New Roman" w:hAnsi="Times New Roman"/>
          <w:noProof/>
          <w:szCs w:val="20"/>
          <w:lang w:val="en-US" w:eastAsia="en-US"/>
        </w:rPr>
        <w:t xml:space="preserve"> Location retrieval by the EDGEAPP EAS entity.</w:t>
      </w:r>
    </w:p>
    <w:p w14:paraId="0B437B46" w14:textId="7C134322" w:rsidR="003F2A28" w:rsidRPr="00204BC5" w:rsidRDefault="003F2A28" w:rsidP="00204BC5">
      <w:pPr>
        <w:pStyle w:val="TableText"/>
        <w:rPr>
          <w:rFonts w:ascii="Times New Roman" w:eastAsia="Times New Roman" w:hAnsi="Times New Roman"/>
          <w:noProof/>
          <w:szCs w:val="20"/>
          <w:lang w:val="en-US" w:eastAsia="en-US"/>
        </w:rPr>
      </w:pPr>
      <w:r w:rsidRPr="00204BC5">
        <w:rPr>
          <w:rFonts w:ascii="Times New Roman" w:eastAsia="Times New Roman" w:hAnsi="Times New Roman"/>
          <w:noProof/>
          <w:szCs w:val="20"/>
          <w:lang w:val="en-US" w:eastAsia="en-US"/>
        </w:rPr>
        <w:t xml:space="preserve">Any needed application user consent for an application request is checked as part of the application authorization flow, in accordance with applicable regulatory requirements (e.g., per application, purpose, user data, etc). and it is a pre-requisite for a successful service invocation by the application. This aproach is aligned in both CAPIF RNAA and in GSMA OPG. </w:t>
      </w:r>
    </w:p>
    <w:p w14:paraId="36DCE35A" w14:textId="77777777" w:rsidR="003F2A28" w:rsidRDefault="003F2A28" w:rsidP="003F2A28">
      <w:pPr>
        <w:rPr>
          <w:noProof/>
          <w:lang w:val="en-US"/>
        </w:rPr>
      </w:pPr>
      <w:r>
        <w:rPr>
          <w:noProof/>
        </w:rPr>
        <w:t xml:space="preserve">So once the application authorization including the application user consent check is successful, then when the respective service invocation is received by the CN from the authorized application, in this solution there is no need for a duplicate user consent check in the CN (UDM) for application purposes. In addition, the values for user consent purpose in UDM: </w:t>
      </w:r>
      <w:r w:rsidRPr="00B205EB">
        <w:rPr>
          <w:noProof/>
          <w:lang w:val="en-US"/>
        </w:rPr>
        <w:t>"NW_CAP_EXPOSURE"</w:t>
      </w:r>
      <w:r>
        <w:rPr>
          <w:noProof/>
          <w:lang w:val="en-US"/>
        </w:rPr>
        <w:t xml:space="preserve"> and  </w:t>
      </w:r>
      <w:r w:rsidRPr="00A06DE8">
        <w:rPr>
          <w:noProof/>
          <w:lang w:val="en-US"/>
        </w:rPr>
        <w:t>"EDGEAPP_UE_LOCATION</w:t>
      </w:r>
      <w:r>
        <w:rPr>
          <w:noProof/>
          <w:lang w:val="en-US"/>
        </w:rPr>
        <w:t xml:space="preserve"> do not provide any distinction per application, per application purpose and shared user data, so they do not address the needs of the application user consent management. Therefore these two </w:t>
      </w:r>
      <w:r>
        <w:rPr>
          <w:noProof/>
        </w:rPr>
        <w:t>user consent purpose values in UDM</w:t>
      </w:r>
      <w:r>
        <w:rPr>
          <w:noProof/>
          <w:lang w:val="en-US"/>
        </w:rPr>
        <w:t xml:space="preserve"> are considered insufficient for the purposes of application-related user consent. </w:t>
      </w:r>
    </w:p>
    <w:p w14:paraId="530AD301" w14:textId="77777777" w:rsidR="003F2A28" w:rsidRPr="000D6A94" w:rsidRDefault="003F2A28" w:rsidP="003F2A28">
      <w:pPr>
        <w:rPr>
          <w:noProof/>
          <w:lang w:val="en-CA"/>
        </w:rPr>
      </w:pPr>
      <w:r>
        <w:rPr>
          <w:noProof/>
          <w:lang w:val="en-CA"/>
        </w:rPr>
        <w:t>Since in</w:t>
      </w:r>
      <w:r w:rsidRPr="000D6A94">
        <w:rPr>
          <w:noProof/>
          <w:lang w:val="en-CA"/>
        </w:rPr>
        <w:t xml:space="preserve"> the API Provider domain (e.g., PLMN operator) there is </w:t>
      </w:r>
      <w:r>
        <w:rPr>
          <w:noProof/>
          <w:lang w:val="en-CA"/>
        </w:rPr>
        <w:t>a</w:t>
      </w:r>
      <w:r w:rsidRPr="000D6A94">
        <w:rPr>
          <w:noProof/>
          <w:lang w:val="en-CA"/>
        </w:rPr>
        <w:t xml:space="preserve"> 3GPP user consent </w:t>
      </w:r>
      <w:r>
        <w:rPr>
          <w:noProof/>
          <w:lang w:val="en-CA"/>
        </w:rPr>
        <w:t>solution</w:t>
      </w:r>
      <w:r w:rsidRPr="000D6A94">
        <w:rPr>
          <w:noProof/>
          <w:lang w:val="en-CA"/>
        </w:rPr>
        <w:t xml:space="preserve"> specified in Annex V of TS 33.501 [</w:t>
      </w:r>
      <w:r>
        <w:rPr>
          <w:noProof/>
          <w:lang w:val="en-CA"/>
        </w:rPr>
        <w:t>9</w:t>
      </w:r>
      <w:r w:rsidRPr="000D6A94">
        <w:rPr>
          <w:noProof/>
          <w:lang w:val="en-CA"/>
        </w:rPr>
        <w:t>], which is ambiguously connected to potential application related consent</w:t>
      </w:r>
      <w:r w:rsidRPr="00682AA6">
        <w:rPr>
          <w:noProof/>
          <w:lang w:val="en-CA"/>
        </w:rPr>
        <w:t xml:space="preserve"> </w:t>
      </w:r>
      <w:r>
        <w:rPr>
          <w:noProof/>
          <w:lang w:val="en-CA"/>
        </w:rPr>
        <w:t>for the applications deployed at the edge (EDGEAPP)  in 3GPP TS 33.558 [10]</w:t>
      </w:r>
      <w:r w:rsidRPr="000D6A94">
        <w:rPr>
          <w:noProof/>
          <w:lang w:val="en-CA"/>
        </w:rPr>
        <w:t xml:space="preserve">, </w:t>
      </w:r>
      <w:r>
        <w:rPr>
          <w:noProof/>
          <w:lang w:val="en-CA"/>
        </w:rPr>
        <w:t xml:space="preserve">further </w:t>
      </w:r>
      <w:r w:rsidRPr="000D6A94">
        <w:rPr>
          <w:noProof/>
          <w:lang w:val="en-CA"/>
        </w:rPr>
        <w:t xml:space="preserve">clarity on the </w:t>
      </w:r>
      <w:r>
        <w:rPr>
          <w:noProof/>
          <w:lang w:val="en-CA"/>
        </w:rPr>
        <w:t xml:space="preserve">applicability of the EDGEAPP specific user consent solution, as well as on the </w:t>
      </w:r>
      <w:r w:rsidRPr="000D6A94">
        <w:rPr>
          <w:noProof/>
          <w:lang w:val="en-CA"/>
        </w:rPr>
        <w:t>end to end flow is needed.</w:t>
      </w:r>
    </w:p>
    <w:p w14:paraId="614DA900" w14:textId="77777777" w:rsidR="003F2A28" w:rsidRPr="00033DC8" w:rsidRDefault="003F2A28" w:rsidP="003F2A28">
      <w:pPr>
        <w:rPr>
          <w:noProof/>
          <w:lang w:val="en-CA"/>
        </w:rPr>
      </w:pPr>
      <w:r>
        <w:rPr>
          <w:noProof/>
          <w:lang w:val="en-CA"/>
        </w:rPr>
        <w:t>This issue was also highlighted</w:t>
      </w:r>
      <w:r w:rsidRPr="000D6A94">
        <w:rPr>
          <w:noProof/>
          <w:lang w:val="en-CA"/>
        </w:rPr>
        <w:t xml:space="preserve"> in </w:t>
      </w:r>
      <w:r>
        <w:rPr>
          <w:noProof/>
          <w:lang w:val="en-CA"/>
        </w:rPr>
        <w:t xml:space="preserve">3GPP TS </w:t>
      </w:r>
      <w:r w:rsidRPr="000D6A94">
        <w:rPr>
          <w:noProof/>
          <w:lang w:val="en-CA"/>
        </w:rPr>
        <w:t>23.222</w:t>
      </w:r>
      <w:r>
        <w:rPr>
          <w:noProof/>
          <w:lang w:val="en-CA"/>
        </w:rPr>
        <w:t xml:space="preserve"> [13] </w:t>
      </w:r>
      <w:r w:rsidRPr="000D6A94">
        <w:rPr>
          <w:noProof/>
          <w:lang w:val="en-CA"/>
        </w:rPr>
        <w:t xml:space="preserve">: </w:t>
      </w:r>
      <w:r>
        <w:rPr>
          <w:noProof/>
          <w:lang w:val="en-CA"/>
        </w:rPr>
        <w:t>“</w:t>
      </w:r>
      <w:r w:rsidRPr="000D6A94">
        <w:rPr>
          <w:noProof/>
          <w:lang w:val="en-CA"/>
        </w:rPr>
        <w:t>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w:t>
      </w:r>
      <w:r>
        <w:rPr>
          <w:noProof/>
          <w:lang w:val="en-CA"/>
        </w:rPr>
        <w:t>”</w:t>
      </w:r>
      <w:r>
        <w:rPr>
          <w:noProof/>
          <w:lang w:val="en-US"/>
        </w:rPr>
        <w:t xml:space="preserve"> </w:t>
      </w:r>
    </w:p>
    <w:p w14:paraId="7B594475" w14:textId="3897DD66" w:rsidR="003F2A28" w:rsidRPr="00003DE2" w:rsidRDefault="003F2A28" w:rsidP="003F2A28">
      <w:pPr>
        <w:pStyle w:val="NO"/>
      </w:pPr>
      <w:r w:rsidRPr="00003DE2">
        <w:t xml:space="preserve">NOTE: while these user consent purpose values in UDM: "NW_CAP_EXPOSURE" and "EDGEAPP_UE_LOCATION” are not necessary in this solution for application user consent purposes, they might apply in other scenarios and this needs to be assessed by the respective WGs (SA3, CT4). </w:t>
      </w:r>
    </w:p>
    <w:p w14:paraId="2AA42614" w14:textId="77777777" w:rsidR="003F2A28" w:rsidRDefault="003F2A28" w:rsidP="003F2A28">
      <w:pPr>
        <w:rPr>
          <w:noProof/>
        </w:rPr>
      </w:pPr>
      <w:r>
        <w:rPr>
          <w:noProof/>
          <w:lang w:val="en-US"/>
        </w:rPr>
        <w:t>T</w:t>
      </w:r>
      <w:r>
        <w:rPr>
          <w:noProof/>
        </w:rPr>
        <w:t xml:space="preserve">he application user consent is not required for all applications. In some cases, there is no application user consent required such as the case when the service provided by the application is required by law (e.g., for a person’s life protection), or when it is covered by a general/subscription agreement with the API Provider (PLMN operator) for example apps for network optimizations, measurements. </w:t>
      </w:r>
      <w:r>
        <w:rPr>
          <w:noProof/>
        </w:rPr>
        <w:br/>
        <w:t>As a general principle, the application user consent is needed for an application access to user’s data when that user data and application purposes are subject to regulations.</w:t>
      </w:r>
    </w:p>
    <w:p w14:paraId="17394DAB" w14:textId="0DDAEF0A" w:rsidR="00F5227C" w:rsidRPr="00D7706D" w:rsidRDefault="00F5227C" w:rsidP="00F5227C">
      <w:pPr>
        <w:pStyle w:val="Heading3"/>
        <w:rPr>
          <w:lang w:eastAsia="zh-CN"/>
        </w:rPr>
      </w:pPr>
      <w:r>
        <w:rPr>
          <w:lang w:eastAsia="zh-CN"/>
        </w:rPr>
        <w:t>8</w:t>
      </w:r>
      <w:r w:rsidRPr="00D7706D">
        <w:rPr>
          <w:lang w:eastAsia="zh-CN"/>
        </w:rPr>
        <w:t>.</w:t>
      </w:r>
      <w:r>
        <w:rPr>
          <w:lang w:eastAsia="zh-CN"/>
        </w:rPr>
        <w:t>x</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p>
    <w:p w14:paraId="0C655691" w14:textId="77777777" w:rsidR="00F5227C" w:rsidRDefault="00F5227C" w:rsidP="00F5227C">
      <w:pPr>
        <w:pStyle w:val="Guidance"/>
      </w:pPr>
      <w:r w:rsidRPr="009D16B2">
        <w:t>This section provides solution evaluation based on the open issues specified in the related key issue(s).</w:t>
      </w:r>
    </w:p>
    <w:p w14:paraId="7C59423E" w14:textId="77777777" w:rsidR="00CB4FE8" w:rsidRDefault="00CB4FE8" w:rsidP="00F5227C">
      <w:pPr>
        <w:pStyle w:val="Guidance"/>
      </w:pPr>
    </w:p>
    <w:p w14:paraId="53255D9F" w14:textId="77777777" w:rsidR="007941AA" w:rsidRDefault="007941AA" w:rsidP="007941AA">
      <w:pPr>
        <w:pStyle w:val="Heading2"/>
        <w:rPr>
          <w:lang w:val="en-US"/>
        </w:rPr>
      </w:pPr>
      <w:bookmarkStart w:id="314" w:name="_Toc212738918"/>
      <w:r>
        <w:rPr>
          <w:lang w:eastAsia="zh-CN"/>
        </w:rPr>
        <w:t>8</w:t>
      </w:r>
      <w:r>
        <w:t>.x</w:t>
      </w:r>
      <w:r>
        <w:tab/>
      </w:r>
      <w:r>
        <w:rPr>
          <w:lang w:val="en-US"/>
        </w:rPr>
        <w:t>Solution #x: &lt;Solution Title&gt;</w:t>
      </w:r>
      <w:bookmarkEnd w:id="314"/>
    </w:p>
    <w:p w14:paraId="5B8579AC" w14:textId="77777777" w:rsidR="007941AA" w:rsidRDefault="007941AA" w:rsidP="007941AA">
      <w:pPr>
        <w:pStyle w:val="Heading3"/>
      </w:pPr>
      <w:bookmarkStart w:id="315" w:name="_Toc212738919"/>
      <w:r>
        <w:rPr>
          <w:lang w:eastAsia="zh-CN"/>
        </w:rPr>
        <w:t>8</w:t>
      </w:r>
      <w:r>
        <w:t>.x.1</w:t>
      </w:r>
      <w:r>
        <w:tab/>
        <w:t>General</w:t>
      </w:r>
      <w:bookmarkEnd w:id="315"/>
    </w:p>
    <w:p w14:paraId="2A999E51" w14:textId="77777777" w:rsidR="007941AA" w:rsidRDefault="007941AA" w:rsidP="007941AA">
      <w:pPr>
        <w:rPr>
          <w:lang w:val="en-US"/>
        </w:rPr>
      </w:pPr>
      <w:r>
        <w:rPr>
          <w:lang w:val="en-US"/>
        </w:rPr>
        <w:t xml:space="preserve">This solution relates to KI #N. </w:t>
      </w:r>
    </w:p>
    <w:p w14:paraId="625B534E" w14:textId="77777777" w:rsidR="007941AA" w:rsidRDefault="007941AA" w:rsidP="007941AA">
      <w:pPr>
        <w:pStyle w:val="Guidance"/>
      </w:pPr>
      <w:r w:rsidRPr="000D215F">
        <w:t>This section describes the high-level principle of the solution.</w:t>
      </w:r>
    </w:p>
    <w:p w14:paraId="6497B4EB" w14:textId="77777777" w:rsidR="007941AA" w:rsidRPr="00D7706D" w:rsidRDefault="007941AA" w:rsidP="007941AA">
      <w:pPr>
        <w:pStyle w:val="Heading3"/>
      </w:pPr>
      <w:bookmarkStart w:id="316" w:name="_Toc212738920"/>
      <w:r>
        <w:t>8</w:t>
      </w:r>
      <w:r w:rsidRPr="00D7706D">
        <w:t>.</w:t>
      </w:r>
      <w:r>
        <w:rPr>
          <w:lang w:eastAsia="zh-CN"/>
        </w:rPr>
        <w:t>x</w:t>
      </w:r>
      <w:r w:rsidRPr="00D7706D">
        <w:t>.</w:t>
      </w:r>
      <w:r>
        <w:rPr>
          <w:rFonts w:hint="eastAsia"/>
          <w:lang w:eastAsia="zh-CN"/>
        </w:rPr>
        <w:t>2</w:t>
      </w:r>
      <w:r w:rsidRPr="00D7706D">
        <w:tab/>
      </w:r>
      <w:r>
        <w:rPr>
          <w:lang w:eastAsia="zh-CN"/>
        </w:rPr>
        <w:t>Architecture requirements and impacts</w:t>
      </w:r>
      <w:bookmarkEnd w:id="316"/>
    </w:p>
    <w:p w14:paraId="2B04968E" w14:textId="77777777" w:rsidR="007941AA" w:rsidRPr="009D16B2" w:rsidRDefault="007941AA" w:rsidP="007941AA">
      <w:pPr>
        <w:pStyle w:val="Guidance"/>
      </w:pPr>
      <w:r w:rsidRPr="009D16B2">
        <w:t>This section describes any architectural requirements and architecture impacts based on the proposed solution.</w:t>
      </w:r>
    </w:p>
    <w:p w14:paraId="6A1090BD" w14:textId="77777777" w:rsidR="007941AA" w:rsidRDefault="007941AA" w:rsidP="007941AA">
      <w:pPr>
        <w:pStyle w:val="Heading3"/>
      </w:pPr>
      <w:bookmarkStart w:id="317" w:name="_Toc212738921"/>
      <w:r>
        <w:lastRenderedPageBreak/>
        <w:t>8.x.1</w:t>
      </w:r>
      <w:r>
        <w:tab/>
        <w:t>Solution description</w:t>
      </w:r>
      <w:bookmarkEnd w:id="317"/>
    </w:p>
    <w:p w14:paraId="7A8552C9" w14:textId="4F525C02" w:rsidR="00863B02" w:rsidRDefault="00863B02" w:rsidP="00863B02">
      <w:pPr>
        <w:pStyle w:val="Heading4"/>
      </w:pPr>
      <w:commentRangeStart w:id="318"/>
      <w:r>
        <w:t>8.x.1.1</w:t>
      </w:r>
      <w:r>
        <w:tab/>
        <w:t>General</w:t>
      </w:r>
      <w:commentRangeEnd w:id="318"/>
      <w:r w:rsidR="00CB4FE8">
        <w:rPr>
          <w:rStyle w:val="CommentReference"/>
          <w:rFonts w:ascii="Times New Roman" w:hAnsi="Times New Roman"/>
        </w:rPr>
        <w:commentReference w:id="318"/>
      </w:r>
    </w:p>
    <w:p w14:paraId="188D839F" w14:textId="77777777" w:rsidR="007941AA" w:rsidRDefault="007941AA" w:rsidP="007941AA">
      <w:pPr>
        <w:pStyle w:val="Guidance"/>
      </w:pPr>
      <w:r w:rsidRPr="009D16B2">
        <w:t>This section describes the solution in detail</w:t>
      </w:r>
      <w:r w:rsidRPr="00761760">
        <w:rPr>
          <w:color w:val="FF0000"/>
        </w:rPr>
        <w:t>.</w:t>
      </w:r>
    </w:p>
    <w:p w14:paraId="07FF1FE4" w14:textId="418920E9" w:rsidR="007941AA" w:rsidRDefault="007941AA" w:rsidP="007941AA">
      <w:pPr>
        <w:pStyle w:val="Heading4"/>
      </w:pPr>
      <w:bookmarkStart w:id="319" w:name="_Toc212738922"/>
      <w:r>
        <w:t>8.x.1.</w:t>
      </w:r>
      <w:r w:rsidR="00863B02">
        <w:t>2</w:t>
      </w:r>
      <w:r>
        <w:tab/>
        <w:t>Information flows</w:t>
      </w:r>
      <w:bookmarkEnd w:id="319"/>
    </w:p>
    <w:p w14:paraId="617718FC" w14:textId="77777777" w:rsidR="007941AA" w:rsidRDefault="007941AA" w:rsidP="007941AA">
      <w:pPr>
        <w:pStyle w:val="Guidance"/>
      </w:pPr>
      <w:r w:rsidRPr="009D16B2">
        <w:t>This section describes the information flow tables required for this solution.</w:t>
      </w:r>
    </w:p>
    <w:p w14:paraId="31066D5D" w14:textId="77777777" w:rsidR="007941AA" w:rsidRPr="00D7706D" w:rsidRDefault="007941AA" w:rsidP="007941AA">
      <w:pPr>
        <w:pStyle w:val="Heading3"/>
        <w:rPr>
          <w:lang w:eastAsia="zh-CN"/>
        </w:rPr>
      </w:pPr>
      <w:bookmarkStart w:id="320" w:name="_Toc212738923"/>
      <w:r>
        <w:rPr>
          <w:lang w:eastAsia="zh-CN"/>
        </w:rPr>
        <w:t>8</w:t>
      </w:r>
      <w:r w:rsidRPr="00D7706D">
        <w:rPr>
          <w:lang w:eastAsia="zh-CN"/>
        </w:rPr>
        <w:t>.</w:t>
      </w:r>
      <w:r>
        <w:rPr>
          <w:lang w:eastAsia="zh-CN"/>
        </w:rPr>
        <w:t>x</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20"/>
    </w:p>
    <w:p w14:paraId="5E9E5F40" w14:textId="77777777" w:rsidR="007941AA" w:rsidRDefault="007941AA" w:rsidP="007941AA">
      <w:pPr>
        <w:pStyle w:val="Guidance"/>
      </w:pPr>
      <w:r w:rsidRPr="009D16B2">
        <w:t>This section provides solution evaluation based on the open issues specified in the related key issue(s).</w:t>
      </w:r>
    </w:p>
    <w:p w14:paraId="21B35C69" w14:textId="77777777" w:rsidR="003F2A28" w:rsidRDefault="003F2A28" w:rsidP="004C49DF">
      <w:pPr>
        <w:pStyle w:val="Guidance"/>
      </w:pPr>
    </w:p>
    <w:p w14:paraId="3F3B6C85" w14:textId="4AAFEDB4" w:rsidR="004C49DF" w:rsidRDefault="001D1F88" w:rsidP="004C49DF">
      <w:pPr>
        <w:pStyle w:val="Heading1"/>
      </w:pPr>
      <w:bookmarkStart w:id="321" w:name="_Toc464463369"/>
      <w:bookmarkStart w:id="322" w:name="_Toc475064963"/>
      <w:bookmarkStart w:id="323" w:name="_Toc478400633"/>
      <w:bookmarkStart w:id="324" w:name="_Toc83813088"/>
      <w:bookmarkStart w:id="325" w:name="_Toc147904943"/>
      <w:bookmarkStart w:id="326" w:name="_Toc175572322"/>
      <w:bookmarkStart w:id="327" w:name="_Toc183530930"/>
      <w:bookmarkStart w:id="328" w:name="_Toc193921925"/>
      <w:bookmarkStart w:id="329" w:name="_Toc207708837"/>
      <w:bookmarkStart w:id="330" w:name="_Toc207708928"/>
      <w:bookmarkStart w:id="331" w:name="_Toc207709658"/>
      <w:bookmarkStart w:id="332" w:name="_Toc207715116"/>
      <w:bookmarkStart w:id="333" w:name="_Toc215039576"/>
      <w:bookmarkStart w:id="334" w:name="_Toc215050735"/>
      <w:r>
        <w:t>9</w:t>
      </w:r>
      <w:r w:rsidR="004C49DF">
        <w:tab/>
        <w:t>Overall evaluation</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65BF0B59" w14:textId="5A3EFD03" w:rsidR="004C49DF" w:rsidRDefault="001D1F88" w:rsidP="004C49DF">
      <w:pPr>
        <w:pStyle w:val="Heading2"/>
      </w:pPr>
      <w:bookmarkStart w:id="335" w:name="_Toc175572323"/>
      <w:bookmarkStart w:id="336" w:name="_Toc183530931"/>
      <w:bookmarkStart w:id="337" w:name="_Toc193921926"/>
      <w:bookmarkStart w:id="338" w:name="_Toc207708838"/>
      <w:bookmarkStart w:id="339" w:name="_Toc207708929"/>
      <w:bookmarkStart w:id="340" w:name="_Toc207709659"/>
      <w:bookmarkStart w:id="341" w:name="_Toc207715117"/>
      <w:bookmarkStart w:id="342" w:name="_Toc215039577"/>
      <w:bookmarkStart w:id="343" w:name="_Toc215050736"/>
      <w:r>
        <w:t>9</w:t>
      </w:r>
      <w:r w:rsidR="004C49DF">
        <w:t>.x</w:t>
      </w:r>
      <w:r w:rsidR="004C49DF">
        <w:tab/>
        <w:t>Evaluation of key issue</w:t>
      </w:r>
      <w:bookmarkEnd w:id="335"/>
      <w:bookmarkEnd w:id="336"/>
      <w:r w:rsidR="004C49DF">
        <w:t> #x</w:t>
      </w:r>
      <w:bookmarkEnd w:id="337"/>
      <w:bookmarkEnd w:id="338"/>
      <w:bookmarkEnd w:id="339"/>
      <w:bookmarkEnd w:id="340"/>
      <w:bookmarkEnd w:id="341"/>
      <w:bookmarkEnd w:id="342"/>
      <w:bookmarkEnd w:id="343"/>
    </w:p>
    <w:p w14:paraId="6D2337C9" w14:textId="5722D609" w:rsidR="004C49DF" w:rsidRDefault="004C49DF" w:rsidP="004C49DF">
      <w:pPr>
        <w:pStyle w:val="Guidance"/>
      </w:pPr>
      <w:r w:rsidRPr="009D16B2">
        <w:t>This section evaluates all solutions related to key issue #x.</w:t>
      </w:r>
    </w:p>
    <w:p w14:paraId="7B200DC8" w14:textId="3D7D4823" w:rsidR="004C49DF" w:rsidRDefault="001D1F88" w:rsidP="004C49DF">
      <w:pPr>
        <w:pStyle w:val="Heading1"/>
      </w:pPr>
      <w:bookmarkStart w:id="344" w:name="_Toc464463370"/>
      <w:bookmarkStart w:id="345" w:name="_Toc475064964"/>
      <w:bookmarkStart w:id="346" w:name="_Toc478400634"/>
      <w:bookmarkStart w:id="347" w:name="_Toc83813089"/>
      <w:bookmarkStart w:id="348" w:name="_Toc147904944"/>
      <w:bookmarkStart w:id="349" w:name="_Toc175572329"/>
      <w:bookmarkStart w:id="350" w:name="_Toc183530938"/>
      <w:bookmarkStart w:id="351" w:name="_Toc193921927"/>
      <w:bookmarkStart w:id="352" w:name="_Toc207708839"/>
      <w:bookmarkStart w:id="353" w:name="_Toc207708930"/>
      <w:bookmarkStart w:id="354" w:name="_Toc207709660"/>
      <w:bookmarkStart w:id="355" w:name="_Toc207715118"/>
      <w:bookmarkStart w:id="356" w:name="_Toc215039578"/>
      <w:bookmarkStart w:id="357" w:name="_Toc215050737"/>
      <w:r>
        <w:t>10</w:t>
      </w:r>
      <w:r w:rsidR="004C49DF">
        <w:tab/>
        <w:t>Conclusions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17BDA3ED" w14:textId="0A453DB6" w:rsidR="004C49DF" w:rsidRPr="00D7706D" w:rsidRDefault="001D1F88" w:rsidP="004C49DF">
      <w:pPr>
        <w:pStyle w:val="Heading2"/>
        <w:rPr>
          <w:lang w:eastAsia="zh-CN"/>
        </w:rPr>
      </w:pPr>
      <w:bookmarkStart w:id="358" w:name="_Toc532994046"/>
      <w:bookmarkStart w:id="359" w:name="_Toc78314764"/>
      <w:bookmarkStart w:id="360" w:name="_Toc147904945"/>
      <w:bookmarkStart w:id="361" w:name="_Toc175572330"/>
      <w:bookmarkStart w:id="362" w:name="_Toc183530939"/>
      <w:bookmarkStart w:id="363" w:name="_Toc193921928"/>
      <w:bookmarkStart w:id="364" w:name="_Toc207708840"/>
      <w:bookmarkStart w:id="365" w:name="_Toc207708931"/>
      <w:bookmarkStart w:id="366" w:name="_Toc207709661"/>
      <w:bookmarkStart w:id="367" w:name="_Toc207715119"/>
      <w:bookmarkStart w:id="368" w:name="_Toc215039579"/>
      <w:bookmarkStart w:id="369" w:name="_Toc215050738"/>
      <w:r>
        <w:rPr>
          <w:lang w:eastAsia="zh-CN"/>
        </w:rPr>
        <w:t>10</w:t>
      </w:r>
      <w:r w:rsidR="00A153A0">
        <w:rPr>
          <w:lang w:eastAsia="zh-CN"/>
        </w:rPr>
        <w:t>.</w:t>
      </w:r>
      <w:r w:rsidR="005A1D2F">
        <w:rPr>
          <w:lang w:eastAsia="zh-CN"/>
        </w:rPr>
        <w:t>1</w:t>
      </w:r>
      <w:r w:rsidR="00A153A0">
        <w:rPr>
          <w:lang w:eastAsia="zh-CN"/>
        </w:rPr>
        <w:t xml:space="preserve"> </w:t>
      </w:r>
      <w:r w:rsidR="00A153A0">
        <w:rPr>
          <w:lang w:eastAsia="zh-CN"/>
        </w:rPr>
        <w:tab/>
      </w:r>
      <w:r w:rsidR="004C49DF">
        <w:rPr>
          <w:lang w:eastAsia="zh-CN"/>
        </w:rPr>
        <w:t>Architectural</w:t>
      </w:r>
      <w:r w:rsidR="004C49DF" w:rsidRPr="00D7706D">
        <w:rPr>
          <w:rFonts w:hint="eastAsia"/>
          <w:lang w:eastAsia="zh-CN"/>
        </w:rPr>
        <w:t xml:space="preserve"> conclusions</w:t>
      </w:r>
      <w:bookmarkEnd w:id="358"/>
      <w:bookmarkEnd w:id="359"/>
      <w:bookmarkEnd w:id="360"/>
      <w:bookmarkEnd w:id="361"/>
      <w:bookmarkEnd w:id="362"/>
      <w:bookmarkEnd w:id="363"/>
      <w:bookmarkEnd w:id="364"/>
      <w:bookmarkEnd w:id="365"/>
      <w:bookmarkEnd w:id="366"/>
      <w:bookmarkEnd w:id="367"/>
      <w:bookmarkEnd w:id="368"/>
      <w:bookmarkEnd w:id="369"/>
    </w:p>
    <w:p w14:paraId="61466EB9" w14:textId="16E22DCC" w:rsidR="004C49DF" w:rsidRPr="009D16B2" w:rsidRDefault="004C49DF" w:rsidP="004C49DF">
      <w:pPr>
        <w:pStyle w:val="Guidance"/>
      </w:pPr>
      <w:r w:rsidRPr="009D16B2">
        <w:t>This section provides conclusion and suggestion for normative work for the architecture options studied in this TR.</w:t>
      </w:r>
    </w:p>
    <w:p w14:paraId="66128ED0" w14:textId="1D5D1E2D" w:rsidR="004C49DF" w:rsidRPr="00D7706D" w:rsidRDefault="001D1F88" w:rsidP="004C49DF">
      <w:pPr>
        <w:pStyle w:val="Heading2"/>
        <w:rPr>
          <w:lang w:eastAsia="zh-CN"/>
        </w:rPr>
      </w:pPr>
      <w:bookmarkStart w:id="370" w:name="_Toc193921929"/>
      <w:bookmarkStart w:id="371" w:name="_Toc207708841"/>
      <w:bookmarkStart w:id="372" w:name="_Toc207708932"/>
      <w:bookmarkStart w:id="373" w:name="_Toc207709662"/>
      <w:bookmarkStart w:id="374" w:name="_Toc207715120"/>
      <w:bookmarkStart w:id="375" w:name="_Toc215039580"/>
      <w:bookmarkStart w:id="376" w:name="_Toc215050739"/>
      <w:r>
        <w:rPr>
          <w:lang w:eastAsia="zh-CN"/>
        </w:rPr>
        <w:t>10</w:t>
      </w:r>
      <w:r w:rsidR="004C49DF" w:rsidRPr="00D7706D">
        <w:rPr>
          <w:rFonts w:hint="eastAsia"/>
          <w:lang w:eastAsia="zh-CN"/>
        </w:rPr>
        <w:t>.</w:t>
      </w:r>
      <w:r w:rsidR="005A1D2F">
        <w:rPr>
          <w:lang w:eastAsia="zh-CN"/>
        </w:rPr>
        <w:t>2</w:t>
      </w:r>
      <w:r w:rsidR="004C49DF">
        <w:rPr>
          <w:lang w:eastAsia="zh-CN"/>
        </w:rPr>
        <w:tab/>
        <w:t>Key issues</w:t>
      </w:r>
      <w:r w:rsidR="004C49DF" w:rsidRPr="00D7706D">
        <w:rPr>
          <w:rFonts w:hint="eastAsia"/>
          <w:lang w:eastAsia="zh-CN"/>
        </w:rPr>
        <w:t xml:space="preserve"> conclusions</w:t>
      </w:r>
      <w:bookmarkEnd w:id="370"/>
      <w:bookmarkEnd w:id="371"/>
      <w:bookmarkEnd w:id="372"/>
      <w:bookmarkEnd w:id="373"/>
      <w:bookmarkEnd w:id="374"/>
      <w:bookmarkEnd w:id="375"/>
      <w:bookmarkEnd w:id="376"/>
    </w:p>
    <w:p w14:paraId="70FDB912" w14:textId="185B5A86" w:rsidR="004C49DF" w:rsidRPr="00D7706D" w:rsidRDefault="001D1F88" w:rsidP="004C49DF">
      <w:pPr>
        <w:pStyle w:val="Heading2"/>
        <w:rPr>
          <w:lang w:eastAsia="zh-CN"/>
        </w:rPr>
      </w:pPr>
      <w:bookmarkStart w:id="377" w:name="_Toc175572331"/>
      <w:bookmarkStart w:id="378" w:name="_Toc183530940"/>
      <w:bookmarkStart w:id="379" w:name="_Toc193921930"/>
      <w:bookmarkStart w:id="380" w:name="_Toc207708842"/>
      <w:bookmarkStart w:id="381" w:name="_Toc207708933"/>
      <w:bookmarkStart w:id="382" w:name="_Toc207709663"/>
      <w:bookmarkStart w:id="383" w:name="_Toc207715121"/>
      <w:bookmarkStart w:id="384" w:name="_Toc215039581"/>
      <w:bookmarkStart w:id="385" w:name="_Toc215050740"/>
      <w:bookmarkStart w:id="386" w:name="_Hlk175565337"/>
      <w:r>
        <w:rPr>
          <w:lang w:eastAsia="zh-CN"/>
        </w:rPr>
        <w:t>10</w:t>
      </w:r>
      <w:r w:rsidR="004C49DF" w:rsidRPr="00D7706D">
        <w:rPr>
          <w:rFonts w:hint="eastAsia"/>
          <w:lang w:eastAsia="zh-CN"/>
        </w:rPr>
        <w:t>.</w:t>
      </w:r>
      <w:r w:rsidR="005A1D2F">
        <w:rPr>
          <w:lang w:eastAsia="zh-CN"/>
        </w:rPr>
        <w:t>2</w:t>
      </w:r>
      <w:r w:rsidR="004C49DF">
        <w:rPr>
          <w:lang w:eastAsia="zh-CN"/>
        </w:rPr>
        <w:t>.x</w:t>
      </w:r>
      <w:r w:rsidR="004C49DF" w:rsidRPr="00D7706D">
        <w:rPr>
          <w:rFonts w:hint="eastAsia"/>
          <w:lang w:eastAsia="zh-CN"/>
        </w:rPr>
        <w:tab/>
        <w:t xml:space="preserve">Conclusions of key issue </w:t>
      </w:r>
      <w:r w:rsidR="004C49DF">
        <w:rPr>
          <w:rFonts w:hint="eastAsia"/>
          <w:lang w:eastAsia="zh-CN"/>
        </w:rPr>
        <w:t>#</w:t>
      </w:r>
      <w:bookmarkEnd w:id="377"/>
      <w:bookmarkEnd w:id="378"/>
      <w:r w:rsidR="004C49DF">
        <w:rPr>
          <w:lang w:eastAsia="zh-CN"/>
        </w:rPr>
        <w:t>x</w:t>
      </w:r>
      <w:bookmarkEnd w:id="379"/>
      <w:bookmarkEnd w:id="380"/>
      <w:bookmarkEnd w:id="381"/>
      <w:bookmarkEnd w:id="382"/>
      <w:bookmarkEnd w:id="383"/>
      <w:bookmarkEnd w:id="384"/>
      <w:bookmarkEnd w:id="385"/>
    </w:p>
    <w:bookmarkEnd w:id="386"/>
    <w:p w14:paraId="50B1DCE0" w14:textId="63A5B19F" w:rsidR="004C49DF" w:rsidRPr="009D16B2" w:rsidRDefault="004C49DF" w:rsidP="004C49DF">
      <w:pPr>
        <w:pStyle w:val="Guidance"/>
      </w:pPr>
      <w:r w:rsidRPr="009D16B2">
        <w:t>This section provides conclusion and suggestion for normative work for the solutions related to key issue #x.</w:t>
      </w:r>
    </w:p>
    <w:p w14:paraId="30808CA6" w14:textId="77777777" w:rsidR="004C49DF" w:rsidRDefault="004C49DF" w:rsidP="004C49DF"/>
    <w:p w14:paraId="4300E6C9" w14:textId="03AC86AC" w:rsidR="003F7B0B" w:rsidRDefault="003F7B0B" w:rsidP="003F7B0B">
      <w:pPr>
        <w:pStyle w:val="Heading1"/>
      </w:pPr>
      <w:bookmarkStart w:id="387" w:name="_Toc207708843"/>
      <w:bookmarkStart w:id="388" w:name="_Toc207708934"/>
      <w:bookmarkStart w:id="389" w:name="_Toc207709664"/>
      <w:bookmarkStart w:id="390" w:name="_Toc207715122"/>
      <w:bookmarkStart w:id="391" w:name="_Toc215039582"/>
      <w:bookmarkStart w:id="392" w:name="_Toc215050741"/>
      <w:r>
        <w:t>1</w:t>
      </w:r>
      <w:r w:rsidR="001D1F88">
        <w:t>1</w:t>
      </w:r>
      <w:r>
        <w:tab/>
        <w:t>Recommended requirements</w:t>
      </w:r>
      <w:bookmarkEnd w:id="387"/>
      <w:bookmarkEnd w:id="388"/>
      <w:bookmarkEnd w:id="389"/>
      <w:bookmarkEnd w:id="390"/>
      <w:bookmarkEnd w:id="391"/>
      <w:bookmarkEnd w:id="392"/>
    </w:p>
    <w:p w14:paraId="14A276AD" w14:textId="0CB72C9C" w:rsidR="003F7B0B" w:rsidRPr="00D7706D" w:rsidRDefault="001D63D1" w:rsidP="003F7B0B">
      <w:pPr>
        <w:pStyle w:val="Heading2"/>
        <w:rPr>
          <w:lang w:eastAsia="zh-CN"/>
        </w:rPr>
      </w:pPr>
      <w:bookmarkStart w:id="393" w:name="_Toc207708844"/>
      <w:bookmarkStart w:id="394" w:name="_Toc207708935"/>
      <w:bookmarkStart w:id="395" w:name="_Toc207709665"/>
      <w:bookmarkStart w:id="396" w:name="_Toc207715123"/>
      <w:bookmarkStart w:id="397" w:name="_Toc215039583"/>
      <w:bookmarkStart w:id="398" w:name="_Toc215050742"/>
      <w:r>
        <w:rPr>
          <w:lang w:eastAsia="zh-CN"/>
        </w:rPr>
        <w:t>1</w:t>
      </w:r>
      <w:r w:rsidR="001D1F88">
        <w:rPr>
          <w:lang w:eastAsia="zh-CN"/>
        </w:rPr>
        <w:t>1</w:t>
      </w:r>
      <w:r w:rsidR="003F7B0B">
        <w:rPr>
          <w:lang w:eastAsia="zh-CN"/>
        </w:rPr>
        <w:t xml:space="preserve">.1 </w:t>
      </w:r>
      <w:r w:rsidR="003F7B0B">
        <w:rPr>
          <w:lang w:eastAsia="zh-CN"/>
        </w:rPr>
        <w:tab/>
        <w:t>General</w:t>
      </w:r>
      <w:bookmarkEnd w:id="393"/>
      <w:bookmarkEnd w:id="394"/>
      <w:bookmarkEnd w:id="395"/>
      <w:bookmarkEnd w:id="396"/>
      <w:bookmarkEnd w:id="397"/>
      <w:bookmarkEnd w:id="398"/>
    </w:p>
    <w:p w14:paraId="1C516CBA" w14:textId="5E6E6278" w:rsidR="00D34017" w:rsidRPr="00FC5EBD" w:rsidRDefault="00D34017" w:rsidP="003F7B0B">
      <w:pPr>
        <w:pStyle w:val="Guidance"/>
        <w:rPr>
          <w:i w:val="0"/>
          <w:color w:val="auto"/>
        </w:rPr>
      </w:pPr>
      <w:r w:rsidRPr="000D674A">
        <w:rPr>
          <w:i w:val="0"/>
          <w:color w:val="auto"/>
        </w:rPr>
        <w:t xml:space="preserve">Subject to applicable regional regulations, </w:t>
      </w:r>
      <w:bookmarkStart w:id="399" w:name="_Hlk214529499"/>
      <w:r w:rsidRPr="0093192E">
        <w:rPr>
          <w:i w:val="0"/>
          <w:color w:val="auto"/>
        </w:rPr>
        <w:t>different type of data is required to be obtained from the user as part of user’s agreement provided to a data controller (e.g., PLMN operator) to share his/her data to applications</w:t>
      </w:r>
      <w:bookmarkEnd w:id="399"/>
      <w:r w:rsidRPr="0093192E">
        <w:rPr>
          <w:i w:val="0"/>
          <w:color w:val="auto"/>
        </w:rPr>
        <w:t>.</w:t>
      </w:r>
    </w:p>
    <w:p w14:paraId="65BB8339" w14:textId="6A371205" w:rsidR="003F7B0B" w:rsidRPr="00D7706D" w:rsidRDefault="001D63D1" w:rsidP="003F7B0B">
      <w:pPr>
        <w:pStyle w:val="Heading2"/>
        <w:rPr>
          <w:lang w:eastAsia="zh-CN"/>
        </w:rPr>
      </w:pPr>
      <w:bookmarkStart w:id="400" w:name="_Toc207708845"/>
      <w:bookmarkStart w:id="401" w:name="_Toc207708936"/>
      <w:bookmarkStart w:id="402" w:name="_Toc207709666"/>
      <w:bookmarkStart w:id="403" w:name="_Toc207715124"/>
      <w:bookmarkStart w:id="404" w:name="_Toc215039584"/>
      <w:bookmarkStart w:id="405" w:name="_Toc215050743"/>
      <w:r>
        <w:rPr>
          <w:lang w:eastAsia="zh-CN"/>
        </w:rPr>
        <w:t>1</w:t>
      </w:r>
      <w:r w:rsidR="001D1F88">
        <w:rPr>
          <w:lang w:eastAsia="zh-CN"/>
        </w:rPr>
        <w:t>1</w:t>
      </w:r>
      <w:r w:rsidR="003F7B0B" w:rsidRPr="00D7706D">
        <w:rPr>
          <w:rFonts w:hint="eastAsia"/>
          <w:lang w:eastAsia="zh-CN"/>
        </w:rPr>
        <w:t>.</w:t>
      </w:r>
      <w:r w:rsidR="003F7B0B">
        <w:rPr>
          <w:lang w:eastAsia="zh-CN"/>
        </w:rPr>
        <w:t>2</w:t>
      </w:r>
      <w:r w:rsidR="003F7B0B">
        <w:rPr>
          <w:lang w:eastAsia="zh-CN"/>
        </w:rPr>
        <w:tab/>
      </w:r>
      <w:r>
        <w:rPr>
          <w:lang w:eastAsia="zh-CN"/>
        </w:rPr>
        <w:t>Description</w:t>
      </w:r>
      <w:bookmarkEnd w:id="400"/>
      <w:bookmarkEnd w:id="401"/>
      <w:bookmarkEnd w:id="402"/>
      <w:bookmarkEnd w:id="403"/>
      <w:bookmarkEnd w:id="404"/>
      <w:bookmarkEnd w:id="405"/>
    </w:p>
    <w:p w14:paraId="5CCDF429" w14:textId="30B04BCB" w:rsidR="009E139C" w:rsidRDefault="009E139C" w:rsidP="009E139C">
      <w:pPr>
        <w:rPr>
          <w:noProof/>
        </w:rPr>
      </w:pPr>
      <w:r>
        <w:rPr>
          <w:noProof/>
        </w:rPr>
        <w:t>[APCOT-11.</w:t>
      </w:r>
      <w:r>
        <w:rPr>
          <w:noProof/>
          <w:lang w:eastAsia="zh-CN"/>
        </w:rPr>
        <w:t>2</w:t>
      </w:r>
      <w:r>
        <w:rPr>
          <w:noProof/>
        </w:rPr>
        <w:t>-</w:t>
      </w:r>
      <w:r w:rsidR="00DF3D0F">
        <w:rPr>
          <w:noProof/>
        </w:rPr>
        <w:t>1</w:t>
      </w:r>
      <w:r>
        <w:rPr>
          <w:noProof/>
        </w:rPr>
        <w:t>]</w:t>
      </w:r>
      <w:r>
        <w:t xml:space="preserve"> </w:t>
      </w:r>
      <w:r>
        <w:rPr>
          <w:noProof/>
        </w:rPr>
        <w:t>The Application user consent management shall expose an interface to support the application user consent check requests.</w:t>
      </w:r>
    </w:p>
    <w:p w14:paraId="641CB876" w14:textId="72388C7D" w:rsidR="009E139C" w:rsidRDefault="009E139C" w:rsidP="009E139C">
      <w:pPr>
        <w:rPr>
          <w:noProof/>
        </w:rPr>
      </w:pPr>
      <w:r>
        <w:rPr>
          <w:noProof/>
        </w:rPr>
        <w:lastRenderedPageBreak/>
        <w:t>[APCOT-11.</w:t>
      </w:r>
      <w:r>
        <w:rPr>
          <w:noProof/>
          <w:lang w:eastAsia="zh-CN"/>
        </w:rPr>
        <w:t>2</w:t>
      </w:r>
      <w:r>
        <w:rPr>
          <w:noProof/>
        </w:rPr>
        <w:t>-</w:t>
      </w:r>
      <w:r w:rsidR="00DF3D0F">
        <w:rPr>
          <w:noProof/>
        </w:rPr>
        <w:t>2</w:t>
      </w:r>
      <w:r>
        <w:rPr>
          <w:noProof/>
        </w:rPr>
        <w:t>]</w:t>
      </w:r>
      <w:r>
        <w:t xml:space="preserve"> </w:t>
      </w:r>
      <w:r>
        <w:rPr>
          <w:noProof/>
        </w:rPr>
        <w:t>The Application user consent management shall expose an interface to support the subscription requests for application user consent data changes and shall send the due notifications to the subscribed entities.</w:t>
      </w:r>
    </w:p>
    <w:p w14:paraId="3CDD7277" w14:textId="7F6139DF" w:rsidR="009E139C" w:rsidRDefault="009E139C" w:rsidP="009E139C">
      <w:pPr>
        <w:rPr>
          <w:noProof/>
        </w:rPr>
      </w:pPr>
      <w:r>
        <w:rPr>
          <w:noProof/>
        </w:rPr>
        <w:t>[APCOT-11.</w:t>
      </w:r>
      <w:r>
        <w:rPr>
          <w:noProof/>
          <w:lang w:eastAsia="zh-CN"/>
        </w:rPr>
        <w:t>2</w:t>
      </w:r>
      <w:r>
        <w:rPr>
          <w:noProof/>
        </w:rPr>
        <w:t>-</w:t>
      </w:r>
      <w:r w:rsidR="00DF3D0F">
        <w:rPr>
          <w:noProof/>
        </w:rPr>
        <w:t>3</w:t>
      </w:r>
      <w:r>
        <w:rPr>
          <w:noProof/>
        </w:rPr>
        <w:t>] The Application user consent management shall expose an interface to support the application user consent management operations (create, update/revoke, delete) on the application user consent data, at any time the user wishes to change his/her application user consent for an application.</w:t>
      </w:r>
    </w:p>
    <w:p w14:paraId="167D12C7" w14:textId="5715007E" w:rsidR="009E139C" w:rsidRPr="00C8777F" w:rsidRDefault="009E139C" w:rsidP="009E139C">
      <w:pPr>
        <w:rPr>
          <w:noProof/>
        </w:rPr>
      </w:pPr>
      <w:r>
        <w:rPr>
          <w:noProof/>
        </w:rPr>
        <w:t>[APCOT-11.</w:t>
      </w:r>
      <w:r>
        <w:rPr>
          <w:noProof/>
          <w:lang w:eastAsia="zh-CN"/>
        </w:rPr>
        <w:t>2</w:t>
      </w:r>
      <w:r>
        <w:rPr>
          <w:noProof/>
        </w:rPr>
        <w:t>-</w:t>
      </w:r>
      <w:r w:rsidR="00DF3D0F">
        <w:rPr>
          <w:noProof/>
        </w:rPr>
        <w:t>4</w:t>
      </w:r>
      <w:r>
        <w:rPr>
          <w:noProof/>
        </w:rPr>
        <w:t xml:space="preserve">] </w:t>
      </w:r>
      <w:r w:rsidRPr="00C8777F">
        <w:rPr>
          <w:noProof/>
        </w:rPr>
        <w:t xml:space="preserve">The application user consent management function shall manage the </w:t>
      </w:r>
      <w:r>
        <w:rPr>
          <w:noProof/>
        </w:rPr>
        <w:t>application user consent provided to a</w:t>
      </w:r>
      <w:r w:rsidRPr="00C8777F">
        <w:rPr>
          <w:noProof/>
        </w:rPr>
        <w:t xml:space="preserve"> data controller (e.g., PLMN operator). The application user consent is per application targeted for user data sharing, per purpose of the application and per user’s data that is being shared.</w:t>
      </w:r>
    </w:p>
    <w:p w14:paraId="57462413" w14:textId="77777777" w:rsidR="009E139C" w:rsidRPr="00FC5EBD" w:rsidRDefault="009E139C" w:rsidP="00FC5EBD">
      <w:pPr>
        <w:pStyle w:val="EditorsNote"/>
        <w:ind w:left="1135" w:hanging="851"/>
        <w:rPr>
          <w:rFonts w:eastAsia="SimSun"/>
          <w:lang w:val="en-US" w:eastAsia="zh-CN"/>
        </w:rPr>
      </w:pPr>
      <w:r w:rsidRPr="00FC5EBD">
        <w:rPr>
          <w:rFonts w:eastAsia="SimSun"/>
          <w:lang w:val="en-US" w:eastAsia="zh-CN"/>
        </w:rPr>
        <w:t>Editor’s Note: requirements will be updated during study conclusion phase.</w:t>
      </w:r>
    </w:p>
    <w:p w14:paraId="58CA6FEC" w14:textId="77777777" w:rsidR="009E139C" w:rsidRPr="00937C5E" w:rsidRDefault="009E139C" w:rsidP="0083374C">
      <w:pPr>
        <w:pStyle w:val="Guidance"/>
      </w:pPr>
    </w:p>
    <w:p w14:paraId="020E96B8" w14:textId="4FC7545D" w:rsidR="004C49DF" w:rsidRPr="004D3578" w:rsidRDefault="004C49DF" w:rsidP="004C49DF">
      <w:pPr>
        <w:pStyle w:val="Heading8"/>
      </w:pPr>
      <w:r w:rsidRPr="004D3578">
        <w:br w:type="page"/>
      </w:r>
      <w:bookmarkStart w:id="406" w:name="_Toc207708846"/>
      <w:bookmarkStart w:id="407" w:name="_Toc207708937"/>
      <w:bookmarkStart w:id="408" w:name="_Toc207709667"/>
      <w:bookmarkStart w:id="409" w:name="_Toc207715125"/>
      <w:bookmarkStart w:id="410" w:name="_Toc215039585"/>
      <w:bookmarkStart w:id="411" w:name="_Toc215050744"/>
      <w:r w:rsidRPr="004D3578">
        <w:lastRenderedPageBreak/>
        <w:t xml:space="preserve">Annex </w:t>
      </w:r>
      <w:r w:rsidR="004942B0">
        <w:t>A</w:t>
      </w:r>
      <w:r w:rsidRPr="004D3578">
        <w:t xml:space="preserve"> (informative):</w:t>
      </w:r>
      <w:r w:rsidRPr="004D3578">
        <w:br/>
        <w:t>Change history</w:t>
      </w:r>
      <w:bookmarkEnd w:id="406"/>
      <w:bookmarkEnd w:id="407"/>
      <w:bookmarkEnd w:id="408"/>
      <w:bookmarkEnd w:id="409"/>
      <w:bookmarkEnd w:id="410"/>
      <w:bookmarkEnd w:id="411"/>
    </w:p>
    <w:p w14:paraId="04B8D136" w14:textId="77777777" w:rsidR="004C49DF" w:rsidRDefault="004C49DF" w:rsidP="004C49DF">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429"/>
        <w:gridCol w:w="957"/>
      </w:tblGrid>
      <w:tr w:rsidR="004C49DF" w:rsidRPr="00235394" w14:paraId="1E547772" w14:textId="77777777" w:rsidTr="00BB4901">
        <w:trPr>
          <w:cantSplit/>
        </w:trPr>
        <w:tc>
          <w:tcPr>
            <w:tcW w:w="9639" w:type="dxa"/>
            <w:gridSpan w:val="8"/>
            <w:tcBorders>
              <w:bottom w:val="nil"/>
            </w:tcBorders>
            <w:shd w:val="solid" w:color="FFFFFF" w:fill="auto"/>
          </w:tcPr>
          <w:p w14:paraId="413EB938" w14:textId="77777777" w:rsidR="004C49DF" w:rsidRPr="00235394" w:rsidRDefault="004C49DF">
            <w:pPr>
              <w:pStyle w:val="TAH"/>
              <w:rPr>
                <w:sz w:val="16"/>
              </w:rPr>
            </w:pPr>
            <w:r w:rsidRPr="00235394">
              <w:t>Change history</w:t>
            </w:r>
          </w:p>
        </w:tc>
      </w:tr>
      <w:tr w:rsidR="004C49DF" w:rsidRPr="00315B85" w14:paraId="10C82A4A" w14:textId="77777777" w:rsidTr="00BB4901">
        <w:tc>
          <w:tcPr>
            <w:tcW w:w="800" w:type="dxa"/>
            <w:shd w:val="pct10" w:color="auto" w:fill="FFFFFF"/>
          </w:tcPr>
          <w:p w14:paraId="2977205D" w14:textId="77777777" w:rsidR="004C49DF" w:rsidRPr="00315B85" w:rsidRDefault="004C49DF">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pPr>
              <w:pStyle w:val="TAH"/>
              <w:rPr>
                <w:sz w:val="16"/>
                <w:szCs w:val="16"/>
              </w:rPr>
            </w:pPr>
            <w:proofErr w:type="spellStart"/>
            <w:r w:rsidRPr="00315B85">
              <w:rPr>
                <w:sz w:val="16"/>
                <w:szCs w:val="16"/>
              </w:rPr>
              <w:t>TDoc</w:t>
            </w:r>
            <w:proofErr w:type="spellEnd"/>
          </w:p>
        </w:tc>
        <w:tc>
          <w:tcPr>
            <w:tcW w:w="567" w:type="dxa"/>
            <w:shd w:val="pct10" w:color="auto" w:fill="FFFFFF"/>
          </w:tcPr>
          <w:p w14:paraId="6ABD7C1A" w14:textId="77777777" w:rsidR="004C49DF" w:rsidRPr="00315B85" w:rsidRDefault="004C49DF">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pPr>
              <w:pStyle w:val="TAH"/>
              <w:rPr>
                <w:sz w:val="16"/>
                <w:szCs w:val="16"/>
              </w:rPr>
            </w:pPr>
            <w:r w:rsidRPr="00315B85">
              <w:rPr>
                <w:sz w:val="16"/>
                <w:szCs w:val="16"/>
              </w:rPr>
              <w:t>Cat</w:t>
            </w:r>
          </w:p>
        </w:tc>
        <w:tc>
          <w:tcPr>
            <w:tcW w:w="4429" w:type="dxa"/>
            <w:shd w:val="pct10" w:color="auto" w:fill="FFFFFF"/>
          </w:tcPr>
          <w:p w14:paraId="53DCE435" w14:textId="77777777" w:rsidR="004C49DF" w:rsidRPr="00315B85" w:rsidRDefault="004C49DF">
            <w:pPr>
              <w:pStyle w:val="TAH"/>
              <w:rPr>
                <w:sz w:val="16"/>
                <w:szCs w:val="16"/>
              </w:rPr>
            </w:pPr>
            <w:r w:rsidRPr="00315B85">
              <w:rPr>
                <w:sz w:val="16"/>
                <w:szCs w:val="16"/>
              </w:rPr>
              <w:t>Subject/Comment</w:t>
            </w:r>
          </w:p>
        </w:tc>
        <w:tc>
          <w:tcPr>
            <w:tcW w:w="957" w:type="dxa"/>
            <w:shd w:val="pct10" w:color="auto" w:fill="FFFFFF"/>
          </w:tcPr>
          <w:p w14:paraId="5C2BA0E4" w14:textId="77777777" w:rsidR="004C49DF" w:rsidRPr="00315B85" w:rsidRDefault="004C49DF">
            <w:pPr>
              <w:pStyle w:val="TAH"/>
              <w:rPr>
                <w:sz w:val="16"/>
                <w:szCs w:val="16"/>
              </w:rPr>
            </w:pPr>
            <w:r w:rsidRPr="00315B85">
              <w:rPr>
                <w:sz w:val="16"/>
                <w:szCs w:val="16"/>
              </w:rPr>
              <w:t>New version</w:t>
            </w:r>
          </w:p>
        </w:tc>
      </w:tr>
      <w:tr w:rsidR="004C49DF" w:rsidRPr="00315B85" w14:paraId="5D9BABD4" w14:textId="77777777" w:rsidTr="00BB4901">
        <w:tc>
          <w:tcPr>
            <w:tcW w:w="800" w:type="dxa"/>
            <w:shd w:val="solid" w:color="FFFFFF" w:fill="auto"/>
          </w:tcPr>
          <w:p w14:paraId="6A0B1C17" w14:textId="34ED8420" w:rsidR="004C49DF" w:rsidRPr="00315B85" w:rsidRDefault="000F6D41">
            <w:pPr>
              <w:pStyle w:val="TAC"/>
              <w:rPr>
                <w:sz w:val="16"/>
                <w:szCs w:val="16"/>
              </w:rPr>
            </w:pPr>
            <w:r>
              <w:rPr>
                <w:sz w:val="16"/>
                <w:szCs w:val="16"/>
              </w:rPr>
              <w:t>2025</w:t>
            </w:r>
            <w:r w:rsidR="006618C2">
              <w:rPr>
                <w:sz w:val="16"/>
                <w:szCs w:val="16"/>
              </w:rPr>
              <w:t>-09</w:t>
            </w:r>
          </w:p>
        </w:tc>
        <w:tc>
          <w:tcPr>
            <w:tcW w:w="901" w:type="dxa"/>
            <w:shd w:val="solid" w:color="FFFFFF" w:fill="auto"/>
          </w:tcPr>
          <w:p w14:paraId="47419BEF" w14:textId="5736B46D" w:rsidR="004C49DF" w:rsidRPr="00315B85" w:rsidRDefault="00084257">
            <w:pPr>
              <w:pStyle w:val="TAC"/>
              <w:rPr>
                <w:sz w:val="16"/>
                <w:szCs w:val="16"/>
              </w:rPr>
            </w:pPr>
            <w:r>
              <w:rPr>
                <w:sz w:val="16"/>
                <w:szCs w:val="16"/>
              </w:rPr>
              <w:t xml:space="preserve">SA6#68 </w:t>
            </w:r>
          </w:p>
        </w:tc>
        <w:tc>
          <w:tcPr>
            <w:tcW w:w="1134" w:type="dxa"/>
            <w:shd w:val="solid" w:color="FFFFFF" w:fill="auto"/>
          </w:tcPr>
          <w:p w14:paraId="3B080A26" w14:textId="4D84D8AE" w:rsidR="004C49DF" w:rsidRPr="004E5184" w:rsidRDefault="004E5184">
            <w:pPr>
              <w:pStyle w:val="TAC"/>
              <w:rPr>
                <w:sz w:val="16"/>
                <w:szCs w:val="16"/>
              </w:rPr>
            </w:pPr>
            <w:r w:rsidRPr="004E5184">
              <w:rPr>
                <w:sz w:val="16"/>
                <w:szCs w:val="16"/>
              </w:rPr>
              <w:t>S6-253383</w:t>
            </w:r>
          </w:p>
        </w:tc>
        <w:tc>
          <w:tcPr>
            <w:tcW w:w="567" w:type="dxa"/>
            <w:shd w:val="solid" w:color="FFFFFF" w:fill="auto"/>
          </w:tcPr>
          <w:p w14:paraId="3E7A23FA" w14:textId="77777777" w:rsidR="004C49DF" w:rsidRPr="00315B85" w:rsidRDefault="004C49DF">
            <w:pPr>
              <w:pStyle w:val="TAC"/>
              <w:rPr>
                <w:sz w:val="16"/>
                <w:szCs w:val="16"/>
              </w:rPr>
            </w:pPr>
          </w:p>
        </w:tc>
        <w:tc>
          <w:tcPr>
            <w:tcW w:w="426" w:type="dxa"/>
            <w:shd w:val="solid" w:color="FFFFFF" w:fill="auto"/>
          </w:tcPr>
          <w:p w14:paraId="6EC3154B" w14:textId="77777777" w:rsidR="004C49DF" w:rsidRPr="00315B85" w:rsidRDefault="004C49DF">
            <w:pPr>
              <w:pStyle w:val="TAC"/>
              <w:rPr>
                <w:sz w:val="16"/>
                <w:szCs w:val="16"/>
              </w:rPr>
            </w:pPr>
          </w:p>
        </w:tc>
        <w:tc>
          <w:tcPr>
            <w:tcW w:w="425" w:type="dxa"/>
            <w:shd w:val="solid" w:color="FFFFFF" w:fill="auto"/>
          </w:tcPr>
          <w:p w14:paraId="4D14D887" w14:textId="77777777" w:rsidR="004C49DF" w:rsidRPr="00315B85" w:rsidRDefault="004C49DF">
            <w:pPr>
              <w:pStyle w:val="TAC"/>
              <w:rPr>
                <w:sz w:val="16"/>
                <w:szCs w:val="16"/>
              </w:rPr>
            </w:pPr>
          </w:p>
        </w:tc>
        <w:tc>
          <w:tcPr>
            <w:tcW w:w="4429" w:type="dxa"/>
            <w:shd w:val="solid" w:color="FFFFFF" w:fill="auto"/>
          </w:tcPr>
          <w:p w14:paraId="33C39DAB" w14:textId="6616E33F" w:rsidR="004C49DF" w:rsidRPr="00315B85" w:rsidRDefault="008A3E4D">
            <w:pPr>
              <w:pStyle w:val="TAL"/>
              <w:rPr>
                <w:sz w:val="16"/>
                <w:szCs w:val="16"/>
              </w:rPr>
            </w:pPr>
            <w:r w:rsidRPr="00BB26B3">
              <w:rPr>
                <w:rFonts w:cs="Arial"/>
                <w:bCs/>
                <w:szCs w:val="18"/>
                <w:lang w:val="nb-NO"/>
              </w:rPr>
              <w:t>FS_APCOT_pCR_TR skeleton</w:t>
            </w:r>
          </w:p>
        </w:tc>
        <w:tc>
          <w:tcPr>
            <w:tcW w:w="957" w:type="dxa"/>
            <w:shd w:val="solid" w:color="FFFFFF" w:fill="auto"/>
          </w:tcPr>
          <w:p w14:paraId="72846ECD" w14:textId="3875EE5A" w:rsidR="004C49DF" w:rsidRPr="00315B85" w:rsidRDefault="009A6A84">
            <w:pPr>
              <w:pStyle w:val="TAC"/>
              <w:rPr>
                <w:sz w:val="16"/>
                <w:szCs w:val="16"/>
              </w:rPr>
            </w:pPr>
            <w:r>
              <w:rPr>
                <w:sz w:val="16"/>
                <w:szCs w:val="16"/>
              </w:rPr>
              <w:t>v</w:t>
            </w:r>
            <w:r w:rsidR="006618C2">
              <w:rPr>
                <w:sz w:val="16"/>
                <w:szCs w:val="16"/>
              </w:rPr>
              <w:t>0.0.0</w:t>
            </w:r>
          </w:p>
        </w:tc>
      </w:tr>
      <w:tr w:rsidR="00997C62" w:rsidRPr="00315B85" w14:paraId="5468E097" w14:textId="77777777" w:rsidTr="00BB4901">
        <w:tc>
          <w:tcPr>
            <w:tcW w:w="800" w:type="dxa"/>
            <w:shd w:val="solid" w:color="FFFFFF" w:fill="auto"/>
          </w:tcPr>
          <w:p w14:paraId="2FFD72FB" w14:textId="2691804F" w:rsidR="00997C62" w:rsidRDefault="00997C62" w:rsidP="00997C62">
            <w:pPr>
              <w:pStyle w:val="TAC"/>
              <w:rPr>
                <w:sz w:val="16"/>
                <w:szCs w:val="16"/>
              </w:rPr>
            </w:pPr>
            <w:r>
              <w:rPr>
                <w:sz w:val="16"/>
                <w:szCs w:val="16"/>
              </w:rPr>
              <w:t>2025-09</w:t>
            </w:r>
          </w:p>
        </w:tc>
        <w:tc>
          <w:tcPr>
            <w:tcW w:w="901" w:type="dxa"/>
            <w:shd w:val="solid" w:color="FFFFFF" w:fill="auto"/>
          </w:tcPr>
          <w:p w14:paraId="2930E72B" w14:textId="36F42A3F" w:rsidR="00997C62" w:rsidRDefault="00997C62" w:rsidP="00997C62">
            <w:pPr>
              <w:pStyle w:val="TAC"/>
              <w:rPr>
                <w:sz w:val="16"/>
                <w:szCs w:val="16"/>
              </w:rPr>
            </w:pPr>
            <w:r>
              <w:rPr>
                <w:sz w:val="16"/>
                <w:szCs w:val="16"/>
              </w:rPr>
              <w:t xml:space="preserve">SA6#68 </w:t>
            </w:r>
          </w:p>
        </w:tc>
        <w:tc>
          <w:tcPr>
            <w:tcW w:w="1134" w:type="dxa"/>
            <w:shd w:val="solid" w:color="FFFFFF" w:fill="auto"/>
          </w:tcPr>
          <w:p w14:paraId="54212A3F" w14:textId="6F838822" w:rsidR="00997C62" w:rsidRDefault="00997C62" w:rsidP="00997C62">
            <w:pPr>
              <w:pStyle w:val="TAC"/>
            </w:pPr>
            <w:hyperlink r:id="rId29" w:history="1">
              <w:r w:rsidRPr="00BB4901">
                <w:rPr>
                  <w:sz w:val="16"/>
                  <w:szCs w:val="16"/>
                </w:rPr>
                <w:t>S6-253384</w:t>
              </w:r>
            </w:hyperlink>
            <w:r w:rsidRPr="00BB4901">
              <w:rPr>
                <w:sz w:val="16"/>
                <w:szCs w:val="16"/>
              </w:rPr>
              <w:t xml:space="preserve">, </w:t>
            </w:r>
            <w:hyperlink r:id="rId30" w:history="1">
              <w:r w:rsidRPr="00BB4901">
                <w:rPr>
                  <w:sz w:val="16"/>
                  <w:szCs w:val="16"/>
                </w:rPr>
                <w:t>S6-253385</w:t>
              </w:r>
            </w:hyperlink>
            <w:r w:rsidRPr="00BB4901">
              <w:rPr>
                <w:sz w:val="16"/>
                <w:szCs w:val="16"/>
              </w:rPr>
              <w:t xml:space="preserve">, </w:t>
            </w:r>
            <w:hyperlink r:id="rId31" w:history="1">
              <w:r w:rsidRPr="00BB4901">
                <w:rPr>
                  <w:sz w:val="16"/>
                  <w:szCs w:val="16"/>
                </w:rPr>
                <w:t>S6-253142</w:t>
              </w:r>
            </w:hyperlink>
            <w:r w:rsidRPr="00BB4901">
              <w:rPr>
                <w:sz w:val="16"/>
                <w:szCs w:val="16"/>
              </w:rPr>
              <w:t xml:space="preserve">, </w:t>
            </w:r>
            <w:hyperlink r:id="rId32" w:history="1">
              <w:r w:rsidRPr="00BB4901">
                <w:rPr>
                  <w:sz w:val="16"/>
                  <w:szCs w:val="16"/>
                </w:rPr>
                <w:t>S6-253772</w:t>
              </w:r>
            </w:hyperlink>
            <w:r w:rsidRPr="00BB4901">
              <w:rPr>
                <w:sz w:val="16"/>
                <w:szCs w:val="16"/>
              </w:rPr>
              <w:t xml:space="preserve">, </w:t>
            </w:r>
            <w:hyperlink r:id="rId33" w:history="1">
              <w:r w:rsidRPr="00BB4901">
                <w:rPr>
                  <w:sz w:val="16"/>
                  <w:szCs w:val="16"/>
                </w:rPr>
                <w:t>S6-253773</w:t>
              </w:r>
            </w:hyperlink>
            <w:r w:rsidRPr="00BB4901">
              <w:rPr>
                <w:sz w:val="16"/>
                <w:szCs w:val="16"/>
              </w:rPr>
              <w:t xml:space="preserve">, </w:t>
            </w:r>
            <w:hyperlink r:id="rId34" w:history="1">
              <w:r w:rsidRPr="00BB4901">
                <w:rPr>
                  <w:sz w:val="16"/>
                  <w:szCs w:val="16"/>
                </w:rPr>
                <w:t>S6-253774</w:t>
              </w:r>
            </w:hyperlink>
          </w:p>
        </w:tc>
        <w:tc>
          <w:tcPr>
            <w:tcW w:w="567" w:type="dxa"/>
            <w:shd w:val="solid" w:color="FFFFFF" w:fill="auto"/>
          </w:tcPr>
          <w:p w14:paraId="175E939F" w14:textId="77777777" w:rsidR="00997C62" w:rsidRPr="00315B85" w:rsidRDefault="00997C62" w:rsidP="00997C62">
            <w:pPr>
              <w:pStyle w:val="TAC"/>
              <w:rPr>
                <w:sz w:val="16"/>
                <w:szCs w:val="16"/>
              </w:rPr>
            </w:pPr>
          </w:p>
        </w:tc>
        <w:tc>
          <w:tcPr>
            <w:tcW w:w="426" w:type="dxa"/>
            <w:shd w:val="solid" w:color="FFFFFF" w:fill="auto"/>
          </w:tcPr>
          <w:p w14:paraId="22520159" w14:textId="77777777" w:rsidR="00997C62" w:rsidRPr="00315B85" w:rsidRDefault="00997C62" w:rsidP="00997C62">
            <w:pPr>
              <w:pStyle w:val="TAC"/>
              <w:rPr>
                <w:sz w:val="16"/>
                <w:szCs w:val="16"/>
              </w:rPr>
            </w:pPr>
          </w:p>
        </w:tc>
        <w:tc>
          <w:tcPr>
            <w:tcW w:w="425" w:type="dxa"/>
            <w:shd w:val="solid" w:color="FFFFFF" w:fill="auto"/>
          </w:tcPr>
          <w:p w14:paraId="3F0A6ADB" w14:textId="77777777" w:rsidR="00997C62" w:rsidRPr="00315B85" w:rsidRDefault="00997C62" w:rsidP="00997C62">
            <w:pPr>
              <w:pStyle w:val="TAC"/>
              <w:rPr>
                <w:sz w:val="16"/>
                <w:szCs w:val="16"/>
              </w:rPr>
            </w:pPr>
          </w:p>
        </w:tc>
        <w:tc>
          <w:tcPr>
            <w:tcW w:w="4429" w:type="dxa"/>
            <w:shd w:val="solid" w:color="FFFFFF" w:fill="auto"/>
          </w:tcPr>
          <w:p w14:paraId="075AA549" w14:textId="77777777" w:rsidR="009F2979" w:rsidRDefault="00997C62" w:rsidP="00997C62">
            <w:pPr>
              <w:pStyle w:val="TAL"/>
              <w:rPr>
                <w:rFonts w:cs="Arial"/>
                <w:bCs/>
                <w:szCs w:val="18"/>
              </w:rPr>
            </w:pPr>
            <w:r>
              <w:rPr>
                <w:rFonts w:cs="Arial"/>
                <w:bCs/>
                <w:szCs w:val="18"/>
              </w:rPr>
              <w:t xml:space="preserve">Incorporates approved </w:t>
            </w:r>
            <w:proofErr w:type="spellStart"/>
            <w:r>
              <w:rPr>
                <w:rFonts w:cs="Arial"/>
                <w:bCs/>
                <w:szCs w:val="18"/>
              </w:rPr>
              <w:t>pCRs</w:t>
            </w:r>
            <w:proofErr w:type="spellEnd"/>
            <w:r>
              <w:rPr>
                <w:rFonts w:cs="Arial"/>
                <w:bCs/>
                <w:szCs w:val="18"/>
              </w:rPr>
              <w:t xml:space="preserve">: </w:t>
            </w:r>
          </w:p>
          <w:p w14:paraId="0DB21DE4" w14:textId="704E4FDC" w:rsidR="00997C62" w:rsidRPr="000933FB" w:rsidRDefault="00C84286" w:rsidP="00997C62">
            <w:pPr>
              <w:pStyle w:val="TAL"/>
              <w:rPr>
                <w:rFonts w:cs="Arial"/>
                <w:bCs/>
                <w:szCs w:val="18"/>
              </w:rPr>
            </w:pPr>
            <w:r w:rsidRPr="008432F0">
              <w:t>S6-253384</w:t>
            </w:r>
            <w:r w:rsidR="00997C62">
              <w:t xml:space="preserve">, </w:t>
            </w:r>
            <w:r w:rsidRPr="008432F0">
              <w:t>S6-253385</w:t>
            </w:r>
            <w:r w:rsidR="00997C62">
              <w:t xml:space="preserve">, </w:t>
            </w:r>
            <w:r w:rsidRPr="008432F0">
              <w:t>S6-253142</w:t>
            </w:r>
            <w:r w:rsidR="00997C62">
              <w:t xml:space="preserve">, </w:t>
            </w:r>
            <w:r w:rsidRPr="008432F0">
              <w:t>S6-253772</w:t>
            </w:r>
            <w:r w:rsidR="00997C62">
              <w:t xml:space="preserve">, </w:t>
            </w:r>
            <w:r w:rsidRPr="008432F0">
              <w:t>S6-253773</w:t>
            </w:r>
            <w:r w:rsidR="00997C62">
              <w:t xml:space="preserve">, </w:t>
            </w:r>
            <w:r w:rsidRPr="008432F0">
              <w:t>S6-253774</w:t>
            </w:r>
          </w:p>
        </w:tc>
        <w:tc>
          <w:tcPr>
            <w:tcW w:w="957" w:type="dxa"/>
            <w:shd w:val="solid" w:color="FFFFFF" w:fill="auto"/>
          </w:tcPr>
          <w:p w14:paraId="05316E80" w14:textId="55E22521" w:rsidR="00997C62" w:rsidRPr="00315B85" w:rsidRDefault="009A6A84" w:rsidP="00997C62">
            <w:pPr>
              <w:pStyle w:val="TAC"/>
              <w:rPr>
                <w:sz w:val="16"/>
                <w:szCs w:val="16"/>
              </w:rPr>
            </w:pPr>
            <w:r>
              <w:rPr>
                <w:sz w:val="16"/>
                <w:szCs w:val="16"/>
              </w:rPr>
              <w:t>v</w:t>
            </w:r>
            <w:r w:rsidR="00997C62" w:rsidRPr="00020714">
              <w:rPr>
                <w:sz w:val="16"/>
                <w:szCs w:val="16"/>
              </w:rPr>
              <w:t>0.1.0</w:t>
            </w:r>
          </w:p>
        </w:tc>
      </w:tr>
      <w:tr w:rsidR="00BA1F6B" w:rsidRPr="00315B85" w14:paraId="5C500899" w14:textId="77777777" w:rsidTr="00BB4901">
        <w:tc>
          <w:tcPr>
            <w:tcW w:w="800" w:type="dxa"/>
            <w:shd w:val="solid" w:color="FFFFFF" w:fill="auto"/>
          </w:tcPr>
          <w:p w14:paraId="32756AF6" w14:textId="3B7C7D51" w:rsidR="00BA1F6B" w:rsidRDefault="00BA1F6B" w:rsidP="00997C62">
            <w:pPr>
              <w:pStyle w:val="TAC"/>
              <w:rPr>
                <w:sz w:val="16"/>
                <w:szCs w:val="16"/>
              </w:rPr>
            </w:pPr>
            <w:r>
              <w:rPr>
                <w:sz w:val="16"/>
                <w:szCs w:val="16"/>
              </w:rPr>
              <w:t>2025-10</w:t>
            </w:r>
          </w:p>
        </w:tc>
        <w:tc>
          <w:tcPr>
            <w:tcW w:w="901" w:type="dxa"/>
            <w:shd w:val="solid" w:color="FFFFFF" w:fill="auto"/>
          </w:tcPr>
          <w:p w14:paraId="5D953A67" w14:textId="44B4E85C" w:rsidR="00BA1F6B" w:rsidRDefault="00BA1F6B" w:rsidP="00997C62">
            <w:pPr>
              <w:pStyle w:val="TAC"/>
              <w:rPr>
                <w:sz w:val="16"/>
                <w:szCs w:val="16"/>
              </w:rPr>
            </w:pPr>
            <w:r>
              <w:rPr>
                <w:sz w:val="16"/>
                <w:szCs w:val="16"/>
              </w:rPr>
              <w:t>SA6#69</w:t>
            </w:r>
          </w:p>
        </w:tc>
        <w:tc>
          <w:tcPr>
            <w:tcW w:w="1134" w:type="dxa"/>
            <w:shd w:val="solid" w:color="FFFFFF" w:fill="auto"/>
          </w:tcPr>
          <w:p w14:paraId="3CFB6615" w14:textId="77777777" w:rsidR="00BA1F6B" w:rsidRPr="009F2979" w:rsidRDefault="007F3AC5" w:rsidP="00997C62">
            <w:pPr>
              <w:pStyle w:val="TAC"/>
              <w:rPr>
                <w:sz w:val="16"/>
                <w:szCs w:val="16"/>
              </w:rPr>
            </w:pPr>
            <w:r w:rsidRPr="009F2979">
              <w:rPr>
                <w:sz w:val="16"/>
                <w:szCs w:val="16"/>
              </w:rPr>
              <w:t>S6-254127</w:t>
            </w:r>
          </w:p>
          <w:p w14:paraId="3062DBEF" w14:textId="77777777" w:rsidR="007F3AC5" w:rsidRPr="009F2979" w:rsidRDefault="00AD2FFC" w:rsidP="00997C62">
            <w:pPr>
              <w:pStyle w:val="TAC"/>
              <w:rPr>
                <w:sz w:val="16"/>
                <w:szCs w:val="16"/>
              </w:rPr>
            </w:pPr>
            <w:r w:rsidRPr="009F2979">
              <w:rPr>
                <w:sz w:val="16"/>
                <w:szCs w:val="16"/>
              </w:rPr>
              <w:t>S6-254757</w:t>
            </w:r>
          </w:p>
          <w:p w14:paraId="742A747C" w14:textId="77777777" w:rsidR="00AD2FFC" w:rsidRPr="009F2979" w:rsidRDefault="00AD2FFC" w:rsidP="00997C62">
            <w:pPr>
              <w:pStyle w:val="TAC"/>
              <w:rPr>
                <w:sz w:val="16"/>
                <w:szCs w:val="16"/>
              </w:rPr>
            </w:pPr>
            <w:r w:rsidRPr="009F2979">
              <w:rPr>
                <w:sz w:val="16"/>
                <w:szCs w:val="16"/>
              </w:rPr>
              <w:t>S6-254697</w:t>
            </w:r>
          </w:p>
          <w:p w14:paraId="56BBD31B" w14:textId="77777777" w:rsidR="00AD2FFC" w:rsidRPr="009F2979" w:rsidRDefault="00AD2FFC" w:rsidP="00997C62">
            <w:pPr>
              <w:pStyle w:val="TAC"/>
              <w:rPr>
                <w:sz w:val="16"/>
                <w:szCs w:val="16"/>
              </w:rPr>
            </w:pPr>
            <w:r w:rsidRPr="009F2979">
              <w:rPr>
                <w:sz w:val="16"/>
                <w:szCs w:val="16"/>
              </w:rPr>
              <w:t>S6-254698</w:t>
            </w:r>
          </w:p>
          <w:p w14:paraId="5F183343" w14:textId="77777777" w:rsidR="00AD2FFC" w:rsidRPr="009F2979" w:rsidRDefault="008C1D90" w:rsidP="00997C62">
            <w:pPr>
              <w:pStyle w:val="TAC"/>
              <w:rPr>
                <w:sz w:val="16"/>
                <w:szCs w:val="16"/>
              </w:rPr>
            </w:pPr>
            <w:r w:rsidRPr="009F2979">
              <w:rPr>
                <w:sz w:val="16"/>
                <w:szCs w:val="16"/>
              </w:rPr>
              <w:t>S6-254699</w:t>
            </w:r>
          </w:p>
          <w:p w14:paraId="30941651" w14:textId="77777777" w:rsidR="008C1D90" w:rsidRPr="009F2979" w:rsidRDefault="008C1D90" w:rsidP="00997C62">
            <w:pPr>
              <w:pStyle w:val="TAC"/>
              <w:rPr>
                <w:sz w:val="16"/>
                <w:szCs w:val="16"/>
              </w:rPr>
            </w:pPr>
            <w:r w:rsidRPr="009F2979">
              <w:rPr>
                <w:sz w:val="16"/>
                <w:szCs w:val="16"/>
              </w:rPr>
              <w:t>S6-254777</w:t>
            </w:r>
          </w:p>
          <w:p w14:paraId="6E3A5371" w14:textId="77777777" w:rsidR="008C1D90" w:rsidRPr="009F2979" w:rsidRDefault="008C1D90" w:rsidP="00997C62">
            <w:pPr>
              <w:pStyle w:val="TAC"/>
              <w:rPr>
                <w:sz w:val="16"/>
                <w:szCs w:val="16"/>
              </w:rPr>
            </w:pPr>
            <w:r w:rsidRPr="009F2979">
              <w:rPr>
                <w:sz w:val="16"/>
                <w:szCs w:val="16"/>
              </w:rPr>
              <w:t>S6-254701</w:t>
            </w:r>
          </w:p>
          <w:p w14:paraId="781E8D20" w14:textId="77777777" w:rsidR="008C1D90" w:rsidRPr="009F2979" w:rsidRDefault="009F2979" w:rsidP="00997C62">
            <w:pPr>
              <w:pStyle w:val="TAC"/>
              <w:rPr>
                <w:sz w:val="16"/>
                <w:szCs w:val="16"/>
              </w:rPr>
            </w:pPr>
            <w:r w:rsidRPr="009F2979">
              <w:rPr>
                <w:sz w:val="16"/>
                <w:szCs w:val="16"/>
              </w:rPr>
              <w:t>S6-254702</w:t>
            </w:r>
          </w:p>
          <w:p w14:paraId="14FBB651" w14:textId="77777777" w:rsidR="009F2979" w:rsidRPr="009F2979" w:rsidRDefault="009F2979" w:rsidP="00997C62">
            <w:pPr>
              <w:pStyle w:val="TAC"/>
              <w:rPr>
                <w:sz w:val="16"/>
                <w:szCs w:val="16"/>
              </w:rPr>
            </w:pPr>
            <w:r w:rsidRPr="009F2979">
              <w:rPr>
                <w:sz w:val="16"/>
                <w:szCs w:val="16"/>
              </w:rPr>
              <w:t>S6-254703</w:t>
            </w:r>
          </w:p>
          <w:p w14:paraId="23C00CE6" w14:textId="77777777" w:rsidR="009F2979" w:rsidRPr="009F2979" w:rsidRDefault="009F2979" w:rsidP="00997C62">
            <w:pPr>
              <w:pStyle w:val="TAC"/>
              <w:rPr>
                <w:sz w:val="16"/>
                <w:szCs w:val="16"/>
              </w:rPr>
            </w:pPr>
            <w:r w:rsidRPr="009F2979">
              <w:rPr>
                <w:sz w:val="16"/>
                <w:szCs w:val="16"/>
              </w:rPr>
              <w:t>S6-254383</w:t>
            </w:r>
          </w:p>
          <w:p w14:paraId="40EE75DB" w14:textId="35A47642" w:rsidR="009F2979" w:rsidRPr="009F2979" w:rsidRDefault="009F2979" w:rsidP="00997C62">
            <w:pPr>
              <w:pStyle w:val="TAC"/>
              <w:rPr>
                <w:sz w:val="16"/>
                <w:szCs w:val="16"/>
              </w:rPr>
            </w:pPr>
          </w:p>
        </w:tc>
        <w:tc>
          <w:tcPr>
            <w:tcW w:w="567" w:type="dxa"/>
            <w:shd w:val="solid" w:color="FFFFFF" w:fill="auto"/>
          </w:tcPr>
          <w:p w14:paraId="172C36BE" w14:textId="77777777" w:rsidR="00BA1F6B" w:rsidRPr="00315B85" w:rsidRDefault="00BA1F6B" w:rsidP="00997C62">
            <w:pPr>
              <w:pStyle w:val="TAC"/>
              <w:rPr>
                <w:sz w:val="16"/>
                <w:szCs w:val="16"/>
              </w:rPr>
            </w:pPr>
          </w:p>
        </w:tc>
        <w:tc>
          <w:tcPr>
            <w:tcW w:w="426" w:type="dxa"/>
            <w:shd w:val="solid" w:color="FFFFFF" w:fill="auto"/>
          </w:tcPr>
          <w:p w14:paraId="163CC4E2" w14:textId="77777777" w:rsidR="00BA1F6B" w:rsidRPr="00315B85" w:rsidRDefault="00BA1F6B" w:rsidP="00997C62">
            <w:pPr>
              <w:pStyle w:val="TAC"/>
              <w:rPr>
                <w:sz w:val="16"/>
                <w:szCs w:val="16"/>
              </w:rPr>
            </w:pPr>
          </w:p>
        </w:tc>
        <w:tc>
          <w:tcPr>
            <w:tcW w:w="425" w:type="dxa"/>
            <w:shd w:val="solid" w:color="FFFFFF" w:fill="auto"/>
          </w:tcPr>
          <w:p w14:paraId="3459CBDF" w14:textId="77777777" w:rsidR="00BA1F6B" w:rsidRPr="00315B85" w:rsidRDefault="00BA1F6B" w:rsidP="00997C62">
            <w:pPr>
              <w:pStyle w:val="TAC"/>
              <w:rPr>
                <w:sz w:val="16"/>
                <w:szCs w:val="16"/>
              </w:rPr>
            </w:pPr>
          </w:p>
        </w:tc>
        <w:tc>
          <w:tcPr>
            <w:tcW w:w="4429" w:type="dxa"/>
            <w:shd w:val="solid" w:color="FFFFFF" w:fill="auto"/>
          </w:tcPr>
          <w:p w14:paraId="78270A62" w14:textId="77777777" w:rsidR="009F2979" w:rsidRDefault="009F2979" w:rsidP="009F2979">
            <w:pPr>
              <w:pStyle w:val="TAL"/>
              <w:rPr>
                <w:rFonts w:cs="Arial"/>
                <w:bCs/>
                <w:szCs w:val="18"/>
              </w:rPr>
            </w:pPr>
            <w:r>
              <w:rPr>
                <w:rFonts w:cs="Arial"/>
                <w:bCs/>
                <w:szCs w:val="18"/>
              </w:rPr>
              <w:t xml:space="preserve">Incorporates approved </w:t>
            </w:r>
            <w:proofErr w:type="spellStart"/>
            <w:r>
              <w:rPr>
                <w:rFonts w:cs="Arial"/>
                <w:bCs/>
                <w:szCs w:val="18"/>
              </w:rPr>
              <w:t>pCRs</w:t>
            </w:r>
            <w:proofErr w:type="spellEnd"/>
            <w:r>
              <w:rPr>
                <w:rFonts w:cs="Arial"/>
                <w:bCs/>
                <w:szCs w:val="18"/>
              </w:rPr>
              <w:t xml:space="preserve">: </w:t>
            </w:r>
          </w:p>
          <w:p w14:paraId="3666C16B" w14:textId="492DABDD" w:rsidR="009F2979" w:rsidRDefault="009F2979" w:rsidP="009F2979">
            <w:pPr>
              <w:pStyle w:val="TAL"/>
              <w:rPr>
                <w:sz w:val="16"/>
                <w:szCs w:val="16"/>
              </w:rPr>
            </w:pPr>
            <w:r w:rsidRPr="009F2979">
              <w:rPr>
                <w:sz w:val="16"/>
                <w:szCs w:val="16"/>
              </w:rPr>
              <w:t>S6-254127</w:t>
            </w:r>
            <w:r>
              <w:rPr>
                <w:sz w:val="16"/>
                <w:szCs w:val="16"/>
              </w:rPr>
              <w:t xml:space="preserve">, </w:t>
            </w:r>
            <w:r w:rsidRPr="009F2979">
              <w:rPr>
                <w:sz w:val="16"/>
                <w:szCs w:val="16"/>
              </w:rPr>
              <w:t>S6-254757</w:t>
            </w:r>
            <w:r>
              <w:rPr>
                <w:sz w:val="16"/>
                <w:szCs w:val="16"/>
              </w:rPr>
              <w:t xml:space="preserve">, </w:t>
            </w:r>
            <w:r w:rsidRPr="009F2979">
              <w:rPr>
                <w:sz w:val="16"/>
                <w:szCs w:val="16"/>
              </w:rPr>
              <w:t>S6-254697</w:t>
            </w:r>
            <w:r>
              <w:rPr>
                <w:sz w:val="16"/>
                <w:szCs w:val="16"/>
              </w:rPr>
              <w:t xml:space="preserve">, </w:t>
            </w:r>
            <w:r w:rsidRPr="009F2979">
              <w:rPr>
                <w:sz w:val="16"/>
                <w:szCs w:val="16"/>
              </w:rPr>
              <w:t>S6-254698</w:t>
            </w:r>
            <w:r>
              <w:rPr>
                <w:sz w:val="16"/>
                <w:szCs w:val="16"/>
              </w:rPr>
              <w:t xml:space="preserve">, </w:t>
            </w:r>
            <w:r w:rsidRPr="009F2979">
              <w:rPr>
                <w:sz w:val="16"/>
                <w:szCs w:val="16"/>
              </w:rPr>
              <w:t>S6-254699</w:t>
            </w:r>
            <w:r>
              <w:rPr>
                <w:sz w:val="16"/>
                <w:szCs w:val="16"/>
              </w:rPr>
              <w:t xml:space="preserve">, </w:t>
            </w:r>
            <w:r w:rsidRPr="009F2979">
              <w:rPr>
                <w:sz w:val="16"/>
                <w:szCs w:val="16"/>
              </w:rPr>
              <w:t>S6-254777</w:t>
            </w:r>
            <w:r>
              <w:rPr>
                <w:sz w:val="16"/>
                <w:szCs w:val="16"/>
              </w:rPr>
              <w:t xml:space="preserve">, </w:t>
            </w:r>
            <w:r w:rsidRPr="009F2979">
              <w:rPr>
                <w:sz w:val="16"/>
                <w:szCs w:val="16"/>
              </w:rPr>
              <w:t>S6-254701</w:t>
            </w:r>
            <w:r>
              <w:rPr>
                <w:sz w:val="16"/>
                <w:szCs w:val="16"/>
              </w:rPr>
              <w:t xml:space="preserve">, </w:t>
            </w:r>
            <w:r w:rsidRPr="009F2979">
              <w:rPr>
                <w:sz w:val="16"/>
                <w:szCs w:val="16"/>
              </w:rPr>
              <w:t>S6-254702</w:t>
            </w:r>
            <w:r>
              <w:rPr>
                <w:sz w:val="16"/>
                <w:szCs w:val="16"/>
              </w:rPr>
              <w:t xml:space="preserve">, </w:t>
            </w:r>
            <w:r w:rsidRPr="009F2979">
              <w:rPr>
                <w:sz w:val="16"/>
                <w:szCs w:val="16"/>
              </w:rPr>
              <w:t>S6-254703</w:t>
            </w:r>
            <w:r>
              <w:rPr>
                <w:sz w:val="16"/>
                <w:szCs w:val="16"/>
              </w:rPr>
              <w:t xml:space="preserve">, </w:t>
            </w:r>
            <w:r w:rsidRPr="009F2979">
              <w:rPr>
                <w:sz w:val="16"/>
                <w:szCs w:val="16"/>
              </w:rPr>
              <w:t>S6-254383</w:t>
            </w:r>
          </w:p>
          <w:p w14:paraId="372DF2C3" w14:textId="77777777" w:rsidR="000239E3" w:rsidRDefault="000239E3" w:rsidP="009F2979">
            <w:pPr>
              <w:pStyle w:val="TAL"/>
              <w:rPr>
                <w:sz w:val="16"/>
                <w:szCs w:val="16"/>
              </w:rPr>
            </w:pPr>
          </w:p>
          <w:p w14:paraId="5F8D0C08" w14:textId="156BBAC0" w:rsidR="000239E3" w:rsidRDefault="000239E3" w:rsidP="009F2979">
            <w:pPr>
              <w:pStyle w:val="TAL"/>
              <w:rPr>
                <w:sz w:val="16"/>
                <w:szCs w:val="16"/>
              </w:rPr>
            </w:pPr>
            <w:r>
              <w:rPr>
                <w:sz w:val="16"/>
                <w:szCs w:val="16"/>
              </w:rPr>
              <w:t>Editorial updates:</w:t>
            </w:r>
          </w:p>
          <w:p w14:paraId="4E6232B3" w14:textId="3ABC2B10" w:rsidR="000239E3" w:rsidRDefault="000239E3" w:rsidP="000239E3">
            <w:pPr>
              <w:pStyle w:val="TAL"/>
              <w:numPr>
                <w:ilvl w:val="0"/>
                <w:numId w:val="24"/>
              </w:numPr>
              <w:rPr>
                <w:sz w:val="16"/>
                <w:szCs w:val="16"/>
              </w:rPr>
            </w:pPr>
            <w:r>
              <w:rPr>
                <w:sz w:val="16"/>
                <w:szCs w:val="16"/>
              </w:rPr>
              <w:t>Formatting of ENs</w:t>
            </w:r>
          </w:p>
          <w:p w14:paraId="14A59409" w14:textId="08CB622A" w:rsidR="000239E3" w:rsidRDefault="000239E3">
            <w:pPr>
              <w:pStyle w:val="TAL"/>
              <w:numPr>
                <w:ilvl w:val="0"/>
                <w:numId w:val="24"/>
              </w:numPr>
              <w:rPr>
                <w:sz w:val="16"/>
                <w:szCs w:val="16"/>
              </w:rPr>
            </w:pPr>
            <w:r>
              <w:rPr>
                <w:sz w:val="16"/>
                <w:szCs w:val="16"/>
              </w:rPr>
              <w:t>Fixed numbering of phase 2 clauses</w:t>
            </w:r>
          </w:p>
          <w:p w14:paraId="6BCC4458" w14:textId="6A28ACEF" w:rsidR="001D1C97" w:rsidRPr="009F2979" w:rsidRDefault="001D1C97" w:rsidP="00DE6A60">
            <w:pPr>
              <w:pStyle w:val="TAL"/>
              <w:numPr>
                <w:ilvl w:val="0"/>
                <w:numId w:val="24"/>
              </w:numPr>
              <w:rPr>
                <w:sz w:val="16"/>
                <w:szCs w:val="16"/>
              </w:rPr>
            </w:pPr>
            <w:r>
              <w:rPr>
                <w:sz w:val="16"/>
                <w:szCs w:val="16"/>
              </w:rPr>
              <w:t>Replaced curly quotes</w:t>
            </w:r>
          </w:p>
          <w:p w14:paraId="73EF0592" w14:textId="0A1A0146" w:rsidR="009F2979" w:rsidRDefault="009F2979" w:rsidP="00997C62">
            <w:pPr>
              <w:pStyle w:val="TAL"/>
              <w:rPr>
                <w:rFonts w:cs="Arial"/>
                <w:bCs/>
                <w:szCs w:val="18"/>
              </w:rPr>
            </w:pPr>
          </w:p>
        </w:tc>
        <w:tc>
          <w:tcPr>
            <w:tcW w:w="957" w:type="dxa"/>
            <w:shd w:val="solid" w:color="FFFFFF" w:fill="auto"/>
          </w:tcPr>
          <w:p w14:paraId="33B5B0E5" w14:textId="2249E3B9" w:rsidR="00BA1F6B" w:rsidRDefault="009F2979" w:rsidP="00997C62">
            <w:pPr>
              <w:pStyle w:val="TAC"/>
              <w:rPr>
                <w:sz w:val="16"/>
                <w:szCs w:val="16"/>
              </w:rPr>
            </w:pPr>
            <w:r>
              <w:rPr>
                <w:sz w:val="16"/>
                <w:szCs w:val="16"/>
              </w:rPr>
              <w:t>v.0.2.0</w:t>
            </w:r>
          </w:p>
        </w:tc>
      </w:tr>
      <w:tr w:rsidR="00BF7931" w:rsidRPr="00315B85" w14:paraId="11FB7FEA" w14:textId="77777777" w:rsidTr="00BB4901">
        <w:tc>
          <w:tcPr>
            <w:tcW w:w="800" w:type="dxa"/>
            <w:shd w:val="solid" w:color="FFFFFF" w:fill="auto"/>
          </w:tcPr>
          <w:p w14:paraId="042D94CE" w14:textId="716C935E" w:rsidR="00BF7931" w:rsidRDefault="00BF7931" w:rsidP="00997C62">
            <w:pPr>
              <w:pStyle w:val="TAC"/>
              <w:rPr>
                <w:sz w:val="16"/>
                <w:szCs w:val="16"/>
              </w:rPr>
            </w:pPr>
            <w:r>
              <w:rPr>
                <w:sz w:val="16"/>
                <w:szCs w:val="16"/>
              </w:rPr>
              <w:t>2025-10</w:t>
            </w:r>
          </w:p>
        </w:tc>
        <w:tc>
          <w:tcPr>
            <w:tcW w:w="901" w:type="dxa"/>
            <w:shd w:val="solid" w:color="FFFFFF" w:fill="auto"/>
          </w:tcPr>
          <w:p w14:paraId="63B252DD" w14:textId="11D64D4D" w:rsidR="00BF7931" w:rsidRDefault="00BF7931" w:rsidP="00997C62">
            <w:pPr>
              <w:pStyle w:val="TAC"/>
              <w:rPr>
                <w:sz w:val="16"/>
                <w:szCs w:val="16"/>
              </w:rPr>
            </w:pPr>
            <w:r>
              <w:rPr>
                <w:sz w:val="16"/>
                <w:szCs w:val="16"/>
              </w:rPr>
              <w:t>SA6#69</w:t>
            </w:r>
          </w:p>
        </w:tc>
        <w:tc>
          <w:tcPr>
            <w:tcW w:w="1134" w:type="dxa"/>
            <w:shd w:val="solid" w:color="FFFFFF" w:fill="auto"/>
          </w:tcPr>
          <w:p w14:paraId="4B21D2AF" w14:textId="505FDC0F" w:rsidR="00BF7931" w:rsidRPr="009F2979" w:rsidRDefault="00BF7931" w:rsidP="00997C62">
            <w:pPr>
              <w:pStyle w:val="TAC"/>
              <w:rPr>
                <w:sz w:val="16"/>
                <w:szCs w:val="16"/>
              </w:rPr>
            </w:pPr>
            <w:r>
              <w:rPr>
                <w:sz w:val="16"/>
                <w:szCs w:val="16"/>
              </w:rPr>
              <w:t>Editorial</w:t>
            </w:r>
          </w:p>
        </w:tc>
        <w:tc>
          <w:tcPr>
            <w:tcW w:w="567" w:type="dxa"/>
            <w:shd w:val="solid" w:color="FFFFFF" w:fill="auto"/>
          </w:tcPr>
          <w:p w14:paraId="6B9C5AB7" w14:textId="77777777" w:rsidR="00BF7931" w:rsidRPr="00315B85" w:rsidRDefault="00BF7931" w:rsidP="00997C62">
            <w:pPr>
              <w:pStyle w:val="TAC"/>
              <w:rPr>
                <w:sz w:val="16"/>
                <w:szCs w:val="16"/>
              </w:rPr>
            </w:pPr>
          </w:p>
        </w:tc>
        <w:tc>
          <w:tcPr>
            <w:tcW w:w="426" w:type="dxa"/>
            <w:shd w:val="solid" w:color="FFFFFF" w:fill="auto"/>
          </w:tcPr>
          <w:p w14:paraId="685101D5" w14:textId="77777777" w:rsidR="00BF7931" w:rsidRPr="00315B85" w:rsidRDefault="00BF7931" w:rsidP="00997C62">
            <w:pPr>
              <w:pStyle w:val="TAC"/>
              <w:rPr>
                <w:sz w:val="16"/>
                <w:szCs w:val="16"/>
              </w:rPr>
            </w:pPr>
          </w:p>
        </w:tc>
        <w:tc>
          <w:tcPr>
            <w:tcW w:w="425" w:type="dxa"/>
            <w:shd w:val="solid" w:color="FFFFFF" w:fill="auto"/>
          </w:tcPr>
          <w:p w14:paraId="06C04331" w14:textId="77777777" w:rsidR="00BF7931" w:rsidRPr="00315B85" w:rsidRDefault="00BF7931" w:rsidP="00997C62">
            <w:pPr>
              <w:pStyle w:val="TAC"/>
              <w:rPr>
                <w:sz w:val="16"/>
                <w:szCs w:val="16"/>
              </w:rPr>
            </w:pPr>
          </w:p>
        </w:tc>
        <w:tc>
          <w:tcPr>
            <w:tcW w:w="4429" w:type="dxa"/>
            <w:shd w:val="solid" w:color="FFFFFF" w:fill="auto"/>
          </w:tcPr>
          <w:p w14:paraId="0988257A" w14:textId="1E87C43E" w:rsidR="00A958B1" w:rsidRPr="009F2979" w:rsidRDefault="00A958B1" w:rsidP="00575912">
            <w:pPr>
              <w:pStyle w:val="TAC"/>
              <w:jc w:val="left"/>
              <w:rPr>
                <w:sz w:val="16"/>
                <w:szCs w:val="16"/>
              </w:rPr>
            </w:pPr>
            <w:r>
              <w:rPr>
                <w:rFonts w:cs="Arial"/>
                <w:bCs/>
                <w:szCs w:val="18"/>
              </w:rPr>
              <w:t>Editorial fix</w:t>
            </w:r>
            <w:r w:rsidR="00751C67">
              <w:rPr>
                <w:rFonts w:cs="Arial"/>
                <w:bCs/>
                <w:szCs w:val="18"/>
              </w:rPr>
              <w:t>es (</w:t>
            </w:r>
            <w:r>
              <w:rPr>
                <w:rFonts w:cs="Arial"/>
                <w:bCs/>
                <w:szCs w:val="18"/>
              </w:rPr>
              <w:t xml:space="preserve">incorporation of </w:t>
            </w:r>
            <w:r w:rsidRPr="009F2979">
              <w:rPr>
                <w:sz w:val="16"/>
                <w:szCs w:val="16"/>
              </w:rPr>
              <w:t>S6-254697</w:t>
            </w:r>
            <w:r w:rsidR="00751C67">
              <w:rPr>
                <w:sz w:val="16"/>
                <w:szCs w:val="16"/>
              </w:rPr>
              <w:t>)</w:t>
            </w:r>
          </w:p>
          <w:p w14:paraId="18DE571D" w14:textId="471280F4" w:rsidR="00BF7931" w:rsidRDefault="00BF7931" w:rsidP="009F2979">
            <w:pPr>
              <w:pStyle w:val="TAL"/>
              <w:rPr>
                <w:rFonts w:cs="Arial"/>
                <w:bCs/>
                <w:szCs w:val="18"/>
              </w:rPr>
            </w:pPr>
          </w:p>
        </w:tc>
        <w:tc>
          <w:tcPr>
            <w:tcW w:w="957" w:type="dxa"/>
            <w:shd w:val="solid" w:color="FFFFFF" w:fill="auto"/>
          </w:tcPr>
          <w:p w14:paraId="24C0C2BD" w14:textId="5C44A442" w:rsidR="00BF7931" w:rsidRDefault="00751C67" w:rsidP="00997C62">
            <w:pPr>
              <w:pStyle w:val="TAC"/>
              <w:rPr>
                <w:sz w:val="16"/>
                <w:szCs w:val="16"/>
              </w:rPr>
            </w:pPr>
            <w:r>
              <w:rPr>
                <w:sz w:val="16"/>
                <w:szCs w:val="16"/>
              </w:rPr>
              <w:t>v.0.2.1</w:t>
            </w:r>
          </w:p>
        </w:tc>
      </w:tr>
      <w:tr w:rsidR="00CB607D" w:rsidRPr="00315B85" w14:paraId="5F6343E9" w14:textId="77777777" w:rsidTr="00BB4901">
        <w:tc>
          <w:tcPr>
            <w:tcW w:w="800" w:type="dxa"/>
            <w:shd w:val="solid" w:color="FFFFFF" w:fill="auto"/>
          </w:tcPr>
          <w:p w14:paraId="294D8E1D" w14:textId="28F815E5" w:rsidR="00CB607D" w:rsidRDefault="00CB607D" w:rsidP="00997C62">
            <w:pPr>
              <w:pStyle w:val="TAC"/>
              <w:rPr>
                <w:sz w:val="16"/>
                <w:szCs w:val="16"/>
              </w:rPr>
            </w:pPr>
            <w:r>
              <w:rPr>
                <w:sz w:val="16"/>
                <w:szCs w:val="16"/>
              </w:rPr>
              <w:t>2025-11</w:t>
            </w:r>
          </w:p>
        </w:tc>
        <w:tc>
          <w:tcPr>
            <w:tcW w:w="901" w:type="dxa"/>
            <w:shd w:val="solid" w:color="FFFFFF" w:fill="auto"/>
          </w:tcPr>
          <w:p w14:paraId="1F51AD54" w14:textId="3F29F195" w:rsidR="00CB607D" w:rsidRDefault="00CB607D" w:rsidP="00997C62">
            <w:pPr>
              <w:pStyle w:val="TAC"/>
              <w:rPr>
                <w:sz w:val="16"/>
                <w:szCs w:val="16"/>
              </w:rPr>
            </w:pPr>
            <w:r>
              <w:rPr>
                <w:sz w:val="16"/>
                <w:szCs w:val="16"/>
              </w:rPr>
              <w:t>SA#70</w:t>
            </w:r>
          </w:p>
        </w:tc>
        <w:tc>
          <w:tcPr>
            <w:tcW w:w="1134" w:type="dxa"/>
            <w:shd w:val="solid" w:color="FFFFFF" w:fill="auto"/>
          </w:tcPr>
          <w:p w14:paraId="19EEDF05" w14:textId="77777777" w:rsidR="00CB607D" w:rsidRDefault="00BF6805" w:rsidP="00997C62">
            <w:pPr>
              <w:pStyle w:val="TAC"/>
              <w:rPr>
                <w:sz w:val="16"/>
                <w:szCs w:val="16"/>
              </w:rPr>
            </w:pPr>
            <w:r w:rsidRPr="00BF6805">
              <w:rPr>
                <w:sz w:val="16"/>
                <w:szCs w:val="16"/>
              </w:rPr>
              <w:t>S6-255659</w:t>
            </w:r>
          </w:p>
          <w:p w14:paraId="3285D180" w14:textId="608FC78D" w:rsidR="00BF6805" w:rsidRDefault="00BF6805" w:rsidP="00997C62">
            <w:pPr>
              <w:pStyle w:val="TAC"/>
              <w:rPr>
                <w:sz w:val="16"/>
                <w:szCs w:val="16"/>
              </w:rPr>
            </w:pPr>
            <w:r w:rsidRPr="00BF6805">
              <w:rPr>
                <w:sz w:val="16"/>
                <w:szCs w:val="16"/>
              </w:rPr>
              <w:t>S6-255663</w:t>
            </w:r>
          </w:p>
          <w:p w14:paraId="3F77C3F7" w14:textId="77777777" w:rsidR="0046472F" w:rsidRDefault="00BF6805" w:rsidP="0046472F">
            <w:pPr>
              <w:pStyle w:val="TAC"/>
              <w:rPr>
                <w:sz w:val="16"/>
                <w:szCs w:val="16"/>
              </w:rPr>
            </w:pPr>
            <w:r w:rsidRPr="00BF6805">
              <w:rPr>
                <w:sz w:val="16"/>
                <w:szCs w:val="16"/>
              </w:rPr>
              <w:t>S6-255572</w:t>
            </w:r>
          </w:p>
          <w:p w14:paraId="6D46FB96" w14:textId="77777777" w:rsidR="00BF6805" w:rsidRDefault="0046472F" w:rsidP="0046472F">
            <w:pPr>
              <w:pStyle w:val="TAC"/>
              <w:rPr>
                <w:sz w:val="16"/>
                <w:szCs w:val="16"/>
              </w:rPr>
            </w:pPr>
            <w:r w:rsidRPr="0046472F">
              <w:rPr>
                <w:sz w:val="16"/>
                <w:szCs w:val="16"/>
              </w:rPr>
              <w:t>S6-255690</w:t>
            </w:r>
          </w:p>
          <w:p w14:paraId="1B732B3C" w14:textId="07CFABB7" w:rsidR="0046472F" w:rsidRDefault="0046472F" w:rsidP="0046472F">
            <w:pPr>
              <w:pStyle w:val="TAC"/>
              <w:rPr>
                <w:sz w:val="16"/>
                <w:szCs w:val="16"/>
              </w:rPr>
            </w:pPr>
            <w:r w:rsidRPr="0046472F">
              <w:rPr>
                <w:sz w:val="16"/>
                <w:szCs w:val="16"/>
              </w:rPr>
              <w:t>S6-255691</w:t>
            </w:r>
          </w:p>
        </w:tc>
        <w:tc>
          <w:tcPr>
            <w:tcW w:w="567" w:type="dxa"/>
            <w:shd w:val="solid" w:color="FFFFFF" w:fill="auto"/>
          </w:tcPr>
          <w:p w14:paraId="2C4E6DB9" w14:textId="77777777" w:rsidR="00CB607D" w:rsidRPr="00315B85" w:rsidRDefault="00CB607D" w:rsidP="00997C62">
            <w:pPr>
              <w:pStyle w:val="TAC"/>
              <w:rPr>
                <w:sz w:val="16"/>
                <w:szCs w:val="16"/>
              </w:rPr>
            </w:pPr>
          </w:p>
        </w:tc>
        <w:tc>
          <w:tcPr>
            <w:tcW w:w="426" w:type="dxa"/>
            <w:shd w:val="solid" w:color="FFFFFF" w:fill="auto"/>
          </w:tcPr>
          <w:p w14:paraId="57D40C46" w14:textId="77777777" w:rsidR="00CB607D" w:rsidRPr="00315B85" w:rsidRDefault="00CB607D" w:rsidP="00997C62">
            <w:pPr>
              <w:pStyle w:val="TAC"/>
              <w:rPr>
                <w:sz w:val="16"/>
                <w:szCs w:val="16"/>
              </w:rPr>
            </w:pPr>
          </w:p>
        </w:tc>
        <w:tc>
          <w:tcPr>
            <w:tcW w:w="425" w:type="dxa"/>
            <w:shd w:val="solid" w:color="FFFFFF" w:fill="auto"/>
          </w:tcPr>
          <w:p w14:paraId="7CE7D0DD" w14:textId="77777777" w:rsidR="00CB607D" w:rsidRPr="00315B85" w:rsidRDefault="00CB607D" w:rsidP="00997C62">
            <w:pPr>
              <w:pStyle w:val="TAC"/>
              <w:rPr>
                <w:sz w:val="16"/>
                <w:szCs w:val="16"/>
              </w:rPr>
            </w:pPr>
          </w:p>
        </w:tc>
        <w:tc>
          <w:tcPr>
            <w:tcW w:w="4429" w:type="dxa"/>
            <w:shd w:val="solid" w:color="FFFFFF" w:fill="auto"/>
          </w:tcPr>
          <w:p w14:paraId="406D4653" w14:textId="77777777" w:rsidR="0046472F" w:rsidRDefault="0046472F" w:rsidP="0046472F">
            <w:pPr>
              <w:pStyle w:val="TAL"/>
              <w:rPr>
                <w:rFonts w:cs="Arial"/>
                <w:bCs/>
                <w:szCs w:val="18"/>
              </w:rPr>
            </w:pPr>
            <w:r>
              <w:rPr>
                <w:rFonts w:cs="Arial"/>
                <w:bCs/>
                <w:szCs w:val="18"/>
              </w:rPr>
              <w:t xml:space="preserve">Incorporates approved </w:t>
            </w:r>
            <w:proofErr w:type="spellStart"/>
            <w:r>
              <w:rPr>
                <w:rFonts w:cs="Arial"/>
                <w:bCs/>
                <w:szCs w:val="18"/>
              </w:rPr>
              <w:t>pCRs</w:t>
            </w:r>
            <w:proofErr w:type="spellEnd"/>
            <w:r>
              <w:rPr>
                <w:rFonts w:cs="Arial"/>
                <w:bCs/>
                <w:szCs w:val="18"/>
              </w:rPr>
              <w:t xml:space="preserve">: </w:t>
            </w:r>
          </w:p>
          <w:p w14:paraId="64449CA7" w14:textId="15EA8AC6" w:rsidR="00CB607D" w:rsidRDefault="00A0217E" w:rsidP="00A0217E">
            <w:pPr>
              <w:pStyle w:val="TAC"/>
              <w:jc w:val="left"/>
              <w:rPr>
                <w:rFonts w:cs="Arial"/>
                <w:bCs/>
                <w:szCs w:val="18"/>
              </w:rPr>
            </w:pPr>
            <w:r w:rsidRPr="00BF6805">
              <w:rPr>
                <w:sz w:val="16"/>
                <w:szCs w:val="16"/>
              </w:rPr>
              <w:t>S6-255659</w:t>
            </w:r>
            <w:r>
              <w:rPr>
                <w:sz w:val="16"/>
                <w:szCs w:val="16"/>
              </w:rPr>
              <w:t xml:space="preserve">, </w:t>
            </w:r>
            <w:r w:rsidRPr="00BF6805">
              <w:rPr>
                <w:sz w:val="16"/>
                <w:szCs w:val="16"/>
              </w:rPr>
              <w:t>S6-255663</w:t>
            </w:r>
            <w:r>
              <w:rPr>
                <w:sz w:val="16"/>
                <w:szCs w:val="16"/>
              </w:rPr>
              <w:t xml:space="preserve">, </w:t>
            </w:r>
            <w:r w:rsidRPr="00BF6805">
              <w:rPr>
                <w:sz w:val="16"/>
                <w:szCs w:val="16"/>
              </w:rPr>
              <w:t>S6-255572</w:t>
            </w:r>
            <w:r>
              <w:rPr>
                <w:sz w:val="16"/>
                <w:szCs w:val="16"/>
              </w:rPr>
              <w:t xml:space="preserve">, </w:t>
            </w:r>
            <w:r w:rsidRPr="0046472F">
              <w:rPr>
                <w:sz w:val="16"/>
                <w:szCs w:val="16"/>
              </w:rPr>
              <w:t>S6-255690</w:t>
            </w:r>
            <w:r>
              <w:rPr>
                <w:sz w:val="16"/>
                <w:szCs w:val="16"/>
              </w:rPr>
              <w:t xml:space="preserve">, </w:t>
            </w:r>
            <w:r w:rsidRPr="0046472F">
              <w:rPr>
                <w:sz w:val="16"/>
                <w:szCs w:val="16"/>
              </w:rPr>
              <w:t>S6-255691</w:t>
            </w:r>
          </w:p>
        </w:tc>
        <w:tc>
          <w:tcPr>
            <w:tcW w:w="957" w:type="dxa"/>
            <w:shd w:val="solid" w:color="FFFFFF" w:fill="auto"/>
          </w:tcPr>
          <w:p w14:paraId="373AA1F0" w14:textId="132801E1" w:rsidR="00CB607D" w:rsidRDefault="00A0217E" w:rsidP="00997C62">
            <w:pPr>
              <w:pStyle w:val="TAC"/>
              <w:rPr>
                <w:sz w:val="16"/>
                <w:szCs w:val="16"/>
              </w:rPr>
            </w:pPr>
            <w:r>
              <w:rPr>
                <w:sz w:val="16"/>
                <w:szCs w:val="16"/>
              </w:rPr>
              <w:t>v.0.3.0</w:t>
            </w:r>
          </w:p>
        </w:tc>
      </w:tr>
    </w:tbl>
    <w:p w14:paraId="381BB982" w14:textId="77777777" w:rsidR="004C49DF" w:rsidRPr="00235394" w:rsidRDefault="004C49DF" w:rsidP="004C49DF"/>
    <w:p w14:paraId="1AA893BC" w14:textId="77777777" w:rsidR="004C49DF" w:rsidRPr="00BB4901" w:rsidRDefault="004C49DF" w:rsidP="004C49DF">
      <w:pPr>
        <w:pStyle w:val="Guidance"/>
        <w:rPr>
          <w:i w:val="0"/>
          <w:iCs/>
        </w:rPr>
      </w:pPr>
      <w:r w:rsidRPr="00235394">
        <w:t xml:space="preserve"> </w:t>
      </w:r>
    </w:p>
    <w:bookmarkEnd w:id="23"/>
    <w:p w14:paraId="50384F2A" w14:textId="77777777" w:rsidR="004C49DF" w:rsidRDefault="004C49DF" w:rsidP="004C49DF"/>
    <w:sectPr w:rsidR="004C49DF">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18" w:author="S6-255663" w:date="2025-11-26T12:50:00Z" w:initials="ECB">
    <w:p w14:paraId="5EE0AA91" w14:textId="77777777" w:rsidR="00CB4FE8" w:rsidRDefault="00CB4FE8" w:rsidP="00CB4FE8">
      <w:pPr>
        <w:pStyle w:val="CommentText"/>
      </w:pPr>
      <w:r>
        <w:rPr>
          <w:rStyle w:val="CommentReference"/>
        </w:rPr>
        <w:annotationRef/>
      </w:r>
      <w:r>
        <w:t>Rapporteur editorial addition, to avoid hanging paragraph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EE0AA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6AA7A99" w16cex:dateUtc="2025-11-26T17: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E0AA91" w16cid:durableId="76AA7A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AC723" w14:textId="77777777" w:rsidR="0004187D" w:rsidRDefault="0004187D">
      <w:r>
        <w:separator/>
      </w:r>
    </w:p>
  </w:endnote>
  <w:endnote w:type="continuationSeparator" w:id="0">
    <w:p w14:paraId="09AB134F" w14:textId="77777777" w:rsidR="0004187D" w:rsidRDefault="00041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CEECD" w14:textId="77777777" w:rsidR="0004187D" w:rsidRDefault="0004187D">
      <w:r>
        <w:separator/>
      </w:r>
    </w:p>
  </w:footnote>
  <w:footnote w:type="continuationSeparator" w:id="0">
    <w:p w14:paraId="0D193418" w14:textId="77777777" w:rsidR="0004187D" w:rsidRDefault="00041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CCFE63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5EBD">
      <w:rPr>
        <w:rFonts w:ascii="Arial" w:hAnsi="Arial" w:cs="Arial"/>
        <w:b/>
        <w:noProof/>
        <w:sz w:val="18"/>
        <w:szCs w:val="18"/>
      </w:rPr>
      <w:t>3GPP TR 23.700-42 V0.3.0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41C169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5EB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7A570B"/>
    <w:multiLevelType w:val="hybridMultilevel"/>
    <w:tmpl w:val="B2B435C2"/>
    <w:lvl w:ilvl="0" w:tplc="C90436E4">
      <w:start w:val="5"/>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AE658A5"/>
    <w:multiLevelType w:val="hybridMultilevel"/>
    <w:tmpl w:val="1BAE5C02"/>
    <w:lvl w:ilvl="0" w:tplc="CEE0E8DE">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17961367"/>
    <w:multiLevelType w:val="hybridMultilevel"/>
    <w:tmpl w:val="FC66621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1CCE30C8"/>
    <w:multiLevelType w:val="hybridMultilevel"/>
    <w:tmpl w:val="2DC65D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380D7F1B"/>
    <w:multiLevelType w:val="hybridMultilevel"/>
    <w:tmpl w:val="AF027A6E"/>
    <w:lvl w:ilvl="0" w:tplc="EEF02876">
      <w:start w:val="1"/>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8D20580"/>
    <w:multiLevelType w:val="hybridMultilevel"/>
    <w:tmpl w:val="7E4248A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126B54"/>
    <w:multiLevelType w:val="hybridMultilevel"/>
    <w:tmpl w:val="45788D4E"/>
    <w:lvl w:ilvl="0" w:tplc="FFFFFFFF">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2E060C4"/>
    <w:multiLevelType w:val="hybridMultilevel"/>
    <w:tmpl w:val="F23ED2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21D60D7"/>
    <w:multiLevelType w:val="hybridMultilevel"/>
    <w:tmpl w:val="ABA43AC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5CEF16C5"/>
    <w:multiLevelType w:val="hybridMultilevel"/>
    <w:tmpl w:val="2392F53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E05772A"/>
    <w:multiLevelType w:val="hybridMultilevel"/>
    <w:tmpl w:val="CD12E536"/>
    <w:lvl w:ilvl="0" w:tplc="C90436E4">
      <w:start w:val="5"/>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762B1906"/>
    <w:multiLevelType w:val="hybridMultilevel"/>
    <w:tmpl w:val="0AE0B958"/>
    <w:lvl w:ilvl="0" w:tplc="A44EDD1A">
      <w:numFmt w:val="bullet"/>
      <w:lvlText w:val="-"/>
      <w:lvlJc w:val="left"/>
      <w:pPr>
        <w:ind w:left="720" w:hanging="360"/>
      </w:pPr>
      <w:rPr>
        <w:rFonts w:ascii="Times New Roman" w:eastAsia="Times New Roman" w:hAnsi="Times New Roman" w:cs="Times New Roman" w:hint="default"/>
      </w:rPr>
    </w:lvl>
    <w:lvl w:ilvl="1" w:tplc="C90436E4">
      <w:start w:val="5"/>
      <w:numFmt w:val="bullet"/>
      <w:lvlText w:val="-"/>
      <w:lvlJc w:val="left"/>
      <w:pPr>
        <w:ind w:left="720" w:hanging="360"/>
      </w:pPr>
      <w:rPr>
        <w:rFonts w:ascii="Calibri" w:eastAsia="Calibri" w:hAnsi="Calibri" w:cs="Calibri" w:hint="default"/>
      </w:rPr>
    </w:lvl>
    <w:lvl w:ilvl="2" w:tplc="10090001">
      <w:start w:val="1"/>
      <w:numFmt w:val="bullet"/>
      <w:lvlText w:val=""/>
      <w:lvlJc w:val="left"/>
      <w:pPr>
        <w:ind w:left="720" w:hanging="360"/>
      </w:pPr>
      <w:rPr>
        <w:rFonts w:ascii="Symbol" w:hAnsi="Symbol"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78624828">
    <w:abstractNumId w:val="17"/>
  </w:num>
  <w:num w:numId="16" w16cid:durableId="482355830">
    <w:abstractNumId w:val="19"/>
  </w:num>
  <w:num w:numId="17" w16cid:durableId="1368023746">
    <w:abstractNumId w:val="13"/>
  </w:num>
  <w:num w:numId="18" w16cid:durableId="1829515292">
    <w:abstractNumId w:val="22"/>
  </w:num>
  <w:num w:numId="19" w16cid:durableId="1945962773">
    <w:abstractNumId w:val="15"/>
  </w:num>
  <w:num w:numId="20" w16cid:durableId="1173497339">
    <w:abstractNumId w:val="21"/>
  </w:num>
  <w:num w:numId="21" w16cid:durableId="1469778589">
    <w:abstractNumId w:val="14"/>
  </w:num>
  <w:num w:numId="22" w16cid:durableId="974528827">
    <w:abstractNumId w:val="16"/>
  </w:num>
  <w:num w:numId="23" w16cid:durableId="2045713898">
    <w:abstractNumId w:val="11"/>
  </w:num>
  <w:num w:numId="24" w16cid:durableId="775296962">
    <w:abstractNumId w:val="24"/>
  </w:num>
  <w:num w:numId="25" w16cid:durableId="666371384">
    <w:abstractNumId w:val="18"/>
  </w:num>
  <w:num w:numId="26" w16cid:durableId="1034692032">
    <w:abstractNumId w:val="23"/>
  </w:num>
  <w:num w:numId="27" w16cid:durableId="1543706914">
    <w:abstractNumId w:val="27"/>
  </w:num>
  <w:num w:numId="28" w16cid:durableId="1612392255">
    <w:abstractNumId w:val="28"/>
  </w:num>
  <w:num w:numId="29" w16cid:durableId="448856929">
    <w:abstractNumId w:val="25"/>
  </w:num>
  <w:num w:numId="30" w16cid:durableId="114636279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6-255663">
    <w15:presenceInfo w15:providerId="None" w15:userId="S6-255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F6"/>
    <w:rsid w:val="0000225D"/>
    <w:rsid w:val="000064C8"/>
    <w:rsid w:val="00011147"/>
    <w:rsid w:val="000239E3"/>
    <w:rsid w:val="000270B9"/>
    <w:rsid w:val="00031C5C"/>
    <w:rsid w:val="00032812"/>
    <w:rsid w:val="00033397"/>
    <w:rsid w:val="00037A19"/>
    <w:rsid w:val="00040095"/>
    <w:rsid w:val="0004187D"/>
    <w:rsid w:val="000457DF"/>
    <w:rsid w:val="00051834"/>
    <w:rsid w:val="00054A22"/>
    <w:rsid w:val="000551D8"/>
    <w:rsid w:val="00057049"/>
    <w:rsid w:val="000614EA"/>
    <w:rsid w:val="00062023"/>
    <w:rsid w:val="000655A6"/>
    <w:rsid w:val="00065E89"/>
    <w:rsid w:val="000719B6"/>
    <w:rsid w:val="000771E4"/>
    <w:rsid w:val="00080512"/>
    <w:rsid w:val="00084257"/>
    <w:rsid w:val="000A0CC5"/>
    <w:rsid w:val="000A72D9"/>
    <w:rsid w:val="000B13DB"/>
    <w:rsid w:val="000B199B"/>
    <w:rsid w:val="000B2F80"/>
    <w:rsid w:val="000B6353"/>
    <w:rsid w:val="000C47C3"/>
    <w:rsid w:val="000D215F"/>
    <w:rsid w:val="000D58AB"/>
    <w:rsid w:val="000D7108"/>
    <w:rsid w:val="000F6D41"/>
    <w:rsid w:val="0010686E"/>
    <w:rsid w:val="00113789"/>
    <w:rsid w:val="00116950"/>
    <w:rsid w:val="00122272"/>
    <w:rsid w:val="001245F2"/>
    <w:rsid w:val="00133525"/>
    <w:rsid w:val="00136637"/>
    <w:rsid w:val="00144CF9"/>
    <w:rsid w:val="00147AE2"/>
    <w:rsid w:val="00147D37"/>
    <w:rsid w:val="00151178"/>
    <w:rsid w:val="00151656"/>
    <w:rsid w:val="001525A0"/>
    <w:rsid w:val="001572EE"/>
    <w:rsid w:val="00163225"/>
    <w:rsid w:val="00163EF7"/>
    <w:rsid w:val="00165FFD"/>
    <w:rsid w:val="00173E3B"/>
    <w:rsid w:val="00174E78"/>
    <w:rsid w:val="00177358"/>
    <w:rsid w:val="00185849"/>
    <w:rsid w:val="001868AD"/>
    <w:rsid w:val="00192C1C"/>
    <w:rsid w:val="00194B13"/>
    <w:rsid w:val="001A4C42"/>
    <w:rsid w:val="001A72E2"/>
    <w:rsid w:val="001A7420"/>
    <w:rsid w:val="001B206E"/>
    <w:rsid w:val="001B6637"/>
    <w:rsid w:val="001C0065"/>
    <w:rsid w:val="001C21C3"/>
    <w:rsid w:val="001C7060"/>
    <w:rsid w:val="001C7672"/>
    <w:rsid w:val="001D00FD"/>
    <w:rsid w:val="001D010B"/>
    <w:rsid w:val="001D02C2"/>
    <w:rsid w:val="001D02C9"/>
    <w:rsid w:val="001D1C97"/>
    <w:rsid w:val="001D1F88"/>
    <w:rsid w:val="001D513E"/>
    <w:rsid w:val="001D5C23"/>
    <w:rsid w:val="001D63D1"/>
    <w:rsid w:val="001E49C8"/>
    <w:rsid w:val="001E58A8"/>
    <w:rsid w:val="001E6227"/>
    <w:rsid w:val="001F0C1D"/>
    <w:rsid w:val="001F1132"/>
    <w:rsid w:val="001F168B"/>
    <w:rsid w:val="001F207A"/>
    <w:rsid w:val="001F7EA5"/>
    <w:rsid w:val="0020314C"/>
    <w:rsid w:val="00204963"/>
    <w:rsid w:val="00204BC5"/>
    <w:rsid w:val="00205C02"/>
    <w:rsid w:val="002347A2"/>
    <w:rsid w:val="002431C1"/>
    <w:rsid w:val="0025108B"/>
    <w:rsid w:val="00257385"/>
    <w:rsid w:val="002675F0"/>
    <w:rsid w:val="002760EE"/>
    <w:rsid w:val="00281492"/>
    <w:rsid w:val="00292BBB"/>
    <w:rsid w:val="002A0CD2"/>
    <w:rsid w:val="002A5AB1"/>
    <w:rsid w:val="002B6339"/>
    <w:rsid w:val="002C33E6"/>
    <w:rsid w:val="002C36B2"/>
    <w:rsid w:val="002C52C2"/>
    <w:rsid w:val="002C63D3"/>
    <w:rsid w:val="002C7912"/>
    <w:rsid w:val="002D76D6"/>
    <w:rsid w:val="002E00EE"/>
    <w:rsid w:val="00312D9B"/>
    <w:rsid w:val="0031364F"/>
    <w:rsid w:val="00315B85"/>
    <w:rsid w:val="003172DC"/>
    <w:rsid w:val="00330184"/>
    <w:rsid w:val="00336BA9"/>
    <w:rsid w:val="003471B3"/>
    <w:rsid w:val="0035462D"/>
    <w:rsid w:val="00356555"/>
    <w:rsid w:val="0035758A"/>
    <w:rsid w:val="00364F06"/>
    <w:rsid w:val="003715B6"/>
    <w:rsid w:val="00375206"/>
    <w:rsid w:val="003752CB"/>
    <w:rsid w:val="003765B8"/>
    <w:rsid w:val="0038290C"/>
    <w:rsid w:val="00384AFC"/>
    <w:rsid w:val="00386681"/>
    <w:rsid w:val="00390121"/>
    <w:rsid w:val="00395759"/>
    <w:rsid w:val="003A5766"/>
    <w:rsid w:val="003B485F"/>
    <w:rsid w:val="003B5B1E"/>
    <w:rsid w:val="003C1517"/>
    <w:rsid w:val="003C3971"/>
    <w:rsid w:val="003C6168"/>
    <w:rsid w:val="003D252E"/>
    <w:rsid w:val="003D3C36"/>
    <w:rsid w:val="003D59C0"/>
    <w:rsid w:val="003D5CC2"/>
    <w:rsid w:val="003D76A9"/>
    <w:rsid w:val="003E01D1"/>
    <w:rsid w:val="003E204A"/>
    <w:rsid w:val="003E4742"/>
    <w:rsid w:val="003F0069"/>
    <w:rsid w:val="003F0F8A"/>
    <w:rsid w:val="003F2A28"/>
    <w:rsid w:val="003F4104"/>
    <w:rsid w:val="003F7B0B"/>
    <w:rsid w:val="00402DD2"/>
    <w:rsid w:val="00407DBB"/>
    <w:rsid w:val="00412611"/>
    <w:rsid w:val="00413BEF"/>
    <w:rsid w:val="00415EC2"/>
    <w:rsid w:val="00416AD1"/>
    <w:rsid w:val="004212E8"/>
    <w:rsid w:val="00423334"/>
    <w:rsid w:val="00424D23"/>
    <w:rsid w:val="00433FD7"/>
    <w:rsid w:val="004345EC"/>
    <w:rsid w:val="0044000F"/>
    <w:rsid w:val="0044065E"/>
    <w:rsid w:val="00443F63"/>
    <w:rsid w:val="00444114"/>
    <w:rsid w:val="0045078D"/>
    <w:rsid w:val="00454EAC"/>
    <w:rsid w:val="00462A26"/>
    <w:rsid w:val="0046472F"/>
    <w:rsid w:val="00465515"/>
    <w:rsid w:val="004942B0"/>
    <w:rsid w:val="00497153"/>
    <w:rsid w:val="0049751D"/>
    <w:rsid w:val="004A3B18"/>
    <w:rsid w:val="004C30AC"/>
    <w:rsid w:val="004C49DF"/>
    <w:rsid w:val="004D1055"/>
    <w:rsid w:val="004D3578"/>
    <w:rsid w:val="004E207D"/>
    <w:rsid w:val="004E213A"/>
    <w:rsid w:val="004E5184"/>
    <w:rsid w:val="004F0988"/>
    <w:rsid w:val="004F3340"/>
    <w:rsid w:val="004F7833"/>
    <w:rsid w:val="0050204B"/>
    <w:rsid w:val="0051287E"/>
    <w:rsid w:val="005252A0"/>
    <w:rsid w:val="0053388B"/>
    <w:rsid w:val="005347D6"/>
    <w:rsid w:val="00535773"/>
    <w:rsid w:val="00540E25"/>
    <w:rsid w:val="00543E6C"/>
    <w:rsid w:val="005440EF"/>
    <w:rsid w:val="00556DA9"/>
    <w:rsid w:val="00562DA5"/>
    <w:rsid w:val="00563A5E"/>
    <w:rsid w:val="00564B62"/>
    <w:rsid w:val="00565087"/>
    <w:rsid w:val="0056788C"/>
    <w:rsid w:val="00574B08"/>
    <w:rsid w:val="00575912"/>
    <w:rsid w:val="00586B67"/>
    <w:rsid w:val="005914FC"/>
    <w:rsid w:val="00597B11"/>
    <w:rsid w:val="005A1D2F"/>
    <w:rsid w:val="005A2BDF"/>
    <w:rsid w:val="005A3D8A"/>
    <w:rsid w:val="005A590C"/>
    <w:rsid w:val="005C237C"/>
    <w:rsid w:val="005C4DA6"/>
    <w:rsid w:val="005C79F2"/>
    <w:rsid w:val="005D2975"/>
    <w:rsid w:val="005D29A1"/>
    <w:rsid w:val="005D2E01"/>
    <w:rsid w:val="005D7526"/>
    <w:rsid w:val="005E1F31"/>
    <w:rsid w:val="005E42C7"/>
    <w:rsid w:val="005E4BB2"/>
    <w:rsid w:val="005F3726"/>
    <w:rsid w:val="005F788A"/>
    <w:rsid w:val="00602AEA"/>
    <w:rsid w:val="00607022"/>
    <w:rsid w:val="006140AF"/>
    <w:rsid w:val="00614282"/>
    <w:rsid w:val="00614FDF"/>
    <w:rsid w:val="00624D36"/>
    <w:rsid w:val="0063543D"/>
    <w:rsid w:val="0063567F"/>
    <w:rsid w:val="00640A95"/>
    <w:rsid w:val="00647114"/>
    <w:rsid w:val="006618C2"/>
    <w:rsid w:val="00661F7A"/>
    <w:rsid w:val="00670CF4"/>
    <w:rsid w:val="00675A32"/>
    <w:rsid w:val="0068077B"/>
    <w:rsid w:val="00686B69"/>
    <w:rsid w:val="006912E9"/>
    <w:rsid w:val="006A323F"/>
    <w:rsid w:val="006A591B"/>
    <w:rsid w:val="006A5C36"/>
    <w:rsid w:val="006A6D2E"/>
    <w:rsid w:val="006B227D"/>
    <w:rsid w:val="006B30D0"/>
    <w:rsid w:val="006C3521"/>
    <w:rsid w:val="006C3D95"/>
    <w:rsid w:val="006D778E"/>
    <w:rsid w:val="006E5835"/>
    <w:rsid w:val="006E5C86"/>
    <w:rsid w:val="006E770F"/>
    <w:rsid w:val="007000D6"/>
    <w:rsid w:val="007002C7"/>
    <w:rsid w:val="007009A2"/>
    <w:rsid w:val="00701116"/>
    <w:rsid w:val="007046FF"/>
    <w:rsid w:val="00706A24"/>
    <w:rsid w:val="007079D7"/>
    <w:rsid w:val="0071174C"/>
    <w:rsid w:val="00713C44"/>
    <w:rsid w:val="00734A5B"/>
    <w:rsid w:val="0074026F"/>
    <w:rsid w:val="007429F6"/>
    <w:rsid w:val="00744E76"/>
    <w:rsid w:val="00745105"/>
    <w:rsid w:val="007467A6"/>
    <w:rsid w:val="00751C67"/>
    <w:rsid w:val="00761068"/>
    <w:rsid w:val="00761760"/>
    <w:rsid w:val="00765EA3"/>
    <w:rsid w:val="0077453B"/>
    <w:rsid w:val="00774DA4"/>
    <w:rsid w:val="00781B68"/>
    <w:rsid w:val="00781F0F"/>
    <w:rsid w:val="007941AA"/>
    <w:rsid w:val="007A07D6"/>
    <w:rsid w:val="007A3FEA"/>
    <w:rsid w:val="007B600E"/>
    <w:rsid w:val="007C209E"/>
    <w:rsid w:val="007D06F3"/>
    <w:rsid w:val="007E0268"/>
    <w:rsid w:val="007E1B80"/>
    <w:rsid w:val="007E4FA2"/>
    <w:rsid w:val="007F0F4A"/>
    <w:rsid w:val="007F3AC5"/>
    <w:rsid w:val="008028A4"/>
    <w:rsid w:val="0080534D"/>
    <w:rsid w:val="008105BC"/>
    <w:rsid w:val="00830747"/>
    <w:rsid w:val="008308DD"/>
    <w:rsid w:val="00830904"/>
    <w:rsid w:val="00830C63"/>
    <w:rsid w:val="00832150"/>
    <w:rsid w:val="0083374C"/>
    <w:rsid w:val="00842E0A"/>
    <w:rsid w:val="008432F0"/>
    <w:rsid w:val="00847D73"/>
    <w:rsid w:val="00852655"/>
    <w:rsid w:val="00863B02"/>
    <w:rsid w:val="00874B4B"/>
    <w:rsid w:val="008768CA"/>
    <w:rsid w:val="00877ABC"/>
    <w:rsid w:val="00880333"/>
    <w:rsid w:val="0088525D"/>
    <w:rsid w:val="008A077C"/>
    <w:rsid w:val="008A3287"/>
    <w:rsid w:val="008A3E4D"/>
    <w:rsid w:val="008B6739"/>
    <w:rsid w:val="008C1D90"/>
    <w:rsid w:val="008C384C"/>
    <w:rsid w:val="008C7B64"/>
    <w:rsid w:val="008D17B2"/>
    <w:rsid w:val="008E2D68"/>
    <w:rsid w:val="008E5403"/>
    <w:rsid w:val="008E6756"/>
    <w:rsid w:val="0090271F"/>
    <w:rsid w:val="00902E23"/>
    <w:rsid w:val="009114D7"/>
    <w:rsid w:val="0091348E"/>
    <w:rsid w:val="00917B26"/>
    <w:rsid w:val="00917CCB"/>
    <w:rsid w:val="00924673"/>
    <w:rsid w:val="00925F55"/>
    <w:rsid w:val="00927B25"/>
    <w:rsid w:val="00932460"/>
    <w:rsid w:val="00932AAF"/>
    <w:rsid w:val="00933FB0"/>
    <w:rsid w:val="00934248"/>
    <w:rsid w:val="009375FE"/>
    <w:rsid w:val="0094160A"/>
    <w:rsid w:val="00942EC2"/>
    <w:rsid w:val="00947FC9"/>
    <w:rsid w:val="009545CE"/>
    <w:rsid w:val="009642E2"/>
    <w:rsid w:val="009658B8"/>
    <w:rsid w:val="00970275"/>
    <w:rsid w:val="00975DAE"/>
    <w:rsid w:val="009773F7"/>
    <w:rsid w:val="009876C5"/>
    <w:rsid w:val="00991F25"/>
    <w:rsid w:val="0099328E"/>
    <w:rsid w:val="00997C62"/>
    <w:rsid w:val="009A6A84"/>
    <w:rsid w:val="009B6554"/>
    <w:rsid w:val="009D16B2"/>
    <w:rsid w:val="009D216B"/>
    <w:rsid w:val="009D43BC"/>
    <w:rsid w:val="009E139C"/>
    <w:rsid w:val="009E2532"/>
    <w:rsid w:val="009E7CA7"/>
    <w:rsid w:val="009F2979"/>
    <w:rsid w:val="009F37B7"/>
    <w:rsid w:val="009F5227"/>
    <w:rsid w:val="009F5473"/>
    <w:rsid w:val="00A0217E"/>
    <w:rsid w:val="00A10F02"/>
    <w:rsid w:val="00A153A0"/>
    <w:rsid w:val="00A15A81"/>
    <w:rsid w:val="00A164B4"/>
    <w:rsid w:val="00A22B0A"/>
    <w:rsid w:val="00A26956"/>
    <w:rsid w:val="00A27486"/>
    <w:rsid w:val="00A40024"/>
    <w:rsid w:val="00A508DE"/>
    <w:rsid w:val="00A53724"/>
    <w:rsid w:val="00A56066"/>
    <w:rsid w:val="00A56958"/>
    <w:rsid w:val="00A6298D"/>
    <w:rsid w:val="00A643C1"/>
    <w:rsid w:val="00A66F9C"/>
    <w:rsid w:val="00A676F9"/>
    <w:rsid w:val="00A73129"/>
    <w:rsid w:val="00A77CAE"/>
    <w:rsid w:val="00A80A2F"/>
    <w:rsid w:val="00A82346"/>
    <w:rsid w:val="00A84A1B"/>
    <w:rsid w:val="00A867D5"/>
    <w:rsid w:val="00A86906"/>
    <w:rsid w:val="00A86BBB"/>
    <w:rsid w:val="00A904A5"/>
    <w:rsid w:val="00A90E77"/>
    <w:rsid w:val="00A92BA1"/>
    <w:rsid w:val="00A93BE8"/>
    <w:rsid w:val="00A958B1"/>
    <w:rsid w:val="00A95A32"/>
    <w:rsid w:val="00AA0D88"/>
    <w:rsid w:val="00AA3B7D"/>
    <w:rsid w:val="00AA623C"/>
    <w:rsid w:val="00AA715B"/>
    <w:rsid w:val="00AB20F0"/>
    <w:rsid w:val="00AB4A5D"/>
    <w:rsid w:val="00AC048C"/>
    <w:rsid w:val="00AC334A"/>
    <w:rsid w:val="00AC3FD4"/>
    <w:rsid w:val="00AC4A23"/>
    <w:rsid w:val="00AC6BC6"/>
    <w:rsid w:val="00AD2FFC"/>
    <w:rsid w:val="00AD45A1"/>
    <w:rsid w:val="00AD56C8"/>
    <w:rsid w:val="00AE59C4"/>
    <w:rsid w:val="00AE6164"/>
    <w:rsid w:val="00AE65E2"/>
    <w:rsid w:val="00AF127C"/>
    <w:rsid w:val="00AF1460"/>
    <w:rsid w:val="00B059F4"/>
    <w:rsid w:val="00B11544"/>
    <w:rsid w:val="00B15449"/>
    <w:rsid w:val="00B27C69"/>
    <w:rsid w:val="00B30548"/>
    <w:rsid w:val="00B352AD"/>
    <w:rsid w:val="00B4715D"/>
    <w:rsid w:val="00B51956"/>
    <w:rsid w:val="00B75B73"/>
    <w:rsid w:val="00B93086"/>
    <w:rsid w:val="00B9636E"/>
    <w:rsid w:val="00BA19ED"/>
    <w:rsid w:val="00BA1F6B"/>
    <w:rsid w:val="00BA4B8D"/>
    <w:rsid w:val="00BB01E5"/>
    <w:rsid w:val="00BB4901"/>
    <w:rsid w:val="00BC0858"/>
    <w:rsid w:val="00BC0E9C"/>
    <w:rsid w:val="00BC0F7D"/>
    <w:rsid w:val="00BC1C4B"/>
    <w:rsid w:val="00BC2348"/>
    <w:rsid w:val="00BD757D"/>
    <w:rsid w:val="00BD7D31"/>
    <w:rsid w:val="00BE3255"/>
    <w:rsid w:val="00BF128E"/>
    <w:rsid w:val="00BF6805"/>
    <w:rsid w:val="00BF7931"/>
    <w:rsid w:val="00C039C8"/>
    <w:rsid w:val="00C074DD"/>
    <w:rsid w:val="00C1496A"/>
    <w:rsid w:val="00C21E13"/>
    <w:rsid w:val="00C33079"/>
    <w:rsid w:val="00C44808"/>
    <w:rsid w:val="00C45231"/>
    <w:rsid w:val="00C551FF"/>
    <w:rsid w:val="00C60C4C"/>
    <w:rsid w:val="00C65164"/>
    <w:rsid w:val="00C6688B"/>
    <w:rsid w:val="00C72374"/>
    <w:rsid w:val="00C72833"/>
    <w:rsid w:val="00C751B4"/>
    <w:rsid w:val="00C761F7"/>
    <w:rsid w:val="00C80F1D"/>
    <w:rsid w:val="00C82A01"/>
    <w:rsid w:val="00C84286"/>
    <w:rsid w:val="00C84388"/>
    <w:rsid w:val="00C91962"/>
    <w:rsid w:val="00C93D14"/>
    <w:rsid w:val="00C93F40"/>
    <w:rsid w:val="00C96205"/>
    <w:rsid w:val="00CA3D0C"/>
    <w:rsid w:val="00CB33DA"/>
    <w:rsid w:val="00CB4FE8"/>
    <w:rsid w:val="00CB607D"/>
    <w:rsid w:val="00CC01F1"/>
    <w:rsid w:val="00CD33C0"/>
    <w:rsid w:val="00CE03D8"/>
    <w:rsid w:val="00CF0479"/>
    <w:rsid w:val="00CF5DA2"/>
    <w:rsid w:val="00D00301"/>
    <w:rsid w:val="00D00CBF"/>
    <w:rsid w:val="00D01E69"/>
    <w:rsid w:val="00D057EE"/>
    <w:rsid w:val="00D158DD"/>
    <w:rsid w:val="00D17BDD"/>
    <w:rsid w:val="00D20638"/>
    <w:rsid w:val="00D22E20"/>
    <w:rsid w:val="00D30421"/>
    <w:rsid w:val="00D30D39"/>
    <w:rsid w:val="00D31E01"/>
    <w:rsid w:val="00D34017"/>
    <w:rsid w:val="00D550F2"/>
    <w:rsid w:val="00D57972"/>
    <w:rsid w:val="00D675A9"/>
    <w:rsid w:val="00D738D6"/>
    <w:rsid w:val="00D75470"/>
    <w:rsid w:val="00D755EB"/>
    <w:rsid w:val="00D76048"/>
    <w:rsid w:val="00D80A53"/>
    <w:rsid w:val="00D82E6F"/>
    <w:rsid w:val="00D87E00"/>
    <w:rsid w:val="00D9134D"/>
    <w:rsid w:val="00D946F3"/>
    <w:rsid w:val="00D94E09"/>
    <w:rsid w:val="00DA7426"/>
    <w:rsid w:val="00DA78D5"/>
    <w:rsid w:val="00DA7A03"/>
    <w:rsid w:val="00DB1818"/>
    <w:rsid w:val="00DB2859"/>
    <w:rsid w:val="00DC309B"/>
    <w:rsid w:val="00DC428D"/>
    <w:rsid w:val="00DC4DA2"/>
    <w:rsid w:val="00DC598C"/>
    <w:rsid w:val="00DD1294"/>
    <w:rsid w:val="00DD3661"/>
    <w:rsid w:val="00DD4C17"/>
    <w:rsid w:val="00DD74A5"/>
    <w:rsid w:val="00DE36D1"/>
    <w:rsid w:val="00DE4C82"/>
    <w:rsid w:val="00DE625E"/>
    <w:rsid w:val="00DE6A60"/>
    <w:rsid w:val="00DF2B1F"/>
    <w:rsid w:val="00DF3D0F"/>
    <w:rsid w:val="00DF62CD"/>
    <w:rsid w:val="00E018A5"/>
    <w:rsid w:val="00E04C24"/>
    <w:rsid w:val="00E06755"/>
    <w:rsid w:val="00E11521"/>
    <w:rsid w:val="00E16509"/>
    <w:rsid w:val="00E21116"/>
    <w:rsid w:val="00E26C2D"/>
    <w:rsid w:val="00E31385"/>
    <w:rsid w:val="00E44582"/>
    <w:rsid w:val="00E44FFC"/>
    <w:rsid w:val="00E45CF4"/>
    <w:rsid w:val="00E55318"/>
    <w:rsid w:val="00E55B33"/>
    <w:rsid w:val="00E77645"/>
    <w:rsid w:val="00E8321E"/>
    <w:rsid w:val="00E84C1E"/>
    <w:rsid w:val="00E920B1"/>
    <w:rsid w:val="00EA15B0"/>
    <w:rsid w:val="00EA1E95"/>
    <w:rsid w:val="00EA5EA7"/>
    <w:rsid w:val="00EA66BD"/>
    <w:rsid w:val="00EC1BD0"/>
    <w:rsid w:val="00EC4A25"/>
    <w:rsid w:val="00EC6CDD"/>
    <w:rsid w:val="00ED2B4A"/>
    <w:rsid w:val="00EF608C"/>
    <w:rsid w:val="00F00CAE"/>
    <w:rsid w:val="00F01780"/>
    <w:rsid w:val="00F025A2"/>
    <w:rsid w:val="00F04712"/>
    <w:rsid w:val="00F131CF"/>
    <w:rsid w:val="00F13360"/>
    <w:rsid w:val="00F22EC7"/>
    <w:rsid w:val="00F26519"/>
    <w:rsid w:val="00F325C8"/>
    <w:rsid w:val="00F34834"/>
    <w:rsid w:val="00F51E74"/>
    <w:rsid w:val="00F5227C"/>
    <w:rsid w:val="00F653B8"/>
    <w:rsid w:val="00F679BC"/>
    <w:rsid w:val="00F84488"/>
    <w:rsid w:val="00F9008D"/>
    <w:rsid w:val="00F92A5B"/>
    <w:rsid w:val="00FA1266"/>
    <w:rsid w:val="00FA3B56"/>
    <w:rsid w:val="00FB0FED"/>
    <w:rsid w:val="00FB6902"/>
    <w:rsid w:val="00FC1192"/>
    <w:rsid w:val="00FC17A3"/>
    <w:rsid w:val="00FC5A86"/>
    <w:rsid w:val="00FC5EBD"/>
    <w:rsid w:val="00FD56EA"/>
    <w:rsid w:val="00FD7CC0"/>
    <w:rsid w:val="00FE7011"/>
    <w:rsid w:val="00FE7A6D"/>
    <w:rsid w:val="67E6F2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E891F54"/>
  <w15:chartTrackingRefBased/>
  <w15:docId w15:val="{DB24F814-B9CA-4A8F-8AE9-4E006AACE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rsid w:val="004C49DF"/>
    <w:rPr>
      <w:rFonts w:ascii="Arial" w:hAnsi="Arial"/>
      <w:sz w:val="28"/>
      <w:lang w:eastAsia="en-US"/>
    </w:rPr>
  </w:style>
  <w:style w:type="character" w:styleId="CommentReference">
    <w:name w:val="annotation reference"/>
    <w:basedOn w:val="DefaultParagraphFont"/>
    <w:rsid w:val="00001BF6"/>
    <w:rPr>
      <w:sz w:val="16"/>
      <w:szCs w:val="16"/>
    </w:rPr>
  </w:style>
  <w:style w:type="paragraph" w:styleId="Revision">
    <w:name w:val="Revision"/>
    <w:hidden/>
    <w:uiPriority w:val="99"/>
    <w:semiHidden/>
    <w:rsid w:val="00FE7A6D"/>
    <w:rPr>
      <w:lang w:eastAsia="en-US"/>
    </w:rPr>
  </w:style>
  <w:style w:type="character" w:customStyle="1" w:styleId="TFChar">
    <w:name w:val="TF Char"/>
    <w:link w:val="TF"/>
    <w:qFormat/>
    <w:rsid w:val="003C6168"/>
    <w:rPr>
      <w:rFonts w:ascii="Arial" w:hAnsi="Arial"/>
      <w:b/>
      <w:lang w:eastAsia="en-US"/>
    </w:rPr>
  </w:style>
  <w:style w:type="paragraph" w:customStyle="1" w:styleId="TableText">
    <w:name w:val="Table Text"/>
    <w:basedOn w:val="Normal"/>
    <w:link w:val="TableTextChar"/>
    <w:uiPriority w:val="19"/>
    <w:qFormat/>
    <w:rsid w:val="00A93BE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93BE8"/>
    <w:rPr>
      <w:rFonts w:ascii="Arial" w:eastAsia="SimSun" w:hAnsi="Arial"/>
      <w:szCs w:val="22"/>
      <w:lang w:eastAsia="de-DE"/>
    </w:rPr>
  </w:style>
  <w:style w:type="character" w:customStyle="1" w:styleId="TAHCar">
    <w:name w:val="TAH Car"/>
    <w:link w:val="TAH"/>
    <w:rsid w:val="00CE03D8"/>
    <w:rPr>
      <w:rFonts w:ascii="Arial" w:hAnsi="Arial"/>
      <w:b/>
      <w:sz w:val="18"/>
      <w:lang w:eastAsia="en-US"/>
    </w:rPr>
  </w:style>
  <w:style w:type="character" w:customStyle="1" w:styleId="TALChar">
    <w:name w:val="TAL Char"/>
    <w:link w:val="TAL"/>
    <w:qFormat/>
    <w:rsid w:val="00CE03D8"/>
    <w:rPr>
      <w:rFonts w:ascii="Arial" w:hAnsi="Arial"/>
      <w:sz w:val="18"/>
      <w:lang w:eastAsia="en-US"/>
    </w:rPr>
  </w:style>
  <w:style w:type="character" w:customStyle="1" w:styleId="EditorsNoteChar">
    <w:name w:val="Editor's Note Char"/>
    <w:aliases w:val="EN Char,Editor's Note Char1"/>
    <w:link w:val="EditorsNote"/>
    <w:qFormat/>
    <w:locked/>
    <w:rsid w:val="00624D36"/>
    <w:rPr>
      <w:color w:val="FF0000"/>
      <w:lang w:eastAsia="en-US"/>
    </w:rPr>
  </w:style>
  <w:style w:type="character" w:customStyle="1" w:styleId="NOZchn">
    <w:name w:val="NO Zchn"/>
    <w:link w:val="NO"/>
    <w:rsid w:val="003F2A28"/>
    <w:rPr>
      <w:lang w:eastAsia="en-US"/>
    </w:rPr>
  </w:style>
  <w:style w:type="character" w:customStyle="1" w:styleId="B1Char">
    <w:name w:val="B1 Char"/>
    <w:link w:val="B1"/>
    <w:qFormat/>
    <w:rsid w:val="00874B4B"/>
    <w:rPr>
      <w:lang w:eastAsia="en-US"/>
    </w:rPr>
  </w:style>
  <w:style w:type="character" w:customStyle="1" w:styleId="NOChar">
    <w:name w:val="NO Char"/>
    <w:qFormat/>
    <w:locked/>
    <w:rsid w:val="00D3042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microsoft.com/office/2011/relationships/commentsExtended" Target="commentsExtended.xml"/><Relationship Id="rId39" Type="http://schemas.openxmlformats.org/officeDocument/2006/relationships/theme" Target="theme/theme1.xml"/><Relationship Id="rId21" Type="http://schemas.openxmlformats.org/officeDocument/2006/relationships/image" Target="media/image5.emf"/><Relationship Id="rId34" Type="http://schemas.openxmlformats.org/officeDocument/2006/relationships/hyperlink" Target="file:///C:\3GPP_SA6-ongoing_meeting\SA_6-68\docs\S6-253774.zip"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3.emf"/><Relationship Id="rId25" Type="http://schemas.openxmlformats.org/officeDocument/2006/relationships/comments" Target="comments.xml"/><Relationship Id="rId33" Type="http://schemas.openxmlformats.org/officeDocument/2006/relationships/hyperlink" Target="file:///C:\3GPP_SA6-ongoing_meeting\SA_6-68\docs\S6-253773.zip" TargetMode="Externa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gdpr.eu/tag/gdpr/" TargetMode="External"/><Relationship Id="rId20" Type="http://schemas.openxmlformats.org/officeDocument/2006/relationships/oleObject" Target="embeddings/Microsoft_Visio_2003-2010_Drawing1.vsd"/><Relationship Id="rId29" Type="http://schemas.openxmlformats.org/officeDocument/2006/relationships/hyperlink" Target="file:///C:\3GPP_SA6-ongoing_meeting\SA_6-68\docs\S6-253384.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hyperlink" Target="file:///C:\3GPP_SA6-ongoing_meeting\SA_6-68\docs\S6-253772.zip" TargetMode="External"/><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image" Target="media/image6.emf"/><Relationship Id="rId28" Type="http://schemas.microsoft.com/office/2018/08/relationships/commentsExtensible" Target="commentsExtensible.xml"/><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4.emf"/><Relationship Id="rId31" Type="http://schemas.openxmlformats.org/officeDocument/2006/relationships/hyperlink" Target="file:///C:\3GPP_SA6-ongoing_meeting\SA_6-68\docs\S6-253142.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Microsoft_Visio_2003-2010_Drawing2.vsd"/><Relationship Id="rId27" Type="http://schemas.microsoft.com/office/2016/09/relationships/commentsIds" Target="commentsIds.xml"/><Relationship Id="rId30" Type="http://schemas.openxmlformats.org/officeDocument/2006/relationships/hyperlink" Target="file:///C:\3GPP_SA6-ongoing_meeting\SA_6-68\docs\S6-253385.zip" TargetMode="External"/><Relationship Id="rId35"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cbad\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81244-3C75-4FE2-9007-2DF947713ED6}">
  <ds:schemaRefs>
    <ds:schemaRef ds:uri="http://schemas.microsoft.com/sharepoint/v3/contenttype/forms"/>
  </ds:schemaRefs>
</ds:datastoreItem>
</file>

<file path=customXml/itemProps2.xml><?xml version="1.0" encoding="utf-8"?>
<ds:datastoreItem xmlns:ds="http://schemas.openxmlformats.org/officeDocument/2006/customXml" ds:itemID="{2329A390-F811-4101-B5D1-C836EBFA6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E7B3CF-850F-4EAA-ACC8-CBC5FB134E4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8</TotalTime>
  <Pages>24</Pages>
  <Words>7732</Words>
  <Characters>44978</Characters>
  <Application>Microsoft Office Word</Application>
  <DocSecurity>0</DocSecurity>
  <Lines>374</Lines>
  <Paragraphs>105</Paragraphs>
  <ScaleCrop>false</ScaleCrop>
  <Company>ETSI</Company>
  <LinksUpToDate>false</LinksUpToDate>
  <CharactersWithSpaces>52605</CharactersWithSpaces>
  <SharedDoc>false</SharedDoc>
  <HyperlinkBase/>
  <HLinks>
    <vt:vector size="6" baseType="variant">
      <vt:variant>
        <vt:i4>5832773</vt:i4>
      </vt:variant>
      <vt:variant>
        <vt:i4>90</vt:i4>
      </vt:variant>
      <vt:variant>
        <vt:i4>0</vt:i4>
      </vt:variant>
      <vt:variant>
        <vt:i4>5</vt:i4>
      </vt:variant>
      <vt:variant>
        <vt:lpwstr>https://www.3gpp.org/DynaReport/21801.htm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S6-255663</cp:lastModifiedBy>
  <cp:revision>3</cp:revision>
  <cp:lastPrinted>2019-02-25T14:05:00Z</cp:lastPrinted>
  <dcterms:created xsi:type="dcterms:W3CDTF">2025-11-26T17:57:00Z</dcterms:created>
  <dcterms:modified xsi:type="dcterms:W3CDTF">2025-11-26T17:58:00Z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