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0F910FC2"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r>
      <w:r w:rsidR="00850623" w:rsidRPr="00850623">
        <w:rPr>
          <w:b/>
          <w:noProof/>
          <w:sz w:val="24"/>
        </w:rPr>
        <w:t>S6-223000</w:t>
      </w:r>
      <w:bookmarkStart w:id="0" w:name="_GoBack"/>
      <w:bookmarkEnd w:id="0"/>
    </w:p>
    <w:p w14:paraId="1EB2E693" w14:textId="47BED9C4"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Pr>
          <w:b/>
          <w:noProof/>
          <w:sz w:val="24"/>
        </w:rPr>
        <w:t>(revision of S6-</w:t>
      </w:r>
      <w:r w:rsidR="0044100F" w:rsidRPr="005A40C6">
        <w:rPr>
          <w:b/>
          <w:noProof/>
          <w:sz w:val="24"/>
        </w:rPr>
        <w:t>222810</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49900" w:rsidR="001E41F3" w:rsidRPr="00410371" w:rsidRDefault="008D4287" w:rsidP="00E13F3D">
            <w:pPr>
              <w:pStyle w:val="CRCoverPage"/>
              <w:spacing w:after="0"/>
              <w:jc w:val="right"/>
              <w:rPr>
                <w:b/>
                <w:noProof/>
                <w:sz w:val="28"/>
              </w:rPr>
            </w:pPr>
            <w:r>
              <w:rPr>
                <w:b/>
                <w:noProof/>
                <w:sz w:val="28"/>
              </w:rPr>
              <w:t>23.286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D691E" w:rsidR="001E41F3" w:rsidRPr="00410371" w:rsidRDefault="005A40C6" w:rsidP="00547111">
            <w:pPr>
              <w:pStyle w:val="CRCoverPage"/>
              <w:spacing w:after="0"/>
              <w:rPr>
                <w:noProof/>
              </w:rPr>
            </w:pPr>
            <w:r>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544297" w:rsidR="001E41F3" w:rsidRPr="00410371" w:rsidRDefault="0044100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B969E" w:rsidR="001E41F3" w:rsidRPr="00410371" w:rsidRDefault="008D4287">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4DED68" w:rsidR="00F25D98" w:rsidRDefault="008D42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99AFF5" w:rsidR="00F25D98" w:rsidRDefault="008D42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02960" w:rsidR="001E41F3" w:rsidRDefault="00EA028D">
            <w:pPr>
              <w:pStyle w:val="CRCoverPage"/>
              <w:spacing w:after="0"/>
              <w:ind w:left="100"/>
              <w:rPr>
                <w:noProof/>
              </w:rPr>
            </w:pPr>
            <w:r>
              <w:t>Enhancement to network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2DDB08" w:rsidR="001E41F3" w:rsidRDefault="008D428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AFAA1" w:rsidR="001E41F3" w:rsidRDefault="008D4287"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8FE68" w:rsidR="001E41F3" w:rsidRDefault="008D4287">
            <w:pPr>
              <w:pStyle w:val="CRCoverPage"/>
              <w:spacing w:after="0"/>
              <w:ind w:left="100"/>
              <w:rPr>
                <w:noProof/>
              </w:rPr>
            </w:pPr>
            <w:r>
              <w:rPr>
                <w:noProof/>
              </w:rPr>
              <w:t>V2XAPP_Ph3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D7A54" w:rsidR="001E41F3" w:rsidRDefault="00796367">
            <w:pPr>
              <w:pStyle w:val="CRCoverPage"/>
              <w:spacing w:after="0"/>
              <w:ind w:left="100"/>
              <w:rPr>
                <w:noProof/>
              </w:rPr>
            </w:pPr>
            <w:r>
              <w:rPr>
                <w:noProof/>
              </w:rPr>
              <w:t>2022-10-03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0BF683" w:rsidR="001E41F3" w:rsidRDefault="00D12718"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64AE4E" w:rsidR="001E41F3" w:rsidRDefault="0079636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D6CAC7" w:rsidR="001E41F3" w:rsidRDefault="00796367" w:rsidP="00EA028D">
            <w:pPr>
              <w:pStyle w:val="CRCoverPage"/>
              <w:spacing w:after="0"/>
              <w:ind w:left="100"/>
              <w:rPr>
                <w:noProof/>
              </w:rPr>
            </w:pPr>
            <w:r>
              <w:rPr>
                <w:noProof/>
              </w:rPr>
              <w:t>As per the stud</w:t>
            </w:r>
            <w:r w:rsidR="00EA028D">
              <w:rPr>
                <w:noProof/>
              </w:rPr>
              <w:t>y in TR 23700-64 for key issue#6</w:t>
            </w:r>
            <w:r>
              <w:rPr>
                <w:noProof/>
              </w:rPr>
              <w:t xml:space="preserve"> on </w:t>
            </w:r>
            <w:r w:rsidR="00EA028D">
              <w:rPr>
                <w:noProof/>
              </w:rPr>
              <w:t>enhanced network monitoring to support advanced V2X services</w:t>
            </w:r>
            <w:r>
              <w:rPr>
                <w:noProof/>
              </w:rPr>
              <w:t>, solution#</w:t>
            </w:r>
            <w:r w:rsidR="00EA028D">
              <w:rPr>
                <w:noProof/>
              </w:rPr>
              <w:t>5</w:t>
            </w:r>
            <w:r>
              <w:rPr>
                <w:noProof/>
              </w:rPr>
              <w:t xml:space="preserve"> is agreed as candidate solution</w:t>
            </w:r>
            <w:r w:rsidR="00EA028D">
              <w:rPr>
                <w:noProof/>
              </w:rPr>
              <w:t xml:space="preserve"> which includes enhancements to </w:t>
            </w:r>
            <w:r w:rsidR="00EA028D">
              <w:t>network monitoring subscription and notification procedures specified in clause 9.7 of 3GPP TS 23.286 [6]</w:t>
            </w:r>
            <w:r>
              <w:rPr>
                <w:noProof/>
              </w:rPr>
              <w:t xml:space="preserve">. </w:t>
            </w:r>
            <w:r w:rsidR="00EA028D">
              <w:rPr>
                <w:noProof/>
              </w:rPr>
              <w:t>These enhancements are</w:t>
            </w:r>
            <w:r>
              <w:rPr>
                <w:noProof/>
              </w:rPr>
              <w:t xml:space="preserve"> to be captured in TS 23.286.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1EA754" w:rsidR="001E41F3" w:rsidRDefault="00796367" w:rsidP="00EA028D">
            <w:pPr>
              <w:pStyle w:val="CRCoverPage"/>
              <w:spacing w:after="0"/>
              <w:ind w:left="100"/>
              <w:rPr>
                <w:noProof/>
              </w:rPr>
            </w:pPr>
            <w:r>
              <w:rPr>
                <w:noProof/>
              </w:rPr>
              <w:t xml:space="preserve">Introduce the </w:t>
            </w:r>
            <w:r w:rsidR="00EA028D">
              <w:rPr>
                <w:noProof/>
              </w:rPr>
              <w:t xml:space="preserve">enhancements to </w:t>
            </w:r>
            <w:r w:rsidR="00EA028D">
              <w:t>network monitoring subscription and notification procedures specified in clause 9.7 of 3GPP TS 23.286 [6]</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E01D8" w:rsidR="001E41F3" w:rsidRDefault="00EA028D">
            <w:pPr>
              <w:pStyle w:val="CRCoverPage"/>
              <w:spacing w:after="0"/>
              <w:ind w:left="100"/>
              <w:rPr>
                <w:noProof/>
              </w:rPr>
            </w:pPr>
            <w:r>
              <w:rPr>
                <w:noProof/>
              </w:rPr>
              <w:t>The enhanced network monitoring to support advanced V2X services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D8B4C" w:rsidR="001E41F3" w:rsidRDefault="00D12718">
            <w:pPr>
              <w:pStyle w:val="CRCoverPage"/>
              <w:spacing w:after="0"/>
              <w:ind w:left="100"/>
              <w:rPr>
                <w:noProof/>
              </w:rPr>
            </w:pPr>
            <w:r>
              <w:rPr>
                <w:noProof/>
              </w:rPr>
              <w:t>9.7.2.1, 9.7.2.3, 9.7.3.2, 9.7.4.2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D87B39" w:rsidR="001E41F3" w:rsidRDefault="000404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187362" w:rsidR="001E41F3" w:rsidRDefault="000404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9E61E8" w:rsidR="001E41F3" w:rsidRDefault="000404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A6344A" w14:textId="77777777" w:rsidR="00796367" w:rsidRPr="00C21836" w:rsidRDefault="00796367" w:rsidP="00796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6B3E6DE" w14:textId="77777777" w:rsidR="00EA028D" w:rsidRDefault="00EA028D" w:rsidP="00EA028D">
      <w:pPr>
        <w:pStyle w:val="Heading4"/>
      </w:pPr>
      <w:bookmarkStart w:id="2" w:name="_Toc83159983"/>
      <w:bookmarkStart w:id="3" w:name="_Toc9812689"/>
      <w:bookmarkStart w:id="4" w:name="_Toc9812445"/>
      <w:bookmarkStart w:id="5" w:name="_Toc536271008"/>
      <w:bookmarkStart w:id="6" w:name="_Toc536270701"/>
      <w:r>
        <w:t>9.7.2.1</w:t>
      </w:r>
      <w:r>
        <w:tab/>
        <w:t>Network monitoring information subscription request</w:t>
      </w:r>
      <w:bookmarkEnd w:id="2"/>
      <w:bookmarkEnd w:id="3"/>
      <w:bookmarkEnd w:id="4"/>
      <w:bookmarkEnd w:id="5"/>
      <w:bookmarkEnd w:id="6"/>
    </w:p>
    <w:p w14:paraId="3EAC9077" w14:textId="77777777" w:rsidR="00EA028D" w:rsidRDefault="00EA028D" w:rsidP="00EA028D">
      <w:r>
        <w:t>Table 9.7.2</w:t>
      </w:r>
      <w:r>
        <w:rPr>
          <w:lang w:eastAsia="zh-CN"/>
        </w:rPr>
        <w:t>.1-1</w:t>
      </w:r>
      <w:r>
        <w:t xml:space="preserve"> describes the information flow network monitoring information subscription request from the VAE client to the VAE server.</w:t>
      </w:r>
    </w:p>
    <w:p w14:paraId="7D2EF972" w14:textId="77777777" w:rsidR="00EA028D" w:rsidRDefault="00EA028D" w:rsidP="00EA028D">
      <w:pPr>
        <w:pStyle w:val="TH"/>
        <w:rPr>
          <w:lang w:val="en-US"/>
        </w:rPr>
      </w:pPr>
      <w:r>
        <w:t>Table 9.7</w:t>
      </w:r>
      <w:r>
        <w:rPr>
          <w:lang w:val="en-US"/>
        </w:rPr>
        <w:t>.2</w:t>
      </w:r>
      <w:r>
        <w:t>.</w:t>
      </w:r>
      <w:r>
        <w:rPr>
          <w:lang w:val="en-US"/>
        </w:rPr>
        <w:t>1</w:t>
      </w:r>
      <w:r>
        <w:t>-1: Network monitoring information subscription request</w:t>
      </w:r>
    </w:p>
    <w:tbl>
      <w:tblPr>
        <w:tblW w:w="8640" w:type="dxa"/>
        <w:jc w:val="center"/>
        <w:tblLayout w:type="fixed"/>
        <w:tblLook w:val="04A0" w:firstRow="1" w:lastRow="0" w:firstColumn="1" w:lastColumn="0" w:noHBand="0" w:noVBand="1"/>
      </w:tblPr>
      <w:tblGrid>
        <w:gridCol w:w="2880"/>
        <w:gridCol w:w="1440"/>
        <w:gridCol w:w="4320"/>
      </w:tblGrid>
      <w:tr w:rsidR="00EA028D" w14:paraId="54BA1B9C" w14:textId="77777777" w:rsidTr="00EA028D">
        <w:trPr>
          <w:jc w:val="center"/>
        </w:trPr>
        <w:tc>
          <w:tcPr>
            <w:tcW w:w="2880" w:type="dxa"/>
            <w:tcBorders>
              <w:top w:val="single" w:sz="4" w:space="0" w:color="000000"/>
              <w:left w:val="single" w:sz="4" w:space="0" w:color="000000"/>
              <w:bottom w:val="single" w:sz="4" w:space="0" w:color="000000"/>
              <w:right w:val="nil"/>
            </w:tcBorders>
            <w:hideMark/>
          </w:tcPr>
          <w:p w14:paraId="0E2490EA" w14:textId="77777777" w:rsidR="00EA028D" w:rsidRDefault="00EA028D">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BD81649" w14:textId="77777777" w:rsidR="00EA028D" w:rsidRDefault="00EA028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BDBA79E" w14:textId="77777777" w:rsidR="00EA028D" w:rsidRDefault="00EA028D">
            <w:pPr>
              <w:pStyle w:val="TAH"/>
            </w:pPr>
            <w:r>
              <w:t>Description</w:t>
            </w:r>
          </w:p>
        </w:tc>
      </w:tr>
      <w:tr w:rsidR="00EA028D" w14:paraId="02EFE312" w14:textId="77777777" w:rsidTr="00EA028D">
        <w:trPr>
          <w:jc w:val="center"/>
        </w:trPr>
        <w:tc>
          <w:tcPr>
            <w:tcW w:w="2880" w:type="dxa"/>
            <w:tcBorders>
              <w:top w:val="single" w:sz="4" w:space="0" w:color="000000"/>
              <w:left w:val="single" w:sz="4" w:space="0" w:color="000000"/>
              <w:bottom w:val="single" w:sz="4" w:space="0" w:color="000000"/>
              <w:right w:val="nil"/>
            </w:tcBorders>
            <w:hideMark/>
          </w:tcPr>
          <w:p w14:paraId="02C206E4" w14:textId="77777777" w:rsidR="00EA028D" w:rsidRDefault="00EA028D">
            <w:pPr>
              <w:pStyle w:val="TAL"/>
            </w:pPr>
            <w:r>
              <w:t>V2X UE ID</w:t>
            </w:r>
          </w:p>
        </w:tc>
        <w:tc>
          <w:tcPr>
            <w:tcW w:w="1440" w:type="dxa"/>
            <w:tcBorders>
              <w:top w:val="single" w:sz="4" w:space="0" w:color="000000"/>
              <w:left w:val="single" w:sz="4" w:space="0" w:color="000000"/>
              <w:bottom w:val="single" w:sz="4" w:space="0" w:color="000000"/>
              <w:right w:val="nil"/>
            </w:tcBorders>
            <w:hideMark/>
          </w:tcPr>
          <w:p w14:paraId="688F1CC9" w14:textId="77777777" w:rsidR="00EA028D" w:rsidRDefault="00EA028D">
            <w:pPr>
              <w:pStyle w:val="TAL"/>
            </w:pPr>
            <w: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550418F" w14:textId="77777777" w:rsidR="00EA028D" w:rsidRDefault="00EA028D">
            <w:pPr>
              <w:pStyle w:val="TAL"/>
            </w:pPr>
            <w:r>
              <w:t>Identity of the V2X UE subscribing for the network monitoring information</w:t>
            </w:r>
          </w:p>
        </w:tc>
      </w:tr>
      <w:tr w:rsidR="00EA028D" w14:paraId="647A7C6C" w14:textId="77777777" w:rsidTr="00EA028D">
        <w:trPr>
          <w:jc w:val="center"/>
        </w:trPr>
        <w:tc>
          <w:tcPr>
            <w:tcW w:w="2880" w:type="dxa"/>
            <w:tcBorders>
              <w:top w:val="single" w:sz="4" w:space="0" w:color="000000"/>
              <w:left w:val="single" w:sz="4" w:space="0" w:color="000000"/>
              <w:bottom w:val="single" w:sz="4" w:space="0" w:color="000000"/>
              <w:right w:val="nil"/>
            </w:tcBorders>
            <w:hideMark/>
          </w:tcPr>
          <w:p w14:paraId="47E6CE07" w14:textId="77777777" w:rsidR="00EA028D" w:rsidRDefault="00EA028D">
            <w:pPr>
              <w:pStyle w:val="TAL"/>
            </w:pPr>
            <w:r>
              <w:t>Subscription event</w:t>
            </w:r>
          </w:p>
        </w:tc>
        <w:tc>
          <w:tcPr>
            <w:tcW w:w="1440" w:type="dxa"/>
            <w:tcBorders>
              <w:top w:val="single" w:sz="4" w:space="0" w:color="000000"/>
              <w:left w:val="single" w:sz="4" w:space="0" w:color="000000"/>
              <w:bottom w:val="single" w:sz="4" w:space="0" w:color="000000"/>
              <w:right w:val="nil"/>
            </w:tcBorders>
            <w:hideMark/>
          </w:tcPr>
          <w:p w14:paraId="7C7ACDFD" w14:textId="77777777" w:rsidR="00EA028D" w:rsidRDefault="00EA028D">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E3D65E3" w14:textId="77777777" w:rsidR="00EA028D" w:rsidRDefault="00EA028D">
            <w:pPr>
              <w:pStyle w:val="TAL"/>
            </w:pPr>
            <w:r>
              <w:t>Identify one or multiple network monitoring events (e.g. uplink degradation, congestion, overload, coverage)</w:t>
            </w:r>
          </w:p>
        </w:tc>
      </w:tr>
      <w:tr w:rsidR="00EA028D" w14:paraId="5277AE64" w14:textId="77777777" w:rsidTr="00EA028D">
        <w:trPr>
          <w:jc w:val="center"/>
        </w:trPr>
        <w:tc>
          <w:tcPr>
            <w:tcW w:w="2880" w:type="dxa"/>
            <w:tcBorders>
              <w:top w:val="single" w:sz="4" w:space="0" w:color="000000"/>
              <w:left w:val="single" w:sz="4" w:space="0" w:color="000000"/>
              <w:bottom w:val="single" w:sz="4" w:space="0" w:color="000000"/>
              <w:right w:val="nil"/>
            </w:tcBorders>
            <w:hideMark/>
          </w:tcPr>
          <w:p w14:paraId="4A041599" w14:textId="77777777" w:rsidR="00EA028D" w:rsidRDefault="00EA028D">
            <w:pPr>
              <w:pStyle w:val="TAL"/>
            </w:pPr>
            <w:r>
              <w:t>Triggering criteria</w:t>
            </w:r>
          </w:p>
        </w:tc>
        <w:tc>
          <w:tcPr>
            <w:tcW w:w="1440" w:type="dxa"/>
            <w:tcBorders>
              <w:top w:val="single" w:sz="4" w:space="0" w:color="000000"/>
              <w:left w:val="single" w:sz="4" w:space="0" w:color="000000"/>
              <w:bottom w:val="single" w:sz="4" w:space="0" w:color="000000"/>
              <w:right w:val="nil"/>
            </w:tcBorders>
            <w:hideMark/>
          </w:tcPr>
          <w:p w14:paraId="19BD6AAC" w14:textId="77777777" w:rsidR="00EA028D" w:rsidRDefault="00EA028D">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2B20508" w14:textId="77777777" w:rsidR="00EA028D" w:rsidRDefault="00EA028D">
            <w:pPr>
              <w:pStyle w:val="TAL"/>
            </w:pPr>
            <w:r>
              <w:t>Identify when the VAE server will send the monitoring reports to the VAE client.</w:t>
            </w:r>
          </w:p>
        </w:tc>
      </w:tr>
      <w:tr w:rsidR="00EA028D" w14:paraId="50B47F6E" w14:textId="77777777" w:rsidTr="00EA028D">
        <w:trPr>
          <w:jc w:val="center"/>
        </w:trPr>
        <w:tc>
          <w:tcPr>
            <w:tcW w:w="2880" w:type="dxa"/>
            <w:tcBorders>
              <w:top w:val="single" w:sz="4" w:space="0" w:color="000000"/>
              <w:left w:val="single" w:sz="4" w:space="0" w:color="000000"/>
              <w:bottom w:val="single" w:sz="4" w:space="0" w:color="000000"/>
              <w:right w:val="nil"/>
            </w:tcBorders>
            <w:hideMark/>
          </w:tcPr>
          <w:p w14:paraId="546A0BCB" w14:textId="77777777" w:rsidR="00EA028D" w:rsidRDefault="00EA028D">
            <w:pPr>
              <w:pStyle w:val="TAL"/>
            </w:pPr>
            <w:r>
              <w:rPr>
                <w:lang w:eastAsia="zh-CN"/>
              </w:rPr>
              <w:t>Area information</w:t>
            </w:r>
          </w:p>
        </w:tc>
        <w:tc>
          <w:tcPr>
            <w:tcW w:w="1440" w:type="dxa"/>
            <w:tcBorders>
              <w:top w:val="single" w:sz="4" w:space="0" w:color="000000"/>
              <w:left w:val="single" w:sz="4" w:space="0" w:color="000000"/>
              <w:bottom w:val="single" w:sz="4" w:space="0" w:color="000000"/>
              <w:right w:val="nil"/>
            </w:tcBorders>
            <w:hideMark/>
          </w:tcPr>
          <w:p w14:paraId="03533FF2" w14:textId="56A9DECB" w:rsidR="00EA028D" w:rsidRDefault="00EA028D">
            <w:pPr>
              <w:pStyle w:val="TAL"/>
            </w:pPr>
            <w:r>
              <w:rPr>
                <w:lang w:eastAsia="zh-CN"/>
              </w:rPr>
              <w:t>O</w:t>
            </w:r>
            <w:ins w:id="7" w:author="Huawei" w:date="2022-10-03T23:38:00Z">
              <w:r>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2BC8C82F" w14:textId="77777777" w:rsidR="00EA028D" w:rsidRDefault="00EA028D">
            <w:pPr>
              <w:pStyle w:val="TAL"/>
            </w:pPr>
            <w:r>
              <w:rPr>
                <w:lang w:eastAsia="zh-CN"/>
              </w:rPr>
              <w:t>Identify the area where the event is subscribed.</w:t>
            </w:r>
          </w:p>
        </w:tc>
      </w:tr>
      <w:tr w:rsidR="00EA028D" w14:paraId="7B2EA15E" w14:textId="77777777" w:rsidTr="00EA028D">
        <w:trPr>
          <w:jc w:val="center"/>
          <w:ins w:id="8" w:author="Huawei" w:date="2022-10-03T23:37:00Z"/>
        </w:trPr>
        <w:tc>
          <w:tcPr>
            <w:tcW w:w="2880" w:type="dxa"/>
            <w:tcBorders>
              <w:top w:val="single" w:sz="4" w:space="0" w:color="000000"/>
              <w:left w:val="single" w:sz="4" w:space="0" w:color="000000"/>
              <w:bottom w:val="single" w:sz="4" w:space="0" w:color="000000"/>
              <w:right w:val="nil"/>
            </w:tcBorders>
          </w:tcPr>
          <w:p w14:paraId="09D10124" w14:textId="40BD36AB" w:rsidR="00EA028D" w:rsidRDefault="00EA028D" w:rsidP="00EA028D">
            <w:pPr>
              <w:pStyle w:val="TAL"/>
              <w:rPr>
                <w:ins w:id="9" w:author="Huawei" w:date="2022-10-03T23:37:00Z"/>
                <w:lang w:eastAsia="zh-CN"/>
              </w:rPr>
            </w:pPr>
            <w:ins w:id="10" w:author="Huawei" w:date="2022-10-03T23:37:00Z">
              <w:r>
                <w:rPr>
                  <w:lang w:eastAsia="zh-CN"/>
                </w:rPr>
                <w:t>Target V2X UE ID(s)</w:t>
              </w:r>
            </w:ins>
          </w:p>
        </w:tc>
        <w:tc>
          <w:tcPr>
            <w:tcW w:w="1440" w:type="dxa"/>
            <w:tcBorders>
              <w:top w:val="single" w:sz="4" w:space="0" w:color="000000"/>
              <w:left w:val="single" w:sz="4" w:space="0" w:color="000000"/>
              <w:bottom w:val="single" w:sz="4" w:space="0" w:color="000000"/>
              <w:right w:val="nil"/>
            </w:tcBorders>
          </w:tcPr>
          <w:p w14:paraId="32257F25" w14:textId="35E70BD3" w:rsidR="00EA028D" w:rsidRDefault="00EA028D" w:rsidP="00EA028D">
            <w:pPr>
              <w:pStyle w:val="TAL"/>
              <w:rPr>
                <w:ins w:id="11" w:author="Huawei" w:date="2022-10-03T23:37:00Z"/>
                <w:lang w:eastAsia="zh-CN"/>
              </w:rPr>
            </w:pPr>
            <w:ins w:id="12" w:author="Huawei" w:date="2022-10-03T23:37:00Z">
              <w:r>
                <w:rPr>
                  <w:lang w:eastAsia="zh-CN"/>
                </w:rPr>
                <w:t>O (NOTE)</w:t>
              </w:r>
            </w:ins>
          </w:p>
        </w:tc>
        <w:tc>
          <w:tcPr>
            <w:tcW w:w="4320" w:type="dxa"/>
            <w:tcBorders>
              <w:top w:val="single" w:sz="4" w:space="0" w:color="000000"/>
              <w:left w:val="single" w:sz="4" w:space="0" w:color="000000"/>
              <w:bottom w:val="single" w:sz="4" w:space="0" w:color="000000"/>
              <w:right w:val="single" w:sz="4" w:space="0" w:color="000000"/>
            </w:tcBorders>
          </w:tcPr>
          <w:p w14:paraId="638B89B4" w14:textId="7BBD5EFD" w:rsidR="00EA028D" w:rsidRDefault="00EA028D" w:rsidP="00EA028D">
            <w:pPr>
              <w:pStyle w:val="TAL"/>
              <w:rPr>
                <w:ins w:id="13" w:author="Huawei" w:date="2022-10-03T23:37:00Z"/>
                <w:lang w:eastAsia="zh-CN"/>
              </w:rPr>
            </w:pPr>
            <w:ins w:id="14" w:author="Huawei" w:date="2022-10-03T23:37:00Z">
              <w:r>
                <w:rPr>
                  <w:lang w:eastAsia="zh-CN"/>
                </w:rPr>
                <w:t>Identify the target V2X UE(s) which the event is subscribed for.</w:t>
              </w:r>
            </w:ins>
          </w:p>
        </w:tc>
      </w:tr>
      <w:tr w:rsidR="00EA028D" w14:paraId="761A3F90" w14:textId="77777777" w:rsidTr="00EA028D">
        <w:trPr>
          <w:jc w:val="center"/>
        </w:trPr>
        <w:tc>
          <w:tcPr>
            <w:tcW w:w="2880" w:type="dxa"/>
            <w:tcBorders>
              <w:top w:val="single" w:sz="4" w:space="0" w:color="000000"/>
              <w:left w:val="single" w:sz="4" w:space="0" w:color="000000"/>
              <w:bottom w:val="single" w:sz="4" w:space="0" w:color="000000"/>
              <w:right w:val="nil"/>
            </w:tcBorders>
            <w:hideMark/>
          </w:tcPr>
          <w:p w14:paraId="37896CF6" w14:textId="77777777" w:rsidR="00EA028D" w:rsidRDefault="00EA028D">
            <w:pPr>
              <w:pStyle w:val="TAL"/>
            </w:pPr>
            <w:r>
              <w:rPr>
                <w:lang w:val="en-US"/>
              </w:rPr>
              <w:t>V2X service ID(s)</w:t>
            </w:r>
          </w:p>
        </w:tc>
        <w:tc>
          <w:tcPr>
            <w:tcW w:w="1440" w:type="dxa"/>
            <w:tcBorders>
              <w:top w:val="single" w:sz="4" w:space="0" w:color="000000"/>
              <w:left w:val="single" w:sz="4" w:space="0" w:color="000000"/>
              <w:bottom w:val="single" w:sz="4" w:space="0" w:color="000000"/>
              <w:right w:val="nil"/>
            </w:tcBorders>
            <w:hideMark/>
          </w:tcPr>
          <w:p w14:paraId="2E25F694" w14:textId="77777777" w:rsidR="00EA028D" w:rsidRDefault="00EA028D">
            <w:pPr>
              <w:pStyle w:val="TAL"/>
            </w:pPr>
            <w:r>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0171641C" w14:textId="77777777" w:rsidR="00EA028D" w:rsidRDefault="00EA028D">
            <w:pPr>
              <w:pStyle w:val="TAL"/>
            </w:pPr>
            <w:r>
              <w:rPr>
                <w:lang w:val="en-US"/>
              </w:rPr>
              <w:t>Identify the V2X service which is related with the event.</w:t>
            </w:r>
          </w:p>
        </w:tc>
      </w:tr>
      <w:tr w:rsidR="00EA028D" w14:paraId="6717D0B8" w14:textId="77777777" w:rsidTr="00A32CA0">
        <w:trPr>
          <w:jc w:val="center"/>
          <w:ins w:id="15" w:author="Huawei" w:date="2022-10-03T23:38:00Z"/>
        </w:trPr>
        <w:tc>
          <w:tcPr>
            <w:tcW w:w="8640" w:type="dxa"/>
            <w:gridSpan w:val="3"/>
            <w:tcBorders>
              <w:top w:val="single" w:sz="4" w:space="0" w:color="000000"/>
              <w:left w:val="single" w:sz="4" w:space="0" w:color="000000"/>
              <w:bottom w:val="single" w:sz="4" w:space="0" w:color="000000"/>
              <w:right w:val="single" w:sz="4" w:space="0" w:color="000000"/>
            </w:tcBorders>
          </w:tcPr>
          <w:p w14:paraId="3708C91B" w14:textId="022CC091" w:rsidR="00EA028D" w:rsidRDefault="00EA028D" w:rsidP="0044100F">
            <w:pPr>
              <w:pStyle w:val="TAN"/>
              <w:rPr>
                <w:ins w:id="16" w:author="Huawei" w:date="2022-10-03T23:38:00Z"/>
                <w:lang w:val="en-US"/>
              </w:rPr>
            </w:pPr>
            <w:ins w:id="17" w:author="Huawei" w:date="2022-10-03T23:38:00Z">
              <w:r w:rsidRPr="00EA028D">
                <w:rPr>
                  <w:lang w:val="en-US"/>
                </w:rPr>
                <w:t>NOTE:</w:t>
              </w:r>
              <w:r w:rsidRPr="00EA028D">
                <w:rPr>
                  <w:lang w:val="en-US"/>
                </w:rPr>
                <w:tab/>
                <w:t>At leas</w:t>
              </w:r>
            </w:ins>
            <w:ins w:id="18" w:author="Huawei_FINAL" w:date="2022-10-17T19:29:00Z">
              <w:r w:rsidR="0044100F">
                <w:rPr>
                  <w:lang w:val="en-US"/>
                </w:rPr>
                <w:t>t</w:t>
              </w:r>
            </w:ins>
            <w:ins w:id="19" w:author="Huawei" w:date="2022-10-03T23:38:00Z">
              <w:r w:rsidRPr="00EA028D">
                <w:rPr>
                  <w:lang w:val="en-US"/>
                </w:rPr>
                <w:t xml:space="preserve"> one of them shall be present.</w:t>
              </w:r>
            </w:ins>
          </w:p>
        </w:tc>
      </w:tr>
    </w:tbl>
    <w:p w14:paraId="68057CC2" w14:textId="77777777" w:rsidR="00EA028D" w:rsidRDefault="00EA028D" w:rsidP="00EA028D"/>
    <w:p w14:paraId="0E519A54" w14:textId="375B332E" w:rsidR="00EA028D" w:rsidRPr="00C21836" w:rsidRDefault="00EA028D" w:rsidP="00EA02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6C0D6E14" w14:textId="77777777" w:rsidR="00EA028D" w:rsidRDefault="00EA028D" w:rsidP="00EA028D">
      <w:pPr>
        <w:pStyle w:val="Heading4"/>
      </w:pPr>
      <w:bookmarkStart w:id="20" w:name="_Toc83159985"/>
      <w:bookmarkStart w:id="21" w:name="_Toc9812691"/>
      <w:bookmarkStart w:id="22" w:name="_Toc9812447"/>
      <w:bookmarkStart w:id="23" w:name="_Toc536271010"/>
      <w:bookmarkStart w:id="24" w:name="_Toc536270703"/>
      <w:bookmarkStart w:id="25" w:name="_Toc533164900"/>
      <w:r>
        <w:t>9.7.2.3</w:t>
      </w:r>
      <w:r>
        <w:tab/>
        <w:t>Network monitoring information notification</w:t>
      </w:r>
      <w:bookmarkEnd w:id="20"/>
      <w:bookmarkEnd w:id="21"/>
      <w:bookmarkEnd w:id="22"/>
      <w:bookmarkEnd w:id="23"/>
      <w:bookmarkEnd w:id="24"/>
    </w:p>
    <w:p w14:paraId="5A44EA87" w14:textId="77777777" w:rsidR="00EA028D" w:rsidRDefault="00EA028D" w:rsidP="00EA028D">
      <w:r>
        <w:t>Table 9.7.2</w:t>
      </w:r>
      <w:r>
        <w:rPr>
          <w:lang w:eastAsia="zh-CN"/>
        </w:rPr>
        <w:t>.3-1</w:t>
      </w:r>
      <w:r>
        <w:t xml:space="preserve"> describes the information flow network monitoring information notification from the VAE server to the VAE client.</w:t>
      </w:r>
    </w:p>
    <w:p w14:paraId="20E62139" w14:textId="77777777" w:rsidR="00EA028D" w:rsidRDefault="00EA028D" w:rsidP="00EA028D">
      <w:pPr>
        <w:pStyle w:val="TH"/>
        <w:rPr>
          <w:lang w:val="en-US"/>
        </w:rPr>
      </w:pPr>
      <w:r>
        <w:t>Table 9.7</w:t>
      </w:r>
      <w:r>
        <w:rPr>
          <w:lang w:val="en-US"/>
        </w:rPr>
        <w:t>.2</w:t>
      </w:r>
      <w:r>
        <w:t>.</w:t>
      </w:r>
      <w:r>
        <w:rPr>
          <w:lang w:val="en-US"/>
        </w:rPr>
        <w:t>3</w:t>
      </w:r>
      <w:r>
        <w:t>-1: Network monitoring information notification</w:t>
      </w:r>
    </w:p>
    <w:tbl>
      <w:tblPr>
        <w:tblW w:w="8640" w:type="dxa"/>
        <w:jc w:val="center"/>
        <w:tblLayout w:type="fixed"/>
        <w:tblLook w:val="04A0" w:firstRow="1" w:lastRow="0" w:firstColumn="1" w:lastColumn="0" w:noHBand="0" w:noVBand="1"/>
      </w:tblPr>
      <w:tblGrid>
        <w:gridCol w:w="2880"/>
        <w:gridCol w:w="1440"/>
        <w:gridCol w:w="4320"/>
      </w:tblGrid>
      <w:tr w:rsidR="00EA028D" w14:paraId="1F560447" w14:textId="77777777" w:rsidTr="00EA028D">
        <w:trPr>
          <w:jc w:val="center"/>
        </w:trPr>
        <w:tc>
          <w:tcPr>
            <w:tcW w:w="2880" w:type="dxa"/>
            <w:tcBorders>
              <w:top w:val="single" w:sz="4" w:space="0" w:color="000000"/>
              <w:left w:val="single" w:sz="4" w:space="0" w:color="000000"/>
              <w:bottom w:val="single" w:sz="4" w:space="0" w:color="000000"/>
              <w:right w:val="nil"/>
            </w:tcBorders>
            <w:hideMark/>
          </w:tcPr>
          <w:p w14:paraId="37955BED" w14:textId="77777777" w:rsidR="00EA028D" w:rsidRDefault="00EA028D">
            <w:pPr>
              <w:pStyle w:val="toprow"/>
              <w:rPr>
                <w:lang w:eastAsia="en-US"/>
              </w:rPr>
            </w:pPr>
            <w:r>
              <w:rPr>
                <w:lang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77F4733A" w14:textId="77777777" w:rsidR="00EA028D" w:rsidRDefault="00EA028D">
            <w:pPr>
              <w:pStyle w:val="toprow"/>
              <w:rPr>
                <w:lang w:eastAsia="en-US"/>
              </w:rPr>
            </w:pPr>
            <w:r>
              <w:rPr>
                <w:lang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7F579FE" w14:textId="77777777" w:rsidR="00EA028D" w:rsidRDefault="00EA028D">
            <w:pPr>
              <w:pStyle w:val="toprow"/>
              <w:rPr>
                <w:lang w:eastAsia="en-US"/>
              </w:rPr>
            </w:pPr>
            <w:r>
              <w:rPr>
                <w:lang w:eastAsia="en-US"/>
              </w:rPr>
              <w:t>Description</w:t>
            </w:r>
          </w:p>
        </w:tc>
      </w:tr>
      <w:tr w:rsidR="00EA028D" w14:paraId="4741B799" w14:textId="77777777" w:rsidTr="00EA028D">
        <w:trPr>
          <w:jc w:val="center"/>
        </w:trPr>
        <w:tc>
          <w:tcPr>
            <w:tcW w:w="2880" w:type="dxa"/>
            <w:tcBorders>
              <w:top w:val="single" w:sz="4" w:space="0" w:color="000000"/>
              <w:left w:val="single" w:sz="4" w:space="0" w:color="000000"/>
              <w:bottom w:val="single" w:sz="4" w:space="0" w:color="000000"/>
              <w:right w:val="nil"/>
            </w:tcBorders>
            <w:hideMark/>
          </w:tcPr>
          <w:p w14:paraId="41EEED23" w14:textId="77777777" w:rsidR="00EA028D" w:rsidRDefault="00EA028D">
            <w:pPr>
              <w:pStyle w:val="tablecontent"/>
              <w:rPr>
                <w:lang w:eastAsia="en-US"/>
              </w:rPr>
            </w:pPr>
            <w:r>
              <w:rPr>
                <w:lang w:eastAsia="en-US"/>
              </w:rPr>
              <w:t>V2X UE ID</w:t>
            </w:r>
          </w:p>
        </w:tc>
        <w:tc>
          <w:tcPr>
            <w:tcW w:w="1440" w:type="dxa"/>
            <w:tcBorders>
              <w:top w:val="single" w:sz="4" w:space="0" w:color="000000"/>
              <w:left w:val="single" w:sz="4" w:space="0" w:color="000000"/>
              <w:bottom w:val="single" w:sz="4" w:space="0" w:color="000000"/>
              <w:right w:val="nil"/>
            </w:tcBorders>
            <w:hideMark/>
          </w:tcPr>
          <w:p w14:paraId="060C2D49" w14:textId="77777777" w:rsidR="00EA028D" w:rsidRDefault="00EA028D">
            <w:pPr>
              <w:pStyle w:val="tablecontent"/>
              <w:rPr>
                <w:lang w:eastAsia="en-US"/>
              </w:rPr>
            </w:pPr>
            <w:r>
              <w:rPr>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C320DA2" w14:textId="77777777" w:rsidR="00EA028D" w:rsidRDefault="00EA028D">
            <w:pPr>
              <w:pStyle w:val="tablecontent"/>
              <w:rPr>
                <w:lang w:eastAsia="en-US"/>
              </w:rPr>
            </w:pPr>
            <w:r>
              <w:rPr>
                <w:lang w:eastAsia="en-US"/>
              </w:rPr>
              <w:t>Identity of the subscribed V2X UE</w:t>
            </w:r>
          </w:p>
        </w:tc>
      </w:tr>
      <w:tr w:rsidR="00EA028D" w14:paraId="341D65A4" w14:textId="77777777" w:rsidTr="00EA028D">
        <w:trPr>
          <w:jc w:val="center"/>
        </w:trPr>
        <w:tc>
          <w:tcPr>
            <w:tcW w:w="2880" w:type="dxa"/>
            <w:tcBorders>
              <w:top w:val="single" w:sz="4" w:space="0" w:color="000000"/>
              <w:left w:val="single" w:sz="4" w:space="0" w:color="000000"/>
              <w:bottom w:val="single" w:sz="4" w:space="0" w:color="000000"/>
              <w:right w:val="nil"/>
            </w:tcBorders>
            <w:hideMark/>
          </w:tcPr>
          <w:p w14:paraId="3F2D47D1" w14:textId="77777777" w:rsidR="00EA028D" w:rsidRDefault="00EA028D">
            <w:pPr>
              <w:pStyle w:val="tablecontent"/>
              <w:rPr>
                <w:lang w:eastAsia="en-US"/>
              </w:rPr>
            </w:pPr>
            <w:r>
              <w:rPr>
                <w:lang w:eastAsia="en-US"/>
              </w:rPr>
              <w:t>Network monitoring information</w:t>
            </w:r>
          </w:p>
        </w:tc>
        <w:tc>
          <w:tcPr>
            <w:tcW w:w="1440" w:type="dxa"/>
            <w:tcBorders>
              <w:top w:val="single" w:sz="4" w:space="0" w:color="000000"/>
              <w:left w:val="single" w:sz="4" w:space="0" w:color="000000"/>
              <w:bottom w:val="single" w:sz="4" w:space="0" w:color="000000"/>
              <w:right w:val="nil"/>
            </w:tcBorders>
            <w:hideMark/>
          </w:tcPr>
          <w:p w14:paraId="4728F198" w14:textId="77777777" w:rsidR="00EA028D" w:rsidRDefault="00EA028D">
            <w:pPr>
              <w:pStyle w:val="tablecontent"/>
              <w:rPr>
                <w:lang w:eastAsia="en-US"/>
              </w:rPr>
            </w:pPr>
            <w:r>
              <w:rPr>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08C937CD" w14:textId="77777777" w:rsidR="00EA028D" w:rsidRDefault="00EA028D">
            <w:pPr>
              <w:pStyle w:val="tablecontent"/>
              <w:rPr>
                <w:rFonts w:cs="Times New Roman"/>
                <w:lang w:eastAsia="en-US"/>
              </w:rPr>
            </w:pPr>
            <w:r>
              <w:rPr>
                <w:lang w:eastAsia="en-US"/>
              </w:rPr>
              <w:t>This includes information on network status for the triggering criteria, and may include the following parameters:</w:t>
            </w:r>
          </w:p>
          <w:p w14:paraId="2A6E764F" w14:textId="77777777" w:rsidR="00EA028D" w:rsidRDefault="00EA028D">
            <w:pPr>
              <w:pStyle w:val="B1"/>
              <w:rPr>
                <w:lang w:eastAsia="x-none"/>
              </w:rPr>
            </w:pPr>
            <w:r>
              <w:t xml:space="preserve">- Uplink quality level </w:t>
            </w:r>
          </w:p>
          <w:p w14:paraId="6ABD8F6F" w14:textId="466FEB7D" w:rsidR="00EA028D" w:rsidRDefault="00EA028D">
            <w:pPr>
              <w:pStyle w:val="B1"/>
              <w:rPr>
                <w:rFonts w:cs="Arial"/>
                <w:noProof/>
                <w:szCs w:val="18"/>
                <w:lang w:val="en-US"/>
              </w:rPr>
            </w:pPr>
            <w:r>
              <w:t xml:space="preserve">- </w:t>
            </w:r>
            <w:r>
              <w:rPr>
                <w:rFonts w:cs="Arial"/>
                <w:noProof/>
                <w:szCs w:val="18"/>
                <w:lang w:val="en-US"/>
              </w:rPr>
              <w:t>Congestion information (NOTE</w:t>
            </w:r>
            <w:ins w:id="26" w:author="Huawei" w:date="2022-10-03T23:40:00Z">
              <w:r>
                <w:rPr>
                  <w:rFonts w:cs="Arial"/>
                  <w:noProof/>
                  <w:szCs w:val="18"/>
                  <w:lang w:val="en-US"/>
                </w:rPr>
                <w:t> 1</w:t>
              </w:r>
            </w:ins>
            <w:r>
              <w:rPr>
                <w:rFonts w:cs="Arial"/>
                <w:noProof/>
                <w:szCs w:val="18"/>
                <w:lang w:val="en-US"/>
              </w:rPr>
              <w:t>)</w:t>
            </w:r>
          </w:p>
          <w:p w14:paraId="05349442" w14:textId="77777777" w:rsidR="00EA028D" w:rsidRDefault="00EA028D">
            <w:pPr>
              <w:pStyle w:val="B1"/>
              <w:rPr>
                <w:rFonts w:cs="Arial"/>
                <w:noProof/>
                <w:szCs w:val="18"/>
                <w:lang w:val="en-US"/>
              </w:rPr>
            </w:pPr>
            <w:r>
              <w:rPr>
                <w:rFonts w:cs="Arial"/>
                <w:noProof/>
                <w:szCs w:val="18"/>
                <w:lang w:val="en-US"/>
              </w:rPr>
              <w:t>- Geographical Area (cell area or TA for which the monitoring applies)</w:t>
            </w:r>
          </w:p>
          <w:p w14:paraId="4D284FEA" w14:textId="77777777" w:rsidR="00EA028D" w:rsidRDefault="00EA028D">
            <w:pPr>
              <w:pStyle w:val="B1"/>
              <w:rPr>
                <w:rFonts w:cs="Arial"/>
                <w:noProof/>
                <w:szCs w:val="18"/>
                <w:lang w:val="en-US"/>
              </w:rPr>
            </w:pPr>
            <w:r>
              <w:rPr>
                <w:rFonts w:cs="Arial"/>
                <w:noProof/>
                <w:szCs w:val="18"/>
                <w:lang w:val="en-US"/>
              </w:rPr>
              <w:t>- Time Validity (the period for which the monitoring applies)</w:t>
            </w:r>
          </w:p>
          <w:p w14:paraId="1E8E96BB" w14:textId="77777777" w:rsidR="00EA028D" w:rsidRDefault="00EA028D">
            <w:pPr>
              <w:pStyle w:val="B1"/>
              <w:rPr>
                <w:rFonts w:cs="Arial"/>
                <w:noProof/>
                <w:szCs w:val="18"/>
                <w:lang w:val="en-US"/>
              </w:rPr>
            </w:pPr>
            <w:r>
              <w:rPr>
                <w:rFonts w:cs="Arial"/>
                <w:noProof/>
                <w:szCs w:val="18"/>
                <w:lang w:val="en-US"/>
              </w:rPr>
              <w:t xml:space="preserve">- Coverage level and bearer level events (optionally, for MBMS) </w:t>
            </w:r>
          </w:p>
          <w:p w14:paraId="5F394BCA" w14:textId="77777777" w:rsidR="00EA028D" w:rsidRDefault="00EA028D">
            <w:pPr>
              <w:pStyle w:val="B1"/>
              <w:rPr>
                <w:rFonts w:cs="Arial"/>
              </w:rPr>
            </w:pPr>
            <w:r>
              <w:rPr>
                <w:rFonts w:cs="Arial"/>
                <w:noProof/>
                <w:szCs w:val="18"/>
                <w:lang w:val="en-US"/>
              </w:rPr>
              <w:t>- QoS Sustainability</w:t>
            </w:r>
          </w:p>
        </w:tc>
      </w:tr>
      <w:tr w:rsidR="00EA028D" w14:paraId="7C01C647" w14:textId="77777777" w:rsidTr="00EA028D">
        <w:trPr>
          <w:jc w:val="center"/>
          <w:ins w:id="27" w:author="Huawei" w:date="2022-10-03T23:39:00Z"/>
        </w:trPr>
        <w:tc>
          <w:tcPr>
            <w:tcW w:w="2880" w:type="dxa"/>
            <w:tcBorders>
              <w:top w:val="single" w:sz="4" w:space="0" w:color="000000"/>
              <w:left w:val="single" w:sz="4" w:space="0" w:color="000000"/>
              <w:bottom w:val="single" w:sz="4" w:space="0" w:color="000000"/>
              <w:right w:val="nil"/>
            </w:tcBorders>
          </w:tcPr>
          <w:p w14:paraId="3838CE40" w14:textId="086DA2C2" w:rsidR="00EA028D" w:rsidRDefault="00EA028D" w:rsidP="00EA028D">
            <w:pPr>
              <w:pStyle w:val="tablecontent"/>
              <w:rPr>
                <w:ins w:id="28" w:author="Huawei" w:date="2022-10-03T23:39:00Z"/>
                <w:lang w:eastAsia="en-US"/>
              </w:rPr>
            </w:pPr>
            <w:ins w:id="29" w:author="Huawei" w:date="2022-10-03T23:39:00Z">
              <w:r>
                <w:rPr>
                  <w:lang w:eastAsia="zh-CN"/>
                </w:rPr>
                <w:t>Area information</w:t>
              </w:r>
            </w:ins>
          </w:p>
        </w:tc>
        <w:tc>
          <w:tcPr>
            <w:tcW w:w="1440" w:type="dxa"/>
            <w:tcBorders>
              <w:top w:val="single" w:sz="4" w:space="0" w:color="000000"/>
              <w:left w:val="single" w:sz="4" w:space="0" w:color="000000"/>
              <w:bottom w:val="single" w:sz="4" w:space="0" w:color="000000"/>
              <w:right w:val="nil"/>
            </w:tcBorders>
          </w:tcPr>
          <w:p w14:paraId="764D5120" w14:textId="71099E4D" w:rsidR="00EA028D" w:rsidRDefault="00EA028D" w:rsidP="00EA028D">
            <w:pPr>
              <w:pStyle w:val="tablecontent"/>
              <w:rPr>
                <w:ins w:id="30" w:author="Huawei" w:date="2022-10-03T23:39:00Z"/>
                <w:lang w:eastAsia="en-US"/>
              </w:rPr>
            </w:pPr>
            <w:ins w:id="31" w:author="Huawei" w:date="2022-10-03T23:39:00Z">
              <w:r>
                <w:rPr>
                  <w:lang w:eastAsia="zh-CN"/>
                </w:rPr>
                <w:t>O (NOTE 2)</w:t>
              </w:r>
            </w:ins>
          </w:p>
        </w:tc>
        <w:tc>
          <w:tcPr>
            <w:tcW w:w="4320" w:type="dxa"/>
            <w:tcBorders>
              <w:top w:val="single" w:sz="4" w:space="0" w:color="000000"/>
              <w:left w:val="single" w:sz="4" w:space="0" w:color="000000"/>
              <w:bottom w:val="single" w:sz="4" w:space="0" w:color="000000"/>
              <w:right w:val="single" w:sz="4" w:space="0" w:color="000000"/>
            </w:tcBorders>
          </w:tcPr>
          <w:p w14:paraId="0F2E3DB3" w14:textId="190AE829" w:rsidR="00EA028D" w:rsidRDefault="00EA028D" w:rsidP="00EA028D">
            <w:pPr>
              <w:pStyle w:val="tablecontent"/>
              <w:rPr>
                <w:ins w:id="32" w:author="Huawei" w:date="2022-10-03T23:39:00Z"/>
                <w:lang w:eastAsia="en-US"/>
              </w:rPr>
            </w:pPr>
            <w:ins w:id="33" w:author="Huawei" w:date="2022-10-03T23:39:00Z">
              <w:r>
                <w:rPr>
                  <w:lang w:eastAsia="zh-CN"/>
                </w:rPr>
                <w:t>Identify the area where the network monitoring information is related.</w:t>
              </w:r>
            </w:ins>
          </w:p>
        </w:tc>
      </w:tr>
      <w:tr w:rsidR="00EA028D" w14:paraId="2EC717CB" w14:textId="77777777" w:rsidTr="00EA028D">
        <w:trPr>
          <w:jc w:val="center"/>
          <w:ins w:id="34" w:author="Huawei" w:date="2022-10-03T23:39:00Z"/>
        </w:trPr>
        <w:tc>
          <w:tcPr>
            <w:tcW w:w="2880" w:type="dxa"/>
            <w:tcBorders>
              <w:top w:val="single" w:sz="4" w:space="0" w:color="000000"/>
              <w:left w:val="single" w:sz="4" w:space="0" w:color="000000"/>
              <w:bottom w:val="single" w:sz="4" w:space="0" w:color="000000"/>
              <w:right w:val="nil"/>
            </w:tcBorders>
          </w:tcPr>
          <w:p w14:paraId="0F80F1D8" w14:textId="52792DDB" w:rsidR="00EA028D" w:rsidRDefault="00EA028D" w:rsidP="00EA028D">
            <w:pPr>
              <w:pStyle w:val="tablecontent"/>
              <w:rPr>
                <w:ins w:id="35" w:author="Huawei" w:date="2022-10-03T23:39:00Z"/>
                <w:lang w:eastAsia="en-US"/>
              </w:rPr>
            </w:pPr>
            <w:ins w:id="36" w:author="Huawei" w:date="2022-10-03T23:39:00Z">
              <w:r>
                <w:rPr>
                  <w:lang w:eastAsia="zh-CN"/>
                </w:rPr>
                <w:t>Target V2X UE ID(s)</w:t>
              </w:r>
            </w:ins>
          </w:p>
        </w:tc>
        <w:tc>
          <w:tcPr>
            <w:tcW w:w="1440" w:type="dxa"/>
            <w:tcBorders>
              <w:top w:val="single" w:sz="4" w:space="0" w:color="000000"/>
              <w:left w:val="single" w:sz="4" w:space="0" w:color="000000"/>
              <w:bottom w:val="single" w:sz="4" w:space="0" w:color="000000"/>
              <w:right w:val="nil"/>
            </w:tcBorders>
          </w:tcPr>
          <w:p w14:paraId="60CAA948" w14:textId="0DE116E9" w:rsidR="00EA028D" w:rsidRDefault="00EA028D" w:rsidP="00EA028D">
            <w:pPr>
              <w:pStyle w:val="tablecontent"/>
              <w:rPr>
                <w:ins w:id="37" w:author="Huawei" w:date="2022-10-03T23:39:00Z"/>
                <w:lang w:eastAsia="en-US"/>
              </w:rPr>
            </w:pPr>
            <w:ins w:id="38" w:author="Huawei" w:date="2022-10-03T23:39:00Z">
              <w:r>
                <w:rPr>
                  <w:lang w:eastAsia="zh-CN"/>
                </w:rPr>
                <w:t>O (NOTE 2)</w:t>
              </w:r>
            </w:ins>
          </w:p>
        </w:tc>
        <w:tc>
          <w:tcPr>
            <w:tcW w:w="4320" w:type="dxa"/>
            <w:tcBorders>
              <w:top w:val="single" w:sz="4" w:space="0" w:color="000000"/>
              <w:left w:val="single" w:sz="4" w:space="0" w:color="000000"/>
              <w:bottom w:val="single" w:sz="4" w:space="0" w:color="000000"/>
              <w:right w:val="single" w:sz="4" w:space="0" w:color="000000"/>
            </w:tcBorders>
          </w:tcPr>
          <w:p w14:paraId="59CD29BD" w14:textId="0F388EC9" w:rsidR="00EA028D" w:rsidRDefault="00EA028D" w:rsidP="00EA028D">
            <w:pPr>
              <w:pStyle w:val="tablecontent"/>
              <w:rPr>
                <w:ins w:id="39" w:author="Huawei" w:date="2022-10-03T23:39:00Z"/>
                <w:lang w:eastAsia="en-US"/>
              </w:rPr>
            </w:pPr>
            <w:ins w:id="40" w:author="Huawei" w:date="2022-10-03T23:39:00Z">
              <w:r>
                <w:rPr>
                  <w:lang w:eastAsia="zh-CN"/>
                </w:rPr>
                <w:t>Identify the target V2X UE(s) that the network monitoring information is related.</w:t>
              </w:r>
            </w:ins>
          </w:p>
        </w:tc>
      </w:tr>
      <w:tr w:rsidR="00EA028D" w14:paraId="7E358FCD" w14:textId="77777777" w:rsidTr="00EA028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C687C1A" w14:textId="77777777" w:rsidR="00EA028D" w:rsidRDefault="00EA028D">
            <w:pPr>
              <w:pStyle w:val="TAN"/>
              <w:rPr>
                <w:ins w:id="41" w:author="Huawei" w:date="2022-10-03T23:39:00Z"/>
              </w:rPr>
            </w:pPr>
            <w:r>
              <w:t>NOTE</w:t>
            </w:r>
            <w:ins w:id="42" w:author="Huawei" w:date="2022-10-03T23:39:00Z">
              <w:r>
                <w:t> 1</w:t>
              </w:r>
            </w:ins>
            <w:r>
              <w:t>:</w:t>
            </w:r>
            <w:r>
              <w:tab/>
              <w:t xml:space="preserve">With respect to the congestion information acquired from 5GC, it may be exact values for congestion status reported by NWDAF to NEF or abstracted values e.g. (High, Medium, </w:t>
            </w:r>
            <w:proofErr w:type="gramStart"/>
            <w:r>
              <w:t>Low</w:t>
            </w:r>
            <w:proofErr w:type="gramEnd"/>
            <w:r>
              <w:t>) which can be reported by the NEF.</w:t>
            </w:r>
          </w:p>
          <w:p w14:paraId="66D11593" w14:textId="4EE3109F" w:rsidR="00EA028D" w:rsidRDefault="00EA028D" w:rsidP="0044100F">
            <w:pPr>
              <w:pStyle w:val="TAN"/>
            </w:pPr>
            <w:ins w:id="43" w:author="Huawei" w:date="2022-10-03T23:39:00Z">
              <w:r>
                <w:t>NOTE 2:</w:t>
              </w:r>
              <w:r>
                <w:tab/>
              </w:r>
            </w:ins>
            <w:ins w:id="44" w:author="Huawei_FINAL" w:date="2022-10-17T19:29:00Z">
              <w:r w:rsidR="0044100F">
                <w:t>At least one</w:t>
              </w:r>
            </w:ins>
            <w:ins w:id="45" w:author="Huawei" w:date="2022-10-03T23:39:00Z">
              <w:r>
                <w:t xml:space="preserve"> of them shall be present.</w:t>
              </w:r>
            </w:ins>
          </w:p>
        </w:tc>
      </w:tr>
      <w:bookmarkEnd w:id="25"/>
    </w:tbl>
    <w:p w14:paraId="67DA9EC9" w14:textId="77777777" w:rsidR="00EA028D" w:rsidRDefault="00EA028D" w:rsidP="00EA028D"/>
    <w:p w14:paraId="310ACB62" w14:textId="1761D3A1" w:rsidR="00EA028D" w:rsidRPr="00C21836" w:rsidRDefault="00EA028D" w:rsidP="00EA02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7725904B" w14:textId="77777777" w:rsidR="00EA028D" w:rsidRDefault="00EA028D" w:rsidP="00EA028D">
      <w:pPr>
        <w:pStyle w:val="Heading4"/>
      </w:pPr>
      <w:bookmarkStart w:id="46" w:name="_Toc83159988"/>
      <w:bookmarkStart w:id="47" w:name="_Toc9812694"/>
      <w:bookmarkStart w:id="48" w:name="_Toc9812450"/>
      <w:bookmarkStart w:id="49" w:name="_Toc536271013"/>
      <w:bookmarkStart w:id="50" w:name="_Toc536270706"/>
      <w:r>
        <w:lastRenderedPageBreak/>
        <w:t>9.7.3.2</w:t>
      </w:r>
      <w:r>
        <w:tab/>
        <w:t>Procedure</w:t>
      </w:r>
      <w:bookmarkEnd w:id="46"/>
      <w:bookmarkEnd w:id="47"/>
      <w:bookmarkEnd w:id="48"/>
      <w:bookmarkEnd w:id="49"/>
      <w:bookmarkEnd w:id="50"/>
    </w:p>
    <w:p w14:paraId="771D93E4" w14:textId="77777777" w:rsidR="00EA028D" w:rsidRDefault="00EA028D" w:rsidP="00EA028D">
      <w:r>
        <w:t>Figure 9.7.3.2-1 illustrates the procedure where the V2X UE subscribes for the network monitoring information from the VAE server.</w:t>
      </w:r>
    </w:p>
    <w:p w14:paraId="44BF7B67" w14:textId="77777777" w:rsidR="00EA028D" w:rsidRDefault="00EA028D" w:rsidP="00EA028D">
      <w:pPr>
        <w:rPr>
          <w:lang w:val="en-US" w:eastAsia="zh-CN"/>
        </w:rPr>
      </w:pPr>
      <w:r>
        <w:t>Pre-condition:</w:t>
      </w:r>
    </w:p>
    <w:p w14:paraId="00EDF5B7" w14:textId="77777777" w:rsidR="00EA028D" w:rsidRDefault="00EA028D" w:rsidP="00EA028D">
      <w:pPr>
        <w:pStyle w:val="B1"/>
        <w:rPr>
          <w:lang w:eastAsia="x-none"/>
        </w:rPr>
      </w:pPr>
      <w:r>
        <w:t>-</w:t>
      </w:r>
      <w:r>
        <w:tab/>
        <w:t>The VAE client of the V2X UE is connected to the VAE server and is authorized to access the network monitoring information.</w:t>
      </w:r>
    </w:p>
    <w:p w14:paraId="43F8120C" w14:textId="77777777" w:rsidR="00EA028D" w:rsidRDefault="00EA028D" w:rsidP="00EA028D"/>
    <w:p w14:paraId="1ED9226A" w14:textId="77777777" w:rsidR="00EA028D" w:rsidRDefault="00EA028D" w:rsidP="00EA028D">
      <w:pPr>
        <w:pStyle w:val="TH"/>
        <w:rPr>
          <w:rFonts w:eastAsia="Malgun Gothic"/>
          <w:lang w:eastAsia="ja-JP"/>
        </w:rPr>
      </w:pPr>
      <w:r>
        <w:rPr>
          <w:rFonts w:eastAsia="Malgun Gothic"/>
          <w:lang w:eastAsia="ja-JP"/>
        </w:rPr>
        <w:object w:dxaOrig="4248" w:dyaOrig="2544" w14:anchorId="6AC73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4pt;height:127.2pt" o:ole="">
            <v:imagedata r:id="rId12" o:title=""/>
          </v:shape>
          <o:OLEObject Type="Embed" ProgID="Visio.Drawing.11" ShapeID="_x0000_i1025" DrawAspect="Content" ObjectID="_1727543953" r:id="rId13"/>
        </w:object>
      </w:r>
    </w:p>
    <w:p w14:paraId="0B0A0976" w14:textId="77777777" w:rsidR="00EA028D" w:rsidRDefault="00EA028D" w:rsidP="00EA028D">
      <w:pPr>
        <w:pStyle w:val="TF"/>
        <w:rPr>
          <w:rFonts w:eastAsia="Malgun Gothic"/>
          <w:lang w:eastAsia="ja-JP"/>
        </w:rPr>
      </w:pPr>
      <w:r>
        <w:rPr>
          <w:rFonts w:eastAsia="Malgun Gothic"/>
          <w:lang w:eastAsia="ja-JP"/>
        </w:rPr>
        <w:t xml:space="preserve">Figure 9.7.3.2-1: V2X UE subscription for network monitoring information </w:t>
      </w:r>
    </w:p>
    <w:p w14:paraId="1B19BC40" w14:textId="780171D5" w:rsidR="00EA028D" w:rsidRDefault="00EA028D" w:rsidP="00EA028D">
      <w:pPr>
        <w:pStyle w:val="B1"/>
        <w:rPr>
          <w:rFonts w:eastAsia="Malgun Gothic"/>
          <w:lang w:eastAsia="x-none"/>
        </w:rPr>
      </w:pPr>
      <w:r>
        <w:rPr>
          <w:rFonts w:eastAsia="Malgun Gothic"/>
        </w:rPr>
        <w:t>1.</w:t>
      </w:r>
      <w:r>
        <w:rPr>
          <w:rFonts w:eastAsia="Malgun Gothic"/>
        </w:rPr>
        <w:tab/>
        <w:t>The VAE client sends a network monitoring information subscription request to the VAE server.</w:t>
      </w:r>
      <w:ins w:id="51" w:author="Huawei" w:date="2022-10-03T23:40:00Z">
        <w:r>
          <w:rPr>
            <w:rFonts w:eastAsia="Malgun Gothic"/>
          </w:rPr>
          <w:t xml:space="preserve"> The area information </w:t>
        </w:r>
      </w:ins>
      <w:ins w:id="52" w:author="Huawei_FINAL" w:date="2022-10-17T19:29:00Z">
        <w:r w:rsidR="0044100F">
          <w:rPr>
            <w:rFonts w:eastAsia="Malgun Gothic"/>
          </w:rPr>
          <w:t>and/</w:t>
        </w:r>
      </w:ins>
      <w:ins w:id="53" w:author="Huawei" w:date="2022-10-03T23:40:00Z">
        <w:r>
          <w:rPr>
            <w:rFonts w:eastAsia="Malgun Gothic"/>
          </w:rPr>
          <w:t>or the target V2X UE ID(s) (e.g., the initiating V2X UE ID, the receiving target V2X UE ID(s)) is included to indicate whether per area or per UE(s) networking monitoring information is subscribed.</w:t>
        </w:r>
      </w:ins>
    </w:p>
    <w:p w14:paraId="4557A88F" w14:textId="77777777" w:rsidR="00EA028D" w:rsidRDefault="00EA028D" w:rsidP="00EA028D">
      <w:pPr>
        <w:pStyle w:val="B1"/>
        <w:rPr>
          <w:rFonts w:eastAsia="Malgun Gothic"/>
        </w:rPr>
      </w:pPr>
      <w:r>
        <w:rPr>
          <w:rFonts w:eastAsia="Malgun Gothic"/>
        </w:rPr>
        <w:t>2.</w:t>
      </w:r>
      <w:r>
        <w:rPr>
          <w:rFonts w:eastAsia="Malgun Gothic"/>
        </w:rPr>
        <w:tab/>
        <w:t>The VAE server checks for the authorization of the VAE client to access the network monitoring information and if allowed, stores the subscription information corresponding to the V2X UE.</w:t>
      </w:r>
    </w:p>
    <w:p w14:paraId="4EEA5076" w14:textId="77777777" w:rsidR="00EA028D" w:rsidRDefault="00EA028D" w:rsidP="00EA028D">
      <w:pPr>
        <w:pStyle w:val="B1"/>
        <w:rPr>
          <w:rFonts w:eastAsia="Malgun Gothic"/>
        </w:rPr>
      </w:pPr>
      <w:r>
        <w:rPr>
          <w:rFonts w:eastAsia="Malgun Gothic"/>
        </w:rPr>
        <w:t>3.</w:t>
      </w:r>
      <w:r>
        <w:rPr>
          <w:rFonts w:eastAsia="Malgun Gothic"/>
        </w:rPr>
        <w:tab/>
        <w:t>The VAE server sends a network monitoring information subscription response to the VAE client including the result of the subscription (i.e. success or failure).</w:t>
      </w:r>
    </w:p>
    <w:p w14:paraId="68C9CD36" w14:textId="77777777" w:rsidR="001E41F3" w:rsidRDefault="001E41F3">
      <w:pPr>
        <w:rPr>
          <w:noProof/>
        </w:rPr>
      </w:pPr>
    </w:p>
    <w:p w14:paraId="22E50D7E" w14:textId="77777777" w:rsidR="00EA028D" w:rsidRPr="00C21836" w:rsidRDefault="00EA028D" w:rsidP="00EA02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7015D614" w14:textId="77777777" w:rsidR="00EA028D" w:rsidRDefault="00EA028D" w:rsidP="00EA028D">
      <w:pPr>
        <w:pStyle w:val="Heading4"/>
      </w:pPr>
      <w:bookmarkStart w:id="54" w:name="_Toc83159991"/>
      <w:bookmarkStart w:id="55" w:name="_Toc9812697"/>
      <w:bookmarkStart w:id="56" w:name="_Toc9812453"/>
      <w:bookmarkStart w:id="57" w:name="_Toc536271016"/>
      <w:bookmarkStart w:id="58" w:name="_Toc536270709"/>
      <w:r>
        <w:t>9.7.4.2</w:t>
      </w:r>
      <w:r>
        <w:tab/>
        <w:t>Procedure</w:t>
      </w:r>
      <w:bookmarkEnd w:id="54"/>
      <w:bookmarkEnd w:id="55"/>
      <w:bookmarkEnd w:id="56"/>
      <w:bookmarkEnd w:id="57"/>
      <w:bookmarkEnd w:id="58"/>
    </w:p>
    <w:p w14:paraId="10C2AF03" w14:textId="77777777" w:rsidR="00EA028D" w:rsidRDefault="00EA028D" w:rsidP="00EA028D">
      <w:r>
        <w:t>Figure 9.7.4.2-1 illustrates the procedure where the VAE server sends notification of the network monitoring information to the V2X UEs.</w:t>
      </w:r>
    </w:p>
    <w:p w14:paraId="17C0AF61" w14:textId="77777777" w:rsidR="00EA028D" w:rsidRDefault="00EA028D" w:rsidP="00EA028D">
      <w:pPr>
        <w:rPr>
          <w:lang w:val="en-US" w:eastAsia="zh-CN"/>
        </w:rPr>
      </w:pPr>
      <w:r>
        <w:t>Pre-conditions:</w:t>
      </w:r>
    </w:p>
    <w:p w14:paraId="5614D2EF" w14:textId="77777777" w:rsidR="00EA028D" w:rsidRDefault="00EA028D" w:rsidP="00EA028D">
      <w:pPr>
        <w:pStyle w:val="B1"/>
        <w:rPr>
          <w:lang w:eastAsia="x-none"/>
        </w:rPr>
      </w:pPr>
      <w:r>
        <w:t>1.</w:t>
      </w:r>
      <w:r>
        <w:tab/>
      </w:r>
      <w:r>
        <w:rPr>
          <w:rFonts w:eastAsia="Batang"/>
        </w:rPr>
        <w:t>The VAE server acting as a SCS/AS is configured with the SCEF information</w:t>
      </w:r>
      <w:r>
        <w:t xml:space="preserve"> and </w:t>
      </w:r>
      <w:r>
        <w:rPr>
          <w:rFonts w:eastAsia="Batang"/>
        </w:rPr>
        <w:t xml:space="preserve">is authorized to exchange information with the SCEF as specified in </w:t>
      </w:r>
      <w:proofErr w:type="spellStart"/>
      <w:r>
        <w:rPr>
          <w:rFonts w:eastAsia="Batang"/>
        </w:rPr>
        <w:t>subclause</w:t>
      </w:r>
      <w:proofErr w:type="spellEnd"/>
      <w:r>
        <w:rPr>
          <w:rFonts w:eastAsia="Batang"/>
        </w:rPr>
        <w:t xml:space="preserve"> 4.9 in 3GPP TS 23.682 [8]. The VAE server has subscribed to </w:t>
      </w:r>
      <w:proofErr w:type="spellStart"/>
      <w:r>
        <w:rPr>
          <w:rFonts w:eastAsia="Batang"/>
        </w:rPr>
        <w:t>QoS</w:t>
      </w:r>
      <w:proofErr w:type="spellEnd"/>
      <w:r>
        <w:rPr>
          <w:rFonts w:eastAsia="Batang"/>
        </w:rPr>
        <w:t xml:space="preserve"> notification service from 5GS (e.g. PCF/NWDAF). The notification may either include the request for </w:t>
      </w:r>
      <w:proofErr w:type="spellStart"/>
      <w:r>
        <w:rPr>
          <w:rFonts w:eastAsia="Batang"/>
        </w:rPr>
        <w:t>QoS</w:t>
      </w:r>
      <w:proofErr w:type="spellEnd"/>
      <w:r>
        <w:rPr>
          <w:rFonts w:eastAsia="Batang"/>
        </w:rPr>
        <w:t xml:space="preserve"> sustainability events as specified in 3GPP TS 23.288 [24] or can include a </w:t>
      </w:r>
      <w:proofErr w:type="spellStart"/>
      <w:r>
        <w:rPr>
          <w:rFonts w:eastAsia="Batang"/>
        </w:rPr>
        <w:t>QoS</w:t>
      </w:r>
      <w:proofErr w:type="spellEnd"/>
      <w:r>
        <w:rPr>
          <w:rFonts w:eastAsia="Batang"/>
        </w:rPr>
        <w:t xml:space="preserve"> change notification requests as provided by SMF and specified in 3GPP TS 23.287 [8]</w:t>
      </w:r>
      <w:r>
        <w:rPr>
          <w:rFonts w:eastAsia="Malgun Gothic"/>
        </w:rPr>
        <w:t>;</w:t>
      </w:r>
    </w:p>
    <w:p w14:paraId="77ED0B97" w14:textId="77777777" w:rsidR="00EA028D" w:rsidRDefault="00EA028D" w:rsidP="00EA028D">
      <w:pPr>
        <w:pStyle w:val="B1"/>
        <w:rPr>
          <w:lang w:eastAsia="zh-CN"/>
        </w:rPr>
      </w:pPr>
      <w:r>
        <w:t>2.</w:t>
      </w:r>
      <w:r>
        <w:tab/>
        <w:t>The V2X UE1 and V2X UE2 have subscribed for the network monitoring information at the VAE server.</w:t>
      </w:r>
    </w:p>
    <w:p w14:paraId="5BE287DB" w14:textId="77777777" w:rsidR="00EA028D" w:rsidRDefault="00EA028D" w:rsidP="00EA028D">
      <w:pPr>
        <w:pStyle w:val="B1"/>
        <w:rPr>
          <w:lang w:eastAsia="x-none"/>
        </w:rPr>
      </w:pPr>
      <w:r>
        <w:rPr>
          <w:lang w:eastAsia="zh-CN"/>
        </w:rPr>
        <w:t>3.</w:t>
      </w:r>
      <w:r>
        <w:rPr>
          <w:lang w:eastAsia="zh-CN"/>
        </w:rPr>
        <w:tab/>
        <w:t>The VAE server may be aware of the RAT type the V2X UE supports from the registration of VAE client.</w:t>
      </w:r>
    </w:p>
    <w:p w14:paraId="1C82BAE5" w14:textId="77777777" w:rsidR="00EA028D" w:rsidRDefault="00EA028D" w:rsidP="00EA028D">
      <w:pPr>
        <w:pStyle w:val="TH"/>
        <w:rPr>
          <w:rFonts w:eastAsia="Malgun Gothic"/>
          <w:lang w:eastAsia="ja-JP"/>
        </w:rPr>
      </w:pPr>
      <w:r>
        <w:rPr>
          <w:lang w:eastAsia="x-none"/>
        </w:rPr>
        <w:object w:dxaOrig="7272" w:dyaOrig="2784" w14:anchorId="6615DEEB">
          <v:shape id="_x0000_i1026" type="#_x0000_t75" style="width:363.6pt;height:139.2pt" o:ole="">
            <v:imagedata r:id="rId14" o:title=""/>
          </v:shape>
          <o:OLEObject Type="Embed" ProgID="Visio.Drawing.11" ShapeID="_x0000_i1026" DrawAspect="Content" ObjectID="_1727543954" r:id="rId15"/>
        </w:object>
      </w:r>
    </w:p>
    <w:p w14:paraId="5E48B0F7" w14:textId="77777777" w:rsidR="00EA028D" w:rsidRDefault="00EA028D" w:rsidP="00EA028D">
      <w:pPr>
        <w:pStyle w:val="TF"/>
        <w:rPr>
          <w:rFonts w:eastAsia="Malgun Gothic"/>
          <w:lang w:eastAsia="ja-JP"/>
        </w:rPr>
      </w:pPr>
      <w:r>
        <w:rPr>
          <w:rFonts w:eastAsia="Malgun Gothic"/>
          <w:lang w:eastAsia="ja-JP"/>
        </w:rPr>
        <w:t>Figure 9.7.4.2-1: Notifications for network monitoring information</w:t>
      </w:r>
    </w:p>
    <w:p w14:paraId="25B9E267" w14:textId="3F71EC07" w:rsidR="00EA028D" w:rsidRDefault="00EA028D" w:rsidP="00EA028D">
      <w:pPr>
        <w:pStyle w:val="B1"/>
        <w:rPr>
          <w:rFonts w:eastAsia="Malgun Gothic"/>
          <w:lang w:eastAsia="x-none"/>
        </w:rPr>
      </w:pPr>
      <w:r>
        <w:rPr>
          <w:rFonts w:eastAsia="Malgun Gothic"/>
        </w:rPr>
        <w:t>1.</w:t>
      </w:r>
      <w:r>
        <w:rPr>
          <w:rFonts w:eastAsia="Malgun Gothic"/>
        </w:rPr>
        <w:tab/>
        <w:t xml:space="preserve">The VAE server communicates with the SCEF to receive network monitoring information as per the procedure in </w:t>
      </w:r>
      <w:proofErr w:type="spellStart"/>
      <w:r>
        <w:rPr>
          <w:rFonts w:eastAsia="Malgun Gothic"/>
        </w:rPr>
        <w:t>subclause</w:t>
      </w:r>
      <w:proofErr w:type="spellEnd"/>
      <w:r>
        <w:rPr>
          <w:rFonts w:eastAsia="Malgun Gothic"/>
        </w:rPr>
        <w:t> 4.9 of 3GPP TS 23.682 [8]</w:t>
      </w:r>
      <w:r>
        <w:rPr>
          <w:lang w:eastAsia="zh-CN"/>
        </w:rPr>
        <w:t xml:space="preserve">, and/or communicates with NEF or NWDAF to receive </w:t>
      </w:r>
      <w:proofErr w:type="spellStart"/>
      <w:r>
        <w:rPr>
          <w:lang w:eastAsia="zh-CN"/>
        </w:rPr>
        <w:t>QoS</w:t>
      </w:r>
      <w:proofErr w:type="spellEnd"/>
      <w:r>
        <w:rPr>
          <w:lang w:eastAsia="zh-CN"/>
        </w:rPr>
        <w:t xml:space="preserve"> monitoring information and/or data analytics information</w:t>
      </w:r>
      <w:r>
        <w:t xml:space="preserve"> of 5GS </w:t>
      </w:r>
      <w:r>
        <w:rPr>
          <w:lang w:eastAsia="zh-CN"/>
        </w:rPr>
        <w:t>as defined in 3GPP TS 23.288 [24]</w:t>
      </w:r>
      <w:ins w:id="59" w:author="Huawei" w:date="2022-10-03T23:40:00Z">
        <w:r>
          <w:rPr>
            <w:lang w:eastAsia="zh-CN"/>
          </w:rPr>
          <w:t xml:space="preserve"> for the requesting area </w:t>
        </w:r>
      </w:ins>
      <w:ins w:id="60" w:author="Huawei_FINAL" w:date="2022-10-17T19:29:00Z">
        <w:r w:rsidR="0044100F">
          <w:rPr>
            <w:lang w:eastAsia="zh-CN"/>
          </w:rPr>
          <w:t>and/</w:t>
        </w:r>
      </w:ins>
      <w:ins w:id="61" w:author="Huawei" w:date="2022-10-03T23:40:00Z">
        <w:r>
          <w:rPr>
            <w:lang w:eastAsia="zh-CN"/>
          </w:rPr>
          <w:t>or the target V2X UE ID(s)</w:t>
        </w:r>
      </w:ins>
      <w:r>
        <w:rPr>
          <w:rFonts w:eastAsia="Malgun Gothic"/>
        </w:rPr>
        <w:t xml:space="preserve">. The VAE server may </w:t>
      </w:r>
      <w:r>
        <w:rPr>
          <w:lang w:eastAsia="zh-CN"/>
        </w:rPr>
        <w:t xml:space="preserve">determine to receive network monitoring information from EPC or 5GC or both </w:t>
      </w:r>
      <w:proofErr w:type="spellStart"/>
      <w:r>
        <w:rPr>
          <w:lang w:eastAsia="zh-CN"/>
        </w:rPr>
        <w:t>considerting</w:t>
      </w:r>
      <w:proofErr w:type="spellEnd"/>
      <w:r>
        <w:rPr>
          <w:lang w:eastAsia="zh-CN"/>
        </w:rPr>
        <w:t xml:space="preserve"> the</w:t>
      </w:r>
      <w:r>
        <w:rPr>
          <w:rFonts w:eastAsia="Malgun Gothic"/>
        </w:rPr>
        <w:t xml:space="preserve"> RAT type </w:t>
      </w:r>
      <w:r>
        <w:rPr>
          <w:lang w:eastAsia="zh-CN"/>
        </w:rPr>
        <w:t>provided</w:t>
      </w:r>
      <w:r>
        <w:rPr>
          <w:rFonts w:eastAsia="Malgun Gothic"/>
        </w:rPr>
        <w:t xml:space="preserve"> by the UE</w:t>
      </w:r>
      <w:r>
        <w:rPr>
          <w:lang w:eastAsia="zh-CN"/>
        </w:rPr>
        <w:t xml:space="preserve">. </w:t>
      </w:r>
      <w:r>
        <w:rPr>
          <w:rFonts w:eastAsia="Malgun Gothic"/>
        </w:rPr>
        <w:t xml:space="preserve">The VAE server subscription to </w:t>
      </w:r>
      <w:proofErr w:type="spellStart"/>
      <w:r>
        <w:rPr>
          <w:rFonts w:eastAsia="Malgun Gothic"/>
        </w:rPr>
        <w:t>QoS</w:t>
      </w:r>
      <w:proofErr w:type="spellEnd"/>
      <w:r>
        <w:rPr>
          <w:rFonts w:eastAsia="Malgun Gothic"/>
        </w:rPr>
        <w:t xml:space="preserve"> monitoring service from 5GS (e.g. PCF/NWDAF) may be active for a certain period of time or a given geographical area</w:t>
      </w:r>
      <w:ins w:id="62" w:author="Huawei" w:date="2022-10-03T23:41:00Z">
        <w:r w:rsidR="00D12718">
          <w:rPr>
            <w:rFonts w:eastAsia="Malgun Gothic"/>
          </w:rPr>
          <w:t xml:space="preserve"> </w:t>
        </w:r>
      </w:ins>
      <w:ins w:id="63" w:author="Huawei_FINAL" w:date="2022-10-17T19:29:00Z">
        <w:r w:rsidR="0044100F">
          <w:rPr>
            <w:rFonts w:eastAsia="Malgun Gothic"/>
          </w:rPr>
          <w:t>and/</w:t>
        </w:r>
      </w:ins>
      <w:ins w:id="64" w:author="Huawei" w:date="2022-10-03T23:41:00Z">
        <w:r w:rsidR="00D12718">
          <w:rPr>
            <w:rFonts w:eastAsia="Malgun Gothic"/>
          </w:rPr>
          <w:t>or the target V2X UE(s)</w:t>
        </w:r>
      </w:ins>
      <w:r>
        <w:rPr>
          <w:rFonts w:eastAsia="Malgun Gothic"/>
        </w:rPr>
        <w:t xml:space="preserve">. The monitoring may either include the request for </w:t>
      </w:r>
      <w:proofErr w:type="spellStart"/>
      <w:r>
        <w:rPr>
          <w:rFonts w:eastAsia="Malgun Gothic"/>
        </w:rPr>
        <w:t>QoS</w:t>
      </w:r>
      <w:proofErr w:type="spellEnd"/>
      <w:r>
        <w:rPr>
          <w:rFonts w:eastAsia="Malgun Gothic"/>
        </w:rPr>
        <w:t xml:space="preserve"> sustainability events as specified in 3GPP TS 23.288 [24], or can include a </w:t>
      </w:r>
      <w:proofErr w:type="spellStart"/>
      <w:r>
        <w:rPr>
          <w:rFonts w:eastAsia="Malgun Gothic"/>
        </w:rPr>
        <w:t>QoS</w:t>
      </w:r>
      <w:proofErr w:type="spellEnd"/>
      <w:r>
        <w:rPr>
          <w:rFonts w:eastAsia="Malgun Gothic"/>
        </w:rPr>
        <w:t xml:space="preserve"> change notification requests as provided by SMF and specified in 3GPP TS 23.287 [8]. The reporting may be configured by the application enabler layer for a given area, </w:t>
      </w:r>
      <w:ins w:id="65" w:author="Huawei" w:date="2022-10-03T23:42:00Z">
        <w:r w:rsidR="00D12718">
          <w:rPr>
            <w:rFonts w:eastAsia="Malgun Gothic"/>
          </w:rPr>
          <w:t xml:space="preserve">V2X UE(s), </w:t>
        </w:r>
      </w:ins>
      <w:r>
        <w:rPr>
          <w:rFonts w:eastAsia="Malgun Gothic"/>
        </w:rPr>
        <w:t xml:space="preserve">time, periodicity </w:t>
      </w:r>
      <w:proofErr w:type="spellStart"/>
      <w:r>
        <w:rPr>
          <w:rFonts w:eastAsia="Malgun Gothic"/>
        </w:rPr>
        <w:t>etc</w:t>
      </w:r>
      <w:proofErr w:type="spellEnd"/>
      <w:r>
        <w:rPr>
          <w:rFonts w:eastAsia="Malgun Gothic"/>
        </w:rPr>
        <w:t xml:space="preserve"> taking into account the service requirement and other parameters (e.g. expected congestion in certain area, time of the day, road conditions). Based on the subscription, as specified in 3GPP TS 23.287 [8], 5GS provides the extended </w:t>
      </w:r>
      <w:proofErr w:type="spellStart"/>
      <w:r>
        <w:rPr>
          <w:rFonts w:eastAsia="Malgun Gothic"/>
        </w:rPr>
        <w:t>QoS</w:t>
      </w:r>
      <w:proofErr w:type="spellEnd"/>
      <w:r>
        <w:rPr>
          <w:rFonts w:eastAsia="Malgun Gothic"/>
        </w:rPr>
        <w:t xml:space="preserve"> monitoring report, over N33 interface. This report may come either from NWDAF or SMF via PCF/NEF.</w:t>
      </w:r>
    </w:p>
    <w:p w14:paraId="672F47C2" w14:textId="77777777" w:rsidR="00EA028D" w:rsidRDefault="00EA028D" w:rsidP="00EA028D">
      <w:pPr>
        <w:pStyle w:val="B1"/>
        <w:rPr>
          <w:rFonts w:eastAsia="Malgun Gothic"/>
        </w:rPr>
      </w:pPr>
      <w:r>
        <w:rPr>
          <w:rFonts w:eastAsia="Malgun Gothic"/>
          <w:lang w:eastAsia="ja-JP"/>
        </w:rPr>
        <w:t>2.</w:t>
      </w:r>
      <w:r>
        <w:rPr>
          <w:rFonts w:eastAsia="Malgun Gothic"/>
          <w:lang w:eastAsia="ja-JP"/>
        </w:rPr>
        <w:tab/>
      </w:r>
      <w:r>
        <w:rPr>
          <w:rFonts w:eastAsia="Malgun Gothic"/>
        </w:rPr>
        <w:t xml:space="preserve">The network monitoring information (e.g. </w:t>
      </w:r>
      <w:r>
        <w:rPr>
          <w:rFonts w:eastAsia="Malgun Gothic"/>
          <w:lang w:eastAsia="ja-JP"/>
        </w:rPr>
        <w:t xml:space="preserve">uplink or downlink link degradations, congestions, </w:t>
      </w:r>
      <w:r>
        <w:rPr>
          <w:lang w:eastAsia="zh-CN"/>
        </w:rPr>
        <w:t>etc.</w:t>
      </w:r>
      <w:r>
        <w:rPr>
          <w:rFonts w:eastAsia="Malgun Gothic"/>
        </w:rPr>
        <w:t>) available at the VAE server about the on-going V2V session(s)</w:t>
      </w:r>
      <w:r>
        <w:rPr>
          <w:lang w:eastAsia="zh-CN"/>
        </w:rPr>
        <w:t xml:space="preserve"> and the network status</w:t>
      </w:r>
      <w:r>
        <w:rPr>
          <w:rFonts w:eastAsia="Malgun Gothic"/>
        </w:rPr>
        <w:t xml:space="preserve"> is based on the original network monitoring information provided by the SCEF in step 1, and/</w:t>
      </w:r>
      <w:r>
        <w:rPr>
          <w:lang w:eastAsia="zh-CN"/>
        </w:rPr>
        <w:t>or based on</w:t>
      </w:r>
      <w:r>
        <w:rPr>
          <w:rFonts w:eastAsia="Malgun Gothic"/>
        </w:rPr>
        <w:t xml:space="preserve"> </w:t>
      </w:r>
      <w:proofErr w:type="spellStart"/>
      <w:r>
        <w:rPr>
          <w:rFonts w:eastAsia="Malgun Gothic"/>
        </w:rPr>
        <w:t>QoS</w:t>
      </w:r>
      <w:proofErr w:type="spellEnd"/>
      <w:r>
        <w:rPr>
          <w:rFonts w:eastAsia="Malgun Gothic"/>
        </w:rPr>
        <w:t xml:space="preserve"> monitoring report</w:t>
      </w:r>
      <w:r>
        <w:rPr>
          <w:lang w:eastAsia="zh-CN"/>
        </w:rPr>
        <w:t xml:space="preserve"> or data analytics</w:t>
      </w:r>
      <w:r>
        <w:rPr>
          <w:rFonts w:eastAsia="Malgun Gothic"/>
        </w:rPr>
        <w:t xml:space="preserve"> from 5GS as specified in step 1. The VAE server determines the network monitoring information to send to the UE.</w:t>
      </w:r>
    </w:p>
    <w:p w14:paraId="1BE0BC1D" w14:textId="77777777" w:rsidR="00EA028D" w:rsidRDefault="00EA028D" w:rsidP="00EA028D">
      <w:pPr>
        <w:pStyle w:val="B1"/>
        <w:rPr>
          <w:rFonts w:eastAsia="Malgun Gothic"/>
        </w:rPr>
      </w:pPr>
      <w:r>
        <w:rPr>
          <w:rFonts w:eastAsia="Malgun Gothic"/>
        </w:rPr>
        <w:t>3.</w:t>
      </w:r>
      <w:r>
        <w:rPr>
          <w:rFonts w:eastAsia="Malgun Gothic"/>
        </w:rPr>
        <w:tab/>
        <w:t>The monitoring information is sent to the subscribed V2X UEs via network monitoring information notification.</w:t>
      </w:r>
    </w:p>
    <w:p w14:paraId="4F30E129" w14:textId="77777777" w:rsidR="00796367" w:rsidRDefault="00796367">
      <w:pPr>
        <w:rPr>
          <w:noProof/>
        </w:rPr>
      </w:pPr>
    </w:p>
    <w:p w14:paraId="48436C5F" w14:textId="77777777" w:rsidR="00EA028D" w:rsidRDefault="00EA028D">
      <w:pPr>
        <w:rPr>
          <w:noProof/>
        </w:rPr>
      </w:pPr>
    </w:p>
    <w:p w14:paraId="5DA14AEE" w14:textId="77777777" w:rsidR="00EA028D" w:rsidRDefault="00EA028D">
      <w:pPr>
        <w:rPr>
          <w:noProof/>
        </w:rPr>
      </w:pPr>
    </w:p>
    <w:sectPr w:rsidR="00EA028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82921" w14:textId="77777777" w:rsidR="009349B7" w:rsidRDefault="009349B7">
      <w:r>
        <w:separator/>
      </w:r>
    </w:p>
  </w:endnote>
  <w:endnote w:type="continuationSeparator" w:id="0">
    <w:p w14:paraId="6A5EF8ED" w14:textId="77777777" w:rsidR="009349B7" w:rsidRDefault="00934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551CB0" w14:textId="77777777" w:rsidR="009349B7" w:rsidRDefault="009349B7">
      <w:r>
        <w:separator/>
      </w:r>
    </w:p>
  </w:footnote>
  <w:footnote w:type="continuationSeparator" w:id="0">
    <w:p w14:paraId="3D4E9845" w14:textId="77777777" w:rsidR="009349B7" w:rsidRDefault="009349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FINAL">
    <w15:presenceInfo w15:providerId="None" w15:userId="Huawei_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46A"/>
    <w:rsid w:val="000A6394"/>
    <w:rsid w:val="000B7FED"/>
    <w:rsid w:val="000C038A"/>
    <w:rsid w:val="000C6598"/>
    <w:rsid w:val="000D44B3"/>
    <w:rsid w:val="00145D43"/>
    <w:rsid w:val="00192C46"/>
    <w:rsid w:val="001A08B3"/>
    <w:rsid w:val="001A7B60"/>
    <w:rsid w:val="001B52F0"/>
    <w:rsid w:val="001B7A65"/>
    <w:rsid w:val="001E41F3"/>
    <w:rsid w:val="002578AA"/>
    <w:rsid w:val="0026004D"/>
    <w:rsid w:val="002640DD"/>
    <w:rsid w:val="00275D12"/>
    <w:rsid w:val="00284FEB"/>
    <w:rsid w:val="002860C4"/>
    <w:rsid w:val="002B5741"/>
    <w:rsid w:val="002E472E"/>
    <w:rsid w:val="002F1518"/>
    <w:rsid w:val="00305409"/>
    <w:rsid w:val="003609EF"/>
    <w:rsid w:val="0036231A"/>
    <w:rsid w:val="00374513"/>
    <w:rsid w:val="00374DD4"/>
    <w:rsid w:val="003E1A36"/>
    <w:rsid w:val="00410371"/>
    <w:rsid w:val="004242F1"/>
    <w:rsid w:val="0044100F"/>
    <w:rsid w:val="004966E4"/>
    <w:rsid w:val="004B75B7"/>
    <w:rsid w:val="005141D9"/>
    <w:rsid w:val="0051580D"/>
    <w:rsid w:val="0052530C"/>
    <w:rsid w:val="00547111"/>
    <w:rsid w:val="00592D74"/>
    <w:rsid w:val="005A40C6"/>
    <w:rsid w:val="005E2C44"/>
    <w:rsid w:val="00621188"/>
    <w:rsid w:val="006257ED"/>
    <w:rsid w:val="00646C8B"/>
    <w:rsid w:val="00653DE4"/>
    <w:rsid w:val="00665C47"/>
    <w:rsid w:val="00695808"/>
    <w:rsid w:val="006B46FB"/>
    <w:rsid w:val="006E21FB"/>
    <w:rsid w:val="00792342"/>
    <w:rsid w:val="00796367"/>
    <w:rsid w:val="007977A8"/>
    <w:rsid w:val="007B512A"/>
    <w:rsid w:val="007C2097"/>
    <w:rsid w:val="007D6A07"/>
    <w:rsid w:val="007F7259"/>
    <w:rsid w:val="008040A8"/>
    <w:rsid w:val="008279FA"/>
    <w:rsid w:val="00850623"/>
    <w:rsid w:val="008626E7"/>
    <w:rsid w:val="00870EE7"/>
    <w:rsid w:val="008863B9"/>
    <w:rsid w:val="008A45A6"/>
    <w:rsid w:val="008D3CCC"/>
    <w:rsid w:val="008D4287"/>
    <w:rsid w:val="008F3789"/>
    <w:rsid w:val="008F686C"/>
    <w:rsid w:val="009148DE"/>
    <w:rsid w:val="009349B7"/>
    <w:rsid w:val="00941E30"/>
    <w:rsid w:val="009777D9"/>
    <w:rsid w:val="00991B88"/>
    <w:rsid w:val="009A0553"/>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67B97"/>
    <w:rsid w:val="00B968C8"/>
    <w:rsid w:val="00BA3EC5"/>
    <w:rsid w:val="00BA51D9"/>
    <w:rsid w:val="00BB5DFC"/>
    <w:rsid w:val="00BC4BF4"/>
    <w:rsid w:val="00BD279D"/>
    <w:rsid w:val="00BD6BB8"/>
    <w:rsid w:val="00C66BA2"/>
    <w:rsid w:val="00C870F6"/>
    <w:rsid w:val="00C95985"/>
    <w:rsid w:val="00CC5026"/>
    <w:rsid w:val="00CC68D0"/>
    <w:rsid w:val="00D03F9A"/>
    <w:rsid w:val="00D06D51"/>
    <w:rsid w:val="00D12718"/>
    <w:rsid w:val="00D24991"/>
    <w:rsid w:val="00D35260"/>
    <w:rsid w:val="00D50255"/>
    <w:rsid w:val="00D66520"/>
    <w:rsid w:val="00D84AE9"/>
    <w:rsid w:val="00DE34CF"/>
    <w:rsid w:val="00E13F3D"/>
    <w:rsid w:val="00E34898"/>
    <w:rsid w:val="00E4063B"/>
    <w:rsid w:val="00E421AF"/>
    <w:rsid w:val="00EA028D"/>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96367"/>
    <w:rPr>
      <w:rFonts w:ascii="Arial" w:hAnsi="Arial"/>
      <w:b/>
      <w:lang w:val="en-GB" w:eastAsia="en-US"/>
    </w:rPr>
  </w:style>
  <w:style w:type="character" w:customStyle="1" w:styleId="TFChar">
    <w:name w:val="TF Char"/>
    <w:link w:val="TF"/>
    <w:qFormat/>
    <w:locked/>
    <w:rsid w:val="00796367"/>
    <w:rPr>
      <w:rFonts w:ascii="Arial" w:hAnsi="Arial"/>
      <w:b/>
      <w:lang w:val="en-GB" w:eastAsia="en-US"/>
    </w:rPr>
  </w:style>
  <w:style w:type="character" w:customStyle="1" w:styleId="TALChar">
    <w:name w:val="TAL Char"/>
    <w:link w:val="TAL"/>
    <w:locked/>
    <w:rsid w:val="00EA028D"/>
    <w:rPr>
      <w:rFonts w:ascii="Arial" w:hAnsi="Arial"/>
      <w:sz w:val="18"/>
      <w:lang w:val="en-GB" w:eastAsia="en-US"/>
    </w:rPr>
  </w:style>
  <w:style w:type="character" w:customStyle="1" w:styleId="TAHCar">
    <w:name w:val="TAH Car"/>
    <w:link w:val="TAH"/>
    <w:locked/>
    <w:rsid w:val="00EA028D"/>
    <w:rPr>
      <w:rFonts w:ascii="Arial" w:hAnsi="Arial"/>
      <w:b/>
      <w:sz w:val="18"/>
      <w:lang w:val="en-GB" w:eastAsia="en-US"/>
    </w:rPr>
  </w:style>
  <w:style w:type="character" w:customStyle="1" w:styleId="B1Char">
    <w:name w:val="B1 Char"/>
    <w:link w:val="B1"/>
    <w:qFormat/>
    <w:locked/>
    <w:rsid w:val="00EA028D"/>
    <w:rPr>
      <w:rFonts w:ascii="Times New Roman" w:hAnsi="Times New Roman"/>
      <w:lang w:val="en-GB" w:eastAsia="en-US"/>
    </w:rPr>
  </w:style>
  <w:style w:type="character" w:customStyle="1" w:styleId="toprowChar">
    <w:name w:val="top row Char"/>
    <w:link w:val="toprow"/>
    <w:locked/>
    <w:rsid w:val="00EA028D"/>
    <w:rPr>
      <w:rFonts w:ascii="Arial" w:eastAsia="SimSun" w:hAnsi="Arial" w:cs="Arial"/>
      <w:b/>
      <w:sz w:val="18"/>
      <w:lang w:val="en-GB" w:eastAsia="x-none"/>
    </w:rPr>
  </w:style>
  <w:style w:type="paragraph" w:customStyle="1" w:styleId="toprow">
    <w:name w:val="top row"/>
    <w:basedOn w:val="TAH"/>
    <w:link w:val="toprowChar"/>
    <w:qFormat/>
    <w:rsid w:val="00EA028D"/>
    <w:rPr>
      <w:rFonts w:eastAsia="SimSun" w:cs="Arial"/>
      <w:lang w:eastAsia="x-none"/>
    </w:rPr>
  </w:style>
  <w:style w:type="character" w:customStyle="1" w:styleId="tablecontentChar">
    <w:name w:val="table content Char"/>
    <w:link w:val="tablecontent"/>
    <w:locked/>
    <w:rsid w:val="00EA028D"/>
    <w:rPr>
      <w:rFonts w:ascii="Arial" w:eastAsia="SimSun" w:hAnsi="Arial" w:cs="Arial"/>
      <w:sz w:val="18"/>
      <w:lang w:val="en-GB" w:eastAsia="x-none"/>
    </w:rPr>
  </w:style>
  <w:style w:type="paragraph" w:customStyle="1" w:styleId="tablecontent">
    <w:name w:val="table content"/>
    <w:basedOn w:val="TAL"/>
    <w:link w:val="tablecontentChar"/>
    <w:qFormat/>
    <w:rsid w:val="00EA028D"/>
    <w:rPr>
      <w:rFonts w:eastAsia="SimSun" w:cs="Arial"/>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44842">
      <w:bodyDiv w:val="1"/>
      <w:marLeft w:val="0"/>
      <w:marRight w:val="0"/>
      <w:marTop w:val="0"/>
      <w:marBottom w:val="0"/>
      <w:divBdr>
        <w:top w:val="none" w:sz="0" w:space="0" w:color="auto"/>
        <w:left w:val="none" w:sz="0" w:space="0" w:color="auto"/>
        <w:bottom w:val="none" w:sz="0" w:space="0" w:color="auto"/>
        <w:right w:val="none" w:sz="0" w:space="0" w:color="auto"/>
      </w:divBdr>
    </w:div>
    <w:div w:id="382367613">
      <w:bodyDiv w:val="1"/>
      <w:marLeft w:val="0"/>
      <w:marRight w:val="0"/>
      <w:marTop w:val="0"/>
      <w:marBottom w:val="0"/>
      <w:divBdr>
        <w:top w:val="none" w:sz="0" w:space="0" w:color="auto"/>
        <w:left w:val="none" w:sz="0" w:space="0" w:color="auto"/>
        <w:bottom w:val="none" w:sz="0" w:space="0" w:color="auto"/>
        <w:right w:val="none" w:sz="0" w:space="0" w:color="auto"/>
      </w:divBdr>
    </w:div>
    <w:div w:id="59470447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0759075">
      <w:bodyDiv w:val="1"/>
      <w:marLeft w:val="0"/>
      <w:marRight w:val="0"/>
      <w:marTop w:val="0"/>
      <w:marBottom w:val="0"/>
      <w:divBdr>
        <w:top w:val="none" w:sz="0" w:space="0" w:color="auto"/>
        <w:left w:val="none" w:sz="0" w:space="0" w:color="auto"/>
        <w:bottom w:val="none" w:sz="0" w:space="0" w:color="auto"/>
        <w:right w:val="none" w:sz="0" w:space="0" w:color="auto"/>
      </w:divBdr>
    </w:div>
    <w:div w:id="1290893530">
      <w:bodyDiv w:val="1"/>
      <w:marLeft w:val="0"/>
      <w:marRight w:val="0"/>
      <w:marTop w:val="0"/>
      <w:marBottom w:val="0"/>
      <w:divBdr>
        <w:top w:val="none" w:sz="0" w:space="0" w:color="auto"/>
        <w:left w:val="none" w:sz="0" w:space="0" w:color="auto"/>
        <w:bottom w:val="none" w:sz="0" w:space="0" w:color="auto"/>
        <w:right w:val="none" w:sz="0" w:space="0" w:color="auto"/>
      </w:divBdr>
    </w:div>
    <w:div w:id="1364525806">
      <w:bodyDiv w:val="1"/>
      <w:marLeft w:val="0"/>
      <w:marRight w:val="0"/>
      <w:marTop w:val="0"/>
      <w:marBottom w:val="0"/>
      <w:divBdr>
        <w:top w:val="none" w:sz="0" w:space="0" w:color="auto"/>
        <w:left w:val="none" w:sz="0" w:space="0" w:color="auto"/>
        <w:bottom w:val="none" w:sz="0" w:space="0" w:color="auto"/>
        <w:right w:val="none" w:sz="0" w:space="0" w:color="auto"/>
      </w:divBdr>
    </w:div>
    <w:div w:id="1466194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C5A92-6B2E-4318-8325-B7A3BD30C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1253</Words>
  <Characters>7148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Huawei_FINAL</cp:lastModifiedBy>
  <cp:revision>6</cp:revision>
  <cp:lastPrinted>1899-12-31T23:00:00Z</cp:lastPrinted>
  <dcterms:created xsi:type="dcterms:W3CDTF">2022-10-17T13:58:00Z</dcterms:created>
  <dcterms:modified xsi:type="dcterms:W3CDTF">2022-10-17T15:03:00Z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(3)75fYGdEyfOGkFjpyXVDwOh0uEW7z5kfdcydEqRpmFznrEmtR9g4RN9OxLV3pR9+O44LU+rU7
FxQiZg99BK0LC1cTJCjGqqLZSNQH22Wd9Zi7kcMDG9MMV/dEiDWassz/v54eNw7Azoxf38Xz
GQm3aWBy81hqY73xPfTehabKxAJGpAyY2oHBJK/Cx+uH0fkwe38UPjf96ldU9YcVepFusjPA
1Fx4ZDrYjh6MIPtH3b</vt:lpwstr>
  </property>
  <property fmtid="{D5CDD505-2E9C-101B-9397-08002B2CF9AE}" pid="22" name="_2015_ms_pID_7253431">
    <vt:lpwstr>LWwqxQtGNV3RKtsoD2h4Y9U7fReXcMz3B2MdLaCHnknBgeYfDzC48x
or9CZNQwnxGHkGz9RyE/hLOUrFg5gtKp6iukLyQUD73ibVVqo1/k5vJmiX0hZcp9KaLA2Twx
WBcFLKszMJxdWij+Eh8KeoQGX+QnsRiiuUJd7kX+AoNRhD5KS7en2VzjJVdas0tULjUGA9TT
/3VDAOr1VwUOeIq55DjZvygVDpyPrJjtecCv</vt:lpwstr>
  </property>
  <property fmtid="{D5CDD505-2E9C-101B-9397-08002B2CF9AE}" pid="23" name="_2015_ms_pID_7253432">
    <vt:lpwstr>jg==</vt:lpwstr>
  </property>
</Properties>
</file>