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E1B5550" w:rsidR="008D05CF" w:rsidRPr="002B1B09"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2B1B09">
        <w:rPr>
          <w:rFonts w:ascii="Arial" w:eastAsia="MS Mincho" w:hAnsi="Arial" w:cs="Arial"/>
          <w:b/>
          <w:sz w:val="24"/>
          <w:szCs w:val="24"/>
          <w:lang w:eastAsia="ja-JP"/>
        </w:rPr>
        <w:t>3GPP TSG SA WG 1 Meeting #</w:t>
      </w:r>
      <w:r w:rsidR="00687DC4" w:rsidRPr="002B1B09">
        <w:rPr>
          <w:rFonts w:ascii="Arial" w:eastAsia="MS Mincho" w:hAnsi="Arial" w:cs="Arial"/>
          <w:b/>
          <w:sz w:val="24"/>
          <w:szCs w:val="24"/>
          <w:lang w:eastAsia="ja-JP"/>
        </w:rPr>
        <w:t>1</w:t>
      </w:r>
      <w:r w:rsidR="008D4BD9" w:rsidRPr="002B1B09">
        <w:rPr>
          <w:rFonts w:ascii="Arial" w:eastAsia="MS Mincho" w:hAnsi="Arial" w:cs="Arial"/>
          <w:b/>
          <w:sz w:val="24"/>
          <w:szCs w:val="24"/>
          <w:lang w:eastAsia="ja-JP"/>
        </w:rPr>
        <w:t>10</w:t>
      </w:r>
      <w:r w:rsidR="008D05CF" w:rsidRPr="002B1B09">
        <w:rPr>
          <w:rFonts w:ascii="Arial" w:eastAsia="MS Mincho" w:hAnsi="Arial" w:cs="Arial"/>
          <w:b/>
          <w:sz w:val="24"/>
          <w:szCs w:val="24"/>
          <w:lang w:eastAsia="ja-JP"/>
        </w:rPr>
        <w:t xml:space="preserve"> </w:t>
      </w:r>
      <w:r w:rsidR="008D05CF" w:rsidRPr="002B1B09">
        <w:rPr>
          <w:rFonts w:ascii="Arial" w:eastAsia="MS Mincho" w:hAnsi="Arial" w:cs="Arial"/>
          <w:b/>
          <w:sz w:val="24"/>
          <w:szCs w:val="24"/>
          <w:lang w:eastAsia="ja-JP"/>
        </w:rPr>
        <w:tab/>
        <w:t>S1-2</w:t>
      </w:r>
      <w:r w:rsidR="00016082" w:rsidRPr="002B1B09">
        <w:rPr>
          <w:rFonts w:ascii="Arial" w:eastAsia="MS Mincho" w:hAnsi="Arial" w:cs="Arial"/>
          <w:b/>
          <w:sz w:val="24"/>
          <w:szCs w:val="24"/>
          <w:lang w:eastAsia="ja-JP"/>
        </w:rPr>
        <w:t>5</w:t>
      </w:r>
      <w:r w:rsidR="001F0458">
        <w:rPr>
          <w:rFonts w:ascii="Arial" w:eastAsia="MS Mincho" w:hAnsi="Arial" w:cs="Arial"/>
          <w:b/>
          <w:sz w:val="24"/>
          <w:szCs w:val="24"/>
          <w:lang w:eastAsia="ja-JP"/>
        </w:rPr>
        <w:t>2152</w:t>
      </w:r>
    </w:p>
    <w:p w14:paraId="37928451" w14:textId="62301402" w:rsidR="008D05CF" w:rsidRPr="002B1B09"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2B1B09">
        <w:rPr>
          <w:rFonts w:ascii="Arial" w:eastAsia="MS Mincho" w:hAnsi="Arial" w:cs="Arial"/>
          <w:b/>
          <w:sz w:val="24"/>
          <w:szCs w:val="24"/>
          <w:lang w:eastAsia="ja-JP"/>
        </w:rPr>
        <w:t>19-23 May 2025, Fukuoka, Japan</w:t>
      </w:r>
      <w:r w:rsidR="008D05CF" w:rsidRPr="002B1B09">
        <w:rPr>
          <w:rFonts w:ascii="Arial" w:eastAsia="MS Mincho" w:hAnsi="Arial" w:cs="Arial"/>
          <w:b/>
          <w:sz w:val="24"/>
          <w:szCs w:val="24"/>
          <w:lang w:eastAsia="ja-JP"/>
        </w:rPr>
        <w:tab/>
      </w:r>
      <w:r w:rsidR="008D05CF" w:rsidRPr="002B1B09">
        <w:rPr>
          <w:rFonts w:ascii="Arial" w:eastAsia="MS Mincho" w:hAnsi="Arial" w:cs="Arial"/>
          <w:i/>
          <w:sz w:val="24"/>
          <w:szCs w:val="24"/>
          <w:lang w:eastAsia="ja-JP"/>
        </w:rPr>
        <w:t>(revision of S1-2</w:t>
      </w:r>
      <w:r w:rsidR="00016082" w:rsidRPr="002B1B09">
        <w:rPr>
          <w:rFonts w:ascii="Arial" w:eastAsia="MS Mincho" w:hAnsi="Arial" w:cs="Arial"/>
          <w:i/>
          <w:sz w:val="24"/>
          <w:szCs w:val="24"/>
          <w:lang w:eastAsia="ja-JP"/>
        </w:rPr>
        <w:t>5</w:t>
      </w:r>
      <w:r w:rsidR="008D05CF" w:rsidRPr="002B1B09">
        <w:rPr>
          <w:rFonts w:ascii="Arial" w:eastAsia="MS Mincho" w:hAnsi="Arial" w:cs="Arial"/>
          <w:i/>
          <w:sz w:val="24"/>
          <w:szCs w:val="24"/>
          <w:lang w:eastAsia="ja-JP"/>
        </w:rPr>
        <w:t>xxxx)</w:t>
      </w:r>
    </w:p>
    <w:p w14:paraId="0AEADB64" w14:textId="77777777" w:rsidR="008D05CF" w:rsidRPr="002B1B09" w:rsidRDefault="008D05CF" w:rsidP="008D05CF">
      <w:pPr>
        <w:spacing w:after="0"/>
        <w:rPr>
          <w:rFonts w:ascii="Arial" w:eastAsia="MS Mincho" w:hAnsi="Arial"/>
          <w:sz w:val="24"/>
          <w:szCs w:val="24"/>
          <w:lang w:eastAsia="ja-JP"/>
        </w:rPr>
      </w:pPr>
    </w:p>
    <w:p w14:paraId="175F88D6" w14:textId="0B39DD5F" w:rsidR="0009108F" w:rsidRPr="002B1B09" w:rsidRDefault="0009108F" w:rsidP="0009108F">
      <w:pPr>
        <w:spacing w:after="120"/>
        <w:ind w:left="1985" w:hanging="1985"/>
        <w:rPr>
          <w:rFonts w:ascii="Arial" w:hAnsi="Arial" w:cs="Arial"/>
          <w:b/>
          <w:bCs/>
        </w:rPr>
      </w:pPr>
      <w:r w:rsidRPr="002B1B09">
        <w:rPr>
          <w:rFonts w:ascii="Arial" w:hAnsi="Arial" w:cs="Arial"/>
          <w:b/>
          <w:bCs/>
        </w:rPr>
        <w:t>Source:</w:t>
      </w:r>
      <w:r w:rsidRPr="002B1B09">
        <w:rPr>
          <w:rFonts w:ascii="Arial" w:hAnsi="Arial" w:cs="Arial"/>
          <w:b/>
          <w:bCs/>
        </w:rPr>
        <w:tab/>
      </w:r>
      <w:r w:rsidR="008F4FFF" w:rsidRPr="002B1B09">
        <w:rPr>
          <w:rFonts w:ascii="Arial" w:hAnsi="Arial" w:cs="Arial"/>
          <w:b/>
          <w:bCs/>
        </w:rPr>
        <w:t>Apple</w:t>
      </w:r>
    </w:p>
    <w:p w14:paraId="4711311D" w14:textId="7EAED467" w:rsidR="0009108F" w:rsidRPr="002B1B09" w:rsidRDefault="0009108F" w:rsidP="0009108F">
      <w:pPr>
        <w:spacing w:after="120"/>
        <w:ind w:left="1985" w:hanging="1985"/>
        <w:rPr>
          <w:rFonts w:ascii="Arial" w:hAnsi="Arial" w:cs="Arial"/>
          <w:b/>
          <w:bCs/>
        </w:rPr>
      </w:pPr>
      <w:r w:rsidRPr="002B1B09">
        <w:rPr>
          <w:rFonts w:ascii="Arial" w:hAnsi="Arial" w:cs="Arial"/>
          <w:b/>
          <w:bCs/>
        </w:rPr>
        <w:t>Title:</w:t>
      </w:r>
      <w:r w:rsidRPr="002B1B09">
        <w:rPr>
          <w:rFonts w:ascii="Arial" w:hAnsi="Arial" w:cs="Arial"/>
          <w:b/>
          <w:bCs/>
        </w:rPr>
        <w:tab/>
      </w:r>
      <w:r w:rsidR="008F4FFF" w:rsidRPr="002B1B09">
        <w:rPr>
          <w:rFonts w:ascii="Arial" w:hAnsi="Arial" w:cs="Arial"/>
          <w:b/>
          <w:bCs/>
        </w:rPr>
        <w:t xml:space="preserve">Regulatory Requirements for </w:t>
      </w:r>
      <w:r w:rsidR="006D11BA" w:rsidRPr="002B1B09">
        <w:rPr>
          <w:rFonts w:ascii="Arial" w:hAnsi="Arial" w:cs="Arial"/>
          <w:b/>
          <w:bCs/>
        </w:rPr>
        <w:t xml:space="preserve">Satellite </w:t>
      </w:r>
      <w:r w:rsidR="008F4FFF" w:rsidRPr="002B1B09">
        <w:rPr>
          <w:rFonts w:ascii="Arial" w:hAnsi="Arial" w:cs="Arial"/>
          <w:b/>
          <w:bCs/>
        </w:rPr>
        <w:t>Access</w:t>
      </w:r>
    </w:p>
    <w:p w14:paraId="0BC8E829" w14:textId="033C1672" w:rsidR="0009108F" w:rsidRPr="002B1B09" w:rsidRDefault="0009108F" w:rsidP="0009108F">
      <w:pPr>
        <w:spacing w:after="120"/>
        <w:ind w:left="1985" w:hanging="1985"/>
        <w:rPr>
          <w:rFonts w:ascii="Arial" w:hAnsi="Arial" w:cs="Arial"/>
          <w:b/>
          <w:bCs/>
        </w:rPr>
      </w:pPr>
      <w:r w:rsidRPr="002B1B09">
        <w:rPr>
          <w:rFonts w:ascii="Arial" w:hAnsi="Arial" w:cs="Arial"/>
          <w:b/>
          <w:bCs/>
        </w:rPr>
        <w:t>Agenda item:</w:t>
      </w:r>
      <w:r w:rsidRPr="002B1B09">
        <w:rPr>
          <w:rFonts w:ascii="Arial" w:hAnsi="Arial" w:cs="Arial"/>
          <w:b/>
          <w:bCs/>
        </w:rPr>
        <w:tab/>
      </w:r>
      <w:r w:rsidR="00276117">
        <w:rPr>
          <w:rFonts w:ascii="Arial" w:hAnsi="Arial" w:cs="Arial"/>
          <w:b/>
          <w:bCs/>
        </w:rPr>
        <w:t>6.1</w:t>
      </w:r>
    </w:p>
    <w:p w14:paraId="357F2850" w14:textId="1C952679" w:rsidR="0009108F" w:rsidRPr="002B1B09" w:rsidRDefault="0009108F" w:rsidP="0009108F">
      <w:pPr>
        <w:spacing w:after="120"/>
        <w:ind w:left="1985" w:hanging="1985"/>
        <w:rPr>
          <w:rFonts w:ascii="Arial" w:hAnsi="Arial" w:cs="Arial"/>
          <w:b/>
          <w:bCs/>
        </w:rPr>
      </w:pPr>
      <w:r w:rsidRPr="002B1B09">
        <w:rPr>
          <w:rFonts w:ascii="Arial" w:hAnsi="Arial" w:cs="Arial"/>
          <w:b/>
          <w:bCs/>
        </w:rPr>
        <w:t>Document for:</w:t>
      </w:r>
      <w:r w:rsidRPr="002B1B09">
        <w:rPr>
          <w:rFonts w:ascii="Arial" w:hAnsi="Arial" w:cs="Arial"/>
          <w:b/>
          <w:bCs/>
        </w:rPr>
        <w:tab/>
      </w:r>
      <w:r w:rsidR="006D11BA" w:rsidRPr="002B1B09">
        <w:rPr>
          <w:rFonts w:ascii="Arial" w:hAnsi="Arial" w:cs="Arial"/>
          <w:b/>
          <w:bCs/>
        </w:rPr>
        <w:t>Discussion</w:t>
      </w:r>
    </w:p>
    <w:p w14:paraId="6A3A6079" w14:textId="763A234F" w:rsidR="0009108F" w:rsidRPr="002B1B09" w:rsidRDefault="0009108F" w:rsidP="0009108F">
      <w:pPr>
        <w:spacing w:after="120"/>
        <w:ind w:left="1985" w:hanging="1985"/>
        <w:rPr>
          <w:rFonts w:ascii="Arial" w:hAnsi="Arial" w:cs="Arial"/>
          <w:b/>
          <w:bCs/>
        </w:rPr>
      </w:pPr>
      <w:r w:rsidRPr="002B1B09">
        <w:rPr>
          <w:rFonts w:ascii="Arial" w:hAnsi="Arial" w:cs="Arial"/>
          <w:b/>
          <w:bCs/>
        </w:rPr>
        <w:t>Contact:</w:t>
      </w:r>
      <w:r w:rsidRPr="002B1B09">
        <w:rPr>
          <w:rFonts w:ascii="Arial" w:hAnsi="Arial" w:cs="Arial"/>
          <w:b/>
          <w:bCs/>
        </w:rPr>
        <w:tab/>
      </w:r>
      <w:r w:rsidR="00276117">
        <w:rPr>
          <w:rFonts w:ascii="Arial" w:hAnsi="Arial" w:cs="Arial"/>
          <w:b/>
          <w:bCs/>
        </w:rPr>
        <w:t>Mona Mustapha at Apple dot com</w:t>
      </w:r>
    </w:p>
    <w:p w14:paraId="1BE55A2C" w14:textId="77777777" w:rsidR="008D05CF" w:rsidRPr="002B1B09" w:rsidRDefault="008D05CF" w:rsidP="008D05CF">
      <w:pPr>
        <w:pBdr>
          <w:bottom w:val="single" w:sz="6" w:space="1" w:color="auto"/>
        </w:pBdr>
        <w:spacing w:after="0"/>
        <w:rPr>
          <w:rFonts w:eastAsia="MS Mincho"/>
          <w:sz w:val="24"/>
          <w:szCs w:val="24"/>
          <w:lang w:eastAsia="ja-JP"/>
        </w:rPr>
      </w:pPr>
    </w:p>
    <w:p w14:paraId="48C0FAFD" w14:textId="56A8D8E0" w:rsidR="008D05CF" w:rsidRPr="002B1B09" w:rsidRDefault="008D05CF" w:rsidP="008D05CF">
      <w:pPr>
        <w:spacing w:after="200" w:line="276" w:lineRule="auto"/>
        <w:rPr>
          <w:rFonts w:ascii="Arial" w:eastAsia="Calibri" w:hAnsi="Arial" w:cs="Arial"/>
          <w:i/>
          <w:sz w:val="21"/>
          <w:szCs w:val="21"/>
        </w:rPr>
      </w:pPr>
      <w:r w:rsidRPr="002B1B09">
        <w:rPr>
          <w:rFonts w:ascii="Arial" w:eastAsia="Calibri" w:hAnsi="Arial" w:cs="Arial"/>
          <w:i/>
          <w:sz w:val="21"/>
          <w:szCs w:val="21"/>
        </w:rPr>
        <w:t xml:space="preserve">Abstract: </w:t>
      </w:r>
      <w:r w:rsidR="006D11BA" w:rsidRPr="002B1B09">
        <w:rPr>
          <w:rFonts w:ascii="Arial" w:eastAsia="Calibri" w:hAnsi="Arial" w:cs="Arial"/>
          <w:i/>
          <w:sz w:val="21"/>
          <w:szCs w:val="21"/>
        </w:rPr>
        <w:t>This document provides a brief overview of regulatory requirements for satellite access</w:t>
      </w:r>
      <w:r w:rsidR="008D5875">
        <w:rPr>
          <w:rFonts w:ascii="Arial" w:eastAsia="Calibri" w:hAnsi="Arial" w:cs="Arial"/>
          <w:i/>
          <w:sz w:val="21"/>
          <w:szCs w:val="21"/>
        </w:rPr>
        <w:t xml:space="preserve">, </w:t>
      </w:r>
      <w:r w:rsidR="0094341F" w:rsidRPr="0011643F">
        <w:rPr>
          <w:rFonts w:ascii="Arial" w:eastAsia="Calibri" w:hAnsi="Arial" w:cs="Arial"/>
          <w:i/>
          <w:sz w:val="21"/>
          <w:szCs w:val="21"/>
        </w:rPr>
        <w:t xml:space="preserve">an analysis of current SA1 </w:t>
      </w:r>
      <w:r w:rsidR="00264C22">
        <w:rPr>
          <w:rFonts w:ascii="Arial" w:eastAsia="Calibri" w:hAnsi="Arial" w:cs="Arial"/>
          <w:i/>
          <w:sz w:val="21"/>
          <w:szCs w:val="21"/>
        </w:rPr>
        <w:t>requirements</w:t>
      </w:r>
      <w:r w:rsidR="0094341F" w:rsidRPr="0011643F">
        <w:rPr>
          <w:rFonts w:ascii="Arial" w:eastAsia="Calibri" w:hAnsi="Arial" w:cs="Arial"/>
          <w:i/>
          <w:sz w:val="21"/>
          <w:szCs w:val="21"/>
        </w:rPr>
        <w:t xml:space="preserve"> </w:t>
      </w:r>
      <w:r w:rsidR="001C1A07">
        <w:rPr>
          <w:rFonts w:ascii="Arial" w:eastAsia="Calibri" w:hAnsi="Arial" w:cs="Arial"/>
          <w:i/>
          <w:sz w:val="21"/>
          <w:szCs w:val="21"/>
        </w:rPr>
        <w:t xml:space="preserve">related to </w:t>
      </w:r>
      <w:r w:rsidR="0094341F" w:rsidRPr="0011643F">
        <w:rPr>
          <w:rFonts w:ascii="Arial" w:eastAsia="Calibri" w:hAnsi="Arial" w:cs="Arial"/>
          <w:i/>
          <w:sz w:val="21"/>
          <w:szCs w:val="21"/>
        </w:rPr>
        <w:t>these regulations</w:t>
      </w:r>
      <w:r w:rsidR="008D5875">
        <w:rPr>
          <w:rFonts w:ascii="Arial" w:eastAsia="Calibri" w:hAnsi="Arial" w:cs="Arial"/>
          <w:i/>
          <w:sz w:val="21"/>
          <w:szCs w:val="21"/>
        </w:rPr>
        <w:t xml:space="preserve"> and proposes a way to address the potential gap</w:t>
      </w:r>
      <w:r w:rsidR="0094341F" w:rsidRPr="0011643F">
        <w:rPr>
          <w:rFonts w:ascii="Arial" w:eastAsia="Calibri" w:hAnsi="Arial" w:cs="Arial"/>
          <w:i/>
          <w:sz w:val="21"/>
          <w:szCs w:val="21"/>
        </w:rPr>
        <w:t>.</w:t>
      </w:r>
    </w:p>
    <w:p w14:paraId="28CC9352" w14:textId="096C9BA6" w:rsidR="0009108F" w:rsidRPr="002B1B09" w:rsidRDefault="0009108F" w:rsidP="0009108F">
      <w:pPr>
        <w:pStyle w:val="CRCoverPage"/>
        <w:rPr>
          <w:b/>
          <w:noProof/>
        </w:rPr>
      </w:pPr>
      <w:r w:rsidRPr="002B1B09">
        <w:rPr>
          <w:b/>
          <w:noProof/>
        </w:rPr>
        <w:t>Introduction</w:t>
      </w:r>
    </w:p>
    <w:p w14:paraId="56D3C969" w14:textId="77777777" w:rsidR="0094341F" w:rsidRPr="002B1B09" w:rsidRDefault="0094341F" w:rsidP="0094341F">
      <w:pPr>
        <w:rPr>
          <w:noProof/>
        </w:rPr>
      </w:pPr>
      <w:r w:rsidRPr="002B1B09">
        <w:rPr>
          <w:noProof/>
        </w:rPr>
        <w:t xml:space="preserve">In TR 22.926 </w:t>
      </w:r>
      <w:r w:rsidRPr="00A9582E">
        <w:rPr>
          <w:noProof/>
        </w:rPr>
        <w:t>"</w:t>
      </w:r>
      <w:r w:rsidRPr="002B1B09">
        <w:rPr>
          <w:noProof/>
        </w:rPr>
        <w:t>Guidelines for extraterritorial 5G Systems (5GS)</w:t>
      </w:r>
      <w:r w:rsidRPr="00A9582E">
        <w:rPr>
          <w:noProof/>
        </w:rPr>
        <w:t>"</w:t>
      </w:r>
      <w:r w:rsidRPr="002B1B09">
        <w:rPr>
          <w:noProof/>
        </w:rPr>
        <w:t>, SA1 documented different regulatory scenarios for 3GPP satellite-based systems, including network selection. However, after further review, one aspect of network selection is missing, which is related to UE handling on device switch-on or recovery from lack of coverage.</w:t>
      </w:r>
    </w:p>
    <w:p w14:paraId="56EE28A9" w14:textId="77777777" w:rsidR="006D11BA" w:rsidRPr="00A9582E" w:rsidRDefault="006D11BA" w:rsidP="0009108F">
      <w:pPr>
        <w:pStyle w:val="CRCoverPage"/>
        <w:rPr>
          <w:b/>
          <w:noProof/>
        </w:rPr>
      </w:pPr>
    </w:p>
    <w:p w14:paraId="6BC49DFD" w14:textId="64A1587A" w:rsidR="0009108F" w:rsidRPr="00A9582E" w:rsidRDefault="006D11BA" w:rsidP="0009108F">
      <w:pPr>
        <w:pStyle w:val="CRCoverPage"/>
        <w:rPr>
          <w:b/>
          <w:noProof/>
        </w:rPr>
      </w:pPr>
      <w:r w:rsidRPr="00A9582E">
        <w:rPr>
          <w:b/>
          <w:noProof/>
        </w:rPr>
        <w:t>Regulatory requirements for satellite access</w:t>
      </w:r>
    </w:p>
    <w:p w14:paraId="401E037E" w14:textId="06B42824" w:rsidR="00D94F2C" w:rsidRPr="002B1B09" w:rsidRDefault="006D11BA" w:rsidP="004E197B">
      <w:pPr>
        <w:spacing w:after="0"/>
      </w:pPr>
      <w:r w:rsidRPr="00A9582E">
        <w:rPr>
          <w:noProof/>
        </w:rPr>
        <w:t xml:space="preserve">There are regulations </w:t>
      </w:r>
      <w:r w:rsidR="004E197B">
        <w:rPr>
          <w:noProof/>
        </w:rPr>
        <w:t xml:space="preserve">in certain countries </w:t>
      </w:r>
      <w:r w:rsidRPr="00A9582E">
        <w:rPr>
          <w:noProof/>
        </w:rPr>
        <w:t xml:space="preserve">which prohibit </w:t>
      </w:r>
      <w:r w:rsidR="00195CFF">
        <w:rPr>
          <w:noProof/>
        </w:rPr>
        <w:t xml:space="preserve">the </w:t>
      </w:r>
      <w:r w:rsidRPr="00A9582E">
        <w:rPr>
          <w:noProof/>
        </w:rPr>
        <w:t>use of satellite technology</w:t>
      </w:r>
      <w:r w:rsidR="00A402DA">
        <w:rPr>
          <w:noProof/>
        </w:rPr>
        <w:t xml:space="preserve"> (either generally or allow the usage for specific purposes e.g. disaster scenarios)</w:t>
      </w:r>
      <w:r w:rsidR="004E197B">
        <w:rPr>
          <w:noProof/>
        </w:rPr>
        <w:t>,</w:t>
      </w:r>
      <w:r w:rsidRPr="00A9582E">
        <w:rPr>
          <w:noProof/>
        </w:rPr>
        <w:t xml:space="preserve"> </w:t>
      </w:r>
      <w:r w:rsidR="00135A23">
        <w:rPr>
          <w:noProof/>
        </w:rPr>
        <w:t xml:space="preserve">prohibit </w:t>
      </w:r>
      <w:r w:rsidR="00195CFF">
        <w:rPr>
          <w:noProof/>
        </w:rPr>
        <w:t xml:space="preserve">the </w:t>
      </w:r>
      <w:r w:rsidR="00135A23">
        <w:rPr>
          <w:noProof/>
        </w:rPr>
        <w:t xml:space="preserve">use of </w:t>
      </w:r>
      <w:r w:rsidRPr="002B1B09">
        <w:t>satellite phone</w:t>
      </w:r>
      <w:r w:rsidR="00135A23">
        <w:t>s</w:t>
      </w:r>
      <w:r w:rsidR="004E197B">
        <w:t xml:space="preserve">, </w:t>
      </w:r>
      <w:r w:rsidR="00135A23">
        <w:t xml:space="preserve">require </w:t>
      </w:r>
      <w:r w:rsidR="004E197B">
        <w:t xml:space="preserve">a license to </w:t>
      </w:r>
      <w:r w:rsidR="00135A23">
        <w:t xml:space="preserve">use </w:t>
      </w:r>
      <w:r w:rsidR="004E197B">
        <w:t>satellite services</w:t>
      </w:r>
      <w:r w:rsidR="00135A23">
        <w:t xml:space="preserve"> (without which the use of satellite services </w:t>
      </w:r>
      <w:r w:rsidR="009407ED">
        <w:t>is</w:t>
      </w:r>
      <w:r w:rsidR="00135A23">
        <w:t xml:space="preserve"> prohibited), etc</w:t>
      </w:r>
      <w:r w:rsidRPr="002B1B09">
        <w:t xml:space="preserve">. </w:t>
      </w:r>
      <w:r w:rsidR="00240E6F">
        <w:t>A few references are provided below:</w:t>
      </w:r>
    </w:p>
    <w:p w14:paraId="4575E0A6" w14:textId="4874A8F2" w:rsidR="0025266A" w:rsidRDefault="0025266A" w:rsidP="00D94F2C">
      <w:pPr>
        <w:spacing w:after="0"/>
      </w:pPr>
      <w:hyperlink r:id="rId9" w:history="1">
        <w:r w:rsidRPr="00430674">
          <w:rPr>
            <w:rStyle w:val="Hyperlink"/>
          </w:rPr>
          <w:t>https://in.usembassy.gov/travel-alert-for-u-s-citizens-january-10-2025/</w:t>
        </w:r>
      </w:hyperlink>
    </w:p>
    <w:p w14:paraId="3A7DA32A" w14:textId="26BEA2C2" w:rsidR="004E197B" w:rsidRDefault="004E197B" w:rsidP="00240E6F">
      <w:pPr>
        <w:spacing w:after="0"/>
      </w:pPr>
      <w:hyperlink r:id="rId10" w:history="1">
        <w:r w:rsidRPr="00430674">
          <w:rPr>
            <w:rStyle w:val="Hyperlink"/>
          </w:rPr>
          <w:t>https://www.bicma.gov.bt/data/publications/rules-regulations-guidelines/Guidelines_for_use_of_Satellite_Phones_in_Bhutan_2019.pdf</w:t>
        </w:r>
      </w:hyperlink>
    </w:p>
    <w:p w14:paraId="557B3C52" w14:textId="6097D46B" w:rsidR="004E197B" w:rsidRPr="002B1B09" w:rsidRDefault="00135A23" w:rsidP="00240E6F">
      <w:pPr>
        <w:spacing w:after="0"/>
      </w:pPr>
      <w:hyperlink r:id="rId11" w:history="1">
        <w:r w:rsidRPr="00430674">
          <w:rPr>
            <w:rStyle w:val="Hyperlink"/>
          </w:rPr>
          <w:t>https://rura.rw/fileadmin/Documents/ICT/Laws/Draft_Regulation_governing_Satellites_services_in_Rwanda_18032022.pdf</w:t>
        </w:r>
      </w:hyperlink>
      <w:r>
        <w:t xml:space="preserve"> </w:t>
      </w:r>
    </w:p>
    <w:p w14:paraId="37872F2D" w14:textId="22AFC61F" w:rsidR="00261E0A" w:rsidRDefault="001E5A3F" w:rsidP="00D94F2C">
      <w:pPr>
        <w:spacing w:after="0"/>
      </w:pPr>
      <w:hyperlink r:id="rId12" w:history="1">
        <w:r w:rsidRPr="00430674">
          <w:rPr>
            <w:rStyle w:val="Hyperlink"/>
          </w:rPr>
          <w:t>https://btrc.portal.gov.bd/sites/default/files/files/btrc.portal.gov.bd/page/2f2e55a5_f856_40a4_b0f3_6839b3905318/2022-02-07-07-53-74499b9aa26bfb32f7c6ea30f1c3760e.pdf</w:t>
        </w:r>
      </w:hyperlink>
    </w:p>
    <w:p w14:paraId="4D0EB97F" w14:textId="3CEC7782" w:rsidR="00261E0A" w:rsidRPr="00A9582E" w:rsidRDefault="00261E0A" w:rsidP="00195CFF">
      <w:pPr>
        <w:spacing w:after="0"/>
      </w:pPr>
      <w:hyperlink r:id="rId13" w:history="1">
        <w:r w:rsidRPr="00430674">
          <w:rPr>
            <w:rStyle w:val="Hyperlink"/>
          </w:rPr>
          <w:t>https://car.bjmp.gov.ph/wp-content/uploads/2023/07/04.14.2023-BJMP-JSIOC-MC-149-SATELLITE-PHONE-POLICY.pdf</w:t>
        </w:r>
      </w:hyperlink>
    </w:p>
    <w:p w14:paraId="66BCC273" w14:textId="12E0F709" w:rsidR="006D11BA" w:rsidRPr="00A9582E" w:rsidRDefault="006D11BA" w:rsidP="007264F9">
      <w:pPr>
        <w:spacing w:after="0"/>
      </w:pPr>
    </w:p>
    <w:p w14:paraId="02D53865" w14:textId="77777777" w:rsidR="006D11BA" w:rsidRPr="002B1B09" w:rsidRDefault="006D11BA" w:rsidP="0009108F">
      <w:pPr>
        <w:pStyle w:val="CRCoverPage"/>
        <w:rPr>
          <w:b/>
          <w:noProof/>
        </w:rPr>
      </w:pPr>
    </w:p>
    <w:p w14:paraId="3864257A" w14:textId="77777777" w:rsidR="0094341F" w:rsidRPr="00A9582E" w:rsidRDefault="0094341F" w:rsidP="0094341F">
      <w:pPr>
        <w:pStyle w:val="CRCoverPage"/>
        <w:rPr>
          <w:b/>
          <w:noProof/>
        </w:rPr>
      </w:pPr>
      <w:r w:rsidRPr="00A9582E">
        <w:rPr>
          <w:b/>
          <w:noProof/>
        </w:rPr>
        <w:t>Relevant TR 22.926 content</w:t>
      </w:r>
    </w:p>
    <w:p w14:paraId="74FE86CB" w14:textId="77777777" w:rsidR="0094341F" w:rsidRPr="002B1B09" w:rsidRDefault="0094341F" w:rsidP="0094341F">
      <w:pPr>
        <w:rPr>
          <w:noProof/>
        </w:rPr>
      </w:pPr>
      <w:r w:rsidRPr="002B1B09">
        <w:rPr>
          <w:noProof/>
        </w:rPr>
        <w:t xml:space="preserve">Most of the clauses in TR 22.926 refer to actions on UE or network side once the UE has selected the network. </w:t>
      </w:r>
    </w:p>
    <w:p w14:paraId="638612E7" w14:textId="77777777" w:rsidR="0094341F" w:rsidRPr="002B1B09" w:rsidRDefault="0094341F" w:rsidP="0094341F">
      <w:pPr>
        <w:jc w:val="center"/>
      </w:pPr>
      <w:r w:rsidRPr="00A9582E">
        <w:rPr>
          <w:noProof/>
          <w:lang w:eastAsia="fr-FR"/>
        </w:rPr>
        <mc:AlternateContent>
          <mc:Choice Requires="wpg">
            <w:drawing>
              <wp:inline distT="0" distB="0" distL="0" distR="0" wp14:anchorId="558EB67A" wp14:editId="5EFB4987">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C6D5710"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A</w:t>
                              </w:r>
                            </w:p>
                            <w:p w14:paraId="19B1DF60" w14:textId="77777777" w:rsidR="0094341F" w:rsidRDefault="0094341F" w:rsidP="0094341F">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9D3941B"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B</w:t>
                              </w:r>
                            </w:p>
                            <w:p w14:paraId="24E5B5A3" w14:textId="77777777" w:rsidR="0094341F" w:rsidRDefault="0094341F" w:rsidP="0094341F">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9427CB8"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C</w:t>
                              </w:r>
                            </w:p>
                            <w:p w14:paraId="26B75C49" w14:textId="77777777" w:rsidR="0094341F" w:rsidRDefault="0094341F" w:rsidP="0094341F">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DBCB7" w14:textId="77777777" w:rsidR="0094341F" w:rsidRDefault="0094341F" w:rsidP="0094341F">
                              <w:r>
                                <w:t>MCC A MNC X</w:t>
                              </w:r>
                            </w:p>
                            <w:p w14:paraId="384D922C" w14:textId="77777777" w:rsidR="0094341F" w:rsidRDefault="0094341F" w:rsidP="0094341F"/>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558EB67A" id="Group 2" o:spid="_x0000_s1026" style="width:316.6pt;height:185.7pt;mso-position-horizontal-relative:char;mso-position-vertical-relative:line" coordorigin="2079,8804" coordsize="6332,371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PgcPiJgUAALITAAAOAAAAZHJzL2Uyb0RvYy54bWzsWNtu2zgQfV9g/4HQ&#13;&#10;e2NdLFsS4hRpLkWB7jbYdD+AlmhLqCRqSTp2+vV7hpRkO2nabIsGWKAPNkRRJGfOnLnx9PWuqdmd&#13;&#10;ULqS7cILTnyPiTaXRdWuF97fH69fJR7ThrcFr2UrFt690N7rs99/O912mQhlKetCKIZNWp1tu4VX&#13;&#10;GtNlk4nOS9FwfSI70WJyJVXDDYZqPSkU32L3pp6Evj+bbKUqOiVzoTXeXrpJ78zuv1qJ3HxYrbQw&#13;&#10;rF54kM3Yf2X/l/Q/OTvl2VrxrqzyXgz+HVI0vGpx6LjVJTecbVT1aKumypXUcmVOctlM5GpV5cLq&#13;&#10;AG0C/4E2b5XcdFaXdbZddyNMgPYBTt+9bf7n3VvV3XY3ykmPx/cy/6SBy2TbrbPDeRqv3cdsuf1D&#13;&#10;FrAn3xhpFd+tVENbQCW2s/jej/iKnWE5Xk790E9CmCHHXBjFSZT2FshLmInWhf489Rimk8SfOuvk&#13;&#10;5VW/fhZFoVsczQM7O+GZO9gK2wt3dtpVeYZfDxieHgH2bWJhldko4fWbNM/ao+Hq06Z7Bdt23FTL&#13;&#10;qq7MveUpMCKh2rubKiesaQBsbxSrioUXe6zlDeDELB3KAovL8JFbwkklaxzWyouSt2txrjswHH6H&#13;&#10;9cMrpeS2FLzQ9JrMeLyLHR6Jsayr7rqqa7IePfcKw0kekOwLmDkCX8p804jWOI9UoobustVl1WmP&#13;&#10;qUw0SwEl1bsCcuaIBgaadqpqjTOwVvlfUMO6ojZKmLwkWVaQqX8PM48TVoG9zKSdBn2/yciZPwXM&#13;&#10;xKw0idzBAy/jlATDVDxPLGQDqwC50uatkA2jB+gAOS3d+d17TRJDsuETkrmVhOSAOsnVGwBiUkxC&#13;&#10;kNMDwBg9gvg/+fFtyTsBaWjbPZdmA5c+3PGapaRP/8Hg5dq5+Fcoc7SABs9CeOrPHMJpPO39ekA4&#13;&#10;DEMkAuv2SWBlGj13D2CPsahBQk2K8ewJmLWsq2LgrFbr5UWtGNRdeNfTN4EzL3Hm8LO6PTYQz+gN&#13;&#10;4obTzqFkdstdD9hSFveglZIwO0IWchweSqk+e2yLfLHw9D8bTvGhftfCkGkwhdLM2ME0nlOYU4cz&#13;&#10;y8MZ3ubYauHlRnnMDS6MS0sbeMa6xFmBRaCV5wixq8qSjYR1cvWSg00vRKv5Ea0CG1qOaAK4fxKv&#13;&#10;xpyQzuGoMA/PBl4F6bx33TCOw6/77o/x6voync36A76PVzbSj7j9otdR1EJ0cBnQRq3ABugXotcs&#13;&#10;TCObGNKZC017eoVBMIStGESjuP5kavghep2nl0Fy9eP0si6wjxK/oldfYKGmPKCXTfIvxK4wiUAh&#13;&#10;1Bbp1I/JwHt2Tecp5KKkGAWO8T+JXVGCfBS5hFp3JXepEu2Tb9M0ZUqXQy2/H0Q3tiX55rFdfjR3&#13;&#10;lHhps/12h4m3qQxavLpqUHqNH/GMatSrtrCIGF7V7hmyfCEt/wqWR8ES3UFP54+UCN/IHRsdH4Ug&#13;&#10;1XnM7PB6KCJ+WmZOfNQFVFOP3dqYmZOh4ptOv5GYn11UO24cVtlfZAsVcTbZjlnkRfhj/ieVHGq3&#13;&#10;nj23RnGqNdk5NY3sQrYt+hup2FilgE0XrbsbyHdtfzcwNg62Afl436Gdc8mxj6luCQ2e1TdE89j1&#13;&#10;/GkwtyXWQYicgV82QiZD8TVcNAxtV981oD+0uoxKuPL5iQZi7NOIQBThZlHsv0CEY8aiZVSF9r1G&#13;&#10;84CjG1GgiRC4PqMnV2M8GQNpmoC1hb+99MDFkA3b/SUW3Twdju33+6u2s38BAAD//wMAUEsDBAoA&#13;&#10;AAAAAAAAIQALrsUsbQUAAG0FAAAUAAAAZHJzL21lZGlhL2ltYWdlMS5wbmeJUE5HDQoaCgAAAA1J&#13;&#10;SERSAAAAWgAAAFgIAwAAAEK+EDsAAAABc1JHQgCuzhzpAAAABGdBTUEAALGPC/xhBQAAAb9QTFRF&#13;&#10;////oaGhSkpKT09P3t7e8/PzAAAAaGho8fHxCgoKS0tL7u7uV1dX7+/vBAQEOzs76enpSEhI7Ozs&#13;&#10;Kysr/v7+5eXlOTk5/f39DAwMJiYm/Pz8zMzMKioqtLS0IiIi+vr609PTGxsbGRkZHR0d+Pj4CwsL&#13;&#10;9fX1FRUVHx8fAwMDzc3N9/f3GhoaGBgYExMT3d3d+fn5JSUlIyMj1NTU+/v7MjIy4+Pj3Nzcw8PD&#13;&#10;wcHB2NjYKSkpl5eXDQ0NUlJSQUFBFhYW9vb2mpqaaWlpBQUFRUVFUFBQPDw8NTU119fXISEhpaWl&#13;&#10;NDQ0jY2NLS0t2traMDAwk5OTJCQkLCwsFBQUUVFRHBwcHh4e5OTk8PDwPj4+q6urCAgIODg4AgIC&#13;&#10;Y2NjKCgohoaGSUlJd3d3Nzc3Tk5OtbW1WVlZBgYGv7+/RkZGYmJiurq6xsbGqampVVVVeHh4MzMz&#13;&#10;g4ODxcXF0dHRYWFh6+vrioqKj4+PQEBAvb292dnZx8fHdHR0srKyDg4OwMDAZmZmzs7O7e3t29vb&#13;&#10;MTExICAghISEiIiIR0dH6urqBwcHOjo6dXV1CQkJ8vLys7OzbW1tTU1NqqqqAAAA0rzmNAAAAJV0&#13;&#10;Uk5T////////////////////////////////////////////////////////////////////////&#13;&#10;////////////////////////////////////////////////////////////////////////////&#13;&#10;/////////////////////////////////////////////////wA2ZBs4AAAACXBIWXMAACHVAAAh&#13;&#10;1QEEnLSdAAAClklEQVRoQ+2YS26EMAyGWWUzR0CaIwx3qMRJZouE5gizmz0Xbh5/IAl2YGJX6oKv&#13;&#10;i+ZB/xrHThy6i4t/wzKONzSVMY43OprcvLIxI/p6RGVjZoxosSkb88KYDqmyrk9yZWPuGJdTKiv6&#13;&#10;BHopSnb3kMvQ0V6glqOiPUCs4IFpEQ+IFahoQ2sHpkVAquQv7e4xLYL2t4rZjPaAWRmktlJW3iGX&#13;&#10;oWM2qa3j7a57QS9lM3voJ0HEEHZj5gfd9vNthEAE/liFHa2HfmF3GCwdFUa/ZsafO2DzfgkaK6Fh&#13;&#10;DXBWuT1uhiDGKxuzhLkWrB4SkUykdrMdn/CLVtbIUk7Z4D+3wyqLKyxeWeZs9jj2yKQrNgtL5ZrN&#13;&#10;osA+UG5NdceBssDVUGARZAwUOAT1N128rkgijylegayCgAiJMBErESKvejhtKIt2PjrPERt2UpLq&#13;&#10;lDaUwys9Q6eFvTZ26dVZ7d8hyhO3VLY0b1O53fAuemAKg9+TFmp4e/RWqtrDzf8UzcDmE0a5qh1r&#13;&#10;RddGMyl2Y6GGcKC2AF57whOujWaaccEna4pQqcRqx+u/OzjQzPLhbftbIJA7F6cdP4c4wz5o51ty&#13;&#10;dlqRWcppY9p7AW2LnyKgN1zmKhKjwBn3RLtSn9MbF213XEcfXmhXpMlPM5zdmAwVQDTKz5DQZtN2&#13;&#10;uxhwhPMDkezbNOGBHZTd6yezEBbhVuCbDIzdVAmxbhUx5Po5Db49tDZ5amLu/JlKRjf5pkmwnjz1&#13;&#10;SG3M5WxpaL1yqlYktJnDPr2KWl7Hp2p5BvErXz6J4Qql3fzLpj6xYLRG/rGg5sb8izAGq6RverBA&#13;&#10;2+Z0TjpZoeOl394RAwfE59GtM2F10D0i7D/onGB5jqevs8M8Sq5jFxeadN0ve11o4S39IDMAAAAA&#13;&#10;SUVORK5CYIJQSwMEFAAGAAgAAAAhACfpQ6/hAAAACgEAAA8AAABkcnMvZG93bnJldi54bWxMj81q&#13;&#10;wzAQhO+FvoPYQm+N7LhNg2M5hPTnFAJNCqG3jbWxTSzJWIrtvH23vbSXgWWY2fmy5Wga0VPna2cV&#13;&#10;xJMIBNnC6dqWCj73bw9zED6g1dg4Swqu5GGZ395kmGo32A/qd6EUXGJ9igqqENpUSl9UZNBPXEuW&#13;&#10;vZPrDAY+u1LqDgcuN42cRtFMGqwtf6iwpXVFxXl3MQreBxxWSfzab86n9fVr/7Q9bGJS6v5ufFmw&#13;&#10;rBYgAo3hLwE/DLwfch52dBervWgUME34VfZmSTIFcVSQPMePIPNM/kfIvwEAAP//AwBQSwMEFAAG&#13;&#10;AAgAAAAhAKomDr68AAAAIQEAABkAAABkcnMvX3JlbHMvZTJvRG9jLnhtbC5yZWxzhI9BasMwEEX3&#13;&#10;hdxBzD6WnUUoxbI3oeBtSA4wSGNZxBoJSS317SPIJoFAl/M//z2mH//8Kn4pZRdYQde0IIh1MI6t&#13;&#10;guvle/8JIhdkg2tgUrBRhnHYffRnWrHUUV5czKJSOCtYSolfUma9kMfchEhcmzkkj6WeycqI+oaW&#13;&#10;5KFtjzI9M2B4YYrJKEiT6UBctljN/7PDPDtNp6B/PHF5o5DOV3cFYrJUFHgyDh9h10S2IIdevjw2&#13;&#10;3AEAAP//AwBQSwECLQAUAAYACAAAACEAsYJntgoBAAATAgAAEwAAAAAAAAAAAAAAAAAAAAAAW0Nv&#13;&#10;bnRlbnRfVHlwZXNdLnhtbFBLAQItABQABgAIAAAAIQA4/SH/1gAAAJQBAAALAAAAAAAAAAAAAAAA&#13;&#10;ADsBAABfcmVscy8ucmVsc1BLAQItABQABgAIAAAAIQCPgcPiJgUAALITAAAOAAAAAAAAAAAAAAAA&#13;&#10;ADoCAABkcnMvZTJvRG9jLnhtbFBLAQItAAoAAAAAAAAAIQALrsUsbQUAAG0FAAAUAAAAAAAAAAAA&#13;&#10;AAAAAIwHAABkcnMvbWVkaWEvaW1hZ2UxLnBuZ1BLAQItABQABgAIAAAAIQAn6UOv4QAAAAoBAAAP&#13;&#10;AAAAAAAAAAAAAAAAACsNAABkcnMvZG93bnJldi54bWxQSwECLQAUAAYACAAAACEAqiYOvrwAAAAh&#13;&#10;AQAAGQAAAAAAAAAAAAAAAAA5DgAAZHJzL19yZWxzL2Uyb0RvYy54bWwucmVsc1BLBQYAAAAABgAG&#13;&#10;AHwBAAAsD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vTJxwAAAN8AAAAPAAAAZHJzL2Rvd25yZXYueG1sRI/RasJA&#13;&#10;FETfC/7DcgVfSt1UqtYkq0hLpeCDaPsB1+w1iWbvht2txr93BaEvA8MwZ5h80ZlGnMn52rKC12EC&#13;&#10;griwuuZSwe/P18s7CB+QNTaWScGVPCzmvaccU20vvKXzLpQiQtinqKAKoU2l9EVFBv3QtsQxO1hn&#13;&#10;METrSqkdXiLcNHKUJBNpsOa4UGFLHxUVp92fUfC20T4Y/bzcj/ftqjwm6+ls7ZQa9LvPLMoyAxGo&#13;&#10;C/+NB+JbKxjD/U/8AnJ+AwAA//8DAFBLAQItABQABgAIAAAAIQDb4fbL7gAAAIUBAAATAAAAAAAA&#13;&#10;AAAAAAAAAAAAAABbQ29udGVudF9UeXBlc10ueG1sUEsBAi0AFAAGAAgAAAAhAFr0LFu/AAAAFQEA&#13;&#10;AAsAAAAAAAAAAAAAAAAAHwEAAF9yZWxzLy5yZWxzUEsBAi0AFAAGAAgAAAAhAP9i9MnHAAAA3wAA&#13;&#10;AA8AAAAAAAAAAAAAAAAABwIAAGRycy9kb3ducmV2LnhtbFBLBQYAAAAAAwADALcAAAD7AgAAAAA=&#13;&#10;">
                  <v:imagedata r:id="rId15" o:title=""/>
                </v:shape>
                <v:oval id="Oval 9" o:spid="_x0000_s1028" style="position:absolute;left:4065;top:9540;width:2228;height:28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Pa5uyAAAAN8AAAAPAAAAZHJzL2Rvd25yZXYueG1sRI9BSwMx&#13;&#10;FITvgv8hvIIXsdn1UMq2aZGKogcR02J7fGxed4OblyWJu+u/N4LQy8AwzDfMeju5TgwUovWsoJwX&#13;&#10;IIhrbyw3Cg77p7sliJiQDXaeScEPRdhurq/WWBk/8gcNOjUiQzhWqKBNqa+kjHVLDuPc98Q5O/vg&#13;&#10;MGUbGmkCjhnuOnlfFAvp0HJeaLGnXUv1l/52Cp4HXZ7fTq/2GMp33X8u9e3YWaVuZtPjKsvDCkSi&#13;&#10;KV0a/4gXo2ABf3/yF5CbXwAAAP//AwBQSwECLQAUAAYACAAAACEA2+H2y+4AAACFAQAAEwAAAAAA&#13;&#10;AAAAAAAAAAAAAAAAW0NvbnRlbnRfVHlwZXNdLnhtbFBLAQItABQABgAIAAAAIQBa9CxbvwAAABUB&#13;&#10;AAALAAAAAAAAAAAAAAAAAB8BAABfcmVscy8ucmVsc1BLAQItABQABgAIAAAAIQCrPa5uyAAAAN8A&#13;&#10;AAAPAAAAAAAAAAAAAAAAAAcCAABkcnMvZG93bnJldi54bWxQSwUGAAAAAAMAAwC3AAAA/AIAAAAA&#13;&#10;" fillcolor="#f4b183" stroked="f" strokeweight="1pt">
                  <v:stroke joinstyle="miter"/>
                  <v:textbox>
                    <w:txbxContent>
                      <w:p w14:paraId="4C6D5710"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A</w:t>
                        </w:r>
                      </w:p>
                      <w:p w14:paraId="19B1DF60" w14:textId="77777777" w:rsidR="0094341F" w:rsidRDefault="0094341F" w:rsidP="0094341F">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UNHxgAAAN8AAAAPAAAAZHJzL2Rvd25yZXYueG1sRI9Ba8JA&#13;&#10;FITvBf/D8gRvdZMebImuohbBSynVED0+ss8kJPs27K4x/ffdQqGXgWGYb5jVZjSdGMj5xrKCdJ6A&#13;&#10;IC6tbrhSkJ8Pz28gfEDW2FkmBd/kYbOePK0w0/bBXzScQiUihH2GCuoQ+kxKX9Zk0M9tTxyzm3UG&#13;&#10;Q7SuktrhI8JNJ1+SZCENNhwXauxpX1PZnu5GwaXpko/dWd8KLtLP3NHVtMNRqdl0fF9G2S5BBBrD&#13;&#10;f+MPcdQKXuH3T/wCcv0DAAD//wMAUEsBAi0AFAAGAAgAAAAhANvh9svuAAAAhQEAABMAAAAAAAAA&#13;&#10;AAAAAAAAAAAAAFtDb250ZW50X1R5cGVzXS54bWxQSwECLQAUAAYACAAAACEAWvQsW78AAAAVAQAA&#13;&#10;CwAAAAAAAAAAAAAAAAAfAQAAX3JlbHMvLnJlbHNQSwECLQAUAAYACAAAACEA5LlDR8YAAADfAAAA&#13;&#10;DwAAAAAAAAAAAAAAAAAHAgAAZHJzL2Rvd25yZXYueG1sUEsFBgAAAAADAAMAtwAAAPoCAAAAAA==&#13;&#10;" fillcolor="#ffd966" stroked="f" strokeweight="1pt">
                  <v:stroke joinstyle="miter"/>
                  <v:textbox>
                    <w:txbxContent>
                      <w:p w14:paraId="59D3941B"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B</w:t>
                        </w:r>
                      </w:p>
                      <w:p w14:paraId="24E5B5A3" w14:textId="77777777" w:rsidR="0094341F" w:rsidRDefault="0094341F" w:rsidP="0094341F">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ONExgAAAN8AAAAPAAAAZHJzL2Rvd25yZXYueG1sRI/BasMw&#13;&#10;DIbvg72D0WCXsToZtB1p3VI2BqOnNe0DiFiNQyM5jb3Ue/v5MNhF8CP+T/rW28S9mmgMnRcD5awA&#13;&#10;RdJ420lr4HT8eH4FFSKKxd4LGfihANvN/d0aK+tvcqCpjq3KEAkVGnAxDpXWoXHEGGZ+IMm7sx8Z&#13;&#10;Y45jq+2ItwznXr8UxUIzdpIvOBzozVFzqb/ZwDWFBR94X/fz+RN/LadUlntnzONDel/lsVuBipTi&#13;&#10;f+MP8WkN5IezT3YBvfkFAAD//wMAUEsBAi0AFAAGAAgAAAAhANvh9svuAAAAhQEAABMAAAAAAAAA&#13;&#10;AAAAAAAAAAAAAFtDb250ZW50X1R5cGVzXS54bWxQSwECLQAUAAYACAAAACEAWvQsW78AAAAVAQAA&#13;&#10;CwAAAAAAAAAAAAAAAAAfAQAAX3JlbHMvLnJlbHNQSwECLQAUAAYACAAAACEAEszjRMYAAADfAAAA&#13;&#10;DwAAAAAAAAAAAAAAAAAHAgAAZHJzL2Rvd25yZXYueG1sUEsFBgAAAAADAAMAtwAAAPoCAAAAAA==&#13;&#10;" fillcolor="#a9d18e" stroked="f" strokeweight="1pt">
                  <v:stroke joinstyle="miter"/>
                  <v:textbox>
                    <w:txbxContent>
                      <w:p w14:paraId="19427CB8" w14:textId="77777777" w:rsidR="0094341F" w:rsidRDefault="0094341F" w:rsidP="0094341F">
                        <w:pPr>
                          <w:spacing w:line="228" w:lineRule="auto"/>
                          <w:jc w:val="center"/>
                          <w:rPr>
                            <w:sz w:val="22"/>
                            <w:szCs w:val="22"/>
                          </w:rPr>
                        </w:pPr>
                        <w:r>
                          <w:rPr>
                            <w:rFonts w:ascii="Microsoft Sans Serif" w:hAnsi="Microsoft Sans Serif" w:cs="Microsoft Sans Serif"/>
                            <w:color w:val="FFFFFF"/>
                            <w:kern w:val="24"/>
                            <w:sz w:val="32"/>
                            <w:szCs w:val="32"/>
                          </w:rPr>
                          <w:t>Country C</w:t>
                        </w:r>
                      </w:p>
                      <w:p w14:paraId="26B75C49" w14:textId="77777777" w:rsidR="0094341F" w:rsidRDefault="0094341F" w:rsidP="0094341F">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375xwAAAN8AAAAPAAAAZHJzL2Rvd25yZXYueG1sRI9Ba8JA&#13;&#10;FITvQv/D8oTedKMQMdFVbKSg0Itpoe3tkX0modm3Ibtq9Nd3BcHLwDDMN8xy3ZtGnKlztWUFk3EE&#13;&#10;griwuuZSwdfn+2gOwnlkjY1lUnAlB+vVy2CJqbYXPtA596UIEHYpKqi8b1MpXVGRQTe2LXHIjrYz&#13;&#10;6IPtSqk7vAS4aeQ0imbSYM1hocKWsoqKv/xkFPxu3oqf7Gjj6V4mH9+3PHbZPlbqddhvF0E2CxCe&#13;&#10;ev9sPBA7rSCB+5/wBeTqHwAA//8DAFBLAQItABQABgAIAAAAIQDb4fbL7gAAAIUBAAATAAAAAAAA&#13;&#10;AAAAAAAAAAAAAABbQ29udGVudF9UeXBlc10ueG1sUEsBAi0AFAAGAAgAAAAhAFr0LFu/AAAAFQEA&#13;&#10;AAsAAAAAAAAAAAAAAAAAHwEAAF9yZWxzLy5yZWxzUEsBAi0AFAAGAAgAAAAhAEYDfvnHAAAA3wAA&#13;&#10;AA8AAAAAAAAAAAAAAAAABwIAAGRycy9kb3ducmV2LnhtbFBLBQYAAAAAAwADALcAAAD7AgAAAAA=&#13;&#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634DBCB7" w14:textId="77777777" w:rsidR="0094341F" w:rsidRDefault="0094341F" w:rsidP="0094341F">
                        <w:r>
                          <w:t>MCC A MNC X</w:t>
                        </w:r>
                      </w:p>
                      <w:p w14:paraId="384D922C" w14:textId="77777777" w:rsidR="0094341F" w:rsidRDefault="0094341F" w:rsidP="0094341F"/>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aNjxQAAAOAAAAAPAAAAZHJzL2Rvd25yZXYueG1sRI/BqsIw&#13;&#10;EEX3D/yHMIIb0VQX8qhGEUV0qz6ky7EZ22ozqU2s9e+NILzNMMPlnuHMFq0pRUO1KywrGA0jEMSp&#13;&#10;1QVnCv6Om8EvCOeRNZaWScGLHCzmnZ8Zxto+eU/NwWciQNjFqCD3voqldGlOBt3QVsQhu9jaoA9n&#13;&#10;nUld4zPATSnHUTSRBgsOH3KsaJVTejs8jIL75Vok+02Fp+35lp0fSb8pd32let12PQ1jOQXhqfX/&#13;&#10;jS9ip4PDCD5CYQE5fwMAAP//AwBQSwECLQAUAAYACAAAACEA2+H2y+4AAACFAQAAEwAAAAAAAAAA&#13;&#10;AAAAAAAAAAAAW0NvbnRlbnRfVHlwZXNdLnhtbFBLAQItABQABgAIAAAAIQBa9CxbvwAAABUBAAAL&#13;&#10;AAAAAAAAAAAAAAAAAB8BAABfcmVscy8ucmVsc1BLAQItABQABgAIAAAAIQAyEaNjxQAAAOAAAAAP&#13;&#10;AAAAAAAAAAAAAAAAAAcCAABkcnMvZG93bnJldi54bWxQSwUGAAAAAAMAAwC3AAAA+QIAAAAA&#13;&#10;" strokeweight=".5pt">
                  <v:stroke endarrow="block" joinstyle="miter"/>
                </v:shape>
                <w10:anchorlock/>
              </v:group>
            </w:pict>
          </mc:Fallback>
        </mc:AlternateContent>
      </w:r>
    </w:p>
    <w:p w14:paraId="29901D2F" w14:textId="77777777" w:rsidR="0094341F" w:rsidRPr="002B1B09" w:rsidRDefault="0094341F" w:rsidP="0094341F">
      <w:pPr>
        <w:pStyle w:val="TF"/>
      </w:pPr>
      <w:r w:rsidRPr="002B1B09">
        <w:t>Figure 8.2.1-1: Satellite access covering multiple countries (from TR 22.926)</w:t>
      </w:r>
    </w:p>
    <w:p w14:paraId="18BC51D1" w14:textId="77777777" w:rsidR="0094341F" w:rsidRPr="002B1B09" w:rsidRDefault="0094341F" w:rsidP="0094341F">
      <w:r w:rsidRPr="002B1B09">
        <w:rPr>
          <w:noProof/>
        </w:rPr>
        <w:lastRenderedPageBreak/>
        <w:t xml:space="preserve">Clause </w:t>
      </w:r>
      <w:bookmarkStart w:id="0" w:name="_Toc91262597"/>
      <w:r w:rsidRPr="002B1B09">
        <w:rPr>
          <w:noProof/>
        </w:rPr>
        <w:t>8.</w:t>
      </w:r>
      <w:r w:rsidRPr="00A9582E">
        <w:rPr>
          <w:noProof/>
        </w:rPr>
        <w:t>2</w:t>
      </w:r>
      <w:bookmarkStart w:id="1" w:name="_Hlk64061811"/>
      <w:r w:rsidRPr="002B1B09">
        <w:rPr>
          <w:noProof/>
        </w:rPr>
        <w:t xml:space="preserve"> deals with </w:t>
      </w:r>
      <w:r w:rsidRPr="00A9582E">
        <w:rPr>
          <w:noProof/>
        </w:rPr>
        <w:t>"Network selection with extra territoriality</w:t>
      </w:r>
      <w:bookmarkEnd w:id="0"/>
      <w:bookmarkEnd w:id="1"/>
      <w:r w:rsidRPr="00A9582E">
        <w:rPr>
          <w:noProof/>
        </w:rPr>
        <w:t>". Upon further review, this clause deals with the periodic network selection, where the UE is already on a network. In this scenario, TR 22.926 suggests "</w:t>
      </w:r>
      <w:r w:rsidRPr="00264C22">
        <w:rPr>
          <w:i/>
          <w:iCs/>
          <w:noProof/>
        </w:rPr>
        <w:t>Selecting a network in the country where the UE is located</w:t>
      </w:r>
      <w:r w:rsidRPr="00264C22">
        <w:rPr>
          <w:i/>
          <w:iCs/>
        </w:rPr>
        <w:t xml:space="preserve"> is the best way to ensure that national regulatory requirements are fulfilled.</w:t>
      </w:r>
      <w:r w:rsidRPr="00A9582E">
        <w:rPr>
          <w:noProof/>
        </w:rPr>
        <w:t>"</w:t>
      </w:r>
    </w:p>
    <w:p w14:paraId="0B9B8C2E" w14:textId="77777777" w:rsidR="0094341F" w:rsidRPr="002B1B09" w:rsidRDefault="0094341F" w:rsidP="0094341F">
      <w:pPr>
        <w:pStyle w:val="CRCoverPage"/>
        <w:rPr>
          <w:rFonts w:ascii="Times New Roman" w:hAnsi="Times New Roman"/>
          <w:noProof/>
        </w:rPr>
      </w:pPr>
      <w:r w:rsidRPr="00A9582E">
        <w:rPr>
          <w:rFonts w:ascii="Times New Roman" w:hAnsi="Times New Roman"/>
          <w:noProof/>
        </w:rPr>
        <w:t xml:space="preserve">This intention is reflected in TS 22.011 clause </w:t>
      </w:r>
      <w:bookmarkStart w:id="2" w:name="_Toc27763605"/>
      <w:bookmarkStart w:id="3" w:name="_Toc83393885"/>
      <w:r w:rsidRPr="002B1B09">
        <w:rPr>
          <w:rFonts w:ascii="Times New Roman" w:hAnsi="Times New Roman"/>
          <w:noProof/>
        </w:rPr>
        <w:t>3.2.2.5 Periodic network selection attempts</w:t>
      </w:r>
      <w:bookmarkEnd w:id="2"/>
      <w:bookmarkEnd w:id="3"/>
      <w:r w:rsidRPr="00A9582E">
        <w:rPr>
          <w:rFonts w:ascii="Times New Roman" w:hAnsi="Times New Roman"/>
          <w:noProof/>
        </w:rPr>
        <w:t>:</w:t>
      </w:r>
    </w:p>
    <w:p w14:paraId="695D7E99" w14:textId="77777777" w:rsidR="0094341F" w:rsidRPr="00A9582E" w:rsidRDefault="0094341F" w:rsidP="0094341F">
      <w:pPr>
        <w:rPr>
          <w:i/>
          <w:iCs/>
        </w:rPr>
      </w:pPr>
      <w:r w:rsidRPr="00A9582E">
        <w:rPr>
          <w:i/>
          <w:iCs/>
        </w:rPr>
        <w:t xml:space="preserve">"…, the UE shall only select a PLMN […], which are of the same country as the currently registered PLMN. </w:t>
      </w:r>
    </w:p>
    <w:p w14:paraId="42CEB522" w14:textId="72BDF9CB" w:rsidR="0094341F" w:rsidRPr="002B1B09" w:rsidRDefault="0094341F" w:rsidP="0094341F">
      <w:pPr>
        <w:pStyle w:val="NO"/>
      </w:pPr>
      <w:r w:rsidRPr="00A9582E">
        <w:rPr>
          <w:i/>
          <w:iCs/>
        </w:rPr>
        <w:t xml:space="preserve">NOTE: </w:t>
      </w:r>
      <w:r w:rsidRPr="00A9582E">
        <w:rPr>
          <w:i/>
          <w:iCs/>
        </w:rPr>
        <w:tab/>
        <w:t>In the context of this 3GPP TS, the term country is to be interpreted not as a political entity but as a single Mobile Country Code (MCC). For example</w:t>
      </w:r>
      <w:r w:rsidR="00C6396D" w:rsidRPr="00A9582E">
        <w:rPr>
          <w:i/>
          <w:iCs/>
        </w:rPr>
        <w:t>,</w:t>
      </w:r>
      <w:r w:rsidRPr="00A9582E">
        <w:rPr>
          <w:i/>
          <w:iCs/>
        </w:rP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r w:rsidRPr="002B1B09">
        <w:t>"</w:t>
      </w:r>
    </w:p>
    <w:p w14:paraId="2C8C6A96" w14:textId="77777777" w:rsidR="00264C22" w:rsidRDefault="00264C22" w:rsidP="0094341F">
      <w:pPr>
        <w:pStyle w:val="CRCoverPage"/>
        <w:rPr>
          <w:b/>
          <w:noProof/>
        </w:rPr>
      </w:pPr>
    </w:p>
    <w:p w14:paraId="0F07B55E" w14:textId="41BDE1CE" w:rsidR="0094341F" w:rsidRPr="00A9582E" w:rsidRDefault="0094341F" w:rsidP="0094341F">
      <w:pPr>
        <w:pStyle w:val="CRCoverPage"/>
        <w:rPr>
          <w:b/>
          <w:noProof/>
        </w:rPr>
      </w:pPr>
      <w:r w:rsidRPr="00A9582E">
        <w:rPr>
          <w:b/>
          <w:noProof/>
        </w:rPr>
        <w:t>Gap analysis</w:t>
      </w:r>
    </w:p>
    <w:p w14:paraId="4ECCAA78" w14:textId="2F676665" w:rsidR="006B1872" w:rsidRPr="002B1B09" w:rsidRDefault="0094341F" w:rsidP="0094341F">
      <w:pPr>
        <w:pStyle w:val="CRCoverPage"/>
        <w:rPr>
          <w:rFonts w:ascii="Times New Roman" w:hAnsi="Times New Roman"/>
          <w:noProof/>
        </w:rPr>
      </w:pPr>
      <w:r w:rsidRPr="002B1B09">
        <w:rPr>
          <w:rFonts w:ascii="Times New Roman" w:hAnsi="Times New Roman"/>
          <w:noProof/>
        </w:rPr>
        <w:t>Referring to the diagram</w:t>
      </w:r>
      <w:r w:rsidR="008C1FBA">
        <w:rPr>
          <w:rFonts w:ascii="Times New Roman" w:hAnsi="Times New Roman"/>
          <w:noProof/>
        </w:rPr>
        <w:t xml:space="preserve"> </w:t>
      </w:r>
      <w:r w:rsidR="00540346">
        <w:rPr>
          <w:rFonts w:ascii="Times New Roman" w:hAnsi="Times New Roman"/>
          <w:noProof/>
        </w:rPr>
        <w:t>in the previous clause</w:t>
      </w:r>
      <w:r w:rsidR="00540346">
        <w:rPr>
          <w:rFonts w:ascii="Times New Roman" w:hAnsi="Times New Roman"/>
          <w:noProof/>
        </w:rPr>
        <w:t>, copied</w:t>
      </w:r>
      <w:r w:rsidR="00540346">
        <w:rPr>
          <w:rFonts w:ascii="Times New Roman" w:hAnsi="Times New Roman"/>
          <w:noProof/>
        </w:rPr>
        <w:t xml:space="preserve"> </w:t>
      </w:r>
      <w:r w:rsidR="008C1FBA">
        <w:rPr>
          <w:rFonts w:ascii="Times New Roman" w:hAnsi="Times New Roman"/>
          <w:noProof/>
        </w:rPr>
        <w:t>from TR 22.926</w:t>
      </w:r>
      <w:r w:rsidRPr="002B1B09">
        <w:rPr>
          <w:rFonts w:ascii="Times New Roman" w:hAnsi="Times New Roman"/>
          <w:noProof/>
        </w:rPr>
        <w:t xml:space="preserve">, </w:t>
      </w:r>
      <w:r w:rsidR="00A9582E">
        <w:rPr>
          <w:rFonts w:ascii="Times New Roman" w:hAnsi="Times New Roman"/>
          <w:noProof/>
        </w:rPr>
        <w:t xml:space="preserve">if </w:t>
      </w:r>
      <w:r w:rsidRPr="002B1B09">
        <w:rPr>
          <w:rFonts w:ascii="Times New Roman" w:hAnsi="Times New Roman"/>
          <w:noProof/>
        </w:rPr>
        <w:t>regulations in country B prohibit the use of satellite access, when the UE is in country B in an area with no terrestrial network coverage, and the UE is under the coverage area of a satellite network with a PLMN ID indicating country A (where satellite access is not prohibited), it is currently unclear what action the UE should take.</w:t>
      </w:r>
      <w:r w:rsidR="00804FD2">
        <w:rPr>
          <w:rFonts w:ascii="Times New Roman" w:hAnsi="Times New Roman"/>
          <w:noProof/>
        </w:rPr>
        <w:t xml:space="preserve"> T</w:t>
      </w:r>
      <w:r w:rsidR="00804FD2" w:rsidRPr="00804FD2">
        <w:rPr>
          <w:rFonts w:ascii="Times New Roman" w:hAnsi="Times New Roman"/>
          <w:noProof/>
        </w:rPr>
        <w:t>he UE, in absence of any other reliable information, could inadvertently consider it</w:t>
      </w:r>
      <w:r w:rsidR="00804FD2">
        <w:rPr>
          <w:rFonts w:ascii="Times New Roman" w:hAnsi="Times New Roman"/>
          <w:noProof/>
        </w:rPr>
        <w:t>self</w:t>
      </w:r>
      <w:r w:rsidR="00804FD2" w:rsidRPr="00804FD2">
        <w:rPr>
          <w:rFonts w:ascii="Times New Roman" w:hAnsi="Times New Roman"/>
          <w:noProof/>
        </w:rPr>
        <w:t xml:space="preserve"> to be under terrestrial coverage and try and register</w:t>
      </w:r>
      <w:r w:rsidR="00804FD2">
        <w:rPr>
          <w:rFonts w:ascii="Times New Roman" w:hAnsi="Times New Roman"/>
          <w:noProof/>
        </w:rPr>
        <w:t xml:space="preserve"> to the network</w:t>
      </w:r>
      <w:r w:rsidR="00804FD2" w:rsidRPr="00804FD2">
        <w:rPr>
          <w:rFonts w:ascii="Times New Roman" w:hAnsi="Times New Roman"/>
          <w:noProof/>
        </w:rPr>
        <w:t xml:space="preserve">, thus violating the </w:t>
      </w:r>
      <w:r w:rsidR="00804FD2">
        <w:rPr>
          <w:rFonts w:ascii="Times New Roman" w:hAnsi="Times New Roman"/>
          <w:noProof/>
        </w:rPr>
        <w:t>regulations of country B</w:t>
      </w:r>
      <w:r w:rsidR="00804FD2" w:rsidRPr="00804FD2">
        <w:rPr>
          <w:rFonts w:ascii="Times New Roman" w:hAnsi="Times New Roman"/>
          <w:noProof/>
        </w:rPr>
        <w:t>.</w:t>
      </w:r>
    </w:p>
    <w:p w14:paraId="025A1971" w14:textId="7153E3AD" w:rsidR="0094341F" w:rsidRDefault="0094341F" w:rsidP="0094341F">
      <w:pPr>
        <w:pStyle w:val="CRCoverPage"/>
        <w:rPr>
          <w:rFonts w:ascii="Times New Roman" w:hAnsi="Times New Roman"/>
          <w:noProof/>
        </w:rPr>
      </w:pPr>
      <w:r w:rsidRPr="002B1B09">
        <w:rPr>
          <w:rFonts w:ascii="Times New Roman" w:hAnsi="Times New Roman"/>
          <w:noProof/>
        </w:rPr>
        <w:t xml:space="preserve">Note that at the point of </w:t>
      </w:r>
      <w:r w:rsidR="006E1FC3" w:rsidRPr="002B1B09">
        <w:rPr>
          <w:rFonts w:ascii="Times New Roman" w:hAnsi="Times New Roman"/>
          <w:noProof/>
        </w:rPr>
        <w:t xml:space="preserve">selecting the </w:t>
      </w:r>
      <w:r w:rsidRPr="002B1B09">
        <w:rPr>
          <w:rFonts w:ascii="Times New Roman" w:hAnsi="Times New Roman"/>
          <w:noProof/>
        </w:rPr>
        <w:t xml:space="preserve">network, the UE is unaware whether the network </w:t>
      </w:r>
      <w:r w:rsidR="006B1872" w:rsidRPr="002B1B09">
        <w:rPr>
          <w:rFonts w:ascii="Times New Roman" w:hAnsi="Times New Roman"/>
          <w:noProof/>
        </w:rPr>
        <w:t xml:space="preserve">the UE is trying to select </w:t>
      </w:r>
      <w:r w:rsidRPr="002B1B09">
        <w:rPr>
          <w:rFonts w:ascii="Times New Roman" w:hAnsi="Times New Roman"/>
          <w:noProof/>
        </w:rPr>
        <w:t>provides terrestrial or satellite coverage</w:t>
      </w:r>
      <w:r w:rsidR="006B1872" w:rsidRPr="002B1B09">
        <w:rPr>
          <w:rFonts w:ascii="Times New Roman" w:hAnsi="Times New Roman"/>
          <w:noProof/>
        </w:rPr>
        <w:t>, especially if the PLMN ID used by the network is the same for their terrestrial and satellite access</w:t>
      </w:r>
      <w:r w:rsidRPr="002B1B09">
        <w:rPr>
          <w:rFonts w:ascii="Times New Roman" w:hAnsi="Times New Roman"/>
          <w:noProof/>
        </w:rPr>
        <w:t>.</w:t>
      </w:r>
    </w:p>
    <w:p w14:paraId="148E400F" w14:textId="77777777" w:rsidR="00BC26F2" w:rsidRDefault="00BC26F2" w:rsidP="00BC26F2">
      <w:pPr>
        <w:pStyle w:val="CRCoverPage"/>
        <w:rPr>
          <w:b/>
          <w:noProof/>
        </w:rPr>
      </w:pPr>
    </w:p>
    <w:p w14:paraId="3E28BF79" w14:textId="7137ABD5" w:rsidR="00BC26F2" w:rsidRPr="00A9582E" w:rsidRDefault="00A276FC" w:rsidP="00BC26F2">
      <w:pPr>
        <w:pStyle w:val="CRCoverPage"/>
        <w:rPr>
          <w:b/>
          <w:noProof/>
        </w:rPr>
      </w:pPr>
      <w:r>
        <w:rPr>
          <w:b/>
          <w:noProof/>
        </w:rPr>
        <w:t>R</w:t>
      </w:r>
      <w:r w:rsidR="00276B2A">
        <w:rPr>
          <w:b/>
          <w:noProof/>
        </w:rPr>
        <w:t xml:space="preserve">egulatory </w:t>
      </w:r>
      <w:r w:rsidR="00A75D4C">
        <w:rPr>
          <w:b/>
          <w:noProof/>
        </w:rPr>
        <w:t>compliance</w:t>
      </w:r>
      <w:r w:rsidR="00BC26F2">
        <w:rPr>
          <w:b/>
          <w:noProof/>
        </w:rPr>
        <w:t xml:space="preserve"> </w:t>
      </w:r>
    </w:p>
    <w:p w14:paraId="35E51DAE" w14:textId="433A13DE" w:rsidR="00BC26F2" w:rsidRDefault="00873484" w:rsidP="0094341F">
      <w:pPr>
        <w:pStyle w:val="CRCoverPage"/>
        <w:rPr>
          <w:rFonts w:ascii="Times New Roman" w:hAnsi="Times New Roman"/>
          <w:noProof/>
        </w:rPr>
      </w:pPr>
      <w:r>
        <w:rPr>
          <w:rFonts w:ascii="Times New Roman" w:hAnsi="Times New Roman"/>
          <w:noProof/>
        </w:rPr>
        <w:t xml:space="preserve">3GPP has already addressed the case of preventing UEs from accessing satellite cells by making </w:t>
      </w:r>
      <w:r w:rsidR="00276B2A">
        <w:rPr>
          <w:rFonts w:ascii="Times New Roman" w:hAnsi="Times New Roman"/>
          <w:noProof/>
        </w:rPr>
        <w:t xml:space="preserve">it mandatory for </w:t>
      </w:r>
      <w:r w:rsidR="00BC26F2">
        <w:rPr>
          <w:rFonts w:ascii="Times New Roman" w:hAnsi="Times New Roman"/>
          <w:noProof/>
        </w:rPr>
        <w:t xml:space="preserve">the </w:t>
      </w:r>
      <w:r w:rsidR="00276B2A">
        <w:rPr>
          <w:rFonts w:ascii="Times New Roman" w:hAnsi="Times New Roman"/>
          <w:noProof/>
        </w:rPr>
        <w:t xml:space="preserve">5G </w:t>
      </w:r>
      <w:r w:rsidR="00BC26F2">
        <w:rPr>
          <w:rFonts w:ascii="Times New Roman" w:hAnsi="Times New Roman"/>
          <w:noProof/>
        </w:rPr>
        <w:t xml:space="preserve">network </w:t>
      </w:r>
      <w:r w:rsidR="00276B2A">
        <w:rPr>
          <w:rFonts w:ascii="Times New Roman" w:hAnsi="Times New Roman"/>
          <w:noProof/>
        </w:rPr>
        <w:t xml:space="preserve">to </w:t>
      </w:r>
      <w:r w:rsidR="00BC26F2">
        <w:rPr>
          <w:rFonts w:ascii="Times New Roman" w:hAnsi="Times New Roman"/>
          <w:noProof/>
        </w:rPr>
        <w:t xml:space="preserve">provide an indication </w:t>
      </w:r>
      <w:r w:rsidR="00A75D4C">
        <w:rPr>
          <w:rFonts w:ascii="Times New Roman" w:hAnsi="Times New Roman"/>
          <w:noProof/>
        </w:rPr>
        <w:t>that</w:t>
      </w:r>
      <w:r w:rsidR="00BC26F2">
        <w:rPr>
          <w:rFonts w:ascii="Times New Roman" w:hAnsi="Times New Roman"/>
          <w:noProof/>
        </w:rPr>
        <w:t xml:space="preserve"> the </w:t>
      </w:r>
      <w:r w:rsidR="00DD5302">
        <w:rPr>
          <w:rFonts w:ascii="Times New Roman" w:hAnsi="Times New Roman"/>
          <w:noProof/>
        </w:rPr>
        <w:t xml:space="preserve">cell </w:t>
      </w:r>
      <w:r w:rsidR="00BC26F2">
        <w:rPr>
          <w:rFonts w:ascii="Times New Roman" w:hAnsi="Times New Roman"/>
          <w:noProof/>
        </w:rPr>
        <w:t>is using satellite access</w:t>
      </w:r>
      <w:r w:rsidR="00A75D4C">
        <w:rPr>
          <w:rFonts w:ascii="Times New Roman" w:hAnsi="Times New Roman"/>
          <w:noProof/>
        </w:rPr>
        <w:t xml:space="preserve"> using </w:t>
      </w:r>
      <w:r w:rsidR="001735EF">
        <w:rPr>
          <w:rFonts w:ascii="Times New Roman" w:hAnsi="Times New Roman"/>
          <w:noProof/>
        </w:rPr>
        <w:t xml:space="preserve">a combination of broadcast information </w:t>
      </w:r>
      <w:r w:rsidR="001735EF" w:rsidRPr="001735EF">
        <w:rPr>
          <w:rFonts w:ascii="Times New Roman" w:hAnsi="Times New Roman"/>
          <w:noProof/>
        </w:rPr>
        <w:t>'</w:t>
      </w:r>
      <w:r w:rsidR="001735EF" w:rsidRPr="001735EF">
        <w:rPr>
          <w:rFonts w:ascii="Times New Roman" w:hAnsi="Times New Roman"/>
          <w:i/>
          <w:iCs/>
          <w:noProof/>
        </w:rPr>
        <w:t>cellBarred</w:t>
      </w:r>
      <w:r w:rsidR="001735EF" w:rsidRPr="007264F9">
        <w:rPr>
          <w:rFonts w:ascii="Times New Roman" w:hAnsi="Times New Roman"/>
          <w:noProof/>
        </w:rPr>
        <w:t>'</w:t>
      </w:r>
      <w:r w:rsidR="001735EF">
        <w:rPr>
          <w:rFonts w:ascii="Times New Roman" w:hAnsi="Times New Roman"/>
          <w:noProof/>
        </w:rPr>
        <w:t xml:space="preserve"> and </w:t>
      </w:r>
      <w:r w:rsidR="001735EF" w:rsidRPr="001735EF">
        <w:rPr>
          <w:rFonts w:ascii="Times New Roman" w:hAnsi="Times New Roman"/>
          <w:noProof/>
        </w:rPr>
        <w:t>'</w:t>
      </w:r>
      <w:r w:rsidR="00A75D4C" w:rsidRPr="001735EF">
        <w:rPr>
          <w:rFonts w:ascii="Times New Roman" w:hAnsi="Times New Roman"/>
          <w:i/>
          <w:iCs/>
          <w:noProof/>
        </w:rPr>
        <w:t>cellBarredNTN-r17</w:t>
      </w:r>
      <w:r w:rsidR="001735EF">
        <w:rPr>
          <w:rFonts w:ascii="Times New Roman" w:hAnsi="Times New Roman"/>
          <w:noProof/>
        </w:rPr>
        <w:t>'</w:t>
      </w:r>
      <w:r w:rsidR="001F3CF4">
        <w:rPr>
          <w:rFonts w:ascii="Times New Roman" w:hAnsi="Times New Roman"/>
          <w:noProof/>
        </w:rPr>
        <w:t xml:space="preserve"> </w:t>
      </w:r>
      <w:r w:rsidR="00A75D4C">
        <w:rPr>
          <w:rFonts w:ascii="Times New Roman" w:hAnsi="Times New Roman"/>
          <w:noProof/>
        </w:rPr>
        <w:t>(</w:t>
      </w:r>
      <w:r w:rsidR="001450B1">
        <w:rPr>
          <w:rFonts w:ascii="Times New Roman" w:hAnsi="Times New Roman"/>
          <w:noProof/>
        </w:rPr>
        <w:t xml:space="preserve">see </w:t>
      </w:r>
      <w:r w:rsidR="001450B1" w:rsidRPr="001450B1">
        <w:rPr>
          <w:rFonts w:ascii="Times New Roman" w:hAnsi="Times New Roman"/>
          <w:noProof/>
        </w:rPr>
        <w:t xml:space="preserve">TS 38.331 </w:t>
      </w:r>
      <w:r w:rsidR="001450B1">
        <w:rPr>
          <w:rFonts w:ascii="Times New Roman" w:hAnsi="Times New Roman"/>
          <w:noProof/>
        </w:rPr>
        <w:t>clause</w:t>
      </w:r>
      <w:r w:rsidR="001450B1" w:rsidRPr="001450B1">
        <w:rPr>
          <w:rFonts w:ascii="Times New Roman" w:hAnsi="Times New Roman"/>
          <w:noProof/>
        </w:rPr>
        <w:t xml:space="preserve"> 5.2.2.4</w:t>
      </w:r>
      <w:r w:rsidR="00A75D4C">
        <w:rPr>
          <w:rFonts w:ascii="Times New Roman" w:hAnsi="Times New Roman"/>
          <w:noProof/>
        </w:rPr>
        <w:t>).</w:t>
      </w:r>
      <w:r w:rsidR="00CC745F">
        <w:rPr>
          <w:rFonts w:ascii="Times New Roman" w:hAnsi="Times New Roman"/>
          <w:noProof/>
        </w:rPr>
        <w:t xml:space="preserve"> </w:t>
      </w:r>
      <w:r w:rsidR="001735EF">
        <w:rPr>
          <w:rFonts w:ascii="Times New Roman" w:hAnsi="Times New Roman"/>
          <w:noProof/>
        </w:rPr>
        <w:t xml:space="preserve">The </w:t>
      </w:r>
      <w:r w:rsidR="00BC26F2">
        <w:rPr>
          <w:rFonts w:ascii="Times New Roman" w:hAnsi="Times New Roman"/>
          <w:noProof/>
        </w:rPr>
        <w:t>indication</w:t>
      </w:r>
      <w:r w:rsidR="001735EF">
        <w:rPr>
          <w:rFonts w:ascii="Times New Roman" w:hAnsi="Times New Roman"/>
          <w:noProof/>
        </w:rPr>
        <w:t>s</w:t>
      </w:r>
      <w:r w:rsidR="00BC26F2">
        <w:rPr>
          <w:rFonts w:ascii="Times New Roman" w:hAnsi="Times New Roman"/>
          <w:noProof/>
        </w:rPr>
        <w:t xml:space="preserve"> </w:t>
      </w:r>
      <w:r w:rsidR="001735EF">
        <w:rPr>
          <w:rFonts w:ascii="Times New Roman" w:hAnsi="Times New Roman"/>
          <w:noProof/>
        </w:rPr>
        <w:t xml:space="preserve">are </w:t>
      </w:r>
      <w:r w:rsidR="00BC26F2">
        <w:rPr>
          <w:rFonts w:ascii="Times New Roman" w:hAnsi="Times New Roman"/>
          <w:noProof/>
        </w:rPr>
        <w:t xml:space="preserve">used today to </w:t>
      </w:r>
      <w:r w:rsidR="001F3CF4">
        <w:rPr>
          <w:rFonts w:ascii="Times New Roman" w:hAnsi="Times New Roman"/>
          <w:noProof/>
        </w:rPr>
        <w:t>ensure UEs that do not support satellite access avoid</w:t>
      </w:r>
      <w:r w:rsidR="00BE293F">
        <w:rPr>
          <w:rFonts w:ascii="Times New Roman" w:hAnsi="Times New Roman"/>
          <w:noProof/>
        </w:rPr>
        <w:t>s</w:t>
      </w:r>
      <w:r w:rsidR="001F3CF4">
        <w:rPr>
          <w:rFonts w:ascii="Times New Roman" w:hAnsi="Times New Roman"/>
          <w:noProof/>
        </w:rPr>
        <w:t xml:space="preserve"> selecting a satellite access network</w:t>
      </w:r>
      <w:r w:rsidR="00152F3E">
        <w:rPr>
          <w:rFonts w:ascii="Times New Roman" w:hAnsi="Times New Roman"/>
          <w:noProof/>
        </w:rPr>
        <w:t xml:space="preserve">, and conversely, for UEs that support satellite access to select </w:t>
      </w:r>
      <w:r w:rsidR="00BE293F">
        <w:rPr>
          <w:rFonts w:ascii="Times New Roman" w:hAnsi="Times New Roman"/>
          <w:noProof/>
        </w:rPr>
        <w:t>it</w:t>
      </w:r>
      <w:r w:rsidR="001F3CF4">
        <w:rPr>
          <w:rFonts w:ascii="Times New Roman" w:hAnsi="Times New Roman"/>
          <w:noProof/>
        </w:rPr>
        <w:t>.</w:t>
      </w:r>
    </w:p>
    <w:p w14:paraId="3A8A9330" w14:textId="25252F98" w:rsidR="00BC26F2" w:rsidRPr="002B1B09" w:rsidRDefault="00873484" w:rsidP="0094341F">
      <w:pPr>
        <w:pStyle w:val="CRCoverPage"/>
        <w:rPr>
          <w:rFonts w:ascii="Times New Roman" w:hAnsi="Times New Roman"/>
          <w:noProof/>
        </w:rPr>
      </w:pPr>
      <w:r>
        <w:rPr>
          <w:rFonts w:ascii="Times New Roman" w:hAnsi="Times New Roman"/>
          <w:noProof/>
        </w:rPr>
        <w:t xml:space="preserve">It is worth noting that LTE IoT NTN systems also have the indication as in 5G, to ensure that UEs that do not support LTE IoT NTN do not access such coverage. </w:t>
      </w:r>
      <w:r w:rsidR="00BC26F2">
        <w:rPr>
          <w:rFonts w:ascii="Times New Roman" w:hAnsi="Times New Roman"/>
          <w:noProof/>
        </w:rPr>
        <w:t xml:space="preserve">However, for </w:t>
      </w:r>
      <w:r w:rsidR="00DE2E5D">
        <w:rPr>
          <w:rFonts w:ascii="Times New Roman" w:hAnsi="Times New Roman"/>
          <w:noProof/>
        </w:rPr>
        <w:t>LTE covered by satellite</w:t>
      </w:r>
      <w:r w:rsidR="00BC26F2">
        <w:rPr>
          <w:rFonts w:ascii="Times New Roman" w:hAnsi="Times New Roman"/>
          <w:noProof/>
        </w:rPr>
        <w:t>, no such indication exists</w:t>
      </w:r>
      <w:r w:rsidR="00C91DC2">
        <w:rPr>
          <w:rFonts w:ascii="Times New Roman" w:hAnsi="Times New Roman"/>
          <w:noProof/>
        </w:rPr>
        <w:t xml:space="preserve">, which means that the UE is not able to make </w:t>
      </w:r>
      <w:r w:rsidR="00FF0647">
        <w:rPr>
          <w:rFonts w:ascii="Times New Roman" w:hAnsi="Times New Roman"/>
          <w:noProof/>
        </w:rPr>
        <w:t>the same distinction</w:t>
      </w:r>
      <w:r w:rsidR="00C91DC2">
        <w:rPr>
          <w:rFonts w:ascii="Times New Roman" w:hAnsi="Times New Roman"/>
          <w:noProof/>
        </w:rPr>
        <w:t>.</w:t>
      </w:r>
      <w:r w:rsidR="00893A16">
        <w:rPr>
          <w:rFonts w:ascii="Times New Roman" w:hAnsi="Times New Roman"/>
          <w:noProof/>
        </w:rPr>
        <w:t xml:space="preserve"> </w:t>
      </w:r>
    </w:p>
    <w:p w14:paraId="2BD7059C" w14:textId="77777777" w:rsidR="0094341F" w:rsidRPr="002B1B09" w:rsidRDefault="0094341F" w:rsidP="0094341F">
      <w:pPr>
        <w:pStyle w:val="CRCoverPage"/>
        <w:rPr>
          <w:rFonts w:ascii="Times New Roman" w:hAnsi="Times New Roman"/>
          <w:noProof/>
        </w:rPr>
      </w:pPr>
    </w:p>
    <w:p w14:paraId="6EB4E968" w14:textId="34B37D7E" w:rsidR="0009108F" w:rsidRPr="002B1B09" w:rsidRDefault="0094341F" w:rsidP="0009108F">
      <w:pPr>
        <w:pStyle w:val="CRCoverPage"/>
        <w:rPr>
          <w:b/>
          <w:noProof/>
        </w:rPr>
      </w:pPr>
      <w:r w:rsidRPr="002B1B09">
        <w:rPr>
          <w:b/>
          <w:noProof/>
        </w:rPr>
        <w:t>Proposal</w:t>
      </w:r>
    </w:p>
    <w:p w14:paraId="28A21FD9" w14:textId="4399CAA4" w:rsidR="006D11BA" w:rsidRPr="002B1B09" w:rsidRDefault="006D11BA" w:rsidP="0009108F">
      <w:pPr>
        <w:rPr>
          <w:noProof/>
        </w:rPr>
      </w:pPr>
      <w:r w:rsidRPr="002B1B09">
        <w:rPr>
          <w:noProof/>
        </w:rPr>
        <w:t xml:space="preserve">For </w:t>
      </w:r>
      <w:r w:rsidR="00ED7CCE">
        <w:rPr>
          <w:noProof/>
        </w:rPr>
        <w:t xml:space="preserve">regions </w:t>
      </w:r>
      <w:r w:rsidRPr="002B1B09">
        <w:rPr>
          <w:noProof/>
        </w:rPr>
        <w:t xml:space="preserve">which do not allow satellite phone usage, the UE is prohibited from transmitting to a satellite. As such it is important for the UE to discover if a particular cell it is trying to camp on and the associated PLMN provides terrestrial coverage or satellite coverage. </w:t>
      </w:r>
    </w:p>
    <w:p w14:paraId="6AE5F0B0" w14:textId="18A61D25" w:rsidR="00080512" w:rsidRDefault="00A9582E" w:rsidP="0009108F">
      <w:pPr>
        <w:rPr>
          <w:noProof/>
        </w:rPr>
      </w:pPr>
      <w:r>
        <w:rPr>
          <w:color w:val="000000"/>
        </w:rPr>
        <w:t>F</w:t>
      </w:r>
      <w:r w:rsidR="002152D0" w:rsidRPr="002B1B09">
        <w:rPr>
          <w:color w:val="000000"/>
        </w:rPr>
        <w:t xml:space="preserve">or </w:t>
      </w:r>
      <w:r w:rsidR="006D11BA" w:rsidRPr="002B1B09">
        <w:rPr>
          <w:color w:val="000000"/>
        </w:rPr>
        <w:t xml:space="preserve">the scenario </w:t>
      </w:r>
      <w:r w:rsidR="00804FD2">
        <w:rPr>
          <w:color w:val="000000"/>
        </w:rPr>
        <w:t xml:space="preserve">described in the gap analysis above, </w:t>
      </w:r>
      <w:r w:rsidR="00804FD2">
        <w:rPr>
          <w:noProof/>
        </w:rPr>
        <w:t xml:space="preserve">to help the UE comply with local regulations, </w:t>
      </w:r>
      <w:r w:rsidR="006D11BA" w:rsidRPr="002B1B09">
        <w:rPr>
          <w:noProof/>
        </w:rPr>
        <w:t xml:space="preserve">an indication </w:t>
      </w:r>
      <w:r w:rsidR="00B90BAA">
        <w:rPr>
          <w:noProof/>
        </w:rPr>
        <w:t xml:space="preserve">to the UE </w:t>
      </w:r>
      <w:r w:rsidR="006D11BA" w:rsidRPr="002B1B09">
        <w:rPr>
          <w:noProof/>
        </w:rPr>
        <w:t>of whether a</w:t>
      </w:r>
      <w:r w:rsidR="001735EF">
        <w:rPr>
          <w:noProof/>
        </w:rPr>
        <w:t>n LTE</w:t>
      </w:r>
      <w:r w:rsidR="006D11BA" w:rsidRPr="002B1B09">
        <w:rPr>
          <w:noProof/>
        </w:rPr>
        <w:t xml:space="preserve"> cell is </w:t>
      </w:r>
      <w:proofErr w:type="gramStart"/>
      <w:r w:rsidR="006D11BA" w:rsidRPr="002B1B09">
        <w:t>terrestrial</w:t>
      </w:r>
      <w:proofErr w:type="gramEnd"/>
      <w:r w:rsidR="006D11BA" w:rsidRPr="002B1B09">
        <w:rPr>
          <w:noProof/>
        </w:rPr>
        <w:t xml:space="preserve"> or </w:t>
      </w:r>
      <w:r w:rsidR="00F84FD9">
        <w:rPr>
          <w:noProof/>
        </w:rPr>
        <w:t xml:space="preserve">satellite </w:t>
      </w:r>
      <w:r w:rsidR="00804FD2">
        <w:rPr>
          <w:noProof/>
        </w:rPr>
        <w:t xml:space="preserve">will </w:t>
      </w:r>
      <w:r w:rsidR="00893A16">
        <w:rPr>
          <w:noProof/>
        </w:rPr>
        <w:t xml:space="preserve">need </w:t>
      </w:r>
      <w:r w:rsidR="00A75D4C">
        <w:rPr>
          <w:noProof/>
        </w:rPr>
        <w:t>to be provided similar to 5G NTN and LTE IoT NTN</w:t>
      </w:r>
      <w:r w:rsidR="006D11BA" w:rsidRPr="002B1B09">
        <w:rPr>
          <w:noProof/>
        </w:rPr>
        <w:t>.</w:t>
      </w:r>
      <w:r w:rsidR="00A75D4C">
        <w:rPr>
          <w:noProof/>
        </w:rPr>
        <w:t xml:space="preserve"> In addition, it is also required that such indication </w:t>
      </w:r>
      <w:r w:rsidR="00674426">
        <w:rPr>
          <w:noProof/>
        </w:rPr>
        <w:t xml:space="preserve">must </w:t>
      </w:r>
      <w:r w:rsidR="00A75D4C">
        <w:rPr>
          <w:noProof/>
        </w:rPr>
        <w:t>be provided to the UE (at</w:t>
      </w:r>
      <w:r w:rsidR="00674426">
        <w:rPr>
          <w:noProof/>
        </w:rPr>
        <w:t xml:space="preserve"> </w:t>
      </w:r>
      <w:r w:rsidR="00A75D4C">
        <w:rPr>
          <w:noProof/>
        </w:rPr>
        <w:t xml:space="preserve">least) in the locations where a violation of regulatory requirement is possible due to ambiguity at the UE. </w:t>
      </w:r>
    </w:p>
    <w:p w14:paraId="2669442D" w14:textId="30A4D11A" w:rsidR="00FB6650" w:rsidRPr="002B1B09" w:rsidRDefault="00FB6650" w:rsidP="0009108F">
      <w:pPr>
        <w:rPr>
          <w:noProof/>
        </w:rPr>
      </w:pPr>
      <w:r>
        <w:rPr>
          <w:noProof/>
        </w:rPr>
        <w:t>A CR to TS 22.278 is provided in contribution S1-25</w:t>
      </w:r>
      <w:r w:rsidR="001735EF">
        <w:rPr>
          <w:noProof/>
        </w:rPr>
        <w:t>2153</w:t>
      </w:r>
      <w:r w:rsidR="00C908BD">
        <w:rPr>
          <w:noProof/>
        </w:rPr>
        <w:t xml:space="preserve"> </w:t>
      </w:r>
      <w:r w:rsidR="004C76F0">
        <w:rPr>
          <w:noProof/>
        </w:rPr>
        <w:t xml:space="preserve">for discussion and </w:t>
      </w:r>
      <w:r w:rsidR="00C908BD">
        <w:rPr>
          <w:noProof/>
        </w:rPr>
        <w:t>to illustrate the potential requirement</w:t>
      </w:r>
      <w:r>
        <w:rPr>
          <w:noProof/>
        </w:rPr>
        <w:t>.</w:t>
      </w:r>
      <w:r w:rsidR="004C76F0">
        <w:rPr>
          <w:noProof/>
        </w:rPr>
        <w:t xml:space="preserve"> </w:t>
      </w:r>
    </w:p>
    <w:sectPr w:rsidR="00FB6650" w:rsidRPr="002B1B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1028" w14:textId="77777777" w:rsidR="009E443B" w:rsidRDefault="009E443B">
      <w:r>
        <w:separator/>
      </w:r>
    </w:p>
  </w:endnote>
  <w:endnote w:type="continuationSeparator" w:id="0">
    <w:p w14:paraId="6B5CA732" w14:textId="77777777" w:rsidR="009E443B" w:rsidRDefault="009E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A9BF" w14:textId="77777777" w:rsidR="009E443B" w:rsidRDefault="009E443B">
      <w:r>
        <w:separator/>
      </w:r>
    </w:p>
  </w:footnote>
  <w:footnote w:type="continuationSeparator" w:id="0">
    <w:p w14:paraId="76FFB4A3" w14:textId="77777777" w:rsidR="009E443B" w:rsidRDefault="009E4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0F9B"/>
    <w:rsid w:val="00062023"/>
    <w:rsid w:val="000655A6"/>
    <w:rsid w:val="00080512"/>
    <w:rsid w:val="0009108F"/>
    <w:rsid w:val="000B7890"/>
    <w:rsid w:val="000C47C3"/>
    <w:rsid w:val="000D58AB"/>
    <w:rsid w:val="00133525"/>
    <w:rsid w:val="00135A23"/>
    <w:rsid w:val="001450B1"/>
    <w:rsid w:val="00152F3E"/>
    <w:rsid w:val="00153C5C"/>
    <w:rsid w:val="001735EF"/>
    <w:rsid w:val="0017688F"/>
    <w:rsid w:val="00195CFF"/>
    <w:rsid w:val="001A1CF6"/>
    <w:rsid w:val="001A4C42"/>
    <w:rsid w:val="001A7420"/>
    <w:rsid w:val="001B6637"/>
    <w:rsid w:val="001C0130"/>
    <w:rsid w:val="001C1A07"/>
    <w:rsid w:val="001C21C3"/>
    <w:rsid w:val="001D02C2"/>
    <w:rsid w:val="001E5A3F"/>
    <w:rsid w:val="001E74E8"/>
    <w:rsid w:val="001F0458"/>
    <w:rsid w:val="001F0C1D"/>
    <w:rsid w:val="001F1132"/>
    <w:rsid w:val="001F168B"/>
    <w:rsid w:val="001F3CF4"/>
    <w:rsid w:val="002152D0"/>
    <w:rsid w:val="00223B5B"/>
    <w:rsid w:val="00224099"/>
    <w:rsid w:val="002347A2"/>
    <w:rsid w:val="00240E6F"/>
    <w:rsid w:val="00251A22"/>
    <w:rsid w:val="0025266A"/>
    <w:rsid w:val="00261E0A"/>
    <w:rsid w:val="00264C22"/>
    <w:rsid w:val="002675F0"/>
    <w:rsid w:val="002760EE"/>
    <w:rsid w:val="00276117"/>
    <w:rsid w:val="00276B2A"/>
    <w:rsid w:val="002B1B09"/>
    <w:rsid w:val="002B6339"/>
    <w:rsid w:val="002E00EE"/>
    <w:rsid w:val="003172DC"/>
    <w:rsid w:val="00342ACE"/>
    <w:rsid w:val="0035462D"/>
    <w:rsid w:val="00356555"/>
    <w:rsid w:val="0037337C"/>
    <w:rsid w:val="003765B8"/>
    <w:rsid w:val="00390EBE"/>
    <w:rsid w:val="003B27E1"/>
    <w:rsid w:val="003C3971"/>
    <w:rsid w:val="00423334"/>
    <w:rsid w:val="004345EC"/>
    <w:rsid w:val="004368E2"/>
    <w:rsid w:val="00437FD8"/>
    <w:rsid w:val="00465515"/>
    <w:rsid w:val="0049751D"/>
    <w:rsid w:val="004B210E"/>
    <w:rsid w:val="004C30AC"/>
    <w:rsid w:val="004C76F0"/>
    <w:rsid w:val="004D3578"/>
    <w:rsid w:val="004E197B"/>
    <w:rsid w:val="004E213A"/>
    <w:rsid w:val="004F0988"/>
    <w:rsid w:val="004F3340"/>
    <w:rsid w:val="0053388B"/>
    <w:rsid w:val="00535773"/>
    <w:rsid w:val="00540346"/>
    <w:rsid w:val="00543E6C"/>
    <w:rsid w:val="0055536A"/>
    <w:rsid w:val="00565087"/>
    <w:rsid w:val="00581BD3"/>
    <w:rsid w:val="00585099"/>
    <w:rsid w:val="00597B11"/>
    <w:rsid w:val="005D2E01"/>
    <w:rsid w:val="005D7526"/>
    <w:rsid w:val="005E4BB2"/>
    <w:rsid w:val="005F1B4E"/>
    <w:rsid w:val="005F788A"/>
    <w:rsid w:val="00602AEA"/>
    <w:rsid w:val="00614FDF"/>
    <w:rsid w:val="006228A3"/>
    <w:rsid w:val="0063543D"/>
    <w:rsid w:val="00647114"/>
    <w:rsid w:val="00674426"/>
    <w:rsid w:val="00680EFF"/>
    <w:rsid w:val="00687DC4"/>
    <w:rsid w:val="006912E9"/>
    <w:rsid w:val="00696B18"/>
    <w:rsid w:val="006A323F"/>
    <w:rsid w:val="006B1872"/>
    <w:rsid w:val="006B30D0"/>
    <w:rsid w:val="006C3D95"/>
    <w:rsid w:val="006D11BA"/>
    <w:rsid w:val="006E129A"/>
    <w:rsid w:val="006E1FC3"/>
    <w:rsid w:val="006E5C86"/>
    <w:rsid w:val="006F2A36"/>
    <w:rsid w:val="00701116"/>
    <w:rsid w:val="0071174C"/>
    <w:rsid w:val="00713C44"/>
    <w:rsid w:val="007264F9"/>
    <w:rsid w:val="00734A5B"/>
    <w:rsid w:val="0074026F"/>
    <w:rsid w:val="007429F6"/>
    <w:rsid w:val="00744E76"/>
    <w:rsid w:val="007648F7"/>
    <w:rsid w:val="00765EA3"/>
    <w:rsid w:val="00774DA4"/>
    <w:rsid w:val="00781F0F"/>
    <w:rsid w:val="00793DEC"/>
    <w:rsid w:val="007A6C4E"/>
    <w:rsid w:val="007B600E"/>
    <w:rsid w:val="007F0F4A"/>
    <w:rsid w:val="008028A4"/>
    <w:rsid w:val="00804FD2"/>
    <w:rsid w:val="008217A3"/>
    <w:rsid w:val="00830747"/>
    <w:rsid w:val="008359CD"/>
    <w:rsid w:val="00873484"/>
    <w:rsid w:val="008768CA"/>
    <w:rsid w:val="00881287"/>
    <w:rsid w:val="00893A16"/>
    <w:rsid w:val="008B5B25"/>
    <w:rsid w:val="008C1FBA"/>
    <w:rsid w:val="008C384C"/>
    <w:rsid w:val="008C762E"/>
    <w:rsid w:val="008D05CF"/>
    <w:rsid w:val="008D4BD9"/>
    <w:rsid w:val="008D5875"/>
    <w:rsid w:val="008E2D68"/>
    <w:rsid w:val="008E6756"/>
    <w:rsid w:val="008F4FFF"/>
    <w:rsid w:val="0090271F"/>
    <w:rsid w:val="00902E23"/>
    <w:rsid w:val="009101D8"/>
    <w:rsid w:val="009114D7"/>
    <w:rsid w:val="0091348E"/>
    <w:rsid w:val="00917CCB"/>
    <w:rsid w:val="00917F0F"/>
    <w:rsid w:val="009309FB"/>
    <w:rsid w:val="00933FB0"/>
    <w:rsid w:val="009407ED"/>
    <w:rsid w:val="00942EC2"/>
    <w:rsid w:val="0094341F"/>
    <w:rsid w:val="00985553"/>
    <w:rsid w:val="009E443B"/>
    <w:rsid w:val="009F37B7"/>
    <w:rsid w:val="00A10F02"/>
    <w:rsid w:val="00A164B4"/>
    <w:rsid w:val="00A26956"/>
    <w:rsid w:val="00A27486"/>
    <w:rsid w:val="00A276FC"/>
    <w:rsid w:val="00A354B1"/>
    <w:rsid w:val="00A402DA"/>
    <w:rsid w:val="00A42615"/>
    <w:rsid w:val="00A53724"/>
    <w:rsid w:val="00A56066"/>
    <w:rsid w:val="00A73129"/>
    <w:rsid w:val="00A75D4C"/>
    <w:rsid w:val="00A82346"/>
    <w:rsid w:val="00A92BA1"/>
    <w:rsid w:val="00A9582E"/>
    <w:rsid w:val="00A95A32"/>
    <w:rsid w:val="00AA11D1"/>
    <w:rsid w:val="00AB4A5D"/>
    <w:rsid w:val="00AC6BC6"/>
    <w:rsid w:val="00AE65E2"/>
    <w:rsid w:val="00AF1460"/>
    <w:rsid w:val="00AF623C"/>
    <w:rsid w:val="00B12BA0"/>
    <w:rsid w:val="00B15449"/>
    <w:rsid w:val="00B16450"/>
    <w:rsid w:val="00B32042"/>
    <w:rsid w:val="00B44AAE"/>
    <w:rsid w:val="00B90BAA"/>
    <w:rsid w:val="00B93086"/>
    <w:rsid w:val="00BA19ED"/>
    <w:rsid w:val="00BA4B8D"/>
    <w:rsid w:val="00BC0F7D"/>
    <w:rsid w:val="00BC26F2"/>
    <w:rsid w:val="00BC58FA"/>
    <w:rsid w:val="00BD150B"/>
    <w:rsid w:val="00BD7D31"/>
    <w:rsid w:val="00BE293F"/>
    <w:rsid w:val="00BE3255"/>
    <w:rsid w:val="00BE7BF9"/>
    <w:rsid w:val="00BF128E"/>
    <w:rsid w:val="00C074DD"/>
    <w:rsid w:val="00C1496A"/>
    <w:rsid w:val="00C26F9D"/>
    <w:rsid w:val="00C33079"/>
    <w:rsid w:val="00C43619"/>
    <w:rsid w:val="00C45231"/>
    <w:rsid w:val="00C551FF"/>
    <w:rsid w:val="00C560C1"/>
    <w:rsid w:val="00C6396D"/>
    <w:rsid w:val="00C72833"/>
    <w:rsid w:val="00C80F1D"/>
    <w:rsid w:val="00C908BD"/>
    <w:rsid w:val="00C91962"/>
    <w:rsid w:val="00C91DC2"/>
    <w:rsid w:val="00C93F40"/>
    <w:rsid w:val="00CA3D0C"/>
    <w:rsid w:val="00CA77B6"/>
    <w:rsid w:val="00CC1CFB"/>
    <w:rsid w:val="00CC745F"/>
    <w:rsid w:val="00D57972"/>
    <w:rsid w:val="00D675A9"/>
    <w:rsid w:val="00D738D6"/>
    <w:rsid w:val="00D755EB"/>
    <w:rsid w:val="00D76048"/>
    <w:rsid w:val="00D82E6F"/>
    <w:rsid w:val="00D87E00"/>
    <w:rsid w:val="00D9134D"/>
    <w:rsid w:val="00D94F2C"/>
    <w:rsid w:val="00DA35BA"/>
    <w:rsid w:val="00DA7A03"/>
    <w:rsid w:val="00DB1818"/>
    <w:rsid w:val="00DB7507"/>
    <w:rsid w:val="00DC0699"/>
    <w:rsid w:val="00DC309B"/>
    <w:rsid w:val="00DC4DA2"/>
    <w:rsid w:val="00DD4C17"/>
    <w:rsid w:val="00DD5302"/>
    <w:rsid w:val="00DD74A5"/>
    <w:rsid w:val="00DE2E5D"/>
    <w:rsid w:val="00DF2B1F"/>
    <w:rsid w:val="00DF62CD"/>
    <w:rsid w:val="00E16509"/>
    <w:rsid w:val="00E33A88"/>
    <w:rsid w:val="00E44582"/>
    <w:rsid w:val="00E77645"/>
    <w:rsid w:val="00EA15B0"/>
    <w:rsid w:val="00EA4F91"/>
    <w:rsid w:val="00EA5EA7"/>
    <w:rsid w:val="00EC4A25"/>
    <w:rsid w:val="00ED7CCE"/>
    <w:rsid w:val="00EF608C"/>
    <w:rsid w:val="00F025A2"/>
    <w:rsid w:val="00F04712"/>
    <w:rsid w:val="00F13360"/>
    <w:rsid w:val="00F22EC7"/>
    <w:rsid w:val="00F323E7"/>
    <w:rsid w:val="00F325C8"/>
    <w:rsid w:val="00F653B8"/>
    <w:rsid w:val="00F84FD9"/>
    <w:rsid w:val="00F9008D"/>
    <w:rsid w:val="00FA1266"/>
    <w:rsid w:val="00FB6650"/>
    <w:rsid w:val="00FB7669"/>
    <w:rsid w:val="00FC1192"/>
    <w:rsid w:val="00FF06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D11BA"/>
    <w:pPr>
      <w:ind w:left="720"/>
      <w:contextualSpacing/>
    </w:pPr>
  </w:style>
  <w:style w:type="paragraph" w:styleId="Revision">
    <w:name w:val="Revision"/>
    <w:hidden/>
    <w:uiPriority w:val="99"/>
    <w:semiHidden/>
    <w:rsid w:val="0094341F"/>
    <w:rPr>
      <w:lang w:eastAsia="en-US"/>
    </w:rPr>
  </w:style>
  <w:style w:type="character" w:customStyle="1" w:styleId="NOChar">
    <w:name w:val="NO Char"/>
    <w:link w:val="NO"/>
    <w:rsid w:val="009434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30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r.bjmp.gov.ph/wp-content/uploads/2023/07/04.14.2023-BJMP-JSIOC-MC-149-SATELLITE-PHONE-POLICY.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trc.portal.gov.bd/sites/default/files/files/btrc.portal.gov.bd/page/2f2e55a5_f856_40a4_b0f3_6839b3905318/2022-02-07-07-53-74499b9aa26bfb32f7c6ea30f1c3760e.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rura.rw/fileadmin/Documents/ICT/Laws/Draft_Regulation_governing_Satellites_services_in_Rwanda_18032022.pdf"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bicma.gov.bt/data/publications/rules-regulations-guidelines/Guidelines_for_use_of_Satellite_Phones_in_Bhutan_2019.pdf" TargetMode="External"/><Relationship Id="rId4" Type="http://schemas.openxmlformats.org/officeDocument/2006/relationships/styles" Target="styles.xml"/><Relationship Id="rId9" Type="http://schemas.openxmlformats.org/officeDocument/2006/relationships/hyperlink" Target="https://in.usembassy.gov/travel-alert-for-u-s-citizens-january-10-2025/"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35</TotalTime>
  <Pages>2</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27</cp:revision>
  <cp:lastPrinted>2019-02-25T14:05:00Z</cp:lastPrinted>
  <dcterms:created xsi:type="dcterms:W3CDTF">2025-05-09T09:13:00Z</dcterms:created>
  <dcterms:modified xsi:type="dcterms:W3CDTF">2025-05-09T20:18:00Z</dcterms:modified>
</cp:coreProperties>
</file>