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7DFF7A31"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r w:rsidRPr="00EA465F">
              <w:t>V</w:t>
            </w:r>
            <w:bookmarkStart w:id="3" w:name="specVersion"/>
            <w:r w:rsidR="00EA465F" w:rsidRPr="00EA465F">
              <w:t>0</w:t>
            </w:r>
            <w:r w:rsidRPr="00EA465F">
              <w:t>.</w:t>
            </w:r>
            <w:r w:rsidR="009D1D1A">
              <w:t>1</w:t>
            </w:r>
            <w:r w:rsidRPr="00EA465F">
              <w:t>.</w:t>
            </w:r>
            <w:bookmarkEnd w:id="3"/>
            <w:r w:rsidR="00DF5582">
              <w:t>0</w:t>
            </w:r>
            <w:r w:rsidR="009D1D1A" w:rsidRPr="00EA465F">
              <w:t xml:space="preserve"> </w:t>
            </w:r>
            <w:r w:rsidRPr="00EA465F">
              <w:rPr>
                <w:sz w:val="32"/>
              </w:rPr>
              <w:t>(</w:t>
            </w:r>
            <w:bookmarkStart w:id="4" w:name="issueDate"/>
            <w:r w:rsidR="009D1D1A" w:rsidRPr="00EA465F">
              <w:rPr>
                <w:sz w:val="32"/>
              </w:rPr>
              <w:t>20</w:t>
            </w:r>
            <w:r w:rsidR="009D1D1A">
              <w:rPr>
                <w:sz w:val="32"/>
              </w:rPr>
              <w:t>23</w:t>
            </w:r>
            <w:r w:rsidRPr="00EA465F">
              <w:rPr>
                <w:sz w:val="32"/>
              </w:rPr>
              <w:t>-</w:t>
            </w:r>
            <w:bookmarkEnd w:id="4"/>
            <w:r w:rsidR="009D1D1A">
              <w:rPr>
                <w:sz w:val="32"/>
              </w:rPr>
              <w:t>03</w:t>
            </w:r>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3rd Generation Partnership Project;</w:t>
            </w:r>
          </w:p>
          <w:p w14:paraId="7EBDA6B2"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CB0F5C5" w14:textId="77777777" w:rsidR="004F0988" w:rsidRPr="00EA465F" w:rsidRDefault="00EA465F" w:rsidP="00133525">
            <w:pPr>
              <w:pStyle w:val="ZT"/>
              <w:framePr w:wrap="auto" w:hAnchor="text" w:yAlign="inline"/>
            </w:pPr>
            <w:r w:rsidRPr="00EA465F">
              <w:t>NR</w:t>
            </w:r>
            <w:r w:rsidR="004F0988" w:rsidRPr="00EA465F">
              <w:t>;</w:t>
            </w:r>
          </w:p>
          <w:p w14:paraId="3BD17131" w14:textId="3276D328" w:rsidR="00062023" w:rsidRPr="00EA465F" w:rsidRDefault="002F1EE2" w:rsidP="00133525">
            <w:pPr>
              <w:pStyle w:val="ZT"/>
              <w:framePr w:wrap="auto" w:hAnchor="text" w:yAlign="inline"/>
            </w:pPr>
            <w:r w:rsidRPr="002F1EE2">
              <w:t>Study on NR frequency range 2 (FR2) Over-the-Air (OTA) testing enhancements</w:t>
            </w:r>
            <w:r w:rsidR="00062023" w:rsidRPr="00EA465F">
              <w:t>;</w:t>
            </w:r>
          </w:p>
          <w:bookmarkEnd w:id="6"/>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7" w:name="specRelease"/>
            <w:r w:rsidR="004F0988" w:rsidRPr="00EA465F">
              <w:rPr>
                <w:rStyle w:val="ZGSM"/>
              </w:rPr>
              <w:t>1</w:t>
            </w:r>
            <w:bookmarkEnd w:id="7"/>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8"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8"/>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0"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C598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7AA21DC1" w:rsidR="00E16509" w:rsidRPr="00133525" w:rsidRDefault="00E16509" w:rsidP="00133525">
            <w:pPr>
              <w:pStyle w:val="FP"/>
              <w:jc w:val="center"/>
              <w:rPr>
                <w:noProof/>
                <w:sz w:val="18"/>
              </w:rPr>
            </w:pPr>
            <w:r w:rsidRPr="00133525">
              <w:rPr>
                <w:noProof/>
                <w:sz w:val="18"/>
              </w:rPr>
              <w:t xml:space="preserve">© </w:t>
            </w:r>
            <w:bookmarkStart w:id="13" w:name="copyrightDate"/>
            <w:r w:rsidRPr="00EA465F">
              <w:rPr>
                <w:noProof/>
                <w:sz w:val="18"/>
              </w:rPr>
              <w:t>20</w:t>
            </w:r>
            <w:bookmarkEnd w:id="13"/>
            <w:r w:rsidR="008321AC">
              <w:rPr>
                <w:noProof/>
                <w:sz w:val="18"/>
              </w:rPr>
              <w:t>2</w:t>
            </w:r>
            <w:bookmarkStart w:id="14" w:name="MCCQCTEMPBM_00000026"/>
            <w:r w:rsidR="00717F96">
              <w:rPr>
                <w:noProof/>
                <w:sz w:val="18"/>
              </w:rPr>
              <w:t>3</w:t>
            </w:r>
            <w:r w:rsidRPr="00133525">
              <w:rPr>
                <w:noProof/>
                <w:sz w:val="18"/>
              </w:rPr>
              <w:t>, 3GPP Organizational Partners (ARIB, ATIS, CCSA, ETSI, TSDSI, TTA, TTC).</w:t>
            </w:r>
            <w:bookmarkStart w:id="15" w:name="copyrightaddon"/>
            <w:bookmarkEnd w:id="15"/>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4D8C6B16" w14:textId="77777777" w:rsidR="00E16509" w:rsidRDefault="00E16509" w:rsidP="00133525"/>
        </w:tc>
      </w:tr>
      <w:bookmarkEnd w:id="10"/>
    </w:tbl>
    <w:p w14:paraId="3AE398BD" w14:textId="77777777" w:rsidR="00080512" w:rsidRPr="004D3578" w:rsidRDefault="00080512">
      <w:pPr>
        <w:pStyle w:val="TT"/>
      </w:pPr>
      <w:r w:rsidRPr="004D3578">
        <w:br w:type="page"/>
      </w:r>
      <w:bookmarkStart w:id="16" w:name="tableOfContents"/>
      <w:bookmarkEnd w:id="16"/>
      <w:r w:rsidRPr="004D3578">
        <w:lastRenderedPageBreak/>
        <w:t>Contents</w:t>
      </w:r>
    </w:p>
    <w:p w14:paraId="53364A88" w14:textId="766187A3" w:rsidR="00331745"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331745">
        <w:t>Foreword</w:t>
      </w:r>
      <w:r w:rsidR="00331745">
        <w:tab/>
      </w:r>
      <w:r w:rsidR="00331745">
        <w:fldChar w:fldCharType="begin"/>
      </w:r>
      <w:r w:rsidR="00331745">
        <w:instrText xml:space="preserve"> PAGEREF _Toc129094984 \h </w:instrText>
      </w:r>
      <w:r w:rsidR="00331745">
        <w:fldChar w:fldCharType="separate"/>
      </w:r>
      <w:r w:rsidR="00331745">
        <w:t>4</w:t>
      </w:r>
      <w:r w:rsidR="00331745">
        <w:fldChar w:fldCharType="end"/>
      </w:r>
    </w:p>
    <w:p w14:paraId="64D631C6" w14:textId="65954097" w:rsidR="00331745" w:rsidRDefault="0033174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_Toc129094985 \h </w:instrText>
      </w:r>
      <w:r>
        <w:fldChar w:fldCharType="separate"/>
      </w:r>
      <w:r>
        <w:t>6</w:t>
      </w:r>
      <w:r>
        <w:fldChar w:fldCharType="end"/>
      </w:r>
    </w:p>
    <w:p w14:paraId="08406821" w14:textId="7F413B1B" w:rsidR="00331745" w:rsidRDefault="0033174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_Toc129094986 \h </w:instrText>
      </w:r>
      <w:r>
        <w:fldChar w:fldCharType="separate"/>
      </w:r>
      <w:r>
        <w:t>6</w:t>
      </w:r>
      <w:r>
        <w:fldChar w:fldCharType="end"/>
      </w:r>
    </w:p>
    <w:p w14:paraId="29E75C62" w14:textId="5C025E4B" w:rsidR="00331745" w:rsidRDefault="0033174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_Toc129094987 \h </w:instrText>
      </w:r>
      <w:r>
        <w:fldChar w:fldCharType="separate"/>
      </w:r>
      <w:r>
        <w:t>7</w:t>
      </w:r>
      <w:r>
        <w:fldChar w:fldCharType="end"/>
      </w:r>
    </w:p>
    <w:p w14:paraId="2BCFDD64" w14:textId="1DA4D610" w:rsidR="00331745" w:rsidRDefault="0033174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_Toc129094988 \h </w:instrText>
      </w:r>
      <w:r>
        <w:fldChar w:fldCharType="separate"/>
      </w:r>
      <w:r>
        <w:t>7</w:t>
      </w:r>
      <w:r>
        <w:fldChar w:fldCharType="end"/>
      </w:r>
    </w:p>
    <w:p w14:paraId="606D0B3C" w14:textId="304CBB76" w:rsidR="00331745" w:rsidRDefault="0033174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_Toc129094989 \h </w:instrText>
      </w:r>
      <w:r>
        <w:fldChar w:fldCharType="separate"/>
      </w:r>
      <w:r>
        <w:t>7</w:t>
      </w:r>
      <w:r>
        <w:fldChar w:fldCharType="end"/>
      </w:r>
    </w:p>
    <w:p w14:paraId="5254E8B1" w14:textId="7D5D9F5B" w:rsidR="00331745" w:rsidRDefault="0033174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_Toc129094990 \h </w:instrText>
      </w:r>
      <w:r>
        <w:fldChar w:fldCharType="separate"/>
      </w:r>
      <w:r>
        <w:t>7</w:t>
      </w:r>
      <w:r>
        <w:fldChar w:fldCharType="end"/>
      </w:r>
    </w:p>
    <w:p w14:paraId="1E6FBDB9" w14:textId="2B7F3F51" w:rsidR="00331745" w:rsidRDefault="00331745">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General</w:t>
      </w:r>
      <w:r>
        <w:tab/>
      </w:r>
      <w:r>
        <w:fldChar w:fldCharType="begin"/>
      </w:r>
      <w:r>
        <w:instrText xml:space="preserve"> PAGEREF _Toc129094991 \h </w:instrText>
      </w:r>
      <w:r>
        <w:fldChar w:fldCharType="separate"/>
      </w:r>
      <w:r>
        <w:t>8</w:t>
      </w:r>
      <w:r>
        <w:fldChar w:fldCharType="end"/>
      </w:r>
    </w:p>
    <w:p w14:paraId="3FCE1981" w14:textId="507FDD58" w:rsidR="00331745" w:rsidRDefault="00331745">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Objective</w:t>
      </w:r>
      <w:r>
        <w:tab/>
      </w:r>
      <w:r>
        <w:fldChar w:fldCharType="begin"/>
      </w:r>
      <w:r>
        <w:instrText xml:space="preserve"> PAGEREF _Toc129094992 \h </w:instrText>
      </w:r>
      <w:r>
        <w:fldChar w:fldCharType="separate"/>
      </w:r>
      <w:r>
        <w:t>8</w:t>
      </w:r>
      <w:r>
        <w:fldChar w:fldCharType="end"/>
      </w:r>
    </w:p>
    <w:p w14:paraId="60B545A6" w14:textId="25EE8AD2" w:rsidR="00331745" w:rsidRDefault="00331745">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Devices Type</w:t>
      </w:r>
      <w:r>
        <w:tab/>
      </w:r>
      <w:r>
        <w:fldChar w:fldCharType="begin"/>
      </w:r>
      <w:r>
        <w:instrText xml:space="preserve"> PAGEREF _Toc129094993 \h </w:instrText>
      </w:r>
      <w:r>
        <w:fldChar w:fldCharType="separate"/>
      </w:r>
      <w:r>
        <w:t>8</w:t>
      </w:r>
      <w:r>
        <w:fldChar w:fldCharType="end"/>
      </w:r>
    </w:p>
    <w:p w14:paraId="253DDEB4" w14:textId="17A782D9" w:rsidR="00331745" w:rsidRDefault="0033174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UE RF testing methodology for multi-Rx chain DL reception</w:t>
      </w:r>
      <w:r>
        <w:tab/>
      </w:r>
      <w:r>
        <w:fldChar w:fldCharType="begin"/>
      </w:r>
      <w:r>
        <w:instrText xml:space="preserve"> PAGEREF _Toc129094994 \h </w:instrText>
      </w:r>
      <w:r>
        <w:fldChar w:fldCharType="separate"/>
      </w:r>
      <w:r>
        <w:t>9</w:t>
      </w:r>
      <w:r>
        <w:fldChar w:fldCharType="end"/>
      </w:r>
    </w:p>
    <w:p w14:paraId="51955A5C" w14:textId="105E622E" w:rsidR="00331745" w:rsidRDefault="0033174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_Toc129094995 \h </w:instrText>
      </w:r>
      <w:r>
        <w:fldChar w:fldCharType="separate"/>
      </w:r>
      <w:r>
        <w:t>9</w:t>
      </w:r>
      <w:r>
        <w:fldChar w:fldCharType="end"/>
      </w:r>
    </w:p>
    <w:p w14:paraId="69B85363" w14:textId="3E7C569F" w:rsidR="00331745" w:rsidRDefault="0033174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_Toc129094996 \h </w:instrText>
      </w:r>
      <w:r>
        <w:fldChar w:fldCharType="separate"/>
      </w:r>
      <w:r>
        <w:t>9</w:t>
      </w:r>
      <w:r>
        <w:fldChar w:fldCharType="end"/>
      </w:r>
    </w:p>
    <w:p w14:paraId="5F63E03E" w14:textId="0F4109F2" w:rsidR="00331745" w:rsidRDefault="00331745">
      <w:pPr>
        <w:pStyle w:val="TOC3"/>
        <w:rPr>
          <w:rFonts w:asciiTheme="minorHAnsi" w:eastAsiaTheme="minorEastAsia" w:hAnsiTheme="minorHAnsi" w:cstheme="minorBidi"/>
          <w:sz w:val="22"/>
          <w:szCs w:val="22"/>
          <w:lang w:val="en-US" w:eastAsia="zh-CN"/>
        </w:rPr>
      </w:pPr>
      <w:r>
        <w:t>5.2.1 Measurement Setup with Full Degree of Rotation Freedom for Each AoA</w:t>
      </w:r>
      <w:r>
        <w:tab/>
      </w:r>
      <w:r>
        <w:fldChar w:fldCharType="begin"/>
      </w:r>
      <w:r>
        <w:instrText xml:space="preserve"> PAGEREF _Toc129094997 \h </w:instrText>
      </w:r>
      <w:r>
        <w:fldChar w:fldCharType="separate"/>
      </w:r>
      <w:r>
        <w:t>9</w:t>
      </w:r>
      <w:r>
        <w:fldChar w:fldCharType="end"/>
      </w:r>
    </w:p>
    <w:p w14:paraId="159E9E37" w14:textId="6A05EC02" w:rsidR="00331745" w:rsidRDefault="00331745">
      <w:pPr>
        <w:pStyle w:val="TOC3"/>
        <w:rPr>
          <w:rFonts w:asciiTheme="minorHAnsi" w:eastAsiaTheme="minorEastAsia" w:hAnsiTheme="minorHAnsi" w:cstheme="minorBidi"/>
          <w:sz w:val="22"/>
          <w:szCs w:val="22"/>
          <w:lang w:val="en-US" w:eastAsia="zh-CN"/>
        </w:rPr>
      </w:pPr>
      <w:r>
        <w:t xml:space="preserve">5.2.2 Measurement Setup with </w:t>
      </w:r>
      <w:r w:rsidRPr="007A576E">
        <w:rPr>
          <w:rFonts w:eastAsiaTheme="minorEastAsia"/>
          <w:lang w:eastAsia="zh-CN"/>
        </w:rPr>
        <w:t>Full Degrees of Freedom for AoA1 with Fixed Angular Offset(s) Between AoA1 and AoA2</w:t>
      </w:r>
      <w:r>
        <w:tab/>
      </w:r>
      <w:r>
        <w:fldChar w:fldCharType="begin"/>
      </w:r>
      <w:r>
        <w:instrText xml:space="preserve"> PAGEREF _Toc129094998 \h </w:instrText>
      </w:r>
      <w:r>
        <w:fldChar w:fldCharType="separate"/>
      </w:r>
      <w:r>
        <w:t>18</w:t>
      </w:r>
      <w:r>
        <w:fldChar w:fldCharType="end"/>
      </w:r>
    </w:p>
    <w:p w14:paraId="012868D8" w14:textId="7C8EFDB1" w:rsidR="00331745" w:rsidRDefault="00331745">
      <w:pPr>
        <w:pStyle w:val="TOC3"/>
        <w:rPr>
          <w:rFonts w:asciiTheme="minorHAnsi" w:eastAsiaTheme="minorEastAsia" w:hAnsiTheme="minorHAnsi" w:cstheme="minorBidi"/>
          <w:sz w:val="22"/>
          <w:szCs w:val="22"/>
          <w:lang w:val="en-US" w:eastAsia="zh-CN"/>
        </w:rPr>
      </w:pPr>
      <w:r>
        <w:t xml:space="preserve">5.2.3 Measurement Setup with </w:t>
      </w:r>
      <w:r w:rsidRPr="007A576E">
        <w:rPr>
          <w:rFonts w:eastAsiaTheme="minorEastAsia"/>
          <w:lang w:eastAsia="zh-CN"/>
        </w:rPr>
        <w:t>Full Degrees of Freedom for AoA1 with Variable Angular Offset(s) between AoA1 and AoA2</w:t>
      </w:r>
      <w:r>
        <w:tab/>
      </w:r>
      <w:r>
        <w:fldChar w:fldCharType="begin"/>
      </w:r>
      <w:r>
        <w:instrText xml:space="preserve"> PAGEREF _Toc129094999 \h </w:instrText>
      </w:r>
      <w:r>
        <w:fldChar w:fldCharType="separate"/>
      </w:r>
      <w:r>
        <w:t>22</w:t>
      </w:r>
      <w:r>
        <w:fldChar w:fldCharType="end"/>
      </w:r>
    </w:p>
    <w:p w14:paraId="064AD72D" w14:textId="13EF5954" w:rsidR="00331745" w:rsidRDefault="00331745">
      <w:pPr>
        <w:pStyle w:val="TOC3"/>
        <w:rPr>
          <w:rFonts w:asciiTheme="minorHAnsi" w:eastAsiaTheme="minorEastAsia" w:hAnsiTheme="minorHAnsi" w:cstheme="minorBidi"/>
          <w:sz w:val="22"/>
          <w:szCs w:val="22"/>
          <w:lang w:val="en-US" w:eastAsia="zh-CN"/>
        </w:rPr>
      </w:pPr>
      <w:r>
        <w:t xml:space="preserve">5.2.4 Measurement Setup with </w:t>
      </w:r>
      <w:r w:rsidRPr="007A576E">
        <w:rPr>
          <w:rFonts w:eastAsiaTheme="minorEastAsia"/>
          <w:lang w:eastAsia="zh-CN"/>
        </w:rPr>
        <w:t xml:space="preserve">Full Degrees of Freedom for AoA1 </w:t>
      </w:r>
      <w:r>
        <w:t xml:space="preserve">with Partial Freedom of Variable Angular </w:t>
      </w:r>
      <w:r w:rsidRPr="007A576E">
        <w:rPr>
          <w:rFonts w:eastAsiaTheme="minorEastAsia"/>
          <w:lang w:eastAsia="zh-CN"/>
        </w:rPr>
        <w:t>Offset(s) between AoA1 and AoA2</w:t>
      </w:r>
      <w:r>
        <w:tab/>
      </w:r>
      <w:r>
        <w:fldChar w:fldCharType="begin"/>
      </w:r>
      <w:r>
        <w:instrText xml:space="preserve"> PAGEREF _Toc129095000 \h </w:instrText>
      </w:r>
      <w:r>
        <w:fldChar w:fldCharType="separate"/>
      </w:r>
      <w:r>
        <w:t>24</w:t>
      </w:r>
      <w:r>
        <w:fldChar w:fldCharType="end"/>
      </w:r>
    </w:p>
    <w:p w14:paraId="002D8F60" w14:textId="05A0D5AF" w:rsidR="00331745" w:rsidRDefault="00331745">
      <w:pPr>
        <w:pStyle w:val="TOC3"/>
        <w:rPr>
          <w:rFonts w:asciiTheme="minorHAnsi" w:eastAsiaTheme="minorEastAsia" w:hAnsiTheme="minorHAnsi" w:cstheme="minorBidi"/>
          <w:sz w:val="22"/>
          <w:szCs w:val="22"/>
          <w:lang w:val="en-US" w:eastAsia="zh-CN"/>
        </w:rPr>
      </w:pPr>
      <w:r>
        <w:t xml:space="preserve">5.2.5 Measurement Setup with </w:t>
      </w:r>
      <w:r w:rsidRPr="007A576E">
        <w:rPr>
          <w:rFonts w:eastAsiaTheme="minorEastAsia"/>
          <w:lang w:eastAsia="zh-CN"/>
        </w:rPr>
        <w:t xml:space="preserve">Full Degrees of Freedom for AoA1 </w:t>
      </w:r>
      <w:r>
        <w:t xml:space="preserve">with Fixed </w:t>
      </w:r>
      <w:r w:rsidRPr="007A576E">
        <w:rPr>
          <w:rFonts w:eastAsiaTheme="minorEastAsia"/>
          <w:lang w:eastAsia="zh-CN"/>
        </w:rPr>
        <w:t>AoA2/Anchor in NF</w:t>
      </w:r>
      <w:r>
        <w:tab/>
      </w:r>
      <w:r>
        <w:fldChar w:fldCharType="begin"/>
      </w:r>
      <w:r>
        <w:instrText xml:space="preserve"> PAGEREF _Toc129095001 \h </w:instrText>
      </w:r>
      <w:r>
        <w:fldChar w:fldCharType="separate"/>
      </w:r>
      <w:r>
        <w:t>26</w:t>
      </w:r>
      <w:r>
        <w:fldChar w:fldCharType="end"/>
      </w:r>
    </w:p>
    <w:p w14:paraId="6EE2136C" w14:textId="2E4C5DCD" w:rsidR="00331745" w:rsidRDefault="00331745">
      <w:pPr>
        <w:pStyle w:val="TOC3"/>
        <w:rPr>
          <w:rFonts w:asciiTheme="minorHAnsi" w:eastAsiaTheme="minorEastAsia" w:hAnsiTheme="minorHAnsi" w:cstheme="minorBidi"/>
          <w:sz w:val="22"/>
          <w:szCs w:val="22"/>
          <w:lang w:val="en-US" w:eastAsia="zh-CN"/>
        </w:rPr>
      </w:pPr>
      <w:r>
        <w:t xml:space="preserve">5.2.6 Measurement Setup with </w:t>
      </w:r>
      <w:r w:rsidRPr="007A576E">
        <w:rPr>
          <w:rFonts w:eastAsiaTheme="minorEastAsia"/>
          <w:lang w:eastAsia="zh-CN"/>
        </w:rPr>
        <w:t>Test Modes</w:t>
      </w:r>
      <w:r>
        <w:tab/>
      </w:r>
      <w:r>
        <w:fldChar w:fldCharType="begin"/>
      </w:r>
      <w:r>
        <w:instrText xml:space="preserve"> PAGEREF _Toc129095002 \h </w:instrText>
      </w:r>
      <w:r>
        <w:fldChar w:fldCharType="separate"/>
      </w:r>
      <w:r>
        <w:t>27</w:t>
      </w:r>
      <w:r>
        <w:fldChar w:fldCharType="end"/>
      </w:r>
    </w:p>
    <w:p w14:paraId="721003FB" w14:textId="4780E038" w:rsidR="00331745" w:rsidRDefault="0033174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Test System Aspects</w:t>
      </w:r>
      <w:r>
        <w:tab/>
      </w:r>
      <w:r>
        <w:fldChar w:fldCharType="begin"/>
      </w:r>
      <w:r>
        <w:instrText xml:space="preserve"> PAGEREF _Toc129095003 \h </w:instrText>
      </w:r>
      <w:r>
        <w:fldChar w:fldCharType="separate"/>
      </w:r>
      <w:r>
        <w:t>28</w:t>
      </w:r>
      <w:r>
        <w:fldChar w:fldCharType="end"/>
      </w:r>
    </w:p>
    <w:p w14:paraId="6B75A09A" w14:textId="3EB74D79" w:rsidR="00331745" w:rsidRDefault="00331745">
      <w:pPr>
        <w:pStyle w:val="TOC3"/>
        <w:rPr>
          <w:rFonts w:asciiTheme="minorHAnsi" w:eastAsiaTheme="minorEastAsia" w:hAnsiTheme="minorHAnsi" w:cstheme="minorBidi"/>
          <w:sz w:val="22"/>
          <w:szCs w:val="22"/>
          <w:lang w:val="en-US" w:eastAsia="zh-CN"/>
        </w:rPr>
      </w:pPr>
      <w:r>
        <w:t>5.3.1 Absolute Probe Locations</w:t>
      </w:r>
      <w:r>
        <w:tab/>
      </w:r>
      <w:r>
        <w:fldChar w:fldCharType="begin"/>
      </w:r>
      <w:r>
        <w:instrText xml:space="preserve"> PAGEREF _Toc129095004 \h </w:instrText>
      </w:r>
      <w:r>
        <w:fldChar w:fldCharType="separate"/>
      </w:r>
      <w:r>
        <w:t>28</w:t>
      </w:r>
      <w:r>
        <w:fldChar w:fldCharType="end"/>
      </w:r>
    </w:p>
    <w:p w14:paraId="1A9F2DDB" w14:textId="1946F572" w:rsidR="00331745" w:rsidRDefault="00331745">
      <w:pPr>
        <w:pStyle w:val="TOC3"/>
        <w:rPr>
          <w:rFonts w:asciiTheme="minorHAnsi" w:eastAsiaTheme="minorEastAsia" w:hAnsiTheme="minorHAnsi" w:cstheme="minorBidi"/>
          <w:sz w:val="22"/>
          <w:szCs w:val="22"/>
          <w:lang w:val="en-US" w:eastAsia="zh-CN"/>
        </w:rPr>
      </w:pPr>
      <w:r>
        <w:t>5.3.2 Minimum and Maximum Angular Separation between Probes</w:t>
      </w:r>
      <w:r>
        <w:tab/>
      </w:r>
      <w:r>
        <w:fldChar w:fldCharType="begin"/>
      </w:r>
      <w:r>
        <w:instrText xml:space="preserve"> PAGEREF _Toc129095005 \h </w:instrText>
      </w:r>
      <w:r>
        <w:fldChar w:fldCharType="separate"/>
      </w:r>
      <w:r>
        <w:t>31</w:t>
      </w:r>
      <w:r>
        <w:fldChar w:fldCharType="end"/>
      </w:r>
    </w:p>
    <w:p w14:paraId="67AEF26A" w14:textId="426379CD" w:rsidR="00331745" w:rsidRDefault="0033174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Calibration Measurement Procedure</w:t>
      </w:r>
      <w:r>
        <w:tab/>
      </w:r>
      <w:r>
        <w:fldChar w:fldCharType="begin"/>
      </w:r>
      <w:r>
        <w:instrText xml:space="preserve"> PAGEREF _Toc129095006 \h </w:instrText>
      </w:r>
      <w:r>
        <w:fldChar w:fldCharType="separate"/>
      </w:r>
      <w:r>
        <w:t>32</w:t>
      </w:r>
      <w:r>
        <w:fldChar w:fldCharType="end"/>
      </w:r>
    </w:p>
    <w:p w14:paraId="3D96ADC4" w14:textId="358C5E3F" w:rsidR="00331745" w:rsidRDefault="00331745">
      <w:pPr>
        <w:pStyle w:val="TOC3"/>
        <w:rPr>
          <w:rFonts w:asciiTheme="minorHAnsi" w:eastAsiaTheme="minorEastAsia" w:hAnsiTheme="minorHAnsi" w:cstheme="minorBidi"/>
          <w:sz w:val="22"/>
          <w:szCs w:val="22"/>
          <w:lang w:val="en-US" w:eastAsia="zh-CN"/>
        </w:rPr>
      </w:pPr>
      <w:r w:rsidRPr="007A576E">
        <w:rPr>
          <w:rFonts w:cs="Arial"/>
        </w:rPr>
        <w:t>5.4.1</w:t>
      </w:r>
      <w:r>
        <w:rPr>
          <w:rFonts w:asciiTheme="minorHAnsi" w:eastAsiaTheme="minorEastAsia" w:hAnsiTheme="minorHAnsi" w:cstheme="minorBidi"/>
          <w:sz w:val="22"/>
          <w:szCs w:val="22"/>
          <w:lang w:val="en-US" w:eastAsia="zh-CN"/>
        </w:rPr>
        <w:tab/>
      </w:r>
      <w:r w:rsidRPr="007A576E">
        <w:rPr>
          <w:rFonts w:cs="Arial"/>
        </w:rPr>
        <w:t>Direct far field (DFF)</w:t>
      </w:r>
      <w:r>
        <w:tab/>
      </w:r>
      <w:r>
        <w:fldChar w:fldCharType="begin"/>
      </w:r>
      <w:r>
        <w:instrText xml:space="preserve"> PAGEREF _Toc129095007 \h </w:instrText>
      </w:r>
      <w:r>
        <w:fldChar w:fldCharType="separate"/>
      </w:r>
      <w:r>
        <w:t>32</w:t>
      </w:r>
      <w:r>
        <w:fldChar w:fldCharType="end"/>
      </w:r>
    </w:p>
    <w:p w14:paraId="58950933" w14:textId="76084D1D" w:rsidR="00331745" w:rsidRDefault="00331745">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UE RRM testing methodology for multi-Rx chain DL reception</w:t>
      </w:r>
      <w:r>
        <w:tab/>
      </w:r>
      <w:r>
        <w:fldChar w:fldCharType="begin"/>
      </w:r>
      <w:r>
        <w:instrText xml:space="preserve"> PAGEREF _Toc129095008 \h </w:instrText>
      </w:r>
      <w:r>
        <w:fldChar w:fldCharType="separate"/>
      </w:r>
      <w:r>
        <w:t>32</w:t>
      </w:r>
      <w:r>
        <w:fldChar w:fldCharType="end"/>
      </w:r>
    </w:p>
    <w:p w14:paraId="688ED0ED" w14:textId="6E8FA31C" w:rsidR="00331745" w:rsidRDefault="00331745">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_Toc129095009 \h </w:instrText>
      </w:r>
      <w:r>
        <w:fldChar w:fldCharType="separate"/>
      </w:r>
      <w:r>
        <w:t>32</w:t>
      </w:r>
      <w:r>
        <w:fldChar w:fldCharType="end"/>
      </w:r>
    </w:p>
    <w:p w14:paraId="49F20769" w14:textId="5FFFE3ED" w:rsidR="00331745" w:rsidRDefault="00331745">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_Toc129095010 \h </w:instrText>
      </w:r>
      <w:r>
        <w:fldChar w:fldCharType="separate"/>
      </w:r>
      <w:r>
        <w:t>33</w:t>
      </w:r>
      <w:r>
        <w:fldChar w:fldCharType="end"/>
      </w:r>
    </w:p>
    <w:p w14:paraId="651335E3" w14:textId="1875BA46" w:rsidR="00331745" w:rsidRDefault="00331745">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 xml:space="preserve">UE demodulation and CSI testing methodology for </w:t>
      </w:r>
      <w:r>
        <w:rPr>
          <w:lang w:eastAsia="en-GB"/>
        </w:rPr>
        <w:t>multi-Rx chain DL reception</w:t>
      </w:r>
      <w:r>
        <w:tab/>
      </w:r>
      <w:r>
        <w:fldChar w:fldCharType="begin"/>
      </w:r>
      <w:r>
        <w:instrText xml:space="preserve"> PAGEREF _Toc129095011 \h </w:instrText>
      </w:r>
      <w:r>
        <w:fldChar w:fldCharType="separate"/>
      </w:r>
      <w:r>
        <w:t>33</w:t>
      </w:r>
      <w:r>
        <w:fldChar w:fldCharType="end"/>
      </w:r>
    </w:p>
    <w:p w14:paraId="2D073123" w14:textId="23B177CB" w:rsidR="00331745" w:rsidRDefault="00331745">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_Toc129095012 \h </w:instrText>
      </w:r>
      <w:r>
        <w:fldChar w:fldCharType="separate"/>
      </w:r>
      <w:r>
        <w:t>33</w:t>
      </w:r>
      <w:r>
        <w:fldChar w:fldCharType="end"/>
      </w:r>
    </w:p>
    <w:p w14:paraId="07F4E63B" w14:textId="286080C5" w:rsidR="00331745" w:rsidRDefault="00331745">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_Toc129095013 \h </w:instrText>
      </w:r>
      <w:r>
        <w:fldChar w:fldCharType="separate"/>
      </w:r>
      <w:r>
        <w:t>33</w:t>
      </w:r>
      <w:r>
        <w:fldChar w:fldCharType="end"/>
      </w:r>
    </w:p>
    <w:p w14:paraId="59312918" w14:textId="2FC2C92F" w:rsidR="00331745" w:rsidRDefault="00331745">
      <w:pPr>
        <w:pStyle w:val="TOC8"/>
        <w:rPr>
          <w:rFonts w:asciiTheme="minorHAnsi" w:eastAsiaTheme="minorEastAsia" w:hAnsiTheme="minorHAnsi" w:cstheme="minorBidi"/>
          <w:b w:val="0"/>
          <w:szCs w:val="22"/>
          <w:lang w:val="en-US" w:eastAsia="zh-CN"/>
        </w:rPr>
      </w:pPr>
      <w:r>
        <w:t>Annex A: Measurement uncertainty</w:t>
      </w:r>
      <w:r>
        <w:tab/>
      </w:r>
      <w:r>
        <w:fldChar w:fldCharType="begin"/>
      </w:r>
      <w:r>
        <w:instrText xml:space="preserve"> PAGEREF _Toc129095014 \h </w:instrText>
      </w:r>
      <w:r>
        <w:fldChar w:fldCharType="separate"/>
      </w:r>
      <w:r>
        <w:t>34</w:t>
      </w:r>
      <w:r>
        <w:fldChar w:fldCharType="end"/>
      </w:r>
    </w:p>
    <w:p w14:paraId="4E025862" w14:textId="6FCCDCD5" w:rsidR="00331745" w:rsidRDefault="00331745">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Measurement uncertainty budget for UE RF testing methodology</w:t>
      </w:r>
      <w:r>
        <w:tab/>
      </w:r>
      <w:r>
        <w:fldChar w:fldCharType="begin"/>
      </w:r>
      <w:r>
        <w:instrText xml:space="preserve"> PAGEREF _Toc129095015 \h </w:instrText>
      </w:r>
      <w:r>
        <w:fldChar w:fldCharType="separate"/>
      </w:r>
      <w:r>
        <w:t>34</w:t>
      </w:r>
      <w:r>
        <w:fldChar w:fldCharType="end"/>
      </w:r>
    </w:p>
    <w:p w14:paraId="4B057933" w14:textId="61130EDA" w:rsidR="00331745" w:rsidRDefault="00331745">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Measurement uncertainty budget for UE RRM testing methodology</w:t>
      </w:r>
      <w:r>
        <w:tab/>
      </w:r>
      <w:r>
        <w:fldChar w:fldCharType="begin"/>
      </w:r>
      <w:r>
        <w:instrText xml:space="preserve"> PAGEREF _Toc129095016 \h </w:instrText>
      </w:r>
      <w:r>
        <w:fldChar w:fldCharType="separate"/>
      </w:r>
      <w:r>
        <w:t>34</w:t>
      </w:r>
      <w:r>
        <w:fldChar w:fldCharType="end"/>
      </w:r>
    </w:p>
    <w:p w14:paraId="2C076BF3" w14:textId="37AC708B" w:rsidR="00331745" w:rsidRDefault="00331745">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Measurement uncertainty budget for UE demodulation testing methodology</w:t>
      </w:r>
      <w:r>
        <w:tab/>
      </w:r>
      <w:r>
        <w:fldChar w:fldCharType="begin"/>
      </w:r>
      <w:r>
        <w:instrText xml:space="preserve"> PAGEREF _Toc129095017 \h </w:instrText>
      </w:r>
      <w:r>
        <w:fldChar w:fldCharType="separate"/>
      </w:r>
      <w:r>
        <w:t>34</w:t>
      </w:r>
      <w:r>
        <w:fldChar w:fldCharType="end"/>
      </w:r>
    </w:p>
    <w:p w14:paraId="33C51BA0" w14:textId="594F705B" w:rsidR="00331745" w:rsidRDefault="00331745">
      <w:pPr>
        <w:pStyle w:val="TOC8"/>
        <w:rPr>
          <w:rFonts w:asciiTheme="minorHAnsi" w:eastAsiaTheme="minorEastAsia" w:hAnsiTheme="minorHAnsi" w:cstheme="minorBidi"/>
          <w:b w:val="0"/>
          <w:szCs w:val="22"/>
          <w:lang w:val="en-US" w:eastAsia="zh-CN"/>
        </w:rPr>
      </w:pPr>
      <w:r>
        <w:t>Annex &lt;X&gt;: Change history</w:t>
      </w:r>
      <w:r>
        <w:tab/>
      </w:r>
      <w:r>
        <w:fldChar w:fldCharType="begin"/>
      </w:r>
      <w:r>
        <w:instrText xml:space="preserve"> PAGEREF _Toc129095018 \h </w:instrText>
      </w:r>
      <w:r>
        <w:fldChar w:fldCharType="separate"/>
      </w:r>
      <w:r>
        <w:t>35</w:t>
      </w:r>
      <w:r>
        <w:fldChar w:fldCharType="end"/>
      </w:r>
    </w:p>
    <w:p w14:paraId="717B115E" w14:textId="77777777" w:rsidR="00080512" w:rsidRPr="004D3578" w:rsidRDefault="004D3578">
      <w:r w:rsidRPr="004D3578">
        <w:rPr>
          <w:noProof/>
          <w:sz w:val="22"/>
        </w:rPr>
        <w:fldChar w:fldCharType="end"/>
      </w:r>
    </w:p>
    <w:p w14:paraId="19563378"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1B0140DD" w14:textId="77777777" w:rsidR="0074026F" w:rsidRPr="007B600E" w:rsidRDefault="0074026F" w:rsidP="0074026F">
      <w:pPr>
        <w:pStyle w:val="Guidance"/>
      </w:pPr>
      <w:r>
        <w:t>Ensure all blue guidance text is removed before submitting the TS/TR to the TSG for approval.</w:t>
      </w:r>
    </w:p>
    <w:p w14:paraId="1A220F97" w14:textId="77777777" w:rsidR="00080512" w:rsidRDefault="00080512">
      <w:pPr>
        <w:pStyle w:val="Heading1"/>
      </w:pPr>
      <w:bookmarkStart w:id="17" w:name="foreword"/>
      <w:bookmarkStart w:id="18" w:name="_Toc129091957"/>
      <w:bookmarkStart w:id="19" w:name="_Toc129094984"/>
      <w:bookmarkEnd w:id="17"/>
      <w:r w:rsidRPr="004D3578">
        <w:t>Foreword</w:t>
      </w:r>
      <w:bookmarkEnd w:id="18"/>
      <w:bookmarkEnd w:id="19"/>
    </w:p>
    <w:p w14:paraId="27BCDB44" w14:textId="77777777" w:rsidR="00080512" w:rsidRPr="004D3578" w:rsidRDefault="00080512">
      <w:r w:rsidRPr="004D3578">
        <w:t xml:space="preserve">This Technical </w:t>
      </w:r>
      <w:bookmarkStart w:id="20" w:name="spectype3"/>
      <w:r w:rsidR="00602AEA" w:rsidRPr="00EA465F">
        <w:t>Report</w:t>
      </w:r>
      <w:bookmarkEnd w:id="20"/>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Version x.y.z</w:t>
      </w:r>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presented to TSG for information;</w:t>
      </w:r>
    </w:p>
    <w:p w14:paraId="1DF038A2" w14:textId="77777777" w:rsidR="00080512" w:rsidRPr="004D3578" w:rsidRDefault="00080512">
      <w:pPr>
        <w:pStyle w:val="B3"/>
      </w:pPr>
      <w:r w:rsidRPr="004D3578">
        <w:t>2</w:t>
      </w:r>
      <w:r w:rsidRPr="004D3578">
        <w:tab/>
        <w:t>presented to TSG for approval;</w:t>
      </w:r>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33193756"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5995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"is" and "is not" do not indicate requirements.</w:t>
      </w:r>
    </w:p>
    <w:p w14:paraId="6DBA9D5E" w14:textId="77777777" w:rsidR="00080512" w:rsidRPr="004D3578" w:rsidRDefault="00080512">
      <w:pPr>
        <w:pStyle w:val="Guidance"/>
      </w:pPr>
      <w:bookmarkStart w:id="21" w:name="introduction"/>
      <w:bookmarkEnd w:id="21"/>
    </w:p>
    <w:p w14:paraId="2B341F34" w14:textId="77777777" w:rsidR="00080512" w:rsidRPr="004D3578" w:rsidRDefault="00080512">
      <w:pPr>
        <w:pStyle w:val="Heading1"/>
      </w:pPr>
      <w:r w:rsidRPr="004D3578">
        <w:br w:type="page"/>
      </w:r>
      <w:bookmarkStart w:id="22" w:name="scope"/>
      <w:bookmarkStart w:id="23" w:name="_Toc129091958"/>
      <w:bookmarkStart w:id="24" w:name="_Toc129094985"/>
      <w:bookmarkEnd w:id="22"/>
      <w:r w:rsidRPr="004D3578">
        <w:lastRenderedPageBreak/>
        <w:t>1</w:t>
      </w:r>
      <w:r w:rsidRPr="004D3578">
        <w:tab/>
        <w:t>Scope</w:t>
      </w:r>
      <w:bookmarkEnd w:id="23"/>
      <w:bookmarkEnd w:id="24"/>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220EDB01" w:rsidR="003D695C" w:rsidRDefault="003D695C" w:rsidP="00A359AF">
      <w:pPr>
        <w:ind w:left="540" w:hanging="270"/>
        <w:rPr>
          <w:lang w:eastAsia="zh-CN"/>
        </w:rPr>
      </w:pPr>
      <w:r>
        <w:rPr>
          <w:lang w:eastAsia="zh-CN"/>
        </w:rPr>
        <w:t xml:space="preserve">-    </w:t>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(AoA)</w:t>
      </w:r>
    </w:p>
    <w:p w14:paraId="02C72215" w14:textId="7804506B" w:rsidR="003D695C" w:rsidRDefault="003D695C" w:rsidP="00A359AF">
      <w:pPr>
        <w:ind w:firstLine="270"/>
        <w:rPr>
          <w:lang w:eastAsia="zh-CN"/>
        </w:rPr>
      </w:pPr>
      <w:r>
        <w:rPr>
          <w:lang w:eastAsia="zh-CN"/>
        </w:rPr>
        <w:t xml:space="preserve">-    </w:t>
      </w:r>
      <w:r w:rsidR="006251F7">
        <w:rPr>
          <w:lang w:eastAsia="zh-CN"/>
        </w:rPr>
        <w:t>The multiple AoA test setup should enable testing of up to 2 DL Layers with dual polarization for each angle</w:t>
      </w:r>
    </w:p>
    <w:p w14:paraId="3AD15884" w14:textId="48FB1F16" w:rsidR="00E15A65" w:rsidRDefault="00E15A65" w:rsidP="00A359AF">
      <w:pPr>
        <w:ind w:left="284" w:firstLine="568"/>
        <w:rPr>
          <w:lang w:eastAsia="zh-CN"/>
        </w:rPr>
      </w:pPr>
      <w:r>
        <w:rPr>
          <w:lang w:eastAsia="zh-CN"/>
        </w:rPr>
        <w:t xml:space="preserve">-    </w:t>
      </w:r>
      <w:r w:rsidR="006251F7">
        <w:rPr>
          <w:lang w:eastAsia="zh-CN"/>
        </w:rPr>
        <w:t xml:space="preserve">For RRM, the target should be to allow testing of 4 AoAs with 2 simultaneously active AoAs </w:t>
      </w:r>
    </w:p>
    <w:p w14:paraId="3E117CF5" w14:textId="56917265" w:rsidR="006251F7" w:rsidRDefault="00E15A65" w:rsidP="00A359AF">
      <w:pPr>
        <w:ind w:left="284" w:firstLine="568"/>
        <w:rPr>
          <w:lang w:eastAsia="zh-CN"/>
        </w:rPr>
      </w:pPr>
      <w:r>
        <w:rPr>
          <w:lang w:eastAsia="zh-CN"/>
        </w:rPr>
        <w:t xml:space="preserve">-    </w:t>
      </w:r>
      <w:r w:rsidR="006251F7">
        <w:rPr>
          <w:lang w:eastAsia="zh-CN"/>
        </w:rPr>
        <w:t>Define a test methodology for up to 4 DL MIMO layer demodulation testing</w:t>
      </w:r>
    </w:p>
    <w:p w14:paraId="2DFC14BA" w14:textId="6BCF5D6E" w:rsidR="006251F7" w:rsidRDefault="00E15A65" w:rsidP="00A359AF">
      <w:pPr>
        <w:pStyle w:val="List"/>
        <w:rPr>
          <w:lang w:eastAsia="zh-CN"/>
        </w:rPr>
      </w:pPr>
      <w:r>
        <w:rPr>
          <w:lang w:eastAsia="zh-CN"/>
        </w:rPr>
        <w:t xml:space="preserve">-    </w:t>
      </w:r>
      <w:r w:rsidR="006251F7">
        <w:rPr>
          <w:lang w:eastAsia="zh-CN"/>
        </w:rPr>
        <w:t>Smartphone form factor should be the first priority, other UE types should also be discussed as 2nd priority</w:t>
      </w:r>
    </w:p>
    <w:p w14:paraId="3AB3F551" w14:textId="35CE9B06" w:rsidR="006251F7" w:rsidRDefault="00E15A65" w:rsidP="00A359AF">
      <w:pPr>
        <w:pStyle w:val="List"/>
        <w:rPr>
          <w:lang w:eastAsia="zh-CN"/>
        </w:rPr>
      </w:pPr>
      <w:r>
        <w:rPr>
          <w:lang w:eastAsia="zh-CN"/>
        </w:rPr>
        <w:t xml:space="preserve">-    </w:t>
      </w:r>
      <w:r w:rsidR="006251F7">
        <w:rPr>
          <w:lang w:eastAsia="zh-CN"/>
        </w:rPr>
        <w:t>Develop the related preliminary uncertainty assessments for the test methodologies</w:t>
      </w:r>
    </w:p>
    <w:p w14:paraId="67DF5D1F" w14:textId="6CD2DB58" w:rsidR="006251F7" w:rsidRDefault="00E15A65" w:rsidP="00A359AF">
      <w:pPr>
        <w:pStyle w:val="List"/>
        <w:rPr>
          <w:lang w:eastAsia="zh-CN"/>
        </w:rPr>
      </w:pPr>
      <w:r>
        <w:rPr>
          <w:lang w:eastAsia="zh-CN"/>
        </w:rPr>
        <w:t xml:space="preserve">-    </w:t>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25" w:name="references"/>
      <w:bookmarkStart w:id="26" w:name="_Toc129091959"/>
      <w:bookmarkStart w:id="27" w:name="_Toc129094986"/>
      <w:bookmarkEnd w:id="25"/>
      <w:r w:rsidRPr="004D3578">
        <w:t>2</w:t>
      </w:r>
      <w:r w:rsidRPr="004D3578">
        <w:tab/>
        <w:t>References</w:t>
      </w:r>
      <w:bookmarkEnd w:id="26"/>
      <w:bookmarkEnd w:id="27"/>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4C772329" w:rsidR="002E6322" w:rsidRDefault="002E6322" w:rsidP="006E67E0">
      <w:pPr>
        <w:pStyle w:val="EX"/>
      </w:pPr>
      <w:r>
        <w:t xml:space="preserve">[4] </w:t>
      </w:r>
      <w:r>
        <w:tab/>
        <w:t>3GPP TR 38.</w:t>
      </w:r>
      <w:r w:rsidR="00732D63">
        <w:t xml:space="preserve">884: </w:t>
      </w:r>
      <w:r w:rsidR="00732D63" w:rsidRPr="004D3578">
        <w:t>"</w:t>
      </w:r>
      <w:r w:rsidR="00495C9D" w:rsidRPr="00495C9D">
        <w:t xml:space="preserve"> Study on enhanced test methods for FR2 NR UEs</w:t>
      </w:r>
      <w:r w:rsidR="00732D63" w:rsidRPr="004D3578">
        <w:t>".</w:t>
      </w:r>
    </w:p>
    <w:p w14:paraId="7E997165" w14:textId="77777777" w:rsidR="009B5F31" w:rsidRDefault="009B5F31" w:rsidP="009B5F31">
      <w:pPr>
        <w:pStyle w:val="EX"/>
      </w:pPr>
      <w:r>
        <w:t>[5]</w:t>
      </w:r>
      <w:r>
        <w:tab/>
      </w:r>
      <w:r w:rsidRPr="00D03538">
        <w:t>TS 38.509, Special conformance testing functions for User Equipment (UE)</w:t>
      </w:r>
    </w:p>
    <w:p w14:paraId="5FA02C86" w14:textId="77777777" w:rsidR="009B5F31" w:rsidRDefault="009B5F31" w:rsidP="009B5F31">
      <w:pPr>
        <w:pStyle w:val="EX"/>
      </w:pPr>
      <w:r>
        <w:t>[6]</w:t>
      </w:r>
      <w:r>
        <w:tab/>
      </w:r>
      <w:r w:rsidRPr="00650057">
        <w:t>TS 38.521-2, User Equipment (UE) conformance specification; Radio transmission and reception; Part 2: Range 2 Standalone</w:t>
      </w:r>
    </w:p>
    <w:p w14:paraId="1ED8E739" w14:textId="77777777" w:rsidR="009B5F31" w:rsidRDefault="009B5F31" w:rsidP="009B5F31">
      <w:pPr>
        <w:pStyle w:val="EX"/>
        <w:rPr>
          <w:rFonts w:eastAsia="Malgun Gothic"/>
        </w:rPr>
      </w:pPr>
      <w:r>
        <w:rPr>
          <w:rFonts w:eastAsia="Malgun Gothic"/>
        </w:rPr>
        <w:t>[7]</w:t>
      </w:r>
      <w:r>
        <w:rPr>
          <w:rFonts w:eastAsia="Malgun Gothic"/>
        </w:rPr>
        <w:tab/>
      </w:r>
      <w:r w:rsidRPr="004229B0">
        <w:rPr>
          <w:rFonts w:eastAsia="Malgun Gothic"/>
        </w:rPr>
        <w:t>TS 38.508-1, User Equipment (UE) conformance specification; Part 1: Common test environment</w:t>
      </w:r>
    </w:p>
    <w:p w14:paraId="022B47AF" w14:textId="77777777" w:rsidR="009B5F31" w:rsidRDefault="009B5F31" w:rsidP="009B5F31">
      <w:pPr>
        <w:pStyle w:val="EX"/>
      </w:pPr>
      <w:r>
        <w:rPr>
          <w:rFonts w:eastAsia="Malgun Gothic"/>
        </w:rPr>
        <w:t>[8]</w:t>
      </w:r>
      <w:r>
        <w:rPr>
          <w:rFonts w:eastAsia="Malgun Gothic"/>
        </w:rPr>
        <w:tab/>
      </w:r>
      <w:r w:rsidRPr="004229B0">
        <w:t>TS 38.151, Multiple Input Multiple Output (MIMO) Over-the-Air (OTA) performance requirements</w:t>
      </w:r>
    </w:p>
    <w:p w14:paraId="5169AD1C" w14:textId="77777777" w:rsidR="009B5F31" w:rsidRDefault="009B5F31" w:rsidP="009B5F31">
      <w:pPr>
        <w:pStyle w:val="EX"/>
      </w:pPr>
      <w:r>
        <w:t>[9]</w:t>
      </w:r>
      <w:r>
        <w:tab/>
      </w:r>
      <w:r w:rsidRPr="00706EFF">
        <w:t>TR 38.884, Study on enhanced test methods for FR2 NR UEs</w:t>
      </w:r>
    </w:p>
    <w:p w14:paraId="118CC253" w14:textId="1787EB95" w:rsidR="009B5F31" w:rsidRDefault="009B5F31" w:rsidP="009B5F31">
      <w:pPr>
        <w:pStyle w:val="EX"/>
      </w:pPr>
      <w:r>
        <w:t>[10]</w:t>
      </w:r>
      <w:r>
        <w:tab/>
      </w:r>
      <w:r w:rsidRPr="00151258">
        <w:t>TS</w:t>
      </w:r>
      <w:r>
        <w:t xml:space="preserve"> </w:t>
      </w:r>
      <w:r w:rsidRPr="00151258">
        <w:t>38.508-1, User Equipment (UE) conformance specification; Part 1: Common test environment</w:t>
      </w:r>
    </w:p>
    <w:p w14:paraId="54656EFF" w14:textId="6CB927EF" w:rsidR="002E14DE" w:rsidRPr="004D3578" w:rsidRDefault="002E14DE" w:rsidP="009B5F31">
      <w:pPr>
        <w:pStyle w:val="EX"/>
      </w:pPr>
      <w:r>
        <w:t>[11]</w:t>
      </w:r>
      <w:r>
        <w:tab/>
      </w:r>
      <w:r w:rsidRPr="00684CEA">
        <w:t xml:space="preserve">3GPP TS 34.114: </w:t>
      </w:r>
      <w:r>
        <w:t>"</w:t>
      </w:r>
      <w:r w:rsidRPr="00684CEA">
        <w:t>User Equipment (UE) / Mobile Station (MS) Over The Air (OTA) antenna performance; Conformance testing</w:t>
      </w:r>
      <w:r>
        <w:t>"</w:t>
      </w:r>
      <w:r w:rsidRPr="00684CEA">
        <w:t>.</w:t>
      </w:r>
    </w:p>
    <w:p w14:paraId="3A660A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77A3CE60" w14:textId="77777777" w:rsidR="00080512" w:rsidRPr="004D3578" w:rsidRDefault="00080512">
      <w:pPr>
        <w:pStyle w:val="Heading1"/>
      </w:pPr>
      <w:bookmarkStart w:id="28" w:name="definitions"/>
      <w:bookmarkStart w:id="29" w:name="_Toc129091960"/>
      <w:bookmarkStart w:id="30" w:name="_Toc129094987"/>
      <w:bookmarkEnd w:id="28"/>
      <w:r w:rsidRPr="004D3578">
        <w:lastRenderedPageBreak/>
        <w:t>3</w:t>
      </w:r>
      <w:r w:rsidRPr="004D3578">
        <w:tab/>
        <w:t>Definitions</w:t>
      </w:r>
      <w:r w:rsidR="00602AEA">
        <w:t xml:space="preserve"> of terms, symbols and abbreviations</w:t>
      </w:r>
      <w:bookmarkEnd w:id="29"/>
      <w:bookmarkEnd w:id="30"/>
    </w:p>
    <w:p w14:paraId="6231419E" w14:textId="510DD9FC" w:rsidR="00080512" w:rsidRPr="004D3578" w:rsidRDefault="00105A31">
      <w:pPr>
        <w:pStyle w:val="Guidance"/>
      </w:pPr>
      <w:r>
        <w:t>&lt;Editor’s note: t</w:t>
      </w:r>
      <w:r w:rsidR="00BA19ED">
        <w:t>his clause and its three subclauses are mandatory. The contents shall be shown as "void" if the TS/TR does not define any terms, symbols, or abbreviations.</w:t>
      </w:r>
      <w:r>
        <w:t>&gt;</w:t>
      </w:r>
    </w:p>
    <w:p w14:paraId="16AF3746" w14:textId="77777777" w:rsidR="00080512" w:rsidRPr="004D3578" w:rsidRDefault="00080512">
      <w:pPr>
        <w:pStyle w:val="Heading2"/>
      </w:pPr>
      <w:bookmarkStart w:id="31" w:name="_Toc129091961"/>
      <w:bookmarkStart w:id="32" w:name="_Toc129094988"/>
      <w:r w:rsidRPr="004D3578">
        <w:t>3.1</w:t>
      </w:r>
      <w:r w:rsidRPr="004D3578">
        <w:tab/>
      </w:r>
      <w:r w:rsidR="002B6339">
        <w:t>Terms</w:t>
      </w:r>
      <w:bookmarkEnd w:id="31"/>
      <w:bookmarkEnd w:id="32"/>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791A00" w14:textId="77777777" w:rsidR="00080512" w:rsidRPr="004D3578" w:rsidRDefault="00080512">
      <w:pPr>
        <w:pStyle w:val="Guidance"/>
      </w:pPr>
      <w:r w:rsidRPr="004D3578">
        <w:t>Definition format (Normal)</w:t>
      </w:r>
    </w:p>
    <w:p w14:paraId="1BE72C4C" w14:textId="77777777" w:rsidR="00080512" w:rsidRPr="004D3578" w:rsidRDefault="00080512">
      <w:pPr>
        <w:pStyle w:val="Guidance"/>
      </w:pPr>
      <w:r w:rsidRPr="004D3578">
        <w:rPr>
          <w:b/>
        </w:rPr>
        <w:t>&lt;defined term&gt;:</w:t>
      </w:r>
      <w:r w:rsidRPr="004D3578">
        <w:t xml:space="preserve"> &lt;definition&gt;.</w:t>
      </w:r>
    </w:p>
    <w:p w14:paraId="0E9B1F3A" w14:textId="77777777" w:rsidR="00080512" w:rsidRPr="004D3578" w:rsidRDefault="00080512">
      <w:r w:rsidRPr="004D3578">
        <w:rPr>
          <w:b/>
        </w:rPr>
        <w:t>example:</w:t>
      </w:r>
      <w:r w:rsidRPr="004D3578">
        <w:t xml:space="preserve"> text used to clarify abstract rules by applying them literally.</w:t>
      </w:r>
    </w:p>
    <w:p w14:paraId="7009AFB6" w14:textId="77777777" w:rsidR="00080512" w:rsidRPr="004D3578" w:rsidRDefault="00080512">
      <w:pPr>
        <w:pStyle w:val="Heading2"/>
      </w:pPr>
      <w:bookmarkStart w:id="33" w:name="_Toc129091962"/>
      <w:bookmarkStart w:id="34" w:name="_Toc129094989"/>
      <w:r w:rsidRPr="004D3578">
        <w:t>3.2</w:t>
      </w:r>
      <w:r w:rsidRPr="004D3578">
        <w:tab/>
        <w:t>Symbols</w:t>
      </w:r>
      <w:bookmarkEnd w:id="33"/>
      <w:bookmarkEnd w:id="34"/>
    </w:p>
    <w:p w14:paraId="3EA6C96F" w14:textId="77777777" w:rsidR="00080512" w:rsidRPr="004D3578" w:rsidRDefault="00080512">
      <w:pPr>
        <w:keepNext/>
      </w:pPr>
      <w:r w:rsidRPr="004D3578">
        <w:t>For the purposes of the present document, the following symbols apply:</w:t>
      </w:r>
    </w:p>
    <w:p w14:paraId="1F8A8BF5" w14:textId="77777777" w:rsidR="00080512" w:rsidRPr="004D3578" w:rsidRDefault="00080512">
      <w:pPr>
        <w:pStyle w:val="Guidance"/>
      </w:pPr>
      <w:r w:rsidRPr="004D3578">
        <w:t>Symbol format (EW)</w:t>
      </w:r>
    </w:p>
    <w:p w14:paraId="2127E74F" w14:textId="77777777" w:rsidR="00080512" w:rsidRPr="004D3578" w:rsidRDefault="00080512">
      <w:pPr>
        <w:pStyle w:val="EW"/>
      </w:pPr>
      <w:r w:rsidRPr="004D3578">
        <w:t>&lt;symbol&gt;</w:t>
      </w:r>
      <w:r w:rsidRPr="004D3578">
        <w:tab/>
        <w:t>&lt;Explanation&gt;</w:t>
      </w:r>
    </w:p>
    <w:p w14:paraId="12E1891C" w14:textId="77777777" w:rsidR="00080512" w:rsidRPr="004D3578" w:rsidRDefault="00080512">
      <w:pPr>
        <w:pStyle w:val="EW"/>
      </w:pPr>
    </w:p>
    <w:p w14:paraId="7155AE9E" w14:textId="77777777" w:rsidR="00080512" w:rsidRPr="004D3578" w:rsidRDefault="00080512">
      <w:pPr>
        <w:pStyle w:val="Heading2"/>
      </w:pPr>
      <w:bookmarkStart w:id="35" w:name="_Toc129091963"/>
      <w:bookmarkStart w:id="36" w:name="_Toc129094990"/>
      <w:r w:rsidRPr="004D3578">
        <w:t>3.3</w:t>
      </w:r>
      <w:r w:rsidRPr="004D3578">
        <w:tab/>
        <w:t>Abbreviations</w:t>
      </w:r>
      <w:bookmarkEnd w:id="35"/>
      <w:bookmarkEnd w:id="36"/>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82037D" w14:textId="77777777" w:rsidR="00080512" w:rsidRPr="004D3578" w:rsidRDefault="00080512">
      <w:pPr>
        <w:pStyle w:val="Guidance"/>
        <w:keepNext/>
      </w:pPr>
      <w:r w:rsidRPr="004D3578">
        <w:t>Abbreviation format (EW)</w:t>
      </w:r>
    </w:p>
    <w:p w14:paraId="17CCBB8A" w14:textId="746E7FC6" w:rsidR="00080512" w:rsidRDefault="00080512">
      <w:pPr>
        <w:pStyle w:val="EW"/>
      </w:pPr>
      <w:r w:rsidRPr="004D3578">
        <w:t>&lt;</w:t>
      </w:r>
      <w:r w:rsidR="00D76048">
        <w:t>ABBREVIATION</w:t>
      </w:r>
      <w:r w:rsidRPr="004D3578">
        <w:t>&gt;</w:t>
      </w:r>
      <w:r w:rsidRPr="004D3578">
        <w:tab/>
        <w:t>&lt;</w:t>
      </w:r>
      <w:r w:rsidR="00D76048">
        <w:t>Expansion</w:t>
      </w:r>
      <w:r w:rsidRPr="004D3578">
        <w:t>&gt;</w:t>
      </w:r>
    </w:p>
    <w:p w14:paraId="39662F8D" w14:textId="77777777" w:rsidR="007E7D71" w:rsidRDefault="007E7D71" w:rsidP="007E7D71">
      <w:pPr>
        <w:pStyle w:val="EW"/>
      </w:pPr>
      <w:r w:rsidRPr="00684CEA">
        <w:t>AoA</w:t>
      </w:r>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Pr="00684CEA" w:rsidRDefault="007E7D71" w:rsidP="007E7D71">
      <w:pPr>
        <w:pStyle w:val="EW"/>
      </w:pPr>
      <w:r w:rsidRPr="00684CEA">
        <w:t>EIRP</w:t>
      </w:r>
      <w:r w:rsidRPr="00684CEA">
        <w:tab/>
        <w:t>Effective (or equivalent) isotropic radiated power</w:t>
      </w:r>
    </w:p>
    <w:p w14:paraId="118E93A1" w14:textId="77777777" w:rsidR="007E7D71" w:rsidRPr="00684CEA" w:rsidRDefault="007E7D71" w:rsidP="007E7D71">
      <w:pPr>
        <w:pStyle w:val="EW"/>
      </w:pPr>
      <w:r w:rsidRPr="00684CEA">
        <w:t>IFF</w:t>
      </w:r>
      <w:r w:rsidRPr="00684CEA">
        <w:tab/>
        <w:t>Indirect Far Field</w:t>
      </w:r>
    </w:p>
    <w:p w14:paraId="25C23D97" w14:textId="7DCC627A" w:rsidR="007E7D71" w:rsidRPr="00046D94" w:rsidRDefault="007E7D71" w:rsidP="007E7D71">
      <w:pPr>
        <w:pStyle w:val="EW"/>
        <w:rPr>
          <w:lang w:eastAsia="zh-CN"/>
        </w:rPr>
      </w:pPr>
      <w:r>
        <w:rPr>
          <w:rFonts w:hint="eastAsia"/>
          <w:lang w:eastAsia="zh-CN"/>
        </w:rPr>
        <w:t>S</w:t>
      </w:r>
      <w:r>
        <w:rPr>
          <w:lang w:eastAsia="zh-CN"/>
        </w:rPr>
        <w:t xml:space="preserve">GH          </w:t>
      </w:r>
      <w:r w:rsidR="00B0612B">
        <w:rPr>
          <w:lang w:eastAsia="zh-CN"/>
        </w:rPr>
        <w:tab/>
      </w:r>
      <w:r w:rsidRPr="00684CEA">
        <w:t xml:space="preserve">Standard Gain Horn </w:t>
      </w:r>
      <w:r>
        <w:rPr>
          <w:lang w:eastAsia="zh-CN"/>
        </w:rPr>
        <w:t xml:space="preserve"> </w:t>
      </w:r>
    </w:p>
    <w:p w14:paraId="4E28D2CE" w14:textId="77777777" w:rsidR="007E7D71" w:rsidRPr="004D3578" w:rsidRDefault="007E7D71">
      <w:pPr>
        <w:pStyle w:val="EW"/>
      </w:pPr>
    </w:p>
    <w:p w14:paraId="24434A9E" w14:textId="77777777" w:rsidR="00080512" w:rsidRPr="004D3578" w:rsidRDefault="00080512">
      <w:pPr>
        <w:pStyle w:val="EW"/>
      </w:pPr>
    </w:p>
    <w:p w14:paraId="44924CB1" w14:textId="77777777" w:rsidR="00080512" w:rsidRPr="004D3578" w:rsidRDefault="00DA2A2C">
      <w:pPr>
        <w:pStyle w:val="Heading1"/>
      </w:pPr>
      <w:bookmarkStart w:id="37" w:name="clause4"/>
      <w:bookmarkEnd w:id="37"/>
      <w:r>
        <w:br w:type="page"/>
      </w:r>
      <w:bookmarkStart w:id="38" w:name="_Toc129091964"/>
      <w:bookmarkStart w:id="39" w:name="_Toc129094991"/>
      <w:r w:rsidR="00080512" w:rsidRPr="004D3578">
        <w:lastRenderedPageBreak/>
        <w:t>4</w:t>
      </w:r>
      <w:r w:rsidR="00080512" w:rsidRPr="004D3578">
        <w:tab/>
      </w:r>
      <w:r w:rsidR="006E67E0">
        <w:t>General</w:t>
      </w:r>
      <w:bookmarkEnd w:id="38"/>
      <w:bookmarkEnd w:id="39"/>
    </w:p>
    <w:p w14:paraId="3B94EC1B" w14:textId="4379B3C0" w:rsidR="00646F95" w:rsidRDefault="00A64296">
      <w:pPr>
        <w:pStyle w:val="Guidance"/>
      </w:pPr>
      <w:r>
        <w:t>&lt;</w:t>
      </w:r>
      <w:r w:rsidR="006E67E0">
        <w:t xml:space="preserve">Editor’s note: </w:t>
      </w:r>
      <w:r w:rsidR="00646F95">
        <w:t>general aspects related to the scope of the study or common study outcomes can be captured in this clause</w:t>
      </w:r>
      <w:r>
        <w:t>&gt;</w:t>
      </w:r>
    </w:p>
    <w:p w14:paraId="11B021AB" w14:textId="77777777" w:rsidR="006F78E6" w:rsidRPr="005F0D99" w:rsidRDefault="006F78E6" w:rsidP="006F78E6">
      <w:pPr>
        <w:pStyle w:val="Heading2"/>
        <w:rPr>
          <w:rFonts w:eastAsiaTheme="majorEastAsia" w:cstheme="majorBidi"/>
          <w:szCs w:val="26"/>
          <w:lang w:val="en-US" w:eastAsia="zh-CN"/>
        </w:rPr>
      </w:pPr>
      <w:bookmarkStart w:id="40" w:name="_Toc129094992"/>
      <w:r>
        <w:t>4</w:t>
      </w:r>
      <w:r w:rsidRPr="00E91156">
        <w:t>.1</w:t>
      </w:r>
      <w:r w:rsidRPr="00E91156">
        <w:tab/>
      </w:r>
      <w:r>
        <w:t>Objective</w:t>
      </w:r>
      <w:bookmarkEnd w:id="40"/>
    </w:p>
    <w:p w14:paraId="2D084DAD" w14:textId="77777777" w:rsidR="006F78E6" w:rsidRDefault="006F78E6" w:rsidP="006F78E6">
      <w:pPr>
        <w:ind w:right="-96"/>
        <w:jc w:val="both"/>
      </w:pPr>
      <w:r w:rsidRPr="005F0D99">
        <w:t xml:space="preserve">In Rel-17 WI on further enhancements on MIMO for NR (Acronym: NR_FeMIMO),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rPr>
          <w:rFonts w:eastAsia="Times New Roman"/>
        </w:rPr>
        <w:t xml:space="preserve">This document is to define the enhanced test methods for the verifications of these new requirements for </w:t>
      </w:r>
      <w:r>
        <w:t xml:space="preserve">FR2 </w:t>
      </w:r>
      <w:r w:rsidRPr="005F0D99">
        <w:rPr>
          <w:rFonts w:eastAsia="Times New Roman"/>
        </w:rPr>
        <w:t xml:space="preserve">UE with </w:t>
      </w:r>
      <w:r>
        <w:t>multi-Rx chain DL receptions.</w:t>
      </w:r>
    </w:p>
    <w:p w14:paraId="3298B44C" w14:textId="77777777" w:rsidR="006F78E6" w:rsidRDefault="006F78E6" w:rsidP="006F78E6">
      <w:pPr>
        <w:ind w:right="-96"/>
        <w:jc w:val="both"/>
      </w:pPr>
    </w:p>
    <w:p w14:paraId="2749A845" w14:textId="77777777" w:rsidR="006F78E6" w:rsidRPr="005F0D99" w:rsidRDefault="006F78E6" w:rsidP="006F78E6">
      <w:pPr>
        <w:pStyle w:val="Heading2"/>
        <w:rPr>
          <w:rFonts w:cstheme="majorBidi"/>
          <w:color w:val="2F5496" w:themeColor="accent1" w:themeShade="BF"/>
        </w:rPr>
      </w:pPr>
      <w:bookmarkStart w:id="41" w:name="_Toc129094993"/>
      <w:r w:rsidRPr="005F0D99">
        <w:t>4.2</w:t>
      </w:r>
      <w:r>
        <w:tab/>
      </w:r>
      <w:r w:rsidRPr="005F0D99">
        <w:t>Devices Type</w:t>
      </w:r>
      <w:bookmarkEnd w:id="41"/>
    </w:p>
    <w:p w14:paraId="4FC91EAE" w14:textId="77777777" w:rsidR="006F78E6" w:rsidRDefault="006F78E6" w:rsidP="006F78E6">
      <w:pPr>
        <w:pStyle w:val="Guidance"/>
        <w:rPr>
          <w:i w:val="0"/>
          <w:iCs/>
          <w:u w:val="single"/>
          <w:lang w:val="en-US"/>
        </w:rPr>
      </w:pPr>
      <w:r>
        <w:rPr>
          <w:i w:val="0"/>
          <w:iCs/>
          <w:u w:val="single"/>
          <w:lang w:val="en-US"/>
        </w:rPr>
        <w:t>The following device types are considered in the scope of this study:</w:t>
      </w:r>
    </w:p>
    <w:p w14:paraId="71AADB37" w14:textId="77777777" w:rsidR="006F78E6" w:rsidRPr="00684CEA" w:rsidRDefault="006F78E6" w:rsidP="006F78E6">
      <w:pPr>
        <w:pStyle w:val="B1"/>
      </w:pPr>
      <w:r w:rsidRPr="00684CEA">
        <w:t>-</w:t>
      </w:r>
      <w:r w:rsidRPr="00684CEA">
        <w:tab/>
        <w:t>Smartphone</w:t>
      </w:r>
    </w:p>
    <w:p w14:paraId="42A8BD4C" w14:textId="77777777" w:rsidR="006F78E6" w:rsidRPr="00684CEA" w:rsidRDefault="006F78E6" w:rsidP="006F78E6">
      <w:pPr>
        <w:pStyle w:val="B1"/>
      </w:pPr>
      <w:r w:rsidRPr="00684CEA">
        <w:t>-</w:t>
      </w:r>
      <w:r w:rsidRPr="00684CEA">
        <w:tab/>
        <w:t>Tablet</w:t>
      </w:r>
    </w:p>
    <w:p w14:paraId="5E72F13D" w14:textId="77777777" w:rsidR="006F78E6" w:rsidRPr="00684CEA" w:rsidRDefault="006F78E6" w:rsidP="006F78E6">
      <w:pPr>
        <w:pStyle w:val="B1"/>
      </w:pPr>
      <w:r w:rsidRPr="00684CEA">
        <w:t>-</w:t>
      </w:r>
      <w:r w:rsidRPr="00684CEA">
        <w:tab/>
        <w:t>Wearable devices</w:t>
      </w:r>
    </w:p>
    <w:p w14:paraId="7A9D88D3" w14:textId="77777777" w:rsidR="006F78E6" w:rsidRPr="00684CEA" w:rsidRDefault="006F78E6" w:rsidP="006F78E6">
      <w:pPr>
        <w:pStyle w:val="B1"/>
      </w:pPr>
      <w:r w:rsidRPr="00684CEA">
        <w:t>-</w:t>
      </w:r>
      <w:r w:rsidRPr="00684CEA">
        <w:tab/>
        <w:t>Vehicular mounted device</w:t>
      </w:r>
    </w:p>
    <w:p w14:paraId="0896F46D" w14:textId="77777777" w:rsidR="006F78E6" w:rsidRPr="00684CEA" w:rsidRDefault="006F78E6" w:rsidP="006F78E6">
      <w:pPr>
        <w:pStyle w:val="B1"/>
      </w:pPr>
      <w:r w:rsidRPr="00684CEA">
        <w:t>-</w:t>
      </w:r>
      <w:r w:rsidRPr="00684CEA">
        <w:tab/>
        <w:t>Fixed Wireless Access (FWA) terminal</w:t>
      </w:r>
    </w:p>
    <w:p w14:paraId="222BB11F" w14:textId="77777777" w:rsidR="006F78E6" w:rsidRPr="00684CEA" w:rsidRDefault="006F78E6" w:rsidP="006F78E6">
      <w:pPr>
        <w:pStyle w:val="B1"/>
      </w:pPr>
      <w:r w:rsidRPr="00684CEA">
        <w:t>-</w:t>
      </w:r>
      <w:r w:rsidRPr="00684CEA">
        <w:tab/>
        <w:t>Other UE types are not precluded</w:t>
      </w:r>
    </w:p>
    <w:p w14:paraId="0136BC98" w14:textId="77777777" w:rsidR="006F78E6" w:rsidRDefault="006F78E6" w:rsidP="006F78E6">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pPr>
        <w:pStyle w:val="Guidance"/>
      </w:pPr>
    </w:p>
    <w:p w14:paraId="5B329E6D" w14:textId="5DBB75B3" w:rsidR="006E67E0" w:rsidRDefault="00DA2A2C" w:rsidP="006E67E0">
      <w:pPr>
        <w:pStyle w:val="Heading1"/>
      </w:pPr>
      <w:r>
        <w:br w:type="page"/>
      </w:r>
      <w:bookmarkStart w:id="42" w:name="_Toc129091965"/>
      <w:bookmarkStart w:id="43" w:name="_Toc129094994"/>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42"/>
      <w:bookmarkEnd w:id="43"/>
    </w:p>
    <w:p w14:paraId="24F33CEA" w14:textId="505BA600" w:rsidR="00080512" w:rsidRDefault="006E67E0">
      <w:pPr>
        <w:pStyle w:val="Heading2"/>
      </w:pPr>
      <w:bookmarkStart w:id="44" w:name="_Toc129091966"/>
      <w:bookmarkStart w:id="45" w:name="_Toc129094995"/>
      <w:r>
        <w:t>5</w:t>
      </w:r>
      <w:r w:rsidR="00080512" w:rsidRPr="004D3578">
        <w:t>.1</w:t>
      </w:r>
      <w:r w:rsidR="00080512" w:rsidRPr="004D3578">
        <w:tab/>
      </w:r>
      <w:r w:rsidR="00777963">
        <w:t>General</w:t>
      </w:r>
      <w:bookmarkEnd w:id="44"/>
      <w:bookmarkEnd w:id="45"/>
    </w:p>
    <w:p w14:paraId="47B5EE0B" w14:textId="2B486BE0" w:rsidR="00407F34" w:rsidRDefault="00A64296" w:rsidP="00407F34">
      <w:pPr>
        <w:pStyle w:val="Guidance"/>
      </w:pPr>
      <w:r>
        <w:t>&lt;</w:t>
      </w:r>
      <w:r w:rsidR="00646F95">
        <w:t xml:space="preserve">Editor’s note: </w:t>
      </w:r>
      <w:r w:rsidR="00407F34">
        <w:t xml:space="preserve">general aspects related to the UE RF testing methodology for </w:t>
      </w:r>
      <w:r w:rsidR="00B414EF" w:rsidRPr="00B414EF">
        <w:t>multi-Rx chain DL reception</w:t>
      </w:r>
      <w:r w:rsidR="009D16C4">
        <w:t xml:space="preserve"> </w:t>
      </w:r>
      <w:r w:rsidR="00407F34">
        <w:t>can be captured in this clause</w:t>
      </w:r>
      <w:r>
        <w:t>&gt;</w:t>
      </w:r>
    </w:p>
    <w:p w14:paraId="6E6FE45A" w14:textId="2979F2D7" w:rsidR="00646F95" w:rsidRDefault="00646F95" w:rsidP="00407F34">
      <w:pPr>
        <w:pStyle w:val="Heading2"/>
      </w:pPr>
      <w:bookmarkStart w:id="46" w:name="_Toc129091967"/>
      <w:bookmarkStart w:id="47" w:name="_Toc129094996"/>
      <w:r>
        <w:t>5</w:t>
      </w:r>
      <w:r w:rsidRPr="004D3578">
        <w:t>.</w:t>
      </w:r>
      <w:r>
        <w:t>2</w:t>
      </w:r>
      <w:r w:rsidRPr="004D3578">
        <w:tab/>
      </w:r>
      <w:r w:rsidR="00CB51EB">
        <w:t>Measurement setup</w:t>
      </w:r>
      <w:bookmarkEnd w:id="46"/>
      <w:bookmarkEnd w:id="47"/>
    </w:p>
    <w:p w14:paraId="559846B5" w14:textId="65F7DDAB" w:rsidR="00646F95" w:rsidRDefault="00A64296" w:rsidP="00646F95">
      <w:pPr>
        <w:pStyle w:val="Guidance"/>
      </w:pPr>
      <w:r>
        <w:t>&lt;</w:t>
      </w:r>
      <w:r w:rsidR="00646F95">
        <w:t>Editor’s note: outcome of</w:t>
      </w:r>
      <w:r w:rsidR="00407F34">
        <w:t xml:space="preserve"> measurement setup for UE RF testing can be captured in this clause</w:t>
      </w:r>
      <w:r>
        <w:t>&gt;</w:t>
      </w:r>
    </w:p>
    <w:p w14:paraId="4BD405E3" w14:textId="77777777" w:rsidR="00A541E0" w:rsidRDefault="00A541E0" w:rsidP="00A541E0">
      <w:pPr>
        <w:pStyle w:val="Heading3"/>
      </w:pPr>
      <w:bookmarkStart w:id="48" w:name="_Toc129094997"/>
      <w:r>
        <w:t>5.2.1 Measurement Setup with Full Degree of Rotation Freedom for Each AoA</w:t>
      </w:r>
      <w:bookmarkEnd w:id="48"/>
    </w:p>
    <w:p w14:paraId="1FF2AC3C" w14:textId="77777777" w:rsidR="00A541E0" w:rsidRDefault="00A541E0" w:rsidP="00A359AF">
      <w:pPr>
        <w:jc w:val="both"/>
      </w:pPr>
      <w:r>
        <w:t xml:space="preserve">FR2 OTA measurement setups with full degree of rotation freedom for each AoA </w:t>
      </w:r>
      <w:r w:rsidRPr="00E239D4">
        <w:t>support two simultaneous AoAs with any combination of DL directions</w:t>
      </w:r>
      <w:r>
        <w:t xml:space="preserve">, i.e., </w:t>
      </w:r>
      <w:r w:rsidRPr="00DC49A6">
        <w:t>any permutation of possible AoAs shall be supported</w:t>
      </w:r>
      <w:r>
        <w:t xml:space="preserve">. This setup was initially considered as the preferred measurement setup for multi-AoA UE RF testing but later discarded for reasons outlined below. </w:t>
      </w:r>
    </w:p>
    <w:p w14:paraId="3BC63A50" w14:textId="77777777" w:rsidR="00A541E0" w:rsidRDefault="00A541E0" w:rsidP="00A359AF">
      <w:pPr>
        <w:jc w:val="both"/>
      </w:pPr>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Beamlock test Function (UBF), see Clause 5.4 of </w:t>
      </w:r>
      <w:r>
        <w:t>[5]</w:t>
      </w:r>
      <w:r w:rsidRPr="004229B0">
        <w:t>, to readily perform off-centre of beam measurements shifted the focus towards more practical single-AoA</w:t>
      </w:r>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r>
        <w:t xml:space="preserve">millimeter-wave </w:t>
      </w:r>
      <w:r w:rsidRPr="004229B0">
        <w:t xml:space="preserve">measurement probes placed in the far-field away from the DUT when adapted to two-simultaneous AoA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AoA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probe&amp;reflector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lastRenderedPageBreak/>
        <w:drawing>
          <wp:inline distT="0" distB="0" distL="0" distR="0" wp14:anchorId="399C93C5" wp14:editId="46DDC236">
            <wp:extent cx="5029200" cy="28800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0" cy="288001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Example DFF measurement setup for two-simultaneous AoA testing with full degrees of freedom for each probe</w:t>
      </w:r>
      <w:r>
        <w:t>.</w:t>
      </w:r>
    </w:p>
    <w:p w14:paraId="7C6EEEF4" w14:textId="77777777" w:rsidR="00A541E0" w:rsidRDefault="00A541E0" w:rsidP="00A541E0">
      <w:pPr>
        <w:pStyle w:val="TH"/>
      </w:pPr>
      <w:r w:rsidRPr="004229B0">
        <w:rPr>
          <w:noProof/>
        </w:rPr>
        <w:drawing>
          <wp:inline distT="0" distB="0" distL="0" distR="0" wp14:anchorId="44705CB2" wp14:editId="25A0F2A8">
            <wp:extent cx="5029200" cy="33062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9200" cy="3306200"/>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Example IFF measurement setup for two-simultaneous AoA testing with full degrees of freedom for each probe</w:t>
      </w:r>
      <w:r>
        <w:t>.</w:t>
      </w:r>
    </w:p>
    <w:p w14:paraId="025D5E38" w14:textId="77777777" w:rsidR="00A541E0" w:rsidRPr="004229B0" w:rsidRDefault="00A541E0" w:rsidP="00A359AF">
      <w:pPr>
        <w:jc w:val="both"/>
      </w:pPr>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lastRenderedPageBreak/>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3C85E7CA" w14:textId="77777777" w:rsidR="00A541E0" w:rsidRPr="004229B0" w:rsidRDefault="00A541E0" w:rsidP="00A359AF">
      <w:pPr>
        <w:jc w:val="both"/>
      </w:pPr>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support full degrees of rotational freedom for each AoA. </w:t>
      </w:r>
    </w:p>
    <w:p w14:paraId="7819FB9C" w14:textId="77777777" w:rsidR="00A541E0" w:rsidRPr="004229B0" w:rsidRDefault="00A541E0" w:rsidP="00A541E0">
      <w:pPr>
        <w:pStyle w:val="TH"/>
      </w:pPr>
      <w:r w:rsidRPr="000B4B31">
        <w:rPr>
          <w:noProof/>
        </w:rPr>
        <w:drawing>
          <wp:inline distT="0" distB="0" distL="0" distR="0" wp14:anchorId="2A89D047" wp14:editId="040804F2">
            <wp:extent cx="4572000" cy="427552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0" cy="4275522"/>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Example DFF measurement setup for two-simultaneous AoA testing with arbitrary positioning capability for one probe and DUT supporting full degrees of freedom.</w:t>
      </w:r>
    </w:p>
    <w:p w14:paraId="19B70007" w14:textId="77777777" w:rsidR="00A541E0" w:rsidRDefault="00A541E0" w:rsidP="00A359AF">
      <w:pPr>
        <w:jc w:val="both"/>
      </w:pPr>
      <w:r w:rsidRPr="004229B0">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lastRenderedPageBreak/>
        <w:drawing>
          <wp:inline distT="0" distB="0" distL="0" distR="0" wp14:anchorId="42B26086" wp14:editId="502DDFC0">
            <wp:extent cx="5029200" cy="36963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9200" cy="3696392"/>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Example IFF measurement setup for two-simultaneous AoA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72A9D890" w14:textId="77777777" w:rsidR="00A541E0" w:rsidRDefault="00A541E0" w:rsidP="00A541E0">
      <w:r>
        <w:t xml:space="preserve">Alternate example measurement setups to support full degrees of freedom for AoA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5CC20727">
            <wp:extent cx="3200400" cy="295963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0400" cy="2959638"/>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lastRenderedPageBreak/>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9">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20">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A359AF">
      <w:pPr>
        <w:jc w:val="both"/>
      </w:pPr>
      <w:r>
        <w:t xml:space="preserve">The </w:t>
      </w:r>
      <w:r w:rsidRPr="004229B0">
        <w:t xml:space="preserve">full degrees of freedom for each </w:t>
      </w:r>
      <w:r>
        <w:t>AoA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lastRenderedPageBreak/>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2"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49" w:name="_Ref117537942"/>
      <w:r w:rsidRPr="008B62DF">
        <w:t xml:space="preserve">Figure </w:t>
      </w:r>
      <w:r w:rsidRPr="0051485A">
        <w:t>5.2.1-</w:t>
      </w:r>
      <w:r>
        <w:t>10</w:t>
      </w:r>
      <w:bookmarkEnd w:id="49"/>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A541E0"/>
    <w:p w14:paraId="210C53A7" w14:textId="77777777" w:rsidR="00A541E0" w:rsidRPr="004229B0" w:rsidRDefault="00A541E0" w:rsidP="00A359AF">
      <w:pPr>
        <w:jc w:val="both"/>
      </w:pPr>
      <w:r>
        <w:t>E</w:t>
      </w:r>
      <w:r w:rsidRPr="004229B0">
        <w:t xml:space="preserve">fforts for </w:t>
      </w:r>
      <w:r>
        <w:t xml:space="preserve">multi-AoA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-1)</w:t>
      </w:r>
      <w:r w:rsidRPr="004229B0">
        <w:rPr>
          <w:rFonts w:ascii="Arial" w:hAnsi="Arial" w:cs="Arial"/>
        </w:rPr>
        <w:t>≈</w:t>
      </w:r>
      <w:r w:rsidRPr="004229B0">
        <w:rPr>
          <w:i/>
          <w:iCs/>
        </w:rPr>
        <w:t>N</w:t>
      </w:r>
      <w:r w:rsidRPr="004229B0">
        <w:rPr>
          <w:vertAlign w:val="superscript"/>
        </w:rPr>
        <w:t>2</w:t>
      </w:r>
      <w:r w:rsidRPr="004229B0">
        <w:t xml:space="preserve"> AoA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r>
        <w:t>AoA</w:t>
      </w:r>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50" w:name="MCCQCTEMPBM_00000027"/>
            <w:bookmarkStart w:id="51" w:name="MCCQCTEMPBM_00000029"/>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50"/>
            <w:bookmarkEnd w:id="51"/>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790AA047" w14:textId="77777777" w:rsidR="00A541E0" w:rsidRDefault="00A541E0" w:rsidP="00A541E0">
      <w:r>
        <w:t>T</w:t>
      </w:r>
      <w:r w:rsidRPr="004229B0">
        <w:t>he number of test points for this test approach is test time prohibitive given the very large number of test points</w:t>
      </w:r>
      <w:r>
        <w:t>.</w:t>
      </w:r>
    </w:p>
    <w:p w14:paraId="27B3C9EB" w14:textId="77777777" w:rsidR="00A541E0" w:rsidRDefault="00A541E0" w:rsidP="00A541E0">
      <w:r>
        <w:t>This measurement setup has its pros/cons summarized in</w:t>
      </w:r>
      <w:r w:rsidRPr="0055113E">
        <w:t xml:space="preserve"> </w:t>
      </w:r>
      <w:r>
        <w:t xml:space="preserve">Table 5.2.1-4. </w:t>
      </w:r>
    </w:p>
    <w:p w14:paraId="3755F53E" w14:textId="77777777" w:rsidR="00A541E0" w:rsidRDefault="00A541E0" w:rsidP="00A541E0">
      <w:pPr>
        <w:pStyle w:val="TH"/>
      </w:pPr>
      <w:r>
        <w:t>Table 5.2.1-4</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both AoAs</w:t>
            </w:r>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A541E0"/>
    <w:p w14:paraId="4AA932B0" w14:textId="77777777" w:rsidR="00A541E0" w:rsidRDefault="00A541E0" w:rsidP="00A541E0">
      <w:pPr>
        <w:tabs>
          <w:tab w:val="left" w:pos="810"/>
        </w:tabs>
        <w:spacing w:after="0"/>
      </w:pPr>
      <w:r>
        <w:t xml:space="preserve">When the AoA2 probe/anchor probe is placed in the NF while supporting variable angular offsets, different system aspects must be taken into account.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A541E0">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A359AF">
      <w:pPr>
        <w:tabs>
          <w:tab w:val="left" w:pos="810"/>
        </w:tabs>
        <w:spacing w:after="0"/>
        <w:jc w:val="both"/>
      </w:pPr>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pPr>
        <w:tabs>
          <w:tab w:val="left" w:pos="810"/>
        </w:tabs>
        <w:spacing w:after="0"/>
        <w:jc w:val="both"/>
      </w:pPr>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2E51488A" w:rsidR="00A541E0" w:rsidRDefault="00E15A65" w:rsidP="00A359AF">
      <w:pPr>
        <w:pStyle w:val="B1"/>
      </w:pPr>
      <w:r>
        <w:rPr>
          <w:lang w:eastAsia="zh-CN"/>
        </w:rPr>
        <w:t xml:space="preserve">-    </w:t>
      </w:r>
      <w:r w:rsidR="00A541E0">
        <w:t>The vendor declaration would require the exact location of all active antenna pairs for each AoA2 probe direction, i.e., an even more extensive vendor declaration than for single DL EIS measurements</w:t>
      </w:r>
    </w:p>
    <w:p w14:paraId="4512856C" w14:textId="1565D455" w:rsidR="00A541E0" w:rsidRDefault="00E15A65" w:rsidP="00A359AF">
      <w:pPr>
        <w:pStyle w:val="B1"/>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 since UE RF requirements are defined in the FF</w:t>
      </w:r>
    </w:p>
    <w:p w14:paraId="7295538D" w14:textId="77777777" w:rsidR="00A541E0" w:rsidRDefault="00A541E0" w:rsidP="00A541E0">
      <w:r>
        <w:t>This measurement setup has its pros/cons summarized in</w:t>
      </w:r>
      <w:r w:rsidRPr="0055113E">
        <w:t xml:space="preserve"> </w:t>
      </w:r>
      <w:r>
        <w:t>Table 5.2.1-5.</w:t>
      </w:r>
    </w:p>
    <w:p w14:paraId="65B347D3" w14:textId="77777777" w:rsidR="00A541E0" w:rsidRDefault="00A541E0" w:rsidP="00A541E0">
      <w:pPr>
        <w:pStyle w:val="TH"/>
      </w:pPr>
      <w:r>
        <w:lastRenderedPageBreak/>
        <w:t>Table 5.2.1-5: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tc>
      </w:tr>
    </w:tbl>
    <w:p w14:paraId="1422B2FB" w14:textId="77777777" w:rsidR="00A541E0" w:rsidRDefault="00A541E0" w:rsidP="00A541E0">
      <w:pPr>
        <w:pStyle w:val="Heading3"/>
      </w:pPr>
      <w:bookmarkStart w:id="52" w:name="_Toc129094998"/>
      <w:r>
        <w:t xml:space="preserve">5.2.2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2"/>
    </w:p>
    <w:p w14:paraId="1238FFAF" w14:textId="77777777" w:rsidR="00A541E0" w:rsidRDefault="00A541E0" w:rsidP="00A359AF">
      <w:pPr>
        <w:jc w:val="both"/>
      </w:pPr>
      <w:r>
        <w:t xml:space="preserve">An alternate measurement setup considered for multi-AoA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A541E0">
      <w:r>
        <w:t xml:space="preserve">This multi-AoA </w:t>
      </w:r>
      <w:r w:rsidRPr="004229B0">
        <w:t xml:space="preserve">measurement setup </w:t>
      </w:r>
      <w:r>
        <w:t>is</w:t>
      </w:r>
      <w:r w:rsidRPr="004229B0">
        <w:t xml:space="preserve"> </w:t>
      </w:r>
      <w:r>
        <w:t>similar to</w:t>
      </w:r>
      <w:r w:rsidRPr="004229B0">
        <w:t xml:space="preserve"> baseline setups for 2 AoA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Example RRM baseline system with two simultaneously active AoA</w:t>
      </w:r>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035D1543">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Due to the fixed offset between AoAs,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Existing systems, e.g., 2 AoA FR2 RRM, can be re-used (as long as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IFF methodology can be applied for each AoA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 xml:space="preserve">This measurement setup was selected the baseline for multi-AoA UE RF testing. </w:t>
      </w:r>
    </w:p>
    <w:p w14:paraId="034953F5" w14:textId="77777777" w:rsidR="00A541E0" w:rsidRDefault="00A541E0" w:rsidP="00A541E0">
      <w:pPr>
        <w:pStyle w:val="Heading3"/>
      </w:pPr>
      <w:bookmarkStart w:id="53" w:name="_Toc129094999"/>
      <w:r>
        <w:t xml:space="preserve">5.2.3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53"/>
    </w:p>
    <w:p w14:paraId="185D6FD6" w14:textId="6F366FE2" w:rsidR="00CF4568" w:rsidRDefault="00A541E0" w:rsidP="00A359AF">
      <w:pPr>
        <w:tabs>
          <w:tab w:val="left" w:pos="810"/>
        </w:tabs>
        <w:spacing w:after="0"/>
        <w:jc w:val="both"/>
      </w:pPr>
      <w:r>
        <w:t xml:space="preserve">An alternate measurement setup considered for multi-AoA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AoAs in Clause 5.2.1. </w:t>
      </w:r>
    </w:p>
    <w:p w14:paraId="166F10DD" w14:textId="77777777" w:rsidR="00CF4568" w:rsidRDefault="00CF4568" w:rsidP="00A541E0">
      <w:pPr>
        <w:tabs>
          <w:tab w:val="left" w:pos="810"/>
        </w:tabs>
        <w:spacing w:after="0"/>
      </w:pPr>
    </w:p>
    <w:p w14:paraId="2F2681E5" w14:textId="008F668A" w:rsidR="00A541E0" w:rsidRDefault="00A541E0" w:rsidP="00A541E0">
      <w:pPr>
        <w:tabs>
          <w:tab w:val="left" w:pos="810"/>
        </w:tabs>
        <w:spacing w:after="0"/>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A541E0">
      <w:pPr>
        <w:pStyle w:val="TH"/>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A359AF">
      <w:pPr>
        <w:tabs>
          <w:tab w:val="left" w:pos="810"/>
        </w:tabs>
        <w:spacing w:after="0"/>
        <w:jc w:val="both"/>
      </w:pPr>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A541E0">
      <w:pPr>
        <w:pStyle w:val="TF"/>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A541E0">
      <w:pPr>
        <w:pStyle w:val="TH"/>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A359AF">
      <w:pPr>
        <w:jc w:val="both"/>
      </w:pPr>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A541E0"/>
    <w:p w14:paraId="2A0D2CF7" w14:textId="77777777" w:rsidR="00A541E0" w:rsidRDefault="00A541E0" w:rsidP="00A541E0">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77777777" w:rsidR="00A541E0" w:rsidRDefault="00A541E0" w:rsidP="00A541E0">
      <w:pPr>
        <w:pStyle w:val="Heading3"/>
      </w:pPr>
      <w:bookmarkStart w:id="54" w:name="_Toc129095000"/>
      <w:r>
        <w:t xml:space="preserve">5.2.4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4"/>
    </w:p>
    <w:p w14:paraId="0FA7B78F" w14:textId="77777777" w:rsidR="00A541E0" w:rsidRDefault="00A541E0" w:rsidP="00A541E0">
      <w:r>
        <w:t xml:space="preserve">An alternate measurement setup considered for multi-AoA UE RF testing is based on full degrees of freedom for AoA1 with partial freedom of variable angular offsets between AoA1 and AoA2. </w:t>
      </w:r>
    </w:p>
    <w:p w14:paraId="30399070" w14:textId="77777777" w:rsidR="00A541E0" w:rsidRDefault="00A541E0" w:rsidP="00A359AF">
      <w:pPr>
        <w:jc w:val="both"/>
      </w:pPr>
      <w:r>
        <w:t xml:space="preserve">When all AoA1 and AoA2 probes are located in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A359AF">
      <w:pPr>
        <w:jc w:val="both"/>
      </w:pPr>
      <w:r>
        <w:t>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taken into account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51EC309B">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A541E0">
      <w:pPr>
        <w:pStyle w:val="TF"/>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77777777" w:rsidR="00A541E0" w:rsidRDefault="00A541E0" w:rsidP="00A541E0">
      <w:pPr>
        <w:pStyle w:val="Heading3"/>
      </w:pPr>
      <w:bookmarkStart w:id="55" w:name="_Toc129095001"/>
      <w:r>
        <w:lastRenderedPageBreak/>
        <w:t xml:space="preserve">5.2.5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55"/>
    </w:p>
    <w:p w14:paraId="12F8323F" w14:textId="77777777" w:rsidR="00A541E0" w:rsidRDefault="00A541E0" w:rsidP="00A541E0">
      <w:r>
        <w:t xml:space="preserve">An alternate measurement setup considered for multi-AoA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5526EA8B">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7777777" w:rsidR="00A541E0" w:rsidRDefault="00A541E0" w:rsidP="00A541E0">
      <w:pPr>
        <w:pStyle w:val="Heading3"/>
      </w:pPr>
      <w:bookmarkStart w:id="56" w:name="_Toc129095002"/>
      <w:r>
        <w:t xml:space="preserve">5.2.6 Measurement Setup with </w:t>
      </w:r>
      <w:r>
        <w:rPr>
          <w:rFonts w:eastAsiaTheme="minorEastAsia"/>
          <w:lang w:eastAsia="zh-CN"/>
        </w:rPr>
        <w:t>Test Modes</w:t>
      </w:r>
      <w:bookmarkEnd w:id="56"/>
    </w:p>
    <w:p w14:paraId="3AD21230" w14:textId="77777777" w:rsidR="00A541E0" w:rsidRDefault="00A541E0" w:rsidP="00A541E0">
      <w:r>
        <w:t>An alternate measurement setup considered for multi-AoA UE RF testing is based on full degrees of freedom for AoA1 with the use of test modes and performing tests sequentially.</w:t>
      </w:r>
    </w:p>
    <w:p w14:paraId="28108565" w14:textId="77777777" w:rsidR="00A541E0" w:rsidRDefault="00A541E0" w:rsidP="00A359AF">
      <w:pPr>
        <w:jc w:val="both"/>
      </w:pPr>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AoAs,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A541E0">
      <w:pPr>
        <w:pStyle w:val="TF"/>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SS activates the UE Beamlock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A359AF">
      <w:pPr>
        <w:jc w:val="both"/>
      </w:pPr>
      <w:r>
        <w:rPr>
          <w:rFonts w:eastAsia="MS Mincho"/>
          <w:bCs/>
          <w:iCs/>
        </w:rPr>
        <w:t xml:space="preserve">The idea behind this approach is to augment/modify the existing UE Beamlock Function (UBF), i.e., </w:t>
      </w:r>
      <w:r w:rsidRPr="00E4306E">
        <w:rPr>
          <w:rFonts w:eastAsia="MS Mincho"/>
          <w:bCs/>
          <w:iCs/>
        </w:rPr>
        <w:t>lock a beam connected to one receiver while a second connection is still possible with freedom on the direction and/or panel used</w:t>
      </w:r>
      <w:r>
        <w:rPr>
          <w:rFonts w:eastAsia="MS Mincho"/>
          <w:bCs/>
          <w:iCs/>
        </w:rPr>
        <w:t xml:space="preserve">. </w:t>
      </w:r>
    </w:p>
    <w:p w14:paraId="19B9ABF7" w14:textId="77777777" w:rsidR="00A541E0" w:rsidRDefault="00A541E0" w:rsidP="00A541E0">
      <w:pPr>
        <w:pStyle w:val="TF"/>
      </w:pPr>
      <w:r>
        <w:rPr>
          <w:rFonts w:eastAsiaTheme="minorEastAsia"/>
          <w:noProof/>
          <w:color w:val="0070C0"/>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color w:val="0070C0"/>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A541E0">
      <w:pPr>
        <w:pStyle w:val="TF"/>
      </w:pPr>
      <w:r>
        <w:rPr>
          <w:rFonts w:eastAsiaTheme="minorEastAsia"/>
          <w:noProof/>
          <w:color w:val="0070C0"/>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77777777" w:rsidR="00A541E0" w:rsidRDefault="00A541E0" w:rsidP="00A359AF">
      <w:pPr>
        <w:jc w:val="both"/>
      </w:pPr>
      <w:r>
        <w:rPr>
          <w:lang w:eastAsia="zh-CN"/>
        </w:rPr>
        <w:t xml:space="preserve">Method 1 cannot verify the potential cross talk between two AoAs especially then the two AoAs are with a small angular separation. When performing sequential tests, the testing is not verifying the real performance of multi-Rx UEs. </w:t>
      </w:r>
      <w:r>
        <w:t>Method 2 does not suffer from these issues, but it was not concluded whether the measurements on the locked beam (i.e. AoA1 in Figure 5.2.6-2) may be impacted by the link antenna in the Near Field.</w:t>
      </w:r>
    </w:p>
    <w:p w14:paraId="0ACF0D54" w14:textId="77777777" w:rsidR="00A541E0" w:rsidRDefault="00A541E0" w:rsidP="00A541E0">
      <w:pPr>
        <w:pStyle w:val="Heading2"/>
      </w:pPr>
      <w:bookmarkStart w:id="57" w:name="_Toc129095003"/>
      <w:r>
        <w:t>5</w:t>
      </w:r>
      <w:r w:rsidRPr="004D3578">
        <w:t>.</w:t>
      </w:r>
      <w:r>
        <w:t>3</w:t>
      </w:r>
      <w:r w:rsidRPr="004D3578">
        <w:tab/>
      </w:r>
      <w:r>
        <w:t>Test System Aspects</w:t>
      </w:r>
      <w:bookmarkEnd w:id="57"/>
    </w:p>
    <w:p w14:paraId="443F0C48" w14:textId="77777777" w:rsidR="00A541E0" w:rsidRDefault="00A541E0" w:rsidP="00A541E0">
      <w:pPr>
        <w:pStyle w:val="Heading3"/>
      </w:pPr>
      <w:bookmarkStart w:id="58" w:name="_Toc129095004"/>
      <w:r>
        <w:t>5.3.1 Absolute Probe Locations</w:t>
      </w:r>
      <w:bookmarkEnd w:id="58"/>
    </w:p>
    <w:p w14:paraId="41C70BE9" w14:textId="77777777" w:rsidR="00A541E0" w:rsidRDefault="00A541E0" w:rsidP="00A359AF">
      <w:pPr>
        <w:tabs>
          <w:tab w:val="left" w:pos="426"/>
          <w:tab w:val="left" w:pos="810"/>
        </w:tabs>
        <w:overflowPunct w:val="0"/>
        <w:autoSpaceDE w:val="0"/>
        <w:autoSpaceDN w:val="0"/>
        <w:adjustRightInd w:val="0"/>
        <w:spacing w:after="0"/>
        <w:jc w:val="both"/>
        <w:textAlignment w:val="baseline"/>
      </w:pPr>
      <w:r>
        <w:t xml:space="preserve">A sample system with three different probe locations as shown in Figure 5.3.1-1 is investigated to provide detailed justification to define absolute probe locations/directions for Multi-AoA UE RF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lastRenderedPageBreak/>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A359AF">
      <w:pPr>
        <w:tabs>
          <w:tab w:val="left" w:pos="810"/>
        </w:tabs>
        <w:jc w:val="both"/>
      </w:pPr>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lastRenderedPageBreak/>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A541E0">
      <w:pPr>
        <w:pStyle w:val="TF"/>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4561DD6A" w14:textId="77777777" w:rsidR="00A541E0" w:rsidRDefault="00A541E0" w:rsidP="00A541E0">
      <w:pPr>
        <w:tabs>
          <w:tab w:val="left" w:pos="810"/>
        </w:tabs>
        <w:spacing w:after="0"/>
      </w:pPr>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56781395" w14:textId="77777777" w:rsidR="00A541E0" w:rsidRDefault="00A541E0" w:rsidP="00A541E0">
      <w:pPr>
        <w:pStyle w:val="ListParagraph"/>
        <w:numPr>
          <w:ilvl w:val="0"/>
          <w:numId w:val="24"/>
        </w:numPr>
        <w:tabs>
          <w:tab w:val="left" w:pos="810"/>
        </w:tabs>
      </w:pPr>
      <w:bookmarkStart w:id="59" w:name="MCCQCTEMPBM_00000028"/>
      <w:bookmarkStart w:id="60" w:name="MCCQCTEMPBM_00000030"/>
      <w:r>
        <w:t xml:space="preserve">For the probe aligned with the </w:t>
      </w:r>
      <w:r w:rsidRPr="00E555F7">
        <w:rPr>
          <w:i/>
          <w:iCs/>
        </w:rPr>
        <w:t>z</w:t>
      </w:r>
      <w:r>
        <w:t xml:space="preserve"> axis, the perceived DL directions match the test points. </w:t>
      </w:r>
    </w:p>
    <w:p w14:paraId="5794206E" w14:textId="77777777" w:rsidR="00A541E0" w:rsidRDefault="00A541E0" w:rsidP="00A541E0">
      <w:pPr>
        <w:pStyle w:val="ListParagraph"/>
        <w:numPr>
          <w:ilvl w:val="0"/>
          <w:numId w:val="24"/>
        </w:numPr>
        <w:tabs>
          <w:tab w:val="left" w:pos="810"/>
        </w:tabs>
      </w:pPr>
      <w:r>
        <w:t xml:space="preserve">For the probe aligned with the </w:t>
      </w:r>
      <w:r w:rsidRPr="00E555F7">
        <w:rPr>
          <w:i/>
          <w:iCs/>
        </w:rPr>
        <w:t>y</w:t>
      </w:r>
      <w:r>
        <w:t xml:space="preserve"> axis, the DUT only perceives the DL in a single plane only, i.e., the DUT’s </w:t>
      </w:r>
      <w:r w:rsidRPr="00E555F7">
        <w:rPr>
          <w:i/>
          <w:iCs/>
        </w:rPr>
        <w:t>xy</w:t>
      </w:r>
      <w:r>
        <w:t xml:space="preserve"> plane. This is due to the turntable axis of the OTA positioner aligned with the </w:t>
      </w:r>
      <w:r w:rsidRPr="00E555F7">
        <w:rPr>
          <w:i/>
          <w:iCs/>
        </w:rPr>
        <w:t>y</w:t>
      </w:r>
      <w:r>
        <w:t xml:space="preserve"> axis, i.e., the turntable rotation merely changes the polarization but not the DL direction with this probe. The roll motor, i.e., the rotation of the DUT around its </w:t>
      </w:r>
      <w:r w:rsidRPr="00E555F7">
        <w:rPr>
          <w:i/>
          <w:iCs/>
        </w:rPr>
        <w:t>z</w:t>
      </w:r>
      <w:r>
        <w:t xml:space="preserve"> axis, only adjusts the DL direction within the </w:t>
      </w:r>
      <w:r w:rsidRPr="00E555F7">
        <w:rPr>
          <w:i/>
          <w:iCs/>
        </w:rPr>
        <w:t>xy</w:t>
      </w:r>
      <w:r>
        <w:t xml:space="preserve"> plane. </w:t>
      </w:r>
    </w:p>
    <w:p w14:paraId="68AD0BFA" w14:textId="77777777" w:rsidR="00A541E0" w:rsidRDefault="00A541E0" w:rsidP="00A541E0">
      <w:pPr>
        <w:pStyle w:val="ListParagraph"/>
        <w:numPr>
          <w:ilvl w:val="0"/>
          <w:numId w:val="24"/>
        </w:numPr>
        <w:tabs>
          <w:tab w:val="left" w:pos="810"/>
        </w:tabs>
      </w:pPr>
      <w:r>
        <w:t xml:space="preserve">For the AoA2 probe aligned with the </w:t>
      </w:r>
      <w:r w:rsidRPr="00E555F7">
        <w:rPr>
          <w:i/>
          <w:iCs/>
        </w:rPr>
        <w:t>x</w:t>
      </w:r>
      <w:r>
        <w:t xml:space="preserve"> axis, the DL directions are perceived from different directions in (</w:t>
      </w:r>
      <w:r w:rsidRPr="00E555F7">
        <w:rPr>
          <w:rFonts w:ascii="Symbol" w:hAnsi="Symbol"/>
        </w:rPr>
        <w:t>q</w:t>
      </w:r>
      <w:r>
        <w:t xml:space="preserve">, </w:t>
      </w:r>
      <w:r w:rsidRPr="00E555F7">
        <w:rPr>
          <w:rFonts w:ascii="Symbol" w:hAnsi="Symbol"/>
        </w:rPr>
        <w:t>f</w:t>
      </w:r>
      <w:r>
        <w:t xml:space="preserve">) but limited to a single hemisphere only. </w:t>
      </w:r>
    </w:p>
    <w:bookmarkEnd w:id="59"/>
    <w:bookmarkEnd w:id="60"/>
    <w:p w14:paraId="51B164DD" w14:textId="77777777" w:rsidR="00A541E0" w:rsidRDefault="00A541E0" w:rsidP="00A541E0">
      <w:pPr>
        <w:tabs>
          <w:tab w:val="left" w:pos="810"/>
        </w:tabs>
      </w:pPr>
      <w:r>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A541E0">
      <w:pPr>
        <w:pStyle w:val="TF"/>
        <w:keepLines w:val="0"/>
      </w:pPr>
      <w:r>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lastRenderedPageBreak/>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77777777" w:rsidR="00A541E0" w:rsidRDefault="00A541E0" w:rsidP="00A541E0">
      <w:pPr>
        <w:pStyle w:val="Heading3"/>
      </w:pPr>
      <w:bookmarkStart w:id="61" w:name="_Toc129095005"/>
      <w:r>
        <w:t>5.3.2 Minimum and Maximum Angular Separation between Probes</w:t>
      </w:r>
      <w:bookmarkEnd w:id="61"/>
    </w:p>
    <w:p w14:paraId="6E57F780" w14:textId="77777777" w:rsidR="00A541E0" w:rsidRPr="00B87DFC" w:rsidRDefault="00A541E0" w:rsidP="00A541E0">
      <w:pPr>
        <w:pStyle w:val="EditorsNote"/>
      </w:pPr>
      <w:r>
        <w:t xml:space="preserve">Editor’s Note: the maximum angular separation is FFS. </w:t>
      </w:r>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77777777" w:rsidR="00A541E0" w:rsidRPr="004229B0" w:rsidRDefault="00A541E0" w:rsidP="00A359AF">
      <w:pPr>
        <w:tabs>
          <w:tab w:val="left" w:pos="810"/>
        </w:tabs>
        <w:jc w:val="both"/>
      </w:pPr>
      <w:r>
        <w:t>Although DFF is one of the permitted methodologies for FR2 OTA testing [10], IFF is the de-facto reference methodology for FR2 OTA measurements. To enable the applicability of IFF to multi-AoA UE RF testing,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lastRenderedPageBreak/>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77777777" w:rsidR="00A541E0" w:rsidRDefault="00A541E0" w:rsidP="00A541E0">
      <w:pPr>
        <w:pStyle w:val="TF"/>
      </w:pPr>
      <w:r>
        <w:t>Figure 5.3.2-1</w:t>
      </w:r>
      <w:r w:rsidRPr="004229B0">
        <w:t>: Illustration of minimum angular separations between IFF (top) and DFF probes.</w:t>
      </w:r>
    </w:p>
    <w:p w14:paraId="684F2589" w14:textId="77777777" w:rsidR="00E06B0F" w:rsidRDefault="00E06B0F" w:rsidP="00E06B0F">
      <w:pPr>
        <w:pStyle w:val="Heading2"/>
        <w:ind w:left="576" w:hanging="576"/>
      </w:pPr>
      <w:bookmarkStart w:id="62" w:name="_Toc129095006"/>
      <w:bookmarkStart w:id="63" w:name="_Toc21020166"/>
      <w:bookmarkStart w:id="64" w:name="_Toc29812998"/>
      <w:bookmarkStart w:id="65" w:name="_Toc29813264"/>
      <w:bookmarkStart w:id="66" w:name="_Toc52565482"/>
      <w:r>
        <w:t>5</w:t>
      </w:r>
      <w:r w:rsidRPr="004D3578">
        <w:t>.</w:t>
      </w:r>
      <w:r>
        <w:t>4</w:t>
      </w:r>
      <w:r w:rsidRPr="004D3578">
        <w:tab/>
      </w:r>
      <w:r w:rsidRPr="00E421D7">
        <w:t>Calibration Measurement Procedure</w:t>
      </w:r>
      <w:bookmarkEnd w:id="62"/>
    </w:p>
    <w:p w14:paraId="3F5FF9CC" w14:textId="77777777" w:rsidR="00E06B0F" w:rsidRPr="005B3F61" w:rsidRDefault="00E06B0F" w:rsidP="00E06B0F">
      <w:pPr>
        <w:pStyle w:val="Heading3"/>
        <w:ind w:left="0" w:firstLine="0"/>
        <w:rPr>
          <w:rFonts w:cs="Arial"/>
          <w:sz w:val="22"/>
          <w:szCs w:val="22"/>
        </w:rPr>
      </w:pPr>
      <w:bookmarkStart w:id="67" w:name="_Toc129095007"/>
      <w:r w:rsidRPr="005B3F61">
        <w:rPr>
          <w:rFonts w:cs="Arial"/>
          <w:sz w:val="22"/>
          <w:szCs w:val="22"/>
        </w:rPr>
        <w:t>5.</w:t>
      </w:r>
      <w:r>
        <w:rPr>
          <w:rFonts w:cs="Arial"/>
          <w:sz w:val="22"/>
          <w:szCs w:val="22"/>
        </w:rPr>
        <w:t>4</w:t>
      </w:r>
      <w:r w:rsidRPr="005B3F61">
        <w:rPr>
          <w:rFonts w:cs="Arial"/>
          <w:sz w:val="22"/>
          <w:szCs w:val="22"/>
        </w:rPr>
        <w:t>.1</w:t>
      </w:r>
      <w:r w:rsidRPr="005B3F61">
        <w:rPr>
          <w:rFonts w:cs="Arial"/>
          <w:sz w:val="22"/>
          <w:szCs w:val="22"/>
        </w:rPr>
        <w:tab/>
        <w:t>Direct far field (DFF)</w:t>
      </w:r>
      <w:bookmarkEnd w:id="63"/>
      <w:bookmarkEnd w:id="64"/>
      <w:bookmarkEnd w:id="65"/>
      <w:bookmarkEnd w:id="66"/>
      <w:bookmarkEnd w:id="67"/>
    </w:p>
    <w:p w14:paraId="5FFED8B4" w14:textId="1C74CEC8" w:rsidR="00E06B0F" w:rsidRDefault="00E06B0F" w:rsidP="00A359AF">
      <w:pPr>
        <w:jc w:val="both"/>
      </w:pPr>
      <w:r w:rsidRPr="00684CEA">
        <w:t xml:space="preserve">The calibration measurement </w:t>
      </w:r>
      <w:r>
        <w:t xml:space="preserve">per DFF probe </w:t>
      </w:r>
      <w:r w:rsidRPr="00684CEA">
        <w:t>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L</w:t>
      </w:r>
      <w:r w:rsidRPr="00684CEA">
        <w:rPr>
          <w:vertAlign w:val="subscript"/>
        </w:rPr>
        <w:t>path,pol</w:t>
      </w:r>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77777777" w:rsidR="00E06B0F" w:rsidRPr="005B3F61" w:rsidRDefault="00E06B0F" w:rsidP="00A359AF">
      <w:pPr>
        <w:spacing w:before="120"/>
        <w:jc w:val="both"/>
        <w:rPr>
          <w:rFonts w:ascii="Arial" w:hAnsi="Arial" w:cs="Arial"/>
          <w:sz w:val="22"/>
          <w:szCs w:val="22"/>
        </w:rPr>
      </w:pPr>
      <w:r>
        <w:rPr>
          <w:rFonts w:ascii="Arial" w:hAnsi="Arial" w:cs="Arial"/>
          <w:sz w:val="22"/>
          <w:szCs w:val="22"/>
        </w:rPr>
        <w:t>5.4</w:t>
      </w:r>
      <w:r w:rsidRPr="005B3F61">
        <w:rPr>
          <w:rFonts w:ascii="Arial" w:hAnsi="Arial" w:cs="Arial"/>
          <w:sz w:val="22"/>
          <w:szCs w:val="22"/>
        </w:rPr>
        <w:t>.2</w:t>
      </w:r>
      <w:r w:rsidRPr="005B3F61">
        <w:rPr>
          <w:rFonts w:ascii="Arial" w:hAnsi="Arial" w:cs="Arial"/>
          <w:sz w:val="22"/>
          <w:szCs w:val="22"/>
        </w:rPr>
        <w:tab/>
        <w:t>Indirect far field (IFF)</w:t>
      </w:r>
    </w:p>
    <w:p w14:paraId="70FFDE75" w14:textId="482D9C6F" w:rsidR="00A541E0" w:rsidRPr="004D3578" w:rsidRDefault="00E06B0F" w:rsidP="00A359AF">
      <w:pPr>
        <w:jc w:val="both"/>
      </w:pPr>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4426ACE3" w14:textId="746022A4" w:rsidR="00646F95" w:rsidRPr="004D3578" w:rsidRDefault="00646F95" w:rsidP="00646F95">
      <w:pPr>
        <w:pStyle w:val="Heading1"/>
      </w:pPr>
      <w:bookmarkStart w:id="68" w:name="_Toc129091968"/>
      <w:bookmarkStart w:id="69" w:name="_Toc129095008"/>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68"/>
      <w:bookmarkEnd w:id="69"/>
    </w:p>
    <w:p w14:paraId="68482401" w14:textId="04ADFAE6" w:rsidR="00A91457" w:rsidRDefault="001A3004" w:rsidP="00A91457">
      <w:pPr>
        <w:pStyle w:val="Heading2"/>
      </w:pPr>
      <w:bookmarkStart w:id="70" w:name="_Toc129091969"/>
      <w:bookmarkStart w:id="71" w:name="_Toc129095009"/>
      <w:r>
        <w:t>6</w:t>
      </w:r>
      <w:r w:rsidR="00A91457" w:rsidRPr="004D3578">
        <w:t>.1</w:t>
      </w:r>
      <w:r w:rsidR="00A91457" w:rsidRPr="004D3578">
        <w:tab/>
      </w:r>
      <w:r>
        <w:t>General</w:t>
      </w:r>
      <w:bookmarkEnd w:id="70"/>
      <w:bookmarkEnd w:id="71"/>
    </w:p>
    <w:p w14:paraId="5805069B" w14:textId="17128C16" w:rsidR="007019FC" w:rsidRDefault="00A64296" w:rsidP="007019FC">
      <w:pPr>
        <w:pStyle w:val="Guidance"/>
      </w:pPr>
      <w:r>
        <w:t>&lt;</w:t>
      </w:r>
      <w:r w:rsidR="007019FC">
        <w:t xml:space="preserve">Editor’s note: general aspects related to the UE RRM testing methodology for </w:t>
      </w:r>
      <w:r w:rsidR="00B414EF" w:rsidRPr="00B414EF">
        <w:t>multi-Rx chain DL reception</w:t>
      </w:r>
      <w:r w:rsidR="00A359AF">
        <w:t xml:space="preserve"> </w:t>
      </w:r>
      <w:r w:rsidR="007019FC">
        <w:t>can be captured in this clause</w:t>
      </w:r>
      <w:r>
        <w:t>&gt;</w:t>
      </w:r>
    </w:p>
    <w:p w14:paraId="5F09ADCD" w14:textId="50B7DD4E" w:rsidR="00A91457" w:rsidRDefault="001A3004" w:rsidP="00A91457">
      <w:pPr>
        <w:pStyle w:val="Heading2"/>
      </w:pPr>
      <w:bookmarkStart w:id="72" w:name="_Toc129091970"/>
      <w:bookmarkStart w:id="73" w:name="_Toc129095010"/>
      <w:r>
        <w:lastRenderedPageBreak/>
        <w:t>6</w:t>
      </w:r>
      <w:r w:rsidR="00A91457" w:rsidRPr="004D3578">
        <w:t>.</w:t>
      </w:r>
      <w:r w:rsidR="00A91457">
        <w:t>2</w:t>
      </w:r>
      <w:r w:rsidR="00A91457" w:rsidRPr="004D3578">
        <w:tab/>
      </w:r>
      <w:r w:rsidR="00A91457">
        <w:t>Measurement setup</w:t>
      </w:r>
      <w:bookmarkEnd w:id="72"/>
      <w:bookmarkEnd w:id="73"/>
    </w:p>
    <w:p w14:paraId="6A741881" w14:textId="78F95246" w:rsidR="00A91457" w:rsidRDefault="00A64296" w:rsidP="00646F95">
      <w:r>
        <w:rPr>
          <w:i/>
          <w:color w:val="0000FF"/>
        </w:rPr>
        <w:t>&lt;</w:t>
      </w:r>
      <w:r w:rsidR="00121774" w:rsidRPr="00121774">
        <w:rPr>
          <w:i/>
          <w:color w:val="0000FF"/>
        </w:rPr>
        <w:t>Editor’s note: outcome of measurement setup for UE RF testing can be captured in this clause</w:t>
      </w:r>
      <w:r>
        <w:rPr>
          <w:i/>
          <w:color w:val="0000FF"/>
        </w:rPr>
        <w:t>&gt;</w:t>
      </w:r>
    </w:p>
    <w:p w14:paraId="0723C6C6" w14:textId="3FAA6F93" w:rsidR="001A3004" w:rsidRPr="004D3578" w:rsidRDefault="008E4063" w:rsidP="001A3004">
      <w:pPr>
        <w:pStyle w:val="Heading1"/>
      </w:pPr>
      <w:bookmarkStart w:id="74" w:name="_Toc129091971"/>
      <w:bookmarkStart w:id="75" w:name="_Toc129095011"/>
      <w:r>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lang w:eastAsia="en-GB"/>
        </w:rPr>
        <w:t>multi-Rx chain DL reception</w:t>
      </w:r>
      <w:bookmarkEnd w:id="74"/>
      <w:bookmarkEnd w:id="75"/>
    </w:p>
    <w:p w14:paraId="03E1E94F" w14:textId="59897516" w:rsidR="001A3004" w:rsidRDefault="008E4063" w:rsidP="001A3004">
      <w:pPr>
        <w:pStyle w:val="Heading2"/>
      </w:pPr>
      <w:bookmarkStart w:id="76" w:name="_Toc129091972"/>
      <w:bookmarkStart w:id="77" w:name="_Toc129095012"/>
      <w:r>
        <w:t>7</w:t>
      </w:r>
      <w:r w:rsidR="001A3004" w:rsidRPr="004D3578">
        <w:t>.1</w:t>
      </w:r>
      <w:r w:rsidR="001A3004" w:rsidRPr="004D3578">
        <w:tab/>
      </w:r>
      <w:r w:rsidR="001A3004">
        <w:t>General</w:t>
      </w:r>
      <w:bookmarkEnd w:id="76"/>
      <w:bookmarkEnd w:id="77"/>
    </w:p>
    <w:p w14:paraId="784639C3" w14:textId="2C36509B" w:rsidR="00121774" w:rsidRDefault="00A64296" w:rsidP="00121774">
      <w:pPr>
        <w:pStyle w:val="Guidance"/>
      </w:pPr>
      <w:r>
        <w:t>&lt;</w:t>
      </w:r>
      <w:r w:rsidR="00121774">
        <w:t xml:space="preserve">Editor’s note: general aspects related to the UE RRM testing methodology for </w:t>
      </w:r>
      <w:r w:rsidR="00B414EF" w:rsidRPr="00B414EF">
        <w:t>multi-Rx chain DL reception</w:t>
      </w:r>
      <w:r w:rsidR="00A359AF">
        <w:t xml:space="preserve"> </w:t>
      </w:r>
      <w:r w:rsidR="00121774">
        <w:t>can be captured in this clause</w:t>
      </w:r>
      <w:r>
        <w:t>&gt;</w:t>
      </w:r>
    </w:p>
    <w:p w14:paraId="427D29EC" w14:textId="07511F7F" w:rsidR="001A3004" w:rsidRDefault="008E4063" w:rsidP="001A3004">
      <w:pPr>
        <w:pStyle w:val="Heading2"/>
      </w:pPr>
      <w:bookmarkStart w:id="78" w:name="_Toc129091973"/>
      <w:bookmarkStart w:id="79" w:name="_Toc129095013"/>
      <w:r>
        <w:t>7</w:t>
      </w:r>
      <w:r w:rsidR="001A3004" w:rsidRPr="004D3578">
        <w:t>.</w:t>
      </w:r>
      <w:r w:rsidR="001A3004">
        <w:t>2</w:t>
      </w:r>
      <w:r w:rsidR="001A3004" w:rsidRPr="004D3578">
        <w:tab/>
      </w:r>
      <w:r w:rsidR="001A3004">
        <w:t>Measurement setup</w:t>
      </w:r>
      <w:bookmarkEnd w:id="78"/>
      <w:bookmarkEnd w:id="79"/>
    </w:p>
    <w:p w14:paraId="45C9D4F2" w14:textId="415A22DC" w:rsidR="00121774" w:rsidRDefault="00A64296" w:rsidP="00121774">
      <w:r>
        <w:rPr>
          <w:i/>
          <w:color w:val="0000FF"/>
        </w:rPr>
        <w:t>&lt;</w:t>
      </w:r>
      <w:r w:rsidR="00121774" w:rsidRPr="00121774">
        <w:rPr>
          <w:i/>
          <w:color w:val="0000FF"/>
        </w:rPr>
        <w:t>Editor’s note: outcome of measurement setup for UE RF testing can be captured in this clause</w:t>
      </w:r>
      <w:r>
        <w:rPr>
          <w:i/>
          <w:color w:val="0000FF"/>
        </w:rPr>
        <w:t>&gt;</w:t>
      </w:r>
    </w:p>
    <w:p w14:paraId="240AF08C" w14:textId="77777777" w:rsidR="001A3004" w:rsidRPr="00646F95" w:rsidRDefault="001A3004" w:rsidP="00646F95"/>
    <w:p w14:paraId="6703F3F1" w14:textId="172FBB3C" w:rsidR="00080512" w:rsidRDefault="007429F6">
      <w:pPr>
        <w:pStyle w:val="Heading8"/>
      </w:pPr>
      <w:bookmarkStart w:id="80" w:name="startOfAnnexes"/>
      <w:bookmarkEnd w:id="80"/>
      <w:r>
        <w:br w:type="page"/>
      </w:r>
      <w:bookmarkStart w:id="81" w:name="_Toc129091974"/>
      <w:bookmarkStart w:id="82" w:name="_Toc129095014"/>
      <w:r w:rsidR="00080512" w:rsidRPr="004D3578">
        <w:lastRenderedPageBreak/>
        <w:t xml:space="preserve">Annex </w:t>
      </w:r>
      <w:r w:rsidR="00CD2B7E">
        <w:t>A</w:t>
      </w:r>
      <w:r w:rsidR="00080512" w:rsidRPr="004D3578">
        <w:t>:</w:t>
      </w:r>
      <w:r w:rsidR="00080512" w:rsidRPr="004D3578">
        <w:br/>
      </w:r>
      <w:r w:rsidR="00DA2A2C">
        <w:t>Measurement uncertainty</w:t>
      </w:r>
      <w:bookmarkEnd w:id="81"/>
      <w:bookmarkEnd w:id="82"/>
    </w:p>
    <w:p w14:paraId="1DB243C9" w14:textId="77777777" w:rsidR="005929EE" w:rsidRPr="005929EE" w:rsidRDefault="005929EE" w:rsidP="005929EE"/>
    <w:p w14:paraId="5ADF4AB0" w14:textId="58185038" w:rsidR="00080512" w:rsidRPr="004D3578" w:rsidRDefault="00C6137F">
      <w:pPr>
        <w:pStyle w:val="Heading1"/>
      </w:pPr>
      <w:bookmarkStart w:id="83" w:name="_Toc129091975"/>
      <w:bookmarkStart w:id="84" w:name="_Toc129095015"/>
      <w:r>
        <w:t>A</w:t>
      </w:r>
      <w:r w:rsidR="00080512" w:rsidRPr="004D3578">
        <w:t>.1</w:t>
      </w:r>
      <w:r w:rsidR="00080512" w:rsidRPr="004D3578">
        <w:tab/>
      </w:r>
      <w:r w:rsidR="00DA2A2C" w:rsidRPr="00DA2A2C">
        <w:t>Measurement uncertainty budget for UE RF testing methodology</w:t>
      </w:r>
      <w:bookmarkEnd w:id="83"/>
      <w:bookmarkEnd w:id="84"/>
    </w:p>
    <w:p w14:paraId="3827E50D" w14:textId="001335C2" w:rsidR="00F07300" w:rsidRPr="00017C05" w:rsidRDefault="00F07300" w:rsidP="00F07300">
      <w:pPr>
        <w:pStyle w:val="Guidance"/>
      </w:pPr>
      <w:r>
        <w:t xml:space="preserve">&lt;Editor’s note: </w:t>
      </w:r>
      <w:r w:rsidR="00121774">
        <w:t>the outcome of MU budget for UE RF testing methodology can be captured in this clause</w:t>
      </w:r>
      <w:r>
        <w:t>&gt;</w:t>
      </w:r>
    </w:p>
    <w:p w14:paraId="35492227" w14:textId="77777777" w:rsidR="006B30D0" w:rsidRPr="004D3578" w:rsidRDefault="006B30D0"/>
    <w:p w14:paraId="05138865" w14:textId="6A1B8388" w:rsidR="00CC7423" w:rsidRPr="004D3578" w:rsidRDefault="00C6137F" w:rsidP="00CC7423">
      <w:pPr>
        <w:pStyle w:val="Heading1"/>
      </w:pPr>
      <w:bookmarkStart w:id="85" w:name="_Toc129091976"/>
      <w:bookmarkStart w:id="86" w:name="_Toc129095016"/>
      <w:r>
        <w:t>A</w:t>
      </w:r>
      <w:r w:rsidR="00CC7423" w:rsidRPr="004D3578">
        <w:t>.</w:t>
      </w:r>
      <w:r w:rsidR="00521860">
        <w:t>2</w:t>
      </w:r>
      <w:r w:rsidR="00CC7423" w:rsidRPr="004D3578">
        <w:tab/>
      </w:r>
      <w:r w:rsidR="00CC7423" w:rsidRPr="00DA2A2C">
        <w:t xml:space="preserve">Measurement uncertainty budget for UE </w:t>
      </w:r>
      <w:r w:rsidR="00521860">
        <w:t>RRM</w:t>
      </w:r>
      <w:r w:rsidR="00CC7423" w:rsidRPr="00DA2A2C">
        <w:t xml:space="preserve"> testing methodology</w:t>
      </w:r>
      <w:bookmarkEnd w:id="85"/>
      <w:bookmarkEnd w:id="86"/>
    </w:p>
    <w:p w14:paraId="18FB5F91" w14:textId="21C9E287" w:rsidR="00A64296" w:rsidRPr="00017C05" w:rsidRDefault="00A64296" w:rsidP="00A64296">
      <w:pPr>
        <w:pStyle w:val="Guidance"/>
      </w:pPr>
      <w:r>
        <w:t>&lt;Editor’s note: the outcome of MU budget for UE RRM testing methodology can be captured in this clause&gt;</w:t>
      </w:r>
    </w:p>
    <w:p w14:paraId="51B00CE8" w14:textId="77777777" w:rsidR="002675F0" w:rsidRPr="002675F0" w:rsidRDefault="002675F0" w:rsidP="002675F0"/>
    <w:p w14:paraId="7EF24E1A" w14:textId="534AE5A4" w:rsidR="0088688E" w:rsidRPr="004D3578" w:rsidRDefault="00C6137F" w:rsidP="0088688E">
      <w:pPr>
        <w:pStyle w:val="Heading1"/>
      </w:pPr>
      <w:bookmarkStart w:id="87" w:name="_Toc129091977"/>
      <w:bookmarkStart w:id="88" w:name="_Toc129095017"/>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87"/>
      <w:bookmarkEnd w:id="88"/>
    </w:p>
    <w:p w14:paraId="7B7551D9" w14:textId="36ED5662" w:rsidR="00A64296" w:rsidRPr="00017C05" w:rsidRDefault="00A64296" w:rsidP="00A64296">
      <w:pPr>
        <w:pStyle w:val="Guidance"/>
      </w:pPr>
      <w:r>
        <w:t>&lt;Editor’s note: the outcome of MU budget for UE demodulation testing methodology can be captured in this clause&gt;</w:t>
      </w:r>
    </w:p>
    <w:p w14:paraId="69EBF8D8" w14:textId="2AE40A1B" w:rsidR="00080512" w:rsidRPr="004D3578" w:rsidRDefault="00080512">
      <w:pPr>
        <w:pStyle w:val="Heading8"/>
      </w:pPr>
      <w:r w:rsidRPr="004D3578">
        <w:br w:type="page"/>
      </w:r>
      <w:bookmarkStart w:id="89" w:name="_Toc129091978"/>
      <w:bookmarkStart w:id="90" w:name="_Toc129095018"/>
      <w:r w:rsidRPr="004D3578">
        <w:lastRenderedPageBreak/>
        <w:t>Annex &lt;X&gt;:</w:t>
      </w:r>
      <w:r w:rsidRPr="004D3578">
        <w:br/>
        <w:t>Change history</w:t>
      </w:r>
      <w:bookmarkEnd w:id="89"/>
      <w:bookmarkEnd w:id="90"/>
    </w:p>
    <w:p w14:paraId="1CB66B22"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1D38CA13" w14:textId="77777777" w:rsidR="00054A22" w:rsidRPr="00235394" w:rsidRDefault="00054A22" w:rsidP="00054A22">
      <w:pPr>
        <w:pStyle w:val="TH"/>
      </w:pPr>
      <w:bookmarkStart w:id="91" w:name="historyclause"/>
      <w:bookmarkEnd w:id="9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7C1408A7" w:rsidR="003C3971" w:rsidRPr="006B0D02" w:rsidRDefault="00EA5B33" w:rsidP="00C72833">
            <w:pPr>
              <w:pStyle w:val="TAC"/>
              <w:rPr>
                <w:sz w:val="16"/>
                <w:szCs w:val="16"/>
              </w:rPr>
            </w:pPr>
            <w:r>
              <w:rPr>
                <w:sz w:val="16"/>
                <w:szCs w:val="16"/>
              </w:rPr>
              <w:t>R4#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1EC9215B" w:rsidR="00B6531B" w:rsidRDefault="00B6531B" w:rsidP="00C72833">
            <w:pPr>
              <w:pStyle w:val="TAC"/>
              <w:rPr>
                <w:sz w:val="16"/>
                <w:szCs w:val="16"/>
              </w:rPr>
            </w:pPr>
            <w:r>
              <w:rPr>
                <w:sz w:val="16"/>
                <w:szCs w:val="16"/>
              </w:rPr>
              <w:t>R4#106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Multi-AoA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Huawei, HiSilicon</w:t>
            </w:r>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bl>
    <w:p w14:paraId="28090AB8" w14:textId="77777777" w:rsidR="003C3971" w:rsidRPr="00235394" w:rsidRDefault="003C3971" w:rsidP="003C3971"/>
    <w:p w14:paraId="09DD86D0" w14:textId="77777777" w:rsidR="00080512" w:rsidRDefault="00080512"/>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96D854" w14:textId="77777777" w:rsidR="000C6786" w:rsidRDefault="000C6786">
      <w:r>
        <w:separator/>
      </w:r>
    </w:p>
  </w:endnote>
  <w:endnote w:type="continuationSeparator" w:id="0">
    <w:p w14:paraId="040B31D1" w14:textId="77777777" w:rsidR="000C6786" w:rsidRDefault="000C67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366D4E" w14:textId="77777777" w:rsidR="000C6786" w:rsidRDefault="000C6786">
      <w:r>
        <w:separator/>
      </w:r>
    </w:p>
  </w:footnote>
  <w:footnote w:type="continuationSeparator" w:id="0">
    <w:p w14:paraId="36102E22" w14:textId="77777777" w:rsidR="000C6786" w:rsidRDefault="000C67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29696888"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1B0D">
      <w:rPr>
        <w:rFonts w:ascii="Arial" w:hAnsi="Arial" w:cs="Arial"/>
        <w:b/>
        <w:noProof/>
        <w:sz w:val="18"/>
        <w:szCs w:val="18"/>
      </w:rPr>
      <w:t>3GPP TR 38.871 V0.1.0 (2023-03)</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4E002CE7"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1B0D">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FE52E80"/>
    <w:multiLevelType w:val="multilevel"/>
    <w:tmpl w:val="1B04B730"/>
    <w:numStyleLink w:val="RSBullets"/>
  </w:abstractNum>
  <w:abstractNum w:abstractNumId="12"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4"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26"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1"/>
  </w:num>
  <w:num w:numId="4" w16cid:durableId="1780447145">
    <w:abstractNumId w:val="20"/>
  </w:num>
  <w:num w:numId="5" w16cid:durableId="1379625916">
    <w:abstractNumId w:val="5"/>
  </w:num>
  <w:num w:numId="6" w16cid:durableId="739904371">
    <w:abstractNumId w:val="26"/>
  </w:num>
  <w:num w:numId="7" w16cid:durableId="1530608167">
    <w:abstractNumId w:val="12"/>
  </w:num>
  <w:num w:numId="8" w16cid:durableId="1584100417">
    <w:abstractNumId w:val="23"/>
  </w:num>
  <w:num w:numId="9" w16cid:durableId="592134084">
    <w:abstractNumId w:val="7"/>
  </w:num>
  <w:num w:numId="10" w16cid:durableId="2008558815">
    <w:abstractNumId w:val="4"/>
  </w:num>
  <w:num w:numId="11" w16cid:durableId="717515938">
    <w:abstractNumId w:val="3"/>
  </w:num>
  <w:num w:numId="12" w16cid:durableId="1347904829">
    <w:abstractNumId w:val="8"/>
  </w:num>
  <w:num w:numId="13" w16cid:durableId="298731857">
    <w:abstractNumId w:val="16"/>
  </w:num>
  <w:num w:numId="14" w16cid:durableId="1858618093">
    <w:abstractNumId w:val="27"/>
  </w:num>
  <w:num w:numId="15" w16cid:durableId="1084376735">
    <w:abstractNumId w:val="17"/>
  </w:num>
  <w:num w:numId="16" w16cid:durableId="1943301602">
    <w:abstractNumId w:val="21"/>
  </w:num>
  <w:num w:numId="17" w16cid:durableId="1342119192">
    <w:abstractNumId w:val="29"/>
  </w:num>
  <w:num w:numId="18" w16cid:durableId="1699820380">
    <w:abstractNumId w:val="22"/>
  </w:num>
  <w:num w:numId="19" w16cid:durableId="525871155">
    <w:abstractNumId w:val="10"/>
  </w:num>
  <w:num w:numId="20" w16cid:durableId="1405640418">
    <w:abstractNumId w:val="6"/>
  </w:num>
  <w:num w:numId="21" w16cid:durableId="1231043904">
    <w:abstractNumId w:val="13"/>
  </w:num>
  <w:num w:numId="22" w16cid:durableId="1905220120">
    <w:abstractNumId w:val="11"/>
  </w:num>
  <w:num w:numId="23" w16cid:durableId="494952003">
    <w:abstractNumId w:val="9"/>
  </w:num>
  <w:num w:numId="24" w16cid:durableId="121771012">
    <w:abstractNumId w:val="19"/>
  </w:num>
  <w:num w:numId="25" w16cid:durableId="234096466">
    <w:abstractNumId w:val="28"/>
  </w:num>
  <w:num w:numId="26" w16cid:durableId="2110927471">
    <w:abstractNumId w:val="18"/>
  </w:num>
  <w:num w:numId="27" w16cid:durableId="450366394">
    <w:abstractNumId w:val="14"/>
  </w:num>
  <w:num w:numId="28" w16cid:durableId="590284840">
    <w:abstractNumId w:val="24"/>
  </w:num>
  <w:num w:numId="29" w16cid:durableId="867331065">
    <w:abstractNumId w:val="25"/>
  </w:num>
  <w:num w:numId="30" w16cid:durableId="139464958">
    <w:abstractNumId w:val="15"/>
  </w:num>
  <w:num w:numId="31" w16cid:durableId="43864740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429"/>
    <w:rsid w:val="00040095"/>
    <w:rsid w:val="00051834"/>
    <w:rsid w:val="00054A22"/>
    <w:rsid w:val="00062023"/>
    <w:rsid w:val="000655A6"/>
    <w:rsid w:val="00080512"/>
    <w:rsid w:val="0009129E"/>
    <w:rsid w:val="000C47C3"/>
    <w:rsid w:val="000C6786"/>
    <w:rsid w:val="000D58AB"/>
    <w:rsid w:val="00105A31"/>
    <w:rsid w:val="00121774"/>
    <w:rsid w:val="00133525"/>
    <w:rsid w:val="00160EC5"/>
    <w:rsid w:val="001776A3"/>
    <w:rsid w:val="001A3004"/>
    <w:rsid w:val="001A4C42"/>
    <w:rsid w:val="001A7420"/>
    <w:rsid w:val="001B6637"/>
    <w:rsid w:val="001C21C3"/>
    <w:rsid w:val="001D02C2"/>
    <w:rsid w:val="001E1542"/>
    <w:rsid w:val="001F0C1D"/>
    <w:rsid w:val="001F1132"/>
    <w:rsid w:val="001F168B"/>
    <w:rsid w:val="002347A2"/>
    <w:rsid w:val="002675F0"/>
    <w:rsid w:val="00287E49"/>
    <w:rsid w:val="002B0F25"/>
    <w:rsid w:val="002B6339"/>
    <w:rsid w:val="002E00EE"/>
    <w:rsid w:val="002E14DE"/>
    <w:rsid w:val="002E6322"/>
    <w:rsid w:val="002F1EE2"/>
    <w:rsid w:val="002F7CBA"/>
    <w:rsid w:val="00312522"/>
    <w:rsid w:val="003172DC"/>
    <w:rsid w:val="00331745"/>
    <w:rsid w:val="0035462D"/>
    <w:rsid w:val="003765B8"/>
    <w:rsid w:val="003956E8"/>
    <w:rsid w:val="003B3296"/>
    <w:rsid w:val="003C3971"/>
    <w:rsid w:val="003D695C"/>
    <w:rsid w:val="00407F34"/>
    <w:rsid w:val="00423334"/>
    <w:rsid w:val="004345EC"/>
    <w:rsid w:val="004449B9"/>
    <w:rsid w:val="004633E4"/>
    <w:rsid w:val="00465515"/>
    <w:rsid w:val="00495C9D"/>
    <w:rsid w:val="004A4F07"/>
    <w:rsid w:val="004B5C8E"/>
    <w:rsid w:val="004D3578"/>
    <w:rsid w:val="004E213A"/>
    <w:rsid w:val="004F0988"/>
    <w:rsid w:val="004F3340"/>
    <w:rsid w:val="0050299B"/>
    <w:rsid w:val="00521860"/>
    <w:rsid w:val="00531E75"/>
    <w:rsid w:val="0053388B"/>
    <w:rsid w:val="00535773"/>
    <w:rsid w:val="00543E6C"/>
    <w:rsid w:val="00565087"/>
    <w:rsid w:val="005850D4"/>
    <w:rsid w:val="005900C0"/>
    <w:rsid w:val="005929EE"/>
    <w:rsid w:val="005934A4"/>
    <w:rsid w:val="00597B11"/>
    <w:rsid w:val="005C32AB"/>
    <w:rsid w:val="005C675D"/>
    <w:rsid w:val="005D2E01"/>
    <w:rsid w:val="005D7526"/>
    <w:rsid w:val="005E4BB2"/>
    <w:rsid w:val="00602AEA"/>
    <w:rsid w:val="00614FDF"/>
    <w:rsid w:val="006251F7"/>
    <w:rsid w:val="0063543D"/>
    <w:rsid w:val="00636F1B"/>
    <w:rsid w:val="00646F95"/>
    <w:rsid w:val="00647114"/>
    <w:rsid w:val="006671BD"/>
    <w:rsid w:val="006A323F"/>
    <w:rsid w:val="006B30D0"/>
    <w:rsid w:val="006C3D95"/>
    <w:rsid w:val="006E5C86"/>
    <w:rsid w:val="006E67E0"/>
    <w:rsid w:val="006F78E6"/>
    <w:rsid w:val="00701116"/>
    <w:rsid w:val="007019FC"/>
    <w:rsid w:val="00713C44"/>
    <w:rsid w:val="00713E74"/>
    <w:rsid w:val="00717F96"/>
    <w:rsid w:val="00720B07"/>
    <w:rsid w:val="00732D63"/>
    <w:rsid w:val="00734A5B"/>
    <w:rsid w:val="0074026F"/>
    <w:rsid w:val="007429F6"/>
    <w:rsid w:val="00744E76"/>
    <w:rsid w:val="00751E2F"/>
    <w:rsid w:val="0075687F"/>
    <w:rsid w:val="00774DA4"/>
    <w:rsid w:val="007764B2"/>
    <w:rsid w:val="00777963"/>
    <w:rsid w:val="00781F0F"/>
    <w:rsid w:val="0078262E"/>
    <w:rsid w:val="007A76AB"/>
    <w:rsid w:val="007B600E"/>
    <w:rsid w:val="007C75BE"/>
    <w:rsid w:val="007E4C44"/>
    <w:rsid w:val="007E7D71"/>
    <w:rsid w:val="007F0F4A"/>
    <w:rsid w:val="008028A4"/>
    <w:rsid w:val="00821823"/>
    <w:rsid w:val="00830747"/>
    <w:rsid w:val="008321AC"/>
    <w:rsid w:val="00833F84"/>
    <w:rsid w:val="008768CA"/>
    <w:rsid w:val="0088688E"/>
    <w:rsid w:val="008C22CF"/>
    <w:rsid w:val="008C384C"/>
    <w:rsid w:val="008D7568"/>
    <w:rsid w:val="008E4063"/>
    <w:rsid w:val="0090271F"/>
    <w:rsid w:val="00902E23"/>
    <w:rsid w:val="009114D7"/>
    <w:rsid w:val="0091348E"/>
    <w:rsid w:val="00917CCB"/>
    <w:rsid w:val="00942EC2"/>
    <w:rsid w:val="009B5F31"/>
    <w:rsid w:val="009D16C4"/>
    <w:rsid w:val="009D1D1A"/>
    <w:rsid w:val="009E452D"/>
    <w:rsid w:val="009F37B7"/>
    <w:rsid w:val="009F5CD6"/>
    <w:rsid w:val="00A10F02"/>
    <w:rsid w:val="00A164B4"/>
    <w:rsid w:val="00A26956"/>
    <w:rsid w:val="00A27486"/>
    <w:rsid w:val="00A31B0D"/>
    <w:rsid w:val="00A359AF"/>
    <w:rsid w:val="00A53724"/>
    <w:rsid w:val="00A541E0"/>
    <w:rsid w:val="00A56066"/>
    <w:rsid w:val="00A64296"/>
    <w:rsid w:val="00A73129"/>
    <w:rsid w:val="00A82346"/>
    <w:rsid w:val="00A91457"/>
    <w:rsid w:val="00A92BA1"/>
    <w:rsid w:val="00AA386A"/>
    <w:rsid w:val="00AB0662"/>
    <w:rsid w:val="00AC6BC6"/>
    <w:rsid w:val="00AE65E2"/>
    <w:rsid w:val="00B0612B"/>
    <w:rsid w:val="00B07B3A"/>
    <w:rsid w:val="00B15449"/>
    <w:rsid w:val="00B256F7"/>
    <w:rsid w:val="00B33F27"/>
    <w:rsid w:val="00B414EF"/>
    <w:rsid w:val="00B5613D"/>
    <w:rsid w:val="00B6531B"/>
    <w:rsid w:val="00B93086"/>
    <w:rsid w:val="00BA19ED"/>
    <w:rsid w:val="00BA4B8D"/>
    <w:rsid w:val="00BC0F7D"/>
    <w:rsid w:val="00BD7D31"/>
    <w:rsid w:val="00BE3255"/>
    <w:rsid w:val="00BF128E"/>
    <w:rsid w:val="00C074DD"/>
    <w:rsid w:val="00C10B9C"/>
    <w:rsid w:val="00C1496A"/>
    <w:rsid w:val="00C33079"/>
    <w:rsid w:val="00C3698F"/>
    <w:rsid w:val="00C45231"/>
    <w:rsid w:val="00C6137F"/>
    <w:rsid w:val="00C72833"/>
    <w:rsid w:val="00C80F1D"/>
    <w:rsid w:val="00C93F40"/>
    <w:rsid w:val="00CA3D0C"/>
    <w:rsid w:val="00CB1799"/>
    <w:rsid w:val="00CB51EB"/>
    <w:rsid w:val="00CC7423"/>
    <w:rsid w:val="00CD2B7E"/>
    <w:rsid w:val="00CF4568"/>
    <w:rsid w:val="00D57972"/>
    <w:rsid w:val="00D675A9"/>
    <w:rsid w:val="00D738D6"/>
    <w:rsid w:val="00D755EB"/>
    <w:rsid w:val="00D76048"/>
    <w:rsid w:val="00D87E00"/>
    <w:rsid w:val="00D9134D"/>
    <w:rsid w:val="00DA2A2C"/>
    <w:rsid w:val="00DA7A03"/>
    <w:rsid w:val="00DB1405"/>
    <w:rsid w:val="00DB1818"/>
    <w:rsid w:val="00DC309B"/>
    <w:rsid w:val="00DC4DA2"/>
    <w:rsid w:val="00DD4C17"/>
    <w:rsid w:val="00DD74A5"/>
    <w:rsid w:val="00DF2B1F"/>
    <w:rsid w:val="00DF5582"/>
    <w:rsid w:val="00DF62CD"/>
    <w:rsid w:val="00E06B0F"/>
    <w:rsid w:val="00E15A65"/>
    <w:rsid w:val="00E16509"/>
    <w:rsid w:val="00E44582"/>
    <w:rsid w:val="00E667D8"/>
    <w:rsid w:val="00E77645"/>
    <w:rsid w:val="00EA15B0"/>
    <w:rsid w:val="00EA465F"/>
    <w:rsid w:val="00EA5B33"/>
    <w:rsid w:val="00EA5EA7"/>
    <w:rsid w:val="00EC4A25"/>
    <w:rsid w:val="00EC769B"/>
    <w:rsid w:val="00F025A2"/>
    <w:rsid w:val="00F04712"/>
    <w:rsid w:val="00F07300"/>
    <w:rsid w:val="00F13360"/>
    <w:rsid w:val="00F14962"/>
    <w:rsid w:val="00F22EC7"/>
    <w:rsid w:val="00F325C8"/>
    <w:rsid w:val="00F653B8"/>
    <w:rsid w:val="00F751B0"/>
    <w:rsid w:val="00F9008D"/>
    <w:rsid w:val="00FA1266"/>
    <w:rsid w:val="00FC1192"/>
    <w:rsid w:val="00FD72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emf"/><Relationship Id="rId41" Type="http://schemas.openxmlformats.org/officeDocument/2006/relationships/image" Target="media/image31.png"/><Relationship Id="rId54" Type="http://schemas.openxmlformats.org/officeDocument/2006/relationships/image" Target="media/image4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21801.htm"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emf"/><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endnotes" Target="endnotes.xml"/><Relationship Id="rId51" Type="http://schemas.openxmlformats.org/officeDocument/2006/relationships/image" Target="media/image41.png"/><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149</TotalTime>
  <Pages>35</Pages>
  <Words>7002</Words>
  <Characters>39918</Characters>
  <Application>Microsoft Office Word</Application>
  <DocSecurity>0</DocSecurity>
  <Lines>332</Lines>
  <Paragraphs>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46827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73</cp:revision>
  <cp:lastPrinted>2019-02-25T14:05:00Z</cp:lastPrinted>
  <dcterms:created xsi:type="dcterms:W3CDTF">2022-06-24T03:27:00Z</dcterms:created>
  <dcterms:modified xsi:type="dcterms:W3CDTF">2023-03-16T16:05:00Z</dcterms:modified>
</cp:coreProperties>
</file>