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154A1A1"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r w:rsidR="00BB66E6" w:rsidRPr="00BB66E6">
              <w:rPr>
                <w:sz w:val="64"/>
              </w:rPr>
              <w:t>700-</w:t>
            </w:r>
            <w:bookmarkEnd w:id="2"/>
            <w:r w:rsidR="001B09E5">
              <w:rPr>
                <w:sz w:val="64"/>
              </w:rPr>
              <w:t>8</w:t>
            </w:r>
            <w:r w:rsidR="009A774E">
              <w:rPr>
                <w:sz w:val="64"/>
              </w:rPr>
              <w:t>3</w:t>
            </w:r>
            <w:r w:rsidRPr="00BB66E6">
              <w:rPr>
                <w:sz w:val="64"/>
              </w:rPr>
              <w:t xml:space="preserve"> </w:t>
            </w:r>
            <w:r w:rsidRPr="00BB66E6">
              <w:t>V</w:t>
            </w:r>
            <w:bookmarkStart w:id="3" w:name="specVersion"/>
            <w:r w:rsidR="00F41CC8">
              <w:t>1</w:t>
            </w:r>
            <w:r w:rsidRPr="00BB66E6">
              <w:t>.</w:t>
            </w:r>
            <w:r w:rsidR="0024723B">
              <w:t>2</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9A774E">
              <w:rPr>
                <w:sz w:val="32"/>
              </w:rPr>
              <w:t>5</w:t>
            </w:r>
            <w:r w:rsidRPr="00BB66E6">
              <w:rPr>
                <w:sz w:val="32"/>
              </w:rPr>
              <w:t>-</w:t>
            </w:r>
            <w:bookmarkEnd w:id="4"/>
            <w:r w:rsidR="00D815EF">
              <w:rPr>
                <w:sz w:val="32"/>
              </w:rPr>
              <w:t>1</w:t>
            </w:r>
            <w:r w:rsidR="0024723B">
              <w:rPr>
                <w:sz w:val="32"/>
              </w:rPr>
              <w:t>1</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proofErr w:type="gramStart"/>
            <w:r w:rsidRPr="00BB66E6">
              <w:t>Project;</w:t>
            </w:r>
            <w:proofErr w:type="gramEnd"/>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 xml:space="preserve">Services and System </w:t>
            </w:r>
            <w:proofErr w:type="gramStart"/>
            <w:r w:rsidR="00BB66E6" w:rsidRPr="00BB66E6">
              <w:rPr>
                <w:lang w:val="en-IN"/>
              </w:rPr>
              <w:t>Aspects</w:t>
            </w:r>
            <w:r w:rsidRPr="00BB66E6">
              <w:t>;</w:t>
            </w:r>
            <w:proofErr w:type="gramEnd"/>
          </w:p>
          <w:p w14:paraId="1D2A8F5E" w14:textId="15045A71" w:rsidR="004F0988" w:rsidRPr="00BB66E6" w:rsidRDefault="00BB66E6" w:rsidP="0064383C">
            <w:pPr>
              <w:pStyle w:val="ZT"/>
              <w:framePr w:wrap="auto" w:hAnchor="text" w:yAlign="inline"/>
            </w:pPr>
            <w:r w:rsidRPr="00BB66E6">
              <w:rPr>
                <w:lang w:val="en-IN"/>
              </w:rPr>
              <w:t xml:space="preserve">Study </w:t>
            </w:r>
            <w:r w:rsidR="009A774E" w:rsidRPr="009A774E">
              <w:t xml:space="preserve">on </w:t>
            </w:r>
            <w:r w:rsidR="00617B47">
              <w:t>application layer support</w:t>
            </w:r>
            <w:r w:rsidR="009A774E" w:rsidRPr="009A774E">
              <w:t xml:space="preserve"> for AI/ML service</w:t>
            </w:r>
            <w:r w:rsidR="00617B47">
              <w:t>s</w:t>
            </w:r>
            <w:r w:rsidR="009A774E" w:rsidRPr="009A774E">
              <w:t xml:space="preserve"> Phase </w:t>
            </w:r>
            <w:proofErr w:type="gramStart"/>
            <w:r w:rsidR="009A774E" w:rsidRPr="009A774E">
              <w:t>2</w:t>
            </w:r>
            <w:r w:rsidR="00062023" w:rsidRPr="00BB66E6">
              <w:t>;</w:t>
            </w:r>
            <w:bookmarkEnd w:id="6"/>
            <w:proofErr w:type="gramEnd"/>
          </w:p>
          <w:p w14:paraId="04CAC1E0" w14:textId="724E09A2" w:rsidR="004F0988" w:rsidRPr="00133525" w:rsidRDefault="004F0988" w:rsidP="00133525">
            <w:pPr>
              <w:pStyle w:val="ZT"/>
              <w:framePr w:wrap="auto" w:hAnchor="text" w:yAlign="inline"/>
              <w:rPr>
                <w:i/>
                <w:sz w:val="28"/>
              </w:rPr>
            </w:pPr>
            <w:r w:rsidRPr="00BB66E6">
              <w:t>(</w:t>
            </w:r>
            <w:r w:rsidRPr="00BB66E6">
              <w:rPr>
                <w:rStyle w:val="ZGSM"/>
              </w:rPr>
              <w:t xml:space="preserve">Release </w:t>
            </w:r>
            <w:r w:rsidR="009A774E">
              <w:rPr>
                <w:rStyle w:val="ZGSM"/>
              </w:rPr>
              <w:t>20</w:t>
            </w:r>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107E0F69" w:rsidR="00D82E6F" w:rsidRDefault="0045336E" w:rsidP="00D82E6F">
            <w:pPr>
              <w:rPr>
                <w:i/>
              </w:rPr>
            </w:pPr>
            <w:r>
              <w:rPr>
                <w:i/>
                <w:noProof/>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72155358" w:rsidR="00D82E6F" w:rsidRDefault="0045336E" w:rsidP="00D82E6F">
            <w:pPr>
              <w:jc w:val="right"/>
            </w:pPr>
            <w:r>
              <w:rPr>
                <w:noProof/>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6CDD2BA" w:rsidR="00E16509" w:rsidRPr="00133525" w:rsidRDefault="00E16509" w:rsidP="00133525">
            <w:pPr>
              <w:pStyle w:val="FP"/>
              <w:jc w:val="center"/>
              <w:rPr>
                <w:noProof/>
                <w:sz w:val="18"/>
              </w:rPr>
            </w:pPr>
            <w:r w:rsidRPr="00CF48F6">
              <w:rPr>
                <w:noProof/>
                <w:sz w:val="18"/>
              </w:rPr>
              <w:t xml:space="preserve">© </w:t>
            </w:r>
            <w:bookmarkStart w:id="11" w:name="copyrightDate"/>
            <w:r w:rsidRPr="00CF48F6">
              <w:rPr>
                <w:noProof/>
                <w:sz w:val="18"/>
              </w:rPr>
              <w:t>2</w:t>
            </w:r>
            <w:r w:rsidR="008E2D68" w:rsidRPr="00CF48F6">
              <w:rPr>
                <w:noProof/>
                <w:sz w:val="18"/>
              </w:rPr>
              <w:t>02</w:t>
            </w:r>
            <w:bookmarkEnd w:id="11"/>
            <w:r w:rsidR="00702FAE">
              <w:rPr>
                <w:noProof/>
                <w:sz w:val="18"/>
              </w:rPr>
              <w:t>5</w:t>
            </w:r>
            <w:r w:rsidRPr="00CF48F6">
              <w:rPr>
                <w:noProof/>
                <w:sz w:val="18"/>
              </w:rPr>
              <w:t>, 3GPP Organizational</w:t>
            </w:r>
            <w:r w:rsidRPr="00133525">
              <w:rPr>
                <w:noProof/>
                <w:sz w:val="18"/>
              </w:rPr>
              <w:t xml:space="preserve">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5832F0E4" w14:textId="72DBC2BB" w:rsidR="0024723B" w:rsidRPr="00787195" w:rsidRDefault="004D3578">
      <w:pPr>
        <w:pStyle w:val="TOC1"/>
        <w:rPr>
          <w:rFonts w:asciiTheme="minorHAnsi" w:eastAsiaTheme="minorEastAsia" w:hAnsiTheme="minorHAnsi" w:cstheme="minorBidi"/>
          <w:noProof/>
          <w:kern w:val="2"/>
          <w:sz w:val="24"/>
          <w:szCs w:val="24"/>
          <w:lang w:val="en-US" w:eastAsia="de-DE"/>
          <w14:ligatures w14:val="standardContextual"/>
        </w:rPr>
      </w:pPr>
      <w:r w:rsidRPr="004D3578">
        <w:fldChar w:fldCharType="begin"/>
      </w:r>
      <w:r w:rsidRPr="004D3578">
        <w:instrText xml:space="preserve"> TOC \o "1-9" </w:instrText>
      </w:r>
      <w:r w:rsidRPr="004D3578">
        <w:fldChar w:fldCharType="separate"/>
      </w:r>
      <w:r w:rsidR="0024723B">
        <w:rPr>
          <w:noProof/>
        </w:rPr>
        <w:t>Foreword</w:t>
      </w:r>
      <w:r w:rsidR="0024723B">
        <w:rPr>
          <w:noProof/>
        </w:rPr>
        <w:tab/>
      </w:r>
      <w:r w:rsidR="0024723B">
        <w:rPr>
          <w:noProof/>
        </w:rPr>
        <w:fldChar w:fldCharType="begin"/>
      </w:r>
      <w:r w:rsidR="0024723B">
        <w:rPr>
          <w:noProof/>
        </w:rPr>
        <w:instrText xml:space="preserve"> PAGEREF _Toc214968457 \h </w:instrText>
      </w:r>
      <w:r w:rsidR="0024723B">
        <w:rPr>
          <w:noProof/>
        </w:rPr>
      </w:r>
      <w:r w:rsidR="0024723B">
        <w:rPr>
          <w:noProof/>
        </w:rPr>
        <w:fldChar w:fldCharType="separate"/>
      </w:r>
      <w:r w:rsidR="0024723B">
        <w:rPr>
          <w:noProof/>
        </w:rPr>
        <w:t>13</w:t>
      </w:r>
      <w:r w:rsidR="0024723B">
        <w:rPr>
          <w:noProof/>
        </w:rPr>
        <w:fldChar w:fldCharType="end"/>
      </w:r>
    </w:p>
    <w:p w14:paraId="35502EAD" w14:textId="0DF918D6"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Introduction</w:t>
      </w:r>
      <w:r>
        <w:rPr>
          <w:noProof/>
        </w:rPr>
        <w:tab/>
      </w:r>
      <w:r>
        <w:rPr>
          <w:noProof/>
        </w:rPr>
        <w:fldChar w:fldCharType="begin"/>
      </w:r>
      <w:r>
        <w:rPr>
          <w:noProof/>
        </w:rPr>
        <w:instrText xml:space="preserve"> PAGEREF _Toc214968458 \h </w:instrText>
      </w:r>
      <w:r>
        <w:rPr>
          <w:noProof/>
        </w:rPr>
      </w:r>
      <w:r>
        <w:rPr>
          <w:noProof/>
        </w:rPr>
        <w:fldChar w:fldCharType="separate"/>
      </w:r>
      <w:r>
        <w:rPr>
          <w:noProof/>
        </w:rPr>
        <w:t>14</w:t>
      </w:r>
      <w:r>
        <w:rPr>
          <w:noProof/>
        </w:rPr>
        <w:fldChar w:fldCharType="end"/>
      </w:r>
    </w:p>
    <w:p w14:paraId="601B6023" w14:textId="44362905"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1</w:t>
      </w:r>
      <w:r w:rsidRPr="00787195">
        <w:rPr>
          <w:rFonts w:asciiTheme="minorHAnsi" w:eastAsiaTheme="minorEastAsia" w:hAnsiTheme="minorHAnsi" w:cstheme="minorBidi"/>
          <w:noProof/>
          <w:kern w:val="2"/>
          <w:sz w:val="24"/>
          <w:szCs w:val="24"/>
          <w:lang w:val="en-US" w:eastAsia="de-DE"/>
          <w14:ligatures w14:val="standardContextual"/>
        </w:rPr>
        <w:tab/>
      </w:r>
      <w:r>
        <w:rPr>
          <w:noProof/>
        </w:rPr>
        <w:t>Scope</w:t>
      </w:r>
      <w:r>
        <w:rPr>
          <w:noProof/>
        </w:rPr>
        <w:tab/>
      </w:r>
      <w:r>
        <w:rPr>
          <w:noProof/>
        </w:rPr>
        <w:fldChar w:fldCharType="begin"/>
      </w:r>
      <w:r>
        <w:rPr>
          <w:noProof/>
        </w:rPr>
        <w:instrText xml:space="preserve"> PAGEREF _Toc214968459 \h </w:instrText>
      </w:r>
      <w:r>
        <w:rPr>
          <w:noProof/>
        </w:rPr>
      </w:r>
      <w:r>
        <w:rPr>
          <w:noProof/>
        </w:rPr>
        <w:fldChar w:fldCharType="separate"/>
      </w:r>
      <w:r>
        <w:rPr>
          <w:noProof/>
        </w:rPr>
        <w:t>15</w:t>
      </w:r>
      <w:r>
        <w:rPr>
          <w:noProof/>
        </w:rPr>
        <w:fldChar w:fldCharType="end"/>
      </w:r>
    </w:p>
    <w:p w14:paraId="15440EE3" w14:textId="6312E1BC"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2</w:t>
      </w:r>
      <w:r w:rsidRPr="00787195">
        <w:rPr>
          <w:rFonts w:asciiTheme="minorHAnsi" w:eastAsiaTheme="minorEastAsia" w:hAnsiTheme="minorHAnsi" w:cstheme="minorBidi"/>
          <w:noProof/>
          <w:kern w:val="2"/>
          <w:sz w:val="24"/>
          <w:szCs w:val="24"/>
          <w:lang w:val="en-US" w:eastAsia="de-DE"/>
          <w14:ligatures w14:val="standardContextual"/>
        </w:rPr>
        <w:tab/>
      </w:r>
      <w:r>
        <w:rPr>
          <w:noProof/>
        </w:rPr>
        <w:t>References</w:t>
      </w:r>
      <w:r>
        <w:rPr>
          <w:noProof/>
        </w:rPr>
        <w:tab/>
      </w:r>
      <w:r>
        <w:rPr>
          <w:noProof/>
        </w:rPr>
        <w:fldChar w:fldCharType="begin"/>
      </w:r>
      <w:r>
        <w:rPr>
          <w:noProof/>
        </w:rPr>
        <w:instrText xml:space="preserve"> PAGEREF _Toc214968460 \h </w:instrText>
      </w:r>
      <w:r>
        <w:rPr>
          <w:noProof/>
        </w:rPr>
      </w:r>
      <w:r>
        <w:rPr>
          <w:noProof/>
        </w:rPr>
        <w:fldChar w:fldCharType="separate"/>
      </w:r>
      <w:r>
        <w:rPr>
          <w:noProof/>
        </w:rPr>
        <w:t>15</w:t>
      </w:r>
      <w:r>
        <w:rPr>
          <w:noProof/>
        </w:rPr>
        <w:fldChar w:fldCharType="end"/>
      </w:r>
    </w:p>
    <w:p w14:paraId="6EFBCAB7" w14:textId="57784308"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3</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Definitions of terms, symbols and abbreviations</w:t>
      </w:r>
      <w:r>
        <w:rPr>
          <w:noProof/>
        </w:rPr>
        <w:tab/>
      </w:r>
      <w:r>
        <w:rPr>
          <w:noProof/>
        </w:rPr>
        <w:fldChar w:fldCharType="begin"/>
      </w:r>
      <w:r>
        <w:rPr>
          <w:noProof/>
        </w:rPr>
        <w:instrText xml:space="preserve"> PAGEREF _Toc214968461 \h </w:instrText>
      </w:r>
      <w:r>
        <w:rPr>
          <w:noProof/>
        </w:rPr>
      </w:r>
      <w:r>
        <w:rPr>
          <w:noProof/>
        </w:rPr>
        <w:fldChar w:fldCharType="separate"/>
      </w:r>
      <w:r>
        <w:rPr>
          <w:noProof/>
        </w:rPr>
        <w:t>15</w:t>
      </w:r>
      <w:r>
        <w:rPr>
          <w:noProof/>
        </w:rPr>
        <w:fldChar w:fldCharType="end"/>
      </w:r>
    </w:p>
    <w:p w14:paraId="4C9CCDC8" w14:textId="402F472A"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3.1</w:t>
      </w:r>
      <w:r w:rsidRPr="00787195">
        <w:rPr>
          <w:rFonts w:asciiTheme="minorHAnsi" w:eastAsiaTheme="minorEastAsia" w:hAnsiTheme="minorHAnsi" w:cstheme="minorBidi"/>
          <w:noProof/>
          <w:kern w:val="2"/>
          <w:sz w:val="24"/>
          <w:szCs w:val="24"/>
          <w:lang w:val="en-US" w:eastAsia="de-DE"/>
          <w14:ligatures w14:val="standardContextual"/>
        </w:rPr>
        <w:tab/>
      </w:r>
      <w:r>
        <w:rPr>
          <w:noProof/>
        </w:rPr>
        <w:t>Terms</w:t>
      </w:r>
      <w:r>
        <w:rPr>
          <w:noProof/>
        </w:rPr>
        <w:tab/>
      </w:r>
      <w:r>
        <w:rPr>
          <w:noProof/>
        </w:rPr>
        <w:fldChar w:fldCharType="begin"/>
      </w:r>
      <w:r>
        <w:rPr>
          <w:noProof/>
        </w:rPr>
        <w:instrText xml:space="preserve"> PAGEREF _Toc214968462 \h </w:instrText>
      </w:r>
      <w:r>
        <w:rPr>
          <w:noProof/>
        </w:rPr>
      </w:r>
      <w:r>
        <w:rPr>
          <w:noProof/>
        </w:rPr>
        <w:fldChar w:fldCharType="separate"/>
      </w:r>
      <w:r>
        <w:rPr>
          <w:noProof/>
        </w:rPr>
        <w:t>15</w:t>
      </w:r>
      <w:r>
        <w:rPr>
          <w:noProof/>
        </w:rPr>
        <w:fldChar w:fldCharType="end"/>
      </w:r>
    </w:p>
    <w:p w14:paraId="368F62E0" w14:textId="7D0979E6"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3.2</w:t>
      </w:r>
      <w:r w:rsidRPr="00787195">
        <w:rPr>
          <w:rFonts w:asciiTheme="minorHAnsi" w:eastAsiaTheme="minorEastAsia" w:hAnsiTheme="minorHAnsi" w:cstheme="minorBidi"/>
          <w:noProof/>
          <w:kern w:val="2"/>
          <w:sz w:val="24"/>
          <w:szCs w:val="24"/>
          <w:lang w:val="en-US" w:eastAsia="de-DE"/>
          <w14:ligatures w14:val="standardContextual"/>
        </w:rPr>
        <w:tab/>
      </w:r>
      <w:r>
        <w:rPr>
          <w:noProof/>
        </w:rPr>
        <w:t>Symbols</w:t>
      </w:r>
      <w:r>
        <w:rPr>
          <w:noProof/>
        </w:rPr>
        <w:tab/>
      </w:r>
      <w:r>
        <w:rPr>
          <w:noProof/>
        </w:rPr>
        <w:fldChar w:fldCharType="begin"/>
      </w:r>
      <w:r>
        <w:rPr>
          <w:noProof/>
        </w:rPr>
        <w:instrText xml:space="preserve"> PAGEREF _Toc214968463 \h </w:instrText>
      </w:r>
      <w:r>
        <w:rPr>
          <w:noProof/>
        </w:rPr>
      </w:r>
      <w:r>
        <w:rPr>
          <w:noProof/>
        </w:rPr>
        <w:fldChar w:fldCharType="separate"/>
      </w:r>
      <w:r>
        <w:rPr>
          <w:noProof/>
        </w:rPr>
        <w:t>16</w:t>
      </w:r>
      <w:r>
        <w:rPr>
          <w:noProof/>
        </w:rPr>
        <w:fldChar w:fldCharType="end"/>
      </w:r>
    </w:p>
    <w:p w14:paraId="35D0F076" w14:textId="32BA2400"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3.3</w:t>
      </w:r>
      <w:r w:rsidRPr="00787195">
        <w:rPr>
          <w:rFonts w:asciiTheme="minorHAnsi" w:eastAsiaTheme="minorEastAsia" w:hAnsiTheme="minorHAnsi" w:cstheme="minorBidi"/>
          <w:noProof/>
          <w:kern w:val="2"/>
          <w:sz w:val="24"/>
          <w:szCs w:val="24"/>
          <w:lang w:val="en-US" w:eastAsia="de-DE"/>
          <w14:ligatures w14:val="standardContextual"/>
        </w:rPr>
        <w:tab/>
      </w:r>
      <w:r>
        <w:rPr>
          <w:noProof/>
        </w:rPr>
        <w:t>Abbreviations</w:t>
      </w:r>
      <w:r>
        <w:rPr>
          <w:noProof/>
        </w:rPr>
        <w:tab/>
      </w:r>
      <w:r>
        <w:rPr>
          <w:noProof/>
        </w:rPr>
        <w:fldChar w:fldCharType="begin"/>
      </w:r>
      <w:r>
        <w:rPr>
          <w:noProof/>
        </w:rPr>
        <w:instrText xml:space="preserve"> PAGEREF _Toc214968464 \h </w:instrText>
      </w:r>
      <w:r>
        <w:rPr>
          <w:noProof/>
        </w:rPr>
      </w:r>
      <w:r>
        <w:rPr>
          <w:noProof/>
        </w:rPr>
        <w:fldChar w:fldCharType="separate"/>
      </w:r>
      <w:r>
        <w:rPr>
          <w:noProof/>
        </w:rPr>
        <w:t>16</w:t>
      </w:r>
      <w:r>
        <w:rPr>
          <w:noProof/>
        </w:rPr>
        <w:fldChar w:fldCharType="end"/>
      </w:r>
    </w:p>
    <w:p w14:paraId="2BA5A47A" w14:textId="77B69F4D"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4</w:t>
      </w:r>
      <w:r w:rsidRPr="00787195">
        <w:rPr>
          <w:rFonts w:asciiTheme="minorHAnsi" w:eastAsiaTheme="minorEastAsia" w:hAnsiTheme="minorHAnsi" w:cstheme="minorBidi"/>
          <w:noProof/>
          <w:kern w:val="2"/>
          <w:sz w:val="24"/>
          <w:szCs w:val="24"/>
          <w:lang w:val="en-US" w:eastAsia="de-DE"/>
          <w14:ligatures w14:val="standardContextual"/>
        </w:rPr>
        <w:tab/>
      </w:r>
      <w:r>
        <w:rPr>
          <w:noProof/>
        </w:rPr>
        <w:t>Architectural Assumptions and Principles</w:t>
      </w:r>
      <w:r>
        <w:rPr>
          <w:noProof/>
        </w:rPr>
        <w:tab/>
      </w:r>
      <w:r>
        <w:rPr>
          <w:noProof/>
        </w:rPr>
        <w:fldChar w:fldCharType="begin"/>
      </w:r>
      <w:r>
        <w:rPr>
          <w:noProof/>
        </w:rPr>
        <w:instrText xml:space="preserve"> PAGEREF _Toc214968465 \h </w:instrText>
      </w:r>
      <w:r>
        <w:rPr>
          <w:noProof/>
        </w:rPr>
      </w:r>
      <w:r>
        <w:rPr>
          <w:noProof/>
        </w:rPr>
        <w:fldChar w:fldCharType="separate"/>
      </w:r>
      <w:r>
        <w:rPr>
          <w:noProof/>
        </w:rPr>
        <w:t>16</w:t>
      </w:r>
      <w:r>
        <w:rPr>
          <w:noProof/>
        </w:rPr>
        <w:fldChar w:fldCharType="end"/>
      </w:r>
    </w:p>
    <w:p w14:paraId="0CA3AC59" w14:textId="6FED530A"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4.1</w:t>
      </w:r>
      <w:r w:rsidRPr="00787195">
        <w:rPr>
          <w:rFonts w:asciiTheme="minorHAnsi" w:eastAsiaTheme="minorEastAsia" w:hAnsiTheme="minorHAnsi" w:cstheme="minorBidi"/>
          <w:noProof/>
          <w:kern w:val="2"/>
          <w:sz w:val="24"/>
          <w:szCs w:val="24"/>
          <w:lang w:val="en-US" w:eastAsia="de-DE"/>
          <w14:ligatures w14:val="standardContextual"/>
        </w:rPr>
        <w:tab/>
      </w:r>
      <w:r>
        <w:rPr>
          <w:noProof/>
        </w:rPr>
        <w:t>Analysis of relation between AIMLE and ADAE services</w:t>
      </w:r>
      <w:r>
        <w:rPr>
          <w:noProof/>
        </w:rPr>
        <w:tab/>
      </w:r>
      <w:r>
        <w:rPr>
          <w:noProof/>
        </w:rPr>
        <w:fldChar w:fldCharType="begin"/>
      </w:r>
      <w:r>
        <w:rPr>
          <w:noProof/>
        </w:rPr>
        <w:instrText xml:space="preserve"> PAGEREF _Toc214968466 \h </w:instrText>
      </w:r>
      <w:r>
        <w:rPr>
          <w:noProof/>
        </w:rPr>
      </w:r>
      <w:r>
        <w:rPr>
          <w:noProof/>
        </w:rPr>
        <w:fldChar w:fldCharType="separate"/>
      </w:r>
      <w:r>
        <w:rPr>
          <w:noProof/>
        </w:rPr>
        <w:t>16</w:t>
      </w:r>
      <w:r>
        <w:rPr>
          <w:noProof/>
        </w:rPr>
        <w:fldChar w:fldCharType="end"/>
      </w:r>
    </w:p>
    <w:p w14:paraId="7E178581" w14:textId="530ABCA7"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4.2</w:t>
      </w:r>
      <w:r w:rsidRPr="00787195">
        <w:rPr>
          <w:rFonts w:asciiTheme="minorHAnsi" w:eastAsiaTheme="minorEastAsia" w:hAnsiTheme="minorHAnsi" w:cstheme="minorBidi"/>
          <w:noProof/>
          <w:kern w:val="2"/>
          <w:sz w:val="24"/>
          <w:szCs w:val="24"/>
          <w:lang w:val="en-US" w:eastAsia="de-DE"/>
          <w14:ligatures w14:val="standardContextual"/>
        </w:rPr>
        <w:tab/>
      </w:r>
      <w:r>
        <w:rPr>
          <w:noProof/>
        </w:rPr>
        <w:t>Architectural Assumptions</w:t>
      </w:r>
      <w:r>
        <w:rPr>
          <w:noProof/>
        </w:rPr>
        <w:tab/>
      </w:r>
      <w:r>
        <w:rPr>
          <w:noProof/>
        </w:rPr>
        <w:fldChar w:fldCharType="begin"/>
      </w:r>
      <w:r>
        <w:rPr>
          <w:noProof/>
        </w:rPr>
        <w:instrText xml:space="preserve"> PAGEREF _Toc214968467 \h </w:instrText>
      </w:r>
      <w:r>
        <w:rPr>
          <w:noProof/>
        </w:rPr>
      </w:r>
      <w:r>
        <w:rPr>
          <w:noProof/>
        </w:rPr>
        <w:fldChar w:fldCharType="separate"/>
      </w:r>
      <w:r>
        <w:rPr>
          <w:noProof/>
        </w:rPr>
        <w:t>16</w:t>
      </w:r>
      <w:r>
        <w:rPr>
          <w:noProof/>
        </w:rPr>
        <w:fldChar w:fldCharType="end"/>
      </w:r>
    </w:p>
    <w:p w14:paraId="6769A863" w14:textId="28837ECD"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Pr>
          <w:noProof/>
        </w:rPr>
        <w:t>5</w:t>
      </w:r>
      <w:r w:rsidRPr="00787195">
        <w:rPr>
          <w:rFonts w:asciiTheme="minorHAnsi" w:eastAsiaTheme="minorEastAsia" w:hAnsiTheme="minorHAnsi" w:cstheme="minorBidi"/>
          <w:noProof/>
          <w:kern w:val="2"/>
          <w:sz w:val="24"/>
          <w:szCs w:val="24"/>
          <w:lang w:val="en-US" w:eastAsia="de-DE"/>
          <w14:ligatures w14:val="standardContextual"/>
        </w:rPr>
        <w:tab/>
      </w:r>
      <w:r>
        <w:rPr>
          <w:noProof/>
        </w:rPr>
        <w:t>Key issues</w:t>
      </w:r>
      <w:r>
        <w:rPr>
          <w:noProof/>
        </w:rPr>
        <w:tab/>
      </w:r>
      <w:r>
        <w:rPr>
          <w:noProof/>
        </w:rPr>
        <w:fldChar w:fldCharType="begin"/>
      </w:r>
      <w:r>
        <w:rPr>
          <w:noProof/>
        </w:rPr>
        <w:instrText xml:space="preserve"> PAGEREF _Toc214968468 \h </w:instrText>
      </w:r>
      <w:r>
        <w:rPr>
          <w:noProof/>
        </w:rPr>
      </w:r>
      <w:r>
        <w:rPr>
          <w:noProof/>
        </w:rPr>
        <w:fldChar w:fldCharType="separate"/>
      </w:r>
      <w:r>
        <w:rPr>
          <w:noProof/>
        </w:rPr>
        <w:t>17</w:t>
      </w:r>
      <w:r>
        <w:rPr>
          <w:noProof/>
        </w:rPr>
        <w:fldChar w:fldCharType="end"/>
      </w:r>
    </w:p>
    <w:p w14:paraId="5B6DC7FD" w14:textId="6988BBEC"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5.1</w:t>
      </w:r>
      <w:r w:rsidRPr="00787195">
        <w:rPr>
          <w:rFonts w:asciiTheme="minorHAnsi" w:eastAsiaTheme="minorEastAsia" w:hAnsiTheme="minorHAnsi" w:cstheme="minorBidi"/>
          <w:noProof/>
          <w:kern w:val="2"/>
          <w:sz w:val="24"/>
          <w:szCs w:val="24"/>
          <w:lang w:val="en-US" w:eastAsia="de-DE"/>
          <w14:ligatures w14:val="standardContextual"/>
        </w:rPr>
        <w:tab/>
      </w:r>
      <w:r>
        <w:rPr>
          <w:noProof/>
        </w:rPr>
        <w:t>Key issue #1: Key issue on support for ML model inference</w:t>
      </w:r>
      <w:r>
        <w:rPr>
          <w:noProof/>
        </w:rPr>
        <w:tab/>
      </w:r>
      <w:r>
        <w:rPr>
          <w:noProof/>
        </w:rPr>
        <w:fldChar w:fldCharType="begin"/>
      </w:r>
      <w:r>
        <w:rPr>
          <w:noProof/>
        </w:rPr>
        <w:instrText xml:space="preserve"> PAGEREF _Toc214968469 \h </w:instrText>
      </w:r>
      <w:r>
        <w:rPr>
          <w:noProof/>
        </w:rPr>
      </w:r>
      <w:r>
        <w:rPr>
          <w:noProof/>
        </w:rPr>
        <w:fldChar w:fldCharType="separate"/>
      </w:r>
      <w:r>
        <w:rPr>
          <w:noProof/>
        </w:rPr>
        <w:t>17</w:t>
      </w:r>
      <w:r>
        <w:rPr>
          <w:noProof/>
        </w:rPr>
        <w:fldChar w:fldCharType="end"/>
      </w:r>
    </w:p>
    <w:p w14:paraId="1D9E0F93" w14:textId="74BC497E"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5.1.1</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_Toc214968470 \h </w:instrText>
      </w:r>
      <w:r>
        <w:rPr>
          <w:noProof/>
        </w:rPr>
      </w:r>
      <w:r>
        <w:rPr>
          <w:noProof/>
        </w:rPr>
        <w:fldChar w:fldCharType="separate"/>
      </w:r>
      <w:r>
        <w:rPr>
          <w:noProof/>
        </w:rPr>
        <w:t>17</w:t>
      </w:r>
      <w:r>
        <w:rPr>
          <w:noProof/>
        </w:rPr>
        <w:fldChar w:fldCharType="end"/>
      </w:r>
    </w:p>
    <w:p w14:paraId="53C84C00" w14:textId="71BF2CDC"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5.1.2</w:t>
      </w:r>
      <w:r w:rsidRPr="00787195">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_Toc214968471 \h </w:instrText>
      </w:r>
      <w:r>
        <w:rPr>
          <w:noProof/>
        </w:rPr>
      </w:r>
      <w:r>
        <w:rPr>
          <w:noProof/>
        </w:rPr>
        <w:fldChar w:fldCharType="separate"/>
      </w:r>
      <w:r>
        <w:rPr>
          <w:noProof/>
        </w:rPr>
        <w:t>17</w:t>
      </w:r>
      <w:r>
        <w:rPr>
          <w:noProof/>
        </w:rPr>
        <w:fldChar w:fldCharType="end"/>
      </w:r>
    </w:p>
    <w:p w14:paraId="46186E6C" w14:textId="7B230F48"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5.2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 xml:space="preserve">Key Issue #2: Support enhancements for evaluation and determination of </w:t>
      </w:r>
      <w:r>
        <w:rPr>
          <w:noProof/>
        </w:rPr>
        <w:t>ML model performance and correctness within the AIML Enablement Layer</w:t>
      </w:r>
      <w:r>
        <w:rPr>
          <w:noProof/>
        </w:rPr>
        <w:tab/>
      </w:r>
      <w:r>
        <w:rPr>
          <w:noProof/>
        </w:rPr>
        <w:fldChar w:fldCharType="begin"/>
      </w:r>
      <w:r>
        <w:rPr>
          <w:noProof/>
        </w:rPr>
        <w:instrText xml:space="preserve"> PAGEREF _Toc214968472 \h </w:instrText>
      </w:r>
      <w:r>
        <w:rPr>
          <w:noProof/>
        </w:rPr>
      </w:r>
      <w:r>
        <w:rPr>
          <w:noProof/>
        </w:rPr>
        <w:fldChar w:fldCharType="separate"/>
      </w:r>
      <w:r>
        <w:rPr>
          <w:noProof/>
        </w:rPr>
        <w:t>17</w:t>
      </w:r>
      <w:r>
        <w:rPr>
          <w:noProof/>
        </w:rPr>
        <w:fldChar w:fldCharType="end"/>
      </w:r>
    </w:p>
    <w:p w14:paraId="3250F795" w14:textId="6401FCB1"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5.2.1</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_Toc214968473 \h </w:instrText>
      </w:r>
      <w:r>
        <w:rPr>
          <w:noProof/>
        </w:rPr>
      </w:r>
      <w:r>
        <w:rPr>
          <w:noProof/>
        </w:rPr>
        <w:fldChar w:fldCharType="separate"/>
      </w:r>
      <w:r>
        <w:rPr>
          <w:noProof/>
        </w:rPr>
        <w:t>17</w:t>
      </w:r>
      <w:r>
        <w:rPr>
          <w:noProof/>
        </w:rPr>
        <w:fldChar w:fldCharType="end"/>
      </w:r>
    </w:p>
    <w:p w14:paraId="6736DA81" w14:textId="6E9D8DB6"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5.2.2</w:t>
      </w:r>
      <w:r w:rsidRPr="00787195">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_Toc214968474 \h </w:instrText>
      </w:r>
      <w:r>
        <w:rPr>
          <w:noProof/>
        </w:rPr>
      </w:r>
      <w:r>
        <w:rPr>
          <w:noProof/>
        </w:rPr>
        <w:fldChar w:fldCharType="separate"/>
      </w:r>
      <w:r>
        <w:rPr>
          <w:noProof/>
        </w:rPr>
        <w:t>18</w:t>
      </w:r>
      <w:r>
        <w:rPr>
          <w:noProof/>
        </w:rPr>
        <w:fldChar w:fldCharType="end"/>
      </w:r>
    </w:p>
    <w:p w14:paraId="3E697CBA" w14:textId="5640B005"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w:t>
      </w:r>
      <w:r w:rsidRPr="005C1D38">
        <w:rPr>
          <w:rFonts w:eastAsia="SimSun"/>
          <w:noProof/>
          <w:lang w:val="en-US" w:eastAsia="zh-CN"/>
        </w:rPr>
        <w:t>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Key Issue #3:</w:t>
      </w:r>
      <w:r w:rsidRPr="005C1D38">
        <w:rPr>
          <w:rFonts w:eastAsia="SimSun"/>
          <w:noProof/>
          <w:lang w:eastAsia="zh-CN"/>
        </w:rPr>
        <w:t xml:space="preserve"> Key issue on AIMLE Mobility Support for Cross-PLMN and Roaming Scenarios</w:t>
      </w:r>
      <w:r>
        <w:rPr>
          <w:noProof/>
        </w:rPr>
        <w:tab/>
      </w:r>
      <w:r>
        <w:rPr>
          <w:noProof/>
        </w:rPr>
        <w:fldChar w:fldCharType="begin"/>
      </w:r>
      <w:r>
        <w:rPr>
          <w:noProof/>
        </w:rPr>
        <w:instrText xml:space="preserve"> PAGEREF _Toc214968475 \h </w:instrText>
      </w:r>
      <w:r>
        <w:rPr>
          <w:noProof/>
        </w:rPr>
      </w:r>
      <w:r>
        <w:rPr>
          <w:noProof/>
        </w:rPr>
        <w:fldChar w:fldCharType="separate"/>
      </w:r>
      <w:r>
        <w:rPr>
          <w:noProof/>
        </w:rPr>
        <w:t>18</w:t>
      </w:r>
      <w:r>
        <w:rPr>
          <w:noProof/>
        </w:rPr>
        <w:fldChar w:fldCharType="end"/>
      </w:r>
    </w:p>
    <w:p w14:paraId="6FE2BAB1" w14:textId="2F9B7D90"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5.3.1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Description</w:t>
      </w:r>
      <w:r>
        <w:rPr>
          <w:noProof/>
        </w:rPr>
        <w:tab/>
      </w:r>
      <w:r>
        <w:rPr>
          <w:noProof/>
        </w:rPr>
        <w:fldChar w:fldCharType="begin"/>
      </w:r>
      <w:r>
        <w:rPr>
          <w:noProof/>
        </w:rPr>
        <w:instrText xml:space="preserve"> PAGEREF _Toc214968476 \h </w:instrText>
      </w:r>
      <w:r>
        <w:rPr>
          <w:noProof/>
        </w:rPr>
      </w:r>
      <w:r>
        <w:rPr>
          <w:noProof/>
        </w:rPr>
        <w:fldChar w:fldCharType="separate"/>
      </w:r>
      <w:r>
        <w:rPr>
          <w:noProof/>
        </w:rPr>
        <w:t>18</w:t>
      </w:r>
      <w:r>
        <w:rPr>
          <w:noProof/>
        </w:rPr>
        <w:fldChar w:fldCharType="end"/>
      </w:r>
    </w:p>
    <w:p w14:paraId="6821114F" w14:textId="7A184B6C"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5.3.2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Open Issues</w:t>
      </w:r>
      <w:r>
        <w:rPr>
          <w:noProof/>
        </w:rPr>
        <w:tab/>
      </w:r>
      <w:r>
        <w:rPr>
          <w:noProof/>
        </w:rPr>
        <w:fldChar w:fldCharType="begin"/>
      </w:r>
      <w:r>
        <w:rPr>
          <w:noProof/>
        </w:rPr>
        <w:instrText xml:space="preserve"> PAGEREF _Toc214968477 \h </w:instrText>
      </w:r>
      <w:r>
        <w:rPr>
          <w:noProof/>
        </w:rPr>
      </w:r>
      <w:r>
        <w:rPr>
          <w:noProof/>
        </w:rPr>
        <w:fldChar w:fldCharType="separate"/>
      </w:r>
      <w:r>
        <w:rPr>
          <w:noProof/>
        </w:rPr>
        <w:t>19</w:t>
      </w:r>
      <w:r>
        <w:rPr>
          <w:noProof/>
        </w:rPr>
        <w:fldChar w:fldCharType="end"/>
      </w:r>
    </w:p>
    <w:p w14:paraId="57A1EB06" w14:textId="7A7CDEF6"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5.4</w:t>
      </w:r>
      <w:r w:rsidRPr="00787195">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#4: Support for Split AI/ML Operations Involving Multiple </w:t>
      </w:r>
      <w:r w:rsidRPr="005C1D38">
        <w:rPr>
          <w:rFonts w:eastAsia="SimSun"/>
          <w:noProof/>
        </w:rPr>
        <w:t>AIMLE client</w:t>
      </w:r>
      <w:r>
        <w:rPr>
          <w:noProof/>
        </w:rPr>
        <w:t>s</w:t>
      </w:r>
      <w:r w:rsidRPr="005C1D38">
        <w:rPr>
          <w:noProof/>
          <w:lang w:val="en-US"/>
        </w:rPr>
        <w:t>, edge AIMLE servers and central AIMLE servers</w:t>
      </w:r>
      <w:r>
        <w:rPr>
          <w:noProof/>
        </w:rPr>
        <w:tab/>
      </w:r>
      <w:r>
        <w:rPr>
          <w:noProof/>
        </w:rPr>
        <w:fldChar w:fldCharType="begin"/>
      </w:r>
      <w:r>
        <w:rPr>
          <w:noProof/>
        </w:rPr>
        <w:instrText xml:space="preserve"> PAGEREF _Toc214968478 \h </w:instrText>
      </w:r>
      <w:r>
        <w:rPr>
          <w:noProof/>
        </w:rPr>
      </w:r>
      <w:r>
        <w:rPr>
          <w:noProof/>
        </w:rPr>
        <w:fldChar w:fldCharType="separate"/>
      </w:r>
      <w:r>
        <w:rPr>
          <w:noProof/>
        </w:rPr>
        <w:t>19</w:t>
      </w:r>
      <w:r>
        <w:rPr>
          <w:noProof/>
        </w:rPr>
        <w:fldChar w:fldCharType="end"/>
      </w:r>
    </w:p>
    <w:p w14:paraId="79C23186" w14:textId="6B91021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5.4.1</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_Toc214968479 \h </w:instrText>
      </w:r>
      <w:r>
        <w:rPr>
          <w:noProof/>
        </w:rPr>
      </w:r>
      <w:r>
        <w:rPr>
          <w:noProof/>
        </w:rPr>
        <w:fldChar w:fldCharType="separate"/>
      </w:r>
      <w:r>
        <w:rPr>
          <w:noProof/>
        </w:rPr>
        <w:t>19</w:t>
      </w:r>
      <w:r>
        <w:rPr>
          <w:noProof/>
        </w:rPr>
        <w:fldChar w:fldCharType="end"/>
      </w:r>
    </w:p>
    <w:p w14:paraId="29F2D48C" w14:textId="2F079BDC"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5.4.2</w:t>
      </w:r>
      <w:r w:rsidRPr="00787195">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_Toc214968480 \h </w:instrText>
      </w:r>
      <w:r>
        <w:rPr>
          <w:noProof/>
        </w:rPr>
      </w:r>
      <w:r>
        <w:rPr>
          <w:noProof/>
        </w:rPr>
        <w:fldChar w:fldCharType="separate"/>
      </w:r>
      <w:r>
        <w:rPr>
          <w:noProof/>
        </w:rPr>
        <w:t>19</w:t>
      </w:r>
      <w:r>
        <w:rPr>
          <w:noProof/>
        </w:rPr>
        <w:fldChar w:fldCharType="end"/>
      </w:r>
    </w:p>
    <w:p w14:paraId="63D0C3DE" w14:textId="3CE10E87"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5.5</w:t>
      </w:r>
      <w:r w:rsidRPr="00787195">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#5: </w:t>
      </w:r>
      <w:r w:rsidRPr="005C1D38">
        <w:rPr>
          <w:rFonts w:eastAsia="DengXian"/>
          <w:noProof/>
        </w:rPr>
        <w:t>Support for AI Inference Exposure</w:t>
      </w:r>
      <w:r>
        <w:rPr>
          <w:noProof/>
        </w:rPr>
        <w:tab/>
      </w:r>
      <w:r>
        <w:rPr>
          <w:noProof/>
        </w:rPr>
        <w:fldChar w:fldCharType="begin"/>
      </w:r>
      <w:r>
        <w:rPr>
          <w:noProof/>
        </w:rPr>
        <w:instrText xml:space="preserve"> PAGEREF _Toc214968481 \h </w:instrText>
      </w:r>
      <w:r>
        <w:rPr>
          <w:noProof/>
        </w:rPr>
      </w:r>
      <w:r>
        <w:rPr>
          <w:noProof/>
        </w:rPr>
        <w:fldChar w:fldCharType="separate"/>
      </w:r>
      <w:r>
        <w:rPr>
          <w:noProof/>
        </w:rPr>
        <w:t>20</w:t>
      </w:r>
      <w:r>
        <w:rPr>
          <w:noProof/>
        </w:rPr>
        <w:fldChar w:fldCharType="end"/>
      </w:r>
    </w:p>
    <w:p w14:paraId="5AF700A7" w14:textId="058596FB"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5.5.1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Description</w:t>
      </w:r>
      <w:r>
        <w:rPr>
          <w:noProof/>
        </w:rPr>
        <w:tab/>
      </w:r>
      <w:r>
        <w:rPr>
          <w:noProof/>
        </w:rPr>
        <w:fldChar w:fldCharType="begin"/>
      </w:r>
      <w:r>
        <w:rPr>
          <w:noProof/>
        </w:rPr>
        <w:instrText xml:space="preserve"> PAGEREF _Toc214968482 \h </w:instrText>
      </w:r>
      <w:r>
        <w:rPr>
          <w:noProof/>
        </w:rPr>
      </w:r>
      <w:r>
        <w:rPr>
          <w:noProof/>
        </w:rPr>
        <w:fldChar w:fldCharType="separate"/>
      </w:r>
      <w:r>
        <w:rPr>
          <w:noProof/>
        </w:rPr>
        <w:t>20</w:t>
      </w:r>
      <w:r>
        <w:rPr>
          <w:noProof/>
        </w:rPr>
        <w:fldChar w:fldCharType="end"/>
      </w:r>
    </w:p>
    <w:p w14:paraId="50E0DAD0" w14:textId="3AE30EDE"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5.5.2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Open Issues</w:t>
      </w:r>
      <w:r>
        <w:rPr>
          <w:noProof/>
        </w:rPr>
        <w:tab/>
      </w:r>
      <w:r>
        <w:rPr>
          <w:noProof/>
        </w:rPr>
        <w:fldChar w:fldCharType="begin"/>
      </w:r>
      <w:r>
        <w:rPr>
          <w:noProof/>
        </w:rPr>
        <w:instrText xml:space="preserve"> PAGEREF _Toc214968483 \h </w:instrText>
      </w:r>
      <w:r>
        <w:rPr>
          <w:noProof/>
        </w:rPr>
      </w:r>
      <w:r>
        <w:rPr>
          <w:noProof/>
        </w:rPr>
        <w:fldChar w:fldCharType="separate"/>
      </w:r>
      <w:r>
        <w:rPr>
          <w:noProof/>
        </w:rPr>
        <w:t>20</w:t>
      </w:r>
      <w:r>
        <w:rPr>
          <w:noProof/>
        </w:rPr>
        <w:fldChar w:fldCharType="end"/>
      </w:r>
    </w:p>
    <w:p w14:paraId="5D3736BA" w14:textId="6D5C59F8"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w:t>
      </w:r>
      <w:r w:rsidRPr="005C1D38">
        <w:rPr>
          <w:rFonts w:eastAsia="SimSun"/>
          <w:noProof/>
          <w:lang w:val="en-US" w:eastAsia="zh-CN"/>
        </w:rPr>
        <w:t>6</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Key issue #6:</w:t>
      </w:r>
      <w:r w:rsidRPr="005C1D38">
        <w:rPr>
          <w:rFonts w:eastAsia="SimSun"/>
          <w:noProof/>
          <w:lang w:val="en-US" w:eastAsia="zh-CN"/>
        </w:rPr>
        <w:t xml:space="preserve"> Support for Architecture and Functions Enhancement on diverse AIMLE deployments scenarios</w:t>
      </w:r>
      <w:r>
        <w:rPr>
          <w:noProof/>
        </w:rPr>
        <w:tab/>
      </w:r>
      <w:r>
        <w:rPr>
          <w:noProof/>
        </w:rPr>
        <w:fldChar w:fldCharType="begin"/>
      </w:r>
      <w:r>
        <w:rPr>
          <w:noProof/>
        </w:rPr>
        <w:instrText xml:space="preserve"> PAGEREF _Toc214968484 \h </w:instrText>
      </w:r>
      <w:r>
        <w:rPr>
          <w:noProof/>
        </w:rPr>
      </w:r>
      <w:r>
        <w:rPr>
          <w:noProof/>
        </w:rPr>
        <w:fldChar w:fldCharType="separate"/>
      </w:r>
      <w:r>
        <w:rPr>
          <w:noProof/>
        </w:rPr>
        <w:t>20</w:t>
      </w:r>
      <w:r>
        <w:rPr>
          <w:noProof/>
        </w:rPr>
        <w:fldChar w:fldCharType="end"/>
      </w:r>
    </w:p>
    <w:p w14:paraId="2A3B5D41" w14:textId="53BEE42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5.6.1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Description</w:t>
      </w:r>
      <w:r>
        <w:rPr>
          <w:noProof/>
        </w:rPr>
        <w:tab/>
      </w:r>
      <w:r>
        <w:rPr>
          <w:noProof/>
        </w:rPr>
        <w:fldChar w:fldCharType="begin"/>
      </w:r>
      <w:r>
        <w:rPr>
          <w:noProof/>
        </w:rPr>
        <w:instrText xml:space="preserve"> PAGEREF _Toc214968485 \h </w:instrText>
      </w:r>
      <w:r>
        <w:rPr>
          <w:noProof/>
        </w:rPr>
      </w:r>
      <w:r>
        <w:rPr>
          <w:noProof/>
        </w:rPr>
        <w:fldChar w:fldCharType="separate"/>
      </w:r>
      <w:r>
        <w:rPr>
          <w:noProof/>
        </w:rPr>
        <w:t>20</w:t>
      </w:r>
      <w:r>
        <w:rPr>
          <w:noProof/>
        </w:rPr>
        <w:fldChar w:fldCharType="end"/>
      </w:r>
    </w:p>
    <w:p w14:paraId="42755EBB" w14:textId="63764CE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5.6.2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Open Issues</w:t>
      </w:r>
      <w:r>
        <w:rPr>
          <w:noProof/>
        </w:rPr>
        <w:tab/>
      </w:r>
      <w:r>
        <w:rPr>
          <w:noProof/>
        </w:rPr>
        <w:fldChar w:fldCharType="begin"/>
      </w:r>
      <w:r>
        <w:rPr>
          <w:noProof/>
        </w:rPr>
        <w:instrText xml:space="preserve"> PAGEREF _Toc214968486 \h </w:instrText>
      </w:r>
      <w:r>
        <w:rPr>
          <w:noProof/>
        </w:rPr>
      </w:r>
      <w:r>
        <w:rPr>
          <w:noProof/>
        </w:rPr>
        <w:fldChar w:fldCharType="separate"/>
      </w:r>
      <w:r>
        <w:rPr>
          <w:noProof/>
        </w:rPr>
        <w:t>21</w:t>
      </w:r>
      <w:r>
        <w:rPr>
          <w:noProof/>
        </w:rPr>
        <w:fldChar w:fldCharType="end"/>
      </w:r>
    </w:p>
    <w:p w14:paraId="2BBFF6CA" w14:textId="26DBF7F9"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US"/>
        </w:rPr>
        <w:t>5.7</w:t>
      </w:r>
      <w:r w:rsidRPr="00787195">
        <w:rPr>
          <w:rFonts w:asciiTheme="minorHAnsi" w:eastAsiaTheme="minorEastAsia" w:hAnsiTheme="minorHAnsi" w:cstheme="minorBidi"/>
          <w:noProof/>
          <w:kern w:val="2"/>
          <w:sz w:val="24"/>
          <w:szCs w:val="24"/>
          <w:lang w:val="en-US" w:eastAsia="de-DE"/>
          <w14:ligatures w14:val="standardContextual"/>
        </w:rPr>
        <w:tab/>
      </w:r>
      <w:r>
        <w:rPr>
          <w:noProof/>
        </w:rPr>
        <w:t>Key Issue #</w:t>
      </w:r>
      <w:r w:rsidRPr="005C1D38">
        <w:rPr>
          <w:noProof/>
          <w:lang w:val="en-US"/>
        </w:rPr>
        <w:t>7</w:t>
      </w:r>
      <w:r>
        <w:rPr>
          <w:noProof/>
        </w:rPr>
        <w:t>: VFL sample alignment across VAL servers</w:t>
      </w:r>
      <w:r>
        <w:rPr>
          <w:noProof/>
        </w:rPr>
        <w:tab/>
      </w:r>
      <w:r>
        <w:rPr>
          <w:noProof/>
        </w:rPr>
        <w:fldChar w:fldCharType="begin"/>
      </w:r>
      <w:r>
        <w:rPr>
          <w:noProof/>
        </w:rPr>
        <w:instrText xml:space="preserve"> PAGEREF _Toc214968487 \h </w:instrText>
      </w:r>
      <w:r>
        <w:rPr>
          <w:noProof/>
        </w:rPr>
      </w:r>
      <w:r>
        <w:rPr>
          <w:noProof/>
        </w:rPr>
        <w:fldChar w:fldCharType="separate"/>
      </w:r>
      <w:r>
        <w:rPr>
          <w:noProof/>
        </w:rPr>
        <w:t>21</w:t>
      </w:r>
      <w:r>
        <w:rPr>
          <w:noProof/>
        </w:rPr>
        <w:fldChar w:fldCharType="end"/>
      </w:r>
    </w:p>
    <w:p w14:paraId="7E6B6877" w14:textId="0EB7C0C5"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5.7.1</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_Toc214968488 \h </w:instrText>
      </w:r>
      <w:r>
        <w:rPr>
          <w:noProof/>
        </w:rPr>
      </w:r>
      <w:r>
        <w:rPr>
          <w:noProof/>
        </w:rPr>
        <w:fldChar w:fldCharType="separate"/>
      </w:r>
      <w:r>
        <w:rPr>
          <w:noProof/>
        </w:rPr>
        <w:t>21</w:t>
      </w:r>
      <w:r>
        <w:rPr>
          <w:noProof/>
        </w:rPr>
        <w:fldChar w:fldCharType="end"/>
      </w:r>
    </w:p>
    <w:p w14:paraId="79938933" w14:textId="261784A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5.7.2</w:t>
      </w:r>
      <w:r w:rsidRPr="00787195">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_Toc214968489 \h </w:instrText>
      </w:r>
      <w:r>
        <w:rPr>
          <w:noProof/>
        </w:rPr>
      </w:r>
      <w:r>
        <w:rPr>
          <w:noProof/>
        </w:rPr>
        <w:fldChar w:fldCharType="separate"/>
      </w:r>
      <w:r>
        <w:rPr>
          <w:noProof/>
        </w:rPr>
        <w:t>21</w:t>
      </w:r>
      <w:r>
        <w:rPr>
          <w:noProof/>
        </w:rPr>
        <w:fldChar w:fldCharType="end"/>
      </w:r>
    </w:p>
    <w:p w14:paraId="2C035FFE" w14:textId="54F4AF84"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5.8</w:t>
      </w:r>
      <w:r w:rsidRPr="00787195">
        <w:rPr>
          <w:rFonts w:asciiTheme="minorHAnsi" w:eastAsiaTheme="minorEastAsia" w:hAnsiTheme="minorHAnsi" w:cstheme="minorBidi"/>
          <w:noProof/>
          <w:kern w:val="2"/>
          <w:sz w:val="24"/>
          <w:szCs w:val="24"/>
          <w:lang w:val="en-US" w:eastAsia="de-DE"/>
          <w14:ligatures w14:val="standardContextual"/>
        </w:rPr>
        <w:tab/>
      </w:r>
      <w:r>
        <w:rPr>
          <w:noProof/>
        </w:rPr>
        <w:t xml:space="preserve">Key Issue #8: </w:t>
      </w:r>
      <w:r w:rsidRPr="005C1D38">
        <w:rPr>
          <w:noProof/>
          <w:lang w:val="en-US"/>
        </w:rPr>
        <w:t>Support for AI Inference service performance management and feedback</w:t>
      </w:r>
      <w:r>
        <w:rPr>
          <w:noProof/>
        </w:rPr>
        <w:tab/>
      </w:r>
      <w:r>
        <w:rPr>
          <w:noProof/>
        </w:rPr>
        <w:fldChar w:fldCharType="begin"/>
      </w:r>
      <w:r>
        <w:rPr>
          <w:noProof/>
        </w:rPr>
        <w:instrText xml:space="preserve"> PAGEREF _Toc214968490 \h </w:instrText>
      </w:r>
      <w:r>
        <w:rPr>
          <w:noProof/>
        </w:rPr>
      </w:r>
      <w:r>
        <w:rPr>
          <w:noProof/>
        </w:rPr>
        <w:fldChar w:fldCharType="separate"/>
      </w:r>
      <w:r>
        <w:rPr>
          <w:noProof/>
        </w:rPr>
        <w:t>22</w:t>
      </w:r>
      <w:r>
        <w:rPr>
          <w:noProof/>
        </w:rPr>
        <w:fldChar w:fldCharType="end"/>
      </w:r>
    </w:p>
    <w:p w14:paraId="18864D7F" w14:textId="1D792AEE"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5.8.1</w:t>
      </w:r>
      <w:r w:rsidRPr="00787195">
        <w:rPr>
          <w:rFonts w:asciiTheme="minorHAnsi" w:eastAsiaTheme="minorEastAsia" w:hAnsiTheme="minorHAnsi" w:cstheme="minorBidi"/>
          <w:noProof/>
          <w:kern w:val="2"/>
          <w:sz w:val="24"/>
          <w:szCs w:val="24"/>
          <w:lang w:val="en-US" w:eastAsia="de-DE"/>
          <w14:ligatures w14:val="standardContextual"/>
        </w:rPr>
        <w:tab/>
      </w:r>
      <w:r>
        <w:rPr>
          <w:noProof/>
        </w:rPr>
        <w:t>Description</w:t>
      </w:r>
      <w:r>
        <w:rPr>
          <w:noProof/>
        </w:rPr>
        <w:tab/>
      </w:r>
      <w:r>
        <w:rPr>
          <w:noProof/>
        </w:rPr>
        <w:fldChar w:fldCharType="begin"/>
      </w:r>
      <w:r>
        <w:rPr>
          <w:noProof/>
        </w:rPr>
        <w:instrText xml:space="preserve"> PAGEREF _Toc214968491 \h </w:instrText>
      </w:r>
      <w:r>
        <w:rPr>
          <w:noProof/>
        </w:rPr>
      </w:r>
      <w:r>
        <w:rPr>
          <w:noProof/>
        </w:rPr>
        <w:fldChar w:fldCharType="separate"/>
      </w:r>
      <w:r>
        <w:rPr>
          <w:noProof/>
        </w:rPr>
        <w:t>22</w:t>
      </w:r>
      <w:r>
        <w:rPr>
          <w:noProof/>
        </w:rPr>
        <w:fldChar w:fldCharType="end"/>
      </w:r>
    </w:p>
    <w:p w14:paraId="7357B9C8" w14:textId="1F833DA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5.8.2</w:t>
      </w:r>
      <w:r w:rsidRPr="00787195">
        <w:rPr>
          <w:rFonts w:asciiTheme="minorHAnsi" w:eastAsiaTheme="minorEastAsia" w:hAnsiTheme="minorHAnsi" w:cstheme="minorBidi"/>
          <w:noProof/>
          <w:kern w:val="2"/>
          <w:sz w:val="24"/>
          <w:szCs w:val="24"/>
          <w:lang w:val="en-US" w:eastAsia="de-DE"/>
          <w14:ligatures w14:val="standardContextual"/>
        </w:rPr>
        <w:tab/>
      </w:r>
      <w:r>
        <w:rPr>
          <w:noProof/>
        </w:rPr>
        <w:t>Open Issues</w:t>
      </w:r>
      <w:r>
        <w:rPr>
          <w:noProof/>
        </w:rPr>
        <w:tab/>
      </w:r>
      <w:r>
        <w:rPr>
          <w:noProof/>
        </w:rPr>
        <w:fldChar w:fldCharType="begin"/>
      </w:r>
      <w:r>
        <w:rPr>
          <w:noProof/>
        </w:rPr>
        <w:instrText xml:space="preserve"> PAGEREF _Toc214968492 \h </w:instrText>
      </w:r>
      <w:r>
        <w:rPr>
          <w:noProof/>
        </w:rPr>
      </w:r>
      <w:r>
        <w:rPr>
          <w:noProof/>
        </w:rPr>
        <w:fldChar w:fldCharType="separate"/>
      </w:r>
      <w:r>
        <w:rPr>
          <w:noProof/>
        </w:rPr>
        <w:t>22</w:t>
      </w:r>
      <w:r>
        <w:rPr>
          <w:noProof/>
        </w:rPr>
        <w:fldChar w:fldCharType="end"/>
      </w:r>
    </w:p>
    <w:p w14:paraId="077F13CA" w14:textId="7DAC0B5C" w:rsidR="0024723B" w:rsidRPr="00787195" w:rsidRDefault="0024723B">
      <w:pPr>
        <w:pStyle w:val="TOC1"/>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Enhanced architecture for enabling AI/ML services</w:t>
      </w:r>
      <w:r>
        <w:rPr>
          <w:noProof/>
        </w:rPr>
        <w:tab/>
      </w:r>
      <w:r>
        <w:rPr>
          <w:noProof/>
        </w:rPr>
        <w:fldChar w:fldCharType="begin"/>
      </w:r>
      <w:r>
        <w:rPr>
          <w:noProof/>
        </w:rPr>
        <w:instrText xml:space="preserve"> PAGEREF _Toc214968493 \h </w:instrText>
      </w:r>
      <w:r>
        <w:rPr>
          <w:noProof/>
        </w:rPr>
      </w:r>
      <w:r>
        <w:rPr>
          <w:noProof/>
        </w:rPr>
        <w:fldChar w:fldCharType="separate"/>
      </w:r>
      <w:r>
        <w:rPr>
          <w:noProof/>
        </w:rPr>
        <w:t>22</w:t>
      </w:r>
      <w:r>
        <w:rPr>
          <w:noProof/>
        </w:rPr>
        <w:fldChar w:fldCharType="end"/>
      </w:r>
    </w:p>
    <w:p w14:paraId="3126CFAD" w14:textId="6ACFC0E6"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General</w:t>
      </w:r>
      <w:r>
        <w:rPr>
          <w:noProof/>
        </w:rPr>
        <w:tab/>
      </w:r>
      <w:r>
        <w:rPr>
          <w:noProof/>
        </w:rPr>
        <w:fldChar w:fldCharType="begin"/>
      </w:r>
      <w:r>
        <w:rPr>
          <w:noProof/>
        </w:rPr>
        <w:instrText xml:space="preserve"> PAGEREF _Toc214968494 \h </w:instrText>
      </w:r>
      <w:r>
        <w:rPr>
          <w:noProof/>
        </w:rPr>
      </w:r>
      <w:r>
        <w:rPr>
          <w:noProof/>
        </w:rPr>
        <w:fldChar w:fldCharType="separate"/>
      </w:r>
      <w:r>
        <w:rPr>
          <w:noProof/>
        </w:rPr>
        <w:t>22</w:t>
      </w:r>
      <w:r>
        <w:rPr>
          <w:noProof/>
        </w:rPr>
        <w:fldChar w:fldCharType="end"/>
      </w:r>
    </w:p>
    <w:p w14:paraId="38F9E887" w14:textId="3C53F9B1"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Enhanced AI/ML enablement functional model</w:t>
      </w:r>
      <w:r>
        <w:rPr>
          <w:noProof/>
        </w:rPr>
        <w:tab/>
      </w:r>
      <w:r>
        <w:rPr>
          <w:noProof/>
        </w:rPr>
        <w:fldChar w:fldCharType="begin"/>
      </w:r>
      <w:r>
        <w:rPr>
          <w:noProof/>
        </w:rPr>
        <w:instrText xml:space="preserve"> PAGEREF _Toc214968495 \h </w:instrText>
      </w:r>
      <w:r>
        <w:rPr>
          <w:noProof/>
        </w:rPr>
      </w:r>
      <w:r>
        <w:rPr>
          <w:noProof/>
        </w:rPr>
        <w:fldChar w:fldCharType="separate"/>
      </w:r>
      <w:r>
        <w:rPr>
          <w:noProof/>
        </w:rPr>
        <w:t>22</w:t>
      </w:r>
      <w:r>
        <w:rPr>
          <w:noProof/>
        </w:rPr>
        <w:fldChar w:fldCharType="end"/>
      </w:r>
    </w:p>
    <w:p w14:paraId="665A6439" w14:textId="5D01573B"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6.2.2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AI/ML enablement functional model for roaming scenarios</w:t>
      </w:r>
      <w:r>
        <w:rPr>
          <w:noProof/>
        </w:rPr>
        <w:tab/>
      </w:r>
      <w:r>
        <w:rPr>
          <w:noProof/>
        </w:rPr>
        <w:fldChar w:fldCharType="begin"/>
      </w:r>
      <w:r>
        <w:rPr>
          <w:noProof/>
        </w:rPr>
        <w:instrText xml:space="preserve"> PAGEREF _Toc214968496 \h </w:instrText>
      </w:r>
      <w:r>
        <w:rPr>
          <w:noProof/>
        </w:rPr>
      </w:r>
      <w:r>
        <w:rPr>
          <w:noProof/>
        </w:rPr>
        <w:fldChar w:fldCharType="separate"/>
      </w:r>
      <w:r>
        <w:rPr>
          <w:noProof/>
        </w:rPr>
        <w:t>25</w:t>
      </w:r>
      <w:r>
        <w:rPr>
          <w:noProof/>
        </w:rPr>
        <w:fldChar w:fldCharType="end"/>
      </w:r>
    </w:p>
    <w:p w14:paraId="34C3CF1A" w14:textId="7DAD8428"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6.3</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Functional Elements</w:t>
      </w:r>
      <w:r>
        <w:rPr>
          <w:noProof/>
        </w:rPr>
        <w:tab/>
      </w:r>
      <w:r>
        <w:rPr>
          <w:noProof/>
        </w:rPr>
        <w:fldChar w:fldCharType="begin"/>
      </w:r>
      <w:r>
        <w:rPr>
          <w:noProof/>
        </w:rPr>
        <w:instrText xml:space="preserve"> PAGEREF _Toc214968497 \h </w:instrText>
      </w:r>
      <w:r>
        <w:rPr>
          <w:noProof/>
        </w:rPr>
      </w:r>
      <w:r>
        <w:rPr>
          <w:noProof/>
        </w:rPr>
        <w:fldChar w:fldCharType="separate"/>
      </w:r>
      <w:r>
        <w:rPr>
          <w:noProof/>
        </w:rPr>
        <w:t>26</w:t>
      </w:r>
      <w:r>
        <w:rPr>
          <w:noProof/>
        </w:rPr>
        <w:fldChar w:fldCharType="end"/>
      </w:r>
    </w:p>
    <w:p w14:paraId="56ECDD9A" w14:textId="1C0E78FF"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IN"/>
        </w:rPr>
        <w:t>6.4</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rPr>
        <w:t>Reference Points</w:t>
      </w:r>
      <w:r>
        <w:rPr>
          <w:noProof/>
        </w:rPr>
        <w:tab/>
      </w:r>
      <w:r>
        <w:rPr>
          <w:noProof/>
        </w:rPr>
        <w:fldChar w:fldCharType="begin"/>
      </w:r>
      <w:r>
        <w:rPr>
          <w:noProof/>
        </w:rPr>
        <w:instrText xml:space="preserve"> PAGEREF _Toc214968498 \h </w:instrText>
      </w:r>
      <w:r>
        <w:rPr>
          <w:noProof/>
        </w:rPr>
      </w:r>
      <w:r>
        <w:rPr>
          <w:noProof/>
        </w:rPr>
        <w:fldChar w:fldCharType="separate"/>
      </w:r>
      <w:r>
        <w:rPr>
          <w:noProof/>
        </w:rPr>
        <w:t>26</w:t>
      </w:r>
      <w:r>
        <w:rPr>
          <w:noProof/>
        </w:rPr>
        <w:fldChar w:fldCharType="end"/>
      </w:r>
    </w:p>
    <w:p w14:paraId="57FE4FE2" w14:textId="61AC462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rFonts w:eastAsia="SimSun"/>
          <w:noProof/>
        </w:rPr>
        <w:t>6.4.1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rFonts w:eastAsia="SimSun"/>
          <w:noProof/>
        </w:rPr>
        <w:t>AIML-E</w:t>
      </w:r>
      <w:r>
        <w:rPr>
          <w:noProof/>
        </w:rPr>
        <w:tab/>
      </w:r>
      <w:r>
        <w:rPr>
          <w:noProof/>
        </w:rPr>
        <w:fldChar w:fldCharType="begin"/>
      </w:r>
      <w:r>
        <w:rPr>
          <w:noProof/>
        </w:rPr>
        <w:instrText xml:space="preserve"> PAGEREF _Toc214968499 \h </w:instrText>
      </w:r>
      <w:r>
        <w:rPr>
          <w:noProof/>
        </w:rPr>
      </w:r>
      <w:r>
        <w:rPr>
          <w:noProof/>
        </w:rPr>
        <w:fldChar w:fldCharType="separate"/>
      </w:r>
      <w:r>
        <w:rPr>
          <w:noProof/>
        </w:rPr>
        <w:t>26</w:t>
      </w:r>
      <w:r>
        <w:rPr>
          <w:noProof/>
        </w:rPr>
        <w:fldChar w:fldCharType="end"/>
      </w:r>
    </w:p>
    <w:p w14:paraId="524B835E" w14:textId="00958131" w:rsidR="0024723B" w:rsidRPr="00573A3A" w:rsidRDefault="0024723B">
      <w:pPr>
        <w:pStyle w:val="TOC3"/>
        <w:rPr>
          <w:rFonts w:asciiTheme="minorHAnsi" w:eastAsiaTheme="minorEastAsia" w:hAnsiTheme="minorHAnsi" w:cstheme="minorBidi"/>
          <w:noProof/>
          <w:kern w:val="2"/>
          <w:sz w:val="24"/>
          <w:szCs w:val="24"/>
          <w:lang w:val="fr-FR" w:eastAsia="de-DE"/>
          <w14:ligatures w14:val="standardContextual"/>
        </w:rPr>
      </w:pPr>
      <w:r w:rsidRPr="00573A3A">
        <w:rPr>
          <w:rFonts w:eastAsia="SimSun"/>
          <w:noProof/>
          <w:lang w:val="fr-FR"/>
        </w:rPr>
        <w:t>6.4.2</w:t>
      </w:r>
      <w:r w:rsidRPr="00573A3A">
        <w:rPr>
          <w:rFonts w:asciiTheme="minorHAnsi" w:eastAsiaTheme="minorEastAsia" w:hAnsiTheme="minorHAnsi" w:cstheme="minorBidi"/>
          <w:noProof/>
          <w:kern w:val="2"/>
          <w:sz w:val="24"/>
          <w:szCs w:val="24"/>
          <w:lang w:val="fr-FR" w:eastAsia="de-DE"/>
          <w14:ligatures w14:val="standardContextual"/>
        </w:rPr>
        <w:tab/>
      </w:r>
      <w:r w:rsidRPr="00573A3A">
        <w:rPr>
          <w:rFonts w:eastAsia="SimSun"/>
          <w:noProof/>
          <w:lang w:val="fr-FR"/>
        </w:rPr>
        <w:t>AIML-R</w:t>
      </w:r>
      <w:r w:rsidRPr="00573A3A">
        <w:rPr>
          <w:noProof/>
          <w:lang w:val="fr-FR"/>
        </w:rPr>
        <w:tab/>
      </w:r>
      <w:r>
        <w:rPr>
          <w:noProof/>
        </w:rPr>
        <w:fldChar w:fldCharType="begin"/>
      </w:r>
      <w:r w:rsidRPr="00573A3A">
        <w:rPr>
          <w:noProof/>
          <w:lang w:val="fr-FR"/>
        </w:rPr>
        <w:instrText xml:space="preserve"> PAGEREF _Toc214968500 \h </w:instrText>
      </w:r>
      <w:r>
        <w:rPr>
          <w:noProof/>
        </w:rPr>
      </w:r>
      <w:r>
        <w:rPr>
          <w:noProof/>
        </w:rPr>
        <w:fldChar w:fldCharType="separate"/>
      </w:r>
      <w:r w:rsidRPr="00573A3A">
        <w:rPr>
          <w:noProof/>
          <w:lang w:val="fr-FR"/>
        </w:rPr>
        <w:t>26</w:t>
      </w:r>
      <w:r>
        <w:rPr>
          <w:noProof/>
        </w:rPr>
        <w:fldChar w:fldCharType="end"/>
      </w:r>
    </w:p>
    <w:p w14:paraId="35FB8710" w14:textId="315C711E" w:rsidR="0024723B" w:rsidRPr="00573A3A" w:rsidRDefault="0024723B">
      <w:pPr>
        <w:pStyle w:val="TOC3"/>
        <w:rPr>
          <w:rFonts w:asciiTheme="minorHAnsi" w:eastAsiaTheme="minorEastAsia" w:hAnsiTheme="minorHAnsi" w:cstheme="minorBidi"/>
          <w:noProof/>
          <w:kern w:val="2"/>
          <w:sz w:val="24"/>
          <w:szCs w:val="24"/>
          <w:lang w:val="fr-FR" w:eastAsia="de-DE"/>
          <w14:ligatures w14:val="standardContextual"/>
        </w:rPr>
      </w:pPr>
      <w:r w:rsidRPr="00573A3A">
        <w:rPr>
          <w:rFonts w:eastAsia="SimSun"/>
          <w:noProof/>
          <w:lang w:val="fr-FR"/>
        </w:rPr>
        <w:t>6.4.3</w:t>
      </w:r>
      <w:r w:rsidRPr="00573A3A">
        <w:rPr>
          <w:rFonts w:asciiTheme="minorHAnsi" w:eastAsiaTheme="minorEastAsia" w:hAnsiTheme="minorHAnsi" w:cstheme="minorBidi"/>
          <w:noProof/>
          <w:kern w:val="2"/>
          <w:sz w:val="24"/>
          <w:szCs w:val="24"/>
          <w:lang w:val="fr-FR" w:eastAsia="de-DE"/>
          <w14:ligatures w14:val="standardContextual"/>
        </w:rPr>
        <w:tab/>
      </w:r>
      <w:r w:rsidRPr="00573A3A">
        <w:rPr>
          <w:rFonts w:eastAsia="SimSun"/>
          <w:noProof/>
          <w:lang w:val="fr-FR"/>
        </w:rPr>
        <w:t>AIML-PC5</w:t>
      </w:r>
      <w:r w:rsidRPr="00573A3A">
        <w:rPr>
          <w:noProof/>
          <w:lang w:val="fr-FR"/>
        </w:rPr>
        <w:tab/>
      </w:r>
      <w:r>
        <w:rPr>
          <w:noProof/>
        </w:rPr>
        <w:fldChar w:fldCharType="begin"/>
      </w:r>
      <w:r w:rsidRPr="00573A3A">
        <w:rPr>
          <w:noProof/>
          <w:lang w:val="fr-FR"/>
        </w:rPr>
        <w:instrText xml:space="preserve"> PAGEREF _Toc214968501 \h </w:instrText>
      </w:r>
      <w:r>
        <w:rPr>
          <w:noProof/>
        </w:rPr>
      </w:r>
      <w:r>
        <w:rPr>
          <w:noProof/>
        </w:rPr>
        <w:fldChar w:fldCharType="separate"/>
      </w:r>
      <w:r w:rsidRPr="00573A3A">
        <w:rPr>
          <w:noProof/>
          <w:lang w:val="fr-FR"/>
        </w:rPr>
        <w:t>26</w:t>
      </w:r>
      <w:r>
        <w:rPr>
          <w:noProof/>
        </w:rPr>
        <w:fldChar w:fldCharType="end"/>
      </w:r>
    </w:p>
    <w:p w14:paraId="0D794975" w14:textId="64B0FE58" w:rsidR="0024723B" w:rsidRPr="00573A3A" w:rsidRDefault="0024723B">
      <w:pPr>
        <w:pStyle w:val="TOC1"/>
        <w:rPr>
          <w:rFonts w:asciiTheme="minorHAnsi" w:eastAsiaTheme="minorEastAsia" w:hAnsiTheme="minorHAnsi" w:cstheme="minorBidi"/>
          <w:noProof/>
          <w:kern w:val="2"/>
          <w:sz w:val="24"/>
          <w:szCs w:val="24"/>
          <w:lang w:val="fr-FR" w:eastAsia="de-DE"/>
          <w14:ligatures w14:val="standardContextual"/>
        </w:rPr>
      </w:pPr>
      <w:r w:rsidRPr="00573A3A">
        <w:rPr>
          <w:noProof/>
          <w:lang w:val="fr-FR"/>
        </w:rPr>
        <w:t>7</w:t>
      </w:r>
      <w:r w:rsidRPr="00573A3A">
        <w:rPr>
          <w:rFonts w:asciiTheme="minorHAnsi" w:eastAsiaTheme="minorEastAsia" w:hAnsiTheme="minorHAnsi" w:cstheme="minorBidi"/>
          <w:noProof/>
          <w:kern w:val="2"/>
          <w:sz w:val="24"/>
          <w:szCs w:val="24"/>
          <w:lang w:val="fr-FR" w:eastAsia="de-DE"/>
          <w14:ligatures w14:val="standardContextual"/>
        </w:rPr>
        <w:tab/>
      </w:r>
      <w:r w:rsidRPr="00573A3A">
        <w:rPr>
          <w:noProof/>
          <w:lang w:val="fr-FR"/>
        </w:rPr>
        <w:t>Solutions</w:t>
      </w:r>
      <w:r w:rsidRPr="00573A3A">
        <w:rPr>
          <w:noProof/>
          <w:lang w:val="fr-FR"/>
        </w:rPr>
        <w:tab/>
      </w:r>
      <w:r>
        <w:rPr>
          <w:noProof/>
        </w:rPr>
        <w:fldChar w:fldCharType="begin"/>
      </w:r>
      <w:r w:rsidRPr="00573A3A">
        <w:rPr>
          <w:noProof/>
          <w:lang w:val="fr-FR"/>
        </w:rPr>
        <w:instrText xml:space="preserve"> PAGEREF _Toc214968502 \h </w:instrText>
      </w:r>
      <w:r>
        <w:rPr>
          <w:noProof/>
        </w:rPr>
      </w:r>
      <w:r>
        <w:rPr>
          <w:noProof/>
        </w:rPr>
        <w:fldChar w:fldCharType="separate"/>
      </w:r>
      <w:r w:rsidRPr="00573A3A">
        <w:rPr>
          <w:noProof/>
          <w:lang w:val="fr-FR"/>
        </w:rPr>
        <w:t>26</w:t>
      </w:r>
      <w:r>
        <w:rPr>
          <w:noProof/>
        </w:rPr>
        <w:fldChar w:fldCharType="end"/>
      </w:r>
    </w:p>
    <w:p w14:paraId="0103BC6A" w14:textId="2C7FF7EB"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rPr>
        <w:t>7.0</w:t>
      </w:r>
      <w:r w:rsidRPr="00787195">
        <w:rPr>
          <w:rFonts w:asciiTheme="minorHAnsi" w:eastAsiaTheme="minorEastAsia" w:hAnsiTheme="minorHAnsi" w:cstheme="minorBidi"/>
          <w:noProof/>
          <w:kern w:val="2"/>
          <w:sz w:val="24"/>
          <w:szCs w:val="24"/>
          <w:lang w:val="en-US" w:eastAsia="de-DE"/>
          <w14:ligatures w14:val="standardContextual"/>
        </w:rPr>
        <w:tab/>
      </w:r>
      <w:r>
        <w:rPr>
          <w:noProof/>
        </w:rPr>
        <w:t>Mapping of solutions to key issues</w:t>
      </w:r>
      <w:r>
        <w:rPr>
          <w:noProof/>
        </w:rPr>
        <w:tab/>
      </w:r>
      <w:r>
        <w:rPr>
          <w:noProof/>
        </w:rPr>
        <w:fldChar w:fldCharType="begin"/>
      </w:r>
      <w:r>
        <w:rPr>
          <w:noProof/>
        </w:rPr>
        <w:instrText xml:space="preserve"> PAGEREF _Toc214968503 \h </w:instrText>
      </w:r>
      <w:r>
        <w:rPr>
          <w:noProof/>
        </w:rPr>
      </w:r>
      <w:r>
        <w:rPr>
          <w:noProof/>
        </w:rPr>
        <w:fldChar w:fldCharType="separate"/>
      </w:r>
      <w:r>
        <w:rPr>
          <w:noProof/>
        </w:rPr>
        <w:t>26</w:t>
      </w:r>
      <w:r>
        <w:rPr>
          <w:noProof/>
        </w:rPr>
        <w:fldChar w:fldCharType="end"/>
      </w:r>
    </w:p>
    <w:p w14:paraId="075FD6C0" w14:textId="7015DC25"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Solution #1: Enhancement of AIMLE to support model inference</w:t>
      </w:r>
      <w:r>
        <w:rPr>
          <w:noProof/>
        </w:rPr>
        <w:tab/>
      </w:r>
      <w:r>
        <w:rPr>
          <w:noProof/>
        </w:rPr>
        <w:fldChar w:fldCharType="begin"/>
      </w:r>
      <w:r>
        <w:rPr>
          <w:noProof/>
        </w:rPr>
        <w:instrText xml:space="preserve"> PAGEREF _Toc214968504 \h </w:instrText>
      </w:r>
      <w:r>
        <w:rPr>
          <w:noProof/>
        </w:rPr>
      </w:r>
      <w:r>
        <w:rPr>
          <w:noProof/>
        </w:rPr>
        <w:fldChar w:fldCharType="separate"/>
      </w:r>
      <w:r>
        <w:rPr>
          <w:noProof/>
        </w:rPr>
        <w:t>27</w:t>
      </w:r>
      <w:r>
        <w:rPr>
          <w:noProof/>
        </w:rPr>
        <w:fldChar w:fldCharType="end"/>
      </w:r>
    </w:p>
    <w:p w14:paraId="02BE259F" w14:textId="77D6B7AF"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_Toc214968505 \h </w:instrText>
      </w:r>
      <w:r>
        <w:rPr>
          <w:noProof/>
        </w:rPr>
      </w:r>
      <w:r>
        <w:rPr>
          <w:noProof/>
        </w:rPr>
        <w:fldChar w:fldCharType="separate"/>
      </w:r>
      <w:r>
        <w:rPr>
          <w:noProof/>
        </w:rPr>
        <w:t>27</w:t>
      </w:r>
      <w:r>
        <w:rPr>
          <w:noProof/>
        </w:rPr>
        <w:fldChar w:fldCharType="end"/>
      </w:r>
    </w:p>
    <w:p w14:paraId="53B607A2" w14:textId="2A233A00"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7.1.2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_Toc214968506 \h </w:instrText>
      </w:r>
      <w:r>
        <w:rPr>
          <w:noProof/>
        </w:rPr>
      </w:r>
      <w:r>
        <w:rPr>
          <w:noProof/>
        </w:rPr>
        <w:fldChar w:fldCharType="separate"/>
      </w:r>
      <w:r>
        <w:rPr>
          <w:noProof/>
        </w:rPr>
        <w:t>28</w:t>
      </w:r>
      <w:r>
        <w:rPr>
          <w:noProof/>
        </w:rPr>
        <w:fldChar w:fldCharType="end"/>
      </w:r>
    </w:p>
    <w:p w14:paraId="094FC343" w14:textId="3D7E26F4"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lastRenderedPageBreak/>
        <w:t>7.1.3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_Toc214968507 \h </w:instrText>
      </w:r>
      <w:r>
        <w:rPr>
          <w:noProof/>
        </w:rPr>
      </w:r>
      <w:r>
        <w:rPr>
          <w:noProof/>
        </w:rPr>
        <w:fldChar w:fldCharType="separate"/>
      </w:r>
      <w:r>
        <w:rPr>
          <w:noProof/>
        </w:rPr>
        <w:t>28</w:t>
      </w:r>
      <w:r>
        <w:rPr>
          <w:noProof/>
        </w:rPr>
        <w:fldChar w:fldCharType="end"/>
      </w:r>
    </w:p>
    <w:p w14:paraId="54029544" w14:textId="7BAF6FC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w:t>
      </w:r>
      <w:r>
        <w:rPr>
          <w:noProof/>
          <w:lang w:eastAsia="zh-CN"/>
        </w:rPr>
        <w:t>1</w:t>
      </w:r>
      <w:r>
        <w:rPr>
          <w:noProof/>
        </w:rPr>
        <w:t>.</w:t>
      </w:r>
      <w:r>
        <w:rPr>
          <w:noProof/>
          <w:lang w:eastAsia="zh-CN"/>
        </w:rPr>
        <w:t>4</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_Toc214968508 \h </w:instrText>
      </w:r>
      <w:r>
        <w:rPr>
          <w:noProof/>
        </w:rPr>
      </w:r>
      <w:r>
        <w:rPr>
          <w:noProof/>
        </w:rPr>
        <w:fldChar w:fldCharType="separate"/>
      </w:r>
      <w:r>
        <w:rPr>
          <w:noProof/>
        </w:rPr>
        <w:t>29</w:t>
      </w:r>
      <w:r>
        <w:rPr>
          <w:noProof/>
        </w:rPr>
        <w:fldChar w:fldCharType="end"/>
      </w:r>
    </w:p>
    <w:p w14:paraId="022526D3" w14:textId="5189A454"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#2: Enhance AIMLE Data Management Assistance for Data Drift Detection</w:t>
      </w:r>
      <w:r>
        <w:rPr>
          <w:noProof/>
        </w:rPr>
        <w:tab/>
      </w:r>
      <w:r>
        <w:rPr>
          <w:noProof/>
        </w:rPr>
        <w:fldChar w:fldCharType="begin"/>
      </w:r>
      <w:r>
        <w:rPr>
          <w:noProof/>
        </w:rPr>
        <w:instrText xml:space="preserve"> PAGEREF _Toc214968509 \h </w:instrText>
      </w:r>
      <w:r>
        <w:rPr>
          <w:noProof/>
        </w:rPr>
      </w:r>
      <w:r>
        <w:rPr>
          <w:noProof/>
        </w:rPr>
        <w:fldChar w:fldCharType="separate"/>
      </w:r>
      <w:r>
        <w:rPr>
          <w:noProof/>
        </w:rPr>
        <w:t>30</w:t>
      </w:r>
      <w:r>
        <w:rPr>
          <w:noProof/>
        </w:rPr>
        <w:fldChar w:fldCharType="end"/>
      </w:r>
    </w:p>
    <w:p w14:paraId="664F2D50" w14:textId="6C47C0D6"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7.2.1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_Toc214968510 \h </w:instrText>
      </w:r>
      <w:r>
        <w:rPr>
          <w:noProof/>
        </w:rPr>
      </w:r>
      <w:r>
        <w:rPr>
          <w:noProof/>
        </w:rPr>
        <w:fldChar w:fldCharType="separate"/>
      </w:r>
      <w:r>
        <w:rPr>
          <w:noProof/>
        </w:rPr>
        <w:t>30</w:t>
      </w:r>
      <w:r>
        <w:rPr>
          <w:noProof/>
        </w:rPr>
        <w:fldChar w:fldCharType="end"/>
      </w:r>
    </w:p>
    <w:p w14:paraId="068A4CE8" w14:textId="2792D052"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7.2.1.1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Impact to existing AIMLE procedures</w:t>
      </w:r>
      <w:r>
        <w:rPr>
          <w:noProof/>
        </w:rPr>
        <w:tab/>
      </w:r>
      <w:r>
        <w:rPr>
          <w:noProof/>
        </w:rPr>
        <w:fldChar w:fldCharType="begin"/>
      </w:r>
      <w:r>
        <w:rPr>
          <w:noProof/>
        </w:rPr>
        <w:instrText xml:space="preserve"> PAGEREF _Toc214968511 \h </w:instrText>
      </w:r>
      <w:r>
        <w:rPr>
          <w:noProof/>
        </w:rPr>
      </w:r>
      <w:r>
        <w:rPr>
          <w:noProof/>
        </w:rPr>
        <w:fldChar w:fldCharType="separate"/>
      </w:r>
      <w:r>
        <w:rPr>
          <w:noProof/>
        </w:rPr>
        <w:t>30</w:t>
      </w:r>
      <w:r>
        <w:rPr>
          <w:noProof/>
        </w:rPr>
        <w:fldChar w:fldCharType="end"/>
      </w:r>
    </w:p>
    <w:p w14:paraId="02B5078C" w14:textId="19CB427E"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7.2.2</w:t>
      </w:r>
      <w:r w:rsidRPr="00787195">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_Toc214968512 \h </w:instrText>
      </w:r>
      <w:r>
        <w:rPr>
          <w:noProof/>
        </w:rPr>
      </w:r>
      <w:r>
        <w:rPr>
          <w:noProof/>
        </w:rPr>
        <w:fldChar w:fldCharType="separate"/>
      </w:r>
      <w:r>
        <w:rPr>
          <w:noProof/>
        </w:rPr>
        <w:t>35</w:t>
      </w:r>
      <w:r>
        <w:rPr>
          <w:noProof/>
        </w:rPr>
        <w:fldChar w:fldCharType="end"/>
      </w:r>
    </w:p>
    <w:p w14:paraId="75EF403A" w14:textId="27F0552F"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7.2.3</w:t>
      </w:r>
      <w:r w:rsidRPr="00787195">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_Toc214968513 \h </w:instrText>
      </w:r>
      <w:r>
        <w:rPr>
          <w:noProof/>
        </w:rPr>
      </w:r>
      <w:r>
        <w:rPr>
          <w:noProof/>
        </w:rPr>
        <w:fldChar w:fldCharType="separate"/>
      </w:r>
      <w:r>
        <w:rPr>
          <w:noProof/>
        </w:rPr>
        <w:t>35</w:t>
      </w:r>
      <w:r>
        <w:rPr>
          <w:noProof/>
        </w:rPr>
        <w:fldChar w:fldCharType="end"/>
      </w:r>
    </w:p>
    <w:p w14:paraId="767FDE04" w14:textId="5A3989C7"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7.2.4</w:t>
      </w:r>
      <w:r w:rsidRPr="00787195">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_Toc214968514 \h </w:instrText>
      </w:r>
      <w:r>
        <w:rPr>
          <w:noProof/>
        </w:rPr>
      </w:r>
      <w:r>
        <w:rPr>
          <w:noProof/>
        </w:rPr>
        <w:fldChar w:fldCharType="separate"/>
      </w:r>
      <w:r>
        <w:rPr>
          <w:noProof/>
        </w:rPr>
        <w:t>35</w:t>
      </w:r>
      <w:r>
        <w:rPr>
          <w:noProof/>
        </w:rPr>
        <w:fldChar w:fldCharType="end"/>
      </w:r>
    </w:p>
    <w:p w14:paraId="2275346B" w14:textId="5236E489"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#3: New AIMLE Service on ML Model Maintenance</w:t>
      </w:r>
      <w:r>
        <w:rPr>
          <w:noProof/>
        </w:rPr>
        <w:tab/>
      </w:r>
      <w:r>
        <w:rPr>
          <w:noProof/>
        </w:rPr>
        <w:fldChar w:fldCharType="begin"/>
      </w:r>
      <w:r>
        <w:rPr>
          <w:noProof/>
        </w:rPr>
        <w:instrText xml:space="preserve"> PAGEREF _Toc214968515 \h </w:instrText>
      </w:r>
      <w:r>
        <w:rPr>
          <w:noProof/>
        </w:rPr>
      </w:r>
      <w:r>
        <w:rPr>
          <w:noProof/>
        </w:rPr>
        <w:fldChar w:fldCharType="separate"/>
      </w:r>
      <w:r>
        <w:rPr>
          <w:noProof/>
        </w:rPr>
        <w:t>35</w:t>
      </w:r>
      <w:r>
        <w:rPr>
          <w:noProof/>
        </w:rPr>
        <w:fldChar w:fldCharType="end"/>
      </w:r>
    </w:p>
    <w:p w14:paraId="0568B52E" w14:textId="03033C98"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7.3.1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_Toc214968516 \h </w:instrText>
      </w:r>
      <w:r>
        <w:rPr>
          <w:noProof/>
        </w:rPr>
      </w:r>
      <w:r>
        <w:rPr>
          <w:noProof/>
        </w:rPr>
        <w:fldChar w:fldCharType="separate"/>
      </w:r>
      <w:r>
        <w:rPr>
          <w:noProof/>
        </w:rPr>
        <w:t>35</w:t>
      </w:r>
      <w:r>
        <w:rPr>
          <w:noProof/>
        </w:rPr>
        <w:fldChar w:fldCharType="end"/>
      </w:r>
    </w:p>
    <w:p w14:paraId="1CFB640E" w14:textId="68D157C3"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7.3.1.1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Procedure</w:t>
      </w:r>
      <w:r>
        <w:rPr>
          <w:noProof/>
        </w:rPr>
        <w:tab/>
      </w:r>
      <w:r>
        <w:rPr>
          <w:noProof/>
        </w:rPr>
        <w:fldChar w:fldCharType="begin"/>
      </w:r>
      <w:r>
        <w:rPr>
          <w:noProof/>
        </w:rPr>
        <w:instrText xml:space="preserve"> PAGEREF _Toc214968517 \h </w:instrText>
      </w:r>
      <w:r>
        <w:rPr>
          <w:noProof/>
        </w:rPr>
      </w:r>
      <w:r>
        <w:rPr>
          <w:noProof/>
        </w:rPr>
        <w:fldChar w:fldCharType="separate"/>
      </w:r>
      <w:r>
        <w:rPr>
          <w:noProof/>
        </w:rPr>
        <w:t>35</w:t>
      </w:r>
      <w:r>
        <w:rPr>
          <w:noProof/>
        </w:rPr>
        <w:fldChar w:fldCharType="end"/>
      </w:r>
    </w:p>
    <w:p w14:paraId="733A255B" w14:textId="0BA31F4F"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7.3.1.2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IN" w:eastAsia="zh-CN"/>
        </w:rPr>
        <w:t>Information flows</w:t>
      </w:r>
      <w:r>
        <w:rPr>
          <w:noProof/>
        </w:rPr>
        <w:tab/>
      </w:r>
      <w:r>
        <w:rPr>
          <w:noProof/>
        </w:rPr>
        <w:fldChar w:fldCharType="begin"/>
      </w:r>
      <w:r>
        <w:rPr>
          <w:noProof/>
        </w:rPr>
        <w:instrText xml:space="preserve"> PAGEREF _Toc214968518 \h </w:instrText>
      </w:r>
      <w:r>
        <w:rPr>
          <w:noProof/>
        </w:rPr>
      </w:r>
      <w:r>
        <w:rPr>
          <w:noProof/>
        </w:rPr>
        <w:fldChar w:fldCharType="separate"/>
      </w:r>
      <w:r>
        <w:rPr>
          <w:noProof/>
        </w:rPr>
        <w:t>37</w:t>
      </w:r>
      <w:r>
        <w:rPr>
          <w:noProof/>
        </w:rPr>
        <w:fldChar w:fldCharType="end"/>
      </w:r>
    </w:p>
    <w:p w14:paraId="18B7FDB6" w14:textId="7F40E51E" w:rsidR="0024723B" w:rsidRPr="00787195" w:rsidRDefault="0024723B">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subscription request</w:t>
      </w:r>
      <w:r>
        <w:rPr>
          <w:noProof/>
        </w:rPr>
        <w:tab/>
      </w:r>
      <w:r>
        <w:rPr>
          <w:noProof/>
        </w:rPr>
        <w:fldChar w:fldCharType="begin"/>
      </w:r>
      <w:r>
        <w:rPr>
          <w:noProof/>
        </w:rPr>
        <w:instrText xml:space="preserve"> PAGEREF _Toc214968519 \h </w:instrText>
      </w:r>
      <w:r>
        <w:rPr>
          <w:noProof/>
        </w:rPr>
      </w:r>
      <w:r>
        <w:rPr>
          <w:noProof/>
        </w:rPr>
        <w:fldChar w:fldCharType="separate"/>
      </w:r>
      <w:r>
        <w:rPr>
          <w:noProof/>
        </w:rPr>
        <w:t>37</w:t>
      </w:r>
      <w:r>
        <w:rPr>
          <w:noProof/>
        </w:rPr>
        <w:fldChar w:fldCharType="end"/>
      </w:r>
    </w:p>
    <w:p w14:paraId="658CE716" w14:textId="51883898" w:rsidR="0024723B" w:rsidRPr="00787195" w:rsidRDefault="0024723B">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subscription response</w:t>
      </w:r>
      <w:r>
        <w:rPr>
          <w:noProof/>
        </w:rPr>
        <w:tab/>
      </w:r>
      <w:r>
        <w:rPr>
          <w:noProof/>
        </w:rPr>
        <w:fldChar w:fldCharType="begin"/>
      </w:r>
      <w:r>
        <w:rPr>
          <w:noProof/>
        </w:rPr>
        <w:instrText xml:space="preserve"> PAGEREF _Toc214968520 \h </w:instrText>
      </w:r>
      <w:r>
        <w:rPr>
          <w:noProof/>
        </w:rPr>
      </w:r>
      <w:r>
        <w:rPr>
          <w:noProof/>
        </w:rPr>
        <w:fldChar w:fldCharType="separate"/>
      </w:r>
      <w:r>
        <w:rPr>
          <w:noProof/>
        </w:rPr>
        <w:t>37</w:t>
      </w:r>
      <w:r>
        <w:rPr>
          <w:noProof/>
        </w:rPr>
        <w:fldChar w:fldCharType="end"/>
      </w:r>
    </w:p>
    <w:p w14:paraId="698A2B21" w14:textId="28D78AF7" w:rsidR="0024723B" w:rsidRPr="00787195" w:rsidRDefault="0024723B">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7.3.1.2.3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ML model maintenance notification</w:t>
      </w:r>
      <w:r>
        <w:rPr>
          <w:noProof/>
        </w:rPr>
        <w:tab/>
      </w:r>
      <w:r>
        <w:rPr>
          <w:noProof/>
        </w:rPr>
        <w:fldChar w:fldCharType="begin"/>
      </w:r>
      <w:r>
        <w:rPr>
          <w:noProof/>
        </w:rPr>
        <w:instrText xml:space="preserve"> PAGEREF _Toc214968521 \h </w:instrText>
      </w:r>
      <w:r>
        <w:rPr>
          <w:noProof/>
        </w:rPr>
      </w:r>
      <w:r>
        <w:rPr>
          <w:noProof/>
        </w:rPr>
        <w:fldChar w:fldCharType="separate"/>
      </w:r>
      <w:r>
        <w:rPr>
          <w:noProof/>
        </w:rPr>
        <w:t>37</w:t>
      </w:r>
      <w:r>
        <w:rPr>
          <w:noProof/>
        </w:rPr>
        <w:fldChar w:fldCharType="end"/>
      </w:r>
    </w:p>
    <w:p w14:paraId="74A57FA8" w14:textId="42476A87"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7.3.2</w:t>
      </w:r>
      <w:r w:rsidRPr="00787195">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_Toc214968522 \h </w:instrText>
      </w:r>
      <w:r>
        <w:rPr>
          <w:noProof/>
        </w:rPr>
      </w:r>
      <w:r>
        <w:rPr>
          <w:noProof/>
        </w:rPr>
        <w:fldChar w:fldCharType="separate"/>
      </w:r>
      <w:r>
        <w:rPr>
          <w:noProof/>
        </w:rPr>
        <w:t>38</w:t>
      </w:r>
      <w:r>
        <w:rPr>
          <w:noProof/>
        </w:rPr>
        <w:fldChar w:fldCharType="end"/>
      </w:r>
    </w:p>
    <w:p w14:paraId="0C1F34BD" w14:textId="3776DAD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7.3.3</w:t>
      </w:r>
      <w:r w:rsidRPr="00787195">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_Toc214968523 \h </w:instrText>
      </w:r>
      <w:r>
        <w:rPr>
          <w:noProof/>
        </w:rPr>
      </w:r>
      <w:r>
        <w:rPr>
          <w:noProof/>
        </w:rPr>
        <w:fldChar w:fldCharType="separate"/>
      </w:r>
      <w:r>
        <w:rPr>
          <w:noProof/>
        </w:rPr>
        <w:t>38</w:t>
      </w:r>
      <w:r>
        <w:rPr>
          <w:noProof/>
        </w:rPr>
        <w:fldChar w:fldCharType="end"/>
      </w:r>
    </w:p>
    <w:p w14:paraId="2436EEEF" w14:textId="4DE6D9AD"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7.3.4</w:t>
      </w:r>
      <w:r w:rsidRPr="00787195">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_Toc214968524 \h </w:instrText>
      </w:r>
      <w:r>
        <w:rPr>
          <w:noProof/>
        </w:rPr>
      </w:r>
      <w:r>
        <w:rPr>
          <w:noProof/>
        </w:rPr>
        <w:fldChar w:fldCharType="separate"/>
      </w:r>
      <w:r>
        <w:rPr>
          <w:noProof/>
        </w:rPr>
        <w:t>38</w:t>
      </w:r>
      <w:r>
        <w:rPr>
          <w:noProof/>
        </w:rPr>
        <w:fldChar w:fldCharType="end"/>
      </w:r>
    </w:p>
    <w:p w14:paraId="6A790A1C" w14:textId="3194F572"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Solution #4: Management of evaluation information for ML model performance and correctness evaluation.</w:t>
      </w:r>
      <w:r>
        <w:rPr>
          <w:noProof/>
        </w:rPr>
        <w:tab/>
      </w:r>
      <w:r>
        <w:rPr>
          <w:noProof/>
        </w:rPr>
        <w:fldChar w:fldCharType="begin"/>
      </w:r>
      <w:r>
        <w:rPr>
          <w:noProof/>
        </w:rPr>
        <w:instrText xml:space="preserve"> PAGEREF _Toc214968525 \h </w:instrText>
      </w:r>
      <w:r>
        <w:rPr>
          <w:noProof/>
        </w:rPr>
      </w:r>
      <w:r>
        <w:rPr>
          <w:noProof/>
        </w:rPr>
        <w:fldChar w:fldCharType="separate"/>
      </w:r>
      <w:r>
        <w:rPr>
          <w:noProof/>
        </w:rPr>
        <w:t>38</w:t>
      </w:r>
      <w:r>
        <w:rPr>
          <w:noProof/>
        </w:rPr>
        <w:fldChar w:fldCharType="end"/>
      </w:r>
    </w:p>
    <w:p w14:paraId="4085B25B" w14:textId="2722C8D2"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Solution description</w:t>
      </w:r>
      <w:r>
        <w:rPr>
          <w:noProof/>
        </w:rPr>
        <w:tab/>
      </w:r>
      <w:r>
        <w:rPr>
          <w:noProof/>
        </w:rPr>
        <w:fldChar w:fldCharType="begin"/>
      </w:r>
      <w:r>
        <w:rPr>
          <w:noProof/>
        </w:rPr>
        <w:instrText xml:space="preserve"> PAGEREF _Toc214968526 \h </w:instrText>
      </w:r>
      <w:r>
        <w:rPr>
          <w:noProof/>
        </w:rPr>
      </w:r>
      <w:r>
        <w:rPr>
          <w:noProof/>
        </w:rPr>
        <w:fldChar w:fldCharType="separate"/>
      </w:r>
      <w:r>
        <w:rPr>
          <w:noProof/>
        </w:rPr>
        <w:t>38</w:t>
      </w:r>
      <w:r>
        <w:rPr>
          <w:noProof/>
        </w:rPr>
        <w:fldChar w:fldCharType="end"/>
      </w:r>
    </w:p>
    <w:p w14:paraId="64183342" w14:textId="281F7455"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rPr>
        <w:t>7.4.1.1</w:t>
      </w:r>
      <w:r w:rsidRPr="00787195">
        <w:rPr>
          <w:rFonts w:asciiTheme="minorHAnsi" w:eastAsiaTheme="minorEastAsia" w:hAnsiTheme="minorHAnsi" w:cstheme="minorBidi"/>
          <w:noProof/>
          <w:kern w:val="2"/>
          <w:sz w:val="24"/>
          <w:szCs w:val="24"/>
          <w:lang w:val="en-US" w:eastAsia="de-DE"/>
          <w14:ligatures w14:val="standardContextual"/>
        </w:rPr>
        <w:tab/>
      </w:r>
      <w:r>
        <w:rPr>
          <w:noProof/>
        </w:rPr>
        <w:t>Introduction</w:t>
      </w:r>
      <w:r>
        <w:rPr>
          <w:noProof/>
        </w:rPr>
        <w:tab/>
      </w:r>
      <w:r>
        <w:rPr>
          <w:noProof/>
        </w:rPr>
        <w:fldChar w:fldCharType="begin"/>
      </w:r>
      <w:r>
        <w:rPr>
          <w:noProof/>
        </w:rPr>
        <w:instrText xml:space="preserve"> PAGEREF _Toc214968527 \h </w:instrText>
      </w:r>
      <w:r>
        <w:rPr>
          <w:noProof/>
        </w:rPr>
      </w:r>
      <w:r>
        <w:rPr>
          <w:noProof/>
        </w:rPr>
        <w:fldChar w:fldCharType="separate"/>
      </w:r>
      <w:r>
        <w:rPr>
          <w:noProof/>
        </w:rPr>
        <w:t>38</w:t>
      </w:r>
      <w:r>
        <w:rPr>
          <w:noProof/>
        </w:rPr>
        <w:fldChar w:fldCharType="end"/>
      </w:r>
    </w:p>
    <w:p w14:paraId="0F7361E4" w14:textId="46B0728C"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rPr>
        <w:t>7.4.1.2</w:t>
      </w:r>
      <w:r w:rsidRPr="00787195">
        <w:rPr>
          <w:rFonts w:asciiTheme="minorHAnsi" w:eastAsiaTheme="minorEastAsia" w:hAnsiTheme="minorHAnsi" w:cstheme="minorBidi"/>
          <w:noProof/>
          <w:kern w:val="2"/>
          <w:sz w:val="24"/>
          <w:szCs w:val="24"/>
          <w:lang w:val="en-US" w:eastAsia="de-DE"/>
          <w14:ligatures w14:val="standardContextual"/>
        </w:rPr>
        <w:tab/>
      </w:r>
      <w:r>
        <w:rPr>
          <w:noProof/>
        </w:rPr>
        <w:t>ML model evaluation information storage</w:t>
      </w:r>
      <w:r>
        <w:rPr>
          <w:noProof/>
        </w:rPr>
        <w:tab/>
      </w:r>
      <w:r>
        <w:rPr>
          <w:noProof/>
        </w:rPr>
        <w:fldChar w:fldCharType="begin"/>
      </w:r>
      <w:r>
        <w:rPr>
          <w:noProof/>
        </w:rPr>
        <w:instrText xml:space="preserve"> PAGEREF _Toc214968528 \h </w:instrText>
      </w:r>
      <w:r>
        <w:rPr>
          <w:noProof/>
        </w:rPr>
      </w:r>
      <w:r>
        <w:rPr>
          <w:noProof/>
        </w:rPr>
        <w:fldChar w:fldCharType="separate"/>
      </w:r>
      <w:r>
        <w:rPr>
          <w:noProof/>
        </w:rPr>
        <w:t>39</w:t>
      </w:r>
      <w:r>
        <w:rPr>
          <w:noProof/>
        </w:rPr>
        <w:fldChar w:fldCharType="end"/>
      </w:r>
    </w:p>
    <w:p w14:paraId="587F256B" w14:textId="08B91162"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rPr>
        <w:t>7.4.1.3</w:t>
      </w:r>
      <w:r w:rsidRPr="00787195">
        <w:rPr>
          <w:rFonts w:asciiTheme="minorHAnsi" w:eastAsiaTheme="minorEastAsia" w:hAnsiTheme="minorHAnsi" w:cstheme="minorBidi"/>
          <w:noProof/>
          <w:kern w:val="2"/>
          <w:sz w:val="24"/>
          <w:szCs w:val="24"/>
          <w:lang w:val="en-US" w:eastAsia="de-DE"/>
          <w14:ligatures w14:val="standardContextual"/>
        </w:rPr>
        <w:tab/>
      </w:r>
      <w:r>
        <w:rPr>
          <w:noProof/>
        </w:rPr>
        <w:t>ML model evaluation information retrieval</w:t>
      </w:r>
      <w:r>
        <w:rPr>
          <w:noProof/>
        </w:rPr>
        <w:tab/>
      </w:r>
      <w:r>
        <w:rPr>
          <w:noProof/>
        </w:rPr>
        <w:fldChar w:fldCharType="begin"/>
      </w:r>
      <w:r>
        <w:rPr>
          <w:noProof/>
        </w:rPr>
        <w:instrText xml:space="preserve"> PAGEREF _Toc214968529 \h </w:instrText>
      </w:r>
      <w:r>
        <w:rPr>
          <w:noProof/>
        </w:rPr>
      </w:r>
      <w:r>
        <w:rPr>
          <w:noProof/>
        </w:rPr>
        <w:fldChar w:fldCharType="separate"/>
      </w:r>
      <w:r>
        <w:rPr>
          <w:noProof/>
        </w:rPr>
        <w:t>39</w:t>
      </w:r>
      <w:r>
        <w:rPr>
          <w:noProof/>
        </w:rPr>
        <w:fldChar w:fldCharType="end"/>
      </w:r>
    </w:p>
    <w:p w14:paraId="20CB5F8D" w14:textId="7283925D"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7.4.1.4</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ML model evaluation information removal</w:t>
      </w:r>
      <w:r>
        <w:rPr>
          <w:noProof/>
        </w:rPr>
        <w:tab/>
      </w:r>
      <w:r>
        <w:rPr>
          <w:noProof/>
        </w:rPr>
        <w:fldChar w:fldCharType="begin"/>
      </w:r>
      <w:r>
        <w:rPr>
          <w:noProof/>
        </w:rPr>
        <w:instrText xml:space="preserve"> PAGEREF _Toc214968530 \h </w:instrText>
      </w:r>
      <w:r>
        <w:rPr>
          <w:noProof/>
        </w:rPr>
      </w:r>
      <w:r>
        <w:rPr>
          <w:noProof/>
        </w:rPr>
        <w:fldChar w:fldCharType="separate"/>
      </w:r>
      <w:r>
        <w:rPr>
          <w:noProof/>
        </w:rPr>
        <w:t>40</w:t>
      </w:r>
      <w:r>
        <w:rPr>
          <w:noProof/>
        </w:rPr>
        <w:fldChar w:fldCharType="end"/>
      </w:r>
    </w:p>
    <w:p w14:paraId="351D6A5B" w14:textId="5AA9995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_Toc214968531 \h </w:instrText>
      </w:r>
      <w:r>
        <w:rPr>
          <w:noProof/>
        </w:rPr>
      </w:r>
      <w:r>
        <w:rPr>
          <w:noProof/>
        </w:rPr>
        <w:fldChar w:fldCharType="separate"/>
      </w:r>
      <w:r>
        <w:rPr>
          <w:noProof/>
        </w:rPr>
        <w:t>41</w:t>
      </w:r>
      <w:r>
        <w:rPr>
          <w:noProof/>
        </w:rPr>
        <w:fldChar w:fldCharType="end"/>
      </w:r>
    </w:p>
    <w:p w14:paraId="4485FF7F" w14:textId="3CC572BF"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7.4.3</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_Toc214968532 \h </w:instrText>
      </w:r>
      <w:r>
        <w:rPr>
          <w:noProof/>
        </w:rPr>
      </w:r>
      <w:r>
        <w:rPr>
          <w:noProof/>
        </w:rPr>
        <w:fldChar w:fldCharType="separate"/>
      </w:r>
      <w:r>
        <w:rPr>
          <w:noProof/>
        </w:rPr>
        <w:t>41</w:t>
      </w:r>
      <w:r>
        <w:rPr>
          <w:noProof/>
        </w:rPr>
        <w:fldChar w:fldCharType="end"/>
      </w:r>
    </w:p>
    <w:p w14:paraId="63A78E31" w14:textId="042856A1"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7.4.3.1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ML Evaluation Profile</w:t>
      </w:r>
      <w:r>
        <w:rPr>
          <w:noProof/>
        </w:rPr>
        <w:tab/>
      </w:r>
      <w:r>
        <w:rPr>
          <w:noProof/>
        </w:rPr>
        <w:fldChar w:fldCharType="begin"/>
      </w:r>
      <w:r>
        <w:rPr>
          <w:noProof/>
        </w:rPr>
        <w:instrText xml:space="preserve"> PAGEREF _Toc214968533 \h </w:instrText>
      </w:r>
      <w:r>
        <w:rPr>
          <w:noProof/>
        </w:rPr>
      </w:r>
      <w:r>
        <w:rPr>
          <w:noProof/>
        </w:rPr>
        <w:fldChar w:fldCharType="separate"/>
      </w:r>
      <w:r>
        <w:rPr>
          <w:noProof/>
        </w:rPr>
        <w:t>41</w:t>
      </w:r>
      <w:r>
        <w:rPr>
          <w:noProof/>
        </w:rPr>
        <w:fldChar w:fldCharType="end"/>
      </w:r>
    </w:p>
    <w:p w14:paraId="2E06CC96" w14:textId="65A1F14C"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7.4.3.2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ML Evaluation Information Storage</w:t>
      </w:r>
      <w:r>
        <w:rPr>
          <w:noProof/>
        </w:rPr>
        <w:tab/>
      </w:r>
      <w:r>
        <w:rPr>
          <w:noProof/>
        </w:rPr>
        <w:fldChar w:fldCharType="begin"/>
      </w:r>
      <w:r>
        <w:rPr>
          <w:noProof/>
        </w:rPr>
        <w:instrText xml:space="preserve"> PAGEREF _Toc214968534 \h </w:instrText>
      </w:r>
      <w:r>
        <w:rPr>
          <w:noProof/>
        </w:rPr>
      </w:r>
      <w:r>
        <w:rPr>
          <w:noProof/>
        </w:rPr>
        <w:fldChar w:fldCharType="separate"/>
      </w:r>
      <w:r>
        <w:rPr>
          <w:noProof/>
        </w:rPr>
        <w:t>42</w:t>
      </w:r>
      <w:r>
        <w:rPr>
          <w:noProof/>
        </w:rPr>
        <w:fldChar w:fldCharType="end"/>
      </w:r>
    </w:p>
    <w:p w14:paraId="55E367B7" w14:textId="7CB22B8E"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7.4.3.3</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ML Evaluation Information Retrieval</w:t>
      </w:r>
      <w:r>
        <w:rPr>
          <w:noProof/>
        </w:rPr>
        <w:tab/>
      </w:r>
      <w:r>
        <w:rPr>
          <w:noProof/>
        </w:rPr>
        <w:fldChar w:fldCharType="begin"/>
      </w:r>
      <w:r>
        <w:rPr>
          <w:noProof/>
        </w:rPr>
        <w:instrText xml:space="preserve"> PAGEREF _Toc214968535 \h </w:instrText>
      </w:r>
      <w:r>
        <w:rPr>
          <w:noProof/>
        </w:rPr>
      </w:r>
      <w:r>
        <w:rPr>
          <w:noProof/>
        </w:rPr>
        <w:fldChar w:fldCharType="separate"/>
      </w:r>
      <w:r>
        <w:rPr>
          <w:noProof/>
        </w:rPr>
        <w:t>43</w:t>
      </w:r>
      <w:r>
        <w:rPr>
          <w:noProof/>
        </w:rPr>
        <w:fldChar w:fldCharType="end"/>
      </w:r>
    </w:p>
    <w:p w14:paraId="100EAD6D" w14:textId="4FB2774C"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7.4.3.4</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ML Evaluation Information Removal</w:t>
      </w:r>
      <w:r>
        <w:rPr>
          <w:noProof/>
        </w:rPr>
        <w:tab/>
      </w:r>
      <w:r>
        <w:rPr>
          <w:noProof/>
        </w:rPr>
        <w:fldChar w:fldCharType="begin"/>
      </w:r>
      <w:r>
        <w:rPr>
          <w:noProof/>
        </w:rPr>
        <w:instrText xml:space="preserve"> PAGEREF _Toc214968536 \h </w:instrText>
      </w:r>
      <w:r>
        <w:rPr>
          <w:noProof/>
        </w:rPr>
      </w:r>
      <w:r>
        <w:rPr>
          <w:noProof/>
        </w:rPr>
        <w:fldChar w:fldCharType="separate"/>
      </w:r>
      <w:r>
        <w:rPr>
          <w:noProof/>
        </w:rPr>
        <w:t>43</w:t>
      </w:r>
      <w:r>
        <w:rPr>
          <w:noProof/>
        </w:rPr>
        <w:fldChar w:fldCharType="end"/>
      </w:r>
    </w:p>
    <w:p w14:paraId="1E1FEF30" w14:textId="6C565C4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7.4.4</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_Toc214968537 \h </w:instrText>
      </w:r>
      <w:r>
        <w:rPr>
          <w:noProof/>
        </w:rPr>
      </w:r>
      <w:r>
        <w:rPr>
          <w:noProof/>
        </w:rPr>
        <w:fldChar w:fldCharType="separate"/>
      </w:r>
      <w:r>
        <w:rPr>
          <w:noProof/>
        </w:rPr>
        <w:t>44</w:t>
      </w:r>
      <w:r>
        <w:rPr>
          <w:noProof/>
        </w:rPr>
        <w:fldChar w:fldCharType="end"/>
      </w:r>
    </w:p>
    <w:p w14:paraId="4A27CDF1" w14:textId="18CCC829"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7.5</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 xml:space="preserve">Solution #5: </w:t>
      </w:r>
      <w:r>
        <w:rPr>
          <w:noProof/>
          <w:lang w:eastAsia="zh-CN"/>
        </w:rPr>
        <w:t>Solution on monitoring ML-enabled analytics correctness</w:t>
      </w:r>
      <w:r>
        <w:rPr>
          <w:noProof/>
        </w:rPr>
        <w:tab/>
      </w:r>
      <w:r>
        <w:rPr>
          <w:noProof/>
        </w:rPr>
        <w:fldChar w:fldCharType="begin"/>
      </w:r>
      <w:r>
        <w:rPr>
          <w:noProof/>
        </w:rPr>
        <w:instrText xml:space="preserve"> PAGEREF _Toc214968538 \h </w:instrText>
      </w:r>
      <w:r>
        <w:rPr>
          <w:noProof/>
        </w:rPr>
      </w:r>
      <w:r>
        <w:rPr>
          <w:noProof/>
        </w:rPr>
        <w:fldChar w:fldCharType="separate"/>
      </w:r>
      <w:r>
        <w:rPr>
          <w:noProof/>
        </w:rPr>
        <w:t>44</w:t>
      </w:r>
      <w:r>
        <w:rPr>
          <w:noProof/>
        </w:rPr>
        <w:fldChar w:fldCharType="end"/>
      </w:r>
    </w:p>
    <w:p w14:paraId="741477A8" w14:textId="24C3B49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7.5.1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_Toc214968539 \h </w:instrText>
      </w:r>
      <w:r>
        <w:rPr>
          <w:noProof/>
        </w:rPr>
      </w:r>
      <w:r>
        <w:rPr>
          <w:noProof/>
        </w:rPr>
        <w:fldChar w:fldCharType="separate"/>
      </w:r>
      <w:r>
        <w:rPr>
          <w:noProof/>
        </w:rPr>
        <w:t>44</w:t>
      </w:r>
      <w:r>
        <w:rPr>
          <w:noProof/>
        </w:rPr>
        <w:fldChar w:fldCharType="end"/>
      </w:r>
    </w:p>
    <w:p w14:paraId="503F5174" w14:textId="150B9264"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7.5.2</w:t>
      </w:r>
      <w:r w:rsidRPr="00787195">
        <w:rPr>
          <w:rFonts w:asciiTheme="minorHAnsi" w:eastAsiaTheme="minorEastAsia" w:hAnsiTheme="minorHAnsi" w:cstheme="minorBidi"/>
          <w:noProof/>
          <w:kern w:val="2"/>
          <w:sz w:val="24"/>
          <w:szCs w:val="24"/>
          <w:lang w:val="en-US" w:eastAsia="de-DE"/>
          <w14:ligatures w14:val="standardContextual"/>
        </w:rPr>
        <w:tab/>
      </w:r>
      <w:r>
        <w:rPr>
          <w:noProof/>
        </w:rPr>
        <w:t>Architecture Impacts</w:t>
      </w:r>
      <w:r>
        <w:rPr>
          <w:noProof/>
        </w:rPr>
        <w:tab/>
      </w:r>
      <w:r>
        <w:rPr>
          <w:noProof/>
        </w:rPr>
        <w:fldChar w:fldCharType="begin"/>
      </w:r>
      <w:r>
        <w:rPr>
          <w:noProof/>
        </w:rPr>
        <w:instrText xml:space="preserve"> PAGEREF _Toc214968540 \h </w:instrText>
      </w:r>
      <w:r>
        <w:rPr>
          <w:noProof/>
        </w:rPr>
      </w:r>
      <w:r>
        <w:rPr>
          <w:noProof/>
        </w:rPr>
        <w:fldChar w:fldCharType="separate"/>
      </w:r>
      <w:r>
        <w:rPr>
          <w:noProof/>
        </w:rPr>
        <w:t>46</w:t>
      </w:r>
      <w:r>
        <w:rPr>
          <w:noProof/>
        </w:rPr>
        <w:fldChar w:fldCharType="end"/>
      </w:r>
    </w:p>
    <w:p w14:paraId="2824BEDC" w14:textId="71CB2635"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7.5.3</w:t>
      </w:r>
      <w:r w:rsidRPr="00787195">
        <w:rPr>
          <w:rFonts w:asciiTheme="minorHAnsi" w:eastAsiaTheme="minorEastAsia" w:hAnsiTheme="minorHAnsi" w:cstheme="minorBidi"/>
          <w:noProof/>
          <w:kern w:val="2"/>
          <w:sz w:val="24"/>
          <w:szCs w:val="24"/>
          <w:lang w:val="en-US" w:eastAsia="de-DE"/>
          <w14:ligatures w14:val="standardContextual"/>
        </w:rPr>
        <w:tab/>
      </w:r>
      <w:r>
        <w:rPr>
          <w:noProof/>
        </w:rPr>
        <w:t>Corresponding APIs</w:t>
      </w:r>
      <w:r>
        <w:rPr>
          <w:noProof/>
        </w:rPr>
        <w:tab/>
      </w:r>
      <w:r>
        <w:rPr>
          <w:noProof/>
        </w:rPr>
        <w:fldChar w:fldCharType="begin"/>
      </w:r>
      <w:r>
        <w:rPr>
          <w:noProof/>
        </w:rPr>
        <w:instrText xml:space="preserve"> PAGEREF _Toc214968541 \h </w:instrText>
      </w:r>
      <w:r>
        <w:rPr>
          <w:noProof/>
        </w:rPr>
      </w:r>
      <w:r>
        <w:rPr>
          <w:noProof/>
        </w:rPr>
        <w:fldChar w:fldCharType="separate"/>
      </w:r>
      <w:r>
        <w:rPr>
          <w:noProof/>
        </w:rPr>
        <w:t>46</w:t>
      </w:r>
      <w:r>
        <w:rPr>
          <w:noProof/>
        </w:rPr>
        <w:fldChar w:fldCharType="end"/>
      </w:r>
    </w:p>
    <w:p w14:paraId="24BAD118" w14:textId="051D0664"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rPr>
        <w:t>7.5.4</w:t>
      </w:r>
      <w:r w:rsidRPr="00787195">
        <w:rPr>
          <w:rFonts w:asciiTheme="minorHAnsi" w:eastAsiaTheme="minorEastAsia" w:hAnsiTheme="minorHAnsi" w:cstheme="minorBidi"/>
          <w:noProof/>
          <w:kern w:val="2"/>
          <w:sz w:val="24"/>
          <w:szCs w:val="24"/>
          <w:lang w:val="en-US" w:eastAsia="de-DE"/>
          <w14:ligatures w14:val="standardContextual"/>
        </w:rPr>
        <w:tab/>
      </w:r>
      <w:r>
        <w:rPr>
          <w:noProof/>
        </w:rPr>
        <w:t>Solution evaluation</w:t>
      </w:r>
      <w:r>
        <w:rPr>
          <w:noProof/>
        </w:rPr>
        <w:tab/>
      </w:r>
      <w:r>
        <w:rPr>
          <w:noProof/>
        </w:rPr>
        <w:fldChar w:fldCharType="begin"/>
      </w:r>
      <w:r>
        <w:rPr>
          <w:noProof/>
        </w:rPr>
        <w:instrText xml:space="preserve"> PAGEREF _Toc214968542 \h </w:instrText>
      </w:r>
      <w:r>
        <w:rPr>
          <w:noProof/>
        </w:rPr>
      </w:r>
      <w:r>
        <w:rPr>
          <w:noProof/>
        </w:rPr>
        <w:fldChar w:fldCharType="separate"/>
      </w:r>
      <w:r>
        <w:rPr>
          <w:noProof/>
        </w:rPr>
        <w:t>46</w:t>
      </w:r>
      <w:r>
        <w:rPr>
          <w:noProof/>
        </w:rPr>
        <w:fldChar w:fldCharType="end"/>
      </w:r>
    </w:p>
    <w:p w14:paraId="2DF45106" w14:textId="60C26A35"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7.6</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 xml:space="preserve">Solution #6: </w:t>
      </w:r>
      <w:r>
        <w:rPr>
          <w:noProof/>
          <w:lang w:eastAsia="zh-CN"/>
        </w:rPr>
        <w:t>Enhancements to performance monitoring</w:t>
      </w:r>
      <w:r>
        <w:rPr>
          <w:noProof/>
        </w:rPr>
        <w:tab/>
      </w:r>
      <w:r>
        <w:rPr>
          <w:noProof/>
        </w:rPr>
        <w:fldChar w:fldCharType="begin"/>
      </w:r>
      <w:r>
        <w:rPr>
          <w:noProof/>
        </w:rPr>
        <w:instrText xml:space="preserve"> PAGEREF _Toc214968543 \h </w:instrText>
      </w:r>
      <w:r>
        <w:rPr>
          <w:noProof/>
        </w:rPr>
      </w:r>
      <w:r>
        <w:rPr>
          <w:noProof/>
        </w:rPr>
        <w:fldChar w:fldCharType="separate"/>
      </w:r>
      <w:r>
        <w:rPr>
          <w:noProof/>
        </w:rPr>
        <w:t>46</w:t>
      </w:r>
      <w:r>
        <w:rPr>
          <w:noProof/>
        </w:rPr>
        <w:fldChar w:fldCharType="end"/>
      </w:r>
    </w:p>
    <w:p w14:paraId="10D51BB7" w14:textId="57520489"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_Toc214968544 \h </w:instrText>
      </w:r>
      <w:r>
        <w:rPr>
          <w:noProof/>
        </w:rPr>
      </w:r>
      <w:r>
        <w:rPr>
          <w:noProof/>
        </w:rPr>
        <w:fldChar w:fldCharType="separate"/>
      </w:r>
      <w:r>
        <w:rPr>
          <w:noProof/>
        </w:rPr>
        <w:t>46</w:t>
      </w:r>
      <w:r>
        <w:rPr>
          <w:noProof/>
        </w:rPr>
        <w:fldChar w:fldCharType="end"/>
      </w:r>
    </w:p>
    <w:p w14:paraId="5A94E85C" w14:textId="2D4CA261"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7.6.1.1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Enhancements to ML model performance monitoring</w:t>
      </w:r>
      <w:r>
        <w:rPr>
          <w:noProof/>
        </w:rPr>
        <w:tab/>
      </w:r>
      <w:r>
        <w:rPr>
          <w:noProof/>
        </w:rPr>
        <w:fldChar w:fldCharType="begin"/>
      </w:r>
      <w:r>
        <w:rPr>
          <w:noProof/>
        </w:rPr>
        <w:instrText xml:space="preserve"> PAGEREF _Toc214968545 \h </w:instrText>
      </w:r>
      <w:r>
        <w:rPr>
          <w:noProof/>
        </w:rPr>
      </w:r>
      <w:r>
        <w:rPr>
          <w:noProof/>
        </w:rPr>
        <w:fldChar w:fldCharType="separate"/>
      </w:r>
      <w:r>
        <w:rPr>
          <w:noProof/>
        </w:rPr>
        <w:t>46</w:t>
      </w:r>
      <w:r>
        <w:rPr>
          <w:noProof/>
        </w:rPr>
        <w:fldChar w:fldCharType="end"/>
      </w:r>
    </w:p>
    <w:p w14:paraId="1DA30A0F" w14:textId="6EB8E841"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7.6.1.2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 xml:space="preserve">Enhancements to </w:t>
      </w:r>
      <w:r w:rsidRPr="005C1D38">
        <w:rPr>
          <w:noProof/>
          <w:lang w:val="en-IN" w:eastAsia="zh-CN"/>
        </w:rPr>
        <w:t>HFL training</w:t>
      </w:r>
      <w:r>
        <w:rPr>
          <w:noProof/>
        </w:rPr>
        <w:tab/>
      </w:r>
      <w:r>
        <w:rPr>
          <w:noProof/>
        </w:rPr>
        <w:fldChar w:fldCharType="begin"/>
      </w:r>
      <w:r>
        <w:rPr>
          <w:noProof/>
        </w:rPr>
        <w:instrText xml:space="preserve"> PAGEREF _Toc214968546 \h </w:instrText>
      </w:r>
      <w:r>
        <w:rPr>
          <w:noProof/>
        </w:rPr>
      </w:r>
      <w:r>
        <w:rPr>
          <w:noProof/>
        </w:rPr>
        <w:fldChar w:fldCharType="separate"/>
      </w:r>
      <w:r>
        <w:rPr>
          <w:noProof/>
        </w:rPr>
        <w:t>49</w:t>
      </w:r>
      <w:r>
        <w:rPr>
          <w:noProof/>
        </w:rPr>
        <w:fldChar w:fldCharType="end"/>
      </w:r>
    </w:p>
    <w:p w14:paraId="12C5A5DD" w14:textId="34C2BC32"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_Toc214968547 \h </w:instrText>
      </w:r>
      <w:r>
        <w:rPr>
          <w:noProof/>
        </w:rPr>
      </w:r>
      <w:r>
        <w:rPr>
          <w:noProof/>
        </w:rPr>
        <w:fldChar w:fldCharType="separate"/>
      </w:r>
      <w:r>
        <w:rPr>
          <w:noProof/>
        </w:rPr>
        <w:t>51</w:t>
      </w:r>
      <w:r>
        <w:rPr>
          <w:noProof/>
        </w:rPr>
        <w:fldChar w:fldCharType="end"/>
      </w:r>
    </w:p>
    <w:p w14:paraId="4378BC8B" w14:textId="29BC110E"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_Toc214968548 \h </w:instrText>
      </w:r>
      <w:r>
        <w:rPr>
          <w:noProof/>
        </w:rPr>
      </w:r>
      <w:r>
        <w:rPr>
          <w:noProof/>
        </w:rPr>
        <w:fldChar w:fldCharType="separate"/>
      </w:r>
      <w:r>
        <w:rPr>
          <w:noProof/>
        </w:rPr>
        <w:t>51</w:t>
      </w:r>
      <w:r>
        <w:rPr>
          <w:noProof/>
        </w:rPr>
        <w:fldChar w:fldCharType="end"/>
      </w:r>
    </w:p>
    <w:p w14:paraId="09E5EF40" w14:textId="5E37DDF0"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7.6.4</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_Toc214968549 \h </w:instrText>
      </w:r>
      <w:r>
        <w:rPr>
          <w:noProof/>
        </w:rPr>
      </w:r>
      <w:r>
        <w:rPr>
          <w:noProof/>
        </w:rPr>
        <w:fldChar w:fldCharType="separate"/>
      </w:r>
      <w:r>
        <w:rPr>
          <w:noProof/>
        </w:rPr>
        <w:t>51</w:t>
      </w:r>
      <w:r>
        <w:rPr>
          <w:noProof/>
        </w:rPr>
        <w:fldChar w:fldCharType="end"/>
      </w:r>
    </w:p>
    <w:p w14:paraId="55181A0E" w14:textId="59443541"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7.7</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 xml:space="preserve">Solution #7: </w:t>
      </w:r>
      <w:r>
        <w:rPr>
          <w:noProof/>
          <w:lang w:eastAsia="zh-CN"/>
        </w:rPr>
        <w:t>Solution on discovering AIMLE clients in cross-PLMN scenarios</w:t>
      </w:r>
      <w:r>
        <w:rPr>
          <w:noProof/>
        </w:rPr>
        <w:tab/>
      </w:r>
      <w:r>
        <w:rPr>
          <w:noProof/>
        </w:rPr>
        <w:fldChar w:fldCharType="begin"/>
      </w:r>
      <w:r>
        <w:rPr>
          <w:noProof/>
        </w:rPr>
        <w:instrText xml:space="preserve"> PAGEREF _Toc214968550 \h </w:instrText>
      </w:r>
      <w:r>
        <w:rPr>
          <w:noProof/>
        </w:rPr>
      </w:r>
      <w:r>
        <w:rPr>
          <w:noProof/>
        </w:rPr>
        <w:fldChar w:fldCharType="separate"/>
      </w:r>
      <w:r>
        <w:rPr>
          <w:noProof/>
        </w:rPr>
        <w:t>51</w:t>
      </w:r>
      <w:r>
        <w:rPr>
          <w:noProof/>
        </w:rPr>
        <w:fldChar w:fldCharType="end"/>
      </w:r>
    </w:p>
    <w:p w14:paraId="18AC6095" w14:textId="6176BC4B"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description</w:t>
      </w:r>
      <w:r>
        <w:rPr>
          <w:noProof/>
        </w:rPr>
        <w:tab/>
      </w:r>
      <w:r>
        <w:rPr>
          <w:noProof/>
        </w:rPr>
        <w:fldChar w:fldCharType="begin"/>
      </w:r>
      <w:r>
        <w:rPr>
          <w:noProof/>
        </w:rPr>
        <w:instrText xml:space="preserve"> PAGEREF _Toc214968551 \h </w:instrText>
      </w:r>
      <w:r>
        <w:rPr>
          <w:noProof/>
        </w:rPr>
      </w:r>
      <w:r>
        <w:rPr>
          <w:noProof/>
        </w:rPr>
        <w:fldChar w:fldCharType="separate"/>
      </w:r>
      <w:r>
        <w:rPr>
          <w:noProof/>
        </w:rPr>
        <w:t>51</w:t>
      </w:r>
      <w:r>
        <w:rPr>
          <w:noProof/>
        </w:rPr>
        <w:fldChar w:fldCharType="end"/>
      </w:r>
    </w:p>
    <w:p w14:paraId="2801F146" w14:textId="59421BBF"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_Toc214968552 \h </w:instrText>
      </w:r>
      <w:r>
        <w:rPr>
          <w:noProof/>
        </w:rPr>
      </w:r>
      <w:r>
        <w:rPr>
          <w:noProof/>
        </w:rPr>
        <w:fldChar w:fldCharType="separate"/>
      </w:r>
      <w:r>
        <w:rPr>
          <w:noProof/>
        </w:rPr>
        <w:t>54</w:t>
      </w:r>
      <w:r>
        <w:rPr>
          <w:noProof/>
        </w:rPr>
        <w:fldChar w:fldCharType="end"/>
      </w:r>
    </w:p>
    <w:p w14:paraId="6D91C64C" w14:textId="07AC303F"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7.7.3</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_Toc214968553 \h </w:instrText>
      </w:r>
      <w:r>
        <w:rPr>
          <w:noProof/>
        </w:rPr>
      </w:r>
      <w:r>
        <w:rPr>
          <w:noProof/>
        </w:rPr>
        <w:fldChar w:fldCharType="separate"/>
      </w:r>
      <w:r>
        <w:rPr>
          <w:noProof/>
        </w:rPr>
        <w:t>54</w:t>
      </w:r>
      <w:r>
        <w:rPr>
          <w:noProof/>
        </w:rPr>
        <w:fldChar w:fldCharType="end"/>
      </w:r>
    </w:p>
    <w:p w14:paraId="0C713079" w14:textId="4CFA00FA"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Pr>
          <w:noProof/>
          <w:lang w:eastAsia="zh-CN"/>
        </w:rPr>
        <w:t>7.7.4</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evaluation</w:t>
      </w:r>
      <w:r>
        <w:rPr>
          <w:noProof/>
        </w:rPr>
        <w:tab/>
      </w:r>
      <w:r>
        <w:rPr>
          <w:noProof/>
        </w:rPr>
        <w:fldChar w:fldCharType="begin"/>
      </w:r>
      <w:r>
        <w:rPr>
          <w:noProof/>
        </w:rPr>
        <w:instrText xml:space="preserve"> PAGEREF _Toc214968554 \h </w:instrText>
      </w:r>
      <w:r>
        <w:rPr>
          <w:noProof/>
        </w:rPr>
      </w:r>
      <w:r>
        <w:rPr>
          <w:noProof/>
        </w:rPr>
        <w:fldChar w:fldCharType="separate"/>
      </w:r>
      <w:r>
        <w:rPr>
          <w:noProof/>
        </w:rPr>
        <w:t>56</w:t>
      </w:r>
      <w:r>
        <w:rPr>
          <w:noProof/>
        </w:rPr>
        <w:fldChar w:fldCharType="end"/>
      </w:r>
    </w:p>
    <w:p w14:paraId="6D5D43EF" w14:textId="60C9176D" w:rsidR="0024723B" w:rsidRPr="00787195" w:rsidRDefault="0024723B">
      <w:pPr>
        <w:pStyle w:val="TOC2"/>
        <w:rPr>
          <w:rFonts w:asciiTheme="minorHAnsi" w:eastAsiaTheme="minorEastAsia" w:hAnsiTheme="minorHAnsi" w:cstheme="minorBidi"/>
          <w:noProof/>
          <w:kern w:val="2"/>
          <w:sz w:val="24"/>
          <w:szCs w:val="24"/>
          <w:lang w:val="en-US" w:eastAsia="de-DE"/>
          <w14:ligatures w14:val="standardContextual"/>
        </w:rPr>
      </w:pPr>
      <w:r>
        <w:rPr>
          <w:noProof/>
          <w:lang w:eastAsia="zh-CN"/>
        </w:rPr>
        <w:t>7.8</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Solution #8: Multi-Client Split AI/ML Operations Pipeline</w:t>
      </w:r>
      <w:r>
        <w:rPr>
          <w:noProof/>
        </w:rPr>
        <w:tab/>
      </w:r>
      <w:r>
        <w:rPr>
          <w:noProof/>
        </w:rPr>
        <w:fldChar w:fldCharType="begin"/>
      </w:r>
      <w:r>
        <w:rPr>
          <w:noProof/>
        </w:rPr>
        <w:instrText xml:space="preserve"> PAGEREF _Toc214968555 \h </w:instrText>
      </w:r>
      <w:r>
        <w:rPr>
          <w:noProof/>
        </w:rPr>
      </w:r>
      <w:r>
        <w:rPr>
          <w:noProof/>
        </w:rPr>
        <w:fldChar w:fldCharType="separate"/>
      </w:r>
      <w:r>
        <w:rPr>
          <w:noProof/>
        </w:rPr>
        <w:t>56</w:t>
      </w:r>
      <w:r>
        <w:rPr>
          <w:noProof/>
        </w:rPr>
        <w:fldChar w:fldCharType="end"/>
      </w:r>
    </w:p>
    <w:p w14:paraId="2E040796" w14:textId="293B0611"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Solution Description</w:t>
      </w:r>
      <w:r>
        <w:rPr>
          <w:noProof/>
        </w:rPr>
        <w:tab/>
      </w:r>
      <w:r>
        <w:rPr>
          <w:noProof/>
        </w:rPr>
        <w:fldChar w:fldCharType="begin"/>
      </w:r>
      <w:r>
        <w:rPr>
          <w:noProof/>
        </w:rPr>
        <w:instrText xml:space="preserve"> PAGEREF _Toc214968556 \h </w:instrText>
      </w:r>
      <w:r>
        <w:rPr>
          <w:noProof/>
        </w:rPr>
      </w:r>
      <w:r>
        <w:rPr>
          <w:noProof/>
        </w:rPr>
        <w:fldChar w:fldCharType="separate"/>
      </w:r>
      <w:r>
        <w:rPr>
          <w:noProof/>
        </w:rPr>
        <w:t>56</w:t>
      </w:r>
      <w:r>
        <w:rPr>
          <w:noProof/>
        </w:rPr>
        <w:fldChar w:fldCharType="end"/>
      </w:r>
    </w:p>
    <w:p w14:paraId="6BA3BE5C" w14:textId="7D9F4734"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7.8.1.1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General</w:t>
      </w:r>
      <w:r>
        <w:rPr>
          <w:noProof/>
        </w:rPr>
        <w:tab/>
      </w:r>
      <w:r>
        <w:rPr>
          <w:noProof/>
        </w:rPr>
        <w:fldChar w:fldCharType="begin"/>
      </w:r>
      <w:r>
        <w:rPr>
          <w:noProof/>
        </w:rPr>
        <w:instrText xml:space="preserve"> PAGEREF _Toc214968557 \h </w:instrText>
      </w:r>
      <w:r>
        <w:rPr>
          <w:noProof/>
        </w:rPr>
      </w:r>
      <w:r>
        <w:rPr>
          <w:noProof/>
        </w:rPr>
        <w:fldChar w:fldCharType="separate"/>
      </w:r>
      <w:r>
        <w:rPr>
          <w:noProof/>
        </w:rPr>
        <w:t>56</w:t>
      </w:r>
      <w:r>
        <w:rPr>
          <w:noProof/>
        </w:rPr>
        <w:fldChar w:fldCharType="end"/>
      </w:r>
    </w:p>
    <w:p w14:paraId="03CACA75" w14:textId="2B3F048F"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7.8.1.2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Multi-client pipeline operation</w:t>
      </w:r>
      <w:r>
        <w:rPr>
          <w:noProof/>
        </w:rPr>
        <w:tab/>
      </w:r>
      <w:r>
        <w:rPr>
          <w:noProof/>
        </w:rPr>
        <w:fldChar w:fldCharType="begin"/>
      </w:r>
      <w:r>
        <w:rPr>
          <w:noProof/>
        </w:rPr>
        <w:instrText xml:space="preserve"> PAGEREF _Toc214968558 \h </w:instrText>
      </w:r>
      <w:r>
        <w:rPr>
          <w:noProof/>
        </w:rPr>
      </w:r>
      <w:r>
        <w:rPr>
          <w:noProof/>
        </w:rPr>
        <w:fldChar w:fldCharType="separate"/>
      </w:r>
      <w:r>
        <w:rPr>
          <w:noProof/>
        </w:rPr>
        <w:t>57</w:t>
      </w:r>
      <w:r>
        <w:rPr>
          <w:noProof/>
        </w:rPr>
        <w:fldChar w:fldCharType="end"/>
      </w:r>
    </w:p>
    <w:p w14:paraId="15C5A7E0" w14:textId="71506649"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73A3A">
        <w:rPr>
          <w:noProof/>
          <w:lang w:val="en-US" w:eastAsia="zh-CN"/>
        </w:rPr>
        <w:t>7.8.1.3</w:t>
      </w:r>
      <w:r w:rsidRPr="00787195">
        <w:rPr>
          <w:rFonts w:asciiTheme="minorHAnsi" w:eastAsiaTheme="minorEastAsia" w:hAnsiTheme="minorHAnsi" w:cstheme="minorBidi"/>
          <w:noProof/>
          <w:kern w:val="2"/>
          <w:sz w:val="24"/>
          <w:szCs w:val="24"/>
          <w:lang w:val="en-US" w:eastAsia="de-DE"/>
          <w14:ligatures w14:val="standardContextual"/>
        </w:rPr>
        <w:tab/>
      </w:r>
      <w:r w:rsidRPr="00573A3A">
        <w:rPr>
          <w:noProof/>
          <w:lang w:val="en-US" w:eastAsia="zh-CN"/>
        </w:rPr>
        <w:t xml:space="preserve">Multi-client pipeline service </w:t>
      </w:r>
      <w:r w:rsidRPr="005C1D38">
        <w:rPr>
          <w:noProof/>
          <w:lang w:val="en-US" w:eastAsia="zh-CN"/>
        </w:rPr>
        <w:t>continuity</w:t>
      </w:r>
      <w:r>
        <w:rPr>
          <w:noProof/>
        </w:rPr>
        <w:tab/>
      </w:r>
      <w:r>
        <w:rPr>
          <w:noProof/>
        </w:rPr>
        <w:fldChar w:fldCharType="begin"/>
      </w:r>
      <w:r>
        <w:rPr>
          <w:noProof/>
        </w:rPr>
        <w:instrText xml:space="preserve"> PAGEREF _Toc214968559 \h </w:instrText>
      </w:r>
      <w:r>
        <w:rPr>
          <w:noProof/>
        </w:rPr>
      </w:r>
      <w:r>
        <w:rPr>
          <w:noProof/>
        </w:rPr>
        <w:fldChar w:fldCharType="separate"/>
      </w:r>
      <w:r>
        <w:rPr>
          <w:noProof/>
        </w:rPr>
        <w:t>58</w:t>
      </w:r>
      <w:r>
        <w:rPr>
          <w:noProof/>
        </w:rPr>
        <w:fldChar w:fldCharType="end"/>
      </w:r>
    </w:p>
    <w:p w14:paraId="5AC5E6C8" w14:textId="66816124"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Pr>
          <w:noProof/>
          <w:lang w:eastAsia="zh-CN"/>
        </w:rPr>
        <w:t>7.8.1.4</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Procedures to support Multi-client AI/ML split operation</w:t>
      </w:r>
      <w:r>
        <w:rPr>
          <w:noProof/>
        </w:rPr>
        <w:tab/>
      </w:r>
      <w:r>
        <w:rPr>
          <w:noProof/>
        </w:rPr>
        <w:fldChar w:fldCharType="begin"/>
      </w:r>
      <w:r>
        <w:rPr>
          <w:noProof/>
        </w:rPr>
        <w:instrText xml:space="preserve"> PAGEREF _Toc214968560 \h </w:instrText>
      </w:r>
      <w:r>
        <w:rPr>
          <w:noProof/>
        </w:rPr>
      </w:r>
      <w:r>
        <w:rPr>
          <w:noProof/>
        </w:rPr>
        <w:fldChar w:fldCharType="separate"/>
      </w:r>
      <w:r>
        <w:rPr>
          <w:noProof/>
        </w:rPr>
        <w:t>58</w:t>
      </w:r>
      <w:r>
        <w:rPr>
          <w:noProof/>
        </w:rPr>
        <w:fldChar w:fldCharType="end"/>
      </w:r>
    </w:p>
    <w:p w14:paraId="75337F83" w14:textId="4E5A1633" w:rsidR="0024723B" w:rsidRPr="00787195" w:rsidRDefault="0024723B">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7.8.1.4.1</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pipeline join</w:t>
      </w:r>
      <w:r>
        <w:rPr>
          <w:noProof/>
        </w:rPr>
        <w:tab/>
      </w:r>
      <w:r>
        <w:rPr>
          <w:noProof/>
        </w:rPr>
        <w:fldChar w:fldCharType="begin"/>
      </w:r>
      <w:r>
        <w:rPr>
          <w:noProof/>
        </w:rPr>
        <w:instrText xml:space="preserve"> PAGEREF _Toc214968561 \h </w:instrText>
      </w:r>
      <w:r>
        <w:rPr>
          <w:noProof/>
        </w:rPr>
      </w:r>
      <w:r>
        <w:rPr>
          <w:noProof/>
        </w:rPr>
        <w:fldChar w:fldCharType="separate"/>
      </w:r>
      <w:r>
        <w:rPr>
          <w:noProof/>
        </w:rPr>
        <w:t>58</w:t>
      </w:r>
      <w:r>
        <w:rPr>
          <w:noProof/>
        </w:rPr>
        <w:fldChar w:fldCharType="end"/>
      </w:r>
    </w:p>
    <w:p w14:paraId="53AFC444" w14:textId="0A2F35C8" w:rsidR="0024723B" w:rsidRPr="00787195" w:rsidRDefault="0024723B">
      <w:pPr>
        <w:pStyle w:val="TOC5"/>
        <w:rPr>
          <w:rFonts w:asciiTheme="minorHAnsi" w:eastAsiaTheme="minorEastAsia" w:hAnsiTheme="minorHAnsi" w:cstheme="minorBidi"/>
          <w:noProof/>
          <w:kern w:val="2"/>
          <w:sz w:val="24"/>
          <w:szCs w:val="24"/>
          <w:lang w:val="en-US" w:eastAsia="de-DE"/>
          <w14:ligatures w14:val="standardContextual"/>
        </w:rPr>
      </w:pPr>
      <w:r>
        <w:rPr>
          <w:noProof/>
          <w:lang w:eastAsia="zh-CN"/>
        </w:rPr>
        <w:t>7.8.1.4.2</w:t>
      </w:r>
      <w:r w:rsidRPr="00787195">
        <w:rPr>
          <w:rFonts w:asciiTheme="minorHAnsi" w:eastAsiaTheme="minorEastAsia" w:hAnsiTheme="minorHAnsi" w:cstheme="minorBidi"/>
          <w:noProof/>
          <w:kern w:val="2"/>
          <w:sz w:val="24"/>
          <w:szCs w:val="24"/>
          <w:lang w:val="en-US" w:eastAsia="de-DE"/>
          <w14:ligatures w14:val="standardContextual"/>
        </w:rPr>
        <w:tab/>
      </w:r>
      <w:r>
        <w:rPr>
          <w:noProof/>
          <w:lang w:eastAsia="zh-CN"/>
        </w:rPr>
        <w:t>Split operation notification</w:t>
      </w:r>
      <w:r>
        <w:rPr>
          <w:noProof/>
        </w:rPr>
        <w:tab/>
      </w:r>
      <w:r>
        <w:rPr>
          <w:noProof/>
        </w:rPr>
        <w:fldChar w:fldCharType="begin"/>
      </w:r>
      <w:r>
        <w:rPr>
          <w:noProof/>
        </w:rPr>
        <w:instrText xml:space="preserve"> PAGEREF _Toc214968562 \h </w:instrText>
      </w:r>
      <w:r>
        <w:rPr>
          <w:noProof/>
        </w:rPr>
      </w:r>
      <w:r>
        <w:rPr>
          <w:noProof/>
        </w:rPr>
        <w:fldChar w:fldCharType="separate"/>
      </w:r>
      <w:r>
        <w:rPr>
          <w:noProof/>
        </w:rPr>
        <w:t>59</w:t>
      </w:r>
      <w:r>
        <w:rPr>
          <w:noProof/>
        </w:rPr>
        <w:fldChar w:fldCharType="end"/>
      </w:r>
    </w:p>
    <w:p w14:paraId="19095253" w14:textId="68201C53"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7.8.2</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_Toc214968563 \h </w:instrText>
      </w:r>
      <w:r>
        <w:rPr>
          <w:noProof/>
        </w:rPr>
      </w:r>
      <w:r>
        <w:rPr>
          <w:noProof/>
        </w:rPr>
        <w:fldChar w:fldCharType="separate"/>
      </w:r>
      <w:r>
        <w:rPr>
          <w:noProof/>
        </w:rPr>
        <w:t>60</w:t>
      </w:r>
      <w:r>
        <w:rPr>
          <w:noProof/>
        </w:rPr>
        <w:fldChar w:fldCharType="end"/>
      </w:r>
    </w:p>
    <w:p w14:paraId="15A80A07" w14:textId="3DED2F07" w:rsidR="0024723B" w:rsidRPr="00787195" w:rsidRDefault="0024723B">
      <w:pPr>
        <w:pStyle w:val="TOC3"/>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7.8.3</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_Toc214968564 \h </w:instrText>
      </w:r>
      <w:r>
        <w:rPr>
          <w:noProof/>
        </w:rPr>
      </w:r>
      <w:r>
        <w:rPr>
          <w:noProof/>
        </w:rPr>
        <w:fldChar w:fldCharType="separate"/>
      </w:r>
      <w:r>
        <w:rPr>
          <w:noProof/>
        </w:rPr>
        <w:t>60</w:t>
      </w:r>
      <w:r>
        <w:rPr>
          <w:noProof/>
        </w:rPr>
        <w:fldChar w:fldCharType="end"/>
      </w:r>
    </w:p>
    <w:p w14:paraId="6A957A25" w14:textId="598C0649" w:rsidR="0024723B" w:rsidRPr="00787195" w:rsidRDefault="0024723B">
      <w:pPr>
        <w:pStyle w:val="TOC4"/>
        <w:rPr>
          <w:rFonts w:asciiTheme="minorHAnsi" w:eastAsiaTheme="minorEastAsia" w:hAnsiTheme="minorHAnsi" w:cstheme="minorBidi"/>
          <w:noProof/>
          <w:kern w:val="2"/>
          <w:sz w:val="24"/>
          <w:szCs w:val="24"/>
          <w:lang w:val="en-US" w:eastAsia="de-DE"/>
          <w14:ligatures w14:val="standardContextual"/>
        </w:rPr>
      </w:pPr>
      <w:r w:rsidRPr="005C1D38">
        <w:rPr>
          <w:noProof/>
          <w:lang w:val="en-US" w:eastAsia="zh-CN"/>
        </w:rPr>
        <w:t>7.8.3.1</w:t>
      </w:r>
      <w:r w:rsidRPr="00787195">
        <w:rPr>
          <w:rFonts w:asciiTheme="minorHAnsi" w:eastAsiaTheme="minorEastAsia" w:hAnsiTheme="minorHAnsi" w:cstheme="minorBidi"/>
          <w:noProof/>
          <w:kern w:val="2"/>
          <w:sz w:val="24"/>
          <w:szCs w:val="24"/>
          <w:lang w:val="en-US" w:eastAsia="de-DE"/>
          <w14:ligatures w14:val="standardContextual"/>
        </w:rPr>
        <w:tab/>
      </w:r>
      <w:r w:rsidRPr="005C1D38">
        <w:rPr>
          <w:noProof/>
          <w:lang w:val="en-US" w:eastAsia="zh-CN"/>
        </w:rPr>
        <w:t>Split operation pipeline discovery request</w:t>
      </w:r>
      <w:r>
        <w:rPr>
          <w:noProof/>
        </w:rPr>
        <w:tab/>
      </w:r>
      <w:r>
        <w:rPr>
          <w:noProof/>
        </w:rPr>
        <w:fldChar w:fldCharType="begin"/>
      </w:r>
      <w:r>
        <w:rPr>
          <w:noProof/>
        </w:rPr>
        <w:instrText xml:space="preserve"> PAGEREF _Toc214968565 \h </w:instrText>
      </w:r>
      <w:r>
        <w:rPr>
          <w:noProof/>
        </w:rPr>
      </w:r>
      <w:r>
        <w:rPr>
          <w:noProof/>
        </w:rPr>
        <w:fldChar w:fldCharType="separate"/>
      </w:r>
      <w:r>
        <w:rPr>
          <w:noProof/>
        </w:rPr>
        <w:t>60</w:t>
      </w:r>
      <w:r>
        <w:rPr>
          <w:noProof/>
        </w:rPr>
        <w:fldChar w:fldCharType="end"/>
      </w:r>
    </w:p>
    <w:p w14:paraId="037BC1D9" w14:textId="2066BB7D"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7.8.3.2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discovery response</w:t>
      </w:r>
      <w:r>
        <w:rPr>
          <w:noProof/>
        </w:rPr>
        <w:tab/>
      </w:r>
      <w:r>
        <w:rPr>
          <w:noProof/>
        </w:rPr>
        <w:fldChar w:fldCharType="begin"/>
      </w:r>
      <w:r>
        <w:rPr>
          <w:noProof/>
        </w:rPr>
        <w:instrText xml:space="preserve"> PAGEREF _Toc214968566 \h </w:instrText>
      </w:r>
      <w:r>
        <w:rPr>
          <w:noProof/>
        </w:rPr>
      </w:r>
      <w:r>
        <w:rPr>
          <w:noProof/>
        </w:rPr>
        <w:fldChar w:fldCharType="separate"/>
      </w:r>
      <w:r>
        <w:rPr>
          <w:noProof/>
        </w:rPr>
        <w:t>61</w:t>
      </w:r>
      <w:r>
        <w:rPr>
          <w:noProof/>
        </w:rPr>
        <w:fldChar w:fldCharType="end"/>
      </w:r>
    </w:p>
    <w:p w14:paraId="3DC86498" w14:textId="391CB95F"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7.8.3.3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Split operation pipeline create request</w:t>
      </w:r>
      <w:r>
        <w:rPr>
          <w:noProof/>
        </w:rPr>
        <w:tab/>
      </w:r>
      <w:r>
        <w:rPr>
          <w:noProof/>
        </w:rPr>
        <w:fldChar w:fldCharType="begin"/>
      </w:r>
      <w:r>
        <w:rPr>
          <w:noProof/>
        </w:rPr>
        <w:instrText xml:space="preserve"> PAGEREF _Toc214968567 \h </w:instrText>
      </w:r>
      <w:r>
        <w:rPr>
          <w:noProof/>
        </w:rPr>
      </w:r>
      <w:r>
        <w:rPr>
          <w:noProof/>
        </w:rPr>
        <w:fldChar w:fldCharType="separate"/>
      </w:r>
      <w:r>
        <w:rPr>
          <w:noProof/>
        </w:rPr>
        <w:t>61</w:t>
      </w:r>
      <w:r>
        <w:rPr>
          <w:noProof/>
        </w:rPr>
        <w:fldChar w:fldCharType="end"/>
      </w:r>
    </w:p>
    <w:p w14:paraId="4BC7EEFD" w14:textId="2E1F3697"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lastRenderedPageBreak/>
        <w:t>7.8.3.4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Split operation pipeline join request</w:t>
      </w:r>
      <w:r w:rsidRPr="00573A3A">
        <w:rPr>
          <w:noProof/>
          <w:lang w:val="de-DE"/>
        </w:rPr>
        <w:tab/>
      </w:r>
      <w:r>
        <w:rPr>
          <w:noProof/>
        </w:rPr>
        <w:fldChar w:fldCharType="begin"/>
      </w:r>
      <w:r w:rsidRPr="00573A3A">
        <w:rPr>
          <w:noProof/>
          <w:lang w:val="de-DE"/>
        </w:rPr>
        <w:instrText xml:space="preserve"> PAGEREF _Toc214968568 \h </w:instrText>
      </w:r>
      <w:r>
        <w:rPr>
          <w:noProof/>
        </w:rPr>
      </w:r>
      <w:r>
        <w:rPr>
          <w:noProof/>
        </w:rPr>
        <w:fldChar w:fldCharType="separate"/>
      </w:r>
      <w:r w:rsidRPr="00573A3A">
        <w:rPr>
          <w:noProof/>
          <w:lang w:val="de-DE"/>
        </w:rPr>
        <w:t>62</w:t>
      </w:r>
      <w:r>
        <w:rPr>
          <w:noProof/>
        </w:rPr>
        <w:fldChar w:fldCharType="end"/>
      </w:r>
    </w:p>
    <w:p w14:paraId="50283C99" w14:textId="0120DBF6"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7.8.3.5</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Split operation pipeline join response</w:t>
      </w:r>
      <w:r w:rsidRPr="00573A3A">
        <w:rPr>
          <w:noProof/>
          <w:lang w:val="de-DE"/>
        </w:rPr>
        <w:tab/>
      </w:r>
      <w:r>
        <w:rPr>
          <w:noProof/>
        </w:rPr>
        <w:fldChar w:fldCharType="begin"/>
      </w:r>
      <w:r w:rsidRPr="00573A3A">
        <w:rPr>
          <w:noProof/>
          <w:lang w:val="de-DE"/>
        </w:rPr>
        <w:instrText xml:space="preserve"> PAGEREF _Toc214968569 \h </w:instrText>
      </w:r>
      <w:r>
        <w:rPr>
          <w:noProof/>
        </w:rPr>
      </w:r>
      <w:r>
        <w:rPr>
          <w:noProof/>
        </w:rPr>
        <w:fldChar w:fldCharType="separate"/>
      </w:r>
      <w:r w:rsidRPr="00573A3A">
        <w:rPr>
          <w:noProof/>
          <w:lang w:val="de-DE"/>
        </w:rPr>
        <w:t>62</w:t>
      </w:r>
      <w:r>
        <w:rPr>
          <w:noProof/>
        </w:rPr>
        <w:fldChar w:fldCharType="end"/>
      </w:r>
    </w:p>
    <w:p w14:paraId="32A98782" w14:textId="091C120D"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7.8.4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Evaluation</w:t>
      </w:r>
      <w:r w:rsidRPr="00573A3A">
        <w:rPr>
          <w:noProof/>
          <w:lang w:val="de-DE"/>
        </w:rPr>
        <w:tab/>
      </w:r>
      <w:r>
        <w:rPr>
          <w:noProof/>
        </w:rPr>
        <w:fldChar w:fldCharType="begin"/>
      </w:r>
      <w:r w:rsidRPr="00573A3A">
        <w:rPr>
          <w:noProof/>
          <w:lang w:val="de-DE"/>
        </w:rPr>
        <w:instrText xml:space="preserve"> PAGEREF _Toc214968570 \h </w:instrText>
      </w:r>
      <w:r>
        <w:rPr>
          <w:noProof/>
        </w:rPr>
      </w:r>
      <w:r>
        <w:rPr>
          <w:noProof/>
        </w:rPr>
        <w:fldChar w:fldCharType="separate"/>
      </w:r>
      <w:r w:rsidRPr="00573A3A">
        <w:rPr>
          <w:noProof/>
          <w:lang w:val="de-DE"/>
        </w:rPr>
        <w:t>62</w:t>
      </w:r>
      <w:r>
        <w:rPr>
          <w:noProof/>
        </w:rPr>
        <w:fldChar w:fldCharType="end"/>
      </w:r>
    </w:p>
    <w:p w14:paraId="2CC05C78" w14:textId="4D7AEA20"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#9: AIMLE server registration in a hierarchical AIMLE deployment</w:t>
      </w:r>
      <w:r w:rsidRPr="00573A3A">
        <w:rPr>
          <w:noProof/>
          <w:lang w:val="de-DE"/>
        </w:rPr>
        <w:tab/>
      </w:r>
      <w:r>
        <w:rPr>
          <w:noProof/>
        </w:rPr>
        <w:fldChar w:fldCharType="begin"/>
      </w:r>
      <w:r w:rsidRPr="00573A3A">
        <w:rPr>
          <w:noProof/>
          <w:lang w:val="de-DE"/>
        </w:rPr>
        <w:instrText xml:space="preserve"> PAGEREF _Toc214968571 \h </w:instrText>
      </w:r>
      <w:r>
        <w:rPr>
          <w:noProof/>
        </w:rPr>
      </w:r>
      <w:r>
        <w:rPr>
          <w:noProof/>
        </w:rPr>
        <w:fldChar w:fldCharType="separate"/>
      </w:r>
      <w:r w:rsidRPr="00573A3A">
        <w:rPr>
          <w:noProof/>
          <w:lang w:val="de-DE"/>
        </w:rPr>
        <w:t>63</w:t>
      </w:r>
      <w:r>
        <w:rPr>
          <w:noProof/>
        </w:rPr>
        <w:fldChar w:fldCharType="end"/>
      </w:r>
    </w:p>
    <w:p w14:paraId="6AA8440E" w14:textId="2EDB2A38"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description</w:t>
      </w:r>
      <w:r w:rsidRPr="00573A3A">
        <w:rPr>
          <w:noProof/>
          <w:lang w:val="de-DE"/>
        </w:rPr>
        <w:tab/>
      </w:r>
      <w:r>
        <w:rPr>
          <w:noProof/>
        </w:rPr>
        <w:fldChar w:fldCharType="begin"/>
      </w:r>
      <w:r w:rsidRPr="00573A3A">
        <w:rPr>
          <w:noProof/>
          <w:lang w:val="de-DE"/>
        </w:rPr>
        <w:instrText xml:space="preserve"> PAGEREF _Toc214968572 \h </w:instrText>
      </w:r>
      <w:r>
        <w:rPr>
          <w:noProof/>
        </w:rPr>
      </w:r>
      <w:r>
        <w:rPr>
          <w:noProof/>
        </w:rPr>
        <w:fldChar w:fldCharType="separate"/>
      </w:r>
      <w:r w:rsidRPr="00573A3A">
        <w:rPr>
          <w:noProof/>
          <w:lang w:val="de-DE"/>
        </w:rPr>
        <w:t>63</w:t>
      </w:r>
      <w:r>
        <w:rPr>
          <w:noProof/>
        </w:rPr>
        <w:fldChar w:fldCharType="end"/>
      </w:r>
    </w:p>
    <w:p w14:paraId="5447AC78" w14:textId="77AFBC1F"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7.9.1.1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w:t>
      </w:r>
      <w:r w:rsidRPr="00573A3A">
        <w:rPr>
          <w:noProof/>
          <w:lang w:val="de-DE"/>
        </w:rPr>
        <w:tab/>
      </w:r>
      <w:r>
        <w:rPr>
          <w:noProof/>
        </w:rPr>
        <w:fldChar w:fldCharType="begin"/>
      </w:r>
      <w:r w:rsidRPr="00573A3A">
        <w:rPr>
          <w:noProof/>
          <w:lang w:val="de-DE"/>
        </w:rPr>
        <w:instrText xml:space="preserve"> PAGEREF _Toc214968573 \h </w:instrText>
      </w:r>
      <w:r>
        <w:rPr>
          <w:noProof/>
        </w:rPr>
      </w:r>
      <w:r>
        <w:rPr>
          <w:noProof/>
        </w:rPr>
        <w:fldChar w:fldCharType="separate"/>
      </w:r>
      <w:r w:rsidRPr="00573A3A">
        <w:rPr>
          <w:noProof/>
          <w:lang w:val="de-DE"/>
        </w:rPr>
        <w:t>63</w:t>
      </w:r>
      <w:r>
        <w:rPr>
          <w:noProof/>
        </w:rPr>
        <w:fldChar w:fldCharType="end"/>
      </w:r>
    </w:p>
    <w:p w14:paraId="5CB05A33" w14:textId="72574DEB"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7.9.1.2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 update</w:t>
      </w:r>
      <w:r w:rsidRPr="00573A3A">
        <w:rPr>
          <w:noProof/>
          <w:lang w:val="de-DE"/>
        </w:rPr>
        <w:tab/>
      </w:r>
      <w:r>
        <w:rPr>
          <w:noProof/>
        </w:rPr>
        <w:fldChar w:fldCharType="begin"/>
      </w:r>
      <w:r w:rsidRPr="00573A3A">
        <w:rPr>
          <w:noProof/>
          <w:lang w:val="de-DE"/>
        </w:rPr>
        <w:instrText xml:space="preserve"> PAGEREF _Toc214968574 \h </w:instrText>
      </w:r>
      <w:r>
        <w:rPr>
          <w:noProof/>
        </w:rPr>
      </w:r>
      <w:r>
        <w:rPr>
          <w:noProof/>
        </w:rPr>
        <w:fldChar w:fldCharType="separate"/>
      </w:r>
      <w:r w:rsidRPr="00573A3A">
        <w:rPr>
          <w:noProof/>
          <w:lang w:val="de-DE"/>
        </w:rPr>
        <w:t>64</w:t>
      </w:r>
      <w:r>
        <w:rPr>
          <w:noProof/>
        </w:rPr>
        <w:fldChar w:fldCharType="end"/>
      </w:r>
    </w:p>
    <w:p w14:paraId="748131DD" w14:textId="021EF8E4"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7.9.1.3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de-registration</w:t>
      </w:r>
      <w:r w:rsidRPr="00573A3A">
        <w:rPr>
          <w:noProof/>
          <w:lang w:val="de-DE"/>
        </w:rPr>
        <w:tab/>
      </w:r>
      <w:r>
        <w:rPr>
          <w:noProof/>
        </w:rPr>
        <w:fldChar w:fldCharType="begin"/>
      </w:r>
      <w:r w:rsidRPr="00573A3A">
        <w:rPr>
          <w:noProof/>
          <w:lang w:val="de-DE"/>
        </w:rPr>
        <w:instrText xml:space="preserve"> PAGEREF _Toc214968575 \h </w:instrText>
      </w:r>
      <w:r>
        <w:rPr>
          <w:noProof/>
        </w:rPr>
      </w:r>
      <w:r>
        <w:rPr>
          <w:noProof/>
        </w:rPr>
        <w:fldChar w:fldCharType="separate"/>
      </w:r>
      <w:r w:rsidRPr="00573A3A">
        <w:rPr>
          <w:noProof/>
          <w:lang w:val="de-DE"/>
        </w:rPr>
        <w:t>65</w:t>
      </w:r>
      <w:r>
        <w:rPr>
          <w:noProof/>
        </w:rPr>
        <w:fldChar w:fldCharType="end"/>
      </w:r>
    </w:p>
    <w:p w14:paraId="1B62D53D" w14:textId="40FD60BF"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Architecture impacts</w:t>
      </w:r>
      <w:r w:rsidRPr="00573A3A">
        <w:rPr>
          <w:noProof/>
          <w:lang w:val="de-DE"/>
        </w:rPr>
        <w:tab/>
      </w:r>
      <w:r>
        <w:rPr>
          <w:noProof/>
        </w:rPr>
        <w:fldChar w:fldCharType="begin"/>
      </w:r>
      <w:r w:rsidRPr="00573A3A">
        <w:rPr>
          <w:noProof/>
          <w:lang w:val="de-DE"/>
        </w:rPr>
        <w:instrText xml:space="preserve"> PAGEREF _Toc214968576 \h </w:instrText>
      </w:r>
      <w:r>
        <w:rPr>
          <w:noProof/>
        </w:rPr>
      </w:r>
      <w:r>
        <w:rPr>
          <w:noProof/>
        </w:rPr>
        <w:fldChar w:fldCharType="separate"/>
      </w:r>
      <w:r w:rsidRPr="00573A3A">
        <w:rPr>
          <w:noProof/>
          <w:lang w:val="de-DE"/>
        </w:rPr>
        <w:t>65</w:t>
      </w:r>
      <w:r>
        <w:rPr>
          <w:noProof/>
        </w:rPr>
        <w:fldChar w:fldCharType="end"/>
      </w:r>
    </w:p>
    <w:p w14:paraId="399B32A4" w14:textId="31F84F2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Corresponding APIs</w:t>
      </w:r>
      <w:r w:rsidRPr="00573A3A">
        <w:rPr>
          <w:noProof/>
          <w:lang w:val="de-DE"/>
        </w:rPr>
        <w:tab/>
      </w:r>
      <w:r>
        <w:rPr>
          <w:noProof/>
        </w:rPr>
        <w:fldChar w:fldCharType="begin"/>
      </w:r>
      <w:r w:rsidRPr="00573A3A">
        <w:rPr>
          <w:noProof/>
          <w:lang w:val="de-DE"/>
        </w:rPr>
        <w:instrText xml:space="preserve"> PAGEREF _Toc214968577 \h </w:instrText>
      </w:r>
      <w:r>
        <w:rPr>
          <w:noProof/>
        </w:rPr>
      </w:r>
      <w:r>
        <w:rPr>
          <w:noProof/>
        </w:rPr>
        <w:fldChar w:fldCharType="separate"/>
      </w:r>
      <w:r w:rsidRPr="00573A3A">
        <w:rPr>
          <w:noProof/>
          <w:lang w:val="de-DE"/>
        </w:rPr>
        <w:t>65</w:t>
      </w:r>
      <w:r>
        <w:rPr>
          <w:noProof/>
        </w:rPr>
        <w:fldChar w:fldCharType="end"/>
      </w:r>
    </w:p>
    <w:p w14:paraId="11F2A13C" w14:textId="437EB8E8"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 request</w:t>
      </w:r>
      <w:r w:rsidRPr="00573A3A">
        <w:rPr>
          <w:noProof/>
          <w:lang w:val="de-DE"/>
        </w:rPr>
        <w:tab/>
      </w:r>
      <w:r>
        <w:rPr>
          <w:noProof/>
        </w:rPr>
        <w:fldChar w:fldCharType="begin"/>
      </w:r>
      <w:r w:rsidRPr="00573A3A">
        <w:rPr>
          <w:noProof/>
          <w:lang w:val="de-DE"/>
        </w:rPr>
        <w:instrText xml:space="preserve"> PAGEREF _Toc214968578 \h </w:instrText>
      </w:r>
      <w:r>
        <w:rPr>
          <w:noProof/>
        </w:rPr>
      </w:r>
      <w:r>
        <w:rPr>
          <w:noProof/>
        </w:rPr>
        <w:fldChar w:fldCharType="separate"/>
      </w:r>
      <w:r w:rsidRPr="00573A3A">
        <w:rPr>
          <w:noProof/>
          <w:lang w:val="de-DE"/>
        </w:rPr>
        <w:t>65</w:t>
      </w:r>
      <w:r>
        <w:rPr>
          <w:noProof/>
        </w:rPr>
        <w:fldChar w:fldCharType="end"/>
      </w:r>
    </w:p>
    <w:p w14:paraId="2420449A" w14:textId="6B67330B"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 response</w:t>
      </w:r>
      <w:r w:rsidRPr="00573A3A">
        <w:rPr>
          <w:noProof/>
          <w:lang w:val="de-DE"/>
        </w:rPr>
        <w:tab/>
      </w:r>
      <w:r>
        <w:rPr>
          <w:noProof/>
        </w:rPr>
        <w:fldChar w:fldCharType="begin"/>
      </w:r>
      <w:r w:rsidRPr="00573A3A">
        <w:rPr>
          <w:noProof/>
          <w:lang w:val="de-DE"/>
        </w:rPr>
        <w:instrText xml:space="preserve"> PAGEREF _Toc214968579 \h </w:instrText>
      </w:r>
      <w:r>
        <w:rPr>
          <w:noProof/>
        </w:rPr>
      </w:r>
      <w:r>
        <w:rPr>
          <w:noProof/>
        </w:rPr>
        <w:fldChar w:fldCharType="separate"/>
      </w:r>
      <w:r w:rsidRPr="00573A3A">
        <w:rPr>
          <w:noProof/>
          <w:lang w:val="de-DE"/>
        </w:rPr>
        <w:t>66</w:t>
      </w:r>
      <w:r>
        <w:rPr>
          <w:noProof/>
        </w:rPr>
        <w:fldChar w:fldCharType="end"/>
      </w:r>
    </w:p>
    <w:p w14:paraId="04F49E91" w14:textId="35CA22C8"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 update request</w:t>
      </w:r>
      <w:r w:rsidRPr="00573A3A">
        <w:rPr>
          <w:noProof/>
          <w:lang w:val="de-DE"/>
        </w:rPr>
        <w:tab/>
      </w:r>
      <w:r>
        <w:rPr>
          <w:noProof/>
        </w:rPr>
        <w:fldChar w:fldCharType="begin"/>
      </w:r>
      <w:r w:rsidRPr="00573A3A">
        <w:rPr>
          <w:noProof/>
          <w:lang w:val="de-DE"/>
        </w:rPr>
        <w:instrText xml:space="preserve"> PAGEREF _Toc214968580 \h </w:instrText>
      </w:r>
      <w:r>
        <w:rPr>
          <w:noProof/>
        </w:rPr>
      </w:r>
      <w:r>
        <w:rPr>
          <w:noProof/>
        </w:rPr>
        <w:fldChar w:fldCharType="separate"/>
      </w:r>
      <w:r w:rsidRPr="00573A3A">
        <w:rPr>
          <w:noProof/>
          <w:lang w:val="de-DE"/>
        </w:rPr>
        <w:t>66</w:t>
      </w:r>
      <w:r>
        <w:rPr>
          <w:noProof/>
        </w:rPr>
        <w:fldChar w:fldCharType="end"/>
      </w:r>
    </w:p>
    <w:p w14:paraId="3773D341" w14:textId="04ED94A0"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registration update response</w:t>
      </w:r>
      <w:r w:rsidRPr="00573A3A">
        <w:rPr>
          <w:noProof/>
          <w:lang w:val="de-DE"/>
        </w:rPr>
        <w:tab/>
      </w:r>
      <w:r>
        <w:rPr>
          <w:noProof/>
        </w:rPr>
        <w:fldChar w:fldCharType="begin"/>
      </w:r>
      <w:r w:rsidRPr="00573A3A">
        <w:rPr>
          <w:noProof/>
          <w:lang w:val="de-DE"/>
        </w:rPr>
        <w:instrText xml:space="preserve"> PAGEREF _Toc214968581 \h </w:instrText>
      </w:r>
      <w:r>
        <w:rPr>
          <w:noProof/>
        </w:rPr>
      </w:r>
      <w:r>
        <w:rPr>
          <w:noProof/>
        </w:rPr>
        <w:fldChar w:fldCharType="separate"/>
      </w:r>
      <w:r w:rsidRPr="00573A3A">
        <w:rPr>
          <w:noProof/>
          <w:lang w:val="de-DE"/>
        </w:rPr>
        <w:t>67</w:t>
      </w:r>
      <w:r>
        <w:rPr>
          <w:noProof/>
        </w:rPr>
        <w:fldChar w:fldCharType="end"/>
      </w:r>
    </w:p>
    <w:p w14:paraId="717C2F64" w14:textId="77AA1CFA"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7.9.3.5</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de-registration request</w:t>
      </w:r>
      <w:r w:rsidRPr="00573A3A">
        <w:rPr>
          <w:noProof/>
          <w:lang w:val="de-DE"/>
        </w:rPr>
        <w:tab/>
      </w:r>
      <w:r>
        <w:rPr>
          <w:noProof/>
        </w:rPr>
        <w:fldChar w:fldCharType="begin"/>
      </w:r>
      <w:r w:rsidRPr="00573A3A">
        <w:rPr>
          <w:noProof/>
          <w:lang w:val="de-DE"/>
        </w:rPr>
        <w:instrText xml:space="preserve"> PAGEREF _Toc214968582 \h </w:instrText>
      </w:r>
      <w:r>
        <w:rPr>
          <w:noProof/>
        </w:rPr>
      </w:r>
      <w:r>
        <w:rPr>
          <w:noProof/>
        </w:rPr>
        <w:fldChar w:fldCharType="separate"/>
      </w:r>
      <w:r w:rsidRPr="00573A3A">
        <w:rPr>
          <w:noProof/>
          <w:lang w:val="de-DE"/>
        </w:rPr>
        <w:t>67</w:t>
      </w:r>
      <w:r>
        <w:rPr>
          <w:noProof/>
        </w:rPr>
        <w:fldChar w:fldCharType="end"/>
      </w:r>
    </w:p>
    <w:p w14:paraId="4432F3CF" w14:textId="79117278"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7.9.3.6</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server de-registration response</w:t>
      </w:r>
      <w:r w:rsidRPr="00573A3A">
        <w:rPr>
          <w:noProof/>
          <w:lang w:val="de-DE"/>
        </w:rPr>
        <w:tab/>
      </w:r>
      <w:r>
        <w:rPr>
          <w:noProof/>
        </w:rPr>
        <w:fldChar w:fldCharType="begin"/>
      </w:r>
      <w:r w:rsidRPr="00573A3A">
        <w:rPr>
          <w:noProof/>
          <w:lang w:val="de-DE"/>
        </w:rPr>
        <w:instrText xml:space="preserve"> PAGEREF _Toc214968583 \h </w:instrText>
      </w:r>
      <w:r>
        <w:rPr>
          <w:noProof/>
        </w:rPr>
      </w:r>
      <w:r>
        <w:rPr>
          <w:noProof/>
        </w:rPr>
        <w:fldChar w:fldCharType="separate"/>
      </w:r>
      <w:r w:rsidRPr="00573A3A">
        <w:rPr>
          <w:noProof/>
          <w:lang w:val="de-DE"/>
        </w:rPr>
        <w:t>67</w:t>
      </w:r>
      <w:r>
        <w:rPr>
          <w:noProof/>
        </w:rPr>
        <w:fldChar w:fldCharType="end"/>
      </w:r>
    </w:p>
    <w:p w14:paraId="71C01600" w14:textId="0E34F85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7.9.4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_Toc214968584 \h </w:instrText>
      </w:r>
      <w:r>
        <w:rPr>
          <w:noProof/>
        </w:rPr>
      </w:r>
      <w:r>
        <w:rPr>
          <w:noProof/>
        </w:rPr>
        <w:fldChar w:fldCharType="separate"/>
      </w:r>
      <w:r>
        <w:rPr>
          <w:noProof/>
        </w:rPr>
        <w:t>68</w:t>
      </w:r>
      <w:r>
        <w:rPr>
          <w:noProof/>
        </w:rPr>
        <w:fldChar w:fldCharType="end"/>
      </w:r>
    </w:p>
    <w:p w14:paraId="7118FAFA" w14:textId="4B85323E"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val="en-US" w:eastAsia="zh-CN"/>
        </w:rPr>
        <w:t>7</w:t>
      </w:r>
      <w:r w:rsidRPr="005C1D38">
        <w:rPr>
          <w:noProof/>
          <w:lang w:val="en-US"/>
        </w:rPr>
        <w:t>.10</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#10: Support of AIMLE services for roaming UEs</w:t>
      </w:r>
      <w:r>
        <w:rPr>
          <w:noProof/>
        </w:rPr>
        <w:tab/>
      </w:r>
      <w:r>
        <w:rPr>
          <w:noProof/>
        </w:rPr>
        <w:fldChar w:fldCharType="begin"/>
      </w:r>
      <w:r>
        <w:rPr>
          <w:noProof/>
        </w:rPr>
        <w:instrText xml:space="preserve"> PAGEREF _Toc214968585 \h </w:instrText>
      </w:r>
      <w:r>
        <w:rPr>
          <w:noProof/>
        </w:rPr>
      </w:r>
      <w:r>
        <w:rPr>
          <w:noProof/>
        </w:rPr>
        <w:fldChar w:fldCharType="separate"/>
      </w:r>
      <w:r>
        <w:rPr>
          <w:noProof/>
        </w:rPr>
        <w:t>68</w:t>
      </w:r>
      <w:r>
        <w:rPr>
          <w:noProof/>
        </w:rPr>
        <w:fldChar w:fldCharType="end"/>
      </w:r>
    </w:p>
    <w:p w14:paraId="6661481F" w14:textId="029074B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val="en-US" w:eastAsia="zh-CN"/>
        </w:rPr>
        <w:t>7</w:t>
      </w:r>
      <w:r w:rsidRPr="005C1D38">
        <w:rPr>
          <w:noProof/>
          <w:lang w:val="en-US"/>
        </w:rPr>
        <w:t>.10.1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_Toc214968586 \h </w:instrText>
      </w:r>
      <w:r>
        <w:rPr>
          <w:noProof/>
        </w:rPr>
      </w:r>
      <w:r>
        <w:rPr>
          <w:noProof/>
        </w:rPr>
        <w:fldChar w:fldCharType="separate"/>
      </w:r>
      <w:r>
        <w:rPr>
          <w:noProof/>
        </w:rPr>
        <w:t>68</w:t>
      </w:r>
      <w:r>
        <w:rPr>
          <w:noProof/>
        </w:rPr>
        <w:fldChar w:fldCharType="end"/>
      </w:r>
    </w:p>
    <w:p w14:paraId="3D18BE7B" w14:textId="5995D28C"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7.10.1.1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Introduction</w:t>
      </w:r>
      <w:r>
        <w:rPr>
          <w:noProof/>
        </w:rPr>
        <w:tab/>
      </w:r>
      <w:r>
        <w:rPr>
          <w:noProof/>
        </w:rPr>
        <w:fldChar w:fldCharType="begin"/>
      </w:r>
      <w:r>
        <w:rPr>
          <w:noProof/>
        </w:rPr>
        <w:instrText xml:space="preserve"> PAGEREF _Toc214968587 \h </w:instrText>
      </w:r>
      <w:r>
        <w:rPr>
          <w:noProof/>
        </w:rPr>
      </w:r>
      <w:r>
        <w:rPr>
          <w:noProof/>
        </w:rPr>
        <w:fldChar w:fldCharType="separate"/>
      </w:r>
      <w:r>
        <w:rPr>
          <w:noProof/>
        </w:rPr>
        <w:t>68</w:t>
      </w:r>
      <w:r>
        <w:rPr>
          <w:noProof/>
        </w:rPr>
        <w:fldChar w:fldCharType="end"/>
      </w:r>
    </w:p>
    <w:p w14:paraId="795039C4" w14:textId="3B02CF7B"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7.10.1.2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Impact to existing AIMLE client registration</w:t>
      </w:r>
      <w:r>
        <w:rPr>
          <w:noProof/>
        </w:rPr>
        <w:tab/>
      </w:r>
      <w:r>
        <w:rPr>
          <w:noProof/>
        </w:rPr>
        <w:fldChar w:fldCharType="begin"/>
      </w:r>
      <w:r>
        <w:rPr>
          <w:noProof/>
        </w:rPr>
        <w:instrText xml:space="preserve"> PAGEREF _Toc214968588 \h </w:instrText>
      </w:r>
      <w:r>
        <w:rPr>
          <w:noProof/>
        </w:rPr>
      </w:r>
      <w:r>
        <w:rPr>
          <w:noProof/>
        </w:rPr>
        <w:fldChar w:fldCharType="separate"/>
      </w:r>
      <w:r>
        <w:rPr>
          <w:noProof/>
        </w:rPr>
        <w:t>68</w:t>
      </w:r>
      <w:r>
        <w:rPr>
          <w:noProof/>
        </w:rPr>
        <w:fldChar w:fldCharType="end"/>
      </w:r>
    </w:p>
    <w:p w14:paraId="15C5002D" w14:textId="28FA3F6B"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7.10.2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_Toc214968589 \h </w:instrText>
      </w:r>
      <w:r>
        <w:rPr>
          <w:noProof/>
        </w:rPr>
      </w:r>
      <w:r>
        <w:rPr>
          <w:noProof/>
        </w:rPr>
        <w:fldChar w:fldCharType="separate"/>
      </w:r>
      <w:r>
        <w:rPr>
          <w:noProof/>
        </w:rPr>
        <w:t>76</w:t>
      </w:r>
      <w:r>
        <w:rPr>
          <w:noProof/>
        </w:rPr>
        <w:fldChar w:fldCharType="end"/>
      </w:r>
    </w:p>
    <w:p w14:paraId="41A48E72" w14:textId="73DF143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7.10.3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_Toc214968590 \h </w:instrText>
      </w:r>
      <w:r>
        <w:rPr>
          <w:noProof/>
        </w:rPr>
      </w:r>
      <w:r>
        <w:rPr>
          <w:noProof/>
        </w:rPr>
        <w:fldChar w:fldCharType="separate"/>
      </w:r>
      <w:r>
        <w:rPr>
          <w:noProof/>
        </w:rPr>
        <w:t>76</w:t>
      </w:r>
      <w:r>
        <w:rPr>
          <w:noProof/>
        </w:rPr>
        <w:fldChar w:fldCharType="end"/>
      </w:r>
    </w:p>
    <w:p w14:paraId="60F98BEC" w14:textId="1BA06CD6"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7.10.4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_Toc214968591 \h </w:instrText>
      </w:r>
      <w:r>
        <w:rPr>
          <w:noProof/>
        </w:rPr>
      </w:r>
      <w:r>
        <w:rPr>
          <w:noProof/>
        </w:rPr>
        <w:fldChar w:fldCharType="separate"/>
      </w:r>
      <w:r>
        <w:rPr>
          <w:noProof/>
        </w:rPr>
        <w:t>76</w:t>
      </w:r>
      <w:r>
        <w:rPr>
          <w:noProof/>
        </w:rPr>
        <w:fldChar w:fldCharType="end"/>
      </w:r>
    </w:p>
    <w:p w14:paraId="6079B4C6" w14:textId="1B3DBB83"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#11: Solution of FL member registration in multi-operator scenarios</w:t>
      </w:r>
      <w:r>
        <w:rPr>
          <w:noProof/>
        </w:rPr>
        <w:tab/>
      </w:r>
      <w:r>
        <w:rPr>
          <w:noProof/>
        </w:rPr>
        <w:fldChar w:fldCharType="begin"/>
      </w:r>
      <w:r>
        <w:rPr>
          <w:noProof/>
        </w:rPr>
        <w:instrText xml:space="preserve"> PAGEREF _Toc214968592 \h </w:instrText>
      </w:r>
      <w:r>
        <w:rPr>
          <w:noProof/>
        </w:rPr>
      </w:r>
      <w:r>
        <w:rPr>
          <w:noProof/>
        </w:rPr>
        <w:fldChar w:fldCharType="separate"/>
      </w:r>
      <w:r>
        <w:rPr>
          <w:noProof/>
        </w:rPr>
        <w:t>77</w:t>
      </w:r>
      <w:r>
        <w:rPr>
          <w:noProof/>
        </w:rPr>
        <w:fldChar w:fldCharType="end"/>
      </w:r>
    </w:p>
    <w:p w14:paraId="3818FA2E" w14:textId="1E8C467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_Toc214968593 \h </w:instrText>
      </w:r>
      <w:r>
        <w:rPr>
          <w:noProof/>
        </w:rPr>
      </w:r>
      <w:r>
        <w:rPr>
          <w:noProof/>
        </w:rPr>
        <w:fldChar w:fldCharType="separate"/>
      </w:r>
      <w:r>
        <w:rPr>
          <w:noProof/>
        </w:rPr>
        <w:t>77</w:t>
      </w:r>
      <w:r>
        <w:rPr>
          <w:noProof/>
        </w:rPr>
        <w:fldChar w:fldCharType="end"/>
      </w:r>
    </w:p>
    <w:p w14:paraId="31427FEB" w14:textId="6778A52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_Toc214968594 \h </w:instrText>
      </w:r>
      <w:r>
        <w:rPr>
          <w:noProof/>
        </w:rPr>
      </w:r>
      <w:r>
        <w:rPr>
          <w:noProof/>
        </w:rPr>
        <w:fldChar w:fldCharType="separate"/>
      </w:r>
      <w:r>
        <w:rPr>
          <w:noProof/>
        </w:rPr>
        <w:t>78</w:t>
      </w:r>
      <w:r>
        <w:rPr>
          <w:noProof/>
        </w:rPr>
        <w:fldChar w:fldCharType="end"/>
      </w:r>
    </w:p>
    <w:p w14:paraId="5F321F9A" w14:textId="5A1EE61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_Toc214968595 \h </w:instrText>
      </w:r>
      <w:r>
        <w:rPr>
          <w:noProof/>
        </w:rPr>
      </w:r>
      <w:r>
        <w:rPr>
          <w:noProof/>
        </w:rPr>
        <w:fldChar w:fldCharType="separate"/>
      </w:r>
      <w:r>
        <w:rPr>
          <w:noProof/>
        </w:rPr>
        <w:t>78</w:t>
      </w:r>
      <w:r>
        <w:rPr>
          <w:noProof/>
        </w:rPr>
        <w:fldChar w:fldCharType="end"/>
      </w:r>
    </w:p>
    <w:p w14:paraId="20F350DB" w14:textId="7AF6CFDB"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11</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_Toc214968596 \h </w:instrText>
      </w:r>
      <w:r>
        <w:rPr>
          <w:noProof/>
        </w:rPr>
      </w:r>
      <w:r>
        <w:rPr>
          <w:noProof/>
        </w:rPr>
        <w:fldChar w:fldCharType="separate"/>
      </w:r>
      <w:r>
        <w:rPr>
          <w:noProof/>
        </w:rPr>
        <w:t>78</w:t>
      </w:r>
      <w:r>
        <w:rPr>
          <w:noProof/>
        </w:rPr>
        <w:fldChar w:fldCharType="end"/>
      </w:r>
    </w:p>
    <w:p w14:paraId="3171A957" w14:textId="39587AE5"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#12: Support for ML model split learning using relays</w:t>
      </w:r>
      <w:r>
        <w:rPr>
          <w:noProof/>
        </w:rPr>
        <w:tab/>
      </w:r>
      <w:r>
        <w:rPr>
          <w:noProof/>
        </w:rPr>
        <w:fldChar w:fldCharType="begin"/>
      </w:r>
      <w:r>
        <w:rPr>
          <w:noProof/>
        </w:rPr>
        <w:instrText xml:space="preserve"> PAGEREF _Toc214968597 \h </w:instrText>
      </w:r>
      <w:r>
        <w:rPr>
          <w:noProof/>
        </w:rPr>
      </w:r>
      <w:r>
        <w:rPr>
          <w:noProof/>
        </w:rPr>
        <w:fldChar w:fldCharType="separate"/>
      </w:r>
      <w:r>
        <w:rPr>
          <w:noProof/>
        </w:rPr>
        <w:t>79</w:t>
      </w:r>
      <w:r>
        <w:rPr>
          <w:noProof/>
        </w:rPr>
        <w:fldChar w:fldCharType="end"/>
      </w:r>
    </w:p>
    <w:p w14:paraId="707A48E4" w14:textId="277039C7"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.12.1</w:t>
      </w:r>
      <w:r>
        <w:rPr>
          <w:rFonts w:asciiTheme="minorHAnsi" w:eastAsiaTheme="minorEastAsia" w:hAnsiTheme="minorHAnsi" w:cstheme="minorBidi"/>
          <w:noProof/>
          <w:kern w:val="2"/>
          <w:sz w:val="24"/>
          <w:szCs w:val="24"/>
          <w:lang w:val="de-DE" w:eastAsia="de-DE"/>
          <w14:ligatures w14:val="standardContextual"/>
        </w:rPr>
        <w:tab/>
      </w:r>
      <w:r>
        <w:rPr>
          <w:noProof/>
        </w:rPr>
        <w:t>Solution description</w:t>
      </w:r>
      <w:r>
        <w:rPr>
          <w:noProof/>
        </w:rPr>
        <w:tab/>
      </w:r>
      <w:r>
        <w:rPr>
          <w:noProof/>
        </w:rPr>
        <w:fldChar w:fldCharType="begin"/>
      </w:r>
      <w:r>
        <w:rPr>
          <w:noProof/>
        </w:rPr>
        <w:instrText xml:space="preserve"> PAGEREF _Toc214968598 \h </w:instrText>
      </w:r>
      <w:r>
        <w:rPr>
          <w:noProof/>
        </w:rPr>
      </w:r>
      <w:r>
        <w:rPr>
          <w:noProof/>
        </w:rPr>
        <w:fldChar w:fldCharType="separate"/>
      </w:r>
      <w:r>
        <w:rPr>
          <w:noProof/>
        </w:rPr>
        <w:t>79</w:t>
      </w:r>
      <w:r>
        <w:rPr>
          <w:noProof/>
        </w:rPr>
        <w:fldChar w:fldCharType="end"/>
      </w:r>
    </w:p>
    <w:p w14:paraId="1E4B4E50" w14:textId="6EAD95A4"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rPr>
        <w:t xml:space="preserve">7.12.1.1 </w:t>
      </w:r>
      <w:r>
        <w:rPr>
          <w:rFonts w:asciiTheme="minorHAnsi" w:eastAsiaTheme="minorEastAsia" w:hAnsiTheme="minorHAnsi" w:cstheme="minorBidi"/>
          <w:noProof/>
          <w:kern w:val="2"/>
          <w:sz w:val="24"/>
          <w:szCs w:val="24"/>
          <w:lang w:val="de-DE" w:eastAsia="de-DE"/>
          <w14:ligatures w14:val="standardContextual"/>
        </w:rPr>
        <w:tab/>
      </w:r>
      <w:r>
        <w:rPr>
          <w:noProof/>
        </w:rPr>
        <w:t>Intermediate node registration procedure</w:t>
      </w:r>
      <w:r>
        <w:rPr>
          <w:noProof/>
        </w:rPr>
        <w:tab/>
      </w:r>
      <w:r>
        <w:rPr>
          <w:noProof/>
        </w:rPr>
        <w:fldChar w:fldCharType="begin"/>
      </w:r>
      <w:r>
        <w:rPr>
          <w:noProof/>
        </w:rPr>
        <w:instrText xml:space="preserve"> PAGEREF _Toc214968599 \h </w:instrText>
      </w:r>
      <w:r>
        <w:rPr>
          <w:noProof/>
        </w:rPr>
      </w:r>
      <w:r>
        <w:rPr>
          <w:noProof/>
        </w:rPr>
        <w:fldChar w:fldCharType="separate"/>
      </w:r>
      <w:r>
        <w:rPr>
          <w:noProof/>
        </w:rPr>
        <w:t>79</w:t>
      </w:r>
      <w:r>
        <w:rPr>
          <w:noProof/>
        </w:rPr>
        <w:fldChar w:fldCharType="end"/>
      </w:r>
    </w:p>
    <w:p w14:paraId="4A0813BA" w14:textId="2783081E"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rPr>
        <w:t xml:space="preserve">7.12.1.2 </w:t>
      </w:r>
      <w:r>
        <w:rPr>
          <w:rFonts w:asciiTheme="minorHAnsi" w:eastAsiaTheme="minorEastAsia" w:hAnsiTheme="minorHAnsi" w:cstheme="minorBidi"/>
          <w:noProof/>
          <w:kern w:val="2"/>
          <w:sz w:val="24"/>
          <w:szCs w:val="24"/>
          <w:lang w:val="de-DE" w:eastAsia="de-DE"/>
          <w14:ligatures w14:val="standardContextual"/>
        </w:rPr>
        <w:tab/>
      </w:r>
      <w:r>
        <w:rPr>
          <w:noProof/>
        </w:rPr>
        <w:t>Intermediate node discovery procedure</w:t>
      </w:r>
      <w:r>
        <w:rPr>
          <w:noProof/>
        </w:rPr>
        <w:tab/>
      </w:r>
      <w:r>
        <w:rPr>
          <w:noProof/>
        </w:rPr>
        <w:fldChar w:fldCharType="begin"/>
      </w:r>
      <w:r>
        <w:rPr>
          <w:noProof/>
        </w:rPr>
        <w:instrText xml:space="preserve"> PAGEREF _Toc214968600 \h </w:instrText>
      </w:r>
      <w:r>
        <w:rPr>
          <w:noProof/>
        </w:rPr>
      </w:r>
      <w:r>
        <w:rPr>
          <w:noProof/>
        </w:rPr>
        <w:fldChar w:fldCharType="separate"/>
      </w:r>
      <w:r>
        <w:rPr>
          <w:noProof/>
        </w:rPr>
        <w:t>81</w:t>
      </w:r>
      <w:r>
        <w:rPr>
          <w:noProof/>
        </w:rPr>
        <w:fldChar w:fldCharType="end"/>
      </w:r>
    </w:p>
    <w:p w14:paraId="32E9970B" w14:textId="3215E0F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_Toc214968601 \h </w:instrText>
      </w:r>
      <w:r>
        <w:rPr>
          <w:noProof/>
        </w:rPr>
      </w:r>
      <w:r>
        <w:rPr>
          <w:noProof/>
        </w:rPr>
        <w:fldChar w:fldCharType="separate"/>
      </w:r>
      <w:r>
        <w:rPr>
          <w:noProof/>
        </w:rPr>
        <w:t>83</w:t>
      </w:r>
      <w:r>
        <w:rPr>
          <w:noProof/>
        </w:rPr>
        <w:fldChar w:fldCharType="end"/>
      </w:r>
    </w:p>
    <w:p w14:paraId="46545DFB" w14:textId="5622D2DB"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7.12.3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_Toc214968602 \h </w:instrText>
      </w:r>
      <w:r>
        <w:rPr>
          <w:noProof/>
        </w:rPr>
      </w:r>
      <w:r>
        <w:rPr>
          <w:noProof/>
        </w:rPr>
        <w:fldChar w:fldCharType="separate"/>
      </w:r>
      <w:r>
        <w:rPr>
          <w:noProof/>
        </w:rPr>
        <w:t>84</w:t>
      </w:r>
      <w:r>
        <w:rPr>
          <w:noProof/>
        </w:rPr>
        <w:fldChar w:fldCharType="end"/>
      </w:r>
    </w:p>
    <w:p w14:paraId="2DA64FFC" w14:textId="442A8CA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12</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_Toc214968603 \h </w:instrText>
      </w:r>
      <w:r>
        <w:rPr>
          <w:noProof/>
        </w:rPr>
      </w:r>
      <w:r>
        <w:rPr>
          <w:noProof/>
        </w:rPr>
        <w:fldChar w:fldCharType="separate"/>
      </w:r>
      <w:r>
        <w:rPr>
          <w:noProof/>
        </w:rPr>
        <w:t>84</w:t>
      </w:r>
      <w:r>
        <w:rPr>
          <w:noProof/>
        </w:rPr>
        <w:fldChar w:fldCharType="end"/>
      </w:r>
    </w:p>
    <w:p w14:paraId="60573C4E" w14:textId="7586BB49"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w:t>
      </w:r>
      <w:r w:rsidRPr="005C1D38">
        <w:rPr>
          <w:noProof/>
          <w:lang w:val="en-IN" w:eastAsia="zh-CN"/>
        </w:rPr>
        <w:t>.13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#13: ML model training in a hierarchical AIMLE deployment</w:t>
      </w:r>
      <w:r>
        <w:rPr>
          <w:noProof/>
        </w:rPr>
        <w:tab/>
      </w:r>
      <w:r>
        <w:rPr>
          <w:noProof/>
        </w:rPr>
        <w:fldChar w:fldCharType="begin"/>
      </w:r>
      <w:r>
        <w:rPr>
          <w:noProof/>
        </w:rPr>
        <w:instrText xml:space="preserve"> PAGEREF _Toc214968604 \h </w:instrText>
      </w:r>
      <w:r>
        <w:rPr>
          <w:noProof/>
        </w:rPr>
      </w:r>
      <w:r>
        <w:rPr>
          <w:noProof/>
        </w:rPr>
        <w:fldChar w:fldCharType="separate"/>
      </w:r>
      <w:r>
        <w:rPr>
          <w:noProof/>
        </w:rPr>
        <w:t>84</w:t>
      </w:r>
      <w:r>
        <w:rPr>
          <w:noProof/>
        </w:rPr>
        <w:fldChar w:fldCharType="end"/>
      </w:r>
    </w:p>
    <w:p w14:paraId="0DB15A4D" w14:textId="12FFBCA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7.13</w:t>
      </w:r>
      <w:r w:rsidRPr="005C1D38">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description</w:t>
      </w:r>
      <w:r>
        <w:rPr>
          <w:noProof/>
        </w:rPr>
        <w:tab/>
      </w:r>
      <w:r>
        <w:rPr>
          <w:noProof/>
        </w:rPr>
        <w:fldChar w:fldCharType="begin"/>
      </w:r>
      <w:r>
        <w:rPr>
          <w:noProof/>
        </w:rPr>
        <w:instrText xml:space="preserve"> PAGEREF _Toc214968605 \h </w:instrText>
      </w:r>
      <w:r>
        <w:rPr>
          <w:noProof/>
        </w:rPr>
      </w:r>
      <w:r>
        <w:rPr>
          <w:noProof/>
        </w:rPr>
        <w:fldChar w:fldCharType="separate"/>
      </w:r>
      <w:r>
        <w:rPr>
          <w:noProof/>
        </w:rPr>
        <w:t>84</w:t>
      </w:r>
      <w:r>
        <w:rPr>
          <w:noProof/>
        </w:rPr>
        <w:fldChar w:fldCharType="end"/>
      </w:r>
    </w:p>
    <w:p w14:paraId="67E1E6E8" w14:textId="3C4D017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7.13</w:t>
      </w:r>
      <w:r w:rsidRPr="005C1D38">
        <w:rPr>
          <w:noProof/>
          <w:lang w:val="en-IN" w:eastAsia="zh-CN"/>
        </w:rPr>
        <w:t>.</w:t>
      </w:r>
      <w:r w:rsidRPr="005C1D38">
        <w:rPr>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Architecture impacts</w:t>
      </w:r>
      <w:r>
        <w:rPr>
          <w:noProof/>
        </w:rPr>
        <w:tab/>
      </w:r>
      <w:r>
        <w:rPr>
          <w:noProof/>
        </w:rPr>
        <w:fldChar w:fldCharType="begin"/>
      </w:r>
      <w:r>
        <w:rPr>
          <w:noProof/>
        </w:rPr>
        <w:instrText xml:space="preserve"> PAGEREF _Toc214968606 \h </w:instrText>
      </w:r>
      <w:r>
        <w:rPr>
          <w:noProof/>
        </w:rPr>
      </w:r>
      <w:r>
        <w:rPr>
          <w:noProof/>
        </w:rPr>
        <w:fldChar w:fldCharType="separate"/>
      </w:r>
      <w:r>
        <w:rPr>
          <w:noProof/>
        </w:rPr>
        <w:t>85</w:t>
      </w:r>
      <w:r>
        <w:rPr>
          <w:noProof/>
        </w:rPr>
        <w:fldChar w:fldCharType="end"/>
      </w:r>
    </w:p>
    <w:p w14:paraId="60642F31" w14:textId="7FDC361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7.13.3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_Toc214968607 \h </w:instrText>
      </w:r>
      <w:r>
        <w:rPr>
          <w:noProof/>
        </w:rPr>
      </w:r>
      <w:r>
        <w:rPr>
          <w:noProof/>
        </w:rPr>
        <w:fldChar w:fldCharType="separate"/>
      </w:r>
      <w:r>
        <w:rPr>
          <w:noProof/>
        </w:rPr>
        <w:t>86</w:t>
      </w:r>
      <w:r>
        <w:rPr>
          <w:noProof/>
        </w:rPr>
        <w:fldChar w:fldCharType="end"/>
      </w:r>
    </w:p>
    <w:p w14:paraId="7E734DA1" w14:textId="56CDC5A5"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7.13.3.1</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request</w:t>
      </w:r>
      <w:r>
        <w:rPr>
          <w:noProof/>
        </w:rPr>
        <w:tab/>
      </w:r>
      <w:r>
        <w:rPr>
          <w:noProof/>
        </w:rPr>
        <w:fldChar w:fldCharType="begin"/>
      </w:r>
      <w:r>
        <w:rPr>
          <w:noProof/>
        </w:rPr>
        <w:instrText xml:space="preserve"> PAGEREF _Toc214968608 \h </w:instrText>
      </w:r>
      <w:r>
        <w:rPr>
          <w:noProof/>
        </w:rPr>
      </w:r>
      <w:r>
        <w:rPr>
          <w:noProof/>
        </w:rPr>
        <w:fldChar w:fldCharType="separate"/>
      </w:r>
      <w:r>
        <w:rPr>
          <w:noProof/>
        </w:rPr>
        <w:t>86</w:t>
      </w:r>
      <w:r>
        <w:rPr>
          <w:noProof/>
        </w:rPr>
        <w:fldChar w:fldCharType="end"/>
      </w:r>
    </w:p>
    <w:p w14:paraId="287609BC" w14:textId="147D9CDA"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subscription response</w:t>
      </w:r>
      <w:r>
        <w:rPr>
          <w:noProof/>
        </w:rPr>
        <w:tab/>
      </w:r>
      <w:r>
        <w:rPr>
          <w:noProof/>
        </w:rPr>
        <w:fldChar w:fldCharType="begin"/>
      </w:r>
      <w:r>
        <w:rPr>
          <w:noProof/>
        </w:rPr>
        <w:instrText xml:space="preserve"> PAGEREF _Toc214968609 \h </w:instrText>
      </w:r>
      <w:r>
        <w:rPr>
          <w:noProof/>
        </w:rPr>
      </w:r>
      <w:r>
        <w:rPr>
          <w:noProof/>
        </w:rPr>
        <w:fldChar w:fldCharType="separate"/>
      </w:r>
      <w:r>
        <w:rPr>
          <w:noProof/>
        </w:rPr>
        <w:t>87</w:t>
      </w:r>
      <w:r>
        <w:rPr>
          <w:noProof/>
        </w:rPr>
        <w:fldChar w:fldCharType="end"/>
      </w:r>
    </w:p>
    <w:p w14:paraId="536028AB" w14:textId="7315A790"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7.13.3.3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Edge ML model training notification</w:t>
      </w:r>
      <w:r>
        <w:rPr>
          <w:noProof/>
        </w:rPr>
        <w:tab/>
      </w:r>
      <w:r>
        <w:rPr>
          <w:noProof/>
        </w:rPr>
        <w:fldChar w:fldCharType="begin"/>
      </w:r>
      <w:r>
        <w:rPr>
          <w:noProof/>
        </w:rPr>
        <w:instrText xml:space="preserve"> PAGEREF _Toc214968610 \h </w:instrText>
      </w:r>
      <w:r>
        <w:rPr>
          <w:noProof/>
        </w:rPr>
      </w:r>
      <w:r>
        <w:rPr>
          <w:noProof/>
        </w:rPr>
        <w:fldChar w:fldCharType="separate"/>
      </w:r>
      <w:r>
        <w:rPr>
          <w:noProof/>
        </w:rPr>
        <w:t>88</w:t>
      </w:r>
      <w:r>
        <w:rPr>
          <w:noProof/>
        </w:rPr>
        <w:fldChar w:fldCharType="end"/>
      </w:r>
    </w:p>
    <w:p w14:paraId="2B050AE1" w14:textId="49826252"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7.13.4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evaluation</w:t>
      </w:r>
      <w:r w:rsidRPr="00573A3A">
        <w:rPr>
          <w:noProof/>
          <w:lang w:val="de-DE"/>
        </w:rPr>
        <w:tab/>
      </w:r>
      <w:r>
        <w:rPr>
          <w:noProof/>
        </w:rPr>
        <w:fldChar w:fldCharType="begin"/>
      </w:r>
      <w:r w:rsidRPr="00573A3A">
        <w:rPr>
          <w:noProof/>
          <w:lang w:val="de-DE"/>
        </w:rPr>
        <w:instrText xml:space="preserve"> PAGEREF _Toc214968611 \h </w:instrText>
      </w:r>
      <w:r>
        <w:rPr>
          <w:noProof/>
        </w:rPr>
      </w:r>
      <w:r>
        <w:rPr>
          <w:noProof/>
        </w:rPr>
        <w:fldChar w:fldCharType="separate"/>
      </w:r>
      <w:r w:rsidRPr="00573A3A">
        <w:rPr>
          <w:noProof/>
          <w:lang w:val="de-DE"/>
        </w:rPr>
        <w:t>88</w:t>
      </w:r>
      <w:r>
        <w:rPr>
          <w:noProof/>
        </w:rPr>
        <w:fldChar w:fldCharType="end"/>
      </w:r>
    </w:p>
    <w:p w14:paraId="7B7F1CA5" w14:textId="2DA466EF"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7.14</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#14: Enhance AIMLE Client Discovery</w:t>
      </w:r>
      <w:r w:rsidRPr="00573A3A">
        <w:rPr>
          <w:noProof/>
          <w:lang w:val="de-DE"/>
        </w:rPr>
        <w:tab/>
      </w:r>
      <w:r>
        <w:rPr>
          <w:noProof/>
        </w:rPr>
        <w:fldChar w:fldCharType="begin"/>
      </w:r>
      <w:r w:rsidRPr="00573A3A">
        <w:rPr>
          <w:noProof/>
          <w:lang w:val="de-DE"/>
        </w:rPr>
        <w:instrText xml:space="preserve"> PAGEREF _Toc214968612 \h </w:instrText>
      </w:r>
      <w:r>
        <w:rPr>
          <w:noProof/>
        </w:rPr>
      </w:r>
      <w:r>
        <w:rPr>
          <w:noProof/>
        </w:rPr>
        <w:fldChar w:fldCharType="separate"/>
      </w:r>
      <w:r w:rsidRPr="00573A3A">
        <w:rPr>
          <w:noProof/>
          <w:lang w:val="de-DE"/>
        </w:rPr>
        <w:t>89</w:t>
      </w:r>
      <w:r>
        <w:rPr>
          <w:noProof/>
        </w:rPr>
        <w:fldChar w:fldCharType="end"/>
      </w:r>
    </w:p>
    <w:p w14:paraId="567AEE03" w14:textId="0A7DFF9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7.14.1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Description</w:t>
      </w:r>
      <w:r w:rsidRPr="00573A3A">
        <w:rPr>
          <w:noProof/>
          <w:lang w:val="de-DE"/>
        </w:rPr>
        <w:tab/>
      </w:r>
      <w:r>
        <w:rPr>
          <w:noProof/>
        </w:rPr>
        <w:fldChar w:fldCharType="begin"/>
      </w:r>
      <w:r w:rsidRPr="00573A3A">
        <w:rPr>
          <w:noProof/>
          <w:lang w:val="de-DE"/>
        </w:rPr>
        <w:instrText xml:space="preserve"> PAGEREF _Toc214968613 \h </w:instrText>
      </w:r>
      <w:r>
        <w:rPr>
          <w:noProof/>
        </w:rPr>
      </w:r>
      <w:r>
        <w:rPr>
          <w:noProof/>
        </w:rPr>
        <w:fldChar w:fldCharType="separate"/>
      </w:r>
      <w:r w:rsidRPr="00573A3A">
        <w:rPr>
          <w:noProof/>
          <w:lang w:val="de-DE"/>
        </w:rPr>
        <w:t>89</w:t>
      </w:r>
      <w:r>
        <w:rPr>
          <w:noProof/>
        </w:rPr>
        <w:fldChar w:fldCharType="end"/>
      </w:r>
    </w:p>
    <w:p w14:paraId="4509BD89" w14:textId="41553F08"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w:t>
      </w:r>
      <w:r w:rsidRPr="00573A3A">
        <w:rPr>
          <w:rFonts w:eastAsia="SimSun"/>
          <w:noProof/>
          <w:lang w:val="de-DE" w:eastAsia="zh-CN"/>
        </w:rPr>
        <w:t>14</w:t>
      </w:r>
      <w:r w:rsidRPr="00573A3A">
        <w:rPr>
          <w:rFonts w:eastAsia="SimSun"/>
          <w:noProof/>
          <w:lang w:val="de-DE"/>
        </w:rPr>
        <w:t>.</w:t>
      </w:r>
      <w:r w:rsidRPr="00573A3A">
        <w:rPr>
          <w:rFonts w:eastAsia="SimSun"/>
          <w:noProof/>
          <w:lang w:val="de-DE" w:eastAsia="zh-CN"/>
        </w:rPr>
        <w:t>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eastAsia="zh-CN"/>
        </w:rPr>
        <w:t>Architecture Impacts</w:t>
      </w:r>
      <w:r w:rsidRPr="00573A3A">
        <w:rPr>
          <w:noProof/>
          <w:lang w:val="de-DE"/>
        </w:rPr>
        <w:tab/>
      </w:r>
      <w:r>
        <w:rPr>
          <w:noProof/>
        </w:rPr>
        <w:fldChar w:fldCharType="begin"/>
      </w:r>
      <w:r w:rsidRPr="00573A3A">
        <w:rPr>
          <w:noProof/>
          <w:lang w:val="de-DE"/>
        </w:rPr>
        <w:instrText xml:space="preserve"> PAGEREF _Toc214968614 \h </w:instrText>
      </w:r>
      <w:r>
        <w:rPr>
          <w:noProof/>
        </w:rPr>
      </w:r>
      <w:r>
        <w:rPr>
          <w:noProof/>
        </w:rPr>
        <w:fldChar w:fldCharType="separate"/>
      </w:r>
      <w:r w:rsidRPr="00573A3A">
        <w:rPr>
          <w:noProof/>
          <w:lang w:val="de-DE"/>
        </w:rPr>
        <w:t>91</w:t>
      </w:r>
      <w:r>
        <w:rPr>
          <w:noProof/>
        </w:rPr>
        <w:fldChar w:fldCharType="end"/>
      </w:r>
    </w:p>
    <w:p w14:paraId="21B8FF72" w14:textId="2922FF67"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w:t>
      </w:r>
      <w:r w:rsidRPr="00573A3A">
        <w:rPr>
          <w:rFonts w:eastAsia="SimSun"/>
          <w:noProof/>
          <w:lang w:val="de-DE" w:eastAsia="zh-CN"/>
        </w:rPr>
        <w:t>14</w:t>
      </w:r>
      <w:r w:rsidRPr="00573A3A">
        <w:rPr>
          <w:rFonts w:eastAsia="SimSun"/>
          <w:noProof/>
          <w:lang w:val="de-DE"/>
        </w:rPr>
        <w:t>.3</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eastAsia="zh-CN"/>
        </w:rPr>
        <w:t>Corresponding APIs</w:t>
      </w:r>
      <w:r w:rsidRPr="00573A3A">
        <w:rPr>
          <w:noProof/>
          <w:lang w:val="de-DE"/>
        </w:rPr>
        <w:tab/>
      </w:r>
      <w:r>
        <w:rPr>
          <w:noProof/>
        </w:rPr>
        <w:fldChar w:fldCharType="begin"/>
      </w:r>
      <w:r w:rsidRPr="00573A3A">
        <w:rPr>
          <w:noProof/>
          <w:lang w:val="de-DE"/>
        </w:rPr>
        <w:instrText xml:space="preserve"> PAGEREF _Toc214968615 \h </w:instrText>
      </w:r>
      <w:r>
        <w:rPr>
          <w:noProof/>
        </w:rPr>
      </w:r>
      <w:r>
        <w:rPr>
          <w:noProof/>
        </w:rPr>
        <w:fldChar w:fldCharType="separate"/>
      </w:r>
      <w:r w:rsidRPr="00573A3A">
        <w:rPr>
          <w:noProof/>
          <w:lang w:val="de-DE"/>
        </w:rPr>
        <w:t>91</w:t>
      </w:r>
      <w:r>
        <w:rPr>
          <w:noProof/>
        </w:rPr>
        <w:fldChar w:fldCharType="end"/>
      </w:r>
    </w:p>
    <w:p w14:paraId="512C879D" w14:textId="1830090D"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w:t>
      </w:r>
      <w:r w:rsidRPr="00573A3A">
        <w:rPr>
          <w:rFonts w:eastAsia="SimSun"/>
          <w:noProof/>
          <w:lang w:val="de-DE" w:eastAsia="zh-CN"/>
        </w:rPr>
        <w:t>14</w:t>
      </w:r>
      <w:r w:rsidRPr="00573A3A">
        <w:rPr>
          <w:rFonts w:eastAsia="SimSun"/>
          <w:noProof/>
          <w:lang w:val="de-DE"/>
        </w:rPr>
        <w:t>.</w:t>
      </w:r>
      <w:r w:rsidRPr="00573A3A">
        <w:rPr>
          <w:rFonts w:eastAsia="SimSun"/>
          <w:noProof/>
          <w:lang w:val="de-DE" w:eastAsia="zh-CN"/>
        </w:rPr>
        <w:t>4</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eastAsia="zh-CN"/>
        </w:rPr>
        <w:t>Solution e</w:t>
      </w:r>
      <w:r w:rsidRPr="00573A3A">
        <w:rPr>
          <w:rFonts w:eastAsia="SimSun"/>
          <w:noProof/>
          <w:lang w:val="de-DE"/>
        </w:rPr>
        <w:t>valuation</w:t>
      </w:r>
      <w:r w:rsidRPr="00573A3A">
        <w:rPr>
          <w:noProof/>
          <w:lang w:val="de-DE"/>
        </w:rPr>
        <w:tab/>
      </w:r>
      <w:r>
        <w:rPr>
          <w:noProof/>
        </w:rPr>
        <w:fldChar w:fldCharType="begin"/>
      </w:r>
      <w:r w:rsidRPr="00573A3A">
        <w:rPr>
          <w:noProof/>
          <w:lang w:val="de-DE"/>
        </w:rPr>
        <w:instrText xml:space="preserve"> PAGEREF _Toc214968616 \h </w:instrText>
      </w:r>
      <w:r>
        <w:rPr>
          <w:noProof/>
        </w:rPr>
      </w:r>
      <w:r>
        <w:rPr>
          <w:noProof/>
        </w:rPr>
        <w:fldChar w:fldCharType="separate"/>
      </w:r>
      <w:r w:rsidRPr="00573A3A">
        <w:rPr>
          <w:noProof/>
          <w:lang w:val="de-DE"/>
        </w:rPr>
        <w:t>91</w:t>
      </w:r>
      <w:r>
        <w:rPr>
          <w:noProof/>
        </w:rPr>
        <w:fldChar w:fldCharType="end"/>
      </w:r>
    </w:p>
    <w:p w14:paraId="345B6BA7" w14:textId="42AB9DAE"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noProof/>
          <w:lang w:val="de-DE"/>
        </w:rPr>
        <w:t>.15</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#15: Sample alignment for VFL</w:t>
      </w:r>
      <w:r w:rsidRPr="00573A3A">
        <w:rPr>
          <w:noProof/>
          <w:lang w:val="de-DE"/>
        </w:rPr>
        <w:tab/>
      </w:r>
      <w:r>
        <w:rPr>
          <w:noProof/>
        </w:rPr>
        <w:fldChar w:fldCharType="begin"/>
      </w:r>
      <w:r w:rsidRPr="00573A3A">
        <w:rPr>
          <w:noProof/>
          <w:lang w:val="de-DE"/>
        </w:rPr>
        <w:instrText xml:space="preserve"> PAGEREF _Toc214968617 \h </w:instrText>
      </w:r>
      <w:r>
        <w:rPr>
          <w:noProof/>
        </w:rPr>
      </w:r>
      <w:r>
        <w:rPr>
          <w:noProof/>
        </w:rPr>
        <w:fldChar w:fldCharType="separate"/>
      </w:r>
      <w:r w:rsidRPr="00573A3A">
        <w:rPr>
          <w:noProof/>
          <w:lang w:val="de-DE"/>
        </w:rPr>
        <w:t>92</w:t>
      </w:r>
      <w:r>
        <w:rPr>
          <w:noProof/>
        </w:rPr>
        <w:fldChar w:fldCharType="end"/>
      </w:r>
    </w:p>
    <w:p w14:paraId="323DA270" w14:textId="20139AC8"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noProof/>
          <w:lang w:val="de-DE"/>
        </w:rPr>
        <w:t>.15.1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description</w:t>
      </w:r>
      <w:r w:rsidRPr="00573A3A">
        <w:rPr>
          <w:noProof/>
          <w:lang w:val="de-DE"/>
        </w:rPr>
        <w:tab/>
      </w:r>
      <w:r>
        <w:rPr>
          <w:noProof/>
        </w:rPr>
        <w:fldChar w:fldCharType="begin"/>
      </w:r>
      <w:r w:rsidRPr="00573A3A">
        <w:rPr>
          <w:noProof/>
          <w:lang w:val="de-DE"/>
        </w:rPr>
        <w:instrText xml:space="preserve"> PAGEREF _Toc214968618 \h </w:instrText>
      </w:r>
      <w:r>
        <w:rPr>
          <w:noProof/>
        </w:rPr>
      </w:r>
      <w:r>
        <w:rPr>
          <w:noProof/>
        </w:rPr>
        <w:fldChar w:fldCharType="separate"/>
      </w:r>
      <w:r w:rsidRPr="00573A3A">
        <w:rPr>
          <w:noProof/>
          <w:lang w:val="de-DE"/>
        </w:rPr>
        <w:t>92</w:t>
      </w:r>
      <w:r>
        <w:rPr>
          <w:noProof/>
        </w:rPr>
        <w:fldChar w:fldCharType="end"/>
      </w:r>
    </w:p>
    <w:p w14:paraId="018D6215" w14:textId="05E16DD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15</w:t>
      </w:r>
      <w:r w:rsidRPr="00573A3A">
        <w:rPr>
          <w:noProof/>
          <w:lang w:val="de-DE"/>
        </w:rPr>
        <w:t>.</w:t>
      </w:r>
      <w:r w:rsidRPr="00573A3A">
        <w:rPr>
          <w:noProof/>
          <w:lang w:val="de-DE" w:eastAsia="zh-CN"/>
        </w:rPr>
        <w:t>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Architecture Impacts</w:t>
      </w:r>
      <w:r w:rsidRPr="00573A3A">
        <w:rPr>
          <w:noProof/>
          <w:lang w:val="de-DE"/>
        </w:rPr>
        <w:tab/>
      </w:r>
      <w:r>
        <w:rPr>
          <w:noProof/>
        </w:rPr>
        <w:fldChar w:fldCharType="begin"/>
      </w:r>
      <w:r w:rsidRPr="00573A3A">
        <w:rPr>
          <w:noProof/>
          <w:lang w:val="de-DE"/>
        </w:rPr>
        <w:instrText xml:space="preserve"> PAGEREF _Toc214968619 \h </w:instrText>
      </w:r>
      <w:r>
        <w:rPr>
          <w:noProof/>
        </w:rPr>
      </w:r>
      <w:r>
        <w:rPr>
          <w:noProof/>
        </w:rPr>
        <w:fldChar w:fldCharType="separate"/>
      </w:r>
      <w:r w:rsidRPr="00573A3A">
        <w:rPr>
          <w:noProof/>
          <w:lang w:val="de-DE"/>
        </w:rPr>
        <w:t>96</w:t>
      </w:r>
      <w:r>
        <w:rPr>
          <w:noProof/>
        </w:rPr>
        <w:fldChar w:fldCharType="end"/>
      </w:r>
    </w:p>
    <w:p w14:paraId="27F8665E" w14:textId="12D080FD"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15</w:t>
      </w:r>
      <w:r w:rsidRPr="00573A3A">
        <w:rPr>
          <w:noProof/>
          <w:lang w:val="de-DE"/>
        </w:rPr>
        <w:t>.3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Corresponding APIs</w:t>
      </w:r>
      <w:r w:rsidRPr="00573A3A">
        <w:rPr>
          <w:noProof/>
          <w:lang w:val="de-DE"/>
        </w:rPr>
        <w:tab/>
      </w:r>
      <w:r>
        <w:rPr>
          <w:noProof/>
        </w:rPr>
        <w:fldChar w:fldCharType="begin"/>
      </w:r>
      <w:r w:rsidRPr="00573A3A">
        <w:rPr>
          <w:noProof/>
          <w:lang w:val="de-DE"/>
        </w:rPr>
        <w:instrText xml:space="preserve"> PAGEREF _Toc214968620 \h </w:instrText>
      </w:r>
      <w:r>
        <w:rPr>
          <w:noProof/>
        </w:rPr>
      </w:r>
      <w:r>
        <w:rPr>
          <w:noProof/>
        </w:rPr>
        <w:fldChar w:fldCharType="separate"/>
      </w:r>
      <w:r w:rsidRPr="00573A3A">
        <w:rPr>
          <w:noProof/>
          <w:lang w:val="de-DE"/>
        </w:rPr>
        <w:t>96</w:t>
      </w:r>
      <w:r>
        <w:rPr>
          <w:noProof/>
        </w:rPr>
        <w:fldChar w:fldCharType="end"/>
      </w:r>
    </w:p>
    <w:p w14:paraId="7F7BFA77" w14:textId="484D185A"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15</w:t>
      </w:r>
      <w:r w:rsidRPr="00573A3A">
        <w:rPr>
          <w:noProof/>
          <w:lang w:val="de-DE"/>
        </w:rPr>
        <w:t>.</w:t>
      </w:r>
      <w:r w:rsidRPr="00573A3A">
        <w:rPr>
          <w:noProof/>
          <w:lang w:val="de-DE" w:eastAsia="zh-CN"/>
        </w:rPr>
        <w:t>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e</w:t>
      </w:r>
      <w:r w:rsidRPr="00573A3A">
        <w:rPr>
          <w:noProof/>
          <w:lang w:val="de-DE"/>
        </w:rPr>
        <w:t>valuation</w:t>
      </w:r>
      <w:r w:rsidRPr="00573A3A">
        <w:rPr>
          <w:noProof/>
          <w:lang w:val="de-DE"/>
        </w:rPr>
        <w:tab/>
      </w:r>
      <w:r>
        <w:rPr>
          <w:noProof/>
        </w:rPr>
        <w:fldChar w:fldCharType="begin"/>
      </w:r>
      <w:r w:rsidRPr="00573A3A">
        <w:rPr>
          <w:noProof/>
          <w:lang w:val="de-DE"/>
        </w:rPr>
        <w:instrText xml:space="preserve"> PAGEREF _Toc214968621 \h </w:instrText>
      </w:r>
      <w:r>
        <w:rPr>
          <w:noProof/>
        </w:rPr>
      </w:r>
      <w:r>
        <w:rPr>
          <w:noProof/>
        </w:rPr>
        <w:fldChar w:fldCharType="separate"/>
      </w:r>
      <w:r w:rsidRPr="00573A3A">
        <w:rPr>
          <w:noProof/>
          <w:lang w:val="de-DE"/>
        </w:rPr>
        <w:t>96</w:t>
      </w:r>
      <w:r>
        <w:rPr>
          <w:noProof/>
        </w:rPr>
        <w:fldChar w:fldCharType="end"/>
      </w:r>
    </w:p>
    <w:p w14:paraId="52449629" w14:textId="0B0EAF28"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noProof/>
          <w:lang w:val="de-DE"/>
        </w:rPr>
        <w:t>.16</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#16: Solution on AIMLE service migration support in UE roaming scenarios</w:t>
      </w:r>
      <w:r w:rsidRPr="00573A3A">
        <w:rPr>
          <w:noProof/>
          <w:lang w:val="de-DE"/>
        </w:rPr>
        <w:tab/>
      </w:r>
      <w:r>
        <w:rPr>
          <w:noProof/>
        </w:rPr>
        <w:fldChar w:fldCharType="begin"/>
      </w:r>
      <w:r w:rsidRPr="00573A3A">
        <w:rPr>
          <w:noProof/>
          <w:lang w:val="de-DE"/>
        </w:rPr>
        <w:instrText xml:space="preserve"> PAGEREF _Toc214968622 \h </w:instrText>
      </w:r>
      <w:r>
        <w:rPr>
          <w:noProof/>
        </w:rPr>
      </w:r>
      <w:r>
        <w:rPr>
          <w:noProof/>
        </w:rPr>
        <w:fldChar w:fldCharType="separate"/>
      </w:r>
      <w:r w:rsidRPr="00573A3A">
        <w:rPr>
          <w:noProof/>
          <w:lang w:val="de-DE"/>
        </w:rPr>
        <w:t>96</w:t>
      </w:r>
      <w:r>
        <w:rPr>
          <w:noProof/>
        </w:rPr>
        <w:fldChar w:fldCharType="end"/>
      </w:r>
    </w:p>
    <w:p w14:paraId="2C418CEB" w14:textId="44A33EB4"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noProof/>
          <w:lang w:val="de-DE"/>
        </w:rPr>
        <w:t>.16.1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description</w:t>
      </w:r>
      <w:r w:rsidRPr="00573A3A">
        <w:rPr>
          <w:noProof/>
          <w:lang w:val="de-DE"/>
        </w:rPr>
        <w:tab/>
      </w:r>
      <w:r>
        <w:rPr>
          <w:noProof/>
        </w:rPr>
        <w:fldChar w:fldCharType="begin"/>
      </w:r>
      <w:r w:rsidRPr="00573A3A">
        <w:rPr>
          <w:noProof/>
          <w:lang w:val="de-DE"/>
        </w:rPr>
        <w:instrText xml:space="preserve"> PAGEREF _Toc214968623 \h </w:instrText>
      </w:r>
      <w:r>
        <w:rPr>
          <w:noProof/>
        </w:rPr>
      </w:r>
      <w:r>
        <w:rPr>
          <w:noProof/>
        </w:rPr>
        <w:fldChar w:fldCharType="separate"/>
      </w:r>
      <w:r w:rsidRPr="00573A3A">
        <w:rPr>
          <w:noProof/>
          <w:lang w:val="de-DE"/>
        </w:rPr>
        <w:t>96</w:t>
      </w:r>
      <w:r>
        <w:rPr>
          <w:noProof/>
        </w:rPr>
        <w:fldChar w:fldCharType="end"/>
      </w:r>
    </w:p>
    <w:p w14:paraId="69C7EE08" w14:textId="6875AC6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_Toc214968624 \h </w:instrText>
      </w:r>
      <w:r>
        <w:rPr>
          <w:noProof/>
        </w:rPr>
      </w:r>
      <w:r>
        <w:rPr>
          <w:noProof/>
        </w:rPr>
        <w:fldChar w:fldCharType="separate"/>
      </w:r>
      <w:r>
        <w:rPr>
          <w:noProof/>
        </w:rPr>
        <w:t>98</w:t>
      </w:r>
      <w:r>
        <w:rPr>
          <w:noProof/>
        </w:rPr>
        <w:fldChar w:fldCharType="end"/>
      </w:r>
    </w:p>
    <w:p w14:paraId="3603A0DE" w14:textId="0A3E90A2"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_Toc214968625 \h </w:instrText>
      </w:r>
      <w:r>
        <w:rPr>
          <w:noProof/>
        </w:rPr>
      </w:r>
      <w:r>
        <w:rPr>
          <w:noProof/>
        </w:rPr>
        <w:fldChar w:fldCharType="separate"/>
      </w:r>
      <w:r>
        <w:rPr>
          <w:noProof/>
        </w:rPr>
        <w:t>98</w:t>
      </w:r>
      <w:r>
        <w:rPr>
          <w:noProof/>
        </w:rPr>
        <w:fldChar w:fldCharType="end"/>
      </w:r>
    </w:p>
    <w:p w14:paraId="443F3712" w14:textId="10E7E4A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16</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_Toc214968626 \h </w:instrText>
      </w:r>
      <w:r>
        <w:rPr>
          <w:noProof/>
        </w:rPr>
      </w:r>
      <w:r>
        <w:rPr>
          <w:noProof/>
        </w:rPr>
        <w:fldChar w:fldCharType="separate"/>
      </w:r>
      <w:r>
        <w:rPr>
          <w:noProof/>
        </w:rPr>
        <w:t>99</w:t>
      </w:r>
      <w:r>
        <w:rPr>
          <w:noProof/>
        </w:rPr>
        <w:fldChar w:fldCharType="end"/>
      </w:r>
    </w:p>
    <w:p w14:paraId="48307FE3" w14:textId="2DB882C7"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rPr>
        <w:t>.17</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en-US"/>
        </w:rPr>
        <w:t>Solution #17: E</w:t>
      </w:r>
      <w:r w:rsidRPr="005C1D38">
        <w:rPr>
          <w:rFonts w:eastAsia="SimSun"/>
          <w:noProof/>
          <w:lang w:val="en-US" w:eastAsia="ko-KR"/>
        </w:rPr>
        <w:t>nhance</w:t>
      </w:r>
      <w:r w:rsidRPr="005C1D38">
        <w:rPr>
          <w:rFonts w:eastAsia="SimSun"/>
          <w:noProof/>
          <w:lang w:val="en-US" w:eastAsia="zh-CN"/>
        </w:rPr>
        <w:t>ment</w:t>
      </w:r>
      <w:r w:rsidRPr="005C1D38">
        <w:rPr>
          <w:rFonts w:eastAsia="SimSun"/>
          <w:noProof/>
          <w:lang w:val="en-US" w:eastAsia="ko-KR"/>
        </w:rPr>
        <w:t xml:space="preserve"> </w:t>
      </w:r>
      <w:r w:rsidRPr="005C1D38">
        <w:rPr>
          <w:rFonts w:eastAsia="SimSun"/>
          <w:noProof/>
          <w:lang w:val="en-US" w:eastAsia="zh-CN"/>
        </w:rPr>
        <w:t xml:space="preserve">of </w:t>
      </w:r>
      <w:r w:rsidRPr="005C1D38">
        <w:rPr>
          <w:rFonts w:eastAsia="SimSun"/>
          <w:noProof/>
          <w:lang w:val="en-US" w:eastAsia="ko-KR"/>
        </w:rPr>
        <w:t>AIMLE to support model inference</w:t>
      </w:r>
      <w:r>
        <w:rPr>
          <w:noProof/>
        </w:rPr>
        <w:tab/>
      </w:r>
      <w:r>
        <w:rPr>
          <w:noProof/>
        </w:rPr>
        <w:fldChar w:fldCharType="begin"/>
      </w:r>
      <w:r>
        <w:rPr>
          <w:noProof/>
        </w:rPr>
        <w:instrText xml:space="preserve"> PAGEREF _Toc214968627 \h </w:instrText>
      </w:r>
      <w:r>
        <w:rPr>
          <w:noProof/>
        </w:rPr>
      </w:r>
      <w:r>
        <w:rPr>
          <w:noProof/>
        </w:rPr>
        <w:fldChar w:fldCharType="separate"/>
      </w:r>
      <w:r>
        <w:rPr>
          <w:noProof/>
        </w:rPr>
        <w:t>99</w:t>
      </w:r>
      <w:r>
        <w:rPr>
          <w:noProof/>
        </w:rPr>
        <w:fldChar w:fldCharType="end"/>
      </w:r>
    </w:p>
    <w:p w14:paraId="07A6F2D9" w14:textId="0E6D9C37"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eastAsia="zh-CN"/>
        </w:rPr>
        <w:t>7</w:t>
      </w:r>
      <w:r w:rsidRPr="00573A3A">
        <w:rPr>
          <w:rFonts w:eastAsia="SimSun"/>
          <w:noProof/>
          <w:lang w:val="de-DE"/>
        </w:rPr>
        <w:t>.17.1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description</w:t>
      </w:r>
      <w:r w:rsidRPr="00573A3A">
        <w:rPr>
          <w:noProof/>
          <w:lang w:val="de-DE"/>
        </w:rPr>
        <w:tab/>
      </w:r>
      <w:r>
        <w:rPr>
          <w:noProof/>
        </w:rPr>
        <w:fldChar w:fldCharType="begin"/>
      </w:r>
      <w:r w:rsidRPr="00573A3A">
        <w:rPr>
          <w:noProof/>
          <w:lang w:val="de-DE"/>
        </w:rPr>
        <w:instrText xml:space="preserve"> PAGEREF _Toc214968628 \h </w:instrText>
      </w:r>
      <w:r>
        <w:rPr>
          <w:noProof/>
        </w:rPr>
      </w:r>
      <w:r>
        <w:rPr>
          <w:noProof/>
        </w:rPr>
        <w:fldChar w:fldCharType="separate"/>
      </w:r>
      <w:r w:rsidRPr="00573A3A">
        <w:rPr>
          <w:noProof/>
          <w:lang w:val="de-DE"/>
        </w:rPr>
        <w:t>99</w:t>
      </w:r>
      <w:r>
        <w:rPr>
          <w:noProof/>
        </w:rPr>
        <w:fldChar w:fldCharType="end"/>
      </w:r>
    </w:p>
    <w:p w14:paraId="2ABF17F8" w14:textId="1E269CAE"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7.17.1.1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Information Flows</w:t>
      </w:r>
      <w:r w:rsidRPr="00573A3A">
        <w:rPr>
          <w:noProof/>
          <w:lang w:val="de-DE"/>
        </w:rPr>
        <w:tab/>
      </w:r>
      <w:r>
        <w:rPr>
          <w:noProof/>
        </w:rPr>
        <w:fldChar w:fldCharType="begin"/>
      </w:r>
      <w:r w:rsidRPr="00573A3A">
        <w:rPr>
          <w:noProof/>
          <w:lang w:val="de-DE"/>
        </w:rPr>
        <w:instrText xml:space="preserve"> PAGEREF _Toc214968629 \h </w:instrText>
      </w:r>
      <w:r>
        <w:rPr>
          <w:noProof/>
        </w:rPr>
      </w:r>
      <w:r>
        <w:rPr>
          <w:noProof/>
        </w:rPr>
        <w:fldChar w:fldCharType="separate"/>
      </w:r>
      <w:r w:rsidRPr="00573A3A">
        <w:rPr>
          <w:noProof/>
          <w:lang w:val="de-DE"/>
        </w:rPr>
        <w:t>101</w:t>
      </w:r>
      <w:r>
        <w:rPr>
          <w:noProof/>
        </w:rPr>
        <w:fldChar w:fldCharType="end"/>
      </w:r>
    </w:p>
    <w:p w14:paraId="00075439" w14:textId="2BCBB1B7"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lastRenderedPageBreak/>
        <w:t xml:space="preserve">7.17.1.1.1 </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collaborative inference request</w:t>
      </w:r>
      <w:r w:rsidRPr="00573A3A">
        <w:rPr>
          <w:noProof/>
          <w:lang w:val="de-DE"/>
        </w:rPr>
        <w:tab/>
      </w:r>
      <w:r>
        <w:rPr>
          <w:noProof/>
        </w:rPr>
        <w:fldChar w:fldCharType="begin"/>
      </w:r>
      <w:r w:rsidRPr="00573A3A">
        <w:rPr>
          <w:noProof/>
          <w:lang w:val="de-DE"/>
        </w:rPr>
        <w:instrText xml:space="preserve"> PAGEREF _Toc214968630 \h </w:instrText>
      </w:r>
      <w:r>
        <w:rPr>
          <w:noProof/>
        </w:rPr>
      </w:r>
      <w:r>
        <w:rPr>
          <w:noProof/>
        </w:rPr>
        <w:fldChar w:fldCharType="separate"/>
      </w:r>
      <w:r w:rsidRPr="00573A3A">
        <w:rPr>
          <w:noProof/>
          <w:lang w:val="de-DE"/>
        </w:rPr>
        <w:t>101</w:t>
      </w:r>
      <w:r>
        <w:rPr>
          <w:noProof/>
        </w:rPr>
        <w:fldChar w:fldCharType="end"/>
      </w:r>
    </w:p>
    <w:p w14:paraId="3436BAFE" w14:textId="54261868"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7.17.1.1.2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collaborative inference response</w:t>
      </w:r>
      <w:r w:rsidRPr="00573A3A">
        <w:rPr>
          <w:noProof/>
          <w:lang w:val="de-DE"/>
        </w:rPr>
        <w:tab/>
      </w:r>
      <w:r>
        <w:rPr>
          <w:noProof/>
        </w:rPr>
        <w:fldChar w:fldCharType="begin"/>
      </w:r>
      <w:r w:rsidRPr="00573A3A">
        <w:rPr>
          <w:noProof/>
          <w:lang w:val="de-DE"/>
        </w:rPr>
        <w:instrText xml:space="preserve"> PAGEREF _Toc214968631 \h </w:instrText>
      </w:r>
      <w:r>
        <w:rPr>
          <w:noProof/>
        </w:rPr>
      </w:r>
      <w:r>
        <w:rPr>
          <w:noProof/>
        </w:rPr>
        <w:fldChar w:fldCharType="separate"/>
      </w:r>
      <w:r w:rsidRPr="00573A3A">
        <w:rPr>
          <w:noProof/>
          <w:lang w:val="de-DE"/>
        </w:rPr>
        <w:t>101</w:t>
      </w:r>
      <w:r>
        <w:rPr>
          <w:noProof/>
        </w:rPr>
        <w:fldChar w:fldCharType="end"/>
      </w:r>
    </w:p>
    <w:p w14:paraId="32B0632A" w14:textId="7C6A2D72"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 xml:space="preserve">7.17.1.1.3 </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Intermediate inference output</w:t>
      </w:r>
      <w:r w:rsidRPr="00573A3A">
        <w:rPr>
          <w:noProof/>
          <w:lang w:val="de-DE"/>
        </w:rPr>
        <w:tab/>
      </w:r>
      <w:r>
        <w:rPr>
          <w:noProof/>
        </w:rPr>
        <w:fldChar w:fldCharType="begin"/>
      </w:r>
      <w:r w:rsidRPr="00573A3A">
        <w:rPr>
          <w:noProof/>
          <w:lang w:val="de-DE"/>
        </w:rPr>
        <w:instrText xml:space="preserve"> PAGEREF _Toc214968632 \h </w:instrText>
      </w:r>
      <w:r>
        <w:rPr>
          <w:noProof/>
        </w:rPr>
      </w:r>
      <w:r>
        <w:rPr>
          <w:noProof/>
        </w:rPr>
        <w:fldChar w:fldCharType="separate"/>
      </w:r>
      <w:r w:rsidRPr="00573A3A">
        <w:rPr>
          <w:noProof/>
          <w:lang w:val="de-DE"/>
        </w:rPr>
        <w:t>101</w:t>
      </w:r>
      <w:r>
        <w:rPr>
          <w:noProof/>
        </w:rPr>
        <w:fldChar w:fldCharType="end"/>
      </w:r>
    </w:p>
    <w:p w14:paraId="33D90EE9" w14:textId="4089786D"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w:t>
      </w:r>
      <w:r w:rsidRPr="00573A3A">
        <w:rPr>
          <w:rFonts w:eastAsia="SimSun"/>
          <w:noProof/>
          <w:lang w:val="de-DE" w:eastAsia="zh-CN"/>
        </w:rPr>
        <w:t>17</w:t>
      </w:r>
      <w:r w:rsidRPr="00573A3A">
        <w:rPr>
          <w:rFonts w:eastAsia="SimSun"/>
          <w:noProof/>
          <w:lang w:val="de-DE"/>
        </w:rPr>
        <w:t>.</w:t>
      </w:r>
      <w:r w:rsidRPr="00573A3A">
        <w:rPr>
          <w:rFonts w:eastAsia="SimSun"/>
          <w:noProof/>
          <w:lang w:val="de-DE" w:eastAsia="zh-CN"/>
        </w:rPr>
        <w:t>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eastAsia="zh-CN"/>
        </w:rPr>
        <w:t>Architecture Impacts</w:t>
      </w:r>
      <w:r w:rsidRPr="00573A3A">
        <w:rPr>
          <w:noProof/>
          <w:lang w:val="de-DE"/>
        </w:rPr>
        <w:tab/>
      </w:r>
      <w:r>
        <w:rPr>
          <w:noProof/>
        </w:rPr>
        <w:fldChar w:fldCharType="begin"/>
      </w:r>
      <w:r w:rsidRPr="00573A3A">
        <w:rPr>
          <w:noProof/>
          <w:lang w:val="de-DE"/>
        </w:rPr>
        <w:instrText xml:space="preserve"> PAGEREF _Toc214968633 \h </w:instrText>
      </w:r>
      <w:r>
        <w:rPr>
          <w:noProof/>
        </w:rPr>
      </w:r>
      <w:r>
        <w:rPr>
          <w:noProof/>
        </w:rPr>
        <w:fldChar w:fldCharType="separate"/>
      </w:r>
      <w:r w:rsidRPr="00573A3A">
        <w:rPr>
          <w:noProof/>
          <w:lang w:val="de-DE"/>
        </w:rPr>
        <w:t>102</w:t>
      </w:r>
      <w:r>
        <w:rPr>
          <w:noProof/>
        </w:rPr>
        <w:fldChar w:fldCharType="end"/>
      </w:r>
    </w:p>
    <w:p w14:paraId="291DD384" w14:textId="0203B0E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17</w:t>
      </w:r>
      <w:r w:rsidRPr="00573A3A">
        <w:rPr>
          <w:noProof/>
          <w:lang w:val="de-DE"/>
        </w:rPr>
        <w:t>.3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Corresponding APIs</w:t>
      </w:r>
      <w:r w:rsidRPr="00573A3A">
        <w:rPr>
          <w:noProof/>
          <w:lang w:val="de-DE"/>
        </w:rPr>
        <w:tab/>
      </w:r>
      <w:r>
        <w:rPr>
          <w:noProof/>
        </w:rPr>
        <w:fldChar w:fldCharType="begin"/>
      </w:r>
      <w:r w:rsidRPr="00573A3A">
        <w:rPr>
          <w:noProof/>
          <w:lang w:val="de-DE"/>
        </w:rPr>
        <w:instrText xml:space="preserve"> PAGEREF _Toc214968634 \h </w:instrText>
      </w:r>
      <w:r>
        <w:rPr>
          <w:noProof/>
        </w:rPr>
      </w:r>
      <w:r>
        <w:rPr>
          <w:noProof/>
        </w:rPr>
        <w:fldChar w:fldCharType="separate"/>
      </w:r>
      <w:r w:rsidRPr="00573A3A">
        <w:rPr>
          <w:noProof/>
          <w:lang w:val="de-DE"/>
        </w:rPr>
        <w:t>102</w:t>
      </w:r>
      <w:r>
        <w:rPr>
          <w:noProof/>
        </w:rPr>
        <w:fldChar w:fldCharType="end"/>
      </w:r>
    </w:p>
    <w:p w14:paraId="784844BE" w14:textId="058BBB86"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Pr>
          <w:noProof/>
          <w:lang w:eastAsia="zh-CN"/>
        </w:rPr>
        <w:t>17</w:t>
      </w:r>
      <w:r>
        <w:rPr>
          <w:noProof/>
        </w:rPr>
        <w:t>.</w:t>
      </w:r>
      <w:r>
        <w:rPr>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_Toc214968635 \h </w:instrText>
      </w:r>
      <w:r>
        <w:rPr>
          <w:noProof/>
        </w:rPr>
      </w:r>
      <w:r>
        <w:rPr>
          <w:noProof/>
        </w:rPr>
        <w:fldChar w:fldCharType="separate"/>
      </w:r>
      <w:r>
        <w:rPr>
          <w:noProof/>
        </w:rPr>
        <w:t>102</w:t>
      </w:r>
      <w:r>
        <w:rPr>
          <w:noProof/>
        </w:rPr>
        <w:fldChar w:fldCharType="end"/>
      </w:r>
    </w:p>
    <w:p w14:paraId="07822C68" w14:textId="3D05290A"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7</w:t>
      </w:r>
      <w:r>
        <w:rPr>
          <w:noProof/>
        </w:rPr>
        <w:t>.18</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#18: Solution on support for federated AI services</w:t>
      </w:r>
      <w:r>
        <w:rPr>
          <w:noProof/>
        </w:rPr>
        <w:tab/>
      </w:r>
      <w:r>
        <w:rPr>
          <w:noProof/>
        </w:rPr>
        <w:fldChar w:fldCharType="begin"/>
      </w:r>
      <w:r>
        <w:rPr>
          <w:noProof/>
        </w:rPr>
        <w:instrText xml:space="preserve"> PAGEREF _Toc214968636 \h </w:instrText>
      </w:r>
      <w:r>
        <w:rPr>
          <w:noProof/>
        </w:rPr>
      </w:r>
      <w:r>
        <w:rPr>
          <w:noProof/>
        </w:rPr>
        <w:fldChar w:fldCharType="separate"/>
      </w:r>
      <w:r>
        <w:rPr>
          <w:noProof/>
        </w:rPr>
        <w:t>102</w:t>
      </w:r>
      <w:r>
        <w:rPr>
          <w:noProof/>
        </w:rPr>
        <w:fldChar w:fldCharType="end"/>
      </w:r>
    </w:p>
    <w:p w14:paraId="27EE3D2B" w14:textId="5A569E9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noProof/>
          <w:lang w:val="de-DE"/>
        </w:rPr>
        <w:t>.18.1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description</w:t>
      </w:r>
      <w:r w:rsidRPr="00573A3A">
        <w:rPr>
          <w:noProof/>
          <w:lang w:val="de-DE"/>
        </w:rPr>
        <w:tab/>
      </w:r>
      <w:r>
        <w:rPr>
          <w:noProof/>
        </w:rPr>
        <w:fldChar w:fldCharType="begin"/>
      </w:r>
      <w:r w:rsidRPr="00573A3A">
        <w:rPr>
          <w:noProof/>
          <w:lang w:val="de-DE"/>
        </w:rPr>
        <w:instrText xml:space="preserve"> PAGEREF _Toc214968637 \h </w:instrText>
      </w:r>
      <w:r>
        <w:rPr>
          <w:noProof/>
        </w:rPr>
      </w:r>
      <w:r>
        <w:rPr>
          <w:noProof/>
        </w:rPr>
        <w:fldChar w:fldCharType="separate"/>
      </w:r>
      <w:r w:rsidRPr="00573A3A">
        <w:rPr>
          <w:noProof/>
          <w:lang w:val="de-DE"/>
        </w:rPr>
        <w:t>102</w:t>
      </w:r>
      <w:r>
        <w:rPr>
          <w:noProof/>
        </w:rPr>
        <w:fldChar w:fldCharType="end"/>
      </w:r>
    </w:p>
    <w:p w14:paraId="79AD549D" w14:textId="60CC240F"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18</w:t>
      </w:r>
      <w:r w:rsidRPr="00573A3A">
        <w:rPr>
          <w:noProof/>
          <w:lang w:val="de-DE"/>
        </w:rPr>
        <w:t>.</w:t>
      </w:r>
      <w:r w:rsidRPr="00573A3A">
        <w:rPr>
          <w:noProof/>
          <w:lang w:val="de-DE" w:eastAsia="zh-CN"/>
        </w:rPr>
        <w:t>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Architecture Impacts</w:t>
      </w:r>
      <w:r w:rsidRPr="00573A3A">
        <w:rPr>
          <w:noProof/>
          <w:lang w:val="de-DE"/>
        </w:rPr>
        <w:tab/>
      </w:r>
      <w:r>
        <w:rPr>
          <w:noProof/>
        </w:rPr>
        <w:fldChar w:fldCharType="begin"/>
      </w:r>
      <w:r w:rsidRPr="00573A3A">
        <w:rPr>
          <w:noProof/>
          <w:lang w:val="de-DE"/>
        </w:rPr>
        <w:instrText xml:space="preserve"> PAGEREF _Toc214968638 \h </w:instrText>
      </w:r>
      <w:r>
        <w:rPr>
          <w:noProof/>
        </w:rPr>
      </w:r>
      <w:r>
        <w:rPr>
          <w:noProof/>
        </w:rPr>
        <w:fldChar w:fldCharType="separate"/>
      </w:r>
      <w:r w:rsidRPr="00573A3A">
        <w:rPr>
          <w:noProof/>
          <w:lang w:val="de-DE"/>
        </w:rPr>
        <w:t>104</w:t>
      </w:r>
      <w:r>
        <w:rPr>
          <w:noProof/>
        </w:rPr>
        <w:fldChar w:fldCharType="end"/>
      </w:r>
    </w:p>
    <w:p w14:paraId="0993FB82" w14:textId="1C626A2B"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18</w:t>
      </w:r>
      <w:r w:rsidRPr="00573A3A">
        <w:rPr>
          <w:noProof/>
          <w:lang w:val="de-DE"/>
        </w:rPr>
        <w:t>.3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Corresponding APIs</w:t>
      </w:r>
      <w:r w:rsidRPr="00573A3A">
        <w:rPr>
          <w:noProof/>
          <w:lang w:val="de-DE"/>
        </w:rPr>
        <w:tab/>
      </w:r>
      <w:r>
        <w:rPr>
          <w:noProof/>
        </w:rPr>
        <w:fldChar w:fldCharType="begin"/>
      </w:r>
      <w:r w:rsidRPr="00573A3A">
        <w:rPr>
          <w:noProof/>
          <w:lang w:val="de-DE"/>
        </w:rPr>
        <w:instrText xml:space="preserve"> PAGEREF _Toc214968639 \h </w:instrText>
      </w:r>
      <w:r>
        <w:rPr>
          <w:noProof/>
        </w:rPr>
      </w:r>
      <w:r>
        <w:rPr>
          <w:noProof/>
        </w:rPr>
        <w:fldChar w:fldCharType="separate"/>
      </w:r>
      <w:r w:rsidRPr="00573A3A">
        <w:rPr>
          <w:noProof/>
          <w:lang w:val="de-DE"/>
        </w:rPr>
        <w:t>104</w:t>
      </w:r>
      <w:r>
        <w:rPr>
          <w:noProof/>
        </w:rPr>
        <w:fldChar w:fldCharType="end"/>
      </w:r>
    </w:p>
    <w:p w14:paraId="0D245012" w14:textId="0B88746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w:t>
      </w:r>
      <w:r w:rsidRPr="00573A3A">
        <w:rPr>
          <w:noProof/>
          <w:lang w:val="de-DE" w:eastAsia="zh-CN"/>
        </w:rPr>
        <w:t>18</w:t>
      </w:r>
      <w:r w:rsidRPr="00573A3A">
        <w:rPr>
          <w:noProof/>
          <w:lang w:val="de-DE"/>
        </w:rPr>
        <w:t>.</w:t>
      </w:r>
      <w:r w:rsidRPr="00573A3A">
        <w:rPr>
          <w:noProof/>
          <w:lang w:val="de-DE" w:eastAsia="zh-CN"/>
        </w:rPr>
        <w:t>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e</w:t>
      </w:r>
      <w:r w:rsidRPr="00573A3A">
        <w:rPr>
          <w:noProof/>
          <w:lang w:val="de-DE"/>
        </w:rPr>
        <w:t>valuation</w:t>
      </w:r>
      <w:r w:rsidRPr="00573A3A">
        <w:rPr>
          <w:noProof/>
          <w:lang w:val="de-DE"/>
        </w:rPr>
        <w:tab/>
      </w:r>
      <w:r>
        <w:rPr>
          <w:noProof/>
        </w:rPr>
        <w:fldChar w:fldCharType="begin"/>
      </w:r>
      <w:r w:rsidRPr="00573A3A">
        <w:rPr>
          <w:noProof/>
          <w:lang w:val="de-DE"/>
        </w:rPr>
        <w:instrText xml:space="preserve"> PAGEREF _Toc214968640 \h </w:instrText>
      </w:r>
      <w:r>
        <w:rPr>
          <w:noProof/>
        </w:rPr>
      </w:r>
      <w:r>
        <w:rPr>
          <w:noProof/>
        </w:rPr>
        <w:fldChar w:fldCharType="separate"/>
      </w:r>
      <w:r w:rsidRPr="00573A3A">
        <w:rPr>
          <w:noProof/>
          <w:lang w:val="de-DE"/>
        </w:rPr>
        <w:t>104</w:t>
      </w:r>
      <w:r>
        <w:rPr>
          <w:noProof/>
        </w:rPr>
        <w:fldChar w:fldCharType="end"/>
      </w:r>
    </w:p>
    <w:p w14:paraId="45206B9A" w14:textId="3CD8A221"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7.19</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#19: Cross-PLMN/Domain AIMLE client discovery, selection, monitoring</w:t>
      </w:r>
      <w:r w:rsidRPr="00573A3A">
        <w:rPr>
          <w:noProof/>
          <w:lang w:val="de-DE"/>
        </w:rPr>
        <w:tab/>
      </w:r>
      <w:r>
        <w:rPr>
          <w:noProof/>
        </w:rPr>
        <w:fldChar w:fldCharType="begin"/>
      </w:r>
      <w:r w:rsidRPr="00573A3A">
        <w:rPr>
          <w:noProof/>
          <w:lang w:val="de-DE"/>
        </w:rPr>
        <w:instrText xml:space="preserve"> PAGEREF _Toc214968641 \h </w:instrText>
      </w:r>
      <w:r>
        <w:rPr>
          <w:noProof/>
        </w:rPr>
      </w:r>
      <w:r>
        <w:rPr>
          <w:noProof/>
        </w:rPr>
        <w:fldChar w:fldCharType="separate"/>
      </w:r>
      <w:r w:rsidRPr="00573A3A">
        <w:rPr>
          <w:noProof/>
          <w:lang w:val="de-DE"/>
        </w:rPr>
        <w:t>105</w:t>
      </w:r>
      <w:r>
        <w:rPr>
          <w:noProof/>
        </w:rPr>
        <w:fldChar w:fldCharType="end"/>
      </w:r>
    </w:p>
    <w:p w14:paraId="07CCBB1B" w14:textId="05C68B5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7.19.1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Solution Description</w:t>
      </w:r>
      <w:r w:rsidRPr="00573A3A">
        <w:rPr>
          <w:noProof/>
          <w:lang w:val="de-DE"/>
        </w:rPr>
        <w:tab/>
      </w:r>
      <w:r>
        <w:rPr>
          <w:noProof/>
        </w:rPr>
        <w:fldChar w:fldCharType="begin"/>
      </w:r>
      <w:r w:rsidRPr="00573A3A">
        <w:rPr>
          <w:noProof/>
          <w:lang w:val="de-DE"/>
        </w:rPr>
        <w:instrText xml:space="preserve"> PAGEREF _Toc214968642 \h </w:instrText>
      </w:r>
      <w:r>
        <w:rPr>
          <w:noProof/>
        </w:rPr>
      </w:r>
      <w:r>
        <w:rPr>
          <w:noProof/>
        </w:rPr>
        <w:fldChar w:fldCharType="separate"/>
      </w:r>
      <w:r w:rsidRPr="00573A3A">
        <w:rPr>
          <w:noProof/>
          <w:lang w:val="de-DE"/>
        </w:rPr>
        <w:t>105</w:t>
      </w:r>
      <w:r>
        <w:rPr>
          <w:noProof/>
        </w:rPr>
        <w:fldChar w:fldCharType="end"/>
      </w:r>
    </w:p>
    <w:p w14:paraId="5432AB36" w14:textId="6FCCD01C"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7.19.1.1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rPr>
        <w:t>General</w:t>
      </w:r>
      <w:r w:rsidRPr="00573A3A">
        <w:rPr>
          <w:noProof/>
          <w:lang w:val="de-DE"/>
        </w:rPr>
        <w:tab/>
      </w:r>
      <w:r>
        <w:rPr>
          <w:noProof/>
        </w:rPr>
        <w:fldChar w:fldCharType="begin"/>
      </w:r>
      <w:r w:rsidRPr="00573A3A">
        <w:rPr>
          <w:noProof/>
          <w:lang w:val="de-DE"/>
        </w:rPr>
        <w:instrText xml:space="preserve"> PAGEREF _Toc214968643 \h </w:instrText>
      </w:r>
      <w:r>
        <w:rPr>
          <w:noProof/>
        </w:rPr>
      </w:r>
      <w:r>
        <w:rPr>
          <w:noProof/>
        </w:rPr>
        <w:fldChar w:fldCharType="separate"/>
      </w:r>
      <w:r w:rsidRPr="00573A3A">
        <w:rPr>
          <w:noProof/>
          <w:lang w:val="de-DE"/>
        </w:rPr>
        <w:t>105</w:t>
      </w:r>
      <w:r>
        <w:rPr>
          <w:noProof/>
        </w:rPr>
        <w:fldChar w:fldCharType="end"/>
      </w:r>
    </w:p>
    <w:p w14:paraId="36DF1D7F" w14:textId="5FE72455"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lang w:eastAsia="zh-CN"/>
        </w:rPr>
        <w:t>7.19.1.2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Procedure</w:t>
      </w:r>
      <w:r>
        <w:rPr>
          <w:noProof/>
        </w:rPr>
        <w:tab/>
      </w:r>
      <w:r>
        <w:rPr>
          <w:noProof/>
        </w:rPr>
        <w:fldChar w:fldCharType="begin"/>
      </w:r>
      <w:r>
        <w:rPr>
          <w:noProof/>
        </w:rPr>
        <w:instrText xml:space="preserve"> PAGEREF _Toc214968644 \h </w:instrText>
      </w:r>
      <w:r>
        <w:rPr>
          <w:noProof/>
        </w:rPr>
      </w:r>
      <w:r>
        <w:rPr>
          <w:noProof/>
        </w:rPr>
        <w:fldChar w:fldCharType="separate"/>
      </w:r>
      <w:r>
        <w:rPr>
          <w:noProof/>
        </w:rPr>
        <w:t>105</w:t>
      </w:r>
      <w:r>
        <w:rPr>
          <w:noProof/>
        </w:rPr>
        <w:fldChar w:fldCharType="end"/>
      </w:r>
    </w:p>
    <w:p w14:paraId="287B53AD" w14:textId="5139456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7.19.2</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Architecture Impacts</w:t>
      </w:r>
      <w:r>
        <w:rPr>
          <w:noProof/>
        </w:rPr>
        <w:tab/>
      </w:r>
      <w:r>
        <w:rPr>
          <w:noProof/>
        </w:rPr>
        <w:fldChar w:fldCharType="begin"/>
      </w:r>
      <w:r>
        <w:rPr>
          <w:noProof/>
        </w:rPr>
        <w:instrText xml:space="preserve"> PAGEREF _Toc214968645 \h </w:instrText>
      </w:r>
      <w:r>
        <w:rPr>
          <w:noProof/>
        </w:rPr>
      </w:r>
      <w:r>
        <w:rPr>
          <w:noProof/>
        </w:rPr>
        <w:fldChar w:fldCharType="separate"/>
      </w:r>
      <w:r>
        <w:rPr>
          <w:noProof/>
        </w:rPr>
        <w:t>109</w:t>
      </w:r>
      <w:r>
        <w:rPr>
          <w:noProof/>
        </w:rPr>
        <w:fldChar w:fldCharType="end"/>
      </w:r>
    </w:p>
    <w:p w14:paraId="1E45D2B7" w14:textId="2820FE02"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zh-CN"/>
        </w:rPr>
        <w:t>7.19.3</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Corresponding APIs</w:t>
      </w:r>
      <w:r>
        <w:rPr>
          <w:noProof/>
        </w:rPr>
        <w:tab/>
      </w:r>
      <w:r>
        <w:rPr>
          <w:noProof/>
        </w:rPr>
        <w:fldChar w:fldCharType="begin"/>
      </w:r>
      <w:r>
        <w:rPr>
          <w:noProof/>
        </w:rPr>
        <w:instrText xml:space="preserve"> PAGEREF _Toc214968646 \h </w:instrText>
      </w:r>
      <w:r>
        <w:rPr>
          <w:noProof/>
        </w:rPr>
      </w:r>
      <w:r>
        <w:rPr>
          <w:noProof/>
        </w:rPr>
        <w:fldChar w:fldCharType="separate"/>
      </w:r>
      <w:r>
        <w:rPr>
          <w:noProof/>
        </w:rPr>
        <w:t>109</w:t>
      </w:r>
      <w:r>
        <w:rPr>
          <w:noProof/>
        </w:rPr>
        <w:fldChar w:fldCharType="end"/>
      </w:r>
    </w:p>
    <w:p w14:paraId="77B1792A" w14:textId="770598FC"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7.19.3.1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AIMLE client selection subscription request</w:t>
      </w:r>
      <w:r w:rsidRPr="00573A3A">
        <w:rPr>
          <w:noProof/>
          <w:lang w:val="de-DE"/>
        </w:rPr>
        <w:tab/>
      </w:r>
      <w:r>
        <w:rPr>
          <w:noProof/>
        </w:rPr>
        <w:fldChar w:fldCharType="begin"/>
      </w:r>
      <w:r w:rsidRPr="00573A3A">
        <w:rPr>
          <w:noProof/>
          <w:lang w:val="de-DE"/>
        </w:rPr>
        <w:instrText xml:space="preserve"> PAGEREF _Toc214968647 \h </w:instrText>
      </w:r>
      <w:r>
        <w:rPr>
          <w:noProof/>
        </w:rPr>
      </w:r>
      <w:r>
        <w:rPr>
          <w:noProof/>
        </w:rPr>
        <w:fldChar w:fldCharType="separate"/>
      </w:r>
      <w:r w:rsidRPr="00573A3A">
        <w:rPr>
          <w:noProof/>
          <w:lang w:val="de-DE"/>
        </w:rPr>
        <w:t>109</w:t>
      </w:r>
      <w:r>
        <w:rPr>
          <w:noProof/>
        </w:rPr>
        <w:fldChar w:fldCharType="end"/>
      </w:r>
    </w:p>
    <w:p w14:paraId="6E82336C" w14:textId="32A77FB8"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7.19.3.2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 xml:space="preserve">AIMLE client </w:t>
      </w:r>
      <w:r w:rsidRPr="00573A3A">
        <w:rPr>
          <w:noProof/>
          <w:lang w:val="de-DE"/>
        </w:rPr>
        <w:t xml:space="preserve">subscription </w:t>
      </w:r>
      <w:r w:rsidRPr="00573A3A">
        <w:rPr>
          <w:rFonts w:eastAsia="SimSun"/>
          <w:noProof/>
          <w:lang w:val="de-DE"/>
        </w:rPr>
        <w:t>update request</w:t>
      </w:r>
      <w:r w:rsidRPr="00573A3A">
        <w:rPr>
          <w:noProof/>
          <w:lang w:val="de-DE"/>
        </w:rPr>
        <w:tab/>
      </w:r>
      <w:r>
        <w:rPr>
          <w:noProof/>
        </w:rPr>
        <w:fldChar w:fldCharType="begin"/>
      </w:r>
      <w:r w:rsidRPr="00573A3A">
        <w:rPr>
          <w:noProof/>
          <w:lang w:val="de-DE"/>
        </w:rPr>
        <w:instrText xml:space="preserve"> PAGEREF _Toc214968648 \h </w:instrText>
      </w:r>
      <w:r>
        <w:rPr>
          <w:noProof/>
        </w:rPr>
      </w:r>
      <w:r>
        <w:rPr>
          <w:noProof/>
        </w:rPr>
        <w:fldChar w:fldCharType="separate"/>
      </w:r>
      <w:r w:rsidRPr="00573A3A">
        <w:rPr>
          <w:noProof/>
          <w:lang w:val="de-DE"/>
        </w:rPr>
        <w:t>109</w:t>
      </w:r>
      <w:r>
        <w:rPr>
          <w:noProof/>
        </w:rPr>
        <w:fldChar w:fldCharType="end"/>
      </w:r>
    </w:p>
    <w:p w14:paraId="13FB971F" w14:textId="435D593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7.19.4</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Evaluation</w:t>
      </w:r>
      <w:r w:rsidRPr="00573A3A">
        <w:rPr>
          <w:noProof/>
          <w:lang w:val="de-DE"/>
        </w:rPr>
        <w:tab/>
      </w:r>
      <w:r>
        <w:rPr>
          <w:noProof/>
        </w:rPr>
        <w:fldChar w:fldCharType="begin"/>
      </w:r>
      <w:r w:rsidRPr="00573A3A">
        <w:rPr>
          <w:noProof/>
          <w:lang w:val="de-DE"/>
        </w:rPr>
        <w:instrText xml:space="preserve"> PAGEREF _Toc214968649 \h </w:instrText>
      </w:r>
      <w:r>
        <w:rPr>
          <w:noProof/>
        </w:rPr>
      </w:r>
      <w:r>
        <w:rPr>
          <w:noProof/>
        </w:rPr>
        <w:fldChar w:fldCharType="separate"/>
      </w:r>
      <w:r w:rsidRPr="00573A3A">
        <w:rPr>
          <w:noProof/>
          <w:lang w:val="de-DE"/>
        </w:rPr>
        <w:t>110</w:t>
      </w:r>
      <w:r>
        <w:rPr>
          <w:noProof/>
        </w:rPr>
        <w:fldChar w:fldCharType="end"/>
      </w:r>
    </w:p>
    <w:p w14:paraId="35E12E7E" w14:textId="5A6316BA"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#20: ML Model Performance Evaluation with information collection from ML model consumer</w:t>
      </w:r>
      <w:r w:rsidRPr="00573A3A">
        <w:rPr>
          <w:noProof/>
          <w:lang w:val="de-DE"/>
        </w:rPr>
        <w:tab/>
      </w:r>
      <w:r>
        <w:rPr>
          <w:noProof/>
        </w:rPr>
        <w:fldChar w:fldCharType="begin"/>
      </w:r>
      <w:r w:rsidRPr="00573A3A">
        <w:rPr>
          <w:noProof/>
          <w:lang w:val="de-DE"/>
        </w:rPr>
        <w:instrText xml:space="preserve"> PAGEREF _Toc214968650 \h </w:instrText>
      </w:r>
      <w:r>
        <w:rPr>
          <w:noProof/>
        </w:rPr>
      </w:r>
      <w:r>
        <w:rPr>
          <w:noProof/>
        </w:rPr>
        <w:fldChar w:fldCharType="separate"/>
      </w:r>
      <w:r w:rsidRPr="00573A3A">
        <w:rPr>
          <w:noProof/>
          <w:lang w:val="de-DE"/>
        </w:rPr>
        <w:t>110</w:t>
      </w:r>
      <w:r>
        <w:rPr>
          <w:noProof/>
        </w:rPr>
        <w:fldChar w:fldCharType="end"/>
      </w:r>
    </w:p>
    <w:p w14:paraId="1AC17463" w14:textId="4D87B065"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Description</w:t>
      </w:r>
      <w:r w:rsidRPr="00573A3A">
        <w:rPr>
          <w:noProof/>
          <w:lang w:val="de-DE"/>
        </w:rPr>
        <w:tab/>
      </w:r>
      <w:r>
        <w:rPr>
          <w:noProof/>
        </w:rPr>
        <w:fldChar w:fldCharType="begin"/>
      </w:r>
      <w:r w:rsidRPr="00573A3A">
        <w:rPr>
          <w:noProof/>
          <w:lang w:val="de-DE"/>
        </w:rPr>
        <w:instrText xml:space="preserve"> PAGEREF _Toc214968651 \h </w:instrText>
      </w:r>
      <w:r>
        <w:rPr>
          <w:noProof/>
        </w:rPr>
      </w:r>
      <w:r>
        <w:rPr>
          <w:noProof/>
        </w:rPr>
        <w:fldChar w:fldCharType="separate"/>
      </w:r>
      <w:r w:rsidRPr="00573A3A">
        <w:rPr>
          <w:noProof/>
          <w:lang w:val="de-DE"/>
        </w:rPr>
        <w:t>110</w:t>
      </w:r>
      <w:r>
        <w:rPr>
          <w:noProof/>
        </w:rPr>
        <w:fldChar w:fldCharType="end"/>
      </w:r>
    </w:p>
    <w:p w14:paraId="0A9AC0ED" w14:textId="161DA001"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7.20.1.1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Procedure</w:t>
      </w:r>
      <w:r w:rsidRPr="00573A3A">
        <w:rPr>
          <w:noProof/>
          <w:lang w:val="de-DE"/>
        </w:rPr>
        <w:tab/>
      </w:r>
      <w:r>
        <w:rPr>
          <w:noProof/>
        </w:rPr>
        <w:fldChar w:fldCharType="begin"/>
      </w:r>
      <w:r w:rsidRPr="00573A3A">
        <w:rPr>
          <w:noProof/>
          <w:lang w:val="de-DE"/>
        </w:rPr>
        <w:instrText xml:space="preserve"> PAGEREF _Toc214968652 \h </w:instrText>
      </w:r>
      <w:r>
        <w:rPr>
          <w:noProof/>
        </w:rPr>
      </w:r>
      <w:r>
        <w:rPr>
          <w:noProof/>
        </w:rPr>
        <w:fldChar w:fldCharType="separate"/>
      </w:r>
      <w:r w:rsidRPr="00573A3A">
        <w:rPr>
          <w:noProof/>
          <w:lang w:val="de-DE"/>
        </w:rPr>
        <w:t>111</w:t>
      </w:r>
      <w:r>
        <w:rPr>
          <w:noProof/>
        </w:rPr>
        <w:fldChar w:fldCharType="end"/>
      </w:r>
    </w:p>
    <w:p w14:paraId="6DE7F818" w14:textId="2BA58441"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7.20.1.2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Information Flows</w:t>
      </w:r>
      <w:r w:rsidRPr="00573A3A">
        <w:rPr>
          <w:noProof/>
          <w:lang w:val="de-DE"/>
        </w:rPr>
        <w:tab/>
      </w:r>
      <w:r>
        <w:rPr>
          <w:noProof/>
        </w:rPr>
        <w:fldChar w:fldCharType="begin"/>
      </w:r>
      <w:r w:rsidRPr="00573A3A">
        <w:rPr>
          <w:noProof/>
          <w:lang w:val="de-DE"/>
        </w:rPr>
        <w:instrText xml:space="preserve"> PAGEREF _Toc214968653 \h </w:instrText>
      </w:r>
      <w:r>
        <w:rPr>
          <w:noProof/>
        </w:rPr>
      </w:r>
      <w:r>
        <w:rPr>
          <w:noProof/>
        </w:rPr>
        <w:fldChar w:fldCharType="separate"/>
      </w:r>
      <w:r w:rsidRPr="00573A3A">
        <w:rPr>
          <w:noProof/>
          <w:lang w:val="de-DE"/>
        </w:rPr>
        <w:t>118</w:t>
      </w:r>
      <w:r>
        <w:rPr>
          <w:noProof/>
        </w:rPr>
        <w:fldChar w:fldCharType="end"/>
      </w:r>
    </w:p>
    <w:p w14:paraId="7725B32A" w14:textId="36D3C89A"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 xml:space="preserve">7.20.1.2.1 </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evaluation subscription request</w:t>
      </w:r>
      <w:r w:rsidRPr="00573A3A">
        <w:rPr>
          <w:noProof/>
          <w:lang w:val="de-DE"/>
        </w:rPr>
        <w:tab/>
      </w:r>
      <w:r>
        <w:rPr>
          <w:noProof/>
        </w:rPr>
        <w:fldChar w:fldCharType="begin"/>
      </w:r>
      <w:r w:rsidRPr="00573A3A">
        <w:rPr>
          <w:noProof/>
          <w:lang w:val="de-DE"/>
        </w:rPr>
        <w:instrText xml:space="preserve"> PAGEREF _Toc214968654 \h </w:instrText>
      </w:r>
      <w:r>
        <w:rPr>
          <w:noProof/>
        </w:rPr>
      </w:r>
      <w:r>
        <w:rPr>
          <w:noProof/>
        </w:rPr>
        <w:fldChar w:fldCharType="separate"/>
      </w:r>
      <w:r w:rsidRPr="00573A3A">
        <w:rPr>
          <w:noProof/>
          <w:lang w:val="de-DE"/>
        </w:rPr>
        <w:t>118</w:t>
      </w:r>
      <w:r>
        <w:rPr>
          <w:noProof/>
        </w:rPr>
        <w:fldChar w:fldCharType="end"/>
      </w:r>
    </w:p>
    <w:p w14:paraId="7C575B99" w14:textId="40A97FFF"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7.20.1.2.2</w:t>
      </w:r>
      <w:r w:rsidRPr="00573A3A">
        <w:rPr>
          <w:rFonts w:eastAsia="SimSun"/>
          <w:noProof/>
          <w:lang w:val="de-DE"/>
        </w:rPr>
        <w:t xml:space="preserve"> </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evaluation subscription response</w:t>
      </w:r>
      <w:r w:rsidRPr="00573A3A">
        <w:rPr>
          <w:noProof/>
          <w:lang w:val="de-DE"/>
        </w:rPr>
        <w:tab/>
      </w:r>
      <w:r>
        <w:rPr>
          <w:noProof/>
        </w:rPr>
        <w:fldChar w:fldCharType="begin"/>
      </w:r>
      <w:r w:rsidRPr="00573A3A">
        <w:rPr>
          <w:noProof/>
          <w:lang w:val="de-DE"/>
        </w:rPr>
        <w:instrText xml:space="preserve"> PAGEREF _Toc214968655 \h </w:instrText>
      </w:r>
      <w:r>
        <w:rPr>
          <w:noProof/>
        </w:rPr>
      </w:r>
      <w:r>
        <w:rPr>
          <w:noProof/>
        </w:rPr>
        <w:fldChar w:fldCharType="separate"/>
      </w:r>
      <w:r w:rsidRPr="00573A3A">
        <w:rPr>
          <w:noProof/>
          <w:lang w:val="de-DE"/>
        </w:rPr>
        <w:t>118</w:t>
      </w:r>
      <w:r>
        <w:rPr>
          <w:noProof/>
        </w:rPr>
        <w:fldChar w:fldCharType="end"/>
      </w:r>
    </w:p>
    <w:p w14:paraId="3E61FAD6" w14:textId="2801EC9D"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7.20.1.2.3</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performance information collection request</w:t>
      </w:r>
      <w:r w:rsidRPr="00573A3A">
        <w:rPr>
          <w:noProof/>
          <w:lang w:val="de-DE"/>
        </w:rPr>
        <w:tab/>
      </w:r>
      <w:r>
        <w:rPr>
          <w:noProof/>
        </w:rPr>
        <w:fldChar w:fldCharType="begin"/>
      </w:r>
      <w:r w:rsidRPr="00573A3A">
        <w:rPr>
          <w:noProof/>
          <w:lang w:val="de-DE"/>
        </w:rPr>
        <w:instrText xml:space="preserve"> PAGEREF _Toc214968656 \h </w:instrText>
      </w:r>
      <w:r>
        <w:rPr>
          <w:noProof/>
        </w:rPr>
      </w:r>
      <w:r>
        <w:rPr>
          <w:noProof/>
        </w:rPr>
        <w:fldChar w:fldCharType="separate"/>
      </w:r>
      <w:r w:rsidRPr="00573A3A">
        <w:rPr>
          <w:noProof/>
          <w:lang w:val="de-DE"/>
        </w:rPr>
        <w:t>119</w:t>
      </w:r>
      <w:r>
        <w:rPr>
          <w:noProof/>
        </w:rPr>
        <w:fldChar w:fldCharType="end"/>
      </w:r>
    </w:p>
    <w:p w14:paraId="4FE0C021" w14:textId="657AB273"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fr-FR"/>
        </w:rPr>
        <w:t>7.20.1.2.</w:t>
      </w:r>
      <w:r w:rsidRPr="00573A3A">
        <w:rPr>
          <w:rFonts w:eastAsia="SimSun"/>
          <w:noProof/>
          <w:lang w:val="fr-FR"/>
        </w:rPr>
        <w:t>4</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fr-FR"/>
        </w:rPr>
        <w:t>Information collection request</w:t>
      </w:r>
      <w:r w:rsidRPr="00573A3A">
        <w:rPr>
          <w:noProof/>
          <w:lang w:val="fr-FR"/>
        </w:rPr>
        <w:tab/>
      </w:r>
      <w:r>
        <w:rPr>
          <w:noProof/>
        </w:rPr>
        <w:fldChar w:fldCharType="begin"/>
      </w:r>
      <w:r w:rsidRPr="00573A3A">
        <w:rPr>
          <w:noProof/>
          <w:lang w:val="fr-FR"/>
        </w:rPr>
        <w:instrText xml:space="preserve"> PAGEREF _Toc214968657 \h </w:instrText>
      </w:r>
      <w:r>
        <w:rPr>
          <w:noProof/>
        </w:rPr>
      </w:r>
      <w:r>
        <w:rPr>
          <w:noProof/>
        </w:rPr>
        <w:fldChar w:fldCharType="separate"/>
      </w:r>
      <w:r w:rsidRPr="00573A3A">
        <w:rPr>
          <w:noProof/>
          <w:lang w:val="fr-FR"/>
        </w:rPr>
        <w:t>119</w:t>
      </w:r>
      <w:r>
        <w:rPr>
          <w:noProof/>
        </w:rPr>
        <w:fldChar w:fldCharType="end"/>
      </w:r>
    </w:p>
    <w:p w14:paraId="7C378A66" w14:textId="4A64F17D"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fr-FR"/>
        </w:rPr>
        <w:t>7.20.1.2.</w:t>
      </w:r>
      <w:r w:rsidRPr="00573A3A">
        <w:rPr>
          <w:rFonts w:eastAsia="SimSun"/>
          <w:noProof/>
          <w:lang w:val="fr-FR"/>
        </w:rPr>
        <w:t>5</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fr-FR"/>
        </w:rPr>
        <w:t>Information collection response</w:t>
      </w:r>
      <w:r w:rsidRPr="00573A3A">
        <w:rPr>
          <w:noProof/>
          <w:lang w:val="fr-FR"/>
        </w:rPr>
        <w:tab/>
      </w:r>
      <w:r>
        <w:rPr>
          <w:noProof/>
        </w:rPr>
        <w:fldChar w:fldCharType="begin"/>
      </w:r>
      <w:r w:rsidRPr="00573A3A">
        <w:rPr>
          <w:noProof/>
          <w:lang w:val="fr-FR"/>
        </w:rPr>
        <w:instrText xml:space="preserve"> PAGEREF _Toc214968658 \h </w:instrText>
      </w:r>
      <w:r>
        <w:rPr>
          <w:noProof/>
        </w:rPr>
      </w:r>
      <w:r>
        <w:rPr>
          <w:noProof/>
        </w:rPr>
        <w:fldChar w:fldCharType="separate"/>
      </w:r>
      <w:r w:rsidRPr="00573A3A">
        <w:rPr>
          <w:noProof/>
          <w:lang w:val="fr-FR"/>
        </w:rPr>
        <w:t>119</w:t>
      </w:r>
      <w:r>
        <w:rPr>
          <w:noProof/>
        </w:rPr>
        <w:fldChar w:fldCharType="end"/>
      </w:r>
    </w:p>
    <w:p w14:paraId="79C57824" w14:textId="0AA18206"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7.20.1.2.</w:t>
      </w:r>
      <w:r w:rsidRPr="00573A3A">
        <w:rPr>
          <w:rFonts w:eastAsia="SimSun"/>
          <w:noProof/>
          <w:lang w:val="de-DE"/>
        </w:rPr>
        <w:t>6</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 performance information collection response</w:t>
      </w:r>
      <w:r w:rsidRPr="00573A3A">
        <w:rPr>
          <w:noProof/>
          <w:lang w:val="de-DE"/>
        </w:rPr>
        <w:tab/>
      </w:r>
      <w:r>
        <w:rPr>
          <w:noProof/>
        </w:rPr>
        <w:fldChar w:fldCharType="begin"/>
      </w:r>
      <w:r w:rsidRPr="00573A3A">
        <w:rPr>
          <w:noProof/>
          <w:lang w:val="de-DE"/>
        </w:rPr>
        <w:instrText xml:space="preserve"> PAGEREF _Toc214968659 \h </w:instrText>
      </w:r>
      <w:r>
        <w:rPr>
          <w:noProof/>
        </w:rPr>
      </w:r>
      <w:r>
        <w:rPr>
          <w:noProof/>
        </w:rPr>
        <w:fldChar w:fldCharType="separate"/>
      </w:r>
      <w:r w:rsidRPr="00573A3A">
        <w:rPr>
          <w:noProof/>
          <w:lang w:val="de-DE"/>
        </w:rPr>
        <w:t>120</w:t>
      </w:r>
      <w:r>
        <w:rPr>
          <w:noProof/>
        </w:rPr>
        <w:fldChar w:fldCharType="end"/>
      </w:r>
    </w:p>
    <w:p w14:paraId="279EFE7B" w14:textId="012A1091"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lang w:val="de-DE"/>
        </w:rPr>
        <w:t>7.20.1.2.</w:t>
      </w:r>
      <w:r w:rsidRPr="00573A3A">
        <w:rPr>
          <w:rFonts w:eastAsia="SimSun"/>
          <w:noProof/>
          <w:lang w:val="de-DE"/>
        </w:rPr>
        <w:t>7</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 xml:space="preserve">ML model evaluation </w:t>
      </w:r>
      <w:r w:rsidRPr="00573A3A">
        <w:rPr>
          <w:noProof/>
          <w:lang w:val="de-DE"/>
        </w:rPr>
        <w:t>notification</w:t>
      </w:r>
      <w:r w:rsidRPr="00573A3A">
        <w:rPr>
          <w:noProof/>
          <w:lang w:val="de-DE"/>
        </w:rPr>
        <w:tab/>
      </w:r>
      <w:r>
        <w:rPr>
          <w:noProof/>
        </w:rPr>
        <w:fldChar w:fldCharType="begin"/>
      </w:r>
      <w:r w:rsidRPr="00573A3A">
        <w:rPr>
          <w:noProof/>
          <w:lang w:val="de-DE"/>
        </w:rPr>
        <w:instrText xml:space="preserve"> PAGEREF _Toc214968660 \h </w:instrText>
      </w:r>
      <w:r>
        <w:rPr>
          <w:noProof/>
        </w:rPr>
      </w:r>
      <w:r>
        <w:rPr>
          <w:noProof/>
        </w:rPr>
        <w:fldChar w:fldCharType="separate"/>
      </w:r>
      <w:r w:rsidRPr="00573A3A">
        <w:rPr>
          <w:noProof/>
          <w:lang w:val="de-DE"/>
        </w:rPr>
        <w:t>120</w:t>
      </w:r>
      <w:r>
        <w:rPr>
          <w:noProof/>
        </w:rPr>
        <w:fldChar w:fldCharType="end"/>
      </w:r>
    </w:p>
    <w:p w14:paraId="199582D6" w14:textId="75BD92D2"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Architecture Impacts</w:t>
      </w:r>
      <w:r w:rsidRPr="00573A3A">
        <w:rPr>
          <w:noProof/>
          <w:lang w:val="de-DE"/>
        </w:rPr>
        <w:tab/>
      </w:r>
      <w:r>
        <w:rPr>
          <w:noProof/>
        </w:rPr>
        <w:fldChar w:fldCharType="begin"/>
      </w:r>
      <w:r w:rsidRPr="00573A3A">
        <w:rPr>
          <w:noProof/>
          <w:lang w:val="de-DE"/>
        </w:rPr>
        <w:instrText xml:space="preserve"> PAGEREF _Toc214968661 \h </w:instrText>
      </w:r>
      <w:r>
        <w:rPr>
          <w:noProof/>
        </w:rPr>
      </w:r>
      <w:r>
        <w:rPr>
          <w:noProof/>
        </w:rPr>
        <w:fldChar w:fldCharType="separate"/>
      </w:r>
      <w:r w:rsidRPr="00573A3A">
        <w:rPr>
          <w:noProof/>
          <w:lang w:val="de-DE"/>
        </w:rPr>
        <w:t>120</w:t>
      </w:r>
      <w:r>
        <w:rPr>
          <w:noProof/>
        </w:rPr>
        <w:fldChar w:fldCharType="end"/>
      </w:r>
    </w:p>
    <w:p w14:paraId="17C91087" w14:textId="098B1887"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7.20.3</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Corresponding APIs</w:t>
      </w:r>
      <w:r w:rsidRPr="00573A3A">
        <w:rPr>
          <w:noProof/>
          <w:lang w:val="de-DE"/>
        </w:rPr>
        <w:tab/>
      </w:r>
      <w:r>
        <w:rPr>
          <w:noProof/>
        </w:rPr>
        <w:fldChar w:fldCharType="begin"/>
      </w:r>
      <w:r w:rsidRPr="00573A3A">
        <w:rPr>
          <w:noProof/>
          <w:lang w:val="de-DE"/>
        </w:rPr>
        <w:instrText xml:space="preserve"> PAGEREF _Toc214968662 \h </w:instrText>
      </w:r>
      <w:r>
        <w:rPr>
          <w:noProof/>
        </w:rPr>
      </w:r>
      <w:r>
        <w:rPr>
          <w:noProof/>
        </w:rPr>
        <w:fldChar w:fldCharType="separate"/>
      </w:r>
      <w:r w:rsidRPr="00573A3A">
        <w:rPr>
          <w:noProof/>
          <w:lang w:val="de-DE"/>
        </w:rPr>
        <w:t>121</w:t>
      </w:r>
      <w:r>
        <w:rPr>
          <w:noProof/>
        </w:rPr>
        <w:fldChar w:fldCharType="end"/>
      </w:r>
    </w:p>
    <w:p w14:paraId="178BDB25" w14:textId="512ACB7A"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rPr>
        <w:t>7.20.4</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Solution evaluation</w:t>
      </w:r>
      <w:r w:rsidRPr="00573A3A">
        <w:rPr>
          <w:noProof/>
          <w:lang w:val="de-DE"/>
        </w:rPr>
        <w:tab/>
      </w:r>
      <w:r>
        <w:rPr>
          <w:noProof/>
        </w:rPr>
        <w:fldChar w:fldCharType="begin"/>
      </w:r>
      <w:r w:rsidRPr="00573A3A">
        <w:rPr>
          <w:noProof/>
          <w:lang w:val="de-DE"/>
        </w:rPr>
        <w:instrText xml:space="preserve"> PAGEREF _Toc214968663 \h </w:instrText>
      </w:r>
      <w:r>
        <w:rPr>
          <w:noProof/>
        </w:rPr>
      </w:r>
      <w:r>
        <w:rPr>
          <w:noProof/>
        </w:rPr>
        <w:fldChar w:fldCharType="separate"/>
      </w:r>
      <w:r w:rsidRPr="00573A3A">
        <w:rPr>
          <w:noProof/>
          <w:lang w:val="de-DE"/>
        </w:rPr>
        <w:t>121</w:t>
      </w:r>
      <w:r>
        <w:rPr>
          <w:noProof/>
        </w:rPr>
        <w:fldChar w:fldCharType="end"/>
      </w:r>
    </w:p>
    <w:p w14:paraId="6B62D495" w14:textId="7114CBDB"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zh-CN"/>
        </w:rPr>
        <w:t>7.</w:t>
      </w:r>
      <w:r w:rsidRPr="00573A3A">
        <w:rPr>
          <w:rFonts w:eastAsia="DengXian"/>
          <w:noProof/>
          <w:lang w:val="de-DE" w:eastAsia="zh-CN"/>
        </w:rPr>
        <w:t>21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zh-CN"/>
        </w:rPr>
        <w:t>Solution #</w:t>
      </w:r>
      <w:r w:rsidRPr="00573A3A">
        <w:rPr>
          <w:rFonts w:eastAsia="DengXian"/>
          <w:noProof/>
          <w:lang w:val="de-DE" w:eastAsia="zh-CN"/>
        </w:rPr>
        <w:t>21</w:t>
      </w:r>
      <w:r w:rsidRPr="00573A3A">
        <w:rPr>
          <w:noProof/>
          <w:lang w:val="de-DE" w:eastAsia="zh-CN"/>
        </w:rPr>
        <w:t xml:space="preserve">: </w:t>
      </w:r>
      <w:r w:rsidRPr="00573A3A">
        <w:rPr>
          <w:rFonts w:eastAsia="DengXian"/>
          <w:noProof/>
          <w:lang w:val="de-DE" w:eastAsia="zh-CN"/>
        </w:rPr>
        <w:t>Split operation node registration involving multiple AIMLE clients</w:t>
      </w:r>
      <w:r w:rsidRPr="00573A3A">
        <w:rPr>
          <w:noProof/>
          <w:lang w:val="de-DE"/>
        </w:rPr>
        <w:tab/>
      </w:r>
      <w:r>
        <w:rPr>
          <w:noProof/>
        </w:rPr>
        <w:fldChar w:fldCharType="begin"/>
      </w:r>
      <w:r w:rsidRPr="00573A3A">
        <w:rPr>
          <w:noProof/>
          <w:lang w:val="de-DE"/>
        </w:rPr>
        <w:instrText xml:space="preserve"> PAGEREF _Toc214968664 \h </w:instrText>
      </w:r>
      <w:r>
        <w:rPr>
          <w:noProof/>
        </w:rPr>
      </w:r>
      <w:r>
        <w:rPr>
          <w:noProof/>
        </w:rPr>
        <w:fldChar w:fldCharType="separate"/>
      </w:r>
      <w:r w:rsidRPr="00573A3A">
        <w:rPr>
          <w:noProof/>
          <w:lang w:val="de-DE"/>
        </w:rPr>
        <w:t>121</w:t>
      </w:r>
      <w:r>
        <w:rPr>
          <w:noProof/>
        </w:rPr>
        <w:fldChar w:fldCharType="end"/>
      </w:r>
    </w:p>
    <w:p w14:paraId="49825688" w14:textId="30E66B94"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w:t>
      </w:r>
      <w:r w:rsidRPr="005C1D38">
        <w:rPr>
          <w:noProof/>
          <w:lang w:val="en-IN" w:eastAsia="zh-CN"/>
        </w:rPr>
        <w:t>.</w:t>
      </w:r>
      <w:r w:rsidRPr="005C1D38">
        <w:rPr>
          <w:rFonts w:eastAsia="DengXian"/>
          <w:noProof/>
          <w:lang w:val="en-IN" w:eastAsia="zh-CN"/>
        </w:rPr>
        <w:t>21</w:t>
      </w:r>
      <w:r w:rsidRPr="005C1D38">
        <w:rPr>
          <w:noProof/>
          <w:lang w:val="en-IN"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eastAsia="zh-CN"/>
        </w:rPr>
        <w:t>Solution description</w:t>
      </w:r>
      <w:r>
        <w:rPr>
          <w:noProof/>
        </w:rPr>
        <w:tab/>
      </w:r>
      <w:r>
        <w:rPr>
          <w:noProof/>
        </w:rPr>
        <w:fldChar w:fldCharType="begin"/>
      </w:r>
      <w:r>
        <w:rPr>
          <w:noProof/>
        </w:rPr>
        <w:instrText xml:space="preserve"> PAGEREF _Toc214968665 \h </w:instrText>
      </w:r>
      <w:r>
        <w:rPr>
          <w:noProof/>
        </w:rPr>
      </w:r>
      <w:r>
        <w:rPr>
          <w:noProof/>
        </w:rPr>
        <w:fldChar w:fldCharType="separate"/>
      </w:r>
      <w:r>
        <w:rPr>
          <w:noProof/>
        </w:rPr>
        <w:t>121</w:t>
      </w:r>
      <w:r>
        <w:rPr>
          <w:noProof/>
        </w:rPr>
        <w:fldChar w:fldCharType="end"/>
      </w:r>
    </w:p>
    <w:p w14:paraId="283E89BB" w14:textId="4E3AB0D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sidRPr="005C1D38">
        <w:rPr>
          <w:rFonts w:eastAsia="DengXian"/>
          <w:noProof/>
          <w:lang w:eastAsia="zh-CN"/>
        </w:rPr>
        <w:t>21</w:t>
      </w:r>
      <w:r>
        <w:rPr>
          <w:noProof/>
        </w:rPr>
        <w:t>.2</w:t>
      </w:r>
      <w:r>
        <w:rPr>
          <w:rFonts w:asciiTheme="minorHAnsi" w:eastAsiaTheme="minorEastAsia" w:hAnsiTheme="minorHAnsi" w:cstheme="minorBidi"/>
          <w:noProof/>
          <w:kern w:val="2"/>
          <w:sz w:val="24"/>
          <w:szCs w:val="24"/>
          <w:lang w:val="de-DE" w:eastAsia="de-DE"/>
          <w14:ligatures w14:val="standardContextual"/>
        </w:rPr>
        <w:tab/>
      </w:r>
      <w:r>
        <w:rPr>
          <w:noProof/>
        </w:rPr>
        <w:t>Architecture Impacts</w:t>
      </w:r>
      <w:r>
        <w:rPr>
          <w:noProof/>
        </w:rPr>
        <w:tab/>
      </w:r>
      <w:r>
        <w:rPr>
          <w:noProof/>
        </w:rPr>
        <w:fldChar w:fldCharType="begin"/>
      </w:r>
      <w:r>
        <w:rPr>
          <w:noProof/>
        </w:rPr>
        <w:instrText xml:space="preserve"> PAGEREF _Toc214968666 \h </w:instrText>
      </w:r>
      <w:r>
        <w:rPr>
          <w:noProof/>
        </w:rPr>
      </w:r>
      <w:r>
        <w:rPr>
          <w:noProof/>
        </w:rPr>
        <w:fldChar w:fldCharType="separate"/>
      </w:r>
      <w:r>
        <w:rPr>
          <w:noProof/>
        </w:rPr>
        <w:t>126</w:t>
      </w:r>
      <w:r>
        <w:rPr>
          <w:noProof/>
        </w:rPr>
        <w:fldChar w:fldCharType="end"/>
      </w:r>
    </w:p>
    <w:p w14:paraId="02369B1C" w14:textId="1053652D"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sidRPr="005C1D38">
        <w:rPr>
          <w:rFonts w:eastAsia="DengXian"/>
          <w:noProof/>
          <w:lang w:eastAsia="zh-CN"/>
        </w:rPr>
        <w:t>21</w:t>
      </w:r>
      <w:r>
        <w:rPr>
          <w:noProof/>
        </w:rPr>
        <w:t>.3</w:t>
      </w:r>
      <w:r>
        <w:rPr>
          <w:rFonts w:asciiTheme="minorHAnsi" w:eastAsiaTheme="minorEastAsia" w:hAnsiTheme="minorHAnsi" w:cstheme="minorBidi"/>
          <w:noProof/>
          <w:kern w:val="2"/>
          <w:sz w:val="24"/>
          <w:szCs w:val="24"/>
          <w:lang w:val="de-DE" w:eastAsia="de-DE"/>
          <w14:ligatures w14:val="standardContextual"/>
        </w:rPr>
        <w:tab/>
      </w:r>
      <w:r>
        <w:rPr>
          <w:noProof/>
        </w:rPr>
        <w:t>Corresponding APIs</w:t>
      </w:r>
      <w:r>
        <w:rPr>
          <w:noProof/>
        </w:rPr>
        <w:tab/>
      </w:r>
      <w:r>
        <w:rPr>
          <w:noProof/>
        </w:rPr>
        <w:fldChar w:fldCharType="begin"/>
      </w:r>
      <w:r>
        <w:rPr>
          <w:noProof/>
        </w:rPr>
        <w:instrText xml:space="preserve"> PAGEREF _Toc214968667 \h </w:instrText>
      </w:r>
      <w:r>
        <w:rPr>
          <w:noProof/>
        </w:rPr>
      </w:r>
      <w:r>
        <w:rPr>
          <w:noProof/>
        </w:rPr>
        <w:fldChar w:fldCharType="separate"/>
      </w:r>
      <w:r>
        <w:rPr>
          <w:noProof/>
        </w:rPr>
        <w:t>126</w:t>
      </w:r>
      <w:r>
        <w:rPr>
          <w:noProof/>
        </w:rPr>
        <w:fldChar w:fldCharType="end"/>
      </w:r>
    </w:p>
    <w:p w14:paraId="03E9424A" w14:textId="3F7B02C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7.</w:t>
      </w:r>
      <w:r w:rsidRPr="005C1D38">
        <w:rPr>
          <w:rFonts w:eastAsia="DengXian"/>
          <w:noProof/>
          <w:lang w:eastAsia="zh-CN"/>
        </w:rPr>
        <w:t>21</w:t>
      </w:r>
      <w:r>
        <w:rPr>
          <w:noProof/>
        </w:rPr>
        <w:t>.4</w:t>
      </w:r>
      <w:r>
        <w:rPr>
          <w:rFonts w:asciiTheme="minorHAnsi" w:eastAsiaTheme="minorEastAsia" w:hAnsiTheme="minorHAnsi" w:cstheme="minorBidi"/>
          <w:noProof/>
          <w:kern w:val="2"/>
          <w:sz w:val="24"/>
          <w:szCs w:val="24"/>
          <w:lang w:val="de-DE" w:eastAsia="de-DE"/>
          <w14:ligatures w14:val="standardContextual"/>
        </w:rPr>
        <w:tab/>
      </w:r>
      <w:r>
        <w:rPr>
          <w:noProof/>
        </w:rPr>
        <w:t>Solution evaluation</w:t>
      </w:r>
      <w:r>
        <w:rPr>
          <w:noProof/>
        </w:rPr>
        <w:tab/>
      </w:r>
      <w:r>
        <w:rPr>
          <w:noProof/>
        </w:rPr>
        <w:fldChar w:fldCharType="begin"/>
      </w:r>
      <w:r>
        <w:rPr>
          <w:noProof/>
        </w:rPr>
        <w:instrText xml:space="preserve"> PAGEREF _Toc214968668 \h </w:instrText>
      </w:r>
      <w:r>
        <w:rPr>
          <w:noProof/>
        </w:rPr>
      </w:r>
      <w:r>
        <w:rPr>
          <w:noProof/>
        </w:rPr>
        <w:fldChar w:fldCharType="separate"/>
      </w:r>
      <w:r>
        <w:rPr>
          <w:noProof/>
        </w:rPr>
        <w:t>126</w:t>
      </w:r>
      <w:r>
        <w:rPr>
          <w:noProof/>
        </w:rPr>
        <w:fldChar w:fldCharType="end"/>
      </w:r>
    </w:p>
    <w:p w14:paraId="26A0BE72" w14:textId="43702E6C"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7.22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#22: Sample Alignment Enablement for VAL Servers in Vertical Federated Learning</w:t>
      </w:r>
      <w:r>
        <w:rPr>
          <w:noProof/>
        </w:rPr>
        <w:tab/>
      </w:r>
      <w:r>
        <w:rPr>
          <w:noProof/>
        </w:rPr>
        <w:fldChar w:fldCharType="begin"/>
      </w:r>
      <w:r>
        <w:rPr>
          <w:noProof/>
        </w:rPr>
        <w:instrText xml:space="preserve"> PAGEREF _Toc214968669 \h </w:instrText>
      </w:r>
      <w:r>
        <w:rPr>
          <w:noProof/>
        </w:rPr>
      </w:r>
      <w:r>
        <w:rPr>
          <w:noProof/>
        </w:rPr>
        <w:fldChar w:fldCharType="separate"/>
      </w:r>
      <w:r>
        <w:rPr>
          <w:noProof/>
        </w:rPr>
        <w:t>127</w:t>
      </w:r>
      <w:r>
        <w:rPr>
          <w:noProof/>
        </w:rPr>
        <w:fldChar w:fldCharType="end"/>
      </w:r>
    </w:p>
    <w:p w14:paraId="7FB6D04D" w14:textId="61429F97"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7.22.1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_Toc214968670 \h </w:instrText>
      </w:r>
      <w:r>
        <w:rPr>
          <w:noProof/>
        </w:rPr>
      </w:r>
      <w:r>
        <w:rPr>
          <w:noProof/>
        </w:rPr>
        <w:fldChar w:fldCharType="separate"/>
      </w:r>
      <w:r>
        <w:rPr>
          <w:noProof/>
        </w:rPr>
        <w:t>127</w:t>
      </w:r>
      <w:r>
        <w:rPr>
          <w:noProof/>
        </w:rPr>
        <w:fldChar w:fldCharType="end"/>
      </w:r>
    </w:p>
    <w:p w14:paraId="23621412" w14:textId="1F1B6794"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7.22.1.1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General</w:t>
      </w:r>
      <w:r>
        <w:rPr>
          <w:noProof/>
        </w:rPr>
        <w:tab/>
      </w:r>
      <w:r>
        <w:rPr>
          <w:noProof/>
        </w:rPr>
        <w:fldChar w:fldCharType="begin"/>
      </w:r>
      <w:r>
        <w:rPr>
          <w:noProof/>
        </w:rPr>
        <w:instrText xml:space="preserve"> PAGEREF _Toc214968671 \h </w:instrText>
      </w:r>
      <w:r>
        <w:rPr>
          <w:noProof/>
        </w:rPr>
      </w:r>
      <w:r>
        <w:rPr>
          <w:noProof/>
        </w:rPr>
        <w:fldChar w:fldCharType="separate"/>
      </w:r>
      <w:r>
        <w:rPr>
          <w:noProof/>
        </w:rPr>
        <w:t>127</w:t>
      </w:r>
      <w:r>
        <w:rPr>
          <w:noProof/>
        </w:rPr>
        <w:fldChar w:fldCharType="end"/>
      </w:r>
    </w:p>
    <w:p w14:paraId="04A8BC9A" w14:textId="0424B41B"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7.22.1.2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Procedures</w:t>
      </w:r>
      <w:r>
        <w:rPr>
          <w:noProof/>
        </w:rPr>
        <w:tab/>
      </w:r>
      <w:r>
        <w:rPr>
          <w:noProof/>
        </w:rPr>
        <w:fldChar w:fldCharType="begin"/>
      </w:r>
      <w:r>
        <w:rPr>
          <w:noProof/>
        </w:rPr>
        <w:instrText xml:space="preserve"> PAGEREF _Toc214968672 \h </w:instrText>
      </w:r>
      <w:r>
        <w:rPr>
          <w:noProof/>
        </w:rPr>
      </w:r>
      <w:r>
        <w:rPr>
          <w:noProof/>
        </w:rPr>
        <w:fldChar w:fldCharType="separate"/>
      </w:r>
      <w:r>
        <w:rPr>
          <w:noProof/>
        </w:rPr>
        <w:t>127</w:t>
      </w:r>
      <w:r>
        <w:rPr>
          <w:noProof/>
        </w:rPr>
        <w:fldChar w:fldCharType="end"/>
      </w:r>
    </w:p>
    <w:p w14:paraId="58580D0D" w14:textId="7DEE7FCB"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Architecture Impacts</w:t>
      </w:r>
      <w:r>
        <w:rPr>
          <w:noProof/>
        </w:rPr>
        <w:tab/>
      </w:r>
      <w:r>
        <w:rPr>
          <w:noProof/>
        </w:rPr>
        <w:fldChar w:fldCharType="begin"/>
      </w:r>
      <w:r>
        <w:rPr>
          <w:noProof/>
        </w:rPr>
        <w:instrText xml:space="preserve"> PAGEREF _Toc214968673 \h </w:instrText>
      </w:r>
      <w:r>
        <w:rPr>
          <w:noProof/>
        </w:rPr>
      </w:r>
      <w:r>
        <w:rPr>
          <w:noProof/>
        </w:rPr>
        <w:fldChar w:fldCharType="separate"/>
      </w:r>
      <w:r>
        <w:rPr>
          <w:noProof/>
        </w:rPr>
        <w:t>129</w:t>
      </w:r>
      <w:r>
        <w:rPr>
          <w:noProof/>
        </w:rPr>
        <w:fldChar w:fldCharType="end"/>
      </w:r>
    </w:p>
    <w:p w14:paraId="44F992E6" w14:textId="2D9E7B8C"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 xml:space="preserve">7.22.3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Corresponding APIs</w:t>
      </w:r>
      <w:r>
        <w:rPr>
          <w:noProof/>
        </w:rPr>
        <w:tab/>
      </w:r>
      <w:r>
        <w:rPr>
          <w:noProof/>
        </w:rPr>
        <w:fldChar w:fldCharType="begin"/>
      </w:r>
      <w:r>
        <w:rPr>
          <w:noProof/>
        </w:rPr>
        <w:instrText xml:space="preserve"> PAGEREF _Toc214968674 \h </w:instrText>
      </w:r>
      <w:r>
        <w:rPr>
          <w:noProof/>
        </w:rPr>
      </w:r>
      <w:r>
        <w:rPr>
          <w:noProof/>
        </w:rPr>
        <w:fldChar w:fldCharType="separate"/>
      </w:r>
      <w:r>
        <w:rPr>
          <w:noProof/>
        </w:rPr>
        <w:t>129</w:t>
      </w:r>
      <w:r>
        <w:rPr>
          <w:noProof/>
        </w:rPr>
        <w:fldChar w:fldCharType="end"/>
      </w:r>
    </w:p>
    <w:p w14:paraId="35855FF7" w14:textId="5BCCC560"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member registration request</w:t>
      </w:r>
      <w:r>
        <w:rPr>
          <w:noProof/>
        </w:rPr>
        <w:tab/>
      </w:r>
      <w:r>
        <w:rPr>
          <w:noProof/>
        </w:rPr>
        <w:fldChar w:fldCharType="begin"/>
      </w:r>
      <w:r>
        <w:rPr>
          <w:noProof/>
        </w:rPr>
        <w:instrText xml:space="preserve"> PAGEREF _Toc214968675 \h </w:instrText>
      </w:r>
      <w:r>
        <w:rPr>
          <w:noProof/>
        </w:rPr>
      </w:r>
      <w:r>
        <w:rPr>
          <w:noProof/>
        </w:rPr>
        <w:fldChar w:fldCharType="separate"/>
      </w:r>
      <w:r>
        <w:rPr>
          <w:noProof/>
        </w:rPr>
        <w:t>129</w:t>
      </w:r>
      <w:r>
        <w:rPr>
          <w:noProof/>
        </w:rPr>
        <w:fldChar w:fldCharType="end"/>
      </w:r>
    </w:p>
    <w:p w14:paraId="58BF5B79" w14:textId="7A81B95A"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7.22.3.2</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member registration update request</w:t>
      </w:r>
      <w:r>
        <w:rPr>
          <w:noProof/>
        </w:rPr>
        <w:tab/>
      </w:r>
      <w:r>
        <w:rPr>
          <w:noProof/>
        </w:rPr>
        <w:fldChar w:fldCharType="begin"/>
      </w:r>
      <w:r>
        <w:rPr>
          <w:noProof/>
        </w:rPr>
        <w:instrText xml:space="preserve"> PAGEREF _Toc214968676 \h </w:instrText>
      </w:r>
      <w:r>
        <w:rPr>
          <w:noProof/>
        </w:rPr>
      </w:r>
      <w:r>
        <w:rPr>
          <w:noProof/>
        </w:rPr>
        <w:fldChar w:fldCharType="separate"/>
      </w:r>
      <w:r>
        <w:rPr>
          <w:noProof/>
        </w:rPr>
        <w:t>129</w:t>
      </w:r>
      <w:r>
        <w:rPr>
          <w:noProof/>
        </w:rPr>
        <w:fldChar w:fldCharType="end"/>
      </w:r>
    </w:p>
    <w:p w14:paraId="40251B81" w14:textId="7E028B43"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request</w:t>
      </w:r>
      <w:r>
        <w:rPr>
          <w:noProof/>
        </w:rPr>
        <w:tab/>
      </w:r>
      <w:r>
        <w:rPr>
          <w:noProof/>
        </w:rPr>
        <w:fldChar w:fldCharType="begin"/>
      </w:r>
      <w:r>
        <w:rPr>
          <w:noProof/>
        </w:rPr>
        <w:instrText xml:space="preserve"> PAGEREF _Toc214968677 \h </w:instrText>
      </w:r>
      <w:r>
        <w:rPr>
          <w:noProof/>
        </w:rPr>
      </w:r>
      <w:r>
        <w:rPr>
          <w:noProof/>
        </w:rPr>
        <w:fldChar w:fldCharType="separate"/>
      </w:r>
      <w:r>
        <w:rPr>
          <w:noProof/>
        </w:rPr>
        <w:t>130</w:t>
      </w:r>
      <w:r>
        <w:rPr>
          <w:noProof/>
        </w:rPr>
        <w:fldChar w:fldCharType="end"/>
      </w:r>
    </w:p>
    <w:p w14:paraId="6A9D08F0" w14:textId="6B9B2387"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7.22.3.4</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initiation request</w:t>
      </w:r>
      <w:r>
        <w:rPr>
          <w:noProof/>
        </w:rPr>
        <w:tab/>
      </w:r>
      <w:r>
        <w:rPr>
          <w:noProof/>
        </w:rPr>
        <w:fldChar w:fldCharType="begin"/>
      </w:r>
      <w:r>
        <w:rPr>
          <w:noProof/>
        </w:rPr>
        <w:instrText xml:space="preserve"> PAGEREF _Toc214968678 \h </w:instrText>
      </w:r>
      <w:r>
        <w:rPr>
          <w:noProof/>
        </w:rPr>
      </w:r>
      <w:r>
        <w:rPr>
          <w:noProof/>
        </w:rPr>
        <w:fldChar w:fldCharType="separate"/>
      </w:r>
      <w:r>
        <w:rPr>
          <w:noProof/>
        </w:rPr>
        <w:t>130</w:t>
      </w:r>
      <w:r>
        <w:rPr>
          <w:noProof/>
        </w:rPr>
        <w:fldChar w:fldCharType="end"/>
      </w:r>
    </w:p>
    <w:p w14:paraId="256CE0AA" w14:textId="70A45673"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7.22.3.5</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initiation response</w:t>
      </w:r>
      <w:r>
        <w:rPr>
          <w:noProof/>
        </w:rPr>
        <w:tab/>
      </w:r>
      <w:r>
        <w:rPr>
          <w:noProof/>
        </w:rPr>
        <w:fldChar w:fldCharType="begin"/>
      </w:r>
      <w:r>
        <w:rPr>
          <w:noProof/>
        </w:rPr>
        <w:instrText xml:space="preserve"> PAGEREF _Toc214968679 \h </w:instrText>
      </w:r>
      <w:r>
        <w:rPr>
          <w:noProof/>
        </w:rPr>
      </w:r>
      <w:r>
        <w:rPr>
          <w:noProof/>
        </w:rPr>
        <w:fldChar w:fldCharType="separate"/>
      </w:r>
      <w:r>
        <w:rPr>
          <w:noProof/>
        </w:rPr>
        <w:t>131</w:t>
      </w:r>
      <w:r>
        <w:rPr>
          <w:noProof/>
        </w:rPr>
        <w:fldChar w:fldCharType="end"/>
      </w:r>
    </w:p>
    <w:p w14:paraId="5CF3AECD" w14:textId="2460351D"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7.22.3.6</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VFL training/inference response</w:t>
      </w:r>
      <w:r>
        <w:rPr>
          <w:noProof/>
        </w:rPr>
        <w:tab/>
      </w:r>
      <w:r>
        <w:rPr>
          <w:noProof/>
        </w:rPr>
        <w:fldChar w:fldCharType="begin"/>
      </w:r>
      <w:r>
        <w:rPr>
          <w:noProof/>
        </w:rPr>
        <w:instrText xml:space="preserve"> PAGEREF _Toc214968680 \h </w:instrText>
      </w:r>
      <w:r>
        <w:rPr>
          <w:noProof/>
        </w:rPr>
      </w:r>
      <w:r>
        <w:rPr>
          <w:noProof/>
        </w:rPr>
        <w:fldChar w:fldCharType="separate"/>
      </w:r>
      <w:r>
        <w:rPr>
          <w:noProof/>
        </w:rPr>
        <w:t>131</w:t>
      </w:r>
      <w:r>
        <w:rPr>
          <w:noProof/>
        </w:rPr>
        <w:fldChar w:fldCharType="end"/>
      </w:r>
    </w:p>
    <w:p w14:paraId="0B85CE89" w14:textId="3F7C1E1F"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 xml:space="preserve">7.22.4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Solution Evaluation</w:t>
      </w:r>
      <w:r>
        <w:rPr>
          <w:noProof/>
        </w:rPr>
        <w:tab/>
      </w:r>
      <w:r>
        <w:rPr>
          <w:noProof/>
        </w:rPr>
        <w:fldChar w:fldCharType="begin"/>
      </w:r>
      <w:r>
        <w:rPr>
          <w:noProof/>
        </w:rPr>
        <w:instrText xml:space="preserve"> PAGEREF _Toc214968681 \h </w:instrText>
      </w:r>
      <w:r>
        <w:rPr>
          <w:noProof/>
        </w:rPr>
      </w:r>
      <w:r>
        <w:rPr>
          <w:noProof/>
        </w:rPr>
        <w:fldChar w:fldCharType="separate"/>
      </w:r>
      <w:r>
        <w:rPr>
          <w:noProof/>
        </w:rPr>
        <w:t>131</w:t>
      </w:r>
      <w:r>
        <w:rPr>
          <w:noProof/>
        </w:rPr>
        <w:fldChar w:fldCharType="end"/>
      </w:r>
    </w:p>
    <w:p w14:paraId="27510C01" w14:textId="016C71B4"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ko-KR"/>
        </w:rPr>
        <w:t>7.23</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ko-KR"/>
        </w:rPr>
        <w:t>Solution #23 enhancement of AIMLE to support AI Inference service performance management and feedback</w:t>
      </w:r>
      <w:r>
        <w:rPr>
          <w:noProof/>
        </w:rPr>
        <w:tab/>
      </w:r>
      <w:r>
        <w:rPr>
          <w:noProof/>
        </w:rPr>
        <w:fldChar w:fldCharType="begin"/>
      </w:r>
      <w:r>
        <w:rPr>
          <w:noProof/>
        </w:rPr>
        <w:instrText xml:space="preserve"> PAGEREF _Toc214968682 \h </w:instrText>
      </w:r>
      <w:r>
        <w:rPr>
          <w:noProof/>
        </w:rPr>
      </w:r>
      <w:r>
        <w:rPr>
          <w:noProof/>
        </w:rPr>
        <w:fldChar w:fldCharType="separate"/>
      </w:r>
      <w:r>
        <w:rPr>
          <w:noProof/>
        </w:rPr>
        <w:t>132</w:t>
      </w:r>
      <w:r>
        <w:rPr>
          <w:noProof/>
        </w:rPr>
        <w:fldChar w:fldCharType="end"/>
      </w:r>
    </w:p>
    <w:p w14:paraId="6B46389C" w14:textId="78F91FA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ko-KR"/>
        </w:rPr>
        <w:t>7.23.1</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ko-KR"/>
        </w:rPr>
        <w:t>Solution description</w:t>
      </w:r>
      <w:r w:rsidRPr="00573A3A">
        <w:rPr>
          <w:noProof/>
          <w:lang w:val="de-DE"/>
        </w:rPr>
        <w:tab/>
      </w:r>
      <w:r>
        <w:rPr>
          <w:noProof/>
        </w:rPr>
        <w:fldChar w:fldCharType="begin"/>
      </w:r>
      <w:r w:rsidRPr="00573A3A">
        <w:rPr>
          <w:noProof/>
          <w:lang w:val="de-DE"/>
        </w:rPr>
        <w:instrText xml:space="preserve"> PAGEREF _Toc214968683 \h </w:instrText>
      </w:r>
      <w:r>
        <w:rPr>
          <w:noProof/>
        </w:rPr>
      </w:r>
      <w:r>
        <w:rPr>
          <w:noProof/>
        </w:rPr>
        <w:fldChar w:fldCharType="separate"/>
      </w:r>
      <w:r w:rsidRPr="00573A3A">
        <w:rPr>
          <w:noProof/>
          <w:lang w:val="de-DE"/>
        </w:rPr>
        <w:t>132</w:t>
      </w:r>
      <w:r>
        <w:rPr>
          <w:noProof/>
        </w:rPr>
        <w:fldChar w:fldCharType="end"/>
      </w:r>
    </w:p>
    <w:p w14:paraId="7FF6A5FD" w14:textId="2F0AD26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ko-KR"/>
        </w:rPr>
        <w:t>7.23.2</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ko-KR"/>
        </w:rPr>
        <w:t>Architecture Impacts</w:t>
      </w:r>
      <w:r w:rsidRPr="00573A3A">
        <w:rPr>
          <w:noProof/>
          <w:lang w:val="de-DE"/>
        </w:rPr>
        <w:tab/>
      </w:r>
      <w:r>
        <w:rPr>
          <w:noProof/>
        </w:rPr>
        <w:fldChar w:fldCharType="begin"/>
      </w:r>
      <w:r w:rsidRPr="00573A3A">
        <w:rPr>
          <w:noProof/>
          <w:lang w:val="de-DE"/>
        </w:rPr>
        <w:instrText xml:space="preserve"> PAGEREF _Toc214968684 \h </w:instrText>
      </w:r>
      <w:r>
        <w:rPr>
          <w:noProof/>
        </w:rPr>
      </w:r>
      <w:r>
        <w:rPr>
          <w:noProof/>
        </w:rPr>
        <w:fldChar w:fldCharType="separate"/>
      </w:r>
      <w:r w:rsidRPr="00573A3A">
        <w:rPr>
          <w:noProof/>
          <w:lang w:val="de-DE"/>
        </w:rPr>
        <w:t>134</w:t>
      </w:r>
      <w:r>
        <w:rPr>
          <w:noProof/>
        </w:rPr>
        <w:fldChar w:fldCharType="end"/>
      </w:r>
    </w:p>
    <w:p w14:paraId="344ADBB7" w14:textId="20E215A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73A3A">
        <w:rPr>
          <w:noProof/>
          <w:lang w:val="de-DE" w:eastAsia="ko-KR"/>
        </w:rPr>
        <w:t>7.23.3</w:t>
      </w:r>
      <w:r>
        <w:rPr>
          <w:rFonts w:asciiTheme="minorHAnsi" w:eastAsiaTheme="minorEastAsia" w:hAnsiTheme="minorHAnsi" w:cstheme="minorBidi"/>
          <w:noProof/>
          <w:kern w:val="2"/>
          <w:sz w:val="24"/>
          <w:szCs w:val="24"/>
          <w:lang w:val="de-DE" w:eastAsia="de-DE"/>
          <w14:ligatures w14:val="standardContextual"/>
        </w:rPr>
        <w:tab/>
      </w:r>
      <w:r w:rsidRPr="00573A3A">
        <w:rPr>
          <w:noProof/>
          <w:lang w:val="de-DE" w:eastAsia="ko-KR"/>
        </w:rPr>
        <w:t>Corresponding APIs</w:t>
      </w:r>
      <w:r w:rsidRPr="00573A3A">
        <w:rPr>
          <w:noProof/>
          <w:lang w:val="de-DE"/>
        </w:rPr>
        <w:tab/>
      </w:r>
      <w:r>
        <w:rPr>
          <w:noProof/>
        </w:rPr>
        <w:fldChar w:fldCharType="begin"/>
      </w:r>
      <w:r w:rsidRPr="00573A3A">
        <w:rPr>
          <w:noProof/>
          <w:lang w:val="de-DE"/>
        </w:rPr>
        <w:instrText xml:space="preserve"> PAGEREF _Toc214968685 \h </w:instrText>
      </w:r>
      <w:r>
        <w:rPr>
          <w:noProof/>
        </w:rPr>
      </w:r>
      <w:r>
        <w:rPr>
          <w:noProof/>
        </w:rPr>
        <w:fldChar w:fldCharType="separate"/>
      </w:r>
      <w:r w:rsidRPr="00573A3A">
        <w:rPr>
          <w:noProof/>
          <w:lang w:val="de-DE"/>
        </w:rPr>
        <w:t>134</w:t>
      </w:r>
      <w:r>
        <w:rPr>
          <w:noProof/>
        </w:rPr>
        <w:fldChar w:fldCharType="end"/>
      </w:r>
    </w:p>
    <w:p w14:paraId="36DBB840" w14:textId="1CB9603D"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eastAsia="zh-CN"/>
        </w:rPr>
        <w:t>7.23.3.1</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w:t>
      </w:r>
      <w:r w:rsidRPr="00573A3A">
        <w:rPr>
          <w:rFonts w:eastAsia="SimSun"/>
          <w:noProof/>
          <w:lang w:val="de-DE" w:eastAsia="zh-CN"/>
        </w:rPr>
        <w:t xml:space="preserve"> inference service </w:t>
      </w:r>
      <w:r w:rsidRPr="00573A3A">
        <w:rPr>
          <w:rFonts w:eastAsia="SimSun"/>
          <w:noProof/>
          <w:lang w:val="de-DE" w:eastAsia="ko-KR"/>
        </w:rPr>
        <w:t>performance feedback subscription</w:t>
      </w:r>
      <w:r w:rsidRPr="00573A3A">
        <w:rPr>
          <w:rFonts w:eastAsia="SimSun"/>
          <w:noProof/>
          <w:lang w:val="de-DE" w:eastAsia="zh-CN"/>
        </w:rPr>
        <w:t xml:space="preserve"> request</w:t>
      </w:r>
      <w:r w:rsidRPr="00573A3A">
        <w:rPr>
          <w:noProof/>
          <w:lang w:val="de-DE"/>
        </w:rPr>
        <w:tab/>
      </w:r>
      <w:r>
        <w:rPr>
          <w:noProof/>
        </w:rPr>
        <w:fldChar w:fldCharType="begin"/>
      </w:r>
      <w:r w:rsidRPr="00573A3A">
        <w:rPr>
          <w:noProof/>
          <w:lang w:val="de-DE"/>
        </w:rPr>
        <w:instrText xml:space="preserve"> PAGEREF _Toc214968686 \h </w:instrText>
      </w:r>
      <w:r>
        <w:rPr>
          <w:noProof/>
        </w:rPr>
      </w:r>
      <w:r>
        <w:rPr>
          <w:noProof/>
        </w:rPr>
        <w:fldChar w:fldCharType="separate"/>
      </w:r>
      <w:r w:rsidRPr="00573A3A">
        <w:rPr>
          <w:noProof/>
          <w:lang w:val="de-DE"/>
        </w:rPr>
        <w:t>134</w:t>
      </w:r>
      <w:r>
        <w:rPr>
          <w:noProof/>
        </w:rPr>
        <w:fldChar w:fldCharType="end"/>
      </w:r>
    </w:p>
    <w:p w14:paraId="26382EA4" w14:textId="6BEA58AA"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lang w:val="de-DE" w:eastAsia="zh-CN"/>
        </w:rPr>
        <w:t>7.23.3.2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lang w:val="de-DE"/>
        </w:rPr>
        <w:t>ML model</w:t>
      </w:r>
      <w:r w:rsidRPr="00573A3A">
        <w:rPr>
          <w:rFonts w:eastAsia="SimSun"/>
          <w:noProof/>
          <w:lang w:val="de-DE" w:eastAsia="zh-CN"/>
        </w:rPr>
        <w:t xml:space="preserve"> inference service feedback subscription response</w:t>
      </w:r>
      <w:r w:rsidRPr="00573A3A">
        <w:rPr>
          <w:noProof/>
          <w:lang w:val="de-DE"/>
        </w:rPr>
        <w:tab/>
      </w:r>
      <w:r>
        <w:rPr>
          <w:noProof/>
        </w:rPr>
        <w:fldChar w:fldCharType="begin"/>
      </w:r>
      <w:r w:rsidRPr="00573A3A">
        <w:rPr>
          <w:noProof/>
          <w:lang w:val="de-DE"/>
        </w:rPr>
        <w:instrText xml:space="preserve"> PAGEREF _Toc214968687 \h </w:instrText>
      </w:r>
      <w:r>
        <w:rPr>
          <w:noProof/>
        </w:rPr>
      </w:r>
      <w:r>
        <w:rPr>
          <w:noProof/>
        </w:rPr>
        <w:fldChar w:fldCharType="separate"/>
      </w:r>
      <w:r w:rsidRPr="00573A3A">
        <w:rPr>
          <w:noProof/>
          <w:lang w:val="de-DE"/>
        </w:rPr>
        <w:t>135</w:t>
      </w:r>
      <w:r>
        <w:rPr>
          <w:noProof/>
        </w:rPr>
        <w:fldChar w:fldCharType="end"/>
      </w:r>
    </w:p>
    <w:p w14:paraId="546216AE" w14:textId="62D1E509"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feedback notification</w:t>
      </w:r>
      <w:r>
        <w:rPr>
          <w:noProof/>
        </w:rPr>
        <w:tab/>
      </w:r>
      <w:r>
        <w:rPr>
          <w:noProof/>
        </w:rPr>
        <w:fldChar w:fldCharType="begin"/>
      </w:r>
      <w:r>
        <w:rPr>
          <w:noProof/>
        </w:rPr>
        <w:instrText xml:space="preserve"> PAGEREF _Toc214968688 \h </w:instrText>
      </w:r>
      <w:r>
        <w:rPr>
          <w:noProof/>
        </w:rPr>
      </w:r>
      <w:r>
        <w:rPr>
          <w:noProof/>
        </w:rPr>
        <w:fldChar w:fldCharType="separate"/>
      </w:r>
      <w:r>
        <w:rPr>
          <w:noProof/>
        </w:rPr>
        <w:t>135</w:t>
      </w:r>
      <w:r>
        <w:rPr>
          <w:noProof/>
        </w:rPr>
        <w:fldChar w:fldCharType="end"/>
      </w:r>
    </w:p>
    <w:p w14:paraId="520CE787" w14:textId="3829BDE5"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23</w:t>
      </w:r>
      <w:r w:rsidRPr="005C1D38">
        <w:rPr>
          <w:rFonts w:eastAsia="SimSun"/>
          <w:noProof/>
          <w:lang w:eastAsia="zh-CN"/>
        </w:rPr>
        <w:t>.3</w:t>
      </w:r>
      <w:r w:rsidRPr="005C1D38">
        <w:rPr>
          <w:rFonts w:eastAsia="SimSun"/>
          <w:noProof/>
          <w:lang w:val="en-US" w:eastAsia="zh-CN"/>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feedback notify acknowledgement</w:t>
      </w:r>
      <w:r>
        <w:rPr>
          <w:noProof/>
        </w:rPr>
        <w:tab/>
      </w:r>
      <w:r>
        <w:rPr>
          <w:noProof/>
        </w:rPr>
        <w:fldChar w:fldCharType="begin"/>
      </w:r>
      <w:r>
        <w:rPr>
          <w:noProof/>
        </w:rPr>
        <w:instrText xml:space="preserve"> PAGEREF _Toc214968689 \h </w:instrText>
      </w:r>
      <w:r>
        <w:rPr>
          <w:noProof/>
        </w:rPr>
      </w:r>
      <w:r>
        <w:rPr>
          <w:noProof/>
        </w:rPr>
        <w:fldChar w:fldCharType="separate"/>
      </w:r>
      <w:r>
        <w:rPr>
          <w:noProof/>
        </w:rPr>
        <w:t>136</w:t>
      </w:r>
      <w:r>
        <w:rPr>
          <w:noProof/>
        </w:rPr>
        <w:fldChar w:fldCharType="end"/>
      </w:r>
    </w:p>
    <w:p w14:paraId="541B0979" w14:textId="78A90B24"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lang w:eastAsia="ko-KR"/>
        </w:rPr>
        <w:lastRenderedPageBreak/>
        <w:t>7.23.4</w:t>
      </w:r>
      <w:r>
        <w:rPr>
          <w:rFonts w:asciiTheme="minorHAnsi" w:eastAsiaTheme="minorEastAsia" w:hAnsiTheme="minorHAnsi" w:cstheme="minorBidi"/>
          <w:noProof/>
          <w:kern w:val="2"/>
          <w:sz w:val="24"/>
          <w:szCs w:val="24"/>
          <w:lang w:val="de-DE" w:eastAsia="de-DE"/>
          <w14:ligatures w14:val="standardContextual"/>
        </w:rPr>
        <w:tab/>
      </w:r>
      <w:r>
        <w:rPr>
          <w:noProof/>
          <w:lang w:eastAsia="ko-KR"/>
        </w:rPr>
        <w:t>Solution evaluation</w:t>
      </w:r>
      <w:r>
        <w:rPr>
          <w:noProof/>
        </w:rPr>
        <w:tab/>
      </w:r>
      <w:r>
        <w:rPr>
          <w:noProof/>
        </w:rPr>
        <w:fldChar w:fldCharType="begin"/>
      </w:r>
      <w:r>
        <w:rPr>
          <w:noProof/>
        </w:rPr>
        <w:instrText xml:space="preserve"> PAGEREF _Toc214968690 \h </w:instrText>
      </w:r>
      <w:r>
        <w:rPr>
          <w:noProof/>
        </w:rPr>
      </w:r>
      <w:r>
        <w:rPr>
          <w:noProof/>
        </w:rPr>
        <w:fldChar w:fldCharType="separate"/>
      </w:r>
      <w:r>
        <w:rPr>
          <w:noProof/>
        </w:rPr>
        <w:t>136</w:t>
      </w:r>
      <w:r>
        <w:rPr>
          <w:noProof/>
        </w:rPr>
        <w:fldChar w:fldCharType="end"/>
      </w:r>
    </w:p>
    <w:p w14:paraId="2C474239" w14:textId="2371385D"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rPr>
        <w:t>.24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val="en-US"/>
        </w:rPr>
        <w:t>Solution #24:</w:t>
      </w:r>
      <w:r w:rsidRPr="005C1D38">
        <w:rPr>
          <w:rFonts w:eastAsia="SimSun"/>
          <w:noProof/>
          <w:lang w:val="en-US" w:eastAsia="zh-CN"/>
        </w:rPr>
        <w:t xml:space="preserve"> </w:t>
      </w:r>
      <w:r w:rsidRPr="005C1D38">
        <w:rPr>
          <w:rFonts w:eastAsia="SimSun"/>
          <w:noProof/>
          <w:lang w:val="en-IN" w:eastAsia="zh-CN"/>
        </w:rPr>
        <w:t xml:space="preserve">ML model </w:t>
      </w:r>
      <w:r w:rsidRPr="005C1D38">
        <w:rPr>
          <w:rFonts w:eastAsia="SimSun"/>
          <w:noProof/>
          <w:lang w:val="en-US" w:eastAsia="zh-CN"/>
        </w:rPr>
        <w:t xml:space="preserve">inference </w:t>
      </w:r>
      <w:r w:rsidRPr="005C1D38">
        <w:rPr>
          <w:rFonts w:eastAsia="SimSun"/>
          <w:noProof/>
          <w:lang w:val="en-IN" w:eastAsia="zh-CN"/>
        </w:rPr>
        <w:t>in a hierarchical AIMLE deployment</w:t>
      </w:r>
      <w:r>
        <w:rPr>
          <w:noProof/>
        </w:rPr>
        <w:tab/>
      </w:r>
      <w:r>
        <w:rPr>
          <w:noProof/>
        </w:rPr>
        <w:fldChar w:fldCharType="begin"/>
      </w:r>
      <w:r>
        <w:rPr>
          <w:noProof/>
        </w:rPr>
        <w:instrText xml:space="preserve"> PAGEREF _Toc214968691 \h </w:instrText>
      </w:r>
      <w:r>
        <w:rPr>
          <w:noProof/>
        </w:rPr>
      </w:r>
      <w:r>
        <w:rPr>
          <w:noProof/>
        </w:rPr>
        <w:fldChar w:fldCharType="separate"/>
      </w:r>
      <w:r>
        <w:rPr>
          <w:noProof/>
        </w:rPr>
        <w:t>137</w:t>
      </w:r>
      <w:r>
        <w:rPr>
          <w:noProof/>
        </w:rPr>
        <w:fldChar w:fldCharType="end"/>
      </w:r>
    </w:p>
    <w:p w14:paraId="44C44153" w14:textId="540BE4F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rPr>
        <w:t>.24.1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_Toc214968692 \h </w:instrText>
      </w:r>
      <w:r>
        <w:rPr>
          <w:noProof/>
        </w:rPr>
      </w:r>
      <w:r>
        <w:rPr>
          <w:noProof/>
        </w:rPr>
        <w:fldChar w:fldCharType="separate"/>
      </w:r>
      <w:r>
        <w:rPr>
          <w:noProof/>
        </w:rPr>
        <w:t>137</w:t>
      </w:r>
      <w:r>
        <w:rPr>
          <w:noProof/>
        </w:rPr>
        <w:fldChar w:fldCharType="end"/>
      </w:r>
    </w:p>
    <w:p w14:paraId="380AE4F8" w14:textId="179EC51A"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rPr>
        <w:t>7.</w:t>
      </w:r>
      <w:r w:rsidRPr="005C1D38">
        <w:rPr>
          <w:rFonts w:eastAsia="SimSun"/>
          <w:noProof/>
          <w:lang w:eastAsia="zh-CN"/>
        </w:rPr>
        <w:t>24</w:t>
      </w:r>
      <w:r w:rsidRPr="005C1D38">
        <w:rPr>
          <w:rFonts w:eastAsia="SimSun"/>
          <w:noProof/>
        </w:rPr>
        <w:t>.</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_Toc214968693 \h </w:instrText>
      </w:r>
      <w:r>
        <w:rPr>
          <w:noProof/>
        </w:rPr>
      </w:r>
      <w:r>
        <w:rPr>
          <w:noProof/>
        </w:rPr>
        <w:fldChar w:fldCharType="separate"/>
      </w:r>
      <w:r>
        <w:rPr>
          <w:noProof/>
        </w:rPr>
        <w:t>139</w:t>
      </w:r>
      <w:r>
        <w:rPr>
          <w:noProof/>
        </w:rPr>
        <w:fldChar w:fldCharType="end"/>
      </w:r>
    </w:p>
    <w:p w14:paraId="14FED371" w14:textId="1EA81E2E"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Corresponding APIs</w:t>
      </w:r>
      <w:r>
        <w:rPr>
          <w:noProof/>
        </w:rPr>
        <w:tab/>
      </w:r>
      <w:r>
        <w:rPr>
          <w:noProof/>
        </w:rPr>
        <w:fldChar w:fldCharType="begin"/>
      </w:r>
      <w:r>
        <w:rPr>
          <w:noProof/>
        </w:rPr>
        <w:instrText xml:space="preserve"> PAGEREF _Toc214968694 \h </w:instrText>
      </w:r>
      <w:r>
        <w:rPr>
          <w:noProof/>
        </w:rPr>
      </w:r>
      <w:r>
        <w:rPr>
          <w:noProof/>
        </w:rPr>
        <w:fldChar w:fldCharType="separate"/>
      </w:r>
      <w:r>
        <w:rPr>
          <w:noProof/>
        </w:rPr>
        <w:t>139</w:t>
      </w:r>
      <w:r>
        <w:rPr>
          <w:noProof/>
        </w:rPr>
        <w:fldChar w:fldCharType="end"/>
      </w:r>
    </w:p>
    <w:p w14:paraId="0F024542" w14:textId="6CB24286"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sidRPr="005C1D38">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Edge ML model inference request</w:t>
      </w:r>
      <w:r>
        <w:rPr>
          <w:noProof/>
        </w:rPr>
        <w:tab/>
      </w:r>
      <w:r>
        <w:rPr>
          <w:noProof/>
        </w:rPr>
        <w:fldChar w:fldCharType="begin"/>
      </w:r>
      <w:r>
        <w:rPr>
          <w:noProof/>
        </w:rPr>
        <w:instrText xml:space="preserve"> PAGEREF _Toc214968695 \h </w:instrText>
      </w:r>
      <w:r>
        <w:rPr>
          <w:noProof/>
        </w:rPr>
      </w:r>
      <w:r>
        <w:rPr>
          <w:noProof/>
        </w:rPr>
        <w:fldChar w:fldCharType="separate"/>
      </w:r>
      <w:r>
        <w:rPr>
          <w:noProof/>
        </w:rPr>
        <w:t>139</w:t>
      </w:r>
      <w:r>
        <w:rPr>
          <w:noProof/>
        </w:rPr>
        <w:fldChar w:fldCharType="end"/>
      </w:r>
    </w:p>
    <w:p w14:paraId="6527B916" w14:textId="59484EAE"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24</w:t>
      </w:r>
      <w:r w:rsidRPr="005C1D38">
        <w:rPr>
          <w:rFonts w:eastAsia="SimSun"/>
          <w:noProof/>
          <w:lang w:eastAsia="zh-CN"/>
        </w:rPr>
        <w:t>.3</w:t>
      </w:r>
      <w:r w:rsidRPr="005C1D38">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Edge ML model inference response</w:t>
      </w:r>
      <w:r>
        <w:rPr>
          <w:noProof/>
        </w:rPr>
        <w:tab/>
      </w:r>
      <w:r>
        <w:rPr>
          <w:noProof/>
        </w:rPr>
        <w:fldChar w:fldCharType="begin"/>
      </w:r>
      <w:r>
        <w:rPr>
          <w:noProof/>
        </w:rPr>
        <w:instrText xml:space="preserve"> PAGEREF _Toc214968696 \h </w:instrText>
      </w:r>
      <w:r>
        <w:rPr>
          <w:noProof/>
        </w:rPr>
      </w:r>
      <w:r>
        <w:rPr>
          <w:noProof/>
        </w:rPr>
        <w:fldChar w:fldCharType="separate"/>
      </w:r>
      <w:r>
        <w:rPr>
          <w:noProof/>
        </w:rPr>
        <w:t>140</w:t>
      </w:r>
      <w:r>
        <w:rPr>
          <w:noProof/>
        </w:rPr>
        <w:fldChar w:fldCharType="end"/>
      </w:r>
    </w:p>
    <w:p w14:paraId="3FF45F1A" w14:textId="441D008F"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rPr>
        <w:t>7.25</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#25: Enhancement of AIMLE to support AI Inference exposure</w:t>
      </w:r>
      <w:r>
        <w:rPr>
          <w:noProof/>
        </w:rPr>
        <w:tab/>
      </w:r>
      <w:r>
        <w:rPr>
          <w:noProof/>
        </w:rPr>
        <w:fldChar w:fldCharType="begin"/>
      </w:r>
      <w:r>
        <w:rPr>
          <w:noProof/>
        </w:rPr>
        <w:instrText xml:space="preserve"> PAGEREF _Toc214968697 \h </w:instrText>
      </w:r>
      <w:r>
        <w:rPr>
          <w:noProof/>
        </w:rPr>
      </w:r>
      <w:r>
        <w:rPr>
          <w:noProof/>
        </w:rPr>
        <w:fldChar w:fldCharType="separate"/>
      </w:r>
      <w:r>
        <w:rPr>
          <w:noProof/>
        </w:rPr>
        <w:t>141</w:t>
      </w:r>
      <w:r>
        <w:rPr>
          <w:noProof/>
        </w:rPr>
        <w:fldChar w:fldCharType="end"/>
      </w:r>
    </w:p>
    <w:p w14:paraId="1CF147AE" w14:textId="3050D4A9"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rPr>
        <w:t>.25.1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Solution description</w:t>
      </w:r>
      <w:r>
        <w:rPr>
          <w:noProof/>
        </w:rPr>
        <w:tab/>
      </w:r>
      <w:r>
        <w:rPr>
          <w:noProof/>
        </w:rPr>
        <w:fldChar w:fldCharType="begin"/>
      </w:r>
      <w:r>
        <w:rPr>
          <w:noProof/>
        </w:rPr>
        <w:instrText xml:space="preserve"> PAGEREF _Toc214968698 \h </w:instrText>
      </w:r>
      <w:r>
        <w:rPr>
          <w:noProof/>
        </w:rPr>
      </w:r>
      <w:r>
        <w:rPr>
          <w:noProof/>
        </w:rPr>
        <w:fldChar w:fldCharType="separate"/>
      </w:r>
      <w:r>
        <w:rPr>
          <w:noProof/>
        </w:rPr>
        <w:t>141</w:t>
      </w:r>
      <w:r>
        <w:rPr>
          <w:noProof/>
        </w:rPr>
        <w:fldChar w:fldCharType="end"/>
      </w:r>
    </w:p>
    <w:p w14:paraId="6F57B2E1" w14:textId="08197EC1"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rPr>
        <w:t>7.25.</w:t>
      </w:r>
      <w:r w:rsidRPr="005C1D38">
        <w:rPr>
          <w:rFonts w:eastAsia="SimSun"/>
          <w:noProof/>
          <w:lang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Architecture Impacts</w:t>
      </w:r>
      <w:r>
        <w:rPr>
          <w:noProof/>
        </w:rPr>
        <w:tab/>
      </w:r>
      <w:r>
        <w:rPr>
          <w:noProof/>
        </w:rPr>
        <w:fldChar w:fldCharType="begin"/>
      </w:r>
      <w:r>
        <w:rPr>
          <w:noProof/>
        </w:rPr>
        <w:instrText xml:space="preserve"> PAGEREF _Toc214968699 \h </w:instrText>
      </w:r>
      <w:r>
        <w:rPr>
          <w:noProof/>
        </w:rPr>
      </w:r>
      <w:r>
        <w:rPr>
          <w:noProof/>
        </w:rPr>
        <w:fldChar w:fldCharType="separate"/>
      </w:r>
      <w:r>
        <w:rPr>
          <w:noProof/>
        </w:rPr>
        <w:t>142</w:t>
      </w:r>
      <w:r>
        <w:rPr>
          <w:noProof/>
        </w:rPr>
        <w:fldChar w:fldCharType="end"/>
      </w:r>
    </w:p>
    <w:p w14:paraId="12764552" w14:textId="0340C34C"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Corresponding APIs</w:t>
      </w:r>
      <w:r>
        <w:rPr>
          <w:noProof/>
        </w:rPr>
        <w:tab/>
      </w:r>
      <w:r>
        <w:rPr>
          <w:noProof/>
        </w:rPr>
        <w:fldChar w:fldCharType="begin"/>
      </w:r>
      <w:r>
        <w:rPr>
          <w:noProof/>
        </w:rPr>
        <w:instrText xml:space="preserve"> PAGEREF _Toc214968700 \h </w:instrText>
      </w:r>
      <w:r>
        <w:rPr>
          <w:noProof/>
        </w:rPr>
      </w:r>
      <w:r>
        <w:rPr>
          <w:noProof/>
        </w:rPr>
        <w:fldChar w:fldCharType="separate"/>
      </w:r>
      <w:r>
        <w:rPr>
          <w:noProof/>
        </w:rPr>
        <w:t>142</w:t>
      </w:r>
      <w:r>
        <w:rPr>
          <w:noProof/>
        </w:rPr>
        <w:fldChar w:fldCharType="end"/>
      </w:r>
    </w:p>
    <w:p w14:paraId="5E4E1DB3" w14:textId="0BCC8B65"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sidRPr="005C1D38">
        <w:rPr>
          <w:rFonts w:eastAsia="SimSun"/>
          <w:noProof/>
          <w:lang w:val="en-US" w:eastAsia="zh-CN"/>
        </w:rPr>
        <w:t>.1</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discovery request</w:t>
      </w:r>
      <w:r>
        <w:rPr>
          <w:noProof/>
        </w:rPr>
        <w:tab/>
      </w:r>
      <w:r>
        <w:rPr>
          <w:noProof/>
        </w:rPr>
        <w:fldChar w:fldCharType="begin"/>
      </w:r>
      <w:r>
        <w:rPr>
          <w:noProof/>
        </w:rPr>
        <w:instrText xml:space="preserve"> PAGEREF _Toc214968701 \h </w:instrText>
      </w:r>
      <w:r>
        <w:rPr>
          <w:noProof/>
        </w:rPr>
      </w:r>
      <w:r>
        <w:rPr>
          <w:noProof/>
        </w:rPr>
        <w:fldChar w:fldCharType="separate"/>
      </w:r>
      <w:r>
        <w:rPr>
          <w:noProof/>
        </w:rPr>
        <w:t>142</w:t>
      </w:r>
      <w:r>
        <w:rPr>
          <w:noProof/>
        </w:rPr>
        <w:fldChar w:fldCharType="end"/>
      </w:r>
    </w:p>
    <w:p w14:paraId="75D63DBB" w14:textId="3DF9FC13"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lang w:eastAsia="zh-CN"/>
        </w:rPr>
        <w:t>7.</w:t>
      </w:r>
      <w:r w:rsidRPr="005C1D38">
        <w:rPr>
          <w:rFonts w:eastAsia="SimSun"/>
          <w:noProof/>
          <w:lang w:val="en-US" w:eastAsia="zh-CN"/>
        </w:rPr>
        <w:t>25</w:t>
      </w:r>
      <w:r w:rsidRPr="005C1D38">
        <w:rPr>
          <w:rFonts w:eastAsia="SimSun"/>
          <w:noProof/>
          <w:lang w:eastAsia="zh-CN"/>
        </w:rPr>
        <w:t>.3</w:t>
      </w:r>
      <w:r w:rsidRPr="005C1D38">
        <w:rPr>
          <w:rFonts w:eastAsia="SimSun"/>
          <w:noProof/>
          <w:lang w:val="en-US" w:eastAsia="zh-CN"/>
        </w:rPr>
        <w:t>.2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rPr>
        <w:t>ML model</w:t>
      </w:r>
      <w:r w:rsidRPr="005C1D38">
        <w:rPr>
          <w:rFonts w:eastAsia="SimSun"/>
          <w:noProof/>
          <w:lang w:val="en-US" w:eastAsia="zh-CN"/>
        </w:rPr>
        <w:t xml:space="preserve"> inference service discovery response</w:t>
      </w:r>
      <w:r>
        <w:rPr>
          <w:noProof/>
        </w:rPr>
        <w:tab/>
      </w:r>
      <w:r>
        <w:rPr>
          <w:noProof/>
        </w:rPr>
        <w:fldChar w:fldCharType="begin"/>
      </w:r>
      <w:r>
        <w:rPr>
          <w:noProof/>
        </w:rPr>
        <w:instrText xml:space="preserve"> PAGEREF _Toc214968702 \h </w:instrText>
      </w:r>
      <w:r>
        <w:rPr>
          <w:noProof/>
        </w:rPr>
      </w:r>
      <w:r>
        <w:rPr>
          <w:noProof/>
        </w:rPr>
        <w:fldChar w:fldCharType="separate"/>
      </w:r>
      <w:r>
        <w:rPr>
          <w:noProof/>
        </w:rPr>
        <w:t>143</w:t>
      </w:r>
      <w:r>
        <w:rPr>
          <w:noProof/>
        </w:rPr>
        <w:fldChar w:fldCharType="end"/>
      </w:r>
    </w:p>
    <w:p w14:paraId="370B29BE" w14:textId="6A84103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rFonts w:eastAsia="SimSun"/>
          <w:noProof/>
        </w:rPr>
        <w:t>7.</w:t>
      </w:r>
      <w:r w:rsidRPr="005C1D38">
        <w:rPr>
          <w:rFonts w:eastAsia="SimSun"/>
          <w:noProof/>
          <w:lang w:eastAsia="zh-CN"/>
        </w:rPr>
        <w:t>25</w:t>
      </w:r>
      <w:r w:rsidRPr="005C1D38">
        <w:rPr>
          <w:rFonts w:eastAsia="SimSun"/>
          <w:noProof/>
        </w:rPr>
        <w:t>.</w:t>
      </w:r>
      <w:r w:rsidRPr="005C1D38">
        <w:rPr>
          <w:rFonts w:eastAsia="SimSun"/>
          <w:noProof/>
          <w:lang w:eastAsia="zh-CN"/>
        </w:rPr>
        <w:t>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SimSun"/>
          <w:noProof/>
          <w:lang w:eastAsia="zh-CN"/>
        </w:rPr>
        <w:t>Solution e</w:t>
      </w:r>
      <w:r w:rsidRPr="005C1D38">
        <w:rPr>
          <w:rFonts w:eastAsia="SimSun"/>
          <w:noProof/>
        </w:rPr>
        <w:t>valuation</w:t>
      </w:r>
      <w:r>
        <w:rPr>
          <w:noProof/>
        </w:rPr>
        <w:tab/>
      </w:r>
      <w:r>
        <w:rPr>
          <w:noProof/>
        </w:rPr>
        <w:fldChar w:fldCharType="begin"/>
      </w:r>
      <w:r>
        <w:rPr>
          <w:noProof/>
        </w:rPr>
        <w:instrText xml:space="preserve"> PAGEREF _Toc214968703 \h </w:instrText>
      </w:r>
      <w:r>
        <w:rPr>
          <w:noProof/>
        </w:rPr>
      </w:r>
      <w:r>
        <w:rPr>
          <w:noProof/>
        </w:rPr>
        <w:fldChar w:fldCharType="separate"/>
      </w:r>
      <w:r>
        <w:rPr>
          <w:noProof/>
        </w:rPr>
        <w:t>144</w:t>
      </w:r>
      <w:r>
        <w:rPr>
          <w:noProof/>
        </w:rPr>
        <w:fldChar w:fldCharType="end"/>
      </w:r>
    </w:p>
    <w:p w14:paraId="424D2CC6" w14:textId="48D3F0A2"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 xml:space="preserve">7.26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#26: AIMLE server discovery</w:t>
      </w:r>
      <w:r>
        <w:rPr>
          <w:noProof/>
        </w:rPr>
        <w:tab/>
      </w:r>
      <w:r>
        <w:rPr>
          <w:noProof/>
        </w:rPr>
        <w:fldChar w:fldCharType="begin"/>
      </w:r>
      <w:r>
        <w:rPr>
          <w:noProof/>
        </w:rPr>
        <w:instrText xml:space="preserve"> PAGEREF _Toc214968704 \h </w:instrText>
      </w:r>
      <w:r>
        <w:rPr>
          <w:noProof/>
        </w:rPr>
      </w:r>
      <w:r>
        <w:rPr>
          <w:noProof/>
        </w:rPr>
        <w:fldChar w:fldCharType="separate"/>
      </w:r>
      <w:r>
        <w:rPr>
          <w:noProof/>
        </w:rPr>
        <w:t>144</w:t>
      </w:r>
      <w:r>
        <w:rPr>
          <w:noProof/>
        </w:rPr>
        <w:fldChar w:fldCharType="end"/>
      </w:r>
    </w:p>
    <w:p w14:paraId="25BB7E19" w14:textId="1BF8F8E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sidRPr="005C1D38">
        <w:rPr>
          <w:noProof/>
          <w:lang w:val="en-US"/>
        </w:rPr>
        <w:t xml:space="preserve">7.26.1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rPr>
        <w:t>Solution Description</w:t>
      </w:r>
      <w:r>
        <w:rPr>
          <w:noProof/>
        </w:rPr>
        <w:tab/>
      </w:r>
      <w:r>
        <w:rPr>
          <w:noProof/>
        </w:rPr>
        <w:fldChar w:fldCharType="begin"/>
      </w:r>
      <w:r>
        <w:rPr>
          <w:noProof/>
        </w:rPr>
        <w:instrText xml:space="preserve"> PAGEREF _Toc214968705 \h </w:instrText>
      </w:r>
      <w:r>
        <w:rPr>
          <w:noProof/>
        </w:rPr>
      </w:r>
      <w:r>
        <w:rPr>
          <w:noProof/>
        </w:rPr>
        <w:fldChar w:fldCharType="separate"/>
      </w:r>
      <w:r>
        <w:rPr>
          <w:noProof/>
        </w:rPr>
        <w:t>144</w:t>
      </w:r>
      <w:r>
        <w:rPr>
          <w:noProof/>
        </w:rPr>
        <w:fldChar w:fldCharType="end"/>
      </w:r>
    </w:p>
    <w:p w14:paraId="24E15A94" w14:textId="360FCD36"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Pr>
          <w:noProof/>
        </w:rPr>
        <w:t xml:space="preserve">7.26.1.1 </w:t>
      </w:r>
      <w:r>
        <w:rPr>
          <w:rFonts w:asciiTheme="minorHAnsi" w:eastAsiaTheme="minorEastAsia" w:hAnsiTheme="minorHAnsi" w:cstheme="minorBidi"/>
          <w:noProof/>
          <w:kern w:val="2"/>
          <w:sz w:val="24"/>
          <w:szCs w:val="24"/>
          <w:lang w:val="de-DE" w:eastAsia="de-DE"/>
          <w14:ligatures w14:val="standardContextual"/>
        </w:rPr>
        <w:tab/>
      </w:r>
      <w:r>
        <w:rPr>
          <w:noProof/>
        </w:rPr>
        <w:t>General</w:t>
      </w:r>
      <w:r>
        <w:rPr>
          <w:noProof/>
        </w:rPr>
        <w:tab/>
      </w:r>
      <w:r>
        <w:rPr>
          <w:noProof/>
        </w:rPr>
        <w:fldChar w:fldCharType="begin"/>
      </w:r>
      <w:r>
        <w:rPr>
          <w:noProof/>
        </w:rPr>
        <w:instrText xml:space="preserve"> PAGEREF _Toc214968706 \h </w:instrText>
      </w:r>
      <w:r>
        <w:rPr>
          <w:noProof/>
        </w:rPr>
      </w:r>
      <w:r>
        <w:rPr>
          <w:noProof/>
        </w:rPr>
        <w:fldChar w:fldCharType="separate"/>
      </w:r>
      <w:r>
        <w:rPr>
          <w:noProof/>
        </w:rPr>
        <w:t>144</w:t>
      </w:r>
      <w:r>
        <w:rPr>
          <w:noProof/>
        </w:rPr>
        <w:fldChar w:fldCharType="end"/>
      </w:r>
    </w:p>
    <w:p w14:paraId="745C9CE7" w14:textId="3B79EA39"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C1D38">
        <w:rPr>
          <w:noProof/>
          <w:lang w:val="en-US" w:eastAsia="zh-CN"/>
        </w:rPr>
        <w:t xml:space="preserve">7.26.1.2 </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US" w:eastAsia="zh-CN"/>
        </w:rPr>
        <w:t>Procedure</w:t>
      </w:r>
      <w:r>
        <w:rPr>
          <w:noProof/>
        </w:rPr>
        <w:tab/>
      </w:r>
      <w:r>
        <w:rPr>
          <w:noProof/>
        </w:rPr>
        <w:fldChar w:fldCharType="begin"/>
      </w:r>
      <w:r>
        <w:rPr>
          <w:noProof/>
        </w:rPr>
        <w:instrText xml:space="preserve"> PAGEREF _Toc214968707 \h </w:instrText>
      </w:r>
      <w:r>
        <w:rPr>
          <w:noProof/>
        </w:rPr>
      </w:r>
      <w:r>
        <w:rPr>
          <w:noProof/>
        </w:rPr>
        <w:fldChar w:fldCharType="separate"/>
      </w:r>
      <w:r>
        <w:rPr>
          <w:noProof/>
        </w:rPr>
        <w:t>144</w:t>
      </w:r>
      <w:r>
        <w:rPr>
          <w:noProof/>
        </w:rPr>
        <w:fldChar w:fldCharType="end"/>
      </w:r>
    </w:p>
    <w:p w14:paraId="1FFC5284" w14:textId="36167041" w:rsidR="0024723B" w:rsidRDefault="0024723B">
      <w:pPr>
        <w:pStyle w:val="TOC4"/>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rPr>
        <w:t>7.26.1.3</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rPr>
        <w:t>Information Flows</w:t>
      </w:r>
      <w:r>
        <w:rPr>
          <w:noProof/>
        </w:rPr>
        <w:tab/>
      </w:r>
      <w:r>
        <w:rPr>
          <w:noProof/>
        </w:rPr>
        <w:fldChar w:fldCharType="begin"/>
      </w:r>
      <w:r>
        <w:rPr>
          <w:noProof/>
        </w:rPr>
        <w:instrText xml:space="preserve"> PAGEREF _Toc214968708 \h </w:instrText>
      </w:r>
      <w:r>
        <w:rPr>
          <w:noProof/>
        </w:rPr>
      </w:r>
      <w:r>
        <w:rPr>
          <w:noProof/>
        </w:rPr>
        <w:fldChar w:fldCharType="separate"/>
      </w:r>
      <w:r>
        <w:rPr>
          <w:noProof/>
        </w:rPr>
        <w:t>145</w:t>
      </w:r>
      <w:r>
        <w:rPr>
          <w:noProof/>
        </w:rPr>
        <w:fldChar w:fldCharType="end"/>
      </w:r>
    </w:p>
    <w:p w14:paraId="2DF64A87" w14:textId="1551772C"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rFonts w:eastAsia="SimSun"/>
          <w:noProof/>
        </w:rPr>
        <w:t xml:space="preserve">7.26.1.3.1 </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rPr>
        <w:t>AIMLE server discovery request</w:t>
      </w:r>
      <w:r>
        <w:rPr>
          <w:noProof/>
        </w:rPr>
        <w:tab/>
      </w:r>
      <w:r>
        <w:rPr>
          <w:noProof/>
        </w:rPr>
        <w:fldChar w:fldCharType="begin"/>
      </w:r>
      <w:r>
        <w:rPr>
          <w:noProof/>
        </w:rPr>
        <w:instrText xml:space="preserve"> PAGEREF _Toc214968709 \h </w:instrText>
      </w:r>
      <w:r>
        <w:rPr>
          <w:noProof/>
        </w:rPr>
      </w:r>
      <w:r>
        <w:rPr>
          <w:noProof/>
        </w:rPr>
        <w:fldChar w:fldCharType="separate"/>
      </w:r>
      <w:r>
        <w:rPr>
          <w:noProof/>
        </w:rPr>
        <w:t>145</w:t>
      </w:r>
      <w:r>
        <w:rPr>
          <w:noProof/>
        </w:rPr>
        <w:fldChar w:fldCharType="end"/>
      </w:r>
    </w:p>
    <w:p w14:paraId="5C95D5D6" w14:textId="0FBBC5A9" w:rsidR="0024723B" w:rsidRDefault="0024723B">
      <w:pPr>
        <w:pStyle w:val="TOC5"/>
        <w:rPr>
          <w:rFonts w:asciiTheme="minorHAnsi" w:eastAsiaTheme="minorEastAsia" w:hAnsiTheme="minorHAnsi" w:cstheme="minorBidi"/>
          <w:noProof/>
          <w:kern w:val="2"/>
          <w:sz w:val="24"/>
          <w:szCs w:val="24"/>
          <w:lang w:val="de-DE" w:eastAsia="de-DE"/>
          <w14:ligatures w14:val="standardContextual"/>
        </w:rPr>
      </w:pPr>
      <w:r w:rsidRPr="00573A3A">
        <w:rPr>
          <w:noProof/>
        </w:rPr>
        <w:t>7.26.1.3.2</w:t>
      </w:r>
      <w:r>
        <w:rPr>
          <w:rFonts w:asciiTheme="minorHAnsi" w:eastAsiaTheme="minorEastAsia" w:hAnsiTheme="minorHAnsi" w:cstheme="minorBidi"/>
          <w:noProof/>
          <w:kern w:val="2"/>
          <w:sz w:val="24"/>
          <w:szCs w:val="24"/>
          <w:lang w:val="de-DE" w:eastAsia="de-DE"/>
          <w14:ligatures w14:val="standardContextual"/>
        </w:rPr>
        <w:tab/>
      </w:r>
      <w:r w:rsidRPr="00573A3A">
        <w:rPr>
          <w:rFonts w:eastAsia="SimSun"/>
          <w:noProof/>
        </w:rPr>
        <w:t xml:space="preserve"> AIMLE server discovery response</w:t>
      </w:r>
      <w:r>
        <w:rPr>
          <w:noProof/>
        </w:rPr>
        <w:tab/>
      </w:r>
      <w:r>
        <w:rPr>
          <w:noProof/>
        </w:rPr>
        <w:fldChar w:fldCharType="begin"/>
      </w:r>
      <w:r>
        <w:rPr>
          <w:noProof/>
        </w:rPr>
        <w:instrText xml:space="preserve"> PAGEREF _Toc214968710 \h </w:instrText>
      </w:r>
      <w:r>
        <w:rPr>
          <w:noProof/>
        </w:rPr>
      </w:r>
      <w:r>
        <w:rPr>
          <w:noProof/>
        </w:rPr>
        <w:fldChar w:fldCharType="separate"/>
      </w:r>
      <w:r>
        <w:rPr>
          <w:noProof/>
        </w:rPr>
        <w:t>145</w:t>
      </w:r>
      <w:r>
        <w:rPr>
          <w:noProof/>
        </w:rPr>
        <w:fldChar w:fldCharType="end"/>
      </w:r>
    </w:p>
    <w:p w14:paraId="7B3966CE" w14:textId="06AB82E1" w:rsidR="0024723B" w:rsidRDefault="0024723B">
      <w:pPr>
        <w:pStyle w:val="TOC1"/>
        <w:rPr>
          <w:rFonts w:asciiTheme="minorHAnsi" w:eastAsiaTheme="minorEastAsia" w:hAnsiTheme="minorHAnsi" w:cstheme="minorBidi"/>
          <w:noProof/>
          <w:kern w:val="2"/>
          <w:sz w:val="24"/>
          <w:szCs w:val="24"/>
          <w:lang w:val="de-DE" w:eastAsia="de-DE"/>
          <w14:ligatures w14:val="standardContextual"/>
        </w:rPr>
      </w:pPr>
      <w:r w:rsidRPr="005C1D38">
        <w:rPr>
          <w:noProof/>
          <w:lang w:val="en-IN"/>
        </w:rPr>
        <w:t>8</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Deployment scenarios</w:t>
      </w:r>
      <w:r>
        <w:rPr>
          <w:noProof/>
        </w:rPr>
        <w:tab/>
      </w:r>
      <w:r>
        <w:rPr>
          <w:noProof/>
        </w:rPr>
        <w:fldChar w:fldCharType="begin"/>
      </w:r>
      <w:r>
        <w:rPr>
          <w:noProof/>
        </w:rPr>
        <w:instrText xml:space="preserve"> PAGEREF _Toc214968711 \h </w:instrText>
      </w:r>
      <w:r>
        <w:rPr>
          <w:noProof/>
        </w:rPr>
      </w:r>
      <w:r>
        <w:rPr>
          <w:noProof/>
        </w:rPr>
        <w:fldChar w:fldCharType="separate"/>
      </w:r>
      <w:r>
        <w:rPr>
          <w:noProof/>
        </w:rPr>
        <w:t>147</w:t>
      </w:r>
      <w:r>
        <w:rPr>
          <w:noProof/>
        </w:rPr>
        <w:fldChar w:fldCharType="end"/>
      </w:r>
    </w:p>
    <w:p w14:paraId="6429D489" w14:textId="30B4639E"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noProof/>
          <w:lang w:val="en-IN"/>
        </w:rPr>
        <w:t>8.1</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General</w:t>
      </w:r>
      <w:r>
        <w:rPr>
          <w:noProof/>
        </w:rPr>
        <w:tab/>
      </w:r>
      <w:r>
        <w:rPr>
          <w:noProof/>
        </w:rPr>
        <w:fldChar w:fldCharType="begin"/>
      </w:r>
      <w:r>
        <w:rPr>
          <w:noProof/>
        </w:rPr>
        <w:instrText xml:space="preserve"> PAGEREF _Toc214968712 \h </w:instrText>
      </w:r>
      <w:r>
        <w:rPr>
          <w:noProof/>
        </w:rPr>
      </w:r>
      <w:r>
        <w:rPr>
          <w:noProof/>
        </w:rPr>
        <w:fldChar w:fldCharType="separate"/>
      </w:r>
      <w:r>
        <w:rPr>
          <w:noProof/>
        </w:rPr>
        <w:t>147</w:t>
      </w:r>
      <w:r>
        <w:rPr>
          <w:noProof/>
        </w:rPr>
        <w:fldChar w:fldCharType="end"/>
      </w:r>
    </w:p>
    <w:p w14:paraId="33CB7498" w14:textId="034F9FFA"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8.2</w:t>
      </w:r>
      <w:r>
        <w:rPr>
          <w:rFonts w:asciiTheme="minorHAnsi" w:eastAsiaTheme="minorEastAsia" w:hAnsiTheme="minorHAnsi" w:cstheme="minorBidi"/>
          <w:noProof/>
          <w:kern w:val="2"/>
          <w:sz w:val="24"/>
          <w:szCs w:val="24"/>
          <w:lang w:val="de-DE" w:eastAsia="de-DE"/>
          <w14:ligatures w14:val="standardContextual"/>
        </w:rPr>
        <w:tab/>
      </w:r>
      <w:r>
        <w:rPr>
          <w:noProof/>
        </w:rPr>
        <w:t>Deployment model #4: Centralized AIMLE server in multi-operator scenarios</w:t>
      </w:r>
      <w:r>
        <w:rPr>
          <w:noProof/>
        </w:rPr>
        <w:tab/>
      </w:r>
      <w:r>
        <w:rPr>
          <w:noProof/>
        </w:rPr>
        <w:fldChar w:fldCharType="begin"/>
      </w:r>
      <w:r>
        <w:rPr>
          <w:noProof/>
        </w:rPr>
        <w:instrText xml:space="preserve"> PAGEREF _Toc214968713 \h </w:instrText>
      </w:r>
      <w:r>
        <w:rPr>
          <w:noProof/>
        </w:rPr>
      </w:r>
      <w:r>
        <w:rPr>
          <w:noProof/>
        </w:rPr>
        <w:fldChar w:fldCharType="separate"/>
      </w:r>
      <w:r>
        <w:rPr>
          <w:noProof/>
        </w:rPr>
        <w:t>147</w:t>
      </w:r>
      <w:r>
        <w:rPr>
          <w:noProof/>
        </w:rPr>
        <w:fldChar w:fldCharType="end"/>
      </w:r>
    </w:p>
    <w:p w14:paraId="1F44C97B" w14:textId="782D9085" w:rsidR="0024723B" w:rsidRDefault="0024723B">
      <w:pPr>
        <w:pStyle w:val="TOC1"/>
        <w:rPr>
          <w:rFonts w:asciiTheme="minorHAnsi" w:eastAsiaTheme="minorEastAsia" w:hAnsiTheme="minorHAnsi" w:cstheme="minorBidi"/>
          <w:noProof/>
          <w:kern w:val="2"/>
          <w:sz w:val="24"/>
          <w:szCs w:val="24"/>
          <w:lang w:val="de-DE" w:eastAsia="de-DE"/>
          <w14:ligatures w14:val="standardContextual"/>
        </w:rPr>
      </w:pPr>
      <w:r w:rsidRPr="005C1D38">
        <w:rPr>
          <w:noProof/>
          <w:lang w:val="en-IN"/>
        </w:rPr>
        <w:t>9</w:t>
      </w:r>
      <w:r>
        <w:rPr>
          <w:rFonts w:asciiTheme="minorHAnsi" w:eastAsiaTheme="minorEastAsia" w:hAnsiTheme="minorHAnsi" w:cstheme="minorBidi"/>
          <w:noProof/>
          <w:kern w:val="2"/>
          <w:sz w:val="24"/>
          <w:szCs w:val="24"/>
          <w:lang w:val="de-DE" w:eastAsia="de-DE"/>
          <w14:ligatures w14:val="standardContextual"/>
        </w:rPr>
        <w:tab/>
      </w:r>
      <w:r w:rsidRPr="005C1D38">
        <w:rPr>
          <w:noProof/>
          <w:lang w:val="en-IN"/>
        </w:rPr>
        <w:t>Business Relationships</w:t>
      </w:r>
      <w:r>
        <w:rPr>
          <w:noProof/>
        </w:rPr>
        <w:tab/>
      </w:r>
      <w:r>
        <w:rPr>
          <w:noProof/>
        </w:rPr>
        <w:fldChar w:fldCharType="begin"/>
      </w:r>
      <w:r>
        <w:rPr>
          <w:noProof/>
        </w:rPr>
        <w:instrText xml:space="preserve"> PAGEREF _Toc214968714 \h </w:instrText>
      </w:r>
      <w:r>
        <w:rPr>
          <w:noProof/>
        </w:rPr>
      </w:r>
      <w:r>
        <w:rPr>
          <w:noProof/>
        </w:rPr>
        <w:fldChar w:fldCharType="separate"/>
      </w:r>
      <w:r>
        <w:rPr>
          <w:noProof/>
        </w:rPr>
        <w:t>150</w:t>
      </w:r>
      <w:r>
        <w:rPr>
          <w:noProof/>
        </w:rPr>
        <w:fldChar w:fldCharType="end"/>
      </w:r>
    </w:p>
    <w:p w14:paraId="2CF23A7E" w14:textId="798015F8" w:rsidR="0024723B" w:rsidRDefault="0024723B">
      <w:pPr>
        <w:pStyle w:val="TOC1"/>
        <w:rPr>
          <w:rFonts w:asciiTheme="minorHAnsi" w:eastAsiaTheme="minorEastAsia" w:hAnsiTheme="minorHAnsi" w:cstheme="minorBidi"/>
          <w:noProof/>
          <w:kern w:val="2"/>
          <w:sz w:val="24"/>
          <w:szCs w:val="24"/>
          <w:lang w:val="de-DE" w:eastAsia="de-DE"/>
          <w14:ligatures w14:val="standardContextual"/>
        </w:rPr>
      </w:pPr>
      <w:r>
        <w:rPr>
          <w:noProof/>
        </w:rPr>
        <w:t>10</w:t>
      </w:r>
      <w:r>
        <w:rPr>
          <w:rFonts w:asciiTheme="minorHAnsi" w:eastAsiaTheme="minorEastAsia" w:hAnsiTheme="minorHAnsi" w:cstheme="minorBidi"/>
          <w:noProof/>
          <w:kern w:val="2"/>
          <w:sz w:val="24"/>
          <w:szCs w:val="24"/>
          <w:lang w:val="de-DE" w:eastAsia="de-DE"/>
          <w14:ligatures w14:val="standardContextual"/>
        </w:rPr>
        <w:tab/>
      </w:r>
      <w:r>
        <w:rPr>
          <w:noProof/>
        </w:rPr>
        <w:t>Overall evaluation</w:t>
      </w:r>
      <w:r>
        <w:rPr>
          <w:noProof/>
        </w:rPr>
        <w:tab/>
      </w:r>
      <w:r>
        <w:rPr>
          <w:noProof/>
        </w:rPr>
        <w:fldChar w:fldCharType="begin"/>
      </w:r>
      <w:r>
        <w:rPr>
          <w:noProof/>
        </w:rPr>
        <w:instrText xml:space="preserve"> PAGEREF _Toc214968715 \h </w:instrText>
      </w:r>
      <w:r>
        <w:rPr>
          <w:noProof/>
        </w:rPr>
      </w:r>
      <w:r>
        <w:rPr>
          <w:noProof/>
        </w:rPr>
        <w:fldChar w:fldCharType="separate"/>
      </w:r>
      <w:r>
        <w:rPr>
          <w:noProof/>
        </w:rPr>
        <w:t>152</w:t>
      </w:r>
      <w:r>
        <w:rPr>
          <w:noProof/>
        </w:rPr>
        <w:fldChar w:fldCharType="end"/>
      </w:r>
    </w:p>
    <w:p w14:paraId="63BAC033" w14:textId="67398B73" w:rsidR="0024723B" w:rsidRDefault="0024723B">
      <w:pPr>
        <w:pStyle w:val="TOC3"/>
        <w:rPr>
          <w:rFonts w:asciiTheme="minorHAnsi" w:eastAsiaTheme="minorEastAsia" w:hAnsiTheme="minorHAnsi" w:cstheme="minorBidi"/>
          <w:noProof/>
          <w:kern w:val="2"/>
          <w:sz w:val="24"/>
          <w:szCs w:val="24"/>
          <w:lang w:val="de-DE" w:eastAsia="de-DE"/>
          <w14:ligatures w14:val="standardContextual"/>
        </w:rPr>
      </w:pPr>
      <w:r>
        <w:rPr>
          <w:noProof/>
        </w:rPr>
        <w:t>10.1.1</w:t>
      </w:r>
      <w:r>
        <w:rPr>
          <w:rFonts w:asciiTheme="minorHAnsi" w:eastAsiaTheme="minorEastAsia" w:hAnsiTheme="minorHAnsi" w:cstheme="minorBidi"/>
          <w:noProof/>
          <w:kern w:val="2"/>
          <w:sz w:val="24"/>
          <w:szCs w:val="24"/>
          <w:lang w:val="de-DE" w:eastAsia="de-DE"/>
          <w14:ligatures w14:val="standardContextual"/>
        </w:rPr>
        <w:tab/>
      </w:r>
      <w:r>
        <w:rPr>
          <w:noProof/>
        </w:rPr>
        <w:t>Summary of new AIMLE services</w:t>
      </w:r>
      <w:r>
        <w:rPr>
          <w:noProof/>
        </w:rPr>
        <w:tab/>
      </w:r>
      <w:r>
        <w:rPr>
          <w:noProof/>
        </w:rPr>
        <w:fldChar w:fldCharType="begin"/>
      </w:r>
      <w:r>
        <w:rPr>
          <w:noProof/>
        </w:rPr>
        <w:instrText xml:space="preserve"> PAGEREF _Toc214968716 \h </w:instrText>
      </w:r>
      <w:r>
        <w:rPr>
          <w:noProof/>
        </w:rPr>
      </w:r>
      <w:r>
        <w:rPr>
          <w:noProof/>
        </w:rPr>
        <w:fldChar w:fldCharType="separate"/>
      </w:r>
      <w:r>
        <w:rPr>
          <w:noProof/>
        </w:rPr>
        <w:t>152</w:t>
      </w:r>
      <w:r>
        <w:rPr>
          <w:noProof/>
        </w:rPr>
        <w:fldChar w:fldCharType="end"/>
      </w:r>
    </w:p>
    <w:p w14:paraId="0E6C48DC" w14:textId="1609FA14"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10.2</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#1: Key issue on support for ML model inference</w:t>
      </w:r>
      <w:r>
        <w:rPr>
          <w:noProof/>
        </w:rPr>
        <w:tab/>
      </w:r>
      <w:r>
        <w:rPr>
          <w:noProof/>
        </w:rPr>
        <w:fldChar w:fldCharType="begin"/>
      </w:r>
      <w:r>
        <w:rPr>
          <w:noProof/>
        </w:rPr>
        <w:instrText xml:space="preserve"> PAGEREF _Toc214968717 \h </w:instrText>
      </w:r>
      <w:r>
        <w:rPr>
          <w:noProof/>
        </w:rPr>
      </w:r>
      <w:r>
        <w:rPr>
          <w:noProof/>
        </w:rPr>
        <w:fldChar w:fldCharType="separate"/>
      </w:r>
      <w:r>
        <w:rPr>
          <w:noProof/>
        </w:rPr>
        <w:t>153</w:t>
      </w:r>
      <w:r>
        <w:rPr>
          <w:noProof/>
        </w:rPr>
        <w:fldChar w:fldCharType="end"/>
      </w:r>
    </w:p>
    <w:p w14:paraId="6B33DBB6" w14:textId="7BC07AA0"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10.3</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#2: Support enhancements for evaluation and determination of ML model performance and correctness within the AIML Enablement Layer</w:t>
      </w:r>
      <w:r>
        <w:rPr>
          <w:noProof/>
        </w:rPr>
        <w:tab/>
      </w:r>
      <w:r>
        <w:rPr>
          <w:noProof/>
        </w:rPr>
        <w:fldChar w:fldCharType="begin"/>
      </w:r>
      <w:r>
        <w:rPr>
          <w:noProof/>
        </w:rPr>
        <w:instrText xml:space="preserve"> PAGEREF _Toc214968718 \h </w:instrText>
      </w:r>
      <w:r>
        <w:rPr>
          <w:noProof/>
        </w:rPr>
      </w:r>
      <w:r>
        <w:rPr>
          <w:noProof/>
        </w:rPr>
        <w:fldChar w:fldCharType="separate"/>
      </w:r>
      <w:r>
        <w:rPr>
          <w:noProof/>
        </w:rPr>
        <w:t>154</w:t>
      </w:r>
      <w:r>
        <w:rPr>
          <w:noProof/>
        </w:rPr>
        <w:fldChar w:fldCharType="end"/>
      </w:r>
    </w:p>
    <w:p w14:paraId="3F80D35F" w14:textId="28050651"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10.4</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#3: Key issue on AIMLE Mobility Support for Cross-PLMN and Roaming Scenarios</w:t>
      </w:r>
      <w:r>
        <w:rPr>
          <w:noProof/>
        </w:rPr>
        <w:tab/>
      </w:r>
      <w:r>
        <w:rPr>
          <w:noProof/>
        </w:rPr>
        <w:fldChar w:fldCharType="begin"/>
      </w:r>
      <w:r>
        <w:rPr>
          <w:noProof/>
        </w:rPr>
        <w:instrText xml:space="preserve"> PAGEREF _Toc214968719 \h </w:instrText>
      </w:r>
      <w:r>
        <w:rPr>
          <w:noProof/>
        </w:rPr>
      </w:r>
      <w:r>
        <w:rPr>
          <w:noProof/>
        </w:rPr>
        <w:fldChar w:fldCharType="separate"/>
      </w:r>
      <w:r>
        <w:rPr>
          <w:noProof/>
        </w:rPr>
        <w:t>154</w:t>
      </w:r>
      <w:r>
        <w:rPr>
          <w:noProof/>
        </w:rPr>
        <w:fldChar w:fldCharType="end"/>
      </w:r>
    </w:p>
    <w:p w14:paraId="4C39BFE6" w14:textId="6AC9B259"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10.5</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#4: Support for Split AI/ML Operations Involving Multiple AIMLE clients, edge AIMLE servers and central AIMLE servers</w:t>
      </w:r>
      <w:r>
        <w:rPr>
          <w:noProof/>
        </w:rPr>
        <w:tab/>
      </w:r>
      <w:r>
        <w:rPr>
          <w:noProof/>
        </w:rPr>
        <w:fldChar w:fldCharType="begin"/>
      </w:r>
      <w:r>
        <w:rPr>
          <w:noProof/>
        </w:rPr>
        <w:instrText xml:space="preserve"> PAGEREF _Toc214968720 \h </w:instrText>
      </w:r>
      <w:r>
        <w:rPr>
          <w:noProof/>
        </w:rPr>
      </w:r>
      <w:r>
        <w:rPr>
          <w:noProof/>
        </w:rPr>
        <w:fldChar w:fldCharType="separate"/>
      </w:r>
      <w:r>
        <w:rPr>
          <w:noProof/>
        </w:rPr>
        <w:t>155</w:t>
      </w:r>
      <w:r>
        <w:rPr>
          <w:noProof/>
        </w:rPr>
        <w:fldChar w:fldCharType="end"/>
      </w:r>
    </w:p>
    <w:p w14:paraId="5E83B2F8" w14:textId="16D62D97"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10.6</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#5: Support for AI Inference Exposure</w:t>
      </w:r>
      <w:r>
        <w:rPr>
          <w:noProof/>
        </w:rPr>
        <w:tab/>
      </w:r>
      <w:r>
        <w:rPr>
          <w:noProof/>
        </w:rPr>
        <w:fldChar w:fldCharType="begin"/>
      </w:r>
      <w:r>
        <w:rPr>
          <w:noProof/>
        </w:rPr>
        <w:instrText xml:space="preserve"> PAGEREF _Toc214968721 \h </w:instrText>
      </w:r>
      <w:r>
        <w:rPr>
          <w:noProof/>
        </w:rPr>
      </w:r>
      <w:r>
        <w:rPr>
          <w:noProof/>
        </w:rPr>
        <w:fldChar w:fldCharType="separate"/>
      </w:r>
      <w:r>
        <w:rPr>
          <w:noProof/>
        </w:rPr>
        <w:t>156</w:t>
      </w:r>
      <w:r>
        <w:rPr>
          <w:noProof/>
        </w:rPr>
        <w:fldChar w:fldCharType="end"/>
      </w:r>
    </w:p>
    <w:p w14:paraId="7D75BAD1" w14:textId="5BD642B4"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10.7</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#6: Support for Architecture and Functions Enhancement on diverse AIMLE deployments scenarios</w:t>
      </w:r>
      <w:r>
        <w:rPr>
          <w:noProof/>
        </w:rPr>
        <w:tab/>
      </w:r>
      <w:r>
        <w:rPr>
          <w:noProof/>
        </w:rPr>
        <w:fldChar w:fldCharType="begin"/>
      </w:r>
      <w:r>
        <w:rPr>
          <w:noProof/>
        </w:rPr>
        <w:instrText xml:space="preserve"> PAGEREF _Toc214968722 \h </w:instrText>
      </w:r>
      <w:r>
        <w:rPr>
          <w:noProof/>
        </w:rPr>
      </w:r>
      <w:r>
        <w:rPr>
          <w:noProof/>
        </w:rPr>
        <w:fldChar w:fldCharType="separate"/>
      </w:r>
      <w:r>
        <w:rPr>
          <w:noProof/>
        </w:rPr>
        <w:t>156</w:t>
      </w:r>
      <w:r>
        <w:rPr>
          <w:noProof/>
        </w:rPr>
        <w:fldChar w:fldCharType="end"/>
      </w:r>
    </w:p>
    <w:p w14:paraId="288CE541" w14:textId="22413BA2"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10.8</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#7: VFL sample alignment across VAL servers</w:t>
      </w:r>
      <w:r>
        <w:rPr>
          <w:noProof/>
        </w:rPr>
        <w:tab/>
      </w:r>
      <w:r>
        <w:rPr>
          <w:noProof/>
        </w:rPr>
        <w:fldChar w:fldCharType="begin"/>
      </w:r>
      <w:r>
        <w:rPr>
          <w:noProof/>
        </w:rPr>
        <w:instrText xml:space="preserve"> PAGEREF _Toc214968723 \h </w:instrText>
      </w:r>
      <w:r>
        <w:rPr>
          <w:noProof/>
        </w:rPr>
      </w:r>
      <w:r>
        <w:rPr>
          <w:noProof/>
        </w:rPr>
        <w:fldChar w:fldCharType="separate"/>
      </w:r>
      <w:r>
        <w:rPr>
          <w:noProof/>
        </w:rPr>
        <w:t>157</w:t>
      </w:r>
      <w:r>
        <w:rPr>
          <w:noProof/>
        </w:rPr>
        <w:fldChar w:fldCharType="end"/>
      </w:r>
    </w:p>
    <w:p w14:paraId="4043B5DF" w14:textId="77A284E6"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sidRPr="005C1D38">
        <w:rPr>
          <w:rFonts w:eastAsia="DengXian"/>
          <w:noProof/>
        </w:rPr>
        <w:t>10.9</w:t>
      </w:r>
      <w:r>
        <w:rPr>
          <w:rFonts w:asciiTheme="minorHAnsi" w:eastAsiaTheme="minorEastAsia" w:hAnsiTheme="minorHAnsi" w:cstheme="minorBidi"/>
          <w:noProof/>
          <w:kern w:val="2"/>
          <w:sz w:val="24"/>
          <w:szCs w:val="24"/>
          <w:lang w:val="de-DE" w:eastAsia="de-DE"/>
          <w14:ligatures w14:val="standardContextual"/>
        </w:rPr>
        <w:tab/>
      </w:r>
      <w:r w:rsidRPr="005C1D38">
        <w:rPr>
          <w:rFonts w:eastAsia="DengXian"/>
          <w:noProof/>
        </w:rPr>
        <w:t>Key Issue #8: Support for AI Inference service performance management and feedback</w:t>
      </w:r>
      <w:r>
        <w:rPr>
          <w:noProof/>
        </w:rPr>
        <w:tab/>
      </w:r>
      <w:r>
        <w:rPr>
          <w:noProof/>
        </w:rPr>
        <w:fldChar w:fldCharType="begin"/>
      </w:r>
      <w:r>
        <w:rPr>
          <w:noProof/>
        </w:rPr>
        <w:instrText xml:space="preserve"> PAGEREF _Toc214968724 \h </w:instrText>
      </w:r>
      <w:r>
        <w:rPr>
          <w:noProof/>
        </w:rPr>
      </w:r>
      <w:r>
        <w:rPr>
          <w:noProof/>
        </w:rPr>
        <w:fldChar w:fldCharType="separate"/>
      </w:r>
      <w:r>
        <w:rPr>
          <w:noProof/>
        </w:rPr>
        <w:t>157</w:t>
      </w:r>
      <w:r>
        <w:rPr>
          <w:noProof/>
        </w:rPr>
        <w:fldChar w:fldCharType="end"/>
      </w:r>
    </w:p>
    <w:p w14:paraId="00A4FBE4" w14:textId="4D093276" w:rsidR="0024723B" w:rsidRDefault="0024723B">
      <w:pPr>
        <w:pStyle w:val="TOC1"/>
        <w:rPr>
          <w:rFonts w:asciiTheme="minorHAnsi" w:eastAsiaTheme="minorEastAsia" w:hAnsiTheme="minorHAnsi" w:cstheme="minorBidi"/>
          <w:noProof/>
          <w:kern w:val="2"/>
          <w:sz w:val="24"/>
          <w:szCs w:val="24"/>
          <w:lang w:val="de-DE" w:eastAsia="de-DE"/>
          <w14:ligatures w14:val="standardContextual"/>
        </w:rPr>
      </w:pPr>
      <w:r>
        <w:rPr>
          <w:noProof/>
        </w:rPr>
        <w:t>11</w:t>
      </w:r>
      <w:r>
        <w:rPr>
          <w:rFonts w:asciiTheme="minorHAnsi" w:eastAsiaTheme="minorEastAsia" w:hAnsiTheme="minorHAnsi" w:cstheme="minorBidi"/>
          <w:noProof/>
          <w:kern w:val="2"/>
          <w:sz w:val="24"/>
          <w:szCs w:val="24"/>
          <w:lang w:val="de-DE" w:eastAsia="de-DE"/>
          <w14:ligatures w14:val="standardContextual"/>
        </w:rPr>
        <w:tab/>
      </w:r>
      <w:r>
        <w:rPr>
          <w:noProof/>
        </w:rPr>
        <w:t>Conclusions</w:t>
      </w:r>
      <w:r>
        <w:rPr>
          <w:noProof/>
        </w:rPr>
        <w:tab/>
      </w:r>
      <w:r>
        <w:rPr>
          <w:noProof/>
        </w:rPr>
        <w:fldChar w:fldCharType="begin"/>
      </w:r>
      <w:r>
        <w:rPr>
          <w:noProof/>
        </w:rPr>
        <w:instrText xml:space="preserve"> PAGEREF _Toc214968725 \h </w:instrText>
      </w:r>
      <w:r>
        <w:rPr>
          <w:noProof/>
        </w:rPr>
      </w:r>
      <w:r>
        <w:rPr>
          <w:noProof/>
        </w:rPr>
        <w:fldChar w:fldCharType="separate"/>
      </w:r>
      <w:r>
        <w:rPr>
          <w:noProof/>
        </w:rPr>
        <w:t>158</w:t>
      </w:r>
      <w:r>
        <w:rPr>
          <w:noProof/>
        </w:rPr>
        <w:fldChar w:fldCharType="end"/>
      </w:r>
    </w:p>
    <w:p w14:paraId="545FFF11" w14:textId="62554635"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11.1</w:t>
      </w:r>
      <w:r>
        <w:rPr>
          <w:rFonts w:asciiTheme="minorHAnsi" w:eastAsiaTheme="minorEastAsia" w:hAnsiTheme="minorHAnsi" w:cstheme="minorBidi"/>
          <w:noProof/>
          <w:kern w:val="2"/>
          <w:sz w:val="24"/>
          <w:szCs w:val="24"/>
          <w:lang w:val="de-DE" w:eastAsia="de-DE"/>
          <w14:ligatures w14:val="standardContextual"/>
        </w:rPr>
        <w:tab/>
      </w:r>
      <w:r>
        <w:rPr>
          <w:noProof/>
        </w:rPr>
        <w:t>General conclusions and recommendations</w:t>
      </w:r>
      <w:r>
        <w:rPr>
          <w:noProof/>
        </w:rPr>
        <w:tab/>
      </w:r>
      <w:r>
        <w:rPr>
          <w:noProof/>
        </w:rPr>
        <w:fldChar w:fldCharType="begin"/>
      </w:r>
      <w:r>
        <w:rPr>
          <w:noProof/>
        </w:rPr>
        <w:instrText xml:space="preserve"> PAGEREF _Toc214968726 \h </w:instrText>
      </w:r>
      <w:r>
        <w:rPr>
          <w:noProof/>
        </w:rPr>
      </w:r>
      <w:r>
        <w:rPr>
          <w:noProof/>
        </w:rPr>
        <w:fldChar w:fldCharType="separate"/>
      </w:r>
      <w:r>
        <w:rPr>
          <w:noProof/>
        </w:rPr>
        <w:t>158</w:t>
      </w:r>
      <w:r>
        <w:rPr>
          <w:noProof/>
        </w:rPr>
        <w:fldChar w:fldCharType="end"/>
      </w:r>
    </w:p>
    <w:p w14:paraId="01C91396" w14:textId="58CE43BB"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11.2</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#1</w:t>
      </w:r>
      <w:r>
        <w:rPr>
          <w:noProof/>
        </w:rPr>
        <w:tab/>
      </w:r>
      <w:r>
        <w:rPr>
          <w:noProof/>
        </w:rPr>
        <w:fldChar w:fldCharType="begin"/>
      </w:r>
      <w:r>
        <w:rPr>
          <w:noProof/>
        </w:rPr>
        <w:instrText xml:space="preserve"> PAGEREF _Toc214968727 \h </w:instrText>
      </w:r>
      <w:r>
        <w:rPr>
          <w:noProof/>
        </w:rPr>
      </w:r>
      <w:r>
        <w:rPr>
          <w:noProof/>
        </w:rPr>
        <w:fldChar w:fldCharType="separate"/>
      </w:r>
      <w:r>
        <w:rPr>
          <w:noProof/>
        </w:rPr>
        <w:t>158</w:t>
      </w:r>
      <w:r>
        <w:rPr>
          <w:noProof/>
        </w:rPr>
        <w:fldChar w:fldCharType="end"/>
      </w:r>
    </w:p>
    <w:p w14:paraId="1A01095B" w14:textId="1C6437A1"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11.3</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#2</w:t>
      </w:r>
      <w:r>
        <w:rPr>
          <w:noProof/>
        </w:rPr>
        <w:tab/>
      </w:r>
      <w:r>
        <w:rPr>
          <w:noProof/>
        </w:rPr>
        <w:fldChar w:fldCharType="begin"/>
      </w:r>
      <w:r>
        <w:rPr>
          <w:noProof/>
        </w:rPr>
        <w:instrText xml:space="preserve"> PAGEREF _Toc214968728 \h </w:instrText>
      </w:r>
      <w:r>
        <w:rPr>
          <w:noProof/>
        </w:rPr>
      </w:r>
      <w:r>
        <w:rPr>
          <w:noProof/>
        </w:rPr>
        <w:fldChar w:fldCharType="separate"/>
      </w:r>
      <w:r>
        <w:rPr>
          <w:noProof/>
        </w:rPr>
        <w:t>158</w:t>
      </w:r>
      <w:r>
        <w:rPr>
          <w:noProof/>
        </w:rPr>
        <w:fldChar w:fldCharType="end"/>
      </w:r>
    </w:p>
    <w:p w14:paraId="34D0B3D0" w14:textId="60F8232A"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11.4</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#3</w:t>
      </w:r>
      <w:r>
        <w:rPr>
          <w:noProof/>
        </w:rPr>
        <w:tab/>
      </w:r>
      <w:r>
        <w:rPr>
          <w:noProof/>
        </w:rPr>
        <w:fldChar w:fldCharType="begin"/>
      </w:r>
      <w:r>
        <w:rPr>
          <w:noProof/>
        </w:rPr>
        <w:instrText xml:space="preserve"> PAGEREF _Toc214968729 \h </w:instrText>
      </w:r>
      <w:r>
        <w:rPr>
          <w:noProof/>
        </w:rPr>
      </w:r>
      <w:r>
        <w:rPr>
          <w:noProof/>
        </w:rPr>
        <w:fldChar w:fldCharType="separate"/>
      </w:r>
      <w:r>
        <w:rPr>
          <w:noProof/>
        </w:rPr>
        <w:t>158</w:t>
      </w:r>
      <w:r>
        <w:rPr>
          <w:noProof/>
        </w:rPr>
        <w:fldChar w:fldCharType="end"/>
      </w:r>
    </w:p>
    <w:p w14:paraId="458F158B" w14:textId="3CE62542"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11.5</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#4</w:t>
      </w:r>
      <w:r>
        <w:rPr>
          <w:noProof/>
        </w:rPr>
        <w:tab/>
      </w:r>
      <w:r>
        <w:rPr>
          <w:noProof/>
        </w:rPr>
        <w:fldChar w:fldCharType="begin"/>
      </w:r>
      <w:r>
        <w:rPr>
          <w:noProof/>
        </w:rPr>
        <w:instrText xml:space="preserve"> PAGEREF _Toc214968730 \h </w:instrText>
      </w:r>
      <w:r>
        <w:rPr>
          <w:noProof/>
        </w:rPr>
      </w:r>
      <w:r>
        <w:rPr>
          <w:noProof/>
        </w:rPr>
        <w:fldChar w:fldCharType="separate"/>
      </w:r>
      <w:r>
        <w:rPr>
          <w:noProof/>
        </w:rPr>
        <w:t>159</w:t>
      </w:r>
      <w:r>
        <w:rPr>
          <w:noProof/>
        </w:rPr>
        <w:fldChar w:fldCharType="end"/>
      </w:r>
    </w:p>
    <w:p w14:paraId="1D3A4D51" w14:textId="7DBA59AB"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rPr>
        <w:t>11.6</w:t>
      </w:r>
      <w:r>
        <w:rPr>
          <w:rFonts w:asciiTheme="minorHAnsi" w:eastAsiaTheme="minorEastAsia" w:hAnsiTheme="minorHAnsi" w:cstheme="minorBidi"/>
          <w:noProof/>
          <w:kern w:val="2"/>
          <w:sz w:val="24"/>
          <w:szCs w:val="24"/>
          <w:lang w:val="de-DE" w:eastAsia="de-DE"/>
          <w14:ligatures w14:val="standardContextual"/>
        </w:rPr>
        <w:tab/>
      </w:r>
      <w:r>
        <w:rPr>
          <w:noProof/>
        </w:rPr>
        <w:t>Conclusions of key issue #5</w:t>
      </w:r>
      <w:r>
        <w:rPr>
          <w:noProof/>
        </w:rPr>
        <w:tab/>
      </w:r>
      <w:r>
        <w:rPr>
          <w:noProof/>
        </w:rPr>
        <w:fldChar w:fldCharType="begin"/>
      </w:r>
      <w:r>
        <w:rPr>
          <w:noProof/>
        </w:rPr>
        <w:instrText xml:space="preserve"> PAGEREF _Toc214968731 \h </w:instrText>
      </w:r>
      <w:r>
        <w:rPr>
          <w:noProof/>
        </w:rPr>
      </w:r>
      <w:r>
        <w:rPr>
          <w:noProof/>
        </w:rPr>
        <w:fldChar w:fldCharType="separate"/>
      </w:r>
      <w:r>
        <w:rPr>
          <w:noProof/>
        </w:rPr>
        <w:t>159</w:t>
      </w:r>
      <w:r>
        <w:rPr>
          <w:noProof/>
        </w:rPr>
        <w:fldChar w:fldCharType="end"/>
      </w:r>
    </w:p>
    <w:p w14:paraId="60B4CB67" w14:textId="20ABB174"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11.7</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#6</w:t>
      </w:r>
      <w:r>
        <w:rPr>
          <w:noProof/>
        </w:rPr>
        <w:tab/>
      </w:r>
      <w:r>
        <w:rPr>
          <w:noProof/>
        </w:rPr>
        <w:fldChar w:fldCharType="begin"/>
      </w:r>
      <w:r>
        <w:rPr>
          <w:noProof/>
        </w:rPr>
        <w:instrText xml:space="preserve"> PAGEREF _Toc214968732 \h </w:instrText>
      </w:r>
      <w:r>
        <w:rPr>
          <w:noProof/>
        </w:rPr>
      </w:r>
      <w:r>
        <w:rPr>
          <w:noProof/>
        </w:rPr>
        <w:fldChar w:fldCharType="separate"/>
      </w:r>
      <w:r>
        <w:rPr>
          <w:noProof/>
        </w:rPr>
        <w:t>159</w:t>
      </w:r>
      <w:r>
        <w:rPr>
          <w:noProof/>
        </w:rPr>
        <w:fldChar w:fldCharType="end"/>
      </w:r>
    </w:p>
    <w:p w14:paraId="12EC2A5A" w14:textId="089AA926" w:rsidR="0024723B" w:rsidRDefault="0024723B">
      <w:pPr>
        <w:pStyle w:val="TOC2"/>
        <w:rPr>
          <w:rFonts w:asciiTheme="minorHAnsi" w:eastAsiaTheme="minorEastAsia" w:hAnsiTheme="minorHAnsi" w:cstheme="minorBidi"/>
          <w:noProof/>
          <w:kern w:val="2"/>
          <w:sz w:val="24"/>
          <w:szCs w:val="24"/>
          <w:lang w:val="de-DE" w:eastAsia="de-DE"/>
          <w14:ligatures w14:val="standardContextual"/>
        </w:rPr>
      </w:pPr>
      <w:r>
        <w:rPr>
          <w:noProof/>
          <w:lang w:eastAsia="zh-CN"/>
        </w:rPr>
        <w:t>11.8</w:t>
      </w:r>
      <w:r>
        <w:rPr>
          <w:rFonts w:asciiTheme="minorHAnsi" w:eastAsiaTheme="minorEastAsia" w:hAnsiTheme="minorHAnsi" w:cstheme="minorBidi"/>
          <w:noProof/>
          <w:kern w:val="2"/>
          <w:sz w:val="24"/>
          <w:szCs w:val="24"/>
          <w:lang w:val="de-DE" w:eastAsia="de-DE"/>
          <w14:ligatures w14:val="standardContextual"/>
        </w:rPr>
        <w:tab/>
      </w:r>
      <w:r>
        <w:rPr>
          <w:noProof/>
          <w:lang w:eastAsia="zh-CN"/>
        </w:rPr>
        <w:t>Conclusions of key issue #7</w:t>
      </w:r>
      <w:r>
        <w:rPr>
          <w:noProof/>
        </w:rPr>
        <w:tab/>
      </w:r>
      <w:r>
        <w:rPr>
          <w:noProof/>
        </w:rPr>
        <w:fldChar w:fldCharType="begin"/>
      </w:r>
      <w:r>
        <w:rPr>
          <w:noProof/>
        </w:rPr>
        <w:instrText xml:space="preserve"> PAGEREF _Toc214968733 \h </w:instrText>
      </w:r>
      <w:r>
        <w:rPr>
          <w:noProof/>
        </w:rPr>
      </w:r>
      <w:r>
        <w:rPr>
          <w:noProof/>
        </w:rPr>
        <w:fldChar w:fldCharType="separate"/>
      </w:r>
      <w:r>
        <w:rPr>
          <w:noProof/>
        </w:rPr>
        <w:t>159</w:t>
      </w:r>
      <w:r>
        <w:rPr>
          <w:noProof/>
        </w:rPr>
        <w:fldChar w:fldCharType="end"/>
      </w:r>
    </w:p>
    <w:p w14:paraId="092182CF" w14:textId="57250AE4" w:rsidR="0024723B" w:rsidRDefault="0024723B">
      <w:pPr>
        <w:pStyle w:val="TOC8"/>
        <w:rPr>
          <w:rFonts w:asciiTheme="minorHAnsi" w:eastAsiaTheme="minorEastAsia" w:hAnsiTheme="minorHAnsi" w:cstheme="minorBidi"/>
          <w:b w:val="0"/>
          <w:noProof/>
          <w:kern w:val="2"/>
          <w:sz w:val="24"/>
          <w:szCs w:val="24"/>
          <w:lang w:val="de-DE" w:eastAsia="de-DE"/>
          <w14:ligatures w14:val="standardContextual"/>
        </w:rPr>
      </w:pPr>
      <w:r>
        <w:rPr>
          <w:noProof/>
        </w:rPr>
        <w:t>Annex A (informative): Change history</w:t>
      </w:r>
      <w:r>
        <w:rPr>
          <w:noProof/>
        </w:rPr>
        <w:tab/>
      </w:r>
      <w:r>
        <w:rPr>
          <w:noProof/>
        </w:rPr>
        <w:fldChar w:fldCharType="begin"/>
      </w:r>
      <w:r>
        <w:rPr>
          <w:noProof/>
        </w:rPr>
        <w:instrText xml:space="preserve"> PAGEREF _Toc214968734 \h </w:instrText>
      </w:r>
      <w:r>
        <w:rPr>
          <w:noProof/>
        </w:rPr>
      </w:r>
      <w:r>
        <w:rPr>
          <w:noProof/>
        </w:rPr>
        <w:fldChar w:fldCharType="separate"/>
      </w:r>
      <w:r>
        <w:rPr>
          <w:noProof/>
        </w:rPr>
        <w:t>161</w:t>
      </w:r>
      <w:r>
        <w:rPr>
          <w:noProof/>
        </w:rPr>
        <w:fldChar w:fldCharType="end"/>
      </w:r>
    </w:p>
    <w:p w14:paraId="0B9E3498" w14:textId="305ADEFE" w:rsidR="00080512" w:rsidRPr="004D3578" w:rsidRDefault="004D3578">
      <w:r w:rsidRPr="004D3578">
        <w:rPr>
          <w:noProof/>
          <w:sz w:val="22"/>
        </w:rPr>
        <w:fldChar w:fldCharType="end"/>
      </w:r>
    </w:p>
    <w:p w14:paraId="03993004" w14:textId="4FC9316E" w:rsidR="00080512" w:rsidRDefault="00080512" w:rsidP="00CF48F6">
      <w:pPr>
        <w:pStyle w:val="Heading1"/>
      </w:pPr>
      <w:r w:rsidRPr="004D3578">
        <w:br w:type="page"/>
      </w:r>
      <w:bookmarkStart w:id="14" w:name="foreword"/>
      <w:bookmarkStart w:id="15" w:name="_Toc214967918"/>
      <w:bookmarkStart w:id="16" w:name="_Toc214968457"/>
      <w:bookmarkEnd w:id="14"/>
      <w:r w:rsidRPr="004D3578">
        <w:lastRenderedPageBreak/>
        <w:t>Foreword</w:t>
      </w:r>
      <w:bookmarkEnd w:id="15"/>
      <w:bookmarkEnd w:id="16"/>
    </w:p>
    <w:p w14:paraId="2511FBFA" w14:textId="0D68ED48" w:rsidR="00080512" w:rsidRPr="004D3578" w:rsidRDefault="00080512">
      <w:r w:rsidRPr="004D3578">
        <w:t xml:space="preserve">This </w:t>
      </w:r>
      <w:r w:rsidRPr="00CF48F6">
        <w:t xml:space="preserve">Technical </w:t>
      </w:r>
      <w:bookmarkStart w:id="17" w:name="spectype3"/>
      <w:r w:rsidR="00602AEA" w:rsidRPr="00CF48F6">
        <w:t>Report</w:t>
      </w:r>
      <w:bookmarkEnd w:id="17"/>
      <w:r w:rsidRPr="00CF48F6">
        <w:t xml:space="preserve"> has been</w:t>
      </w:r>
      <w:r w:rsidRPr="004D3578">
        <w:t xml:space="preserve">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w:t>
      </w:r>
      <w:proofErr w:type="gramStart"/>
      <w:r>
        <w:t>is</w:t>
      </w:r>
      <w:proofErr w:type="gramEnd"/>
      <w:r>
        <w:t>" and "is not" do not indicate requirements.</w:t>
      </w:r>
    </w:p>
    <w:p w14:paraId="5E93E31E" w14:textId="77777777" w:rsidR="00080512" w:rsidRDefault="00080512">
      <w:pPr>
        <w:pStyle w:val="Heading1"/>
      </w:pPr>
      <w:bookmarkStart w:id="18" w:name="introduction"/>
      <w:bookmarkStart w:id="19" w:name="_Toc214967919"/>
      <w:bookmarkStart w:id="20" w:name="_Toc214968458"/>
      <w:bookmarkEnd w:id="18"/>
      <w:r w:rsidRPr="004D3578">
        <w:t>Introduction</w:t>
      </w:r>
      <w:bookmarkEnd w:id="19"/>
      <w:bookmarkEnd w:id="20"/>
    </w:p>
    <w:p w14:paraId="79A0D12E" w14:textId="210745D8" w:rsidR="00D40DA5" w:rsidRDefault="00D40DA5" w:rsidP="00D40DA5">
      <w:r>
        <w:t xml:space="preserve">As part of Rel-19, </w:t>
      </w:r>
      <w:r w:rsidRPr="00A40F4F">
        <w:t xml:space="preserve">SA6 </w:t>
      </w:r>
      <w:r>
        <w:t>normatively</w:t>
      </w:r>
      <w:r w:rsidRPr="00A40F4F">
        <w:t xml:space="preserve"> </w:t>
      </w:r>
      <w:r>
        <w:t xml:space="preserve">specified the </w:t>
      </w:r>
      <w:r w:rsidRPr="00A40F4F">
        <w:rPr>
          <w:lang w:eastAsia="ko-KR"/>
        </w:rPr>
        <w:t>application layer architecture to</w:t>
      </w:r>
      <w:r>
        <w:rPr>
          <w:lang w:eastAsia="ko-KR"/>
        </w:rPr>
        <w:t xml:space="preserve"> enable AI/ML services which introduced as a new SEAL service, aka AIMLE, as well as a new ML repository, </w:t>
      </w:r>
      <w:r>
        <w:t>in</w:t>
      </w:r>
      <w:r w:rsidRPr="00A40F4F">
        <w:t xml:space="preserve"> </w:t>
      </w:r>
      <w:r>
        <w:t>3GPP </w:t>
      </w:r>
      <w:r w:rsidRPr="00A40F4F">
        <w:t>TS</w:t>
      </w:r>
      <w:r>
        <w:t> </w:t>
      </w:r>
      <w:r w:rsidRPr="00A40F4F">
        <w:t>23.</w:t>
      </w:r>
      <w:r>
        <w:t xml:space="preserve">482 [2]. Furthermore, as part of Rel-19 work, in 3GPP TS 23.436 [3] enhancements have been specified for supporting ML-enabled analytics. </w:t>
      </w:r>
    </w:p>
    <w:p w14:paraId="2985D5BC" w14:textId="77777777" w:rsidR="00D40DA5" w:rsidRPr="00695C00" w:rsidRDefault="00D40DA5" w:rsidP="00D40DA5">
      <w:r w:rsidRPr="00A40F4F">
        <w:t>In Rel-</w:t>
      </w:r>
      <w:r>
        <w:t>20</w:t>
      </w:r>
      <w:r w:rsidRPr="00A40F4F">
        <w:t xml:space="preserve">, the </w:t>
      </w:r>
      <w:r>
        <w:t xml:space="preserve">AIMLE functional </w:t>
      </w:r>
      <w:r w:rsidRPr="00A40F4F">
        <w:t>architecture require</w:t>
      </w:r>
      <w:r>
        <w:t>s</w:t>
      </w:r>
      <w:r w:rsidRPr="00A40F4F">
        <w:t xml:space="preserve"> enhancements to </w:t>
      </w:r>
      <w:r>
        <w:t xml:space="preserve">further improve and enhance functionality in 3GPP for improved support for AI/ML services. In this direction, some already defined concepts need further study related to application layer </w:t>
      </w:r>
      <w:r w:rsidRPr="00695C00">
        <w:t>ML model performance monitoring and correctness evaluation</w:t>
      </w:r>
      <w:r>
        <w:t xml:space="preserve">, </w:t>
      </w:r>
      <w:r w:rsidRPr="00346FE4">
        <w:t xml:space="preserve">extensions to AIML split operation, </w:t>
      </w:r>
      <w:r>
        <w:t>enhancements in VFL support considering also VFL participants at the edge/cloud; and enhancements for supporting different deployments and federation/multi-operator scenarios.</w:t>
      </w:r>
    </w:p>
    <w:p w14:paraId="5C93ABED" w14:textId="0E65693D" w:rsidR="00D40DA5" w:rsidRPr="00D40DA5" w:rsidRDefault="00D40DA5" w:rsidP="000D63C0">
      <w:r w:rsidRPr="004F031C">
        <w:t xml:space="preserve">This technical report identifies the key issues and corresponding application architecture </w:t>
      </w:r>
      <w:r>
        <w:t xml:space="preserve">enhancements </w:t>
      </w:r>
      <w:r w:rsidRPr="004F031C">
        <w:t>and related solutions with recommendations for the normative work.</w:t>
      </w:r>
    </w:p>
    <w:p w14:paraId="548A512E" w14:textId="77777777" w:rsidR="00080512" w:rsidRPr="004D3578" w:rsidRDefault="00080512" w:rsidP="00A65972">
      <w:pPr>
        <w:pStyle w:val="Heading1"/>
      </w:pPr>
      <w:r w:rsidRPr="004D3578">
        <w:br w:type="page"/>
      </w:r>
      <w:bookmarkStart w:id="21" w:name="scope"/>
      <w:bookmarkStart w:id="22" w:name="_Toc214967920"/>
      <w:bookmarkStart w:id="23" w:name="_Toc214968459"/>
      <w:bookmarkEnd w:id="21"/>
      <w:r w:rsidRPr="004D3578">
        <w:lastRenderedPageBreak/>
        <w:t>1</w:t>
      </w:r>
      <w:r w:rsidRPr="004D3578">
        <w:tab/>
        <w:t>Scope</w:t>
      </w:r>
      <w:bookmarkEnd w:id="22"/>
      <w:bookmarkEnd w:id="23"/>
    </w:p>
    <w:p w14:paraId="77D98720" w14:textId="60D3A5DD" w:rsidR="00D40DA5" w:rsidRDefault="00D40DA5" w:rsidP="00D40DA5">
      <w:pPr>
        <w:jc w:val="both"/>
      </w:pPr>
      <w:r w:rsidRPr="00626F04">
        <w:t>The present document is a technical report which identifies</w:t>
      </w:r>
      <w:r>
        <w:t xml:space="preserve"> enhancements to</w:t>
      </w:r>
      <w:r w:rsidRPr="00626F04">
        <w:t xml:space="preserve"> the application</w:t>
      </w:r>
      <w:r w:rsidRPr="00E30AF7">
        <w:t xml:space="preserve"> enabl</w:t>
      </w:r>
      <w:r w:rsidR="00D76317">
        <w:t>ement</w:t>
      </w:r>
      <w:r w:rsidRPr="00E30AF7">
        <w:t xml:space="preserve"> layer architecture, capabilities, and services to </w:t>
      </w:r>
      <w:r>
        <w:t>support AI/ML services</w:t>
      </w:r>
      <w:r w:rsidRPr="00E30AF7">
        <w:t xml:space="preserve"> at the application layer.</w:t>
      </w:r>
      <w:r>
        <w:t xml:space="preserve"> </w:t>
      </w:r>
    </w:p>
    <w:p w14:paraId="6F21DE18" w14:textId="5143B5E7" w:rsidR="00D40DA5" w:rsidRPr="0025688C" w:rsidRDefault="00D40DA5" w:rsidP="00D40DA5">
      <w:r w:rsidRPr="00626F04">
        <w:t xml:space="preserve">The aspects of the study include </w:t>
      </w:r>
      <w:r>
        <w:t xml:space="preserve">the continuation of the investigation of application enablement impacts, </w:t>
      </w:r>
      <w:r w:rsidRPr="0025688C">
        <w:t xml:space="preserve">the application enablement layer architecture enhancements and solutions needed to </w:t>
      </w:r>
      <w:proofErr w:type="gramStart"/>
      <w:r w:rsidRPr="0025688C">
        <w:t>provide assistance</w:t>
      </w:r>
      <w:proofErr w:type="gramEnd"/>
      <w:r w:rsidRPr="0025688C">
        <w:t xml:space="preserve"> in AI/ML operations at the VAL layer as well as at the application enablement layer (e.g., SEAL</w:t>
      </w:r>
      <w:r>
        <w:t> </w:t>
      </w:r>
      <w:r w:rsidRPr="0025688C">
        <w:t>ADAES, EDGEAPP).</w:t>
      </w:r>
    </w:p>
    <w:p w14:paraId="34FAD91B" w14:textId="5FF8A2A7" w:rsidR="000A2008" w:rsidRPr="004D3578" w:rsidRDefault="00D40DA5" w:rsidP="00D40DA5">
      <w:r w:rsidRPr="0025688C">
        <w:t>The study takes into consideration the work done for AI/ML in 3GPP TS 23.</w:t>
      </w:r>
      <w:r>
        <w:t>436</w:t>
      </w:r>
      <w:r w:rsidRPr="0025688C">
        <w:t> [</w:t>
      </w:r>
      <w:r>
        <w:t>3</w:t>
      </w:r>
      <w:r w:rsidRPr="0025688C">
        <w:t xml:space="preserve">] and </w:t>
      </w:r>
      <w:r>
        <w:t>3GPP </w:t>
      </w:r>
      <w:r w:rsidRPr="0025688C">
        <w:t>TS</w:t>
      </w:r>
      <w:r>
        <w:t> </w:t>
      </w:r>
      <w:r w:rsidRPr="0025688C">
        <w:t>2</w:t>
      </w:r>
      <w:r>
        <w:t>3</w:t>
      </w:r>
      <w:r w:rsidRPr="0025688C">
        <w:t>.</w:t>
      </w:r>
      <w:r>
        <w:t>482 </w:t>
      </w:r>
      <w:r w:rsidRPr="0025688C">
        <w:t>[</w:t>
      </w:r>
      <w:r>
        <w:t>2</w:t>
      </w:r>
      <w:r w:rsidRPr="0025688C">
        <w:t xml:space="preserve">] and </w:t>
      </w:r>
      <w:r>
        <w:t>can</w:t>
      </w:r>
      <w:r w:rsidRPr="0025688C">
        <w:t xml:space="preserve"> consider other </w:t>
      </w:r>
      <w:r>
        <w:t xml:space="preserve">AI/ML </w:t>
      </w:r>
      <w:r w:rsidRPr="0025688C">
        <w:t>related work</w:t>
      </w:r>
      <w:r>
        <w:t>s</w:t>
      </w:r>
      <w:r w:rsidRPr="0025688C">
        <w:t xml:space="preserve"> </w:t>
      </w:r>
      <w:r>
        <w:t>within</w:t>
      </w:r>
      <w:r w:rsidRPr="0025688C">
        <w:t xml:space="preserve"> 3GPP.</w:t>
      </w:r>
    </w:p>
    <w:p w14:paraId="794720D9" w14:textId="77777777" w:rsidR="00080512" w:rsidRPr="004D3578" w:rsidRDefault="00080512">
      <w:pPr>
        <w:pStyle w:val="Heading1"/>
      </w:pPr>
      <w:bookmarkStart w:id="24" w:name="references"/>
      <w:bookmarkStart w:id="25" w:name="_Toc214967921"/>
      <w:bookmarkStart w:id="26" w:name="_Toc214968460"/>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1A840434" w14:textId="77777777" w:rsidR="00D40DA5" w:rsidRDefault="00D40DA5" w:rsidP="00D40DA5">
      <w:pPr>
        <w:pStyle w:val="EX"/>
      </w:pPr>
      <w:r>
        <w:t>[2]</w:t>
      </w:r>
      <w:r>
        <w:tab/>
      </w:r>
      <w:r w:rsidRPr="00FB3432">
        <w:t>3GPP TS 23.4</w:t>
      </w:r>
      <w:r>
        <w:t>82</w:t>
      </w:r>
      <w:r w:rsidRPr="00055CA1">
        <w:t>: "</w:t>
      </w:r>
      <w:r w:rsidRPr="00EF5B3E">
        <w:t>Functional architecture and information flows for AIML Enablement Service</w:t>
      </w:r>
      <w:r w:rsidRPr="00EF5B3E">
        <w:tab/>
      </w:r>
      <w:r w:rsidRPr="00055CA1">
        <w:t>"</w:t>
      </w:r>
      <w:r>
        <w:t>.</w:t>
      </w:r>
    </w:p>
    <w:p w14:paraId="011742DB" w14:textId="1FBEAFAE" w:rsidR="00D40DA5" w:rsidRPr="004D3578" w:rsidRDefault="00D40DA5" w:rsidP="00D40DA5">
      <w:pPr>
        <w:pStyle w:val="EX"/>
      </w:pPr>
      <w:r>
        <w:t>[3]</w:t>
      </w:r>
      <w:r>
        <w:tab/>
      </w:r>
      <w:r w:rsidRPr="00FB3432">
        <w:t>3GPP TS 23.43</w:t>
      </w:r>
      <w:r>
        <w:t>6</w:t>
      </w:r>
      <w:r w:rsidRPr="00FB3432">
        <w:t>: "</w:t>
      </w:r>
      <w:r w:rsidRPr="006C7E76">
        <w:t>Functional architecture and information flows for Application Data Analytics Enablement Service</w:t>
      </w:r>
      <w:r w:rsidRPr="00FB3432">
        <w:t>"</w:t>
      </w:r>
      <w:r>
        <w:t>.</w:t>
      </w:r>
    </w:p>
    <w:p w14:paraId="24ACB616" w14:textId="7085F6F1" w:rsidR="00080512" w:rsidRPr="004D3578" w:rsidRDefault="00080512">
      <w:pPr>
        <w:pStyle w:val="Heading1"/>
      </w:pPr>
      <w:bookmarkStart w:id="27" w:name="definitions"/>
      <w:bookmarkStart w:id="28" w:name="_Toc214967922"/>
      <w:bookmarkStart w:id="29" w:name="_Toc214968461"/>
      <w:bookmarkEnd w:id="27"/>
      <w:r w:rsidRPr="004D3578">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214967923"/>
      <w:bookmarkStart w:id="31" w:name="_Toc214968462"/>
      <w:r w:rsidRPr="004D3578">
        <w:t>3.1</w:t>
      </w:r>
      <w:r w:rsidRPr="004D3578">
        <w:tab/>
      </w:r>
      <w:r w:rsidR="002B6339">
        <w:t>Terms</w:t>
      </w:r>
      <w:bookmarkEnd w:id="30"/>
      <w:bookmarkEnd w:id="31"/>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59C08116" w14:textId="77777777" w:rsidR="00F15439" w:rsidRPr="00F15439" w:rsidRDefault="00F15439" w:rsidP="00F15439">
      <w:pPr>
        <w:rPr>
          <w:b/>
          <w:lang w:val="en-US"/>
        </w:rPr>
      </w:pPr>
      <w:r w:rsidRPr="00F15439">
        <w:rPr>
          <w:b/>
          <w:bCs/>
          <w:lang w:val="en-US"/>
        </w:rPr>
        <w:t>Vertical Federated Learning (VFL):</w:t>
      </w:r>
      <w:r w:rsidRPr="00F15439">
        <w:rPr>
          <w:b/>
          <w:lang w:val="en-US"/>
        </w:rPr>
        <w:t xml:space="preserve"> </w:t>
      </w:r>
      <w:r w:rsidRPr="00A1040B">
        <w:rPr>
          <w:bCs/>
          <w:lang w:val="en-US"/>
        </w:rPr>
        <w:t xml:space="preserve">A federated learning technique in which multiple VFL participants jointly perform training and inference on a common sample space with different feature sets, without exchanging raw data, thereby preserving their local data privacy. </w:t>
      </w:r>
    </w:p>
    <w:p w14:paraId="49250E85" w14:textId="77777777" w:rsidR="00F15439" w:rsidRPr="00A1040B" w:rsidRDefault="00F15439" w:rsidP="00F15439">
      <w:pPr>
        <w:rPr>
          <w:bCs/>
          <w:lang w:val="en-US"/>
        </w:rPr>
      </w:pPr>
      <w:r w:rsidRPr="00F15439">
        <w:rPr>
          <w:b/>
          <w:bCs/>
          <w:lang w:val="en-US"/>
        </w:rPr>
        <w:t>VFL process</w:t>
      </w:r>
      <w:r w:rsidRPr="00A1040B">
        <w:rPr>
          <w:bCs/>
          <w:lang w:val="en-US"/>
        </w:rPr>
        <w:t>: A process of performing training or inference using the VFL technique.</w:t>
      </w:r>
    </w:p>
    <w:p w14:paraId="2DAAE2E1" w14:textId="77777777" w:rsidR="00F15439" w:rsidRPr="00A1040B" w:rsidRDefault="00F15439" w:rsidP="00F15439">
      <w:pPr>
        <w:rPr>
          <w:bCs/>
          <w:lang w:val="en-US"/>
        </w:rPr>
      </w:pPr>
      <w:r w:rsidRPr="00F15439">
        <w:rPr>
          <w:b/>
          <w:bCs/>
          <w:lang w:val="en-US"/>
        </w:rPr>
        <w:t>VFL participant:</w:t>
      </w:r>
      <w:r w:rsidRPr="00F15439">
        <w:rPr>
          <w:b/>
          <w:lang w:val="en-US"/>
        </w:rPr>
        <w:t xml:space="preserve"> </w:t>
      </w:r>
      <w:r w:rsidRPr="00A1040B">
        <w:rPr>
          <w:bCs/>
          <w:lang w:val="en-US"/>
        </w:rPr>
        <w:t>An entity that takes part in a VFL process, either as a VFL server or a VFL client.</w:t>
      </w:r>
    </w:p>
    <w:p w14:paraId="0FCE8E0F" w14:textId="42079C86"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erver:</w:t>
      </w:r>
      <w:r w:rsidRPr="00F15439">
        <w:rPr>
          <w:b/>
          <w:lang w:val="en-US"/>
        </w:rPr>
        <w:t xml:space="preserve"> </w:t>
      </w:r>
      <w:r w:rsidRPr="00A1040B">
        <w:rPr>
          <w:bCs/>
          <w:lang w:val="en-US"/>
        </w:rPr>
        <w:t>A VFL participant that coordinates the VFL process by aggregating results from VFL clients and propagating updates to them during training.</w:t>
      </w:r>
      <w:r w:rsidRPr="00F15439">
        <w:rPr>
          <w:b/>
          <w:lang w:val="en-US"/>
        </w:rPr>
        <w:t xml:space="preserve"> </w:t>
      </w:r>
    </w:p>
    <w:p w14:paraId="022C9165" w14:textId="77777777" w:rsidR="00F15439" w:rsidRPr="00F15439" w:rsidRDefault="00F15439" w:rsidP="00F15439">
      <w:pPr>
        <w:rPr>
          <w:b/>
          <w:lang w:val="en-US"/>
        </w:rPr>
      </w:pPr>
      <w:r w:rsidRPr="00F15439">
        <w:rPr>
          <w:b/>
          <w:bCs/>
          <w:lang w:val="en-US"/>
        </w:rPr>
        <w:t>VFL client:</w:t>
      </w:r>
      <w:r w:rsidRPr="00F15439">
        <w:rPr>
          <w:b/>
          <w:lang w:val="en-US"/>
        </w:rPr>
        <w:t xml:space="preserve"> </w:t>
      </w:r>
      <w:r w:rsidRPr="00A1040B">
        <w:rPr>
          <w:bCs/>
          <w:lang w:val="en-US"/>
        </w:rPr>
        <w:t>A VFL participant that performs local training and inference, sends results to the VFL server, and updates local parameters based on information received from the VFL server.</w:t>
      </w:r>
      <w:r w:rsidRPr="00F15439">
        <w:rPr>
          <w:b/>
          <w:lang w:val="en-US"/>
        </w:rPr>
        <w:t xml:space="preserve"> </w:t>
      </w:r>
    </w:p>
    <w:p w14:paraId="02D28F29" w14:textId="3E00783B" w:rsidR="00F15439" w:rsidRPr="00F15439" w:rsidRDefault="00F15439" w:rsidP="00F15439">
      <w:pPr>
        <w:rPr>
          <w:b/>
          <w:lang w:val="en-US"/>
        </w:rPr>
      </w:pPr>
      <w:r w:rsidRPr="00F15439">
        <w:rPr>
          <w:b/>
          <w:bCs/>
          <w:lang w:val="en-US"/>
        </w:rPr>
        <w:t xml:space="preserve">VFL </w:t>
      </w:r>
      <w:r>
        <w:rPr>
          <w:b/>
          <w:bCs/>
          <w:lang w:val="en-US"/>
        </w:rPr>
        <w:t>s</w:t>
      </w:r>
      <w:r w:rsidRPr="00F15439">
        <w:rPr>
          <w:b/>
          <w:bCs/>
          <w:lang w:val="en-US"/>
        </w:rPr>
        <w:t>ample alignment:</w:t>
      </w:r>
      <w:r w:rsidRPr="00F15439">
        <w:rPr>
          <w:b/>
          <w:lang w:val="en-US"/>
        </w:rPr>
        <w:t xml:space="preserve"> </w:t>
      </w:r>
      <w:r w:rsidRPr="00A1040B">
        <w:rPr>
          <w:bCs/>
          <w:lang w:val="en-US"/>
        </w:rPr>
        <w:t>A stage in a VFL process during which samples are aligned among VFL participants, ensuring that training and inference are performed consistently across participants on the same sample space.</w:t>
      </w:r>
      <w:r w:rsidRPr="00F15439">
        <w:rPr>
          <w:b/>
          <w:lang w:val="en-US"/>
        </w:rPr>
        <w:t xml:space="preserve"> </w:t>
      </w:r>
    </w:p>
    <w:p w14:paraId="748FAD21" w14:textId="77777777" w:rsidR="00080512" w:rsidRPr="004D3578" w:rsidRDefault="00080512">
      <w:pPr>
        <w:pStyle w:val="Heading2"/>
      </w:pPr>
      <w:bookmarkStart w:id="32" w:name="_Toc214967924"/>
      <w:bookmarkStart w:id="33" w:name="_Toc214968463"/>
      <w:r w:rsidRPr="004D3578">
        <w:lastRenderedPageBreak/>
        <w:t>3.2</w:t>
      </w:r>
      <w:r w:rsidRPr="004D3578">
        <w:tab/>
        <w:t>Symbols</w:t>
      </w:r>
      <w:bookmarkEnd w:id="32"/>
      <w:bookmarkEnd w:id="33"/>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34" w:name="_Toc214967925"/>
      <w:bookmarkStart w:id="35" w:name="_Toc214968464"/>
      <w:bookmarkStart w:id="36" w:name="_Hlk83975617"/>
      <w:r w:rsidRPr="004D3578">
        <w:t>3.3</w:t>
      </w:r>
      <w:r w:rsidRPr="004D3578">
        <w:tab/>
        <w:t>Abbreviations</w:t>
      </w:r>
      <w:bookmarkEnd w:id="34"/>
      <w:bookmarkEnd w:id="35"/>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6A04C7F" w14:textId="137E3DF1"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23990AE9" w:rsidR="00080512" w:rsidRDefault="00080512">
      <w:pPr>
        <w:pStyle w:val="EW"/>
      </w:pPr>
    </w:p>
    <w:p w14:paraId="55A06B5F" w14:textId="3E993C77" w:rsidR="001B09E5" w:rsidRDefault="001B09E5" w:rsidP="001B09E5">
      <w:pPr>
        <w:pStyle w:val="Heading1"/>
      </w:pPr>
      <w:bookmarkStart w:id="37" w:name="_Toc478400617"/>
      <w:bookmarkStart w:id="38" w:name="_Toc533164672"/>
      <w:bookmarkStart w:id="39" w:name="_Toc475064955"/>
      <w:bookmarkStart w:id="40" w:name="_Toc214967926"/>
      <w:bookmarkStart w:id="41" w:name="_Toc214968465"/>
      <w:r>
        <w:t>4</w:t>
      </w:r>
      <w:r>
        <w:tab/>
      </w:r>
      <w:bookmarkEnd w:id="37"/>
      <w:bookmarkEnd w:id="38"/>
      <w:bookmarkEnd w:id="39"/>
      <w:r w:rsidR="005A49FD">
        <w:t>Architectural Assumptions and Principles</w:t>
      </w:r>
      <w:bookmarkEnd w:id="40"/>
      <w:bookmarkEnd w:id="41"/>
    </w:p>
    <w:p w14:paraId="2443C5E7" w14:textId="77777777" w:rsidR="0027443F" w:rsidRDefault="0027443F" w:rsidP="0027443F">
      <w:pPr>
        <w:pStyle w:val="Heading2"/>
      </w:pPr>
      <w:bookmarkStart w:id="42" w:name="_Toc214967927"/>
      <w:bookmarkStart w:id="43" w:name="_Toc214968466"/>
      <w:r>
        <w:t>4.1</w:t>
      </w:r>
      <w:r>
        <w:tab/>
        <w:t>Analysis of relation between AIMLE and ADAE services</w:t>
      </w:r>
      <w:bookmarkEnd w:id="42"/>
      <w:bookmarkEnd w:id="43"/>
    </w:p>
    <w:p w14:paraId="570BE65D" w14:textId="77777777" w:rsidR="0027443F" w:rsidRDefault="0027443F" w:rsidP="0027443F">
      <w:pPr>
        <w:rPr>
          <w:lang w:val="en-US"/>
        </w:rPr>
      </w:pPr>
      <w:r>
        <w:rPr>
          <w:lang w:val="en-US"/>
        </w:rPr>
        <w:t>In this clause an analysis of the relation of ADAE analytics and AIMLE potential service on ML model inference is discussed. Initially a definition is provided about the possible role of AIMLE vs ADAES in inference and analytics:</w:t>
      </w:r>
    </w:p>
    <w:p w14:paraId="7E916781" w14:textId="77777777" w:rsidR="0027443F" w:rsidRDefault="0027443F" w:rsidP="0027443F">
      <w:pPr>
        <w:pStyle w:val="B1"/>
        <w:rPr>
          <w:lang w:val="en-US"/>
        </w:rPr>
      </w:pPr>
      <w:r>
        <w:rPr>
          <w:lang w:val="en-US"/>
        </w:rPr>
        <w:t>1.</w:t>
      </w:r>
      <w:r>
        <w:rPr>
          <w:lang w:val="en-US"/>
        </w:rPr>
        <w:tab/>
        <w:t xml:space="preserve">Analytics as exposed by ADAE, does not necessarily rely on AI/ML models. The consumer simply requests analytics and receives insights—without needing to know or specify how those insights are derived. Thus, when requesting analytics a consumer does not provide any information in relation to the ML model even if such model is used </w:t>
      </w:r>
      <w:proofErr w:type="gramStart"/>
      <w:r>
        <w:rPr>
          <w:lang w:val="en-US"/>
        </w:rPr>
        <w:t>as</w:t>
      </w:r>
      <w:proofErr w:type="gramEnd"/>
      <w:r>
        <w:rPr>
          <w:lang w:val="en-US"/>
        </w:rPr>
        <w:t xml:space="preserve"> it is abstracted away from it. </w:t>
      </w:r>
    </w:p>
    <w:p w14:paraId="2B3CCB62" w14:textId="47A5A26A" w:rsidR="0027443F" w:rsidRDefault="0027443F" w:rsidP="0027443F">
      <w:pPr>
        <w:pStyle w:val="B1"/>
        <w:rPr>
          <w:lang w:val="en-US"/>
        </w:rPr>
      </w:pPr>
      <w:r>
        <w:rPr>
          <w:lang w:val="en-US"/>
        </w:rPr>
        <w:t>2.</w:t>
      </w:r>
      <w:r>
        <w:rPr>
          <w:lang w:val="en-US"/>
        </w:rPr>
        <w:tab/>
        <w:t>Inference, on the other hand, is fundamentally tied to the use of a specific ML model. The consumer must either provide a model, model information or define criteria for selecting a model. This makes the ML model an integral part of the inference service. While inference can be used to support analytics, it does not itself expose analytics as a service.</w:t>
      </w:r>
      <w:r w:rsidR="00DA2C76" w:rsidRPr="00DA2C76">
        <w:t xml:space="preserve"> </w:t>
      </w:r>
    </w:p>
    <w:p w14:paraId="56532A78" w14:textId="77777777" w:rsidR="0027443F" w:rsidRDefault="0027443F" w:rsidP="0027443F">
      <w:pPr>
        <w:pStyle w:val="Heading2"/>
      </w:pPr>
      <w:bookmarkStart w:id="44" w:name="_Toc214967928"/>
      <w:bookmarkStart w:id="45" w:name="_Toc214968467"/>
      <w:r>
        <w:t>4.2</w:t>
      </w:r>
      <w:r>
        <w:tab/>
        <w:t>Architectural Assumptions</w:t>
      </w:r>
      <w:bookmarkEnd w:id="44"/>
      <w:bookmarkEnd w:id="45"/>
    </w:p>
    <w:p w14:paraId="4F911C74" w14:textId="77777777" w:rsidR="0027443F" w:rsidRDefault="0027443F" w:rsidP="0027443F">
      <w:pPr>
        <w:pStyle w:val="B1"/>
        <w:ind w:left="0" w:firstLine="0"/>
      </w:pPr>
      <w:r>
        <w:t>The following high-level assumptions and principles will be considered in this study for ADAES:</w:t>
      </w:r>
    </w:p>
    <w:p w14:paraId="0CFD6656" w14:textId="3E5488F3" w:rsidR="0027443F" w:rsidRPr="007D608B" w:rsidRDefault="0027443F" w:rsidP="0027443F">
      <w:pPr>
        <w:pStyle w:val="B1"/>
      </w:pPr>
      <w:r w:rsidRPr="007D608B">
        <w:t>1.</w:t>
      </w:r>
      <w:r w:rsidRPr="007D608B">
        <w:tab/>
        <w:t>ADAES is the entity providing analytics which can be either ML-enabled or not</w:t>
      </w:r>
      <w:r>
        <w:t>.</w:t>
      </w:r>
    </w:p>
    <w:p w14:paraId="704B9CB3" w14:textId="531B822A" w:rsidR="0027443F" w:rsidRPr="007D608B" w:rsidRDefault="0027443F" w:rsidP="0027443F">
      <w:pPr>
        <w:pStyle w:val="B1"/>
      </w:pPr>
      <w:r w:rsidRPr="007D608B">
        <w:t>2.</w:t>
      </w:r>
      <w:r w:rsidRPr="007D608B">
        <w:tab/>
        <w:t>If ADAES analytics is ML-enabled, the ML training capability is provided by AIMLE (Rel-19 AIMLAPP)</w:t>
      </w:r>
      <w:r>
        <w:t>.</w:t>
      </w:r>
      <w:r w:rsidRPr="007D608B">
        <w:t xml:space="preserve"> </w:t>
      </w:r>
    </w:p>
    <w:p w14:paraId="3FAE771E" w14:textId="74C7C10C" w:rsidR="0027443F" w:rsidRPr="002344D1" w:rsidRDefault="0027443F" w:rsidP="002344D1">
      <w:pPr>
        <w:pStyle w:val="B1"/>
        <w:rPr>
          <w:lang w:val="en-US"/>
        </w:rPr>
      </w:pPr>
      <w:r w:rsidRPr="007D608B">
        <w:t>3.</w:t>
      </w:r>
      <w:r w:rsidRPr="007D608B">
        <w:tab/>
        <w:t>If ADAES</w:t>
      </w:r>
      <w:r>
        <w:rPr>
          <w:lang w:val="en-US"/>
        </w:rPr>
        <w:t xml:space="preserve"> analytics is ML-enabled, the ML inference capability can be provided as part of the analytics functionality inside ADAES (internal to ADAES logic).</w:t>
      </w:r>
      <w:r w:rsidR="001339B8">
        <w:rPr>
          <w:lang w:val="en-US"/>
        </w:rPr>
        <w:t xml:space="preserve"> </w:t>
      </w:r>
      <w:r w:rsidR="001339B8" w:rsidRPr="00DA2C76">
        <w:rPr>
          <w:lang w:val="en-US"/>
        </w:rPr>
        <w:t>ML model inference is one of methods utilized by ADAE for Data analytics.</w:t>
      </w:r>
    </w:p>
    <w:p w14:paraId="231C8D5F" w14:textId="77777777" w:rsidR="0027443F" w:rsidRDefault="0027443F" w:rsidP="0027443F">
      <w:pPr>
        <w:pStyle w:val="B1"/>
        <w:ind w:left="0" w:firstLine="0"/>
      </w:pPr>
      <w:r>
        <w:t>The following high-level assumptions and principles will be considered in this study for AIMLE:</w:t>
      </w:r>
    </w:p>
    <w:p w14:paraId="19683654" w14:textId="0979ABDF" w:rsidR="0027443F" w:rsidRPr="007D608B" w:rsidRDefault="0027443F" w:rsidP="0027443F">
      <w:pPr>
        <w:pStyle w:val="B1"/>
      </w:pPr>
      <w:r w:rsidRPr="007D608B">
        <w:t>1.</w:t>
      </w:r>
      <w:r w:rsidRPr="007D608B">
        <w:tab/>
        <w:t>AIMLE provides ML support capabilities as of Rel-19 for both VAL and other SEAL servers (Rel-19 AIMLAPP)</w:t>
      </w:r>
      <w:r>
        <w:t>.</w:t>
      </w:r>
    </w:p>
    <w:p w14:paraId="4DF8EC90" w14:textId="24DEAC26" w:rsidR="0027443F" w:rsidRPr="007D608B" w:rsidRDefault="0027443F" w:rsidP="0027443F">
      <w:pPr>
        <w:pStyle w:val="B1"/>
      </w:pPr>
      <w:r w:rsidRPr="007D608B">
        <w:t>2.</w:t>
      </w:r>
      <w:r w:rsidRPr="007D608B">
        <w:tab/>
        <w:t>AIMLE provides ML model training capability for both VAL task and ADAE analytics (Rel-19 AIMLAPP)</w:t>
      </w:r>
      <w:r>
        <w:t>.</w:t>
      </w:r>
    </w:p>
    <w:p w14:paraId="6198250E" w14:textId="2B7F7D98" w:rsidR="0027443F" w:rsidRPr="007D608B" w:rsidRDefault="0027443F" w:rsidP="0027443F">
      <w:pPr>
        <w:pStyle w:val="B1"/>
      </w:pPr>
      <w:r w:rsidRPr="007D608B">
        <w:t>3.</w:t>
      </w:r>
      <w:r w:rsidRPr="007D608B">
        <w:tab/>
        <w:t>AIMLE is not expected to provide ML model inference for tasks related to ADAE analytics</w:t>
      </w:r>
      <w:r>
        <w:t>.</w:t>
      </w:r>
    </w:p>
    <w:p w14:paraId="38D14FEE" w14:textId="556D7943" w:rsidR="0027443F" w:rsidRDefault="0027443F" w:rsidP="002344D1">
      <w:pPr>
        <w:pStyle w:val="B1"/>
      </w:pPr>
      <w:r w:rsidRPr="007D608B">
        <w:t>4.</w:t>
      </w:r>
      <w:r w:rsidRPr="007D608B">
        <w:tab/>
        <w:t>AIMLE can only be seen as a candidate entity for performing ML model inference for VAL/ASP automation tasks (needs to be discussed further within Rel-20 study)</w:t>
      </w:r>
      <w:r>
        <w:t>.</w:t>
      </w:r>
    </w:p>
    <w:p w14:paraId="50F43893" w14:textId="77777777" w:rsidR="0027443F" w:rsidRDefault="0027443F" w:rsidP="0027443F">
      <w:pPr>
        <w:pStyle w:val="B1"/>
        <w:ind w:left="284"/>
      </w:pPr>
      <w:r>
        <w:t>The following high-level assumptions and principles will be considered in this study for ML repository:</w:t>
      </w:r>
    </w:p>
    <w:p w14:paraId="442B3472" w14:textId="77777777" w:rsidR="0027443F" w:rsidRPr="00426630" w:rsidRDefault="0027443F" w:rsidP="0027443F">
      <w:pPr>
        <w:pStyle w:val="B1"/>
      </w:pPr>
      <w:r w:rsidRPr="00426630">
        <w:t>1.</w:t>
      </w:r>
      <w:r w:rsidRPr="00426630">
        <w:tab/>
        <w:t xml:space="preserve">The ML repository is the unique repository / registry per SEAL provider for the application-layer ML models and the parameters required for the AIMLE operations (Rel-19 AIMLAPP). </w:t>
      </w:r>
    </w:p>
    <w:p w14:paraId="0A41F13A" w14:textId="2391E74E" w:rsidR="00CA5146" w:rsidRPr="00426630" w:rsidRDefault="0027443F" w:rsidP="000B525A">
      <w:pPr>
        <w:pStyle w:val="B1"/>
      </w:pPr>
      <w:r>
        <w:lastRenderedPageBreak/>
        <w:t>2.</w:t>
      </w:r>
      <w:r>
        <w:tab/>
      </w:r>
      <w:r w:rsidRPr="00426630">
        <w:t>Different deployments and cardinalities of ML repository within the SEAL provider</w:t>
      </w:r>
      <w:r w:rsidR="00DF7A53" w:rsidRPr="00DF7A53">
        <w:t>'</w:t>
      </w:r>
      <w:r w:rsidRPr="00426630">
        <w:t>s domain will be studied as part of Rel-20 work.</w:t>
      </w:r>
    </w:p>
    <w:p w14:paraId="14277066" w14:textId="3F0475B1" w:rsidR="00080512" w:rsidRPr="004D3578" w:rsidRDefault="001B09E5" w:rsidP="00821B37">
      <w:pPr>
        <w:pStyle w:val="Heading1"/>
      </w:pPr>
      <w:bookmarkStart w:id="46" w:name="clause4"/>
      <w:bookmarkStart w:id="47" w:name="_Toc214967929"/>
      <w:bookmarkStart w:id="48" w:name="_Toc214968468"/>
      <w:bookmarkEnd w:id="36"/>
      <w:bookmarkEnd w:id="46"/>
      <w:r>
        <w:t>5</w:t>
      </w:r>
      <w:r w:rsidR="00080512" w:rsidRPr="004D3578">
        <w:tab/>
      </w:r>
      <w:r w:rsidR="00821B37">
        <w:t>Key issues</w:t>
      </w:r>
      <w:bookmarkEnd w:id="47"/>
      <w:bookmarkEnd w:id="48"/>
    </w:p>
    <w:p w14:paraId="10C698B4" w14:textId="5422DC23" w:rsidR="00F8200D" w:rsidRDefault="00F8200D" w:rsidP="00F8200D">
      <w:pPr>
        <w:pStyle w:val="Heading2"/>
      </w:pPr>
      <w:bookmarkStart w:id="49" w:name="_Toc146875942"/>
      <w:bookmarkStart w:id="50" w:name="_Toc214967930"/>
      <w:bookmarkStart w:id="51" w:name="_Toc214968469"/>
      <w:r>
        <w:t>5.1</w:t>
      </w:r>
      <w:r>
        <w:tab/>
      </w:r>
      <w:bookmarkEnd w:id="49"/>
      <w:r>
        <w:t>Key issue #1: Key issue on support for ML model inference</w:t>
      </w:r>
      <w:bookmarkEnd w:id="50"/>
      <w:bookmarkEnd w:id="51"/>
    </w:p>
    <w:p w14:paraId="2DDCDC67" w14:textId="5BA231A5" w:rsidR="00F8200D" w:rsidRDefault="00F8200D" w:rsidP="00F8200D">
      <w:pPr>
        <w:pStyle w:val="Heading3"/>
        <w:rPr>
          <w:lang w:eastAsia="ko-KR"/>
        </w:rPr>
      </w:pPr>
      <w:bookmarkStart w:id="52" w:name="_Toc214967931"/>
      <w:bookmarkStart w:id="53" w:name="_Toc214968470"/>
      <w:r>
        <w:t>5.1.1</w:t>
      </w:r>
      <w:r>
        <w:tab/>
        <w:t>Description</w:t>
      </w:r>
      <w:bookmarkEnd w:id="52"/>
      <w:bookmarkEnd w:id="53"/>
      <w:r>
        <w:t> </w:t>
      </w:r>
    </w:p>
    <w:p w14:paraId="0D0018F0" w14:textId="6AABFF2C" w:rsidR="00F8200D" w:rsidRDefault="00F8200D" w:rsidP="00F8200D">
      <w:pPr>
        <w:rPr>
          <w:lang w:val="en-US"/>
        </w:rPr>
      </w:pPr>
      <w:r>
        <w:rPr>
          <w:lang w:val="en-US"/>
        </w:rPr>
        <w:t>ML model inference, according to 3GPP TS 28.105, is a process of running a set of input data through a trained ML model to produce set of output data, such as predictions.</w:t>
      </w:r>
    </w:p>
    <w:p w14:paraId="57C96788" w14:textId="77777777" w:rsidR="00F8200D" w:rsidRDefault="00F8200D" w:rsidP="00F8200D">
      <w:pPr>
        <w:rPr>
          <w:lang w:val="en-US"/>
        </w:rPr>
      </w:pPr>
      <w:r>
        <w:rPr>
          <w:lang w:val="en-US"/>
        </w:rPr>
        <w:t>ML model inference may be provided by an analytics entity (e.g. ADAES) or may be provided by VAL server (in case of VAL-provided analytics) or potentially by AIMLE if the scenario involves the VAL server to request from AIMLE to provide ML model inference functionality (e.g. using network data or edge platform data).</w:t>
      </w:r>
    </w:p>
    <w:p w14:paraId="6495BD06" w14:textId="0077E2D2" w:rsidR="00F8200D" w:rsidRDefault="00F8200D" w:rsidP="00F8200D">
      <w:r>
        <w:rPr>
          <w:lang w:val="en-US"/>
        </w:rPr>
        <w:t>In Rel-19 AIML_App</w:t>
      </w:r>
      <w:r w:rsidR="00D76317">
        <w:rPr>
          <w:lang w:val="en-US"/>
        </w:rPr>
        <w:t>,</w:t>
      </w:r>
      <w:r>
        <w:rPr>
          <w:lang w:val="en-US"/>
        </w:rPr>
        <w:t xml:space="preserve"> there was some basic support for operations related to split ML model inference; however, the use of ML model inference for supporting ADAE-layer analytics as well as the AIMLE support for enabling ML model inference (as part of the ML model lifecycle operations) was not discussed.</w:t>
      </w:r>
    </w:p>
    <w:p w14:paraId="5F81693E" w14:textId="77777777" w:rsidR="00F8200D" w:rsidRDefault="00F8200D" w:rsidP="00F8200D">
      <w:pPr>
        <w:spacing w:after="0"/>
      </w:pPr>
      <w:r>
        <w:rPr>
          <w:lang w:val="en-US"/>
        </w:rPr>
        <w:t xml:space="preserve">In this key issue, further enhancements in both AIMLE and ADAES will be explored for </w:t>
      </w:r>
      <w:r>
        <w:t>supporting ML model inference in ADAES and AIMLE, considering also impacts on the interfaces among AIMLE and ADAE entities in distributed AIMLE / ADAES deployments.</w:t>
      </w:r>
    </w:p>
    <w:p w14:paraId="02AF561B" w14:textId="51B95599" w:rsidR="00F8200D" w:rsidRDefault="00F8200D" w:rsidP="00F8200D">
      <w:pPr>
        <w:pStyle w:val="Heading3"/>
        <w:rPr>
          <w:lang w:eastAsia="ko-KR"/>
        </w:rPr>
      </w:pPr>
      <w:bookmarkStart w:id="54" w:name="_Toc214967932"/>
      <w:bookmarkStart w:id="55" w:name="_Toc214968471"/>
      <w:r>
        <w:t>5.1.2</w:t>
      </w:r>
      <w:r>
        <w:tab/>
        <w:t>Open Issues</w:t>
      </w:r>
      <w:bookmarkEnd w:id="54"/>
      <w:bookmarkEnd w:id="55"/>
      <w:r>
        <w:t> </w:t>
      </w:r>
    </w:p>
    <w:p w14:paraId="1B86F079" w14:textId="77777777" w:rsidR="00F8200D" w:rsidRDefault="00F8200D" w:rsidP="00F8200D">
      <w:pPr>
        <w:rPr>
          <w:lang w:val="en-US" w:eastAsia="ko-KR"/>
        </w:rPr>
      </w:pPr>
      <w:r>
        <w:rPr>
          <w:lang w:eastAsia="ko-KR"/>
        </w:rPr>
        <w:t>The following open issues need to be studied:</w:t>
      </w:r>
    </w:p>
    <w:p w14:paraId="22C4214F" w14:textId="3FAD2274" w:rsidR="00F8200D" w:rsidRDefault="00D76317" w:rsidP="00F8200D">
      <w:pPr>
        <w:pStyle w:val="B1"/>
        <w:rPr>
          <w:lang w:eastAsia="ko-KR"/>
        </w:rPr>
      </w:pPr>
      <w:r>
        <w:rPr>
          <w:lang w:val="en-US" w:eastAsia="ko-KR"/>
        </w:rPr>
        <w:t>1.</w:t>
      </w:r>
      <w:r w:rsidR="00F8200D">
        <w:rPr>
          <w:lang w:eastAsia="ko-KR"/>
        </w:rPr>
        <w:tab/>
        <w:t>Identify deployment models for supporting ML model inference in enablement layer.</w:t>
      </w:r>
    </w:p>
    <w:p w14:paraId="593EABE3" w14:textId="76841F4F" w:rsidR="00F8200D" w:rsidRDefault="00D76317" w:rsidP="00F8200D">
      <w:pPr>
        <w:pStyle w:val="B1"/>
        <w:rPr>
          <w:lang w:eastAsia="ko-KR"/>
        </w:rPr>
      </w:pPr>
      <w:r>
        <w:rPr>
          <w:lang w:eastAsia="ko-KR"/>
        </w:rPr>
        <w:t>2.</w:t>
      </w:r>
      <w:r w:rsidR="00F8200D">
        <w:rPr>
          <w:lang w:eastAsia="ko-KR"/>
        </w:rPr>
        <w:tab/>
        <w:t>Whether and how ADAES needs be enhanced or leverage AIMLE for supporting ML model inference for ADAE analytics.</w:t>
      </w:r>
    </w:p>
    <w:p w14:paraId="54551BA6" w14:textId="1A55506B" w:rsidR="00F8200D" w:rsidRDefault="00D76317" w:rsidP="00F8200D">
      <w:pPr>
        <w:pStyle w:val="B1"/>
        <w:rPr>
          <w:lang w:eastAsia="ko-KR"/>
        </w:rPr>
      </w:pPr>
      <w:r>
        <w:rPr>
          <w:lang w:eastAsia="ko-KR"/>
        </w:rPr>
        <w:t>3.</w:t>
      </w:r>
      <w:r w:rsidR="00F8200D">
        <w:rPr>
          <w:lang w:eastAsia="ko-KR"/>
        </w:rPr>
        <w:tab/>
        <w:t>Whether and how AIMLE needs to be enhanced to enable ML model inference to address VAL request (e.g. for VAL automation task or analytics).</w:t>
      </w:r>
    </w:p>
    <w:p w14:paraId="601296A1" w14:textId="670B4FAA" w:rsidR="00F8200D" w:rsidRDefault="00D76317" w:rsidP="00F8200D">
      <w:pPr>
        <w:pStyle w:val="B1"/>
        <w:rPr>
          <w:lang w:eastAsia="ko-KR"/>
        </w:rPr>
      </w:pPr>
      <w:r>
        <w:rPr>
          <w:lang w:eastAsia="ko-KR"/>
        </w:rPr>
        <w:t>4.</w:t>
      </w:r>
      <w:r w:rsidR="00F8200D">
        <w:rPr>
          <w:lang w:eastAsia="ko-KR"/>
        </w:rPr>
        <w:tab/>
      </w:r>
      <w:r w:rsidR="00F8200D">
        <w:rPr>
          <w:lang w:val="en-US" w:eastAsia="ko-KR"/>
        </w:rPr>
        <w:t>Whether and how to enhance AIMLE to support model inference in edge scenarios</w:t>
      </w:r>
      <w:r w:rsidR="00F8200D">
        <w:rPr>
          <w:lang w:eastAsia="ko-KR"/>
        </w:rPr>
        <w:t>.</w:t>
      </w:r>
    </w:p>
    <w:p w14:paraId="44298AD6" w14:textId="70FEC863" w:rsidR="00F8200D" w:rsidRDefault="00D76317" w:rsidP="00F8200D">
      <w:pPr>
        <w:pStyle w:val="B1"/>
        <w:rPr>
          <w:lang w:eastAsia="ko-KR"/>
        </w:rPr>
      </w:pPr>
      <w:r>
        <w:rPr>
          <w:lang w:eastAsia="ko-KR"/>
        </w:rPr>
        <w:t>5.</w:t>
      </w:r>
      <w:r w:rsidR="00F8200D">
        <w:rPr>
          <w:lang w:eastAsia="ko-KR"/>
        </w:rPr>
        <w:tab/>
        <w:t>Whether and how to enhance AIMLE architecture and functions to support collaborative inference between AIMLE client and edge AIMLE server.</w:t>
      </w:r>
    </w:p>
    <w:p w14:paraId="36F23C8C" w14:textId="6B44CC86" w:rsidR="00F8200D" w:rsidRDefault="00F8200D" w:rsidP="000D63C0">
      <w:pPr>
        <w:pStyle w:val="NO"/>
      </w:pPr>
      <w:r>
        <w:rPr>
          <w:lang w:val="en-US" w:eastAsia="ko-KR"/>
        </w:rPr>
        <w:t>NOTE:</w:t>
      </w:r>
      <w:r w:rsidR="0063038E">
        <w:rPr>
          <w:lang w:val="en-US" w:eastAsia="ko-KR"/>
        </w:rPr>
        <w:tab/>
      </w:r>
      <w:r>
        <w:rPr>
          <w:lang w:val="en-US" w:eastAsia="ko-KR"/>
        </w:rPr>
        <w:t>Solutions for the above key issue should not introduce any inference services exposed by AIMLE (e.g., producing prediction result to third party).</w:t>
      </w:r>
    </w:p>
    <w:p w14:paraId="67FA256B" w14:textId="69C86EAE" w:rsidR="00F8200D" w:rsidRPr="00F8200D" w:rsidRDefault="00F8200D" w:rsidP="005605B5">
      <w:pPr>
        <w:pStyle w:val="Heading2"/>
        <w:rPr>
          <w:lang w:eastAsia="zh-CN"/>
        </w:rPr>
      </w:pPr>
      <w:bookmarkStart w:id="56" w:name="_Toc214967933"/>
      <w:bookmarkStart w:id="57" w:name="_Toc214968472"/>
      <w:r w:rsidRPr="00F8200D">
        <w:rPr>
          <w:lang w:eastAsia="zh-CN"/>
        </w:rPr>
        <w:t>5.</w:t>
      </w:r>
      <w:r>
        <w:rPr>
          <w:lang w:eastAsia="zh-CN"/>
        </w:rPr>
        <w:t>2</w:t>
      </w:r>
      <w:r w:rsidRPr="00F8200D">
        <w:rPr>
          <w:lang w:eastAsia="zh-CN"/>
        </w:rPr>
        <w:tab/>
        <w:t>Key Issue #</w:t>
      </w:r>
      <w:r>
        <w:rPr>
          <w:lang w:eastAsia="zh-CN"/>
        </w:rPr>
        <w:t>2</w:t>
      </w:r>
      <w:r w:rsidRPr="00F8200D">
        <w:rPr>
          <w:lang w:eastAsia="zh-CN"/>
        </w:rPr>
        <w:t xml:space="preserve">: Support enhancements for evaluation and determination of </w:t>
      </w:r>
      <w:r w:rsidRPr="00F8200D">
        <w:t xml:space="preserve">ML model performance and correctness </w:t>
      </w:r>
      <w:r w:rsidRPr="00F8200D">
        <w:rPr>
          <w:noProof/>
        </w:rPr>
        <w:t>within the AIML Enablement Layer</w:t>
      </w:r>
      <w:bookmarkEnd w:id="56"/>
      <w:bookmarkEnd w:id="57"/>
    </w:p>
    <w:p w14:paraId="027A5AAF" w14:textId="0A98A42B" w:rsidR="00F8200D" w:rsidRPr="005605B5" w:rsidRDefault="00F8200D" w:rsidP="005605B5">
      <w:pPr>
        <w:pStyle w:val="Heading3"/>
      </w:pPr>
      <w:bookmarkStart w:id="58" w:name="_Toc214967934"/>
      <w:bookmarkStart w:id="59" w:name="_Toc214968473"/>
      <w:r w:rsidRPr="005605B5">
        <w:t>5.2.1</w:t>
      </w:r>
      <w:r w:rsidRPr="005605B5">
        <w:tab/>
        <w:t>Description</w:t>
      </w:r>
      <w:bookmarkEnd w:id="58"/>
      <w:bookmarkEnd w:id="59"/>
    </w:p>
    <w:p w14:paraId="2AF592C3" w14:textId="552062C8" w:rsidR="00F8200D" w:rsidRPr="00F8200D" w:rsidRDefault="00F8200D" w:rsidP="00F8200D">
      <w:pPr>
        <w:rPr>
          <w:noProof/>
        </w:rPr>
      </w:pPr>
      <w:r w:rsidRPr="00F8200D">
        <w:rPr>
          <w:noProof/>
        </w:rPr>
        <w:t>KI #</w:t>
      </w:r>
      <w:r>
        <w:rPr>
          <w:noProof/>
        </w:rPr>
        <w:t>2</w:t>
      </w:r>
      <w:r w:rsidRPr="00F8200D">
        <w:rPr>
          <w:noProof/>
        </w:rPr>
        <w:t xml:space="preserve"> focuses on providing enhanced means to evaluate and determine ML model performance and correctness in the AIML Enablement Layer.</w:t>
      </w:r>
    </w:p>
    <w:p w14:paraId="2A0C1C9C" w14:textId="77777777" w:rsidR="00F8200D" w:rsidRPr="00F8200D" w:rsidRDefault="00F8200D" w:rsidP="00F8200D">
      <w:pPr>
        <w:rPr>
          <w:noProof/>
        </w:rPr>
      </w:pPr>
      <w:r w:rsidRPr="00F8200D">
        <w:rPr>
          <w:noProof/>
        </w:rPr>
        <w:t>The evaluation of performance and correctness of a ML model may depend on the ML model, and the means for evaluating performance and correctness of a ML model may vary depending on the ML model usage and purpose.</w:t>
      </w:r>
    </w:p>
    <w:p w14:paraId="2DB24804" w14:textId="77777777" w:rsidR="00F8200D" w:rsidRPr="00F8200D" w:rsidRDefault="00F8200D" w:rsidP="00F8200D">
      <w:pPr>
        <w:rPr>
          <w:noProof/>
        </w:rPr>
      </w:pPr>
      <w:r w:rsidRPr="00F8200D">
        <w:rPr>
          <w:noProof/>
        </w:rPr>
        <w:t xml:space="preserve">ML model performance and correctness evaluation may require evaluating different aspects of the ML model. For example, the performance and correctness of a ML model may be related to its robustness (e.g., capability for handling </w:t>
      </w:r>
      <w:r w:rsidRPr="00F8200D">
        <w:rPr>
          <w:noProof/>
        </w:rPr>
        <w:lastRenderedPageBreak/>
        <w:t>unseen or drifting underlying data) or may be associated with its stability (e.g., small changes in input not leading to drastic prediction change).</w:t>
      </w:r>
    </w:p>
    <w:p w14:paraId="2B8195E6" w14:textId="6385B5F1" w:rsidR="00F8200D" w:rsidRPr="00F8200D" w:rsidRDefault="00F8200D" w:rsidP="00F8200D">
      <w:pPr>
        <w:rPr>
          <w:noProof/>
        </w:rPr>
      </w:pPr>
      <w:r w:rsidRPr="00F8200D">
        <w:rPr>
          <w:noProof/>
        </w:rPr>
        <w:t>A procedure to monitor ML model performance degradation by VAL server has been defined in clause 8.22 of 3GPP TS 23.482</w:t>
      </w:r>
      <w:r>
        <w:rPr>
          <w:noProof/>
        </w:rPr>
        <w:t> [2]</w:t>
      </w:r>
      <w:r w:rsidRPr="00F8200D">
        <w:rPr>
          <w:noProof/>
        </w:rPr>
        <w:t>. However, this procedure is limited to evaluating performance degradation at the AIMLE client for ML model training and HFL use cases and does not clearly define the information needed for the AIML enablement layer to perform performance and correctness evaluation.</w:t>
      </w:r>
    </w:p>
    <w:p w14:paraId="2560673B" w14:textId="5994AB3F" w:rsidR="00F8200D" w:rsidRPr="00F8200D" w:rsidRDefault="00F8200D" w:rsidP="005605B5">
      <w:pPr>
        <w:pStyle w:val="Heading3"/>
      </w:pPr>
      <w:bookmarkStart w:id="60" w:name="_Toc214967935"/>
      <w:bookmarkStart w:id="61" w:name="_Toc214968474"/>
      <w:r w:rsidRPr="00F8200D">
        <w:t>5.</w:t>
      </w:r>
      <w:r>
        <w:t>2</w:t>
      </w:r>
      <w:r w:rsidRPr="00F8200D">
        <w:t>.2</w:t>
      </w:r>
      <w:r w:rsidRPr="00F8200D">
        <w:tab/>
        <w:t>Open Issues</w:t>
      </w:r>
      <w:bookmarkEnd w:id="60"/>
      <w:bookmarkEnd w:id="61"/>
    </w:p>
    <w:p w14:paraId="7E6511A1" w14:textId="77777777" w:rsidR="00F8200D" w:rsidRPr="00F8200D" w:rsidRDefault="00F8200D" w:rsidP="00F8200D">
      <w:pPr>
        <w:rPr>
          <w:noProof/>
        </w:rPr>
      </w:pPr>
      <w:r w:rsidRPr="00F8200D">
        <w:rPr>
          <w:noProof/>
        </w:rPr>
        <w:t xml:space="preserve">This key issue will study the following </w:t>
      </w:r>
      <w:r w:rsidRPr="00F8200D">
        <w:t>AIML enablement layer</w:t>
      </w:r>
      <w:r w:rsidRPr="00F8200D">
        <w:rPr>
          <w:noProof/>
        </w:rPr>
        <w:t xml:space="preserve"> aspects:</w:t>
      </w:r>
    </w:p>
    <w:p w14:paraId="06624D78" w14:textId="77777777" w:rsidR="00F8200D" w:rsidRPr="000D63C0" w:rsidRDefault="00F8200D" w:rsidP="00F8200D">
      <w:pPr>
        <w:ind w:left="568" w:hanging="284"/>
        <w:rPr>
          <w:lang w:val="en-US"/>
        </w:rPr>
      </w:pPr>
      <w:r w:rsidRPr="000D63C0">
        <w:rPr>
          <w:lang w:val="en-US"/>
        </w:rPr>
        <w:t>1.</w:t>
      </w:r>
      <w:r w:rsidRPr="000D63C0">
        <w:rPr>
          <w:lang w:val="en-US"/>
        </w:rPr>
        <w:tab/>
        <w:t>How to define ML model performance and ML model correctness in the context of the AIML enablement layer.</w:t>
      </w:r>
    </w:p>
    <w:p w14:paraId="0442B15D" w14:textId="77777777" w:rsidR="00F8200D" w:rsidRPr="000D63C0" w:rsidRDefault="00F8200D" w:rsidP="00F8200D">
      <w:pPr>
        <w:ind w:left="568" w:hanging="284"/>
        <w:rPr>
          <w:lang w:val="en-US"/>
        </w:rPr>
      </w:pPr>
      <w:r w:rsidRPr="000D63C0">
        <w:rPr>
          <w:lang w:val="en-US"/>
        </w:rPr>
        <w:t>2.</w:t>
      </w:r>
      <w:r w:rsidRPr="000D63C0">
        <w:rPr>
          <w:lang w:val="en-US"/>
        </w:rPr>
        <w:tab/>
        <w:t>Whether and how to evaluate ML model performance and correctness considering application specific ML models.</w:t>
      </w:r>
    </w:p>
    <w:p w14:paraId="0D9AFC2E" w14:textId="77777777" w:rsidR="00F8200D" w:rsidRPr="000D63C0" w:rsidRDefault="00F8200D" w:rsidP="00F8200D">
      <w:pPr>
        <w:ind w:left="568" w:hanging="284"/>
        <w:rPr>
          <w:lang w:val="en-US"/>
        </w:rPr>
      </w:pPr>
      <w:r w:rsidRPr="000D63C0">
        <w:rPr>
          <w:lang w:val="en-US"/>
        </w:rPr>
        <w:t>3.</w:t>
      </w:r>
      <w:r w:rsidRPr="000D63C0">
        <w:rPr>
          <w:lang w:val="en-US"/>
        </w:rPr>
        <w:tab/>
        <w:t xml:space="preserve">Whether and how to monitor (e.g., trigger, detect and report) ML model performance and correctness degradation for different </w:t>
      </w:r>
      <w:r w:rsidRPr="000D63C0">
        <w:rPr>
          <w:lang w:val="en-US" w:eastAsia="ko-KR"/>
        </w:rPr>
        <w:t xml:space="preserve">ML-enabled operations </w:t>
      </w:r>
      <w:r w:rsidRPr="000D63C0">
        <w:rPr>
          <w:lang w:val="en-US"/>
        </w:rPr>
        <w:t>(e.g., inferencing, training, split AIML operation, HFL, VFL, transfer learning) and considering data managements assistance.</w:t>
      </w:r>
    </w:p>
    <w:p w14:paraId="0DC91774" w14:textId="77777777" w:rsidR="00F8200D" w:rsidRPr="000D63C0" w:rsidRDefault="00F8200D" w:rsidP="00F8200D">
      <w:pPr>
        <w:ind w:left="568" w:hanging="284"/>
        <w:rPr>
          <w:lang w:val="en-US"/>
        </w:rPr>
      </w:pPr>
      <w:r w:rsidRPr="000D63C0">
        <w:rPr>
          <w:lang w:val="en-US"/>
        </w:rPr>
        <w:t>4.</w:t>
      </w:r>
      <w:r w:rsidRPr="000D63C0">
        <w:rPr>
          <w:lang w:val="en-US"/>
        </w:rPr>
        <w:tab/>
        <w:t>Whether and how to trigger corrective actions on ML model performance and correctness degradation detection (e.g., model maintenance).</w:t>
      </w:r>
    </w:p>
    <w:p w14:paraId="33D1165F" w14:textId="33E44829" w:rsidR="00F8200D" w:rsidRPr="00F8200D" w:rsidRDefault="00F8200D" w:rsidP="005605B5">
      <w:pPr>
        <w:pStyle w:val="Heading2"/>
        <w:rPr>
          <w:rFonts w:eastAsia="SimSun"/>
          <w:lang w:eastAsia="zh-CN"/>
        </w:rPr>
      </w:pPr>
      <w:bookmarkStart w:id="62" w:name="_Toc214967936"/>
      <w:bookmarkStart w:id="63" w:name="_Toc214968475"/>
      <w:r w:rsidRPr="00F8200D">
        <w:rPr>
          <w:rFonts w:eastAsia="SimSun"/>
        </w:rPr>
        <w:t>5.</w:t>
      </w:r>
      <w:r>
        <w:rPr>
          <w:rFonts w:eastAsia="SimSun"/>
          <w:lang w:val="en-US" w:eastAsia="zh-CN"/>
        </w:rPr>
        <w:t>3</w:t>
      </w:r>
      <w:r w:rsidRPr="00F8200D">
        <w:rPr>
          <w:rFonts w:eastAsia="SimSun"/>
        </w:rPr>
        <w:tab/>
      </w:r>
      <w:r w:rsidRPr="00F8200D">
        <w:rPr>
          <w:lang w:eastAsia="zh-CN"/>
        </w:rPr>
        <w:t>Key Issue #</w:t>
      </w:r>
      <w:r>
        <w:rPr>
          <w:lang w:eastAsia="zh-CN"/>
        </w:rPr>
        <w:t>3</w:t>
      </w:r>
      <w:r w:rsidRPr="00F8200D">
        <w:rPr>
          <w:lang w:eastAsia="zh-CN"/>
        </w:rPr>
        <w:t>:</w:t>
      </w:r>
      <w:r>
        <w:rPr>
          <w:rFonts w:eastAsia="SimSun"/>
          <w:lang w:eastAsia="zh-CN"/>
        </w:rPr>
        <w:t xml:space="preserve"> Key issue</w:t>
      </w:r>
      <w:r w:rsidRPr="00F8200D">
        <w:rPr>
          <w:rFonts w:eastAsia="SimSun"/>
          <w:lang w:eastAsia="zh-CN"/>
        </w:rPr>
        <w:t xml:space="preserve"> on AIMLE Mobility Support for Cross-PLMN and Roaming Scenarios</w:t>
      </w:r>
      <w:bookmarkEnd w:id="62"/>
      <w:bookmarkEnd w:id="63"/>
    </w:p>
    <w:p w14:paraId="7754042A" w14:textId="451D3991" w:rsidR="00F8200D" w:rsidRPr="00F8200D" w:rsidRDefault="00F8200D" w:rsidP="005605B5">
      <w:pPr>
        <w:pStyle w:val="Heading3"/>
        <w:rPr>
          <w:rFonts w:eastAsia="SimSun"/>
        </w:rPr>
      </w:pPr>
      <w:bookmarkStart w:id="64" w:name="_Toc214967937"/>
      <w:bookmarkStart w:id="65" w:name="_Toc214968476"/>
      <w:r w:rsidRPr="00F8200D">
        <w:rPr>
          <w:rFonts w:eastAsia="SimSun"/>
        </w:rPr>
        <w:t>5.</w:t>
      </w:r>
      <w:r>
        <w:rPr>
          <w:rFonts w:eastAsia="SimSun"/>
        </w:rPr>
        <w:t>3</w:t>
      </w:r>
      <w:r w:rsidRPr="00F8200D">
        <w:rPr>
          <w:rFonts w:eastAsia="SimSun"/>
        </w:rPr>
        <w:t>.1</w:t>
      </w:r>
      <w:r w:rsidRPr="00F8200D">
        <w:rPr>
          <w:rFonts w:eastAsia="SimSun"/>
        </w:rPr>
        <w:tab/>
        <w:t>Description</w:t>
      </w:r>
      <w:bookmarkEnd w:id="64"/>
      <w:bookmarkEnd w:id="65"/>
    </w:p>
    <w:p w14:paraId="6D30AE4D" w14:textId="56A5DD74" w:rsidR="00F8200D" w:rsidRPr="00F8200D" w:rsidRDefault="00F8200D" w:rsidP="00F8200D">
      <w:pPr>
        <w:rPr>
          <w:rFonts w:eastAsia="SimSun"/>
        </w:rPr>
      </w:pPr>
      <w:r w:rsidRPr="00F8200D">
        <w:rPr>
          <w:rFonts w:eastAsia="SimSun"/>
        </w:rPr>
        <w:t>As part of Rel</w:t>
      </w:r>
      <w:r>
        <w:rPr>
          <w:rFonts w:eastAsia="SimSun"/>
        </w:rPr>
        <w:t>-</w:t>
      </w:r>
      <w:r w:rsidRPr="00F8200D">
        <w:rPr>
          <w:rFonts w:eastAsia="SimSun"/>
        </w:rPr>
        <w:t>19, AIMLE was introduced as an enabler for application-layer AI/ML services, supporting model training, distribution primarily within a single operator</w:t>
      </w:r>
      <w:r w:rsidR="00DF7A53" w:rsidRPr="00DF7A53">
        <w:rPr>
          <w:rFonts w:eastAsia="SimSun"/>
        </w:rPr>
        <w:t>'</w:t>
      </w:r>
      <w:r w:rsidRPr="00F8200D">
        <w:rPr>
          <w:rFonts w:eastAsia="SimSun"/>
        </w:rPr>
        <w:t xml:space="preserve">s network domain. However, as AI/ML services increasingly involve </w:t>
      </w:r>
      <w:r w:rsidRPr="00F8200D">
        <w:rPr>
          <w:rFonts w:eastAsia="SimSun"/>
          <w:lang w:val="en-US" w:eastAsia="zh-CN"/>
        </w:rPr>
        <w:t xml:space="preserve">VAL </w:t>
      </w:r>
      <w:r w:rsidRPr="00F8200D">
        <w:rPr>
          <w:rFonts w:eastAsia="SimSun"/>
        </w:rPr>
        <w:t xml:space="preserve">UEs moving across network domains (e.g., cross-PLMN mobility, UE roaming, federation across operators), </w:t>
      </w:r>
      <w:r w:rsidRPr="00F8200D">
        <w:rPr>
          <w:rFonts w:eastAsia="SimSun"/>
          <w:lang w:val="en-US" w:eastAsia="zh-CN"/>
        </w:rPr>
        <w:t xml:space="preserve">and </w:t>
      </w:r>
      <w:r w:rsidRPr="00F8200D">
        <w:rPr>
          <w:rFonts w:eastAsia="SimSun"/>
        </w:rPr>
        <w:t>AI/ML services becoming increasingly distributed and dynamic</w:t>
      </w:r>
      <w:r w:rsidRPr="00F8200D">
        <w:rPr>
          <w:rFonts w:eastAsia="SimSun"/>
          <w:lang w:val="en-US" w:eastAsia="zh-CN"/>
        </w:rPr>
        <w:t xml:space="preserve">, </w:t>
      </w:r>
      <w:r w:rsidRPr="00F8200D">
        <w:rPr>
          <w:rFonts w:eastAsia="SimSun"/>
        </w:rPr>
        <w:t>the ability to ensure service continuity and mobility of AIMLE functions becomes a critical requirement.</w:t>
      </w:r>
    </w:p>
    <w:p w14:paraId="7F9BA14D" w14:textId="7ADDB5CA" w:rsidR="00F8200D" w:rsidRPr="00F8200D" w:rsidRDefault="00F8200D" w:rsidP="00F8200D">
      <w:pPr>
        <w:rPr>
          <w:rFonts w:eastAsia="SimSun"/>
        </w:rPr>
      </w:pPr>
      <w:r w:rsidRPr="00F8200D">
        <w:rPr>
          <w:rFonts w:eastAsia="SimSun"/>
        </w:rPr>
        <w:t>This key issue aims to study how AIMLE services can support mobility, including roaming scenarios where UEs access AI/ML services in visited networks, and cross-PLMN environments where AI/ML operations involve entities from different operators. This will address both the continuity of AI</w:t>
      </w:r>
      <w:r w:rsidRPr="00F8200D">
        <w:rPr>
          <w:rFonts w:eastAsia="SimSun"/>
          <w:lang w:val="en-US" w:eastAsia="zh-CN"/>
        </w:rPr>
        <w:t>/ML</w:t>
      </w:r>
      <w:r w:rsidRPr="00F8200D">
        <w:rPr>
          <w:rFonts w:eastAsia="SimSun"/>
        </w:rPr>
        <w:t xml:space="preserve"> services and the federation across MNOs and CSPs/ECSPs</w:t>
      </w:r>
      <w:r>
        <w:rPr>
          <w:rFonts w:eastAsia="SimSun"/>
        </w:rPr>
        <w:t>.</w:t>
      </w:r>
    </w:p>
    <w:p w14:paraId="1C248DDE" w14:textId="3F45D2C1" w:rsidR="00432B04" w:rsidRDefault="00432B04" w:rsidP="00F8200D">
      <w:pPr>
        <w:rPr>
          <w:rFonts w:eastAsia="SimSun"/>
        </w:rPr>
      </w:pPr>
      <w:r w:rsidRPr="00432B04">
        <w:rPr>
          <w:rFonts w:eastAsia="SimSun"/>
        </w:rPr>
        <w:t xml:space="preserve">Additionally, the roaming aspects of VAL UEs do not address how the AIMLE entities (AIMLE server and/or ML repository) are aware of the serving PLMN / network information of the UE associated with the AIMLE client. For example, when a UE that is associated with a AIMLE client, moves from PLMN A to PLMN B. Then, in such case, the AIMLE server and/or ML repository may not be aware of this movement of the UE associated with the VAL AIMLE client. Further, the AIMLE server and/or ML repository are not aware of the serving PLMN information of the UE associated with a AIMLE client </w:t>
      </w:r>
      <w:proofErr w:type="gramStart"/>
      <w:r w:rsidRPr="00432B04">
        <w:rPr>
          <w:rFonts w:eastAsia="SimSun"/>
        </w:rPr>
        <w:t>in order to</w:t>
      </w:r>
      <w:proofErr w:type="gramEnd"/>
      <w:r w:rsidRPr="00432B04">
        <w:rPr>
          <w:rFonts w:eastAsia="SimSun"/>
        </w:rPr>
        <w:t xml:space="preserve"> provide the required support in cross-PLMN roaming scenarios.</w:t>
      </w:r>
    </w:p>
    <w:p w14:paraId="4D431E33" w14:textId="6DE8EEF8" w:rsidR="00F8200D" w:rsidRPr="00F8200D" w:rsidRDefault="00F8200D" w:rsidP="00F8200D">
      <w:pPr>
        <w:rPr>
          <w:rFonts w:eastAsia="SimSun"/>
        </w:rPr>
      </w:pPr>
      <w:proofErr w:type="gramStart"/>
      <w:r w:rsidRPr="00F8200D">
        <w:rPr>
          <w:rFonts w:eastAsia="SimSun"/>
        </w:rPr>
        <w:t>In particular, as</w:t>
      </w:r>
      <w:proofErr w:type="gramEnd"/>
      <w:r w:rsidRPr="00F8200D">
        <w:rPr>
          <w:rFonts w:eastAsia="SimSun"/>
        </w:rPr>
        <w:t xml:space="preserve"> </w:t>
      </w:r>
      <w:r w:rsidRPr="00F8200D">
        <w:rPr>
          <w:rFonts w:eastAsia="SimSun"/>
          <w:lang w:val="en-US" w:eastAsia="zh-CN"/>
        </w:rPr>
        <w:t>ML model</w:t>
      </w:r>
      <w:r w:rsidRPr="00F8200D">
        <w:rPr>
          <w:rFonts w:eastAsia="SimSun"/>
        </w:rPr>
        <w:t xml:space="preserve"> inference increasingly moves toward the network edge to meet ultra-low latency and bandwidth efficiency demands (e.g., in real-time video analytic, industrial automation), maintaining inference continuity across mobility events becomes critical. When </w:t>
      </w:r>
      <w:r w:rsidRPr="00F8200D">
        <w:rPr>
          <w:rFonts w:eastAsia="SimSun"/>
          <w:lang w:val="en-US" w:eastAsia="zh-CN"/>
        </w:rPr>
        <w:t xml:space="preserve">VAL </w:t>
      </w:r>
      <w:r w:rsidRPr="00F8200D">
        <w:rPr>
          <w:rFonts w:eastAsia="SimSun"/>
        </w:rPr>
        <w:t xml:space="preserve">UEs </w:t>
      </w:r>
      <w:proofErr w:type="gramStart"/>
      <w:r w:rsidRPr="00F8200D">
        <w:rPr>
          <w:rFonts w:eastAsia="SimSun"/>
        </w:rPr>
        <w:t>move</w:t>
      </w:r>
      <w:proofErr w:type="gramEnd"/>
      <w:r w:rsidRPr="00F8200D">
        <w:rPr>
          <w:rFonts w:eastAsia="SimSun"/>
        </w:rPr>
        <w:t xml:space="preserve"> across network boundaries or service areas, edge AIMLE instances may need to be reselected, dynamically discovered, or seamlessly replaced to ensure uninterrupted AI/ML inference execution and delivery.</w:t>
      </w:r>
    </w:p>
    <w:p w14:paraId="22EA5AB4" w14:textId="77777777" w:rsidR="00F8200D" w:rsidRPr="00F8200D" w:rsidRDefault="00F8200D" w:rsidP="00F8200D">
      <w:pPr>
        <w:rPr>
          <w:rFonts w:eastAsia="SimSun"/>
        </w:rPr>
      </w:pPr>
      <w:r w:rsidRPr="00F8200D">
        <w:rPr>
          <w:rFonts w:eastAsia="SimSun"/>
        </w:rPr>
        <w:t>The current AIMLE specifications and ongoing studies focus on static deployments and assume the VAL UE remains within its home network. However, real-world deployments often require:</w:t>
      </w:r>
    </w:p>
    <w:p w14:paraId="13A66C82" w14:textId="52D1C0A8" w:rsidR="00F8200D" w:rsidRPr="00F8200D" w:rsidRDefault="00D76317" w:rsidP="00F8200D">
      <w:pPr>
        <w:ind w:left="568" w:hanging="284"/>
        <w:rPr>
          <w:lang w:eastAsia="de-DE"/>
        </w:rPr>
      </w:pPr>
      <w:r>
        <w:rPr>
          <w:lang w:val="en-US" w:eastAsia="zh-CN"/>
        </w:rPr>
        <w:t>1.</w:t>
      </w:r>
      <w:r w:rsidR="00F8200D" w:rsidRPr="00F8200D">
        <w:rPr>
          <w:lang w:val="en-US" w:eastAsia="zh-CN"/>
        </w:rPr>
        <w:tab/>
      </w:r>
      <w:r w:rsidR="00F8200D" w:rsidRPr="00F8200D">
        <w:rPr>
          <w:lang w:eastAsia="de-DE"/>
        </w:rPr>
        <w:t>VAL UEs to maintain access to AIMLE services when roaming into visited PLMNs or NPNs,</w:t>
      </w:r>
    </w:p>
    <w:p w14:paraId="729D64C8" w14:textId="10F604BE" w:rsidR="00F8200D" w:rsidRPr="00F8200D" w:rsidRDefault="00D76317" w:rsidP="00F8200D">
      <w:pPr>
        <w:ind w:left="568" w:hanging="284"/>
        <w:rPr>
          <w:lang w:eastAsia="de-DE"/>
        </w:rPr>
      </w:pPr>
      <w:r>
        <w:rPr>
          <w:lang w:val="en-US" w:eastAsia="zh-CN"/>
        </w:rPr>
        <w:t>2.</w:t>
      </w:r>
      <w:r w:rsidR="00F8200D" w:rsidRPr="00F8200D">
        <w:rPr>
          <w:lang w:val="en-US" w:eastAsia="zh-CN"/>
        </w:rPr>
        <w:tab/>
      </w:r>
      <w:r w:rsidR="00F8200D" w:rsidRPr="00F8200D">
        <w:rPr>
          <w:lang w:eastAsia="de-DE"/>
        </w:rPr>
        <w:t xml:space="preserve">Cross-border </w:t>
      </w:r>
      <w:r w:rsidR="00F8200D" w:rsidRPr="00F8200D">
        <w:rPr>
          <w:lang w:val="en-US" w:eastAsia="zh-CN"/>
        </w:rPr>
        <w:t xml:space="preserve">AI/ML </w:t>
      </w:r>
      <w:r w:rsidR="00F8200D" w:rsidRPr="00F8200D">
        <w:rPr>
          <w:lang w:eastAsia="de-DE"/>
        </w:rPr>
        <w:t>service collaboration (e.g. in eV2X or multiplayer gaming scenarios),</w:t>
      </w:r>
    </w:p>
    <w:p w14:paraId="1B303748" w14:textId="74AB07F9" w:rsidR="00F8200D" w:rsidRDefault="00D76317" w:rsidP="00F8200D">
      <w:pPr>
        <w:ind w:left="568" w:hanging="284"/>
        <w:rPr>
          <w:lang w:eastAsia="de-DE"/>
        </w:rPr>
      </w:pPr>
      <w:r>
        <w:rPr>
          <w:lang w:val="en-US" w:eastAsia="zh-CN"/>
        </w:rPr>
        <w:t>3.</w:t>
      </w:r>
      <w:r w:rsidR="00F8200D" w:rsidRPr="00F8200D">
        <w:rPr>
          <w:lang w:val="en-US" w:eastAsia="zh-CN"/>
        </w:rPr>
        <w:tab/>
      </w:r>
      <w:r w:rsidR="00F8200D" w:rsidRPr="00F8200D">
        <w:rPr>
          <w:lang w:eastAsia="de-DE"/>
        </w:rPr>
        <w:t>Edge inference or AI model access to continue seamlessly even as the UE moves between coverage areas.</w:t>
      </w:r>
    </w:p>
    <w:p w14:paraId="5678BC84" w14:textId="69C607E6" w:rsidR="00432B04" w:rsidRDefault="00432B04" w:rsidP="00432B04">
      <w:pPr>
        <w:rPr>
          <w:rFonts w:eastAsia="SimSun"/>
        </w:rPr>
      </w:pPr>
      <w:r>
        <w:rPr>
          <w:lang w:eastAsia="de-DE"/>
        </w:rPr>
        <w:lastRenderedPageBreak/>
        <w:t>Also, the current AIML specification and other aspects of the ongoing studies do not focus</w:t>
      </w:r>
      <w:r>
        <w:rPr>
          <w:rFonts w:eastAsia="SimSun"/>
        </w:rPr>
        <w:t xml:space="preserve"> on various conditions (for e.g., availability of AIMLE servers, load conditions of serving AIMLE servers, change in ML tasks requirement from AIMLE client, etc.) that can trigger the mobility of AIMLE context. Only VAL UE</w:t>
      </w:r>
      <w:r w:rsidR="00DF7A53" w:rsidRPr="00DF7A53">
        <w:rPr>
          <w:rFonts w:eastAsia="SimSun"/>
        </w:rPr>
        <w:t>'</w:t>
      </w:r>
      <w:r>
        <w:rPr>
          <w:rFonts w:eastAsia="SimSun"/>
        </w:rPr>
        <w:t xml:space="preserve">s mobility is considered. </w:t>
      </w:r>
    </w:p>
    <w:p w14:paraId="23C58AEB" w14:textId="5F596033" w:rsidR="00F8200D" w:rsidRPr="00F8200D" w:rsidRDefault="00F8200D" w:rsidP="005605B5">
      <w:pPr>
        <w:pStyle w:val="Heading3"/>
        <w:rPr>
          <w:rFonts w:eastAsia="SimSun"/>
        </w:rPr>
      </w:pPr>
      <w:bookmarkStart w:id="66" w:name="_Toc214967938"/>
      <w:bookmarkStart w:id="67" w:name="_Toc214968477"/>
      <w:r w:rsidRPr="00F8200D">
        <w:rPr>
          <w:rFonts w:eastAsia="SimSun"/>
        </w:rPr>
        <w:t>5.</w:t>
      </w:r>
      <w:r>
        <w:rPr>
          <w:rFonts w:eastAsia="SimSun"/>
        </w:rPr>
        <w:t>3</w:t>
      </w:r>
      <w:r w:rsidRPr="00F8200D">
        <w:rPr>
          <w:rFonts w:eastAsia="SimSun"/>
        </w:rPr>
        <w:t>.2</w:t>
      </w:r>
      <w:r w:rsidRPr="00F8200D">
        <w:rPr>
          <w:rFonts w:eastAsia="SimSun"/>
        </w:rPr>
        <w:tab/>
        <w:t>Open Issues</w:t>
      </w:r>
      <w:bookmarkEnd w:id="66"/>
      <w:bookmarkEnd w:id="67"/>
    </w:p>
    <w:p w14:paraId="6C6F10F7" w14:textId="77777777" w:rsidR="00F8200D" w:rsidRPr="00F8200D" w:rsidRDefault="00F8200D" w:rsidP="00F8200D">
      <w:pPr>
        <w:rPr>
          <w:rFonts w:eastAsia="SimSun"/>
        </w:rPr>
      </w:pPr>
      <w:r w:rsidRPr="00F8200D">
        <w:rPr>
          <w:rFonts w:eastAsia="SimSun"/>
        </w:rPr>
        <w:t>Therefore,</w:t>
      </w:r>
      <w:r w:rsidRPr="00F8200D">
        <w:rPr>
          <w:rFonts w:eastAsia="SimSun"/>
          <w:lang w:val="en-US" w:eastAsia="zh-CN"/>
        </w:rPr>
        <w:t xml:space="preserve"> </w:t>
      </w:r>
      <w:r w:rsidRPr="00F8200D">
        <w:rPr>
          <w:rFonts w:eastAsia="SimSun"/>
        </w:rPr>
        <w:t>the following aspects need to be studied:</w:t>
      </w:r>
    </w:p>
    <w:p w14:paraId="7BEACB63" w14:textId="25A36CF3" w:rsidR="00F8200D" w:rsidRPr="00F8200D" w:rsidRDefault="00D76317" w:rsidP="00F8200D">
      <w:pPr>
        <w:ind w:left="568" w:hanging="284"/>
        <w:rPr>
          <w:lang w:val="en-US" w:eastAsia="zh-CN"/>
        </w:rPr>
      </w:pPr>
      <w:r>
        <w:rPr>
          <w:lang w:eastAsia="de-DE"/>
        </w:rPr>
        <w:t>1.</w:t>
      </w:r>
      <w:r w:rsidR="00F8200D" w:rsidRPr="00F8200D">
        <w:rPr>
          <w:lang w:eastAsia="de-DE"/>
        </w:rPr>
        <w:tab/>
      </w:r>
      <w:r w:rsidR="00F8200D" w:rsidRPr="00F8200D">
        <w:rPr>
          <w:lang w:val="en-US" w:eastAsia="zh-CN"/>
        </w:rPr>
        <w:t xml:space="preserve">Identify the use cases for supporting multiple PLMN/NPN, and </w:t>
      </w:r>
      <w:r w:rsidR="00F8200D" w:rsidRPr="00F8200D">
        <w:rPr>
          <w:lang w:eastAsia="de-DE"/>
        </w:rPr>
        <w:t>across MNOs and CSPs/ECSPs</w:t>
      </w:r>
      <w:r w:rsidR="00F8200D" w:rsidRPr="00F8200D">
        <w:rPr>
          <w:lang w:val="en-US" w:eastAsia="zh-CN"/>
        </w:rPr>
        <w:t xml:space="preserve"> scenarios </w:t>
      </w:r>
    </w:p>
    <w:p w14:paraId="79899850" w14:textId="4E1DC2D5" w:rsidR="00F8200D" w:rsidRPr="00F8200D" w:rsidRDefault="00D76317" w:rsidP="00F8200D">
      <w:pPr>
        <w:ind w:left="568" w:hanging="284"/>
      </w:pPr>
      <w:r>
        <w:rPr>
          <w:lang w:val="en-US" w:eastAsia="zh-CN"/>
        </w:rPr>
        <w:t>2.</w:t>
      </w:r>
      <w:r w:rsidR="00F8200D" w:rsidRPr="00F8200D">
        <w:rPr>
          <w:lang w:val="en-US" w:eastAsia="zh-CN"/>
        </w:rPr>
        <w:tab/>
      </w:r>
      <w:r w:rsidR="00F8200D" w:rsidRPr="00F8200D">
        <w:rPr>
          <w:lang w:eastAsia="de-DE"/>
        </w:rPr>
        <w:t xml:space="preserve">Whether and how AIMLE services can support VAL UEs that roam into visited PLMNs or NPNs, </w:t>
      </w:r>
      <w:r w:rsidR="00F8200D" w:rsidRPr="00F8200D">
        <w:rPr>
          <w:lang w:val="en-US" w:eastAsia="zh-CN"/>
        </w:rPr>
        <w:t>e.g.</w:t>
      </w:r>
      <w:r w:rsidR="00F8200D" w:rsidRPr="00F8200D">
        <w:rPr>
          <w:lang w:eastAsia="de-DE"/>
        </w:rPr>
        <w:t xml:space="preserve"> registration, discovery, and access of AIMLE in the visited domain</w:t>
      </w:r>
      <w:r w:rsidR="00F8200D" w:rsidRPr="00F8200D">
        <w:rPr>
          <w:lang w:val="en-US" w:eastAsia="zh-CN"/>
        </w:rPr>
        <w:t>, as well as</w:t>
      </w:r>
      <w:r w:rsidR="00F8200D" w:rsidRPr="00F8200D">
        <w:rPr>
          <w:lang w:eastAsia="de-DE"/>
        </w:rPr>
        <w:t xml:space="preserve"> </w:t>
      </w:r>
      <w:r w:rsidR="00F8200D" w:rsidRPr="00F8200D">
        <w:rPr>
          <w:lang w:val="en-US" w:eastAsia="zh-CN"/>
        </w:rPr>
        <w:t xml:space="preserve">go back to </w:t>
      </w:r>
      <w:r w:rsidR="00F8200D" w:rsidRPr="00F8200D">
        <w:rPr>
          <w:lang w:eastAsia="de-DE"/>
        </w:rPr>
        <w:t>home domain.</w:t>
      </w:r>
    </w:p>
    <w:p w14:paraId="2EA51EF0" w14:textId="5C99ADEE" w:rsidR="00F8200D" w:rsidRPr="00F8200D" w:rsidRDefault="00D76317" w:rsidP="00F8200D">
      <w:pPr>
        <w:ind w:left="568" w:hanging="284"/>
        <w:rPr>
          <w:lang w:val="en-US" w:eastAsia="zh-CN"/>
        </w:rPr>
      </w:pPr>
      <w:bookmarkStart w:id="68" w:name="OLE_LINK1"/>
      <w:r>
        <w:rPr>
          <w:lang w:eastAsia="de-DE"/>
        </w:rPr>
        <w:t>3.</w:t>
      </w:r>
      <w:r w:rsidR="00F8200D" w:rsidRPr="00F8200D">
        <w:rPr>
          <w:lang w:eastAsia="de-DE"/>
        </w:rPr>
        <w:tab/>
      </w:r>
      <w:bookmarkEnd w:id="68"/>
      <w:r w:rsidR="00F8200D" w:rsidRPr="00F8200D">
        <w:rPr>
          <w:lang w:eastAsia="de-DE"/>
        </w:rPr>
        <w:t>Whether and how to ensure service continuity and switching</w:t>
      </w:r>
      <w:r w:rsidR="00F8200D" w:rsidRPr="00F8200D">
        <w:rPr>
          <w:lang w:val="en-US" w:eastAsia="zh-CN"/>
        </w:rPr>
        <w:t xml:space="preserve"> </w:t>
      </w:r>
      <w:r w:rsidR="00F8200D" w:rsidRPr="00F8200D">
        <w:rPr>
          <w:lang w:eastAsia="de-DE"/>
        </w:rPr>
        <w:t>for inference tasks or AI service sessions during UE mobility across MNOs and CSPs/ECSPs.</w:t>
      </w:r>
      <w:r w:rsidR="00F8200D" w:rsidRPr="00F8200D">
        <w:rPr>
          <w:lang w:val="en-US" w:eastAsia="zh-CN"/>
        </w:rPr>
        <w:t xml:space="preserve"> </w:t>
      </w:r>
    </w:p>
    <w:p w14:paraId="0FA0A9FE" w14:textId="0C5DD11D" w:rsidR="00F8200D" w:rsidRDefault="00D76317" w:rsidP="00F8200D">
      <w:pPr>
        <w:ind w:left="568" w:hanging="284"/>
        <w:rPr>
          <w:lang w:eastAsia="de-DE"/>
        </w:rPr>
      </w:pPr>
      <w:r>
        <w:rPr>
          <w:lang w:eastAsia="de-DE"/>
        </w:rPr>
        <w:t>4.</w:t>
      </w:r>
      <w:r w:rsidR="00F8200D" w:rsidRPr="00F8200D">
        <w:rPr>
          <w:lang w:eastAsia="de-DE"/>
        </w:rPr>
        <w:tab/>
        <w:t>Whether and how UEs or VAL functions can discover the most suitable AIMLE instance in edge-specific scenarios</w:t>
      </w:r>
      <w:r w:rsidR="00F8200D" w:rsidRPr="00F8200D">
        <w:rPr>
          <w:lang w:val="en-US" w:eastAsia="zh-CN"/>
        </w:rPr>
        <w:t xml:space="preserve"> while </w:t>
      </w:r>
      <w:r w:rsidR="00F8200D" w:rsidRPr="00F8200D">
        <w:rPr>
          <w:lang w:eastAsia="de-DE"/>
        </w:rPr>
        <w:t>UEs move across network boundaries or service areas</w:t>
      </w:r>
      <w:r w:rsidR="00F8200D" w:rsidRPr="00F8200D">
        <w:rPr>
          <w:lang w:val="en-US" w:eastAsia="zh-CN"/>
        </w:rPr>
        <w:t xml:space="preserve">, </w:t>
      </w:r>
      <w:r w:rsidR="00F8200D" w:rsidRPr="00F8200D">
        <w:rPr>
          <w:lang w:eastAsia="de-DE"/>
        </w:rPr>
        <w:t>considering latency, capability,</w:t>
      </w:r>
      <w:r w:rsidR="00F8200D" w:rsidRPr="00F8200D">
        <w:rPr>
          <w:lang w:val="en-US" w:eastAsia="zh-CN"/>
        </w:rPr>
        <w:t xml:space="preserve"> </w:t>
      </w:r>
      <w:r w:rsidR="00F8200D" w:rsidRPr="00F8200D">
        <w:rPr>
          <w:lang w:eastAsia="de-DE"/>
        </w:rPr>
        <w:t xml:space="preserve">and </w:t>
      </w:r>
      <w:r w:rsidR="00F8200D" w:rsidRPr="00F8200D">
        <w:rPr>
          <w:lang w:val="en-US" w:eastAsia="zh-CN"/>
        </w:rPr>
        <w:t xml:space="preserve">service </w:t>
      </w:r>
      <w:r w:rsidR="00F8200D" w:rsidRPr="00F8200D">
        <w:rPr>
          <w:lang w:eastAsia="de-DE"/>
        </w:rPr>
        <w:t>policy.</w:t>
      </w:r>
    </w:p>
    <w:p w14:paraId="12499CA1" w14:textId="77777777" w:rsidR="00432B04" w:rsidRPr="00432B04" w:rsidRDefault="00432B04" w:rsidP="00432B04">
      <w:pPr>
        <w:ind w:left="568" w:hanging="284"/>
      </w:pPr>
      <w:r w:rsidRPr="00432B04">
        <w:t>5.</w:t>
      </w:r>
      <w:r w:rsidRPr="00432B04">
        <w:tab/>
        <w:t>Whether and how the AIMLE server and/or ML repository are aware of the serving PLMN/network information of the UE associated with the AIML client.</w:t>
      </w:r>
    </w:p>
    <w:p w14:paraId="53AB4A32" w14:textId="11A3C3B3" w:rsidR="00432B04" w:rsidRPr="00F8200D" w:rsidRDefault="00432B04" w:rsidP="00432B04">
      <w:pPr>
        <w:ind w:left="568" w:hanging="284"/>
      </w:pPr>
      <w:r w:rsidRPr="00432B04">
        <w:t>6.</w:t>
      </w:r>
      <w:r w:rsidRPr="00432B04">
        <w:tab/>
        <w:t>Whether and how to enhance AIMLE context transfer capability given various conditions related to the AIMLE server capability, load or availability changes</w:t>
      </w:r>
      <w:r>
        <w:t>.</w:t>
      </w:r>
    </w:p>
    <w:p w14:paraId="21A62FB8" w14:textId="31DC7159" w:rsidR="00F8200D" w:rsidRPr="00F8200D" w:rsidRDefault="00F8200D" w:rsidP="000D63C0">
      <w:pPr>
        <w:pStyle w:val="NO"/>
        <w:rPr>
          <w:lang w:val="en-US" w:eastAsia="zh-CN"/>
        </w:rPr>
      </w:pPr>
      <w:r w:rsidRPr="00F8200D">
        <w:rPr>
          <w:lang w:val="en-US" w:eastAsia="zh-CN"/>
        </w:rPr>
        <w:t xml:space="preserve">NOTE: </w:t>
      </w:r>
      <w:r>
        <w:rPr>
          <w:lang w:val="en-US" w:eastAsia="zh-CN"/>
        </w:rPr>
        <w:t>O</w:t>
      </w:r>
      <w:r w:rsidRPr="00F8200D">
        <w:rPr>
          <w:lang w:val="en-US" w:eastAsia="zh-CN"/>
        </w:rPr>
        <w:t>pen issues 2, 3</w:t>
      </w:r>
      <w:r w:rsidR="00432B04">
        <w:rPr>
          <w:lang w:val="en-US" w:eastAsia="zh-CN"/>
        </w:rPr>
        <w:t>, 4, 5</w:t>
      </w:r>
      <w:r w:rsidRPr="00F8200D">
        <w:rPr>
          <w:lang w:val="en-US" w:eastAsia="zh-CN"/>
        </w:rPr>
        <w:t xml:space="preserve"> and </w:t>
      </w:r>
      <w:r w:rsidR="00432B04">
        <w:rPr>
          <w:lang w:val="en-US" w:eastAsia="zh-CN"/>
        </w:rPr>
        <w:t>6</w:t>
      </w:r>
      <w:r w:rsidRPr="00F8200D">
        <w:rPr>
          <w:lang w:val="en-US" w:eastAsia="zh-CN"/>
        </w:rPr>
        <w:t xml:space="preserve"> will be based on the identified use cases in open issue</w:t>
      </w:r>
      <w:r>
        <w:rPr>
          <w:lang w:val="en-US" w:eastAsia="zh-CN"/>
        </w:rPr>
        <w:t> </w:t>
      </w:r>
      <w:r w:rsidRPr="00F8200D">
        <w:rPr>
          <w:lang w:val="en-US" w:eastAsia="zh-CN"/>
        </w:rPr>
        <w:t>1.</w:t>
      </w:r>
    </w:p>
    <w:p w14:paraId="312526BF" w14:textId="491985C8" w:rsidR="006948E4" w:rsidRPr="005605B5" w:rsidRDefault="006948E4" w:rsidP="005605B5">
      <w:pPr>
        <w:pStyle w:val="Heading2"/>
      </w:pPr>
      <w:bookmarkStart w:id="69" w:name="_Toc214967939"/>
      <w:bookmarkStart w:id="70" w:name="_Toc214968478"/>
      <w:r w:rsidRPr="005605B5">
        <w:t>5.4</w:t>
      </w:r>
      <w:r w:rsidRPr="005605B5">
        <w:tab/>
        <w:t xml:space="preserve">Key issue #4: Support for Split AI/ML Operations Involving Multiple </w:t>
      </w:r>
      <w:r w:rsidRPr="005605B5">
        <w:rPr>
          <w:rFonts w:eastAsia="SimSun"/>
        </w:rPr>
        <w:t>AIMLE client</w:t>
      </w:r>
      <w:r w:rsidRPr="005605B5">
        <w:t>s</w:t>
      </w:r>
      <w:r w:rsidR="000C70CD" w:rsidRPr="000C70CD">
        <w:rPr>
          <w:lang w:val="en-US"/>
        </w:rPr>
        <w:t>, edge AIMLE servers and central AIMLE servers</w:t>
      </w:r>
      <w:bookmarkEnd w:id="69"/>
      <w:bookmarkEnd w:id="70"/>
    </w:p>
    <w:p w14:paraId="19DF71AE" w14:textId="0B2295D5" w:rsidR="006948E4" w:rsidRPr="005605B5" w:rsidRDefault="006948E4" w:rsidP="005605B5">
      <w:pPr>
        <w:pStyle w:val="Heading3"/>
      </w:pPr>
      <w:bookmarkStart w:id="71" w:name="_Toc214967940"/>
      <w:bookmarkStart w:id="72" w:name="_Toc214968479"/>
      <w:r w:rsidRPr="005605B5">
        <w:t>5.4.1</w:t>
      </w:r>
      <w:r w:rsidRPr="005605B5">
        <w:tab/>
        <w:t>Description</w:t>
      </w:r>
      <w:bookmarkEnd w:id="71"/>
      <w:bookmarkEnd w:id="72"/>
    </w:p>
    <w:p w14:paraId="50D9A8F6" w14:textId="0B937AB9" w:rsidR="006948E4" w:rsidRDefault="006948E4" w:rsidP="006948E4">
      <w:pPr>
        <w:rPr>
          <w:rFonts w:eastAsia="SimSun"/>
          <w:lang w:val="en-US" w:eastAsia="zh-CN"/>
        </w:rPr>
      </w:pPr>
      <w:r>
        <w:t xml:space="preserve">Split AI/ML operations have been introduced in </w:t>
      </w:r>
      <w:r>
        <w:rPr>
          <w:rFonts w:eastAsia="SimSun"/>
          <w:lang w:val="en-US" w:eastAsia="zh-CN"/>
        </w:rPr>
        <w:t>3GPP </w:t>
      </w:r>
      <w:r>
        <w:t>TS 23.482 [2]</w:t>
      </w:r>
      <w:r>
        <w:rPr>
          <w:rFonts w:eastAsia="SimSun"/>
          <w:lang w:val="en-US" w:eastAsia="zh-CN"/>
        </w:rPr>
        <w:t>.</w:t>
      </w:r>
      <w:r>
        <w:t xml:space="preserve"> </w:t>
      </w:r>
      <w:r>
        <w:rPr>
          <w:rFonts w:eastAsia="SimSun"/>
          <w:lang w:val="en-US" w:eastAsia="zh-CN"/>
        </w:rPr>
        <w:t>T</w:t>
      </w:r>
      <w:r>
        <w:t xml:space="preserve">he current framework </w:t>
      </w:r>
      <w:r>
        <w:rPr>
          <w:rFonts w:eastAsia="SimSun"/>
          <w:lang w:val="en-US" w:eastAsia="zh-CN"/>
        </w:rPr>
        <w:t>is for single</w:t>
      </w:r>
      <w:r>
        <w:t xml:space="preserve"> </w:t>
      </w:r>
      <w:r>
        <w:rPr>
          <w:rFonts w:eastAsia="SimSun"/>
          <w:lang w:val="en-US" w:eastAsia="zh-CN"/>
        </w:rPr>
        <w:t>AIMLE client</w:t>
      </w:r>
      <w:r>
        <w:t xml:space="preserve">-to-network interaction and </w:t>
      </w:r>
      <w:r>
        <w:rPr>
          <w:rFonts w:eastAsia="SimSun"/>
          <w:lang w:val="en-US" w:eastAsia="zh-CN"/>
        </w:rPr>
        <w:t xml:space="preserve">does not consider </w:t>
      </w:r>
      <w:r>
        <w:t xml:space="preserve">multiple </w:t>
      </w:r>
      <w:r>
        <w:rPr>
          <w:rFonts w:eastAsia="SimSun"/>
          <w:lang w:val="en-US" w:eastAsia="zh-CN"/>
        </w:rPr>
        <w:t>AIMLE client</w:t>
      </w:r>
      <w:r>
        <w:t>s collaborating in a split AI/ML scenario.</w:t>
      </w:r>
      <w:r>
        <w:rPr>
          <w:rFonts w:eastAsia="SimSun"/>
          <w:lang w:val="en-US" w:eastAsia="zh-CN"/>
        </w:rPr>
        <w:t xml:space="preserve"> </w:t>
      </w:r>
      <w:proofErr w:type="gramStart"/>
      <w:r>
        <w:rPr>
          <w:rFonts w:eastAsia="SimSun"/>
          <w:lang w:val="en-US" w:eastAsia="zh-CN"/>
        </w:rPr>
        <w:t>If  multiple</w:t>
      </w:r>
      <w:proofErr w:type="gramEnd"/>
      <w:r>
        <w:rPr>
          <w:rFonts w:eastAsia="SimSun"/>
          <w:lang w:val="en-US" w:eastAsia="zh-CN"/>
        </w:rPr>
        <w:t xml:space="preserve"> AIMLE clients were to collaboratively execute split AIML operations within the same pipeline involving an Edge Server, the operation continuity may be disrupted if one client moves out of the service area during execution. Therefore, it is important to study the service continuity and optimization for split AIML operations involving multiple AIML clients.</w:t>
      </w:r>
    </w:p>
    <w:p w14:paraId="7D83D17B" w14:textId="771A7A2C" w:rsidR="00373683" w:rsidRPr="00373683" w:rsidRDefault="00373683" w:rsidP="00373683">
      <w:pPr>
        <w:rPr>
          <w:rFonts w:eastAsia="SimSun"/>
          <w:lang w:eastAsia="zh-CN"/>
        </w:rPr>
      </w:pPr>
      <w:r w:rsidRPr="00373683">
        <w:rPr>
          <w:rFonts w:eastAsia="SimSun"/>
          <w:lang w:eastAsia="zh-CN"/>
        </w:rPr>
        <w:t xml:space="preserve">In addition to the above multi-client scenario, emerging AI/ML applications require collaborative inference across multiple 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UE(s)</w:t>
      </w:r>
      <w:r w:rsidRPr="00373683">
        <w:rPr>
          <w:rFonts w:eastAsia="SimSun"/>
          <w:lang w:eastAsia="zh-CN"/>
        </w:rPr>
        <w:t>, edge</w:t>
      </w:r>
      <w:r w:rsidRPr="00373683">
        <w:rPr>
          <w:rFonts w:eastAsia="SimSun"/>
          <w:lang w:val="en-US" w:eastAsia="zh-CN"/>
        </w:rPr>
        <w:t>(s)</w:t>
      </w:r>
      <w:r w:rsidRPr="00373683">
        <w:rPr>
          <w:rFonts w:eastAsia="SimSun"/>
          <w:lang w:eastAsia="zh-CN"/>
        </w:rPr>
        <w:t>, and cloud</w:t>
      </w:r>
      <w:r w:rsidRPr="00373683">
        <w:rPr>
          <w:rFonts w:eastAsia="SimSun"/>
          <w:lang w:val="en-US" w:eastAsia="zh-CN"/>
        </w:rPr>
        <w:t>(s)</w:t>
      </w:r>
      <w:r w:rsidRPr="00373683">
        <w:rPr>
          <w:rFonts w:eastAsia="SimSun"/>
          <w:lang w:eastAsia="zh-CN"/>
        </w:rPr>
        <w:t xml:space="preserve">) rather than a single </w:t>
      </w:r>
      <w:r w:rsidR="00A21639" w:rsidRPr="00373683">
        <w:rPr>
          <w:rFonts w:eastAsia="SimSun"/>
          <w:lang w:val="en-US" w:eastAsia="zh-CN"/>
        </w:rPr>
        <w:t>operation</w:t>
      </w:r>
      <w:r w:rsidRPr="00373683">
        <w:rPr>
          <w:rFonts w:eastAsia="SimSun"/>
          <w:lang w:eastAsia="zh-CN"/>
        </w:rPr>
        <w:t xml:space="preserve">. For example, in an autonomous driving or V2X scenario, a VAL UE (e.g. a connected vehicle) may only execute part of a model locally and rely on a roadside edge server or even a cloud </w:t>
      </w:r>
      <w:r w:rsidRPr="00373683">
        <w:rPr>
          <w:rFonts w:eastAsia="SimSun"/>
          <w:lang w:val="en-US" w:eastAsia="zh-CN"/>
        </w:rPr>
        <w:t xml:space="preserve">server </w:t>
      </w:r>
      <w:r w:rsidRPr="00373683">
        <w:rPr>
          <w:rFonts w:eastAsia="SimSun"/>
          <w:lang w:eastAsia="zh-CN"/>
        </w:rPr>
        <w:t>to complete the remaining inference. This is due to the vehicle</w:t>
      </w:r>
      <w:r w:rsidR="00DF7A53" w:rsidRPr="00DF7A53">
        <w:rPr>
          <w:rFonts w:eastAsia="SimSun"/>
          <w:lang w:eastAsia="zh-CN"/>
        </w:rPr>
        <w:t>'</w:t>
      </w:r>
      <w:r w:rsidRPr="00373683">
        <w:rPr>
          <w:rFonts w:eastAsia="SimSun"/>
          <w:lang w:eastAsia="zh-CN"/>
        </w:rPr>
        <w:t xml:space="preserve">s limited computing resources and the need for low-latency results to ensure safe and efficient driving decisions. </w:t>
      </w:r>
    </w:p>
    <w:p w14:paraId="50C44EBF" w14:textId="3D65E7DC" w:rsidR="00373683" w:rsidRPr="002344D1" w:rsidRDefault="00373683" w:rsidP="006948E4">
      <w:pPr>
        <w:rPr>
          <w:rFonts w:eastAsia="SimSun"/>
          <w:lang w:eastAsia="zh-CN"/>
        </w:rPr>
      </w:pPr>
      <w:r w:rsidRPr="00373683">
        <w:rPr>
          <w:rFonts w:eastAsia="SimSun"/>
          <w:lang w:eastAsia="zh-CN"/>
        </w:rPr>
        <w:t>In Release</w:t>
      </w:r>
      <w:r w:rsidRPr="00373683">
        <w:rPr>
          <w:rFonts w:eastAsia="SimSun"/>
          <w:lang w:val="en-US" w:eastAsia="zh-CN"/>
        </w:rPr>
        <w:t>-</w:t>
      </w:r>
      <w:r w:rsidRPr="00373683">
        <w:rPr>
          <w:rFonts w:eastAsia="SimSun"/>
          <w:lang w:eastAsia="zh-CN"/>
        </w:rPr>
        <w:t xml:space="preserve">19, basic support for split ML model inference between an AIMLE client and an AIMLE server was introduced </w:t>
      </w:r>
      <w:r w:rsidRPr="00373683">
        <w:rPr>
          <w:rFonts w:eastAsia="SimSun"/>
          <w:lang w:val="en-US" w:eastAsia="zh-CN"/>
        </w:rPr>
        <w:t>in</w:t>
      </w:r>
      <w:r w:rsidRPr="00373683">
        <w:rPr>
          <w:rFonts w:eastAsia="SimSun"/>
          <w:lang w:eastAsia="zh-CN"/>
        </w:rPr>
        <w:t xml:space="preserve"> 3GPP TS 23.482 [2]). However, those solutions assumed a relatively static allocation of inference tasks and did not fully explore more dynamic or collaborative inference involving multiple nodes. </w:t>
      </w:r>
      <w:r w:rsidRPr="00373683">
        <w:rPr>
          <w:rFonts w:eastAsia="SimSun"/>
          <w:lang w:val="en-US" w:eastAsia="zh-CN"/>
        </w:rPr>
        <w:t>Therefore, it is necessary</w:t>
      </w:r>
      <w:r w:rsidRPr="00373683">
        <w:rPr>
          <w:rFonts w:eastAsia="SimSun"/>
          <w:lang w:eastAsia="zh-CN"/>
        </w:rPr>
        <w:t xml:space="preserve"> to study </w:t>
      </w:r>
      <w:r w:rsidRPr="00373683">
        <w:rPr>
          <w:rFonts w:eastAsia="SimSun"/>
          <w:lang w:val="en-US" w:eastAsia="zh-CN"/>
        </w:rPr>
        <w:t xml:space="preserve">whether and </w:t>
      </w:r>
      <w:r w:rsidRPr="00373683">
        <w:rPr>
          <w:rFonts w:eastAsia="SimSun"/>
          <w:lang w:eastAsia="zh-CN"/>
        </w:rPr>
        <w:t xml:space="preserve">how </w:t>
      </w:r>
      <w:r w:rsidRPr="00373683">
        <w:rPr>
          <w:rFonts w:eastAsia="SimSun"/>
          <w:lang w:val="en-US" w:eastAsia="zh-CN"/>
        </w:rPr>
        <w:t xml:space="preserve">to enhance </w:t>
      </w:r>
      <w:r w:rsidRPr="00373683">
        <w:rPr>
          <w:rFonts w:eastAsia="SimSun"/>
          <w:lang w:eastAsia="zh-CN"/>
        </w:rPr>
        <w:t>the AIML application enablement architecture and functions to support cloud-edge-device collaborative inference</w:t>
      </w:r>
      <w:r w:rsidRPr="00373683">
        <w:rPr>
          <w:rFonts w:eastAsia="SimSun"/>
          <w:lang w:val="en-US" w:eastAsia="zh-CN"/>
        </w:rPr>
        <w:t xml:space="preserve"> considering the</w:t>
      </w:r>
      <w:r w:rsidRPr="00373683">
        <w:rPr>
          <w:rFonts w:eastAsia="SimSun"/>
          <w:lang w:eastAsia="zh-CN"/>
        </w:rPr>
        <w:t xml:space="preserve"> conditions change</w:t>
      </w:r>
      <w:r w:rsidRPr="00373683">
        <w:rPr>
          <w:rFonts w:eastAsia="SimSun"/>
          <w:lang w:val="en-US" w:eastAsia="zh-CN"/>
        </w:rPr>
        <w:t xml:space="preserve">s on these </w:t>
      </w:r>
      <w:r w:rsidRPr="00373683">
        <w:rPr>
          <w:rFonts w:eastAsia="SimSun"/>
          <w:lang w:eastAsia="zh-CN"/>
        </w:rPr>
        <w:t xml:space="preserve">computing </w:t>
      </w:r>
      <w:r w:rsidRPr="00373683">
        <w:rPr>
          <w:rFonts w:eastAsia="SimSun"/>
          <w:lang w:val="en-US" w:eastAsia="zh-CN"/>
        </w:rPr>
        <w:t>nodes</w:t>
      </w:r>
      <w:r w:rsidRPr="00373683">
        <w:rPr>
          <w:rFonts w:eastAsia="SimSun"/>
          <w:lang w:eastAsia="zh-CN"/>
        </w:rPr>
        <w:t xml:space="preserve"> (</w:t>
      </w:r>
      <w:r w:rsidRPr="00373683">
        <w:rPr>
          <w:rFonts w:eastAsia="SimSun"/>
          <w:lang w:val="en-US" w:eastAsia="zh-CN"/>
        </w:rPr>
        <w:t>e.g.</w:t>
      </w:r>
      <w:r w:rsidRPr="00373683">
        <w:rPr>
          <w:rFonts w:eastAsia="SimSun"/>
          <w:lang w:eastAsia="zh-CN"/>
        </w:rPr>
        <w:t xml:space="preserve"> due to variations in edge server load). </w:t>
      </w:r>
    </w:p>
    <w:p w14:paraId="4933BED5" w14:textId="06AB63A5" w:rsidR="006948E4" w:rsidRPr="005605B5" w:rsidRDefault="006948E4" w:rsidP="005605B5">
      <w:pPr>
        <w:pStyle w:val="Heading3"/>
        <w:rPr>
          <w:rFonts w:eastAsia="SimSun"/>
        </w:rPr>
      </w:pPr>
      <w:bookmarkStart w:id="73" w:name="_Toc214967941"/>
      <w:bookmarkStart w:id="74" w:name="_Toc214968480"/>
      <w:r w:rsidRPr="005605B5">
        <w:t>5.4.2</w:t>
      </w:r>
      <w:r w:rsidRPr="005605B5">
        <w:tab/>
        <w:t>Open Issues</w:t>
      </w:r>
      <w:bookmarkEnd w:id="73"/>
      <w:bookmarkEnd w:id="74"/>
    </w:p>
    <w:p w14:paraId="612CC692" w14:textId="77777777" w:rsidR="006948E4" w:rsidRDefault="006948E4" w:rsidP="006948E4">
      <w:r>
        <w:t>This key issue will study:</w:t>
      </w:r>
    </w:p>
    <w:p w14:paraId="0DCABD0A" w14:textId="0D1DD2BC" w:rsidR="006948E4" w:rsidRDefault="00D76317" w:rsidP="00D76317">
      <w:pPr>
        <w:ind w:left="567" w:hanging="283"/>
      </w:pPr>
      <w:r>
        <w:t>1.</w:t>
      </w:r>
      <w:r>
        <w:tab/>
      </w:r>
      <w:r w:rsidR="006948E4">
        <w:t xml:space="preserve">Define the use cases </w:t>
      </w:r>
      <w:r w:rsidR="006948E4" w:rsidRPr="00D76317">
        <w:rPr>
          <w:lang w:val="en-US"/>
        </w:rPr>
        <w:t>supported in the AIML enablement layer</w:t>
      </w:r>
      <w:r w:rsidR="006948E4">
        <w:t xml:space="preserve"> involving multiple AIMLE clients</w:t>
      </w:r>
      <w:r w:rsidR="004E2D3D" w:rsidRPr="004E2D3D">
        <w:rPr>
          <w:lang w:val="en-US"/>
        </w:rPr>
        <w:t>, edge</w:t>
      </w:r>
      <w:r w:rsidR="004E2D3D">
        <w:rPr>
          <w:lang w:val="en-US"/>
        </w:rPr>
        <w:t xml:space="preserve"> </w:t>
      </w:r>
      <w:r w:rsidR="004E2D3D" w:rsidRPr="004E2D3D">
        <w:rPr>
          <w:lang w:val="en-US"/>
        </w:rPr>
        <w:t>AIMLE servers and central AIMLE servers</w:t>
      </w:r>
      <w:r w:rsidR="006948E4">
        <w:t xml:space="preserve"> requiring concurrent usage of the same split A</w:t>
      </w:r>
      <w:r w:rsidR="006948E4" w:rsidRPr="00D76317">
        <w:rPr>
          <w:lang w:val="en-US"/>
        </w:rPr>
        <w:t>I/ML operation pipeline.</w:t>
      </w:r>
    </w:p>
    <w:p w14:paraId="35C2CE9F" w14:textId="23C0FA7A" w:rsidR="006948E4" w:rsidRDefault="00D76317" w:rsidP="00D76317">
      <w:pPr>
        <w:ind w:left="567" w:hanging="283"/>
      </w:pPr>
      <w:r>
        <w:lastRenderedPageBreak/>
        <w:t>2.</w:t>
      </w:r>
      <w:r>
        <w:tab/>
      </w:r>
      <w:r w:rsidR="006948E4">
        <w:t xml:space="preserve">Whether and how the AIML enablement layer can support split AI/ML operations involving multiple </w:t>
      </w:r>
      <w:r w:rsidR="006948E4" w:rsidRPr="00D76317">
        <w:rPr>
          <w:rFonts w:eastAsia="SimSun"/>
          <w:lang w:val="en-US" w:eastAsia="zh-CN"/>
        </w:rPr>
        <w:t>AIMLE clients</w:t>
      </w:r>
      <w:r w:rsidR="0016772B" w:rsidRPr="0016772B">
        <w:rPr>
          <w:rFonts w:eastAsia="SimSun"/>
          <w:lang w:val="en-US" w:eastAsia="zh-CN"/>
        </w:rPr>
        <w:t>, edge</w:t>
      </w:r>
      <w:r w:rsidR="0016772B">
        <w:rPr>
          <w:rFonts w:eastAsia="SimSun"/>
          <w:lang w:val="en-US" w:eastAsia="zh-CN"/>
        </w:rPr>
        <w:t xml:space="preserve"> </w:t>
      </w:r>
      <w:r w:rsidR="0016772B" w:rsidRPr="0016772B">
        <w:rPr>
          <w:rFonts w:eastAsia="SimSun"/>
          <w:lang w:val="en-US" w:eastAsia="zh-CN"/>
        </w:rPr>
        <w:t>AIMLE servers and central AIMLE servers</w:t>
      </w:r>
      <w:r w:rsidR="006948E4">
        <w:t>.</w:t>
      </w:r>
    </w:p>
    <w:p w14:paraId="0D7D8720" w14:textId="11517D38" w:rsidR="006948E4" w:rsidRDefault="00D76317" w:rsidP="00D76317">
      <w:pPr>
        <w:ind w:left="567" w:hanging="283"/>
        <w:rPr>
          <w:rFonts w:eastAsia="SimSun"/>
          <w:lang w:val="en-US" w:eastAsia="zh-CN"/>
        </w:rPr>
      </w:pPr>
      <w:r>
        <w:t>3.</w:t>
      </w:r>
      <w:r>
        <w:tab/>
      </w:r>
      <w:r w:rsidR="006948E4">
        <w:t xml:space="preserve">Whether and how the AIMLE enablement layer can </w:t>
      </w:r>
      <w:r w:rsidR="006948E4">
        <w:rPr>
          <w:rFonts w:eastAsia="SimSun"/>
          <w:lang w:val="en-US" w:eastAsia="zh-CN"/>
        </w:rPr>
        <w:t xml:space="preserve">support </w:t>
      </w:r>
      <w:r w:rsidR="006948E4">
        <w:t>service continuity during split AIML operation involving multiple AIMLE clients</w:t>
      </w:r>
      <w:r w:rsidR="006948E4">
        <w:rPr>
          <w:rFonts w:eastAsia="SimSun"/>
          <w:lang w:val="en-US" w:eastAsia="zh-CN"/>
        </w:rPr>
        <w:t>.</w:t>
      </w:r>
    </w:p>
    <w:p w14:paraId="42CC3340" w14:textId="31841BD4" w:rsidR="00A816DA" w:rsidRPr="00A816DA" w:rsidRDefault="00A816DA" w:rsidP="00A816DA">
      <w:pPr>
        <w:ind w:left="567" w:hanging="283"/>
      </w:pPr>
      <w:r w:rsidRPr="00A816DA">
        <w:rPr>
          <w:lang w:val="en-US"/>
        </w:rPr>
        <w:t xml:space="preserve">4. </w:t>
      </w:r>
      <w:r w:rsidRPr="00A816DA">
        <w:t>Whether and how to support dynamic inference partitioning</w:t>
      </w:r>
      <w:r w:rsidRPr="00A816DA">
        <w:rPr>
          <w:lang w:val="en-US"/>
        </w:rPr>
        <w:t xml:space="preserve"> and </w:t>
      </w:r>
      <w:proofErr w:type="spellStart"/>
      <w:r w:rsidRPr="00A816DA">
        <w:t>coordinat</w:t>
      </w:r>
      <w:r w:rsidRPr="00A816DA">
        <w:rPr>
          <w:lang w:val="en-US"/>
        </w:rPr>
        <w:t>ing</w:t>
      </w:r>
      <w:proofErr w:type="spellEnd"/>
      <w:r w:rsidRPr="00A816DA">
        <w:t xml:space="preserve"> across AIMLE clients, </w:t>
      </w:r>
      <w:r w:rsidRPr="00A816DA">
        <w:rPr>
          <w:lang w:val="en-US"/>
        </w:rPr>
        <w:t>edge</w:t>
      </w:r>
      <w:r>
        <w:rPr>
          <w:lang w:val="en-US"/>
        </w:rPr>
        <w:t xml:space="preserve"> </w:t>
      </w:r>
      <w:r w:rsidRPr="00A816DA">
        <w:rPr>
          <w:lang w:val="en-US"/>
        </w:rPr>
        <w:t>AIMLE servers and central AIMLE servers in AIMLE</w:t>
      </w:r>
      <w:r w:rsidRPr="00A816DA">
        <w:t xml:space="preserve"> layer</w:t>
      </w:r>
      <w:r w:rsidRPr="00A816DA">
        <w:rPr>
          <w:lang w:val="en-US"/>
        </w:rPr>
        <w:t>.</w:t>
      </w:r>
      <w:r w:rsidRPr="00A816DA">
        <w:t xml:space="preserve"> </w:t>
      </w:r>
    </w:p>
    <w:p w14:paraId="246ABF9C" w14:textId="428B72CC" w:rsidR="00A816DA" w:rsidRPr="002344D1" w:rsidRDefault="00A816DA" w:rsidP="002344D1">
      <w:pPr>
        <w:pStyle w:val="NO"/>
        <w:rPr>
          <w:lang w:val="en-US"/>
        </w:rPr>
      </w:pPr>
      <w:r w:rsidRPr="00A816DA">
        <w:rPr>
          <w:lang w:val="en-US"/>
        </w:rPr>
        <w:t>NOTE:</w:t>
      </w:r>
      <w:r w:rsidRPr="00A816DA">
        <w:rPr>
          <w:lang w:val="en-US"/>
        </w:rPr>
        <w:tab/>
      </w:r>
      <w:r w:rsidRPr="00A816DA">
        <w:t xml:space="preserve">This </w:t>
      </w:r>
      <w:r w:rsidRPr="00A816DA">
        <w:rPr>
          <w:lang w:val="en-US"/>
        </w:rPr>
        <w:t xml:space="preserve">open issue may </w:t>
      </w:r>
      <w:r w:rsidRPr="00A816DA">
        <w:t>involve the ability to split an AI/ML inference pipeline into segments that can be executed on different nodes based on real-time conditions such as latency requirements, processing capabilities, network bandwidth, and current load</w:t>
      </w:r>
      <w:r>
        <w:t xml:space="preserve"> </w:t>
      </w:r>
      <w:r w:rsidRPr="00A816DA">
        <w:rPr>
          <w:lang w:val="en-US"/>
        </w:rPr>
        <w:t xml:space="preserve">(which may </w:t>
      </w:r>
      <w:r w:rsidRPr="00A816DA">
        <w:t xml:space="preserve">be provided </w:t>
      </w:r>
      <w:r w:rsidRPr="00A816DA">
        <w:rPr>
          <w:lang w:val="en-US"/>
        </w:rPr>
        <w:t>by VAL UE or 5GC).</w:t>
      </w:r>
    </w:p>
    <w:p w14:paraId="10031CC1" w14:textId="5A594AD8" w:rsidR="006948E4" w:rsidRPr="000D63C0" w:rsidRDefault="006948E4" w:rsidP="006948E4">
      <w:pPr>
        <w:pStyle w:val="Heading2"/>
        <w:rPr>
          <w:rFonts w:eastAsia="SimSun"/>
        </w:rPr>
      </w:pPr>
      <w:bookmarkStart w:id="75" w:name="_Toc214967942"/>
      <w:bookmarkStart w:id="76" w:name="_Toc214968481"/>
      <w:r w:rsidRPr="006948E4">
        <w:rPr>
          <w:rFonts w:eastAsia="SimSun"/>
        </w:rPr>
        <w:t>5.5</w:t>
      </w:r>
      <w:r w:rsidRPr="006948E4">
        <w:rPr>
          <w:rFonts w:eastAsia="SimSun"/>
        </w:rPr>
        <w:tab/>
      </w:r>
      <w:r>
        <w:t xml:space="preserve">Key issue #5: </w:t>
      </w:r>
      <w:r w:rsidRPr="000D63C0">
        <w:rPr>
          <w:rFonts w:eastAsia="DengXian"/>
        </w:rPr>
        <w:t>Support for AI Inference Exposure</w:t>
      </w:r>
      <w:bookmarkEnd w:id="75"/>
      <w:bookmarkEnd w:id="76"/>
    </w:p>
    <w:p w14:paraId="6272C272" w14:textId="1D2DD1F0" w:rsidR="006948E4" w:rsidRDefault="006948E4" w:rsidP="006948E4">
      <w:pPr>
        <w:pStyle w:val="Heading3"/>
        <w:rPr>
          <w:rFonts w:eastAsia="SimSun"/>
        </w:rPr>
      </w:pPr>
      <w:bookmarkStart w:id="77" w:name="_Toc214967943"/>
      <w:bookmarkStart w:id="78" w:name="_Toc214968482"/>
      <w:r>
        <w:rPr>
          <w:rFonts w:eastAsia="SimSun"/>
        </w:rPr>
        <w:t>5.5.1</w:t>
      </w:r>
      <w:r>
        <w:rPr>
          <w:rFonts w:eastAsia="SimSun"/>
        </w:rPr>
        <w:tab/>
        <w:t>Description</w:t>
      </w:r>
      <w:bookmarkEnd w:id="77"/>
      <w:bookmarkEnd w:id="78"/>
    </w:p>
    <w:p w14:paraId="679A814E" w14:textId="1295CB59" w:rsidR="006948E4" w:rsidRDefault="006948E4" w:rsidP="006948E4">
      <w:pPr>
        <w:pStyle w:val="NormalWeb"/>
        <w:spacing w:before="100" w:beforeAutospacing="1"/>
        <w:rPr>
          <w:rFonts w:eastAsia="SimSun"/>
          <w:sz w:val="20"/>
          <w:szCs w:val="20"/>
          <w:lang w:val="en-US"/>
        </w:rPr>
      </w:pPr>
      <w:r>
        <w:rPr>
          <w:sz w:val="20"/>
          <w:szCs w:val="20"/>
          <w:lang w:val="en-US"/>
        </w:rPr>
        <w:t>With the increasing deployment of ML model at the edge and cloud, the need for reusable, secure, and discoverable inference capabilities is becoming critical for enabling intelligent applications in verticals such as industrial automation, automotive, etc.</w:t>
      </w:r>
    </w:p>
    <w:p w14:paraId="2D5F6AC6" w14:textId="0EC9D58D" w:rsidR="006948E4" w:rsidRDefault="006948E4" w:rsidP="006948E4">
      <w:pPr>
        <w:pStyle w:val="NormalWeb"/>
        <w:spacing w:before="100" w:beforeAutospacing="1" w:after="100" w:afterAutospacing="1"/>
      </w:pPr>
      <w:r>
        <w:rPr>
          <w:sz w:val="20"/>
          <w:szCs w:val="20"/>
          <w:lang w:val="en-US" w:eastAsia="zh-CN" w:bidi="ar"/>
        </w:rPr>
        <w:t>Currently, AI/ML inference is typically tightly coupled to the operator</w:t>
      </w:r>
      <w:r w:rsidR="00DF7A53" w:rsidRPr="00DF7A53">
        <w:rPr>
          <w:sz w:val="20"/>
          <w:szCs w:val="20"/>
          <w:lang w:val="en-US" w:eastAsia="zh-CN" w:bidi="ar"/>
        </w:rPr>
        <w:t>'</w:t>
      </w:r>
      <w:r>
        <w:rPr>
          <w:sz w:val="20"/>
          <w:szCs w:val="20"/>
          <w:lang w:val="en-US" w:eastAsia="zh-CN" w:bidi="ar"/>
        </w:rPr>
        <w:t xml:space="preserve">s own applications or specific vertical services. There is a growing demand to </w:t>
      </w:r>
      <w:proofErr w:type="gramStart"/>
      <w:r>
        <w:rPr>
          <w:sz w:val="20"/>
          <w:szCs w:val="20"/>
          <w:lang w:val="en-US" w:eastAsia="zh-CN" w:bidi="ar"/>
        </w:rPr>
        <w:t>open up</w:t>
      </w:r>
      <w:proofErr w:type="gramEnd"/>
      <w:r>
        <w:rPr>
          <w:sz w:val="20"/>
          <w:szCs w:val="20"/>
          <w:lang w:val="en-US" w:eastAsia="zh-CN" w:bidi="ar"/>
        </w:rPr>
        <w:t xml:space="preserve"> these capabilities as a standardized inference service that can be consumed by third-party applications or other service enablers. By exposing inference functions through standardized APIs, operators can enable new use cases, for example, an enterprise application could send sensor data to a mobile edge and request an AI-based analysis (inference) result in real time based on a suitable ML model. This requires exposing the inference capabilities of ADAES with the support from AIMLE services Therefore, enhancements of ADAES </w:t>
      </w:r>
      <w:proofErr w:type="gramStart"/>
      <w:r>
        <w:rPr>
          <w:sz w:val="20"/>
          <w:szCs w:val="20"/>
          <w:lang w:val="en-US" w:eastAsia="zh-CN" w:bidi="ar"/>
        </w:rPr>
        <w:t>is</w:t>
      </w:r>
      <w:proofErr w:type="gramEnd"/>
      <w:r>
        <w:rPr>
          <w:sz w:val="20"/>
          <w:szCs w:val="20"/>
          <w:lang w:val="en-US" w:eastAsia="zh-CN" w:bidi="ar"/>
        </w:rPr>
        <w:t xml:space="preserve"> needed to support the exposure of inference services based on the suitable ML model provided by AIMLE service. </w:t>
      </w:r>
    </w:p>
    <w:p w14:paraId="408FF4D0" w14:textId="283E3C63" w:rsidR="006948E4" w:rsidRDefault="006948E4" w:rsidP="006948E4">
      <w:pPr>
        <w:pStyle w:val="Heading3"/>
        <w:rPr>
          <w:rFonts w:eastAsia="SimSun"/>
        </w:rPr>
      </w:pPr>
      <w:bookmarkStart w:id="79" w:name="_Toc214967944"/>
      <w:bookmarkStart w:id="80" w:name="_Toc214968483"/>
      <w:r>
        <w:rPr>
          <w:rFonts w:eastAsia="SimSun"/>
        </w:rPr>
        <w:t>5.5.2</w:t>
      </w:r>
      <w:r>
        <w:rPr>
          <w:rFonts w:eastAsia="SimSun"/>
        </w:rPr>
        <w:tab/>
        <w:t>Open Issues</w:t>
      </w:r>
      <w:bookmarkEnd w:id="79"/>
      <w:bookmarkEnd w:id="80"/>
    </w:p>
    <w:p w14:paraId="6DAFA2F5" w14:textId="0EBA4671" w:rsidR="006948E4" w:rsidRDefault="006948E4" w:rsidP="006948E4">
      <w:pPr>
        <w:rPr>
          <w:rFonts w:eastAsia="SimSun"/>
        </w:rPr>
      </w:pPr>
      <w:r>
        <w:t>Therefore,</w:t>
      </w:r>
      <w:r>
        <w:rPr>
          <w:lang w:val="en-US" w:eastAsia="zh-CN"/>
        </w:rPr>
        <w:t xml:space="preserve"> </w:t>
      </w:r>
      <w:proofErr w:type="gramStart"/>
      <w:r>
        <w:rPr>
          <w:lang w:val="en-US" w:eastAsia="zh-CN"/>
        </w:rPr>
        <w:t>in order to</w:t>
      </w:r>
      <w:proofErr w:type="gramEnd"/>
      <w:r>
        <w:rPr>
          <w:lang w:val="en-US" w:eastAsia="zh-CN"/>
        </w:rPr>
        <w:t xml:space="preserve"> support ML Model inference services exposure, </w:t>
      </w:r>
      <w:r>
        <w:t>the following aspects need to be studied:</w:t>
      </w:r>
    </w:p>
    <w:p w14:paraId="00030727" w14:textId="528FC5C0" w:rsidR="006948E4" w:rsidRDefault="00D76317" w:rsidP="006948E4">
      <w:pPr>
        <w:pStyle w:val="B1"/>
        <w:rPr>
          <w:lang w:val="en-US" w:eastAsia="zh-CN"/>
        </w:rPr>
      </w:pPr>
      <w:r>
        <w:t>1.</w:t>
      </w:r>
      <w:r w:rsidR="006948E4">
        <w:tab/>
        <w:t xml:space="preserve">Whether and how to </w:t>
      </w:r>
      <w:r w:rsidR="006948E4">
        <w:rPr>
          <w:lang w:val="en-US" w:eastAsia="zh-CN"/>
        </w:rPr>
        <w:t xml:space="preserve">enhance ADAES service capabilities to </w:t>
      </w:r>
      <w:r w:rsidR="006948E4">
        <w:t>expose</w:t>
      </w:r>
      <w:r w:rsidR="006948E4">
        <w:rPr>
          <w:lang w:val="en-US" w:eastAsia="zh-CN"/>
        </w:rPr>
        <w:t xml:space="preserve"> ML model</w:t>
      </w:r>
      <w:r w:rsidR="006948E4">
        <w:t xml:space="preserve"> inference </w:t>
      </w:r>
      <w:r w:rsidR="006948E4">
        <w:rPr>
          <w:lang w:val="en-US" w:eastAsia="zh-CN"/>
        </w:rPr>
        <w:t>result based on the suitable ML model provided by AIMLE service in both central and edge scenarios.</w:t>
      </w:r>
    </w:p>
    <w:p w14:paraId="5576A5A7" w14:textId="0FF3CE1A" w:rsidR="006948E4" w:rsidRPr="006948E4" w:rsidRDefault="006948E4" w:rsidP="005605B5">
      <w:pPr>
        <w:pStyle w:val="Heading2"/>
        <w:rPr>
          <w:rFonts w:eastAsia="SimSun"/>
          <w:lang w:val="en-US" w:eastAsia="zh-CN"/>
        </w:rPr>
      </w:pPr>
      <w:bookmarkStart w:id="81" w:name="_Toc478400622"/>
      <w:bookmarkStart w:id="82" w:name="_Toc5003265"/>
      <w:bookmarkStart w:id="83" w:name="_Toc214967945"/>
      <w:bookmarkStart w:id="84" w:name="_Toc214968484"/>
      <w:r w:rsidRPr="006948E4">
        <w:rPr>
          <w:rFonts w:eastAsia="SimSun"/>
        </w:rPr>
        <w:t>5.</w:t>
      </w:r>
      <w:r>
        <w:rPr>
          <w:rFonts w:eastAsia="SimSun"/>
          <w:lang w:val="en-US" w:eastAsia="zh-CN"/>
        </w:rPr>
        <w:t>6</w:t>
      </w:r>
      <w:r w:rsidRPr="006948E4">
        <w:rPr>
          <w:rFonts w:eastAsia="SimSun"/>
        </w:rPr>
        <w:tab/>
      </w:r>
      <w:bookmarkEnd w:id="81"/>
      <w:bookmarkEnd w:id="82"/>
      <w:r w:rsidRPr="006948E4">
        <w:rPr>
          <w:rFonts w:eastAsia="SimSun"/>
        </w:rPr>
        <w:t>Key issue #</w:t>
      </w:r>
      <w:r>
        <w:rPr>
          <w:rFonts w:eastAsia="SimSun"/>
        </w:rPr>
        <w:t>6</w:t>
      </w:r>
      <w:r w:rsidRPr="006948E4">
        <w:rPr>
          <w:rFonts w:eastAsia="SimSun"/>
        </w:rPr>
        <w:t>:</w:t>
      </w:r>
      <w:r w:rsidRPr="006948E4">
        <w:rPr>
          <w:rFonts w:eastAsia="SimSun"/>
          <w:lang w:val="en-US" w:eastAsia="zh-CN"/>
        </w:rPr>
        <w:t xml:space="preserve"> Support for Architecture and Functions Enhancement on diverse AIMLE deployments scenarios</w:t>
      </w:r>
      <w:bookmarkEnd w:id="83"/>
      <w:bookmarkEnd w:id="84"/>
    </w:p>
    <w:p w14:paraId="33F1B0F4" w14:textId="2758258A" w:rsidR="006948E4" w:rsidRDefault="006948E4" w:rsidP="006948E4">
      <w:pPr>
        <w:pStyle w:val="Heading3"/>
        <w:rPr>
          <w:rFonts w:eastAsia="SimSun"/>
        </w:rPr>
      </w:pPr>
      <w:bookmarkStart w:id="85" w:name="_Toc214967946"/>
      <w:bookmarkStart w:id="86" w:name="_Toc214968485"/>
      <w:r>
        <w:rPr>
          <w:rFonts w:eastAsia="SimSun"/>
        </w:rPr>
        <w:t>5.6.1</w:t>
      </w:r>
      <w:r>
        <w:rPr>
          <w:rFonts w:eastAsia="SimSun"/>
        </w:rPr>
        <w:tab/>
        <w:t>Description</w:t>
      </w:r>
      <w:bookmarkEnd w:id="85"/>
      <w:bookmarkEnd w:id="86"/>
    </w:p>
    <w:p w14:paraId="43BDD2C8" w14:textId="3A0357AA" w:rsidR="006948E4" w:rsidRDefault="006948E4" w:rsidP="006948E4">
      <w:pPr>
        <w:rPr>
          <w:rFonts w:eastAsia="SimSun"/>
        </w:rPr>
      </w:pPr>
      <w:r w:rsidRPr="006948E4">
        <w:rPr>
          <w:rFonts w:eastAsia="SimSun"/>
        </w:rPr>
        <w:t>SA6</w:t>
      </w:r>
      <w:r w:rsidRPr="006948E4">
        <w:rPr>
          <w:rFonts w:eastAsia="SimSun"/>
          <w:lang w:val="en-US" w:eastAsia="zh-CN"/>
        </w:rPr>
        <w:t xml:space="preserve"> has</w:t>
      </w:r>
      <w:r w:rsidRPr="006948E4">
        <w:rPr>
          <w:rFonts w:eastAsia="SimSun"/>
        </w:rPr>
        <w:t xml:space="preserve"> specified the </w:t>
      </w:r>
      <w:r w:rsidRPr="006948E4">
        <w:rPr>
          <w:rFonts w:eastAsia="SimSun"/>
          <w:lang w:eastAsia="ko-KR"/>
        </w:rPr>
        <w:t>application layer architecture to enable AI/ML services</w:t>
      </w:r>
      <w:r w:rsidRPr="006948E4">
        <w:rPr>
          <w:rFonts w:eastAsia="SimSun"/>
          <w:lang w:val="en-US" w:eastAsia="zh-CN"/>
        </w:rPr>
        <w:t xml:space="preserve">. </w:t>
      </w:r>
      <w:r w:rsidRPr="006948E4">
        <w:rPr>
          <w:rFonts w:eastAsia="SimSun"/>
        </w:rPr>
        <w:t xml:space="preserve">In Rel-20, the AIMLE functional architecture requires enhancements to further improve and enhance functionality in 3GPP for improved support for AI/ML services. </w:t>
      </w:r>
      <w:r w:rsidRPr="006948E4">
        <w:rPr>
          <w:rFonts w:eastAsia="SimSun"/>
          <w:lang w:val="en-US" w:eastAsia="zh-CN"/>
        </w:rPr>
        <w:t xml:space="preserve">It </w:t>
      </w:r>
      <w:r w:rsidRPr="006948E4">
        <w:rPr>
          <w:rFonts w:eastAsia="SimSun"/>
        </w:rPr>
        <w:t>require</w:t>
      </w:r>
      <w:r w:rsidRPr="006948E4">
        <w:rPr>
          <w:rFonts w:eastAsia="SimSun"/>
          <w:lang w:val="en-US" w:eastAsia="zh-CN"/>
        </w:rPr>
        <w:t>s for</w:t>
      </w:r>
      <w:r w:rsidRPr="006948E4">
        <w:rPr>
          <w:rFonts w:eastAsia="SimSun"/>
        </w:rPr>
        <w:t xml:space="preserve"> more investigation </w:t>
      </w:r>
      <w:r w:rsidRPr="006948E4">
        <w:rPr>
          <w:rFonts w:eastAsia="SimSun"/>
          <w:lang w:val="en-US" w:eastAsia="zh-CN"/>
        </w:rPr>
        <w:t>on</w:t>
      </w:r>
      <w:r w:rsidRPr="006948E4">
        <w:rPr>
          <w:rFonts w:eastAsia="SimSun"/>
        </w:rPr>
        <w:t xml:space="preserve"> the implications when supporting AIMLE capabilities in scenarios where the AIMLE is deployed in distributed or hierarchical fashion as indicated in Annex</w:t>
      </w:r>
      <w:r>
        <w:rPr>
          <w:rFonts w:eastAsia="SimSun"/>
        </w:rPr>
        <w:t> </w:t>
      </w:r>
      <w:r w:rsidRPr="006948E4">
        <w:rPr>
          <w:rFonts w:eastAsia="SimSun"/>
        </w:rPr>
        <w:t>A.3 and</w:t>
      </w:r>
      <w:r>
        <w:rPr>
          <w:rFonts w:eastAsia="SimSun"/>
        </w:rPr>
        <w:t> </w:t>
      </w:r>
      <w:r w:rsidRPr="006948E4">
        <w:rPr>
          <w:rFonts w:eastAsia="SimSun"/>
        </w:rPr>
        <w:t>A</w:t>
      </w:r>
      <w:r w:rsidRPr="006948E4">
        <w:rPr>
          <w:rFonts w:eastAsia="SimSun"/>
          <w:lang w:val="en-US" w:eastAsia="zh-CN"/>
        </w:rPr>
        <w:t>.</w:t>
      </w:r>
      <w:r w:rsidRPr="006948E4">
        <w:rPr>
          <w:rFonts w:eastAsia="SimSun"/>
        </w:rPr>
        <w:t>4 of 3GPP</w:t>
      </w:r>
      <w:r>
        <w:rPr>
          <w:rFonts w:eastAsia="SimSun"/>
        </w:rPr>
        <w:t> </w:t>
      </w:r>
      <w:r w:rsidRPr="006948E4">
        <w:rPr>
          <w:rFonts w:eastAsia="SimSun"/>
        </w:rPr>
        <w:t>TS</w:t>
      </w:r>
      <w:r>
        <w:rPr>
          <w:rFonts w:eastAsia="SimSun"/>
        </w:rPr>
        <w:t> </w:t>
      </w:r>
      <w:r w:rsidRPr="006948E4">
        <w:rPr>
          <w:rFonts w:eastAsia="SimSun"/>
        </w:rPr>
        <w:t>23.482</w:t>
      </w:r>
      <w:r>
        <w:rPr>
          <w:rFonts w:eastAsia="SimSun"/>
        </w:rPr>
        <w:t> [2]</w:t>
      </w:r>
      <w:r w:rsidRPr="006948E4">
        <w:rPr>
          <w:rFonts w:eastAsia="SimSun"/>
        </w:rPr>
        <w:t>.</w:t>
      </w:r>
      <w:r w:rsidRPr="006948E4">
        <w:rPr>
          <w:rFonts w:eastAsia="SimSun"/>
          <w:lang w:val="en-US" w:eastAsia="zh-CN"/>
        </w:rPr>
        <w:t xml:space="preserve"> </w:t>
      </w:r>
      <w:r w:rsidRPr="006948E4">
        <w:rPr>
          <w:rFonts w:eastAsia="SimSun"/>
        </w:rPr>
        <w:t>In this study, it is expected to explore potential enhancement for supporting such deployments, considering also different implementations of the ML repository in edge or cloud platforms, and different assumptions on the access of ML repositories by VAL and other enablers. In this regard, considering the various AIML capabilities provided by the VAL UE, the collaboration procedures among AIMLE Clients, edge AIMLE servers, and central AIMLE servers need to be enhanced in terms of data management</w:t>
      </w:r>
      <w:r w:rsidRPr="006948E4">
        <w:rPr>
          <w:rFonts w:eastAsia="SimSun"/>
          <w:lang w:val="en-US" w:eastAsia="zh-CN"/>
        </w:rPr>
        <w:t xml:space="preserve"> </w:t>
      </w:r>
      <w:r w:rsidRPr="006948E4">
        <w:rPr>
          <w:rFonts w:eastAsia="SimSun"/>
        </w:rPr>
        <w:t>and AIML operation.</w:t>
      </w:r>
    </w:p>
    <w:p w14:paraId="7C9ACE25" w14:textId="661E878A" w:rsidR="00B55525" w:rsidRPr="00B55525" w:rsidRDefault="00B55525" w:rsidP="00B55525">
      <w:pPr>
        <w:rPr>
          <w:rFonts w:eastAsia="SimSun"/>
        </w:rPr>
      </w:pPr>
      <w:r w:rsidRPr="00B55525">
        <w:rPr>
          <w:rFonts w:eastAsia="SimSun"/>
        </w:rPr>
        <w:t>In Rel-19, the AIMLE capabilities assume that the VAL server and AIMLE servers are pre-configured with AIMLE server endpoint information (e.g., URI, IP address). Such pre-configured AIMLE server endpoint information poses the following issues or architectural limitations:</w:t>
      </w:r>
    </w:p>
    <w:p w14:paraId="59E34B17" w14:textId="77777777" w:rsidR="00B55525" w:rsidRPr="00B55525" w:rsidRDefault="00B55525" w:rsidP="00B55525">
      <w:pPr>
        <w:numPr>
          <w:ilvl w:val="0"/>
          <w:numId w:val="28"/>
        </w:numPr>
        <w:rPr>
          <w:rFonts w:eastAsia="SimSun"/>
        </w:rPr>
      </w:pPr>
      <w:r w:rsidRPr="00B55525">
        <w:rPr>
          <w:rFonts w:eastAsia="SimSun"/>
        </w:rPr>
        <w:t>Limited flexibility – VAL server may need to dynamically select AIMLE server based on location, application domain. For example, a healthcare related VAL server may need to communicate with a dedicated AIMLE server for healthcare for privacy reasons.</w:t>
      </w:r>
    </w:p>
    <w:p w14:paraId="7FC48FB0" w14:textId="77777777" w:rsidR="00B55525" w:rsidRPr="00B55525" w:rsidRDefault="00B55525" w:rsidP="00B55525">
      <w:pPr>
        <w:numPr>
          <w:ilvl w:val="0"/>
          <w:numId w:val="28"/>
        </w:numPr>
        <w:rPr>
          <w:rFonts w:eastAsia="SimSun"/>
        </w:rPr>
      </w:pPr>
      <w:r w:rsidRPr="00B55525">
        <w:rPr>
          <w:rFonts w:eastAsia="SimSun"/>
        </w:rPr>
        <w:lastRenderedPageBreak/>
        <w:t xml:space="preserve">Incompatible with mobile users – If the user location changes, the pre-configured AIMLE server may not be able to serve the user or AIMLE client. This may lead to service disruption. The current specification includes AIMLE context transfer but only after the client is associated with a new server. </w:t>
      </w:r>
    </w:p>
    <w:p w14:paraId="32C94714" w14:textId="77777777" w:rsidR="00B55525" w:rsidRPr="00B55525" w:rsidRDefault="00B55525" w:rsidP="00B55525">
      <w:pPr>
        <w:numPr>
          <w:ilvl w:val="0"/>
          <w:numId w:val="28"/>
        </w:numPr>
        <w:rPr>
          <w:rFonts w:eastAsia="SimSun"/>
        </w:rPr>
      </w:pPr>
      <w:r w:rsidRPr="00B55525">
        <w:rPr>
          <w:rFonts w:eastAsia="SimSun"/>
        </w:rPr>
        <w:t>Reduced resilience – If AIMLE server becomes unreachable, there is no fall-back mechanism for the VAL server or AIMLE clients. AIMLE server can enable a graceful shutdown by informing VAL server and AIMLE clients about an alternative server end-point information. However, in case of abrupt shutdown, there is no way to get the information related to AIMLE server.</w:t>
      </w:r>
    </w:p>
    <w:p w14:paraId="6EB892B8" w14:textId="77777777" w:rsidR="00B55525" w:rsidRPr="00B55525" w:rsidRDefault="00B55525" w:rsidP="00B55525">
      <w:pPr>
        <w:numPr>
          <w:ilvl w:val="0"/>
          <w:numId w:val="28"/>
        </w:numPr>
        <w:rPr>
          <w:rFonts w:eastAsia="SimSun"/>
        </w:rPr>
      </w:pPr>
      <w:r w:rsidRPr="00B55525">
        <w:rPr>
          <w:rFonts w:eastAsia="SimSun"/>
        </w:rPr>
        <w:t>Multi-tenant environments – In a multi-tenant setup, different AIMLE servers can enforce different trust zones or security policies. VAL servers must find an AIMLE server that is compliant with the tenant profile.</w:t>
      </w:r>
    </w:p>
    <w:p w14:paraId="48582FC2" w14:textId="54B6D5C5" w:rsidR="00B55525" w:rsidRPr="006948E4" w:rsidRDefault="00B55525" w:rsidP="006948E4">
      <w:pPr>
        <w:rPr>
          <w:rFonts w:eastAsia="SimSun"/>
        </w:rPr>
      </w:pPr>
      <w:r w:rsidRPr="00B55525">
        <w:rPr>
          <w:rFonts w:eastAsia="SimSun"/>
        </w:rPr>
        <w:t>The need for availing services from another AIMLE server may arise at AIMLE client for various conditions like change in AIMLE client</w:t>
      </w:r>
      <w:r w:rsidR="00DF7A53" w:rsidRPr="00DF7A53">
        <w:rPr>
          <w:rFonts w:eastAsia="SimSun"/>
        </w:rPr>
        <w:t>'</w:t>
      </w:r>
      <w:r w:rsidRPr="00B55525">
        <w:rPr>
          <w:rFonts w:eastAsia="SimSun"/>
        </w:rPr>
        <w:t>s ML task requirement, AIMLE client</w:t>
      </w:r>
      <w:r w:rsidR="00DF7A53" w:rsidRPr="00DF7A53">
        <w:rPr>
          <w:rFonts w:eastAsia="SimSun"/>
        </w:rPr>
        <w:t>'</w:t>
      </w:r>
      <w:r w:rsidRPr="00B55525">
        <w:rPr>
          <w:rFonts w:eastAsia="SimSun"/>
        </w:rPr>
        <w:t>s mobility planning/requirements etc. There are no mechanisms specified in Rel-19 for discovery of AIMLE servers.</w:t>
      </w:r>
    </w:p>
    <w:p w14:paraId="2DDA36F7" w14:textId="06FBF473" w:rsidR="006948E4" w:rsidRDefault="006948E4" w:rsidP="006948E4">
      <w:pPr>
        <w:pStyle w:val="Heading3"/>
        <w:rPr>
          <w:rFonts w:eastAsia="SimSun"/>
        </w:rPr>
      </w:pPr>
      <w:bookmarkStart w:id="87" w:name="_Toc214967947"/>
      <w:bookmarkStart w:id="88" w:name="_Toc214968486"/>
      <w:r>
        <w:rPr>
          <w:rFonts w:eastAsia="SimSun"/>
        </w:rPr>
        <w:t>5.6.2</w:t>
      </w:r>
      <w:r>
        <w:rPr>
          <w:rFonts w:eastAsia="SimSun"/>
        </w:rPr>
        <w:tab/>
        <w:t>Open Issues</w:t>
      </w:r>
      <w:bookmarkEnd w:id="87"/>
      <w:bookmarkEnd w:id="88"/>
    </w:p>
    <w:p w14:paraId="644C17B3" w14:textId="77777777" w:rsidR="006948E4" w:rsidRPr="006948E4" w:rsidRDefault="006948E4" w:rsidP="006948E4">
      <w:pPr>
        <w:rPr>
          <w:rFonts w:eastAsia="SimSun"/>
          <w:lang w:eastAsia="ja-JP"/>
        </w:rPr>
      </w:pPr>
      <w:r w:rsidRPr="006948E4">
        <w:rPr>
          <w:rFonts w:eastAsia="SimSun"/>
          <w:lang w:eastAsia="ja-JP"/>
        </w:rPr>
        <w:t>This key issue will study:</w:t>
      </w:r>
    </w:p>
    <w:p w14:paraId="56360E16" w14:textId="30D86A72" w:rsidR="006948E4" w:rsidRPr="006948E4" w:rsidRDefault="00D76317" w:rsidP="000D63C0">
      <w:pPr>
        <w:ind w:left="284"/>
        <w:rPr>
          <w:rFonts w:eastAsia="SimSun"/>
        </w:rPr>
      </w:pPr>
      <w:r>
        <w:rPr>
          <w:rFonts w:eastAsia="SimSun"/>
          <w:lang w:val="en-US" w:eastAsia="zh-CN"/>
        </w:rPr>
        <w:t>1.</w:t>
      </w:r>
      <w:r w:rsidR="006948E4" w:rsidRPr="006948E4">
        <w:rPr>
          <w:rFonts w:eastAsia="SimSun"/>
          <w:lang w:val="en-US" w:eastAsia="zh-CN"/>
        </w:rPr>
        <w:tab/>
      </w:r>
      <w:r w:rsidR="006948E4" w:rsidRPr="006948E4">
        <w:rPr>
          <w:rFonts w:eastAsia="SimSun"/>
        </w:rPr>
        <w:t>Study and identify the use cases and definition of hierarchical and distributed AIMLE architecture.</w:t>
      </w:r>
    </w:p>
    <w:p w14:paraId="72C73695" w14:textId="6D4841BB" w:rsidR="006948E4" w:rsidRPr="006948E4" w:rsidRDefault="00D76317" w:rsidP="006948E4">
      <w:pPr>
        <w:ind w:left="568" w:hanging="284"/>
        <w:rPr>
          <w:rFonts w:eastAsia="SimSun"/>
          <w:lang w:val="en-US" w:eastAsia="zh-CN"/>
        </w:rPr>
      </w:pPr>
      <w:r>
        <w:rPr>
          <w:rFonts w:eastAsia="SimSun"/>
          <w:lang w:val="en-US" w:eastAsia="zh-CN"/>
        </w:rPr>
        <w:t>2.</w:t>
      </w:r>
      <w:r w:rsidR="006948E4" w:rsidRPr="006948E4">
        <w:rPr>
          <w:rFonts w:eastAsia="SimSun"/>
          <w:lang w:val="en-US" w:eastAsia="zh-CN"/>
        </w:rPr>
        <w:tab/>
      </w:r>
      <w:r w:rsidR="006948E4" w:rsidRPr="006948E4">
        <w:rPr>
          <w:rFonts w:eastAsia="SimSun"/>
        </w:rPr>
        <w:t>Whether and how to enhance the hierarchical and distributed AIMLE architecture and related functions to support application layer AI/ML services</w:t>
      </w:r>
      <w:r w:rsidR="006948E4" w:rsidRPr="006948E4">
        <w:rPr>
          <w:rFonts w:eastAsia="SimSun"/>
          <w:lang w:val="en-US" w:eastAsia="zh-CN"/>
        </w:rPr>
        <w:t xml:space="preserve"> operating </w:t>
      </w:r>
      <w:r w:rsidR="006948E4" w:rsidRPr="006948E4">
        <w:rPr>
          <w:rFonts w:eastAsia="SimSun"/>
        </w:rPr>
        <w:t>where the AI/ML service is running in AIMLE clients</w:t>
      </w:r>
      <w:r w:rsidR="006948E4" w:rsidRPr="006948E4">
        <w:rPr>
          <w:rFonts w:eastAsia="SimSun"/>
          <w:lang w:val="en-US" w:eastAsia="zh-CN"/>
        </w:rPr>
        <w:t xml:space="preserve">, </w:t>
      </w:r>
      <w:r w:rsidR="006948E4" w:rsidRPr="006948E4">
        <w:rPr>
          <w:rFonts w:eastAsia="SimSun"/>
        </w:rPr>
        <w:t>e.g. AIMLE server/client registration, update, discovery, selection.</w:t>
      </w:r>
    </w:p>
    <w:p w14:paraId="5F85F51A" w14:textId="669F1303" w:rsidR="006948E4" w:rsidRPr="006948E4" w:rsidRDefault="00D76317" w:rsidP="006948E4">
      <w:pPr>
        <w:ind w:left="568" w:hanging="284"/>
        <w:rPr>
          <w:rFonts w:eastAsia="SimSun"/>
          <w:lang w:val="en-US" w:eastAsia="zh-CN"/>
        </w:rPr>
      </w:pPr>
      <w:r>
        <w:rPr>
          <w:rFonts w:eastAsia="SimSun"/>
          <w:lang w:val="en-US" w:eastAsia="zh-CN"/>
        </w:rPr>
        <w:t>3.</w:t>
      </w:r>
      <w:r w:rsidR="006948E4" w:rsidRPr="006948E4">
        <w:rPr>
          <w:rFonts w:eastAsia="SimSun"/>
          <w:lang w:val="en-US" w:eastAsia="zh-CN"/>
        </w:rPr>
        <w:tab/>
      </w:r>
      <w:r w:rsidR="006948E4" w:rsidRPr="006948E4">
        <w:rPr>
          <w:rFonts w:eastAsia="SimSun"/>
        </w:rPr>
        <w:t>Whether and how to enhance the architecture</w:t>
      </w:r>
      <w:r w:rsidR="006948E4" w:rsidRPr="006948E4">
        <w:rPr>
          <w:rFonts w:eastAsia="SimSun"/>
          <w:lang w:val="en-US" w:eastAsia="zh-CN"/>
        </w:rPr>
        <w:t xml:space="preserve"> and</w:t>
      </w:r>
      <w:r w:rsidR="006948E4" w:rsidRPr="006948E4">
        <w:rPr>
          <w:rFonts w:eastAsia="SimSun"/>
        </w:rPr>
        <w:t xml:space="preserve"> related functions</w:t>
      </w:r>
      <w:r w:rsidR="006948E4" w:rsidRPr="006948E4">
        <w:rPr>
          <w:rFonts w:eastAsia="SimSun"/>
          <w:lang w:val="en-US" w:eastAsia="zh-CN"/>
        </w:rPr>
        <w:t xml:space="preserve"> to support for AIMLE services, AIML operation assuming diverse (e.g., hierarchical and distributed) deployments scenarios. </w:t>
      </w:r>
    </w:p>
    <w:p w14:paraId="34D15267" w14:textId="77777777" w:rsidR="00B55525" w:rsidRDefault="00D76317" w:rsidP="006948E4">
      <w:pPr>
        <w:ind w:left="568" w:hanging="284"/>
        <w:rPr>
          <w:rFonts w:eastAsia="SimSun"/>
          <w:lang w:val="en-US" w:eastAsia="zh-CN"/>
        </w:rPr>
      </w:pPr>
      <w:r>
        <w:rPr>
          <w:rFonts w:eastAsia="SimSun"/>
          <w:lang w:val="en-US" w:eastAsia="zh-CN"/>
        </w:rPr>
        <w:t>4.</w:t>
      </w:r>
      <w:r w:rsidR="006948E4" w:rsidRPr="006948E4">
        <w:rPr>
          <w:rFonts w:eastAsia="SimSun"/>
          <w:lang w:val="en-US" w:eastAsia="zh-CN"/>
        </w:rPr>
        <w:tab/>
      </w:r>
      <w:r w:rsidR="006948E4" w:rsidRPr="006948E4">
        <w:rPr>
          <w:rFonts w:eastAsia="SimSun"/>
        </w:rPr>
        <w:t>Whether and how to enhance data management</w:t>
      </w:r>
      <w:r w:rsidR="006948E4" w:rsidRPr="006948E4">
        <w:rPr>
          <w:rFonts w:eastAsia="SimSun"/>
          <w:lang w:val="en-US" w:eastAsia="zh-CN"/>
        </w:rPr>
        <w:t xml:space="preserve"> assistance </w:t>
      </w:r>
      <w:r w:rsidR="006948E4" w:rsidRPr="006948E4">
        <w:rPr>
          <w:rFonts w:eastAsia="SimSun"/>
        </w:rPr>
        <w:t>among AIMLE Clients, edge AIMLE servers, and central AIMLE servers</w:t>
      </w:r>
      <w:r w:rsidR="006948E4" w:rsidRPr="006948E4">
        <w:rPr>
          <w:rFonts w:eastAsia="SimSun"/>
          <w:lang w:val="en-US" w:eastAsia="zh-CN"/>
        </w:rPr>
        <w:t xml:space="preserve"> in </w:t>
      </w:r>
      <w:r w:rsidR="006948E4" w:rsidRPr="006948E4">
        <w:rPr>
          <w:rFonts w:eastAsia="SimSun"/>
        </w:rPr>
        <w:t>diverse (e.g., hierarchical and distributed) AIMLE deployments</w:t>
      </w:r>
      <w:r w:rsidR="006948E4" w:rsidRPr="006948E4">
        <w:rPr>
          <w:rFonts w:eastAsia="SimSun"/>
          <w:lang w:val="en-US" w:eastAsia="zh-CN"/>
        </w:rPr>
        <w:t xml:space="preserve"> scenarios.</w:t>
      </w:r>
    </w:p>
    <w:p w14:paraId="7FC196F8" w14:textId="6CE5B658" w:rsidR="00B55525" w:rsidRPr="00B55525" w:rsidRDefault="00B55525" w:rsidP="00B55525">
      <w:pPr>
        <w:ind w:left="568" w:hanging="284"/>
        <w:rPr>
          <w:rFonts w:eastAsia="SimSun"/>
          <w:lang w:eastAsia="zh-CN"/>
        </w:rPr>
      </w:pPr>
      <w:r w:rsidRPr="00B55525">
        <w:rPr>
          <w:rFonts w:eastAsia="SimSun"/>
          <w:lang w:eastAsia="zh-CN"/>
        </w:rPr>
        <w:t>5.</w:t>
      </w:r>
      <w:r>
        <w:rPr>
          <w:rFonts w:eastAsia="SimSun"/>
          <w:lang w:eastAsia="zh-CN"/>
        </w:rPr>
        <w:tab/>
      </w:r>
      <w:r w:rsidRPr="00B55525">
        <w:rPr>
          <w:rFonts w:eastAsia="SimSun"/>
          <w:lang w:eastAsia="zh-CN"/>
        </w:rPr>
        <w:t>Whether and how the AIMLE services can support the discovery of AIMLE servers.</w:t>
      </w:r>
    </w:p>
    <w:p w14:paraId="2080E092" w14:textId="70F5384C" w:rsidR="006948E4" w:rsidRPr="00B55525" w:rsidRDefault="00B55525" w:rsidP="00B55525">
      <w:pPr>
        <w:ind w:left="568" w:hanging="284"/>
        <w:rPr>
          <w:rFonts w:eastAsia="SimSun"/>
          <w:lang w:eastAsia="zh-CN"/>
        </w:rPr>
      </w:pPr>
      <w:r w:rsidRPr="00B55525">
        <w:rPr>
          <w:rFonts w:eastAsia="SimSun"/>
          <w:lang w:eastAsia="zh-CN"/>
        </w:rPr>
        <w:t>6.</w:t>
      </w:r>
      <w:r>
        <w:rPr>
          <w:rFonts w:eastAsia="SimSun"/>
          <w:lang w:eastAsia="zh-CN"/>
        </w:rPr>
        <w:tab/>
      </w:r>
      <w:r w:rsidRPr="00B55525">
        <w:rPr>
          <w:rFonts w:eastAsia="SimSun"/>
          <w:lang w:eastAsia="zh-CN"/>
        </w:rPr>
        <w:t>Whether and how the conditions under which a change of AIMLE server is identified.</w:t>
      </w:r>
    </w:p>
    <w:p w14:paraId="2F741FAB" w14:textId="79E287C6" w:rsidR="00F75DAA" w:rsidRPr="00F75DAA" w:rsidRDefault="00F75DAA" w:rsidP="002344D1">
      <w:pPr>
        <w:pStyle w:val="Heading2"/>
      </w:pPr>
      <w:bookmarkStart w:id="89" w:name="_Toc214967948"/>
      <w:bookmarkStart w:id="90" w:name="_Toc214968487"/>
      <w:r w:rsidRPr="00F75DAA">
        <w:rPr>
          <w:lang w:val="en-US"/>
        </w:rPr>
        <w:t>5.</w:t>
      </w:r>
      <w:r>
        <w:rPr>
          <w:lang w:val="en-US"/>
        </w:rPr>
        <w:t>7</w:t>
      </w:r>
      <w:r w:rsidRPr="00F75DAA">
        <w:rPr>
          <w:lang w:val="en-US"/>
        </w:rPr>
        <w:tab/>
      </w:r>
      <w:r w:rsidRPr="00F75DAA">
        <w:t>Key Issue</w:t>
      </w:r>
      <w:r>
        <w:t> </w:t>
      </w:r>
      <w:r w:rsidRPr="00F75DAA">
        <w:t>#</w:t>
      </w:r>
      <w:r>
        <w:rPr>
          <w:lang w:val="en-US"/>
        </w:rPr>
        <w:t>7</w:t>
      </w:r>
      <w:r w:rsidRPr="00F75DAA">
        <w:t>: VFL sample alignment across VAL servers</w:t>
      </w:r>
      <w:bookmarkEnd w:id="89"/>
      <w:bookmarkEnd w:id="90"/>
    </w:p>
    <w:p w14:paraId="14EFAA4E" w14:textId="0042F5B8" w:rsidR="00F75DAA" w:rsidRPr="00F75DAA" w:rsidRDefault="00F75DAA" w:rsidP="002344D1">
      <w:pPr>
        <w:pStyle w:val="Heading3"/>
      </w:pPr>
      <w:bookmarkStart w:id="91" w:name="_Toc214967949"/>
      <w:bookmarkStart w:id="92" w:name="_Toc214968488"/>
      <w:r w:rsidRPr="00F75DAA">
        <w:t>5.</w:t>
      </w:r>
      <w:r>
        <w:t>7</w:t>
      </w:r>
      <w:r w:rsidRPr="00F75DAA">
        <w:t>.1</w:t>
      </w:r>
      <w:r w:rsidRPr="00F75DAA">
        <w:tab/>
        <w:t>Description</w:t>
      </w:r>
      <w:bookmarkEnd w:id="91"/>
      <w:bookmarkEnd w:id="92"/>
    </w:p>
    <w:p w14:paraId="49653B3E" w14:textId="57162B48" w:rsidR="00F75DAA" w:rsidRPr="00F75DAA" w:rsidRDefault="00F75DAA" w:rsidP="00F75DAA">
      <w:r w:rsidRPr="00F75DAA">
        <w:t>In the Vertical Federated Learning (VFL) process, the active party or coordinating server collects partial results from other participants (passive parties) to obtain a global model. VFL participants can be VAL servers, AIMLE servers, and/or AIMLE clients. VFL participants share the same sample space but have different feature sets. Therefore</w:t>
      </w:r>
      <w:r w:rsidR="007D4FE5">
        <w:t>,</w:t>
      </w:r>
      <w:r w:rsidRPr="00F75DAA">
        <w:t xml:space="preserve"> to achieve VFL process, these different VFL partic</w:t>
      </w:r>
      <w:r w:rsidR="007D4FE5">
        <w:t>i</w:t>
      </w:r>
      <w:r w:rsidRPr="00F75DAA">
        <w:t>pants require sample alignment to participate in a VFL operation. In some cases, how these samples are identified by different participants can also differ. Sample alignment is crucial for this process as it allows matching corresponding data entries across different datasets in a privacy-preserving manner.</w:t>
      </w:r>
    </w:p>
    <w:p w14:paraId="4B9E893F" w14:textId="77777777" w:rsidR="00F75DAA" w:rsidRPr="00F75DAA" w:rsidRDefault="00F75DAA" w:rsidP="00F75DAA">
      <w:r w:rsidRPr="00F75DAA">
        <w:t xml:space="preserve">The AIMLE server, which </w:t>
      </w:r>
      <w:proofErr w:type="gramStart"/>
      <w:r w:rsidRPr="00F75DAA">
        <w:t>has the ability to</w:t>
      </w:r>
      <w:proofErr w:type="gramEnd"/>
      <w:r w:rsidRPr="00F75DAA">
        <w:t xml:space="preserve"> know the identity of VAL UEs, can accomplish sample alignment securely and in a privacy-preserving way without revealing the VAL UE identity.</w:t>
      </w:r>
    </w:p>
    <w:p w14:paraId="1C0419EB" w14:textId="0BCD024D" w:rsidR="00F75DAA" w:rsidRPr="00F75DAA" w:rsidRDefault="00F75DAA" w:rsidP="002344D1">
      <w:pPr>
        <w:pStyle w:val="Heading3"/>
      </w:pPr>
      <w:bookmarkStart w:id="93" w:name="_Toc214967950"/>
      <w:bookmarkStart w:id="94" w:name="_Toc214968489"/>
      <w:r w:rsidRPr="00F75DAA">
        <w:t>5.</w:t>
      </w:r>
      <w:r w:rsidR="007D4FE5">
        <w:t>7</w:t>
      </w:r>
      <w:r w:rsidRPr="00F75DAA">
        <w:t>.2</w:t>
      </w:r>
      <w:r w:rsidRPr="00F75DAA">
        <w:tab/>
        <w:t>Open Issues</w:t>
      </w:r>
      <w:bookmarkEnd w:id="93"/>
      <w:bookmarkEnd w:id="94"/>
    </w:p>
    <w:p w14:paraId="646312A7" w14:textId="77777777" w:rsidR="00F75DAA" w:rsidRPr="00F75DAA" w:rsidRDefault="00F75DAA" w:rsidP="00F75DAA">
      <w:r w:rsidRPr="00F75DAA">
        <w:t>This key issue will study:</w:t>
      </w:r>
    </w:p>
    <w:p w14:paraId="47CF790B" w14:textId="5251DEC0" w:rsidR="00F75DAA" w:rsidRPr="00F75DAA" w:rsidRDefault="00F75DAA" w:rsidP="002344D1">
      <w:pPr>
        <w:pStyle w:val="B1"/>
      </w:pPr>
      <w:r w:rsidRPr="00F75DAA">
        <w:t>1.</w:t>
      </w:r>
      <w:r w:rsidRPr="00F75DAA">
        <w:tab/>
        <w:t>Whether and how to enhance VFL operation considering also VAL servers</w:t>
      </w:r>
      <w:r w:rsidR="002233B6" w:rsidRPr="002233B6">
        <w:t>, AIMLE clients</w:t>
      </w:r>
      <w:r w:rsidRPr="00F75DAA">
        <w:t xml:space="preserve"> and AIMLE servers as VFL participants. </w:t>
      </w:r>
    </w:p>
    <w:p w14:paraId="7D6375CE" w14:textId="41CDE4F4" w:rsidR="00F75DAA" w:rsidRPr="00F75DAA" w:rsidRDefault="00F75DAA" w:rsidP="002344D1">
      <w:pPr>
        <w:pStyle w:val="B1"/>
      </w:pPr>
      <w:r w:rsidRPr="00F75DAA">
        <w:t>2.</w:t>
      </w:r>
      <w:r w:rsidRPr="00F75DAA">
        <w:tab/>
        <w:t>Whether and how to support</w:t>
      </w:r>
      <w:r w:rsidR="002233B6">
        <w:t>/enhance</w:t>
      </w:r>
      <w:r w:rsidRPr="00F75DAA">
        <w:t xml:space="preserve"> sample alignment also considering VAL servers / AIMLE servers</w:t>
      </w:r>
      <w:r w:rsidR="002233B6">
        <w:t xml:space="preserve"> / AIMLE clients</w:t>
      </w:r>
      <w:r w:rsidRPr="00F75DAA">
        <w:t xml:space="preserve"> as VFL participants.</w:t>
      </w:r>
    </w:p>
    <w:p w14:paraId="2844BF44" w14:textId="581C28A2" w:rsidR="007816ED" w:rsidRPr="007816ED" w:rsidRDefault="007816ED" w:rsidP="002344D1">
      <w:pPr>
        <w:pStyle w:val="Heading2"/>
      </w:pPr>
      <w:bookmarkStart w:id="95" w:name="_Toc214967951"/>
      <w:bookmarkStart w:id="96" w:name="_Toc214968490"/>
      <w:r w:rsidRPr="007816ED">
        <w:lastRenderedPageBreak/>
        <w:t>5.</w:t>
      </w:r>
      <w:r>
        <w:t>8</w:t>
      </w:r>
      <w:r w:rsidRPr="007816ED">
        <w:tab/>
      </w:r>
      <w:r w:rsidR="00C0697A">
        <w:t xml:space="preserve">Key Issue #8: </w:t>
      </w:r>
      <w:r w:rsidRPr="007816ED">
        <w:rPr>
          <w:lang w:val="en-US"/>
        </w:rPr>
        <w:t xml:space="preserve">Support for AI Inference service performance </w:t>
      </w:r>
      <w:r>
        <w:rPr>
          <w:lang w:val="en-US"/>
        </w:rPr>
        <w:t>m</w:t>
      </w:r>
      <w:r w:rsidRPr="007816ED">
        <w:rPr>
          <w:lang w:val="en-US"/>
        </w:rPr>
        <w:t xml:space="preserve">anagement and </w:t>
      </w:r>
      <w:r>
        <w:rPr>
          <w:lang w:val="en-US"/>
        </w:rPr>
        <w:t>f</w:t>
      </w:r>
      <w:r w:rsidRPr="007816ED">
        <w:rPr>
          <w:lang w:val="en-US"/>
        </w:rPr>
        <w:t>eedback</w:t>
      </w:r>
      <w:bookmarkEnd w:id="95"/>
      <w:bookmarkEnd w:id="96"/>
    </w:p>
    <w:p w14:paraId="706A5C15" w14:textId="527E52B5" w:rsidR="007816ED" w:rsidRPr="007816ED" w:rsidRDefault="007816ED" w:rsidP="002344D1">
      <w:pPr>
        <w:pStyle w:val="Heading3"/>
      </w:pPr>
      <w:bookmarkStart w:id="97" w:name="_Toc194304261"/>
      <w:bookmarkStart w:id="98" w:name="_Toc214967952"/>
      <w:bookmarkStart w:id="99" w:name="_Toc214968491"/>
      <w:r w:rsidRPr="007816ED">
        <w:t>5.</w:t>
      </w:r>
      <w:r>
        <w:t>8</w:t>
      </w:r>
      <w:r w:rsidRPr="007816ED">
        <w:t>.1</w:t>
      </w:r>
      <w:r w:rsidRPr="007816ED">
        <w:tab/>
        <w:t>Description</w:t>
      </w:r>
      <w:bookmarkEnd w:id="97"/>
      <w:bookmarkEnd w:id="98"/>
      <w:bookmarkEnd w:id="99"/>
    </w:p>
    <w:p w14:paraId="3B5B7D4D" w14:textId="559A8F37" w:rsidR="007816ED" w:rsidRPr="007816ED" w:rsidRDefault="007816ED" w:rsidP="007816ED">
      <w:r w:rsidRPr="007816ED">
        <w:t xml:space="preserve">AIMLE </w:t>
      </w:r>
      <w:r w:rsidRPr="007816ED">
        <w:rPr>
          <w:lang w:val="en-US"/>
        </w:rPr>
        <w:t xml:space="preserve">architecture </w:t>
      </w:r>
      <w:r w:rsidRPr="007816ED">
        <w:t xml:space="preserve">currently provides mechanisms to </w:t>
      </w:r>
      <w:r w:rsidRPr="007816ED">
        <w:rPr>
          <w:lang w:val="en-US"/>
        </w:rPr>
        <w:t>request</w:t>
      </w:r>
      <w:r w:rsidRPr="007816ED">
        <w:t xml:space="preserve"> ML inference but lacks support for managing and observing the runtime quality of inference services.</w:t>
      </w:r>
      <w:r>
        <w:t xml:space="preserve"> </w:t>
      </w:r>
      <w:r w:rsidRPr="007816ED">
        <w:t xml:space="preserve">For example, in a vehicle-road collaboration scenario, a vehicle may request a semantic perception result that must be returned within 50ms. If that is not achieved, the application </w:t>
      </w:r>
      <w:r w:rsidRPr="007816ED">
        <w:rPr>
          <w:lang w:val="en-US"/>
        </w:rPr>
        <w:t xml:space="preserve">should </w:t>
      </w:r>
      <w:r w:rsidRPr="007816ED">
        <w:t xml:space="preserve">be notified. Similarly, in scientific computing, </w:t>
      </w:r>
      <w:r w:rsidRPr="007816ED">
        <w:rPr>
          <w:lang w:val="en-US"/>
        </w:rPr>
        <w:t>model</w:t>
      </w:r>
      <w:r w:rsidRPr="007816ED">
        <w:t xml:space="preserve"> inference may degrade in accuracy due to hardware limitations, </w:t>
      </w:r>
      <w:r w:rsidRPr="007816ED">
        <w:rPr>
          <w:lang w:val="en-US"/>
        </w:rPr>
        <w:t xml:space="preserve">the </w:t>
      </w:r>
      <w:r w:rsidRPr="007816ED">
        <w:t xml:space="preserve">feedback to the control plane </w:t>
      </w:r>
      <w:r w:rsidRPr="007816ED">
        <w:rPr>
          <w:lang w:val="en-US"/>
        </w:rPr>
        <w:t>is needed</w:t>
      </w:r>
      <w:r w:rsidRPr="007816ED">
        <w:t>.</w:t>
      </w:r>
      <w:r w:rsidRPr="007816ED">
        <w:rPr>
          <w:lang w:val="en-US"/>
        </w:rPr>
        <w:t xml:space="preserve"> </w:t>
      </w:r>
      <w:r w:rsidRPr="007816ED">
        <w:t>Therefore, AIMLE</w:t>
      </w:r>
      <w:r w:rsidRPr="007816ED">
        <w:rPr>
          <w:lang w:val="en-US"/>
        </w:rPr>
        <w:t xml:space="preserve"> architecture</w:t>
      </w:r>
      <w:r w:rsidRPr="007816ED">
        <w:t xml:space="preserve"> should consider providing:</w:t>
      </w:r>
    </w:p>
    <w:p w14:paraId="3FE2CD90" w14:textId="77777777" w:rsidR="007816ED" w:rsidRPr="007816ED" w:rsidRDefault="007816ED" w:rsidP="007816ED">
      <w:r w:rsidRPr="007816ED">
        <w:rPr>
          <w:lang w:val="en-US"/>
        </w:rPr>
        <w:t>-</w:t>
      </w:r>
      <w:r w:rsidRPr="007816ED">
        <w:rPr>
          <w:lang w:val="en-US"/>
        </w:rPr>
        <w:tab/>
      </w:r>
      <w:r w:rsidRPr="007816ED">
        <w:t>A way for VAL UEs or AIMLE clients to express desired service performance parameters when requesting inference (e.g., max latency, expected confidence level),</w:t>
      </w:r>
    </w:p>
    <w:p w14:paraId="7AF4D7F0" w14:textId="11670C3C" w:rsidR="007816ED" w:rsidRPr="007816ED" w:rsidRDefault="007816ED" w:rsidP="007816ED">
      <w:r w:rsidRPr="007816ED">
        <w:rPr>
          <w:lang w:val="en-US"/>
        </w:rPr>
        <w:t>-</w:t>
      </w:r>
      <w:r w:rsidRPr="007816ED">
        <w:rPr>
          <w:lang w:val="en-US"/>
        </w:rPr>
        <w:tab/>
      </w:r>
      <w:r w:rsidRPr="007816ED">
        <w:t>Runtime monitoring of whether these conditions are met,</w:t>
      </w:r>
      <w:r w:rsidRPr="007816ED">
        <w:rPr>
          <w:lang w:val="en-US"/>
        </w:rPr>
        <w:t xml:space="preserve"> and </w:t>
      </w:r>
      <w:r>
        <w:rPr>
          <w:lang w:val="en-US"/>
        </w:rPr>
        <w:t>notification</w:t>
      </w:r>
      <w:r w:rsidRPr="007816ED">
        <w:t xml:space="preserve"> or reporting mechanisms for inference failures, degradation, or exceptions,</w:t>
      </w:r>
    </w:p>
    <w:p w14:paraId="1E0D0F18" w14:textId="77777777" w:rsidR="007816ED" w:rsidRPr="007816ED" w:rsidRDefault="007816ED" w:rsidP="007816ED">
      <w:r w:rsidRPr="007816ED">
        <w:t>Although AI models are central to inference, the service performance of inference delivery depends on more than the model itself. The same model may produce different service experiences depending on runtime conditions (e.g., server load, network delays). The QoS of a model is generally static unless the model is retrained, whereas the performance of inference services may vary depending on resource conditions. Even if the model degrades, the inference service may still meet the required service performance</w:t>
      </w:r>
      <w:r w:rsidRPr="007816ED">
        <w:rPr>
          <w:rFonts w:hint="eastAsia"/>
          <w:lang w:val="en-US"/>
        </w:rPr>
        <w:t>.</w:t>
      </w:r>
      <w:r w:rsidRPr="007816ED">
        <w:rPr>
          <w:lang w:val="en-US"/>
        </w:rPr>
        <w:t>AI inference service consumers</w:t>
      </w:r>
      <w:r w:rsidRPr="007816ED">
        <w:t xml:space="preserve"> care about whether the results are delivered on time</w:t>
      </w:r>
      <w:r w:rsidRPr="007816ED">
        <w:rPr>
          <w:lang w:val="en-US"/>
        </w:rPr>
        <w:t xml:space="preserve">, </w:t>
      </w:r>
      <w:r w:rsidRPr="007816ED">
        <w:t>not just whether the model is accurate. Thus, service performance observability for inference is a distinct layer of functionality, necessary to make AIMLE more reliable and useful in dynamic and distributed deployments. This is particularly important in multi-edge deployments, and industrial scenario.</w:t>
      </w:r>
    </w:p>
    <w:p w14:paraId="7608DDC3" w14:textId="7F467C8C" w:rsidR="007816ED" w:rsidRPr="007816ED" w:rsidRDefault="007816ED" w:rsidP="002344D1">
      <w:pPr>
        <w:pStyle w:val="Heading3"/>
      </w:pPr>
      <w:bookmarkStart w:id="100" w:name="_Toc194304262"/>
      <w:bookmarkStart w:id="101" w:name="_Toc214967953"/>
      <w:bookmarkStart w:id="102" w:name="_Toc214968492"/>
      <w:r w:rsidRPr="007816ED">
        <w:t>5</w:t>
      </w:r>
      <w:r>
        <w:t>.8</w:t>
      </w:r>
      <w:r w:rsidRPr="007816ED">
        <w:t>.2</w:t>
      </w:r>
      <w:r w:rsidRPr="007816ED">
        <w:tab/>
        <w:t>Open Issues</w:t>
      </w:r>
      <w:bookmarkEnd w:id="100"/>
      <w:bookmarkEnd w:id="101"/>
      <w:bookmarkEnd w:id="102"/>
    </w:p>
    <w:p w14:paraId="4D307E12" w14:textId="77777777" w:rsidR="007816ED" w:rsidRPr="007816ED" w:rsidRDefault="007816ED" w:rsidP="007816ED">
      <w:r w:rsidRPr="007816ED">
        <w:t>Therefore,</w:t>
      </w:r>
      <w:r w:rsidRPr="007816ED">
        <w:rPr>
          <w:lang w:val="en-US"/>
        </w:rPr>
        <w:t xml:space="preserve"> </w:t>
      </w:r>
      <w:r w:rsidRPr="007816ED">
        <w:t>the following aspects need to be studied:</w:t>
      </w:r>
    </w:p>
    <w:p w14:paraId="586158AC" w14:textId="77777777" w:rsidR="007816ED" w:rsidRPr="007816ED" w:rsidRDefault="007816ED" w:rsidP="007816ED">
      <w:r w:rsidRPr="007816ED">
        <w:t>-</w:t>
      </w:r>
      <w:r w:rsidRPr="007816ED">
        <w:tab/>
        <w:t>Whether and how AIMLE should support expressing inference</w:t>
      </w:r>
      <w:r w:rsidRPr="007816ED">
        <w:rPr>
          <w:lang w:val="en-US"/>
        </w:rPr>
        <w:t xml:space="preserve"> service performance </w:t>
      </w:r>
      <w:r w:rsidRPr="007816ED">
        <w:t>parameters (e.g., expected latency, accuracy, confidence level) in service requests.</w:t>
      </w:r>
    </w:p>
    <w:p w14:paraId="29939A0C" w14:textId="77777777" w:rsidR="007816ED" w:rsidRPr="007816ED" w:rsidRDefault="007816ED" w:rsidP="007816ED">
      <w:r w:rsidRPr="007816ED">
        <w:t>-</w:t>
      </w:r>
      <w:r w:rsidRPr="007816ED">
        <w:tab/>
        <w:t>Whether AIMLE requires mechanisms for real-time feedback from clients (e.g., inference result too late, failed, or inaccurate).</w:t>
      </w:r>
      <w:r w:rsidRPr="007816ED">
        <w:rPr>
          <w:lang w:val="en-US"/>
        </w:rPr>
        <w:t xml:space="preserve"> </w:t>
      </w:r>
    </w:p>
    <w:p w14:paraId="2A20B270" w14:textId="471B5CF5" w:rsidR="00293D74" w:rsidRPr="00923BDA" w:rsidRDefault="009A774E" w:rsidP="00293D74">
      <w:pPr>
        <w:pStyle w:val="Heading1"/>
        <w:rPr>
          <w:lang w:val="en-IN"/>
        </w:rPr>
      </w:pPr>
      <w:bookmarkStart w:id="103" w:name="_Toc214967954"/>
      <w:bookmarkStart w:id="104" w:name="_Toc214968493"/>
      <w:r>
        <w:rPr>
          <w:lang w:val="en-IN"/>
        </w:rPr>
        <w:t>6</w:t>
      </w:r>
      <w:r w:rsidR="00293D74" w:rsidRPr="00923BDA">
        <w:rPr>
          <w:lang w:val="en-IN"/>
        </w:rPr>
        <w:tab/>
      </w:r>
      <w:r>
        <w:rPr>
          <w:lang w:val="en-IN"/>
        </w:rPr>
        <w:t>Enhanced</w:t>
      </w:r>
      <w:r w:rsidR="00293D74" w:rsidRPr="00923BDA">
        <w:rPr>
          <w:lang w:val="en-IN"/>
        </w:rPr>
        <w:t xml:space="preserve"> </w:t>
      </w:r>
      <w:proofErr w:type="gramStart"/>
      <w:r w:rsidR="00F5644F" w:rsidRPr="00923BDA">
        <w:rPr>
          <w:lang w:val="en-IN"/>
        </w:rPr>
        <w:t>architecture</w:t>
      </w:r>
      <w:proofErr w:type="gramEnd"/>
      <w:r w:rsidR="00F5644F">
        <w:rPr>
          <w:lang w:val="en-IN"/>
        </w:rPr>
        <w:t xml:space="preserve"> </w:t>
      </w:r>
      <w:r w:rsidR="00293D74" w:rsidRPr="00923BDA">
        <w:rPr>
          <w:lang w:val="en-IN"/>
        </w:rPr>
        <w:t xml:space="preserve">for enabling </w:t>
      </w:r>
      <w:r w:rsidR="00293D74">
        <w:rPr>
          <w:lang w:val="en-IN"/>
        </w:rPr>
        <w:t>AI/ML services</w:t>
      </w:r>
      <w:bookmarkEnd w:id="103"/>
      <w:bookmarkEnd w:id="104"/>
    </w:p>
    <w:p w14:paraId="436A397F" w14:textId="02A2BF75" w:rsidR="00293D74" w:rsidRDefault="009A774E" w:rsidP="00293D74">
      <w:pPr>
        <w:pStyle w:val="Heading2"/>
        <w:rPr>
          <w:lang w:val="en-IN"/>
        </w:rPr>
      </w:pPr>
      <w:bookmarkStart w:id="105" w:name="_Toc214967955"/>
      <w:bookmarkStart w:id="106" w:name="_Toc214968494"/>
      <w:r>
        <w:rPr>
          <w:lang w:val="en-IN"/>
        </w:rPr>
        <w:t>6</w:t>
      </w:r>
      <w:r w:rsidR="00293D74" w:rsidRPr="00923BDA">
        <w:rPr>
          <w:lang w:val="en-IN"/>
        </w:rPr>
        <w:t>.1</w:t>
      </w:r>
      <w:r w:rsidR="00293D74" w:rsidRPr="00923BDA">
        <w:rPr>
          <w:lang w:val="en-IN"/>
        </w:rPr>
        <w:tab/>
        <w:t>General</w:t>
      </w:r>
      <w:bookmarkEnd w:id="105"/>
      <w:bookmarkEnd w:id="106"/>
    </w:p>
    <w:p w14:paraId="5D2C8990" w14:textId="07F9AB29" w:rsidR="00293D74" w:rsidRPr="00923BDA" w:rsidRDefault="009A774E" w:rsidP="00293D74">
      <w:pPr>
        <w:pStyle w:val="Heading2"/>
        <w:rPr>
          <w:lang w:val="en-IN"/>
        </w:rPr>
      </w:pPr>
      <w:bookmarkStart w:id="107" w:name="_Toc14352758"/>
      <w:bookmarkStart w:id="108" w:name="_Toc19026785"/>
      <w:bookmarkStart w:id="109" w:name="_Toc19034186"/>
      <w:bookmarkStart w:id="110" w:name="_Toc19036376"/>
      <w:bookmarkStart w:id="111" w:name="_Toc19037374"/>
      <w:bookmarkStart w:id="112" w:name="_Toc25612632"/>
      <w:bookmarkStart w:id="113" w:name="_Toc25613335"/>
      <w:bookmarkStart w:id="114" w:name="_Toc25613599"/>
      <w:bookmarkStart w:id="115" w:name="_Toc27647556"/>
      <w:bookmarkStart w:id="116" w:name="_Toc214967956"/>
      <w:bookmarkStart w:id="117" w:name="_Toc214968495"/>
      <w:r>
        <w:rPr>
          <w:lang w:val="en-IN"/>
        </w:rPr>
        <w:t>6</w:t>
      </w:r>
      <w:r w:rsidR="00293D74" w:rsidRPr="00923BDA">
        <w:rPr>
          <w:lang w:val="en-IN"/>
        </w:rPr>
        <w:t>.</w:t>
      </w:r>
      <w:r w:rsidR="005A49FD">
        <w:rPr>
          <w:lang w:val="en-IN"/>
        </w:rPr>
        <w:t>2</w:t>
      </w:r>
      <w:r w:rsidR="00293D74" w:rsidRPr="00923BDA">
        <w:rPr>
          <w:lang w:val="en-IN"/>
        </w:rPr>
        <w:tab/>
      </w:r>
      <w:r w:rsidR="00DF42ED">
        <w:rPr>
          <w:lang w:val="en-IN"/>
        </w:rPr>
        <w:t>Enhanced AI/ML e</w:t>
      </w:r>
      <w:r>
        <w:rPr>
          <w:lang w:val="en-IN"/>
        </w:rPr>
        <w:t xml:space="preserve">nablement </w:t>
      </w:r>
      <w:bookmarkEnd w:id="107"/>
      <w:bookmarkEnd w:id="108"/>
      <w:bookmarkEnd w:id="109"/>
      <w:bookmarkEnd w:id="110"/>
      <w:bookmarkEnd w:id="111"/>
      <w:bookmarkEnd w:id="112"/>
      <w:bookmarkEnd w:id="113"/>
      <w:bookmarkEnd w:id="114"/>
      <w:bookmarkEnd w:id="115"/>
      <w:r w:rsidR="00DF42ED">
        <w:rPr>
          <w:lang w:val="en-IN"/>
        </w:rPr>
        <w:t>functional model</w:t>
      </w:r>
      <w:bookmarkEnd w:id="116"/>
      <w:bookmarkEnd w:id="117"/>
      <w:r>
        <w:rPr>
          <w:lang w:val="en-IN"/>
        </w:rPr>
        <w:t xml:space="preserve"> </w:t>
      </w:r>
    </w:p>
    <w:p w14:paraId="6FE6D599" w14:textId="77777777" w:rsidR="00D9032C" w:rsidRDefault="00D9032C" w:rsidP="00D9032C">
      <w:pPr>
        <w:rPr>
          <w:lang w:val="en-IN"/>
        </w:rPr>
      </w:pPr>
      <w:r>
        <w:rPr>
          <w:lang w:val="en-IN"/>
        </w:rPr>
        <w:t>In this clause the architecture enhancements relate to the support for multi-operator services. There are two cases for the multi-operator service support:</w:t>
      </w:r>
    </w:p>
    <w:p w14:paraId="059D3CCE" w14:textId="77777777" w:rsidR="00D9032C"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An AIMLE server connected to AIMLE clients over different PLMNs</w:t>
      </w:r>
    </w:p>
    <w:p w14:paraId="7C3265CD" w14:textId="77777777" w:rsidR="00D9032C" w:rsidRPr="00D86EEF" w:rsidRDefault="00D9032C" w:rsidP="00D9032C">
      <w:pPr>
        <w:pStyle w:val="ListParagraph"/>
        <w:numPr>
          <w:ilvl w:val="0"/>
          <w:numId w:val="36"/>
        </w:numPr>
        <w:overflowPunct w:val="0"/>
        <w:autoSpaceDE w:val="0"/>
        <w:autoSpaceDN w:val="0"/>
        <w:adjustRightInd w:val="0"/>
        <w:spacing w:before="60" w:after="120"/>
        <w:textAlignment w:val="baseline"/>
        <w:rPr>
          <w:lang w:val="en-IN"/>
        </w:rPr>
      </w:pPr>
      <w:r>
        <w:rPr>
          <w:lang w:val="en-IN"/>
        </w:rPr>
        <w:t xml:space="preserve">Each AIMLE server connected to AIMLE clients of single PLMN, whereas the AIMLE server interact each other via AIML-E. </w:t>
      </w:r>
    </w:p>
    <w:p w14:paraId="347867CE" w14:textId="77777777" w:rsidR="00D9032C" w:rsidRPr="00D86EEF" w:rsidRDefault="00D9032C" w:rsidP="00D9032C">
      <w:r w:rsidRPr="00D86EEF">
        <w:t xml:space="preserve">In </w:t>
      </w:r>
      <w:r>
        <w:t xml:space="preserve">the first </w:t>
      </w:r>
      <w:r w:rsidRPr="00D86EEF">
        <w:t xml:space="preserve">scenario, the AIML service (VAL service, ASP service) runs in a certain service area, which can be an edge or cloud service area or geographical area, where UEs connected to different PLMNs are present. Such service can be considered multi-operator service. VAL UEs </w:t>
      </w:r>
      <w:proofErr w:type="gramStart"/>
      <w:r w:rsidRPr="00D86EEF">
        <w:t>are</w:t>
      </w:r>
      <w:proofErr w:type="gramEnd"/>
      <w:r w:rsidRPr="00D86EEF">
        <w:t xml:space="preserve"> assumed to have AIMLE clients installed and active and connect to AIMLE server via different PLMN.</w:t>
      </w:r>
    </w:p>
    <w:p w14:paraId="0A3306E8" w14:textId="27949975" w:rsidR="00D9032C" w:rsidRPr="00D86EEF" w:rsidRDefault="00D9032C" w:rsidP="00D9032C">
      <w:r w:rsidRPr="00D86EEF">
        <w:t>In Figure</w:t>
      </w:r>
      <w:r>
        <w:t> </w:t>
      </w:r>
      <w:r w:rsidRPr="00D86EEF">
        <w:t xml:space="preserve">6.2.1-1, the VAL UE#1 is connected to PLMN#1 and VAL UE#2 to PLMN#2. Both UEs are connected to the same AIMLE server. In this scenario, different VAL server may connect to UE#1 VAL client and different VAL server to UE#2; however, both VAL servers are connected to the same AIMLE server. </w:t>
      </w:r>
    </w:p>
    <w:p w14:paraId="629CA72E" w14:textId="77777777" w:rsidR="00D9032C" w:rsidRPr="0043610A" w:rsidRDefault="00D9032C" w:rsidP="00D9032C">
      <w:pPr>
        <w:rPr>
          <w:lang w:val="en-IN"/>
        </w:rPr>
      </w:pPr>
    </w:p>
    <w:p w14:paraId="2EC672B1" w14:textId="77777777" w:rsidR="00D9032C" w:rsidRDefault="00D9032C" w:rsidP="00557A1E">
      <w:pPr>
        <w:pStyle w:val="TH"/>
      </w:pPr>
      <w:r>
        <w:object w:dxaOrig="12210" w:dyaOrig="7846" w14:anchorId="3929A4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310.35pt" o:ole="">
            <v:imagedata r:id="rId11" o:title=""/>
          </v:shape>
          <o:OLEObject Type="Embed" ProgID="Visio.Drawing.15" ShapeID="_x0000_i1025" DrawAspect="Content" ObjectID="_1825686653" r:id="rId12"/>
        </w:object>
      </w:r>
    </w:p>
    <w:p w14:paraId="0E2AC81F" w14:textId="251076EB"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 xml:space="preserve">.1-1 </w:t>
      </w:r>
      <w:r>
        <w:rPr>
          <w:lang w:eastAsia="zh-CN"/>
        </w:rPr>
        <w:t>architecture for multi-operator support with common AIMLE server</w:t>
      </w:r>
    </w:p>
    <w:p w14:paraId="1A4BFC3F" w14:textId="76EDCD65" w:rsidR="00D9032C" w:rsidRPr="001F413D" w:rsidRDefault="00D9032C" w:rsidP="00D9032C">
      <w:r w:rsidRPr="00D86EEF">
        <w:t>In the second scenario, as depicted in Figure</w:t>
      </w:r>
      <w:r>
        <w:t> </w:t>
      </w:r>
      <w:r w:rsidRPr="00D86EEF">
        <w:t>6.2.1-2, the VAL UEs are assumed to have AIMLE clients installed and active and connect to different AIMLE servers provided by different MNOs or trusted 3</w:t>
      </w:r>
      <w:r w:rsidRPr="00D86EEF">
        <w:rPr>
          <w:vertAlign w:val="superscript"/>
        </w:rPr>
        <w:t>rd</w:t>
      </w:r>
      <w:r w:rsidRPr="00D86EEF">
        <w:t xml:space="preserve"> parties of the MNOs.</w:t>
      </w:r>
      <w:r>
        <w:t xml:space="preserve"> </w:t>
      </w:r>
      <w:r w:rsidRPr="001F413D">
        <w:t>In Figure</w:t>
      </w:r>
      <w:r>
        <w:t> </w:t>
      </w:r>
      <w:r w:rsidRPr="001F413D">
        <w:t>6.2.1-2, each AIMLE server connects to each PLMN. The VAL UE 1 is connected to PLMN1 and AIMLE server</w:t>
      </w:r>
      <w:r>
        <w:t> </w:t>
      </w:r>
      <w:r w:rsidRPr="001F413D">
        <w:t>1 and VAL UE</w:t>
      </w:r>
      <w:r>
        <w:t> </w:t>
      </w:r>
      <w:r w:rsidRPr="001F413D">
        <w:t>2 is connected to PLMN</w:t>
      </w:r>
      <w:r>
        <w:t> </w:t>
      </w:r>
      <w:r w:rsidRPr="001F413D">
        <w:t>2 and AIMLE server</w:t>
      </w:r>
      <w:r>
        <w:t> </w:t>
      </w:r>
      <w:r w:rsidRPr="001F413D">
        <w:t xml:space="preserve">2. </w:t>
      </w:r>
    </w:p>
    <w:p w14:paraId="7018AC17" w14:textId="77777777" w:rsidR="00D9032C" w:rsidRDefault="00D9032C" w:rsidP="00D9032C">
      <w:pPr>
        <w:pStyle w:val="TF"/>
        <w:rPr>
          <w:lang w:eastAsia="zh-CN"/>
        </w:rPr>
      </w:pPr>
    </w:p>
    <w:p w14:paraId="7D8ED8D3" w14:textId="1D78CBF0" w:rsidR="00D9032C" w:rsidRDefault="00915255" w:rsidP="00557A1E">
      <w:pPr>
        <w:pStyle w:val="TH"/>
      </w:pPr>
      <w:r>
        <w:object w:dxaOrig="9285" w:dyaOrig="5265" w14:anchorId="11802C26">
          <v:shape id="_x0000_i1026" type="#_x0000_t75" style="width:464.35pt;height:263.4pt" o:ole="">
            <v:imagedata r:id="rId13" o:title=""/>
          </v:shape>
          <o:OLEObject Type="Embed" ProgID="Visio.Drawing.15" ShapeID="_x0000_i1026" DrawAspect="Content" ObjectID="_1825686654" r:id="rId14"/>
        </w:object>
      </w:r>
    </w:p>
    <w:p w14:paraId="6C211B33" w14:textId="6D729AE5"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.1-</w:t>
      </w:r>
      <w:r>
        <w:rPr>
          <w:lang w:eastAsia="zh-CN"/>
        </w:rPr>
        <w:t>2</w:t>
      </w:r>
      <w:r w:rsidRPr="00B653CA">
        <w:rPr>
          <w:lang w:eastAsia="zh-CN"/>
        </w:rPr>
        <w:t xml:space="preserve"> </w:t>
      </w:r>
      <w:r>
        <w:rPr>
          <w:lang w:eastAsia="zh-CN"/>
        </w:rPr>
        <w:t>architecture for multi-operator support with distributed AIMLE servers</w:t>
      </w:r>
    </w:p>
    <w:p w14:paraId="2E74882D" w14:textId="77777777" w:rsidR="00915255" w:rsidRDefault="00915255" w:rsidP="00915255">
      <w:r>
        <w:t>The VAL server may have service agreements with one or more 3GPP network system operators, where scenarios for different interactions are based on the concluded solution</w:t>
      </w:r>
    </w:p>
    <w:p w14:paraId="4798F240" w14:textId="77777777" w:rsidR="00915255" w:rsidRPr="00915255" w:rsidRDefault="00915255" w:rsidP="00915255">
      <w:pPr>
        <w:pStyle w:val="NO"/>
      </w:pPr>
      <w:r w:rsidRPr="00915255">
        <w:t>NOTE: In multi-operator support with distributed AIMLE servers, the ML repositories are deployed per each AIMLE server / PLMN, and any cross-operator ML repository interaction is not supported in this release.</w:t>
      </w:r>
    </w:p>
    <w:p w14:paraId="14C23B67" w14:textId="77777777" w:rsidR="00D9032C" w:rsidRDefault="00D9032C" w:rsidP="00D9032C">
      <w:pPr>
        <w:pStyle w:val="Heading3"/>
        <w:rPr>
          <w:lang w:val="en-IN"/>
        </w:rPr>
      </w:pPr>
      <w:bookmarkStart w:id="118" w:name="_Toc214967957"/>
      <w:bookmarkStart w:id="119" w:name="_Toc214968496"/>
      <w:r>
        <w:rPr>
          <w:lang w:val="en-IN"/>
        </w:rPr>
        <w:t>6</w:t>
      </w:r>
      <w:r w:rsidRPr="00923BDA">
        <w:rPr>
          <w:lang w:val="en-IN"/>
        </w:rPr>
        <w:t>.</w:t>
      </w:r>
      <w:r>
        <w:rPr>
          <w:lang w:val="en-IN"/>
        </w:rPr>
        <w:t>2.2</w:t>
      </w:r>
      <w:r w:rsidRPr="00923BDA">
        <w:rPr>
          <w:lang w:val="en-IN"/>
        </w:rPr>
        <w:tab/>
      </w:r>
      <w:r>
        <w:rPr>
          <w:lang w:val="en-IN"/>
        </w:rPr>
        <w:t>AI/ML enablement functional model for roaming scenarios</w:t>
      </w:r>
      <w:bookmarkEnd w:id="118"/>
      <w:bookmarkEnd w:id="119"/>
      <w:r>
        <w:rPr>
          <w:lang w:val="en-IN"/>
        </w:rPr>
        <w:t xml:space="preserve">  </w:t>
      </w:r>
    </w:p>
    <w:p w14:paraId="7A6D99FC" w14:textId="77777777" w:rsidR="00D9032C" w:rsidRDefault="00D9032C" w:rsidP="00D9032C">
      <w:r w:rsidRPr="00D472B1">
        <w:rPr>
          <w:lang w:val="en-IN"/>
        </w:rPr>
        <w:t xml:space="preserve">This clause </w:t>
      </w:r>
      <w:r w:rsidRPr="00D472B1">
        <w:t xml:space="preserve">describes the </w:t>
      </w:r>
      <w:r>
        <w:t xml:space="preserve">AIMLAPP </w:t>
      </w:r>
      <w:r w:rsidRPr="00D472B1">
        <w:t xml:space="preserve">architecture for roaming UEs. </w:t>
      </w:r>
      <w:r>
        <w:t xml:space="preserve">This architecture is aligned with network roaming architecture, since it re-uses existing network roaming principles and describes the AIML service continuity while VAL </w:t>
      </w:r>
      <w:r w:rsidRPr="00D472B1">
        <w:t xml:space="preserve">UEs </w:t>
      </w:r>
      <w:proofErr w:type="gramStart"/>
      <w:r>
        <w:t>are</w:t>
      </w:r>
      <w:proofErr w:type="gramEnd"/>
      <w:r w:rsidRPr="00D472B1">
        <w:t xml:space="preserve"> roaming</w:t>
      </w:r>
      <w:r>
        <w:t>; hence how AIMLE</w:t>
      </w:r>
      <w:r w:rsidRPr="00D472B1">
        <w:t xml:space="preserve"> </w:t>
      </w:r>
      <w:r>
        <w:t xml:space="preserve">spans across </w:t>
      </w:r>
      <w:r w:rsidRPr="00D472B1">
        <w:t>HPLMN and VPLMN</w:t>
      </w:r>
      <w:r>
        <w:t xml:space="preserve"> is discussed</w:t>
      </w:r>
      <w:r w:rsidRPr="00D472B1">
        <w:t xml:space="preserve">. </w:t>
      </w:r>
      <w:r>
        <w:t>Such architecture applies to both roaming models (LBO and HR roaming architectures).</w:t>
      </w:r>
    </w:p>
    <w:p w14:paraId="59B941E5" w14:textId="4A47474A" w:rsidR="00D9032C" w:rsidRPr="0043610A" w:rsidRDefault="00D9032C" w:rsidP="00D9032C">
      <w:pPr>
        <w:rPr>
          <w:lang w:val="en-IN"/>
        </w:rPr>
      </w:pPr>
      <w:r w:rsidRPr="001F413D">
        <w:t>In Figure</w:t>
      </w:r>
      <w:r>
        <w:t> </w:t>
      </w:r>
      <w:r w:rsidRPr="001F413D">
        <w:t>6.2.</w:t>
      </w:r>
      <w:r>
        <w:t>2</w:t>
      </w:r>
      <w:r w:rsidRPr="001F413D">
        <w:t>-</w:t>
      </w:r>
      <w:r>
        <w:t>1</w:t>
      </w:r>
      <w:r w:rsidRPr="001F413D">
        <w:t>,</w:t>
      </w:r>
      <w:r>
        <w:t xml:space="preserve"> the </w:t>
      </w:r>
      <w:r w:rsidRPr="0017053D">
        <w:t>A</w:t>
      </w:r>
      <w:r>
        <w:t>IMLAPP a</w:t>
      </w:r>
      <w:r w:rsidRPr="0017053D">
        <w:t xml:space="preserve">rchitecture for enabling </w:t>
      </w:r>
      <w:r>
        <w:t>AI/ML services</w:t>
      </w:r>
      <w:r w:rsidRPr="0017053D">
        <w:t xml:space="preserve"> for roaming scenarios</w:t>
      </w:r>
      <w:r>
        <w:t xml:space="preserve"> is showcased. In this architecture, AIML-UU is the interface between the AIMLE client and the AIMLE server, which can be over HPLMN or VPLMN which VAL UE is roaming. AIML-E supports the interaction among AIMLE servers deployed by different MNOs, whereas the MLR-E is the new interface supporting the interaction among repositories for aligning the information on the ML models and ML/FL members to allow the continuity of the AIML service while the VAL UE is roaming.  </w:t>
      </w:r>
    </w:p>
    <w:p w14:paraId="3321D704" w14:textId="1BBE8A18" w:rsidR="00D9032C" w:rsidRDefault="00915255" w:rsidP="00557A1E">
      <w:pPr>
        <w:pStyle w:val="TH"/>
      </w:pPr>
      <w:r>
        <w:object w:dxaOrig="9705" w:dyaOrig="4530" w14:anchorId="20756903">
          <v:shape id="_x0000_i1027" type="#_x0000_t75" style="width:485.3pt;height:226.5pt" o:ole="">
            <v:imagedata r:id="rId15" o:title=""/>
          </v:shape>
          <o:OLEObject Type="Embed" ProgID="Visio.Drawing.15" ShapeID="_x0000_i1027" DrawAspect="Content" ObjectID="_1825686655" r:id="rId16"/>
        </w:object>
      </w:r>
    </w:p>
    <w:p w14:paraId="344292B7" w14:textId="5202A36A" w:rsidR="00D9032C" w:rsidRDefault="00D9032C" w:rsidP="00D9032C">
      <w:pPr>
        <w:pStyle w:val="TF"/>
        <w:rPr>
          <w:lang w:eastAsia="zh-CN"/>
        </w:rPr>
      </w:pPr>
      <w:r w:rsidRPr="00B653CA">
        <w:rPr>
          <w:lang w:eastAsia="zh-CN"/>
        </w:rPr>
        <w:t>Figure</w:t>
      </w:r>
      <w:r>
        <w:rPr>
          <w:lang w:eastAsia="zh-CN"/>
        </w:rPr>
        <w:t> 6</w:t>
      </w:r>
      <w:r w:rsidRPr="00B653CA">
        <w:rPr>
          <w:lang w:eastAsia="zh-CN"/>
        </w:rPr>
        <w:t>.</w:t>
      </w:r>
      <w:r>
        <w:rPr>
          <w:lang w:eastAsia="zh-CN"/>
        </w:rPr>
        <w:t>2</w:t>
      </w:r>
      <w:r w:rsidRPr="00B653CA">
        <w:rPr>
          <w:lang w:eastAsia="zh-CN"/>
        </w:rPr>
        <w:t>.</w:t>
      </w:r>
      <w:r>
        <w:rPr>
          <w:lang w:eastAsia="zh-CN"/>
        </w:rPr>
        <w:t>2</w:t>
      </w:r>
      <w:r w:rsidRPr="00B653CA">
        <w:rPr>
          <w:lang w:eastAsia="zh-CN"/>
        </w:rPr>
        <w:t xml:space="preserve">-1 </w:t>
      </w:r>
      <w:r>
        <w:rPr>
          <w:lang w:eastAsia="zh-CN"/>
        </w:rPr>
        <w:t>architecture for roaming support</w:t>
      </w:r>
    </w:p>
    <w:p w14:paraId="79EB970C" w14:textId="04091C39" w:rsidR="00293D74" w:rsidRPr="00923BDA" w:rsidRDefault="009A774E" w:rsidP="00293D74">
      <w:pPr>
        <w:pStyle w:val="Heading2"/>
        <w:rPr>
          <w:lang w:val="en-IN"/>
        </w:rPr>
      </w:pPr>
      <w:bookmarkStart w:id="120" w:name="_Toc214967958"/>
      <w:bookmarkStart w:id="121" w:name="_Toc214968497"/>
      <w:r>
        <w:rPr>
          <w:lang w:val="en-IN"/>
        </w:rPr>
        <w:t>6</w:t>
      </w:r>
      <w:r w:rsidR="00293D74" w:rsidRPr="00923BDA">
        <w:rPr>
          <w:lang w:val="en-IN"/>
        </w:rPr>
        <w:t>.</w:t>
      </w:r>
      <w:r w:rsidR="005A49FD">
        <w:rPr>
          <w:lang w:val="en-IN"/>
        </w:rPr>
        <w:t>3</w:t>
      </w:r>
      <w:r w:rsidR="00293D74" w:rsidRPr="00923BDA">
        <w:rPr>
          <w:lang w:val="en-IN"/>
        </w:rPr>
        <w:tab/>
      </w:r>
      <w:r w:rsidR="00293D74">
        <w:rPr>
          <w:lang w:val="en-IN"/>
        </w:rPr>
        <w:t>Functional Elements</w:t>
      </w:r>
      <w:bookmarkEnd w:id="120"/>
      <w:bookmarkEnd w:id="121"/>
    </w:p>
    <w:p w14:paraId="1B1F3079" w14:textId="4C3474FC" w:rsidR="00915255" w:rsidRDefault="00915255" w:rsidP="00915255">
      <w:r>
        <w:t>The functional elements have been defined in clause 5.2.3 of 3GPP TS 23.482. No additional functional element has been identified.</w:t>
      </w:r>
    </w:p>
    <w:p w14:paraId="61164648" w14:textId="1461C940" w:rsidR="00293D74" w:rsidRPr="00923BDA" w:rsidRDefault="009A774E" w:rsidP="00293D74">
      <w:pPr>
        <w:pStyle w:val="Heading2"/>
        <w:rPr>
          <w:lang w:val="en-IN"/>
        </w:rPr>
      </w:pPr>
      <w:bookmarkStart w:id="122" w:name="_Toc214967959"/>
      <w:bookmarkStart w:id="123" w:name="_Toc214968498"/>
      <w:r>
        <w:rPr>
          <w:lang w:val="en-IN"/>
        </w:rPr>
        <w:t>6</w:t>
      </w:r>
      <w:r w:rsidR="00293D74" w:rsidRPr="00923BDA">
        <w:rPr>
          <w:lang w:val="en-IN"/>
        </w:rPr>
        <w:t>.</w:t>
      </w:r>
      <w:r w:rsidR="005A49FD">
        <w:rPr>
          <w:lang w:val="en-IN"/>
        </w:rPr>
        <w:t>4</w:t>
      </w:r>
      <w:r w:rsidR="00293D74" w:rsidRPr="00923BDA">
        <w:rPr>
          <w:lang w:val="en-IN"/>
        </w:rPr>
        <w:tab/>
      </w:r>
      <w:r w:rsidR="00293D74">
        <w:rPr>
          <w:lang w:val="en-IN"/>
        </w:rPr>
        <w:t>Reference Points</w:t>
      </w:r>
      <w:bookmarkEnd w:id="122"/>
      <w:bookmarkEnd w:id="123"/>
    </w:p>
    <w:p w14:paraId="5AC28E1D" w14:textId="3769F3D2" w:rsidR="00915255" w:rsidRDefault="00915255" w:rsidP="00915255">
      <w:r>
        <w:t xml:space="preserve">The reference points have been defined in clause 5.2.4 of 3GPP TS 23.482. </w:t>
      </w:r>
    </w:p>
    <w:p w14:paraId="74D2D542" w14:textId="77777777" w:rsidR="00915255" w:rsidRDefault="00915255" w:rsidP="00915255">
      <w:r>
        <w:t xml:space="preserve">The enhanced reference points are described below. The enhancements over existing reference points are shown in </w:t>
      </w:r>
      <w:r>
        <w:rPr>
          <w:b/>
          <w:bCs/>
          <w:i/>
          <w:iCs/>
        </w:rPr>
        <w:t>bold italics.</w:t>
      </w:r>
    </w:p>
    <w:p w14:paraId="574C464D" w14:textId="77777777" w:rsidR="00915255" w:rsidRPr="00915255" w:rsidRDefault="00915255" w:rsidP="00915255">
      <w:pPr>
        <w:pStyle w:val="Heading3"/>
      </w:pPr>
      <w:bookmarkStart w:id="124" w:name="_Toc169945292"/>
      <w:bookmarkStart w:id="125" w:name="_Toc201091283"/>
      <w:bookmarkStart w:id="126" w:name="_Toc214967960"/>
      <w:bookmarkStart w:id="127" w:name="_Toc214968499"/>
      <w:r w:rsidRPr="00915255">
        <w:rPr>
          <w:rFonts w:eastAsia="SimSun"/>
        </w:rPr>
        <w:t>6.4.1</w:t>
      </w:r>
      <w:r w:rsidRPr="00915255">
        <w:rPr>
          <w:rFonts w:eastAsia="SimSun"/>
        </w:rPr>
        <w:tab/>
        <w:t>AIML-E</w:t>
      </w:r>
      <w:bookmarkEnd w:id="124"/>
      <w:bookmarkEnd w:id="125"/>
      <w:bookmarkEnd w:id="126"/>
      <w:bookmarkEnd w:id="127"/>
    </w:p>
    <w:p w14:paraId="2431E598" w14:textId="77777777" w:rsidR="00915255" w:rsidRDefault="00915255" w:rsidP="0091525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 xml:space="preserve">servers (e.g., central and edge AIMLE servers, </w:t>
      </w:r>
      <w:r>
        <w:rPr>
          <w:b/>
          <w:bCs/>
          <w:i/>
          <w:iCs/>
        </w:rPr>
        <w:t>or AIMLE servers of different PLMNs</w:t>
      </w:r>
      <w:r>
        <w:t>).</w:t>
      </w:r>
    </w:p>
    <w:p w14:paraId="2941C818" w14:textId="77777777" w:rsidR="00915255" w:rsidRPr="00915255" w:rsidRDefault="00915255" w:rsidP="00915255">
      <w:pPr>
        <w:pStyle w:val="Heading3"/>
      </w:pPr>
      <w:bookmarkStart w:id="128" w:name="_Toc214967961"/>
      <w:bookmarkStart w:id="129" w:name="_Toc214968500"/>
      <w:r w:rsidRPr="00915255">
        <w:rPr>
          <w:rFonts w:eastAsia="SimSun"/>
        </w:rPr>
        <w:t>6.4.2</w:t>
      </w:r>
      <w:r w:rsidRPr="00915255">
        <w:rPr>
          <w:rFonts w:eastAsia="SimSun"/>
        </w:rPr>
        <w:tab/>
        <w:t>AIML-R</w:t>
      </w:r>
      <w:bookmarkEnd w:id="128"/>
      <w:bookmarkEnd w:id="129"/>
    </w:p>
    <w:p w14:paraId="5BA60C52" w14:textId="77777777" w:rsidR="00915255" w:rsidRDefault="00915255" w:rsidP="00915255">
      <w:pPr>
        <w:rPr>
          <w:b/>
          <w:bCs/>
          <w:i/>
          <w:iCs/>
        </w:rPr>
      </w:pPr>
      <w:r>
        <w:t xml:space="preserve">The interactions related to </w:t>
      </w:r>
      <w:r>
        <w:rPr>
          <w:iCs/>
          <w:spacing w:val="2"/>
          <w:lang w:eastAsia="zh-CN"/>
        </w:rPr>
        <w:t xml:space="preserve">AIML enablement </w:t>
      </w:r>
      <w:r>
        <w:t xml:space="preserve">functions between the </w:t>
      </w:r>
      <w:r>
        <w:rPr>
          <w:iCs/>
          <w:spacing w:val="2"/>
          <w:lang w:eastAsia="zh-CN"/>
        </w:rPr>
        <w:t xml:space="preserve">AIMLE </w:t>
      </w:r>
      <w:r>
        <w:t xml:space="preserve">server, and the ML repository are supported by </w:t>
      </w:r>
      <w:r>
        <w:rPr>
          <w:lang w:val="en-US" w:eastAsia="zh-CN"/>
        </w:rPr>
        <w:t>AIML</w:t>
      </w:r>
      <w:r>
        <w:t xml:space="preserve">-R reference point. </w:t>
      </w:r>
      <w:r>
        <w:rPr>
          <w:b/>
          <w:bCs/>
          <w:i/>
          <w:iCs/>
        </w:rPr>
        <w:t>These interactions can be also between the ML repository and common AIMLE server connected to different PLMNs in multi-operator scenarios.</w:t>
      </w:r>
    </w:p>
    <w:p w14:paraId="0C338A32" w14:textId="77777777" w:rsidR="00915255" w:rsidRPr="00915255" w:rsidRDefault="00915255" w:rsidP="00915255">
      <w:pPr>
        <w:pStyle w:val="Heading3"/>
        <w:rPr>
          <w:rFonts w:eastAsia="SimSun"/>
        </w:rPr>
      </w:pPr>
      <w:bookmarkStart w:id="130" w:name="_Toc214967962"/>
      <w:bookmarkStart w:id="131" w:name="_Toc214968501"/>
      <w:r w:rsidRPr="00787195">
        <w:rPr>
          <w:rFonts w:eastAsia="SimSun"/>
        </w:rPr>
        <w:t>6.4.3</w:t>
      </w:r>
      <w:r w:rsidRPr="00915255">
        <w:rPr>
          <w:rFonts w:eastAsia="SimSun"/>
        </w:rPr>
        <w:tab/>
        <w:t>AIML-PC5</w:t>
      </w:r>
      <w:bookmarkEnd w:id="130"/>
      <w:bookmarkEnd w:id="131"/>
    </w:p>
    <w:p w14:paraId="74E395F1" w14:textId="1A6B9402" w:rsidR="00293D74" w:rsidRPr="00DE0D54" w:rsidRDefault="00915255" w:rsidP="00787195">
      <w:r>
        <w:t xml:space="preserve">The interactions related to </w:t>
      </w:r>
      <w:r>
        <w:rPr>
          <w:iCs/>
          <w:spacing w:val="2"/>
          <w:lang w:eastAsia="zh-CN"/>
        </w:rPr>
        <w:t xml:space="preserve">AIML enablement </w:t>
      </w:r>
      <w:r>
        <w:t xml:space="preserve">functions between </w:t>
      </w:r>
      <w:r>
        <w:rPr>
          <w:iCs/>
          <w:spacing w:val="2"/>
          <w:lang w:eastAsia="zh-CN"/>
        </w:rPr>
        <w:t xml:space="preserve">AIMLE </w:t>
      </w:r>
      <w:r>
        <w:t>clients in off-network deployments</w:t>
      </w:r>
      <w:r>
        <w:rPr>
          <w:b/>
          <w:bCs/>
          <w:i/>
          <w:iCs/>
        </w:rPr>
        <w:t>, and in scenarios where split AIMLE services are provided using relay VAL UEs.</w:t>
      </w:r>
    </w:p>
    <w:p w14:paraId="7B3A8F0A" w14:textId="3FD0BA6D" w:rsidR="00F83641" w:rsidRDefault="005A49FD" w:rsidP="00F83641">
      <w:pPr>
        <w:pStyle w:val="Heading1"/>
      </w:pPr>
      <w:bookmarkStart w:id="132" w:name="_Toc214967963"/>
      <w:bookmarkStart w:id="133" w:name="_Toc214968502"/>
      <w:r>
        <w:lastRenderedPageBreak/>
        <w:t>7</w:t>
      </w:r>
      <w:r w:rsidR="00821B37" w:rsidRPr="004D3578">
        <w:tab/>
      </w:r>
      <w:r w:rsidR="00571CEC">
        <w:t>Solutions</w:t>
      </w:r>
      <w:bookmarkEnd w:id="132"/>
      <w:bookmarkEnd w:id="133"/>
    </w:p>
    <w:p w14:paraId="515048AE" w14:textId="44AF4EAD" w:rsidR="003B72C5" w:rsidRDefault="005A49FD" w:rsidP="003B72C5">
      <w:pPr>
        <w:pStyle w:val="Heading2"/>
      </w:pPr>
      <w:bookmarkStart w:id="134" w:name="_Toc214967964"/>
      <w:bookmarkStart w:id="135" w:name="_Toc214968503"/>
      <w:bookmarkStart w:id="136" w:name="_Toc464463365"/>
      <w:bookmarkStart w:id="137" w:name="_Toc475064959"/>
      <w:bookmarkStart w:id="138" w:name="_Toc478400630"/>
      <w:bookmarkStart w:id="139" w:name="_Toc7485785"/>
      <w:bookmarkStart w:id="140" w:name="_Toc78314759"/>
      <w:r>
        <w:t>7</w:t>
      </w:r>
      <w:r w:rsidR="003B72C5" w:rsidRPr="004D3578">
        <w:t>.</w:t>
      </w:r>
      <w:r w:rsidR="001F1A8C">
        <w:t>0</w:t>
      </w:r>
      <w:r w:rsidR="003B72C5">
        <w:tab/>
        <w:t>Mapping of solutions to key issues</w:t>
      </w:r>
      <w:bookmarkEnd w:id="134"/>
      <w:bookmarkEnd w:id="135"/>
    </w:p>
    <w:p w14:paraId="7A0251B7" w14:textId="47EE7981" w:rsidR="00F41BA6" w:rsidRPr="00DE0D54" w:rsidRDefault="003B72C5" w:rsidP="00F41BA6">
      <w:pPr>
        <w:pStyle w:val="TH"/>
      </w:pPr>
      <w:r w:rsidRPr="00DE0D54">
        <w:t>Table </w:t>
      </w:r>
      <w:r w:rsidR="001B09E5">
        <w:t>8</w:t>
      </w:r>
      <w:r w:rsidRPr="00DE0D54">
        <w:t>.</w:t>
      </w:r>
      <w:r>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gridCol w:w="791"/>
      </w:tblGrid>
      <w:tr w:rsidR="00F41BA6" w:rsidRPr="00DE0D54" w14:paraId="2EAB8992" w14:textId="77777777" w:rsidTr="00893693">
        <w:trPr>
          <w:jc w:val="center"/>
        </w:trPr>
        <w:tc>
          <w:tcPr>
            <w:tcW w:w="918" w:type="dxa"/>
            <w:tcBorders>
              <w:bottom w:val="single" w:sz="12" w:space="0" w:color="000000"/>
              <w:tl2br w:val="single" w:sz="6" w:space="0" w:color="000000"/>
            </w:tcBorders>
          </w:tcPr>
          <w:p w14:paraId="4605C17B" w14:textId="77777777" w:rsidR="00F41BA6" w:rsidRPr="00DE0D54" w:rsidRDefault="00F41BA6" w:rsidP="00893693">
            <w:pPr>
              <w:rPr>
                <w:rFonts w:eastAsia="MS Mincho"/>
              </w:rPr>
            </w:pPr>
          </w:p>
        </w:tc>
        <w:tc>
          <w:tcPr>
            <w:tcW w:w="790" w:type="dxa"/>
            <w:tcBorders>
              <w:bottom w:val="single" w:sz="12" w:space="0" w:color="000000"/>
            </w:tcBorders>
          </w:tcPr>
          <w:p w14:paraId="65DC6A04"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tcPr>
          <w:p w14:paraId="53DC0F97" w14:textId="77777777" w:rsidR="00F41BA6" w:rsidRPr="00DE0D54" w:rsidRDefault="00F41BA6" w:rsidP="00893693">
            <w:pPr>
              <w:rPr>
                <w:rFonts w:eastAsia="MS Mincho"/>
              </w:rPr>
            </w:pPr>
            <w:r w:rsidRPr="00DE0D54">
              <w:rPr>
                <w:rFonts w:eastAsia="MS Mincho"/>
              </w:rPr>
              <w:t>KI #2</w:t>
            </w:r>
          </w:p>
        </w:tc>
        <w:tc>
          <w:tcPr>
            <w:tcW w:w="790" w:type="dxa"/>
            <w:tcBorders>
              <w:bottom w:val="single" w:sz="12" w:space="0" w:color="000000"/>
            </w:tcBorders>
          </w:tcPr>
          <w:p w14:paraId="3C4F0286" w14:textId="77777777" w:rsidR="00F41BA6" w:rsidRPr="00DE0D54" w:rsidRDefault="00F41BA6" w:rsidP="00893693">
            <w:pPr>
              <w:rPr>
                <w:rFonts w:eastAsia="MS Mincho"/>
              </w:rPr>
            </w:pPr>
            <w:r w:rsidRPr="00DE0D54">
              <w:rPr>
                <w:rFonts w:eastAsia="MS Mincho"/>
              </w:rPr>
              <w:t>KI #3</w:t>
            </w:r>
          </w:p>
        </w:tc>
        <w:tc>
          <w:tcPr>
            <w:tcW w:w="791" w:type="dxa"/>
            <w:tcBorders>
              <w:bottom w:val="single" w:sz="12" w:space="0" w:color="000000"/>
            </w:tcBorders>
          </w:tcPr>
          <w:p w14:paraId="3E20B362" w14:textId="77777777" w:rsidR="00F41BA6" w:rsidRPr="00DE0D54" w:rsidRDefault="00F41BA6" w:rsidP="00893693">
            <w:pPr>
              <w:rPr>
                <w:rFonts w:eastAsia="MS Mincho"/>
              </w:rPr>
            </w:pPr>
            <w:r w:rsidRPr="00DE0D54">
              <w:rPr>
                <w:rFonts w:eastAsia="MS Mincho"/>
              </w:rPr>
              <w:t>KI #4</w:t>
            </w:r>
          </w:p>
        </w:tc>
        <w:tc>
          <w:tcPr>
            <w:tcW w:w="791" w:type="dxa"/>
            <w:tcBorders>
              <w:bottom w:val="single" w:sz="12" w:space="0" w:color="000000"/>
            </w:tcBorders>
          </w:tcPr>
          <w:p w14:paraId="078E953D" w14:textId="77777777" w:rsidR="00F41BA6" w:rsidRPr="00DE0D54" w:rsidRDefault="00F41BA6" w:rsidP="00893693">
            <w:pPr>
              <w:rPr>
                <w:rFonts w:eastAsia="MS Mincho"/>
              </w:rPr>
            </w:pPr>
            <w:r w:rsidRPr="00DE0D54">
              <w:rPr>
                <w:rFonts w:eastAsia="MS Mincho"/>
              </w:rPr>
              <w:t>KI</w:t>
            </w:r>
            <w:r>
              <w:rPr>
                <w:rFonts w:eastAsia="MS Mincho"/>
              </w:rPr>
              <w:t xml:space="preserve"> </w:t>
            </w:r>
            <w:r w:rsidRPr="00DE0D54">
              <w:rPr>
                <w:rFonts w:eastAsia="MS Mincho"/>
              </w:rPr>
              <w:t>#</w:t>
            </w:r>
            <w:r>
              <w:rPr>
                <w:rFonts w:eastAsia="MS Mincho"/>
              </w:rPr>
              <w:t>5</w:t>
            </w:r>
          </w:p>
        </w:tc>
        <w:tc>
          <w:tcPr>
            <w:tcW w:w="791" w:type="dxa"/>
            <w:tcBorders>
              <w:bottom w:val="single" w:sz="12" w:space="0" w:color="000000"/>
            </w:tcBorders>
          </w:tcPr>
          <w:p w14:paraId="04000873" w14:textId="77777777" w:rsidR="00F41BA6" w:rsidRPr="00DE0D54" w:rsidRDefault="00F41BA6" w:rsidP="00893693">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1050DB9A" w14:textId="77777777" w:rsidR="00F41BA6" w:rsidRPr="00DE0D54" w:rsidRDefault="00F41BA6" w:rsidP="00893693">
            <w:pPr>
              <w:rPr>
                <w:rFonts w:eastAsia="MS Mincho"/>
              </w:rPr>
            </w:pPr>
            <w:r w:rsidRPr="00DE0D54">
              <w:rPr>
                <w:rFonts w:eastAsia="MS Mincho"/>
              </w:rPr>
              <w:t>KI #</w:t>
            </w:r>
            <w:r>
              <w:rPr>
                <w:rFonts w:eastAsia="MS Mincho"/>
              </w:rPr>
              <w:t>7</w:t>
            </w:r>
          </w:p>
        </w:tc>
        <w:tc>
          <w:tcPr>
            <w:tcW w:w="791" w:type="dxa"/>
            <w:tcBorders>
              <w:bottom w:val="single" w:sz="12" w:space="0" w:color="000000"/>
            </w:tcBorders>
          </w:tcPr>
          <w:p w14:paraId="090562CA" w14:textId="77777777" w:rsidR="00F41BA6" w:rsidRPr="00DE0D54" w:rsidRDefault="00F41BA6" w:rsidP="00893693">
            <w:pPr>
              <w:rPr>
                <w:rFonts w:eastAsia="MS Mincho"/>
              </w:rPr>
            </w:pPr>
            <w:r w:rsidRPr="00DE0D54">
              <w:rPr>
                <w:rFonts w:eastAsia="MS Mincho"/>
              </w:rPr>
              <w:t>KI #</w:t>
            </w:r>
            <w:r>
              <w:rPr>
                <w:rFonts w:eastAsia="MS Mincho"/>
              </w:rPr>
              <w:t>8</w:t>
            </w:r>
          </w:p>
        </w:tc>
      </w:tr>
      <w:tr w:rsidR="00F41BA6" w:rsidRPr="00DE0D54" w14:paraId="646ECCEB" w14:textId="77777777" w:rsidTr="00893693">
        <w:trPr>
          <w:jc w:val="center"/>
        </w:trPr>
        <w:tc>
          <w:tcPr>
            <w:tcW w:w="918" w:type="dxa"/>
          </w:tcPr>
          <w:p w14:paraId="05C963A2" w14:textId="77777777" w:rsidR="00F41BA6" w:rsidRPr="00DE0D54" w:rsidRDefault="00F41BA6" w:rsidP="00893693">
            <w:pPr>
              <w:rPr>
                <w:rFonts w:eastAsia="MS Mincho"/>
              </w:rPr>
            </w:pPr>
            <w:r w:rsidRPr="00DE0D54">
              <w:rPr>
                <w:rFonts w:eastAsia="MS Mincho"/>
              </w:rPr>
              <w:t>Sol #1</w:t>
            </w:r>
          </w:p>
        </w:tc>
        <w:tc>
          <w:tcPr>
            <w:tcW w:w="790" w:type="dxa"/>
            <w:vAlign w:val="center"/>
          </w:tcPr>
          <w:p w14:paraId="19FFFD2B" w14:textId="425B0813" w:rsidR="00F41BA6" w:rsidRPr="007539C6" w:rsidRDefault="00540D88" w:rsidP="00893693">
            <w:pPr>
              <w:jc w:val="center"/>
              <w:rPr>
                <w:rFonts w:ascii="Arial" w:eastAsia="MS Mincho" w:hAnsi="Arial" w:cs="Arial"/>
                <w:bCs/>
              </w:rPr>
            </w:pPr>
            <w:r w:rsidRPr="007539C6">
              <w:rPr>
                <w:rFonts w:ascii="Arial" w:eastAsia="MS Mincho" w:hAnsi="Arial" w:cs="Arial"/>
                <w:bCs/>
              </w:rPr>
              <w:t>X</w:t>
            </w:r>
          </w:p>
        </w:tc>
        <w:tc>
          <w:tcPr>
            <w:tcW w:w="790" w:type="dxa"/>
            <w:vAlign w:val="center"/>
          </w:tcPr>
          <w:p w14:paraId="0CA020C2" w14:textId="77777777" w:rsidR="00F41BA6" w:rsidRPr="00DE0D54" w:rsidRDefault="00F41BA6" w:rsidP="00893693">
            <w:pPr>
              <w:jc w:val="center"/>
              <w:rPr>
                <w:rFonts w:ascii="Arial" w:eastAsia="MS Mincho" w:hAnsi="Arial" w:cs="Arial"/>
              </w:rPr>
            </w:pPr>
          </w:p>
        </w:tc>
        <w:tc>
          <w:tcPr>
            <w:tcW w:w="790" w:type="dxa"/>
            <w:vAlign w:val="center"/>
          </w:tcPr>
          <w:p w14:paraId="7615668C" w14:textId="77777777" w:rsidR="00F41BA6" w:rsidRPr="00DE0D54" w:rsidRDefault="00F41BA6" w:rsidP="00893693">
            <w:pPr>
              <w:jc w:val="center"/>
              <w:rPr>
                <w:rFonts w:ascii="Arial" w:eastAsia="MS Mincho" w:hAnsi="Arial" w:cs="Arial"/>
              </w:rPr>
            </w:pPr>
          </w:p>
        </w:tc>
        <w:tc>
          <w:tcPr>
            <w:tcW w:w="791" w:type="dxa"/>
            <w:vAlign w:val="center"/>
          </w:tcPr>
          <w:p w14:paraId="2E0C1247" w14:textId="77777777" w:rsidR="00F41BA6" w:rsidRPr="00DE0D54" w:rsidRDefault="00F41BA6" w:rsidP="00893693">
            <w:pPr>
              <w:jc w:val="center"/>
              <w:rPr>
                <w:rFonts w:ascii="Arial" w:eastAsia="MS Mincho" w:hAnsi="Arial" w:cs="Arial"/>
              </w:rPr>
            </w:pPr>
          </w:p>
        </w:tc>
        <w:tc>
          <w:tcPr>
            <w:tcW w:w="791" w:type="dxa"/>
          </w:tcPr>
          <w:p w14:paraId="20260CBB" w14:textId="77777777" w:rsidR="00F41BA6" w:rsidRPr="00DE0D54" w:rsidRDefault="00F41BA6" w:rsidP="00893693">
            <w:pPr>
              <w:jc w:val="center"/>
              <w:rPr>
                <w:rFonts w:ascii="Arial" w:eastAsia="MS Mincho" w:hAnsi="Arial" w:cs="Arial"/>
              </w:rPr>
            </w:pPr>
          </w:p>
        </w:tc>
        <w:tc>
          <w:tcPr>
            <w:tcW w:w="791" w:type="dxa"/>
          </w:tcPr>
          <w:p w14:paraId="6EC31ABA" w14:textId="77777777" w:rsidR="00F41BA6" w:rsidRPr="00DE0D54" w:rsidRDefault="00F41BA6" w:rsidP="00893693">
            <w:pPr>
              <w:jc w:val="center"/>
              <w:rPr>
                <w:rFonts w:ascii="Arial" w:eastAsia="MS Mincho" w:hAnsi="Arial" w:cs="Arial"/>
              </w:rPr>
            </w:pPr>
          </w:p>
        </w:tc>
        <w:tc>
          <w:tcPr>
            <w:tcW w:w="791" w:type="dxa"/>
          </w:tcPr>
          <w:p w14:paraId="4DE545A2" w14:textId="77777777" w:rsidR="00F41BA6" w:rsidRPr="00DE0D54" w:rsidRDefault="00F41BA6" w:rsidP="00893693">
            <w:pPr>
              <w:jc w:val="center"/>
              <w:rPr>
                <w:rFonts w:ascii="Arial" w:eastAsia="MS Mincho" w:hAnsi="Arial" w:cs="Arial"/>
              </w:rPr>
            </w:pPr>
          </w:p>
        </w:tc>
        <w:tc>
          <w:tcPr>
            <w:tcW w:w="791" w:type="dxa"/>
          </w:tcPr>
          <w:p w14:paraId="6FAD3FA0" w14:textId="77777777" w:rsidR="00F41BA6" w:rsidRPr="00DE0D54" w:rsidRDefault="00F41BA6" w:rsidP="00893693">
            <w:pPr>
              <w:jc w:val="center"/>
              <w:rPr>
                <w:rFonts w:ascii="Arial" w:eastAsia="MS Mincho" w:hAnsi="Arial" w:cs="Arial"/>
              </w:rPr>
            </w:pPr>
          </w:p>
        </w:tc>
      </w:tr>
      <w:tr w:rsidR="00F41BA6" w:rsidRPr="00DE0D54" w14:paraId="7AA0AD14" w14:textId="77777777" w:rsidTr="00893693">
        <w:trPr>
          <w:jc w:val="center"/>
        </w:trPr>
        <w:tc>
          <w:tcPr>
            <w:tcW w:w="918" w:type="dxa"/>
          </w:tcPr>
          <w:p w14:paraId="09B82D83" w14:textId="77777777" w:rsidR="00F41BA6" w:rsidRPr="00DE0D54" w:rsidRDefault="00F41BA6" w:rsidP="00893693">
            <w:pPr>
              <w:rPr>
                <w:rFonts w:eastAsia="MS Mincho"/>
              </w:rPr>
            </w:pPr>
            <w:r w:rsidRPr="00DE0D54">
              <w:rPr>
                <w:rFonts w:eastAsia="MS Mincho"/>
              </w:rPr>
              <w:t>Sol #2</w:t>
            </w:r>
          </w:p>
        </w:tc>
        <w:tc>
          <w:tcPr>
            <w:tcW w:w="790" w:type="dxa"/>
            <w:vAlign w:val="center"/>
          </w:tcPr>
          <w:p w14:paraId="79B6C1C5" w14:textId="77777777" w:rsidR="00F41BA6" w:rsidRPr="00DE0D54" w:rsidRDefault="00F41BA6" w:rsidP="00893693">
            <w:pPr>
              <w:jc w:val="center"/>
              <w:rPr>
                <w:rFonts w:ascii="Arial" w:eastAsia="MS Mincho" w:hAnsi="Arial" w:cs="Arial"/>
              </w:rPr>
            </w:pPr>
          </w:p>
        </w:tc>
        <w:tc>
          <w:tcPr>
            <w:tcW w:w="790" w:type="dxa"/>
            <w:vAlign w:val="center"/>
          </w:tcPr>
          <w:p w14:paraId="733491D5" w14:textId="6B2CA151"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2CB8E8A" w14:textId="77777777" w:rsidR="00F41BA6" w:rsidRPr="00DE0D54" w:rsidRDefault="00F41BA6" w:rsidP="00893693">
            <w:pPr>
              <w:jc w:val="center"/>
              <w:rPr>
                <w:rFonts w:ascii="Arial" w:eastAsia="MS Mincho" w:hAnsi="Arial" w:cs="Arial"/>
              </w:rPr>
            </w:pPr>
          </w:p>
        </w:tc>
        <w:tc>
          <w:tcPr>
            <w:tcW w:w="791" w:type="dxa"/>
            <w:vAlign w:val="center"/>
          </w:tcPr>
          <w:p w14:paraId="16282F35" w14:textId="77777777" w:rsidR="00F41BA6" w:rsidRPr="00DE0D54" w:rsidRDefault="00F41BA6" w:rsidP="00893693">
            <w:pPr>
              <w:jc w:val="center"/>
              <w:rPr>
                <w:rFonts w:ascii="Arial" w:eastAsia="MS Mincho" w:hAnsi="Arial" w:cs="Arial"/>
              </w:rPr>
            </w:pPr>
          </w:p>
        </w:tc>
        <w:tc>
          <w:tcPr>
            <w:tcW w:w="791" w:type="dxa"/>
          </w:tcPr>
          <w:p w14:paraId="1EA7CD63" w14:textId="77777777" w:rsidR="00F41BA6" w:rsidRPr="00DE0D54" w:rsidRDefault="00F41BA6" w:rsidP="00893693">
            <w:pPr>
              <w:jc w:val="center"/>
              <w:rPr>
                <w:rFonts w:ascii="Arial" w:eastAsia="MS Mincho" w:hAnsi="Arial" w:cs="Arial"/>
              </w:rPr>
            </w:pPr>
          </w:p>
        </w:tc>
        <w:tc>
          <w:tcPr>
            <w:tcW w:w="791" w:type="dxa"/>
          </w:tcPr>
          <w:p w14:paraId="267F0D3B" w14:textId="77777777" w:rsidR="00F41BA6" w:rsidRPr="00DE0D54" w:rsidRDefault="00F41BA6" w:rsidP="00893693">
            <w:pPr>
              <w:jc w:val="center"/>
              <w:rPr>
                <w:rFonts w:ascii="Arial" w:eastAsia="MS Mincho" w:hAnsi="Arial" w:cs="Arial"/>
              </w:rPr>
            </w:pPr>
          </w:p>
        </w:tc>
        <w:tc>
          <w:tcPr>
            <w:tcW w:w="791" w:type="dxa"/>
          </w:tcPr>
          <w:p w14:paraId="732B6819" w14:textId="77777777" w:rsidR="00F41BA6" w:rsidRPr="00DE0D54" w:rsidRDefault="00F41BA6" w:rsidP="00893693">
            <w:pPr>
              <w:jc w:val="center"/>
              <w:rPr>
                <w:rFonts w:ascii="Arial" w:eastAsia="MS Mincho" w:hAnsi="Arial" w:cs="Arial"/>
              </w:rPr>
            </w:pPr>
          </w:p>
        </w:tc>
        <w:tc>
          <w:tcPr>
            <w:tcW w:w="791" w:type="dxa"/>
          </w:tcPr>
          <w:p w14:paraId="634574DA" w14:textId="77777777" w:rsidR="00F41BA6" w:rsidRPr="00DE0D54" w:rsidRDefault="00F41BA6" w:rsidP="00893693">
            <w:pPr>
              <w:jc w:val="center"/>
              <w:rPr>
                <w:rFonts w:ascii="Arial" w:eastAsia="MS Mincho" w:hAnsi="Arial" w:cs="Arial"/>
              </w:rPr>
            </w:pPr>
          </w:p>
        </w:tc>
      </w:tr>
      <w:tr w:rsidR="00F41BA6" w:rsidRPr="00DE0D54" w14:paraId="498FC87E" w14:textId="77777777" w:rsidTr="00893693">
        <w:trPr>
          <w:jc w:val="center"/>
        </w:trPr>
        <w:tc>
          <w:tcPr>
            <w:tcW w:w="918" w:type="dxa"/>
          </w:tcPr>
          <w:p w14:paraId="011CC8F6" w14:textId="77777777" w:rsidR="00F41BA6" w:rsidRPr="00DE0D54" w:rsidRDefault="00F41BA6" w:rsidP="00893693">
            <w:pPr>
              <w:rPr>
                <w:rFonts w:eastAsia="MS Mincho"/>
              </w:rPr>
            </w:pPr>
            <w:r w:rsidRPr="00DE0D54">
              <w:rPr>
                <w:rFonts w:eastAsia="MS Mincho"/>
              </w:rPr>
              <w:t>Sol #</w:t>
            </w:r>
            <w:r>
              <w:rPr>
                <w:rFonts w:eastAsia="MS Mincho"/>
              </w:rPr>
              <w:t>3</w:t>
            </w:r>
          </w:p>
        </w:tc>
        <w:tc>
          <w:tcPr>
            <w:tcW w:w="790" w:type="dxa"/>
            <w:vAlign w:val="center"/>
          </w:tcPr>
          <w:p w14:paraId="48564009" w14:textId="77777777" w:rsidR="00F41BA6" w:rsidRPr="00DE0D54" w:rsidRDefault="00F41BA6" w:rsidP="00893693">
            <w:pPr>
              <w:jc w:val="center"/>
              <w:rPr>
                <w:rFonts w:ascii="Arial" w:eastAsia="MS Mincho" w:hAnsi="Arial" w:cs="Arial"/>
              </w:rPr>
            </w:pPr>
          </w:p>
        </w:tc>
        <w:tc>
          <w:tcPr>
            <w:tcW w:w="790" w:type="dxa"/>
            <w:vAlign w:val="center"/>
          </w:tcPr>
          <w:p w14:paraId="2FE37BBA" w14:textId="7903A6C9"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450E676F" w14:textId="77777777" w:rsidR="00F41BA6" w:rsidRPr="00DE0D54" w:rsidRDefault="00F41BA6" w:rsidP="00893693">
            <w:pPr>
              <w:jc w:val="center"/>
              <w:rPr>
                <w:rFonts w:ascii="Arial" w:eastAsia="MS Mincho" w:hAnsi="Arial" w:cs="Arial"/>
              </w:rPr>
            </w:pPr>
          </w:p>
        </w:tc>
        <w:tc>
          <w:tcPr>
            <w:tcW w:w="791" w:type="dxa"/>
            <w:vAlign w:val="center"/>
          </w:tcPr>
          <w:p w14:paraId="54A2F77F" w14:textId="77777777" w:rsidR="00F41BA6" w:rsidRPr="00DE0D54" w:rsidRDefault="00F41BA6" w:rsidP="00893693">
            <w:pPr>
              <w:jc w:val="center"/>
              <w:rPr>
                <w:rFonts w:ascii="Arial" w:eastAsia="MS Mincho" w:hAnsi="Arial" w:cs="Arial"/>
              </w:rPr>
            </w:pPr>
          </w:p>
        </w:tc>
        <w:tc>
          <w:tcPr>
            <w:tcW w:w="791" w:type="dxa"/>
          </w:tcPr>
          <w:p w14:paraId="0AFDABBD" w14:textId="77777777" w:rsidR="00F41BA6" w:rsidRPr="00DE0D54" w:rsidRDefault="00F41BA6" w:rsidP="00893693">
            <w:pPr>
              <w:jc w:val="center"/>
              <w:rPr>
                <w:rFonts w:ascii="Arial" w:eastAsia="MS Mincho" w:hAnsi="Arial" w:cs="Arial"/>
              </w:rPr>
            </w:pPr>
          </w:p>
        </w:tc>
        <w:tc>
          <w:tcPr>
            <w:tcW w:w="791" w:type="dxa"/>
          </w:tcPr>
          <w:p w14:paraId="40B23B04" w14:textId="77777777" w:rsidR="00F41BA6" w:rsidRPr="00DE0D54" w:rsidRDefault="00F41BA6" w:rsidP="00893693">
            <w:pPr>
              <w:jc w:val="center"/>
              <w:rPr>
                <w:rFonts w:ascii="Arial" w:eastAsia="MS Mincho" w:hAnsi="Arial" w:cs="Arial"/>
              </w:rPr>
            </w:pPr>
          </w:p>
        </w:tc>
        <w:tc>
          <w:tcPr>
            <w:tcW w:w="791" w:type="dxa"/>
          </w:tcPr>
          <w:p w14:paraId="108EDBA0" w14:textId="77777777" w:rsidR="00F41BA6" w:rsidRPr="00DE0D54" w:rsidRDefault="00F41BA6" w:rsidP="00893693">
            <w:pPr>
              <w:jc w:val="center"/>
              <w:rPr>
                <w:rFonts w:ascii="Arial" w:eastAsia="MS Mincho" w:hAnsi="Arial" w:cs="Arial"/>
              </w:rPr>
            </w:pPr>
          </w:p>
        </w:tc>
        <w:tc>
          <w:tcPr>
            <w:tcW w:w="791" w:type="dxa"/>
          </w:tcPr>
          <w:p w14:paraId="538C546D" w14:textId="77777777" w:rsidR="00F41BA6" w:rsidRPr="00DE0D54" w:rsidRDefault="00F41BA6" w:rsidP="00893693">
            <w:pPr>
              <w:jc w:val="center"/>
              <w:rPr>
                <w:rFonts w:ascii="Arial" w:eastAsia="MS Mincho" w:hAnsi="Arial" w:cs="Arial"/>
              </w:rPr>
            </w:pPr>
          </w:p>
        </w:tc>
      </w:tr>
      <w:tr w:rsidR="00F41BA6" w:rsidRPr="00DE0D54" w14:paraId="1864BDDF" w14:textId="77777777" w:rsidTr="00893693">
        <w:trPr>
          <w:jc w:val="center"/>
        </w:trPr>
        <w:tc>
          <w:tcPr>
            <w:tcW w:w="918" w:type="dxa"/>
          </w:tcPr>
          <w:p w14:paraId="2C0B5D05" w14:textId="77777777" w:rsidR="00F41BA6" w:rsidRPr="00DE0D54" w:rsidRDefault="00F41BA6" w:rsidP="00893693">
            <w:pPr>
              <w:rPr>
                <w:rFonts w:eastAsia="MS Mincho"/>
              </w:rPr>
            </w:pPr>
            <w:r w:rsidRPr="00DE0D54">
              <w:rPr>
                <w:rFonts w:eastAsia="MS Mincho"/>
              </w:rPr>
              <w:t>Sol #</w:t>
            </w:r>
            <w:r>
              <w:rPr>
                <w:rFonts w:eastAsia="MS Mincho"/>
              </w:rPr>
              <w:t>4</w:t>
            </w:r>
          </w:p>
        </w:tc>
        <w:tc>
          <w:tcPr>
            <w:tcW w:w="790" w:type="dxa"/>
            <w:vAlign w:val="center"/>
          </w:tcPr>
          <w:p w14:paraId="4AFC5B16" w14:textId="77777777" w:rsidR="00F41BA6" w:rsidRPr="00DE0D54" w:rsidRDefault="00F41BA6" w:rsidP="00893693">
            <w:pPr>
              <w:jc w:val="center"/>
              <w:rPr>
                <w:rFonts w:ascii="Arial" w:eastAsia="MS Mincho" w:hAnsi="Arial" w:cs="Arial"/>
              </w:rPr>
            </w:pPr>
          </w:p>
        </w:tc>
        <w:tc>
          <w:tcPr>
            <w:tcW w:w="790" w:type="dxa"/>
            <w:vAlign w:val="center"/>
          </w:tcPr>
          <w:p w14:paraId="4E3F45C4" w14:textId="5B71DCBB" w:rsidR="00F41BA6" w:rsidRPr="00DE0D54" w:rsidRDefault="00725A94" w:rsidP="00893693">
            <w:pPr>
              <w:jc w:val="center"/>
              <w:rPr>
                <w:rFonts w:ascii="Arial" w:eastAsia="MS Mincho" w:hAnsi="Arial" w:cs="Arial"/>
              </w:rPr>
            </w:pPr>
            <w:r>
              <w:rPr>
                <w:rFonts w:ascii="Arial" w:eastAsia="MS Mincho" w:hAnsi="Arial" w:cs="Arial"/>
              </w:rPr>
              <w:t>X</w:t>
            </w:r>
          </w:p>
        </w:tc>
        <w:tc>
          <w:tcPr>
            <w:tcW w:w="790" w:type="dxa"/>
            <w:vAlign w:val="center"/>
          </w:tcPr>
          <w:p w14:paraId="6C6443D2" w14:textId="77777777" w:rsidR="00F41BA6" w:rsidRPr="00DE0D54" w:rsidRDefault="00F41BA6" w:rsidP="00893693">
            <w:pPr>
              <w:jc w:val="center"/>
              <w:rPr>
                <w:rFonts w:ascii="Arial" w:eastAsia="MS Mincho" w:hAnsi="Arial" w:cs="Arial"/>
              </w:rPr>
            </w:pPr>
          </w:p>
        </w:tc>
        <w:tc>
          <w:tcPr>
            <w:tcW w:w="791" w:type="dxa"/>
            <w:vAlign w:val="center"/>
          </w:tcPr>
          <w:p w14:paraId="5D8AC467" w14:textId="77777777" w:rsidR="00F41BA6" w:rsidRPr="00DE0D54" w:rsidRDefault="00F41BA6" w:rsidP="00893693">
            <w:pPr>
              <w:jc w:val="center"/>
              <w:rPr>
                <w:rFonts w:ascii="Arial" w:eastAsia="MS Mincho" w:hAnsi="Arial" w:cs="Arial"/>
              </w:rPr>
            </w:pPr>
          </w:p>
        </w:tc>
        <w:tc>
          <w:tcPr>
            <w:tcW w:w="791" w:type="dxa"/>
          </w:tcPr>
          <w:p w14:paraId="2F9D79A9" w14:textId="77777777" w:rsidR="00F41BA6" w:rsidRPr="00DE0D54" w:rsidRDefault="00F41BA6" w:rsidP="00893693">
            <w:pPr>
              <w:jc w:val="center"/>
              <w:rPr>
                <w:rFonts w:ascii="Arial" w:eastAsia="MS Mincho" w:hAnsi="Arial" w:cs="Arial"/>
              </w:rPr>
            </w:pPr>
          </w:p>
        </w:tc>
        <w:tc>
          <w:tcPr>
            <w:tcW w:w="791" w:type="dxa"/>
          </w:tcPr>
          <w:p w14:paraId="475124DB" w14:textId="77777777" w:rsidR="00F41BA6" w:rsidRPr="00DE0D54" w:rsidRDefault="00F41BA6" w:rsidP="00893693">
            <w:pPr>
              <w:jc w:val="center"/>
              <w:rPr>
                <w:rFonts w:ascii="Arial" w:eastAsia="MS Mincho" w:hAnsi="Arial" w:cs="Arial"/>
              </w:rPr>
            </w:pPr>
          </w:p>
        </w:tc>
        <w:tc>
          <w:tcPr>
            <w:tcW w:w="791" w:type="dxa"/>
          </w:tcPr>
          <w:p w14:paraId="0EFFC4F2" w14:textId="77777777" w:rsidR="00F41BA6" w:rsidRPr="00DE0D54" w:rsidRDefault="00F41BA6" w:rsidP="00893693">
            <w:pPr>
              <w:jc w:val="center"/>
              <w:rPr>
                <w:rFonts w:ascii="Arial" w:eastAsia="MS Mincho" w:hAnsi="Arial" w:cs="Arial"/>
              </w:rPr>
            </w:pPr>
          </w:p>
        </w:tc>
        <w:tc>
          <w:tcPr>
            <w:tcW w:w="791" w:type="dxa"/>
          </w:tcPr>
          <w:p w14:paraId="05333429" w14:textId="77777777" w:rsidR="00F41BA6" w:rsidRPr="00DE0D54" w:rsidRDefault="00F41BA6" w:rsidP="00893693">
            <w:pPr>
              <w:jc w:val="center"/>
              <w:rPr>
                <w:rFonts w:ascii="Arial" w:eastAsia="MS Mincho" w:hAnsi="Arial" w:cs="Arial"/>
              </w:rPr>
            </w:pPr>
          </w:p>
        </w:tc>
      </w:tr>
      <w:tr w:rsidR="00F41BA6" w:rsidRPr="00DE0D54" w14:paraId="193D5BED" w14:textId="77777777" w:rsidTr="00893693">
        <w:trPr>
          <w:jc w:val="center"/>
        </w:trPr>
        <w:tc>
          <w:tcPr>
            <w:tcW w:w="918" w:type="dxa"/>
          </w:tcPr>
          <w:p w14:paraId="6BD4D798" w14:textId="77777777" w:rsidR="00F41BA6" w:rsidRPr="00DE0D54" w:rsidRDefault="00F41BA6" w:rsidP="00893693">
            <w:pPr>
              <w:rPr>
                <w:rFonts w:eastAsia="MS Mincho"/>
              </w:rPr>
            </w:pPr>
            <w:r w:rsidRPr="00DE0D54">
              <w:rPr>
                <w:rFonts w:eastAsia="MS Mincho"/>
              </w:rPr>
              <w:t>Sol #</w:t>
            </w:r>
            <w:r>
              <w:rPr>
                <w:rFonts w:eastAsia="MS Mincho"/>
              </w:rPr>
              <w:t>5</w:t>
            </w:r>
          </w:p>
        </w:tc>
        <w:tc>
          <w:tcPr>
            <w:tcW w:w="790" w:type="dxa"/>
            <w:vAlign w:val="center"/>
          </w:tcPr>
          <w:p w14:paraId="5F5FDC46" w14:textId="77777777" w:rsidR="00F41BA6" w:rsidRPr="00DE0D54" w:rsidRDefault="00F41BA6" w:rsidP="00893693">
            <w:pPr>
              <w:jc w:val="center"/>
              <w:rPr>
                <w:rFonts w:ascii="Arial" w:eastAsia="MS Mincho" w:hAnsi="Arial" w:cs="Arial"/>
              </w:rPr>
            </w:pPr>
          </w:p>
        </w:tc>
        <w:tc>
          <w:tcPr>
            <w:tcW w:w="790" w:type="dxa"/>
            <w:vAlign w:val="center"/>
          </w:tcPr>
          <w:p w14:paraId="7B926595" w14:textId="6E8B283B" w:rsidR="00F41BA6" w:rsidRPr="00DE0D54" w:rsidRDefault="00F41BA6" w:rsidP="00893693">
            <w:pPr>
              <w:jc w:val="center"/>
              <w:rPr>
                <w:rFonts w:ascii="Arial" w:eastAsia="MS Mincho" w:hAnsi="Arial" w:cs="Arial"/>
              </w:rPr>
            </w:pPr>
            <w:r>
              <w:rPr>
                <w:rFonts w:ascii="Arial" w:eastAsia="MS Mincho" w:hAnsi="Arial" w:cs="Arial"/>
              </w:rPr>
              <w:t>X</w:t>
            </w:r>
          </w:p>
        </w:tc>
        <w:tc>
          <w:tcPr>
            <w:tcW w:w="790" w:type="dxa"/>
            <w:vAlign w:val="center"/>
          </w:tcPr>
          <w:p w14:paraId="3A500482" w14:textId="77777777" w:rsidR="00F41BA6" w:rsidRPr="00DE0D54" w:rsidRDefault="00F41BA6" w:rsidP="00893693">
            <w:pPr>
              <w:jc w:val="center"/>
              <w:rPr>
                <w:rFonts w:ascii="Arial" w:eastAsia="MS Mincho" w:hAnsi="Arial" w:cs="Arial"/>
              </w:rPr>
            </w:pPr>
          </w:p>
        </w:tc>
        <w:tc>
          <w:tcPr>
            <w:tcW w:w="791" w:type="dxa"/>
            <w:vAlign w:val="center"/>
          </w:tcPr>
          <w:p w14:paraId="2AC9C0FA" w14:textId="77777777" w:rsidR="00F41BA6" w:rsidRPr="00DE0D54" w:rsidRDefault="00F41BA6" w:rsidP="00893693">
            <w:pPr>
              <w:jc w:val="center"/>
              <w:rPr>
                <w:rFonts w:ascii="Arial" w:eastAsia="MS Mincho" w:hAnsi="Arial" w:cs="Arial"/>
              </w:rPr>
            </w:pPr>
          </w:p>
        </w:tc>
        <w:tc>
          <w:tcPr>
            <w:tcW w:w="791" w:type="dxa"/>
          </w:tcPr>
          <w:p w14:paraId="18FCF0D1" w14:textId="77777777" w:rsidR="00F41BA6" w:rsidRPr="00DE0D54" w:rsidRDefault="00F41BA6" w:rsidP="00893693">
            <w:pPr>
              <w:jc w:val="center"/>
              <w:rPr>
                <w:rFonts w:ascii="Arial" w:eastAsia="MS Mincho" w:hAnsi="Arial" w:cs="Arial"/>
              </w:rPr>
            </w:pPr>
          </w:p>
        </w:tc>
        <w:tc>
          <w:tcPr>
            <w:tcW w:w="791" w:type="dxa"/>
          </w:tcPr>
          <w:p w14:paraId="3AAF4C08" w14:textId="77777777" w:rsidR="00F41BA6" w:rsidRPr="00DE0D54" w:rsidRDefault="00F41BA6" w:rsidP="00893693">
            <w:pPr>
              <w:jc w:val="center"/>
              <w:rPr>
                <w:rFonts w:ascii="Arial" w:eastAsia="MS Mincho" w:hAnsi="Arial" w:cs="Arial"/>
              </w:rPr>
            </w:pPr>
          </w:p>
        </w:tc>
        <w:tc>
          <w:tcPr>
            <w:tcW w:w="791" w:type="dxa"/>
          </w:tcPr>
          <w:p w14:paraId="72049B08" w14:textId="77777777" w:rsidR="00F41BA6" w:rsidRPr="00DE0D54" w:rsidRDefault="00F41BA6" w:rsidP="00893693">
            <w:pPr>
              <w:jc w:val="center"/>
              <w:rPr>
                <w:rFonts w:ascii="Arial" w:eastAsia="MS Mincho" w:hAnsi="Arial" w:cs="Arial"/>
              </w:rPr>
            </w:pPr>
          </w:p>
        </w:tc>
        <w:tc>
          <w:tcPr>
            <w:tcW w:w="791" w:type="dxa"/>
          </w:tcPr>
          <w:p w14:paraId="35BC70BA" w14:textId="77777777" w:rsidR="00F41BA6" w:rsidRPr="00DE0D54" w:rsidRDefault="00F41BA6" w:rsidP="00893693">
            <w:pPr>
              <w:jc w:val="center"/>
              <w:rPr>
                <w:rFonts w:ascii="Arial" w:eastAsia="MS Mincho" w:hAnsi="Arial" w:cs="Arial"/>
              </w:rPr>
            </w:pPr>
          </w:p>
        </w:tc>
      </w:tr>
      <w:tr w:rsidR="00F41BA6" w:rsidRPr="00DE0D54" w14:paraId="7E01F5B5" w14:textId="77777777" w:rsidTr="00893693">
        <w:trPr>
          <w:jc w:val="center"/>
        </w:trPr>
        <w:tc>
          <w:tcPr>
            <w:tcW w:w="918" w:type="dxa"/>
          </w:tcPr>
          <w:p w14:paraId="61FC4A18" w14:textId="77777777" w:rsidR="00F41BA6" w:rsidRPr="00DE0D54" w:rsidRDefault="00F41BA6" w:rsidP="00893693">
            <w:pPr>
              <w:rPr>
                <w:rFonts w:eastAsia="MS Mincho"/>
              </w:rPr>
            </w:pPr>
            <w:r w:rsidRPr="00DE0D54">
              <w:rPr>
                <w:rFonts w:eastAsia="MS Mincho"/>
              </w:rPr>
              <w:t>Sol #</w:t>
            </w:r>
            <w:r>
              <w:rPr>
                <w:rFonts w:eastAsia="MS Mincho"/>
              </w:rPr>
              <w:t>6</w:t>
            </w:r>
          </w:p>
        </w:tc>
        <w:tc>
          <w:tcPr>
            <w:tcW w:w="790" w:type="dxa"/>
            <w:vAlign w:val="center"/>
          </w:tcPr>
          <w:p w14:paraId="26B360FF" w14:textId="77777777" w:rsidR="00F41BA6" w:rsidRPr="00DE0D54" w:rsidRDefault="00F41BA6" w:rsidP="00893693">
            <w:pPr>
              <w:jc w:val="center"/>
              <w:rPr>
                <w:rFonts w:ascii="Arial" w:eastAsia="MS Mincho" w:hAnsi="Arial" w:cs="Arial"/>
              </w:rPr>
            </w:pPr>
          </w:p>
        </w:tc>
        <w:tc>
          <w:tcPr>
            <w:tcW w:w="790" w:type="dxa"/>
            <w:vAlign w:val="center"/>
          </w:tcPr>
          <w:p w14:paraId="4A9CEE27" w14:textId="0583C2CB"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01692E01" w14:textId="77777777" w:rsidR="00F41BA6" w:rsidRPr="00DE0D54" w:rsidRDefault="00F41BA6" w:rsidP="00893693">
            <w:pPr>
              <w:jc w:val="center"/>
              <w:rPr>
                <w:rFonts w:ascii="Arial" w:eastAsia="MS Mincho" w:hAnsi="Arial" w:cs="Arial"/>
              </w:rPr>
            </w:pPr>
          </w:p>
        </w:tc>
        <w:tc>
          <w:tcPr>
            <w:tcW w:w="791" w:type="dxa"/>
            <w:vAlign w:val="center"/>
          </w:tcPr>
          <w:p w14:paraId="3B169C0E" w14:textId="77777777" w:rsidR="00F41BA6" w:rsidRPr="00DE0D54" w:rsidRDefault="00F41BA6" w:rsidP="00893693">
            <w:pPr>
              <w:jc w:val="center"/>
              <w:rPr>
                <w:rFonts w:ascii="Arial" w:eastAsia="MS Mincho" w:hAnsi="Arial" w:cs="Arial"/>
              </w:rPr>
            </w:pPr>
          </w:p>
        </w:tc>
        <w:tc>
          <w:tcPr>
            <w:tcW w:w="791" w:type="dxa"/>
          </w:tcPr>
          <w:p w14:paraId="6D6D87B2" w14:textId="77777777" w:rsidR="00F41BA6" w:rsidRPr="00DE0D54" w:rsidRDefault="00F41BA6" w:rsidP="00893693">
            <w:pPr>
              <w:jc w:val="center"/>
              <w:rPr>
                <w:rFonts w:ascii="Arial" w:eastAsia="MS Mincho" w:hAnsi="Arial" w:cs="Arial"/>
              </w:rPr>
            </w:pPr>
          </w:p>
        </w:tc>
        <w:tc>
          <w:tcPr>
            <w:tcW w:w="791" w:type="dxa"/>
          </w:tcPr>
          <w:p w14:paraId="1DFBAF54" w14:textId="77777777" w:rsidR="00F41BA6" w:rsidRPr="00DE0D54" w:rsidRDefault="00F41BA6" w:rsidP="00893693">
            <w:pPr>
              <w:jc w:val="center"/>
              <w:rPr>
                <w:rFonts w:ascii="Arial" w:eastAsia="MS Mincho" w:hAnsi="Arial" w:cs="Arial"/>
              </w:rPr>
            </w:pPr>
          </w:p>
        </w:tc>
        <w:tc>
          <w:tcPr>
            <w:tcW w:w="791" w:type="dxa"/>
          </w:tcPr>
          <w:p w14:paraId="5B81E023" w14:textId="77777777" w:rsidR="00F41BA6" w:rsidRPr="00DE0D54" w:rsidRDefault="00F41BA6" w:rsidP="00893693">
            <w:pPr>
              <w:jc w:val="center"/>
              <w:rPr>
                <w:rFonts w:ascii="Arial" w:eastAsia="MS Mincho" w:hAnsi="Arial" w:cs="Arial"/>
              </w:rPr>
            </w:pPr>
          </w:p>
        </w:tc>
        <w:tc>
          <w:tcPr>
            <w:tcW w:w="791" w:type="dxa"/>
          </w:tcPr>
          <w:p w14:paraId="20808884" w14:textId="77777777" w:rsidR="00F41BA6" w:rsidRPr="00DE0D54" w:rsidRDefault="00F41BA6" w:rsidP="00893693">
            <w:pPr>
              <w:jc w:val="center"/>
              <w:rPr>
                <w:rFonts w:ascii="Arial" w:eastAsia="MS Mincho" w:hAnsi="Arial" w:cs="Arial"/>
              </w:rPr>
            </w:pPr>
          </w:p>
        </w:tc>
      </w:tr>
      <w:tr w:rsidR="00F41BA6" w:rsidRPr="00DE0D54" w14:paraId="1291EE41" w14:textId="77777777" w:rsidTr="00893693">
        <w:trPr>
          <w:jc w:val="center"/>
        </w:trPr>
        <w:tc>
          <w:tcPr>
            <w:tcW w:w="918" w:type="dxa"/>
          </w:tcPr>
          <w:p w14:paraId="2C3C2514" w14:textId="77777777" w:rsidR="00F41BA6" w:rsidRPr="00DE0D54" w:rsidRDefault="00F41BA6" w:rsidP="00893693">
            <w:pPr>
              <w:rPr>
                <w:rFonts w:eastAsia="MS Mincho"/>
              </w:rPr>
            </w:pPr>
            <w:r w:rsidRPr="00DE0D54">
              <w:rPr>
                <w:rFonts w:eastAsia="MS Mincho"/>
              </w:rPr>
              <w:t>Sol #</w:t>
            </w:r>
            <w:r>
              <w:rPr>
                <w:rFonts w:eastAsia="MS Mincho"/>
              </w:rPr>
              <w:t>7</w:t>
            </w:r>
          </w:p>
        </w:tc>
        <w:tc>
          <w:tcPr>
            <w:tcW w:w="790" w:type="dxa"/>
            <w:vAlign w:val="center"/>
          </w:tcPr>
          <w:p w14:paraId="1A6741B7" w14:textId="77777777" w:rsidR="00F41BA6" w:rsidRPr="00DE0D54" w:rsidRDefault="00F41BA6" w:rsidP="00893693">
            <w:pPr>
              <w:jc w:val="center"/>
              <w:rPr>
                <w:rFonts w:ascii="Arial" w:eastAsia="MS Mincho" w:hAnsi="Arial" w:cs="Arial"/>
              </w:rPr>
            </w:pPr>
          </w:p>
        </w:tc>
        <w:tc>
          <w:tcPr>
            <w:tcW w:w="790" w:type="dxa"/>
            <w:vAlign w:val="center"/>
          </w:tcPr>
          <w:p w14:paraId="0650CDF8" w14:textId="77777777" w:rsidR="00F41BA6" w:rsidRPr="00DE0D54" w:rsidRDefault="00F41BA6" w:rsidP="00893693">
            <w:pPr>
              <w:jc w:val="center"/>
              <w:rPr>
                <w:rFonts w:ascii="Arial" w:eastAsia="MS Mincho" w:hAnsi="Arial" w:cs="Arial"/>
              </w:rPr>
            </w:pPr>
          </w:p>
        </w:tc>
        <w:tc>
          <w:tcPr>
            <w:tcW w:w="790" w:type="dxa"/>
            <w:vAlign w:val="center"/>
          </w:tcPr>
          <w:p w14:paraId="64FA5751" w14:textId="712664DE" w:rsidR="00F41BA6" w:rsidRPr="00DE0D54" w:rsidRDefault="00F02D46" w:rsidP="00893693">
            <w:pPr>
              <w:jc w:val="center"/>
              <w:rPr>
                <w:rFonts w:ascii="Arial" w:eastAsia="MS Mincho" w:hAnsi="Arial" w:cs="Arial"/>
              </w:rPr>
            </w:pPr>
            <w:r>
              <w:rPr>
                <w:rFonts w:ascii="Arial" w:eastAsia="MS Mincho" w:hAnsi="Arial" w:cs="Arial"/>
              </w:rPr>
              <w:t>X</w:t>
            </w:r>
          </w:p>
        </w:tc>
        <w:tc>
          <w:tcPr>
            <w:tcW w:w="791" w:type="dxa"/>
            <w:vAlign w:val="center"/>
          </w:tcPr>
          <w:p w14:paraId="72F4AF6A" w14:textId="77777777" w:rsidR="00F41BA6" w:rsidRPr="00DE0D54" w:rsidRDefault="00F41BA6" w:rsidP="00893693">
            <w:pPr>
              <w:jc w:val="center"/>
              <w:rPr>
                <w:rFonts w:ascii="Arial" w:eastAsia="MS Mincho" w:hAnsi="Arial" w:cs="Arial"/>
              </w:rPr>
            </w:pPr>
          </w:p>
        </w:tc>
        <w:tc>
          <w:tcPr>
            <w:tcW w:w="791" w:type="dxa"/>
          </w:tcPr>
          <w:p w14:paraId="2FFA726A" w14:textId="77777777" w:rsidR="00F41BA6" w:rsidRPr="00DE0D54" w:rsidRDefault="00F41BA6" w:rsidP="00893693">
            <w:pPr>
              <w:jc w:val="center"/>
              <w:rPr>
                <w:rFonts w:ascii="Arial" w:eastAsia="MS Mincho" w:hAnsi="Arial" w:cs="Arial"/>
              </w:rPr>
            </w:pPr>
          </w:p>
        </w:tc>
        <w:tc>
          <w:tcPr>
            <w:tcW w:w="791" w:type="dxa"/>
          </w:tcPr>
          <w:p w14:paraId="36041E8E" w14:textId="77777777" w:rsidR="00F41BA6" w:rsidRPr="00DE0D54" w:rsidRDefault="00F41BA6" w:rsidP="00893693">
            <w:pPr>
              <w:jc w:val="center"/>
              <w:rPr>
                <w:rFonts w:ascii="Arial" w:eastAsia="MS Mincho" w:hAnsi="Arial" w:cs="Arial"/>
              </w:rPr>
            </w:pPr>
          </w:p>
        </w:tc>
        <w:tc>
          <w:tcPr>
            <w:tcW w:w="791" w:type="dxa"/>
          </w:tcPr>
          <w:p w14:paraId="57150374" w14:textId="77777777" w:rsidR="00F41BA6" w:rsidRPr="00DE0D54" w:rsidRDefault="00F41BA6" w:rsidP="00893693">
            <w:pPr>
              <w:jc w:val="center"/>
              <w:rPr>
                <w:rFonts w:ascii="Arial" w:eastAsia="MS Mincho" w:hAnsi="Arial" w:cs="Arial"/>
              </w:rPr>
            </w:pPr>
          </w:p>
        </w:tc>
        <w:tc>
          <w:tcPr>
            <w:tcW w:w="791" w:type="dxa"/>
          </w:tcPr>
          <w:p w14:paraId="5C32591F" w14:textId="77777777" w:rsidR="00F41BA6" w:rsidRPr="00DE0D54" w:rsidRDefault="00F41BA6" w:rsidP="00893693">
            <w:pPr>
              <w:jc w:val="center"/>
              <w:rPr>
                <w:rFonts w:ascii="Arial" w:eastAsia="MS Mincho" w:hAnsi="Arial" w:cs="Arial"/>
              </w:rPr>
            </w:pPr>
          </w:p>
        </w:tc>
      </w:tr>
      <w:tr w:rsidR="00F41BA6" w:rsidRPr="00DE0D54" w14:paraId="63DC05E2" w14:textId="77777777" w:rsidTr="00893693">
        <w:trPr>
          <w:jc w:val="center"/>
        </w:trPr>
        <w:tc>
          <w:tcPr>
            <w:tcW w:w="918" w:type="dxa"/>
          </w:tcPr>
          <w:p w14:paraId="036DEDFD" w14:textId="77777777" w:rsidR="00F41BA6" w:rsidRPr="00DE0D54" w:rsidRDefault="00F41BA6" w:rsidP="00893693">
            <w:pPr>
              <w:rPr>
                <w:rFonts w:eastAsia="MS Mincho"/>
              </w:rPr>
            </w:pPr>
            <w:r w:rsidRPr="00DE0D54">
              <w:rPr>
                <w:rFonts w:eastAsia="MS Mincho"/>
              </w:rPr>
              <w:t>Sol #</w:t>
            </w:r>
            <w:r>
              <w:rPr>
                <w:rFonts w:eastAsia="MS Mincho"/>
              </w:rPr>
              <w:t>8</w:t>
            </w:r>
          </w:p>
        </w:tc>
        <w:tc>
          <w:tcPr>
            <w:tcW w:w="790" w:type="dxa"/>
            <w:vAlign w:val="center"/>
          </w:tcPr>
          <w:p w14:paraId="2B4FA322" w14:textId="77777777" w:rsidR="00F41BA6" w:rsidRPr="00DE0D54" w:rsidRDefault="00F41BA6" w:rsidP="00893693">
            <w:pPr>
              <w:jc w:val="center"/>
              <w:rPr>
                <w:rFonts w:ascii="Arial" w:eastAsia="MS Mincho" w:hAnsi="Arial" w:cs="Arial"/>
              </w:rPr>
            </w:pPr>
          </w:p>
        </w:tc>
        <w:tc>
          <w:tcPr>
            <w:tcW w:w="790" w:type="dxa"/>
            <w:vAlign w:val="center"/>
          </w:tcPr>
          <w:p w14:paraId="293206E0" w14:textId="77777777" w:rsidR="00F41BA6" w:rsidRPr="00DE0D54" w:rsidRDefault="00F41BA6" w:rsidP="00893693">
            <w:pPr>
              <w:jc w:val="center"/>
              <w:rPr>
                <w:rFonts w:ascii="Arial" w:eastAsia="MS Mincho" w:hAnsi="Arial" w:cs="Arial"/>
              </w:rPr>
            </w:pPr>
          </w:p>
        </w:tc>
        <w:tc>
          <w:tcPr>
            <w:tcW w:w="790" w:type="dxa"/>
            <w:vAlign w:val="center"/>
          </w:tcPr>
          <w:p w14:paraId="7F3E89B3" w14:textId="77777777" w:rsidR="00F41BA6" w:rsidRPr="00DE0D54" w:rsidRDefault="00F41BA6" w:rsidP="00893693">
            <w:pPr>
              <w:jc w:val="center"/>
              <w:rPr>
                <w:rFonts w:ascii="Arial" w:eastAsia="MS Mincho" w:hAnsi="Arial" w:cs="Arial"/>
              </w:rPr>
            </w:pPr>
          </w:p>
        </w:tc>
        <w:tc>
          <w:tcPr>
            <w:tcW w:w="791" w:type="dxa"/>
            <w:vAlign w:val="center"/>
          </w:tcPr>
          <w:p w14:paraId="1D359F6D" w14:textId="499EA1B3" w:rsidR="00F41BA6" w:rsidRPr="00DE0D54" w:rsidRDefault="00BA01C4" w:rsidP="00893693">
            <w:pPr>
              <w:jc w:val="center"/>
              <w:rPr>
                <w:rFonts w:ascii="Arial" w:eastAsia="MS Mincho" w:hAnsi="Arial" w:cs="Arial"/>
              </w:rPr>
            </w:pPr>
            <w:r>
              <w:rPr>
                <w:rFonts w:ascii="Arial" w:eastAsia="MS Mincho" w:hAnsi="Arial" w:cs="Arial"/>
              </w:rPr>
              <w:t>X</w:t>
            </w:r>
          </w:p>
        </w:tc>
        <w:tc>
          <w:tcPr>
            <w:tcW w:w="791" w:type="dxa"/>
          </w:tcPr>
          <w:p w14:paraId="2D31D4C4" w14:textId="77777777" w:rsidR="00F41BA6" w:rsidRPr="00DE0D54" w:rsidRDefault="00F41BA6" w:rsidP="00893693">
            <w:pPr>
              <w:jc w:val="center"/>
              <w:rPr>
                <w:rFonts w:ascii="Arial" w:eastAsia="MS Mincho" w:hAnsi="Arial" w:cs="Arial"/>
              </w:rPr>
            </w:pPr>
          </w:p>
        </w:tc>
        <w:tc>
          <w:tcPr>
            <w:tcW w:w="791" w:type="dxa"/>
          </w:tcPr>
          <w:p w14:paraId="6BBC3792" w14:textId="77777777" w:rsidR="00F41BA6" w:rsidRPr="00DE0D54" w:rsidRDefault="00F41BA6" w:rsidP="00893693">
            <w:pPr>
              <w:jc w:val="center"/>
              <w:rPr>
                <w:rFonts w:ascii="Arial" w:eastAsia="MS Mincho" w:hAnsi="Arial" w:cs="Arial"/>
              </w:rPr>
            </w:pPr>
          </w:p>
        </w:tc>
        <w:tc>
          <w:tcPr>
            <w:tcW w:w="791" w:type="dxa"/>
          </w:tcPr>
          <w:p w14:paraId="2EACCA1C" w14:textId="77777777" w:rsidR="00F41BA6" w:rsidRPr="00DE0D54" w:rsidRDefault="00F41BA6" w:rsidP="00893693">
            <w:pPr>
              <w:jc w:val="center"/>
              <w:rPr>
                <w:rFonts w:ascii="Arial" w:eastAsia="MS Mincho" w:hAnsi="Arial" w:cs="Arial"/>
              </w:rPr>
            </w:pPr>
          </w:p>
        </w:tc>
        <w:tc>
          <w:tcPr>
            <w:tcW w:w="791" w:type="dxa"/>
          </w:tcPr>
          <w:p w14:paraId="35D26791" w14:textId="77777777" w:rsidR="00F41BA6" w:rsidRPr="00DE0D54" w:rsidRDefault="00F41BA6" w:rsidP="00893693">
            <w:pPr>
              <w:jc w:val="center"/>
              <w:rPr>
                <w:rFonts w:ascii="Arial" w:eastAsia="MS Mincho" w:hAnsi="Arial" w:cs="Arial"/>
              </w:rPr>
            </w:pPr>
          </w:p>
        </w:tc>
      </w:tr>
      <w:tr w:rsidR="00F41BA6" w:rsidRPr="00DE0D54" w14:paraId="36EAB1A8" w14:textId="77777777" w:rsidTr="00893693">
        <w:trPr>
          <w:jc w:val="center"/>
        </w:trPr>
        <w:tc>
          <w:tcPr>
            <w:tcW w:w="918" w:type="dxa"/>
          </w:tcPr>
          <w:p w14:paraId="0ADA91A3" w14:textId="77777777" w:rsidR="00F41BA6" w:rsidRPr="00DE0D54" w:rsidRDefault="00F41BA6" w:rsidP="00893693">
            <w:pPr>
              <w:rPr>
                <w:rFonts w:eastAsia="MS Mincho"/>
              </w:rPr>
            </w:pPr>
            <w:r w:rsidRPr="00DE0D54">
              <w:rPr>
                <w:rFonts w:eastAsia="MS Mincho"/>
              </w:rPr>
              <w:t>Sol #</w:t>
            </w:r>
            <w:r>
              <w:rPr>
                <w:rFonts w:eastAsia="MS Mincho"/>
              </w:rPr>
              <w:t>9</w:t>
            </w:r>
          </w:p>
        </w:tc>
        <w:tc>
          <w:tcPr>
            <w:tcW w:w="790" w:type="dxa"/>
            <w:vAlign w:val="center"/>
          </w:tcPr>
          <w:p w14:paraId="7E11C838" w14:textId="77777777" w:rsidR="00F41BA6" w:rsidRPr="00DE0D54" w:rsidRDefault="00F41BA6" w:rsidP="00893693">
            <w:pPr>
              <w:jc w:val="center"/>
              <w:rPr>
                <w:rFonts w:ascii="Arial" w:eastAsia="MS Mincho" w:hAnsi="Arial" w:cs="Arial"/>
              </w:rPr>
            </w:pPr>
          </w:p>
        </w:tc>
        <w:tc>
          <w:tcPr>
            <w:tcW w:w="790" w:type="dxa"/>
            <w:vAlign w:val="center"/>
          </w:tcPr>
          <w:p w14:paraId="0B3AFA6B" w14:textId="77777777" w:rsidR="00F41BA6" w:rsidRPr="00DE0D54" w:rsidRDefault="00F41BA6" w:rsidP="00893693">
            <w:pPr>
              <w:jc w:val="center"/>
              <w:rPr>
                <w:rFonts w:ascii="Arial" w:eastAsia="MS Mincho" w:hAnsi="Arial" w:cs="Arial"/>
              </w:rPr>
            </w:pPr>
          </w:p>
        </w:tc>
        <w:tc>
          <w:tcPr>
            <w:tcW w:w="790" w:type="dxa"/>
            <w:vAlign w:val="center"/>
          </w:tcPr>
          <w:p w14:paraId="70A587E6" w14:textId="77777777" w:rsidR="00F41BA6" w:rsidRPr="00DE0D54" w:rsidRDefault="00F41BA6" w:rsidP="00893693">
            <w:pPr>
              <w:jc w:val="center"/>
              <w:rPr>
                <w:rFonts w:ascii="Arial" w:eastAsia="MS Mincho" w:hAnsi="Arial" w:cs="Arial"/>
              </w:rPr>
            </w:pPr>
          </w:p>
        </w:tc>
        <w:tc>
          <w:tcPr>
            <w:tcW w:w="791" w:type="dxa"/>
            <w:vAlign w:val="center"/>
          </w:tcPr>
          <w:p w14:paraId="195B8921" w14:textId="77777777" w:rsidR="00F41BA6" w:rsidRPr="00DE0D54" w:rsidRDefault="00F41BA6" w:rsidP="00893693">
            <w:pPr>
              <w:jc w:val="center"/>
              <w:rPr>
                <w:rFonts w:ascii="Arial" w:eastAsia="MS Mincho" w:hAnsi="Arial" w:cs="Arial"/>
              </w:rPr>
            </w:pPr>
          </w:p>
        </w:tc>
        <w:tc>
          <w:tcPr>
            <w:tcW w:w="791" w:type="dxa"/>
          </w:tcPr>
          <w:p w14:paraId="67A87327" w14:textId="77777777" w:rsidR="00F41BA6" w:rsidRPr="00DE0D54" w:rsidRDefault="00F41BA6" w:rsidP="00893693">
            <w:pPr>
              <w:jc w:val="center"/>
              <w:rPr>
                <w:rFonts w:ascii="Arial" w:eastAsia="MS Mincho" w:hAnsi="Arial" w:cs="Arial"/>
              </w:rPr>
            </w:pPr>
          </w:p>
        </w:tc>
        <w:tc>
          <w:tcPr>
            <w:tcW w:w="791" w:type="dxa"/>
          </w:tcPr>
          <w:p w14:paraId="445699E7" w14:textId="2F4C9815" w:rsidR="00F41BA6" w:rsidRPr="00DE0D54" w:rsidRDefault="00960B06" w:rsidP="00893693">
            <w:pPr>
              <w:jc w:val="center"/>
              <w:rPr>
                <w:rFonts w:ascii="Arial" w:eastAsia="MS Mincho" w:hAnsi="Arial" w:cs="Arial"/>
              </w:rPr>
            </w:pPr>
            <w:r>
              <w:rPr>
                <w:rFonts w:ascii="Arial" w:eastAsia="MS Mincho" w:hAnsi="Arial" w:cs="Arial"/>
              </w:rPr>
              <w:t>X</w:t>
            </w:r>
          </w:p>
        </w:tc>
        <w:tc>
          <w:tcPr>
            <w:tcW w:w="791" w:type="dxa"/>
          </w:tcPr>
          <w:p w14:paraId="495AFAA0" w14:textId="77777777" w:rsidR="00F41BA6" w:rsidRPr="00DE0D54" w:rsidRDefault="00F41BA6" w:rsidP="00893693">
            <w:pPr>
              <w:jc w:val="center"/>
              <w:rPr>
                <w:rFonts w:ascii="Arial" w:eastAsia="MS Mincho" w:hAnsi="Arial" w:cs="Arial"/>
              </w:rPr>
            </w:pPr>
          </w:p>
        </w:tc>
        <w:tc>
          <w:tcPr>
            <w:tcW w:w="791" w:type="dxa"/>
          </w:tcPr>
          <w:p w14:paraId="424D9F72" w14:textId="77777777" w:rsidR="00F41BA6" w:rsidRPr="00DE0D54" w:rsidRDefault="00F41BA6" w:rsidP="00893693">
            <w:pPr>
              <w:jc w:val="center"/>
              <w:rPr>
                <w:rFonts w:ascii="Arial" w:eastAsia="MS Mincho" w:hAnsi="Arial" w:cs="Arial"/>
              </w:rPr>
            </w:pPr>
          </w:p>
        </w:tc>
      </w:tr>
      <w:tr w:rsidR="00F41BA6" w:rsidRPr="00DE0D54" w14:paraId="4163A2A7" w14:textId="77777777" w:rsidTr="00893693">
        <w:trPr>
          <w:jc w:val="center"/>
        </w:trPr>
        <w:tc>
          <w:tcPr>
            <w:tcW w:w="918" w:type="dxa"/>
          </w:tcPr>
          <w:p w14:paraId="64AE3A51" w14:textId="77777777" w:rsidR="00F41BA6" w:rsidRPr="00DE0D54" w:rsidRDefault="00F41BA6" w:rsidP="00893693">
            <w:pPr>
              <w:rPr>
                <w:rFonts w:eastAsia="MS Mincho"/>
              </w:rPr>
            </w:pPr>
            <w:r w:rsidRPr="00DE0D54">
              <w:rPr>
                <w:rFonts w:eastAsia="MS Mincho"/>
              </w:rPr>
              <w:t>Sol #</w:t>
            </w:r>
            <w:r>
              <w:rPr>
                <w:rFonts w:eastAsia="MS Mincho"/>
              </w:rPr>
              <w:t>10</w:t>
            </w:r>
          </w:p>
        </w:tc>
        <w:tc>
          <w:tcPr>
            <w:tcW w:w="790" w:type="dxa"/>
            <w:vAlign w:val="center"/>
          </w:tcPr>
          <w:p w14:paraId="0B002FCA" w14:textId="77777777" w:rsidR="00F41BA6" w:rsidRPr="00DE0D54" w:rsidRDefault="00F41BA6" w:rsidP="00893693">
            <w:pPr>
              <w:jc w:val="center"/>
              <w:rPr>
                <w:rFonts w:ascii="Arial" w:eastAsia="MS Mincho" w:hAnsi="Arial" w:cs="Arial"/>
              </w:rPr>
            </w:pPr>
          </w:p>
        </w:tc>
        <w:tc>
          <w:tcPr>
            <w:tcW w:w="790" w:type="dxa"/>
            <w:vAlign w:val="center"/>
          </w:tcPr>
          <w:p w14:paraId="2135FD40" w14:textId="77777777" w:rsidR="00F41BA6" w:rsidRPr="00DE0D54" w:rsidRDefault="00F41BA6" w:rsidP="00893693">
            <w:pPr>
              <w:jc w:val="center"/>
              <w:rPr>
                <w:rFonts w:ascii="Arial" w:eastAsia="MS Mincho" w:hAnsi="Arial" w:cs="Arial"/>
              </w:rPr>
            </w:pPr>
          </w:p>
        </w:tc>
        <w:tc>
          <w:tcPr>
            <w:tcW w:w="790" w:type="dxa"/>
            <w:vAlign w:val="center"/>
          </w:tcPr>
          <w:p w14:paraId="2F4141D0" w14:textId="3290846A"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vAlign w:val="center"/>
          </w:tcPr>
          <w:p w14:paraId="75869FED" w14:textId="77777777" w:rsidR="00F41BA6" w:rsidRPr="00DE0D54" w:rsidRDefault="00F41BA6" w:rsidP="00893693">
            <w:pPr>
              <w:jc w:val="center"/>
              <w:rPr>
                <w:rFonts w:ascii="Arial" w:eastAsia="MS Mincho" w:hAnsi="Arial" w:cs="Arial"/>
              </w:rPr>
            </w:pPr>
          </w:p>
        </w:tc>
        <w:tc>
          <w:tcPr>
            <w:tcW w:w="791" w:type="dxa"/>
          </w:tcPr>
          <w:p w14:paraId="48B23F5B" w14:textId="77777777" w:rsidR="00F41BA6" w:rsidRPr="00DE0D54" w:rsidRDefault="00F41BA6" w:rsidP="00893693">
            <w:pPr>
              <w:jc w:val="center"/>
              <w:rPr>
                <w:rFonts w:ascii="Arial" w:eastAsia="MS Mincho" w:hAnsi="Arial" w:cs="Arial"/>
              </w:rPr>
            </w:pPr>
          </w:p>
        </w:tc>
        <w:tc>
          <w:tcPr>
            <w:tcW w:w="791" w:type="dxa"/>
          </w:tcPr>
          <w:p w14:paraId="7935746D" w14:textId="77777777" w:rsidR="00F41BA6" w:rsidRPr="00DE0D54" w:rsidRDefault="00F41BA6" w:rsidP="00893693">
            <w:pPr>
              <w:jc w:val="center"/>
              <w:rPr>
                <w:rFonts w:ascii="Arial" w:eastAsia="MS Mincho" w:hAnsi="Arial" w:cs="Arial"/>
              </w:rPr>
            </w:pPr>
          </w:p>
        </w:tc>
        <w:tc>
          <w:tcPr>
            <w:tcW w:w="791" w:type="dxa"/>
          </w:tcPr>
          <w:p w14:paraId="12C068CB" w14:textId="77777777" w:rsidR="00F41BA6" w:rsidRPr="00DE0D54" w:rsidRDefault="00F41BA6" w:rsidP="00893693">
            <w:pPr>
              <w:jc w:val="center"/>
              <w:rPr>
                <w:rFonts w:ascii="Arial" w:eastAsia="MS Mincho" w:hAnsi="Arial" w:cs="Arial"/>
              </w:rPr>
            </w:pPr>
          </w:p>
        </w:tc>
        <w:tc>
          <w:tcPr>
            <w:tcW w:w="791" w:type="dxa"/>
          </w:tcPr>
          <w:p w14:paraId="7A80FC80" w14:textId="77777777" w:rsidR="00F41BA6" w:rsidRPr="00DE0D54" w:rsidRDefault="00F41BA6" w:rsidP="00893693">
            <w:pPr>
              <w:jc w:val="center"/>
              <w:rPr>
                <w:rFonts w:ascii="Arial" w:eastAsia="MS Mincho" w:hAnsi="Arial" w:cs="Arial"/>
              </w:rPr>
            </w:pPr>
          </w:p>
        </w:tc>
      </w:tr>
      <w:tr w:rsidR="00F41BA6" w:rsidRPr="00DE0D54" w14:paraId="3E69CC28" w14:textId="77777777" w:rsidTr="00893693">
        <w:trPr>
          <w:jc w:val="center"/>
        </w:trPr>
        <w:tc>
          <w:tcPr>
            <w:tcW w:w="918" w:type="dxa"/>
          </w:tcPr>
          <w:p w14:paraId="2663A6BA" w14:textId="77777777" w:rsidR="00F41BA6" w:rsidRPr="00DE0D54" w:rsidRDefault="00F41BA6" w:rsidP="00893693">
            <w:pPr>
              <w:rPr>
                <w:rFonts w:eastAsia="MS Mincho"/>
              </w:rPr>
            </w:pPr>
            <w:r w:rsidRPr="00DE0D54">
              <w:rPr>
                <w:rFonts w:eastAsia="MS Mincho"/>
              </w:rPr>
              <w:t>Sol #1</w:t>
            </w:r>
            <w:r>
              <w:rPr>
                <w:rFonts w:eastAsia="MS Mincho"/>
              </w:rPr>
              <w:t>1</w:t>
            </w:r>
          </w:p>
        </w:tc>
        <w:tc>
          <w:tcPr>
            <w:tcW w:w="790" w:type="dxa"/>
            <w:vAlign w:val="center"/>
          </w:tcPr>
          <w:p w14:paraId="5800010A" w14:textId="77777777" w:rsidR="00F41BA6" w:rsidRPr="00DE0D54" w:rsidRDefault="00F41BA6" w:rsidP="00893693">
            <w:pPr>
              <w:jc w:val="center"/>
              <w:rPr>
                <w:rFonts w:ascii="Arial" w:eastAsia="MS Mincho" w:hAnsi="Arial" w:cs="Arial"/>
              </w:rPr>
            </w:pPr>
          </w:p>
        </w:tc>
        <w:tc>
          <w:tcPr>
            <w:tcW w:w="790" w:type="dxa"/>
            <w:vAlign w:val="center"/>
          </w:tcPr>
          <w:p w14:paraId="1334C3D0" w14:textId="77777777" w:rsidR="00F41BA6" w:rsidRPr="00DE0D54" w:rsidRDefault="00F41BA6" w:rsidP="00893693">
            <w:pPr>
              <w:jc w:val="center"/>
              <w:rPr>
                <w:rFonts w:ascii="Arial" w:eastAsia="MS Mincho" w:hAnsi="Arial" w:cs="Arial"/>
              </w:rPr>
            </w:pPr>
          </w:p>
        </w:tc>
        <w:tc>
          <w:tcPr>
            <w:tcW w:w="790" w:type="dxa"/>
            <w:vAlign w:val="center"/>
          </w:tcPr>
          <w:p w14:paraId="6A48BA9B" w14:textId="29A06D1C"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032BC76B" w14:textId="77777777" w:rsidR="00F41BA6" w:rsidRPr="00DE0D54" w:rsidRDefault="00F41BA6" w:rsidP="00893693">
            <w:pPr>
              <w:jc w:val="center"/>
              <w:rPr>
                <w:rFonts w:ascii="Arial" w:eastAsia="MS Mincho" w:hAnsi="Arial" w:cs="Arial"/>
              </w:rPr>
            </w:pPr>
          </w:p>
        </w:tc>
        <w:tc>
          <w:tcPr>
            <w:tcW w:w="791" w:type="dxa"/>
          </w:tcPr>
          <w:p w14:paraId="418E180E" w14:textId="77777777" w:rsidR="00F41BA6" w:rsidRPr="00DE0D54" w:rsidRDefault="00F41BA6" w:rsidP="00893693">
            <w:pPr>
              <w:jc w:val="center"/>
              <w:rPr>
                <w:rFonts w:ascii="Arial" w:eastAsia="MS Mincho" w:hAnsi="Arial" w:cs="Arial"/>
              </w:rPr>
            </w:pPr>
          </w:p>
        </w:tc>
        <w:tc>
          <w:tcPr>
            <w:tcW w:w="791" w:type="dxa"/>
          </w:tcPr>
          <w:p w14:paraId="033DB62C" w14:textId="77777777" w:rsidR="00F41BA6" w:rsidRPr="00DE0D54" w:rsidRDefault="00F41BA6" w:rsidP="00893693">
            <w:pPr>
              <w:jc w:val="center"/>
              <w:rPr>
                <w:rFonts w:ascii="Arial" w:eastAsia="MS Mincho" w:hAnsi="Arial" w:cs="Arial"/>
              </w:rPr>
            </w:pPr>
          </w:p>
        </w:tc>
        <w:tc>
          <w:tcPr>
            <w:tcW w:w="791" w:type="dxa"/>
          </w:tcPr>
          <w:p w14:paraId="71825B5F" w14:textId="77777777" w:rsidR="00F41BA6" w:rsidRPr="00DE0D54" w:rsidRDefault="00F41BA6" w:rsidP="00893693">
            <w:pPr>
              <w:jc w:val="center"/>
              <w:rPr>
                <w:rFonts w:ascii="Arial" w:eastAsia="MS Mincho" w:hAnsi="Arial" w:cs="Arial"/>
              </w:rPr>
            </w:pPr>
          </w:p>
        </w:tc>
        <w:tc>
          <w:tcPr>
            <w:tcW w:w="791" w:type="dxa"/>
          </w:tcPr>
          <w:p w14:paraId="30F83DDB" w14:textId="77777777" w:rsidR="00F41BA6" w:rsidRPr="00DE0D54" w:rsidRDefault="00F41BA6" w:rsidP="00893693">
            <w:pPr>
              <w:jc w:val="center"/>
              <w:rPr>
                <w:rFonts w:ascii="Arial" w:eastAsia="MS Mincho" w:hAnsi="Arial" w:cs="Arial"/>
              </w:rPr>
            </w:pPr>
          </w:p>
        </w:tc>
      </w:tr>
      <w:tr w:rsidR="00F41BA6" w:rsidRPr="00DE0D54" w14:paraId="67AD0129" w14:textId="77777777" w:rsidTr="00893693">
        <w:trPr>
          <w:jc w:val="center"/>
        </w:trPr>
        <w:tc>
          <w:tcPr>
            <w:tcW w:w="918" w:type="dxa"/>
          </w:tcPr>
          <w:p w14:paraId="7BC9ECF3" w14:textId="77777777" w:rsidR="00F41BA6" w:rsidRPr="00DE0D54" w:rsidRDefault="00F41BA6" w:rsidP="00893693">
            <w:pPr>
              <w:rPr>
                <w:rFonts w:eastAsia="MS Mincho"/>
              </w:rPr>
            </w:pPr>
            <w:r w:rsidRPr="00DE0D54">
              <w:rPr>
                <w:rFonts w:eastAsia="MS Mincho"/>
              </w:rPr>
              <w:t>Sol #</w:t>
            </w:r>
            <w:r>
              <w:rPr>
                <w:rFonts w:eastAsia="MS Mincho"/>
              </w:rPr>
              <w:t>1</w:t>
            </w:r>
            <w:r w:rsidRPr="00DE0D54">
              <w:rPr>
                <w:rFonts w:eastAsia="MS Mincho"/>
              </w:rPr>
              <w:t>2</w:t>
            </w:r>
          </w:p>
        </w:tc>
        <w:tc>
          <w:tcPr>
            <w:tcW w:w="790" w:type="dxa"/>
            <w:vAlign w:val="center"/>
          </w:tcPr>
          <w:p w14:paraId="0C941EFE" w14:textId="77777777" w:rsidR="00F41BA6" w:rsidRPr="00DE0D54" w:rsidRDefault="00F41BA6" w:rsidP="00893693">
            <w:pPr>
              <w:jc w:val="center"/>
              <w:rPr>
                <w:rFonts w:ascii="Arial" w:eastAsia="MS Mincho" w:hAnsi="Arial" w:cs="Arial"/>
              </w:rPr>
            </w:pPr>
          </w:p>
        </w:tc>
        <w:tc>
          <w:tcPr>
            <w:tcW w:w="790" w:type="dxa"/>
            <w:vAlign w:val="center"/>
          </w:tcPr>
          <w:p w14:paraId="29759B5D" w14:textId="77777777" w:rsidR="00F41BA6" w:rsidRPr="00DE0D54" w:rsidRDefault="00F41BA6" w:rsidP="00893693">
            <w:pPr>
              <w:jc w:val="center"/>
              <w:rPr>
                <w:rFonts w:ascii="Arial" w:eastAsia="MS Mincho" w:hAnsi="Arial" w:cs="Arial"/>
              </w:rPr>
            </w:pPr>
          </w:p>
        </w:tc>
        <w:tc>
          <w:tcPr>
            <w:tcW w:w="790" w:type="dxa"/>
            <w:vAlign w:val="center"/>
          </w:tcPr>
          <w:p w14:paraId="1FD61541" w14:textId="77777777" w:rsidR="00F41BA6" w:rsidRPr="00DE0D54" w:rsidRDefault="00F41BA6" w:rsidP="00893693">
            <w:pPr>
              <w:jc w:val="center"/>
              <w:rPr>
                <w:rFonts w:ascii="Arial" w:eastAsia="MS Mincho" w:hAnsi="Arial" w:cs="Arial"/>
              </w:rPr>
            </w:pPr>
          </w:p>
        </w:tc>
        <w:tc>
          <w:tcPr>
            <w:tcW w:w="791" w:type="dxa"/>
            <w:vAlign w:val="center"/>
          </w:tcPr>
          <w:p w14:paraId="72FA299D" w14:textId="646DD976" w:rsidR="00F41BA6" w:rsidRPr="00DE0D54" w:rsidRDefault="00DB1355" w:rsidP="00893693">
            <w:pPr>
              <w:jc w:val="center"/>
              <w:rPr>
                <w:rFonts w:ascii="Arial" w:eastAsia="MS Mincho" w:hAnsi="Arial" w:cs="Arial"/>
              </w:rPr>
            </w:pPr>
            <w:r>
              <w:rPr>
                <w:rFonts w:ascii="Arial" w:eastAsia="MS Mincho" w:hAnsi="Arial" w:cs="Arial"/>
              </w:rPr>
              <w:t>X</w:t>
            </w:r>
          </w:p>
        </w:tc>
        <w:tc>
          <w:tcPr>
            <w:tcW w:w="791" w:type="dxa"/>
          </w:tcPr>
          <w:p w14:paraId="021B656C" w14:textId="77777777" w:rsidR="00F41BA6" w:rsidRPr="00DE0D54" w:rsidRDefault="00F41BA6" w:rsidP="00893693">
            <w:pPr>
              <w:jc w:val="center"/>
              <w:rPr>
                <w:rFonts w:ascii="Arial" w:eastAsia="MS Mincho" w:hAnsi="Arial" w:cs="Arial"/>
              </w:rPr>
            </w:pPr>
          </w:p>
        </w:tc>
        <w:tc>
          <w:tcPr>
            <w:tcW w:w="791" w:type="dxa"/>
          </w:tcPr>
          <w:p w14:paraId="700E9D99" w14:textId="77777777" w:rsidR="00F41BA6" w:rsidRPr="00DE0D54" w:rsidRDefault="00F41BA6" w:rsidP="00893693">
            <w:pPr>
              <w:jc w:val="center"/>
              <w:rPr>
                <w:rFonts w:ascii="Arial" w:eastAsia="MS Mincho" w:hAnsi="Arial" w:cs="Arial"/>
              </w:rPr>
            </w:pPr>
          </w:p>
        </w:tc>
        <w:tc>
          <w:tcPr>
            <w:tcW w:w="791" w:type="dxa"/>
          </w:tcPr>
          <w:p w14:paraId="7BC0EDB8" w14:textId="77777777" w:rsidR="00F41BA6" w:rsidRPr="00DE0D54" w:rsidRDefault="00F41BA6" w:rsidP="00893693">
            <w:pPr>
              <w:jc w:val="center"/>
              <w:rPr>
                <w:rFonts w:ascii="Arial" w:eastAsia="MS Mincho" w:hAnsi="Arial" w:cs="Arial"/>
              </w:rPr>
            </w:pPr>
          </w:p>
        </w:tc>
        <w:tc>
          <w:tcPr>
            <w:tcW w:w="791" w:type="dxa"/>
          </w:tcPr>
          <w:p w14:paraId="336C956B" w14:textId="77777777" w:rsidR="00F41BA6" w:rsidRPr="00DE0D54" w:rsidRDefault="00F41BA6" w:rsidP="00893693">
            <w:pPr>
              <w:jc w:val="center"/>
              <w:rPr>
                <w:rFonts w:ascii="Arial" w:eastAsia="MS Mincho" w:hAnsi="Arial" w:cs="Arial"/>
              </w:rPr>
            </w:pPr>
          </w:p>
        </w:tc>
      </w:tr>
      <w:tr w:rsidR="00F41BA6" w:rsidRPr="00DE0D54" w14:paraId="6FB3D73D" w14:textId="77777777" w:rsidTr="00893693">
        <w:trPr>
          <w:jc w:val="center"/>
        </w:trPr>
        <w:tc>
          <w:tcPr>
            <w:tcW w:w="918" w:type="dxa"/>
          </w:tcPr>
          <w:p w14:paraId="7312732F" w14:textId="77777777" w:rsidR="00F41BA6" w:rsidRPr="00DE0D54" w:rsidRDefault="00F41BA6" w:rsidP="00893693">
            <w:pPr>
              <w:rPr>
                <w:rFonts w:eastAsia="MS Mincho"/>
              </w:rPr>
            </w:pPr>
            <w:r w:rsidRPr="00DE0D54">
              <w:rPr>
                <w:rFonts w:eastAsia="MS Mincho"/>
              </w:rPr>
              <w:t>Sol #</w:t>
            </w:r>
            <w:r>
              <w:rPr>
                <w:rFonts w:eastAsia="MS Mincho"/>
              </w:rPr>
              <w:t>13</w:t>
            </w:r>
          </w:p>
        </w:tc>
        <w:tc>
          <w:tcPr>
            <w:tcW w:w="790" w:type="dxa"/>
            <w:vAlign w:val="center"/>
          </w:tcPr>
          <w:p w14:paraId="25D9C47E" w14:textId="77777777" w:rsidR="00F41BA6" w:rsidRPr="00DE0D54" w:rsidRDefault="00F41BA6" w:rsidP="00893693">
            <w:pPr>
              <w:jc w:val="center"/>
              <w:rPr>
                <w:rFonts w:ascii="Arial" w:eastAsia="MS Mincho" w:hAnsi="Arial" w:cs="Arial"/>
              </w:rPr>
            </w:pPr>
          </w:p>
        </w:tc>
        <w:tc>
          <w:tcPr>
            <w:tcW w:w="790" w:type="dxa"/>
            <w:vAlign w:val="center"/>
          </w:tcPr>
          <w:p w14:paraId="2E53D756" w14:textId="77777777" w:rsidR="00F41BA6" w:rsidRPr="00DE0D54" w:rsidRDefault="00F41BA6" w:rsidP="00893693">
            <w:pPr>
              <w:jc w:val="center"/>
              <w:rPr>
                <w:rFonts w:ascii="Arial" w:eastAsia="MS Mincho" w:hAnsi="Arial" w:cs="Arial"/>
              </w:rPr>
            </w:pPr>
          </w:p>
        </w:tc>
        <w:tc>
          <w:tcPr>
            <w:tcW w:w="790" w:type="dxa"/>
            <w:vAlign w:val="center"/>
          </w:tcPr>
          <w:p w14:paraId="6178D59B" w14:textId="77777777" w:rsidR="00F41BA6" w:rsidRPr="00DE0D54" w:rsidRDefault="00F41BA6" w:rsidP="00893693">
            <w:pPr>
              <w:jc w:val="center"/>
              <w:rPr>
                <w:rFonts w:ascii="Arial" w:eastAsia="MS Mincho" w:hAnsi="Arial" w:cs="Arial"/>
              </w:rPr>
            </w:pPr>
          </w:p>
        </w:tc>
        <w:tc>
          <w:tcPr>
            <w:tcW w:w="791" w:type="dxa"/>
            <w:vAlign w:val="center"/>
          </w:tcPr>
          <w:p w14:paraId="73A79391" w14:textId="77777777" w:rsidR="00F41BA6" w:rsidRPr="00DE0D54" w:rsidRDefault="00F41BA6" w:rsidP="00893693">
            <w:pPr>
              <w:jc w:val="center"/>
              <w:rPr>
                <w:rFonts w:ascii="Arial" w:eastAsia="MS Mincho" w:hAnsi="Arial" w:cs="Arial"/>
              </w:rPr>
            </w:pPr>
          </w:p>
        </w:tc>
        <w:tc>
          <w:tcPr>
            <w:tcW w:w="791" w:type="dxa"/>
          </w:tcPr>
          <w:p w14:paraId="7ED50FF7" w14:textId="77777777" w:rsidR="00F41BA6" w:rsidRPr="00DE0D54" w:rsidRDefault="00F41BA6" w:rsidP="00893693">
            <w:pPr>
              <w:jc w:val="center"/>
              <w:rPr>
                <w:rFonts w:ascii="Arial" w:eastAsia="MS Mincho" w:hAnsi="Arial" w:cs="Arial"/>
              </w:rPr>
            </w:pPr>
          </w:p>
        </w:tc>
        <w:tc>
          <w:tcPr>
            <w:tcW w:w="791" w:type="dxa"/>
          </w:tcPr>
          <w:p w14:paraId="4ED28552" w14:textId="674BB10D"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tcPr>
          <w:p w14:paraId="7D5167BD" w14:textId="77777777" w:rsidR="00F41BA6" w:rsidRPr="00DE0D54" w:rsidRDefault="00F41BA6" w:rsidP="00893693">
            <w:pPr>
              <w:jc w:val="center"/>
              <w:rPr>
                <w:rFonts w:ascii="Arial" w:eastAsia="MS Mincho" w:hAnsi="Arial" w:cs="Arial"/>
              </w:rPr>
            </w:pPr>
          </w:p>
        </w:tc>
        <w:tc>
          <w:tcPr>
            <w:tcW w:w="791" w:type="dxa"/>
          </w:tcPr>
          <w:p w14:paraId="3705AC68" w14:textId="77777777" w:rsidR="00F41BA6" w:rsidRPr="00DE0D54" w:rsidRDefault="00F41BA6" w:rsidP="00893693">
            <w:pPr>
              <w:jc w:val="center"/>
              <w:rPr>
                <w:rFonts w:ascii="Arial" w:eastAsia="MS Mincho" w:hAnsi="Arial" w:cs="Arial"/>
              </w:rPr>
            </w:pPr>
          </w:p>
        </w:tc>
      </w:tr>
      <w:tr w:rsidR="00F41BA6" w:rsidRPr="00DE0D54" w14:paraId="0FAA15FB" w14:textId="77777777" w:rsidTr="00893693">
        <w:trPr>
          <w:jc w:val="center"/>
        </w:trPr>
        <w:tc>
          <w:tcPr>
            <w:tcW w:w="918" w:type="dxa"/>
          </w:tcPr>
          <w:p w14:paraId="6155279C" w14:textId="77777777" w:rsidR="00F41BA6" w:rsidRPr="00DE0D54" w:rsidRDefault="00F41BA6" w:rsidP="00893693">
            <w:pPr>
              <w:rPr>
                <w:rFonts w:eastAsia="MS Mincho"/>
              </w:rPr>
            </w:pPr>
            <w:r w:rsidRPr="00DE0D54">
              <w:rPr>
                <w:rFonts w:eastAsia="MS Mincho"/>
              </w:rPr>
              <w:t>Sol #</w:t>
            </w:r>
            <w:r>
              <w:rPr>
                <w:rFonts w:eastAsia="MS Mincho"/>
              </w:rPr>
              <w:t>14</w:t>
            </w:r>
          </w:p>
        </w:tc>
        <w:tc>
          <w:tcPr>
            <w:tcW w:w="790" w:type="dxa"/>
            <w:vAlign w:val="center"/>
          </w:tcPr>
          <w:p w14:paraId="1ADD6D9B" w14:textId="77777777" w:rsidR="00F41BA6" w:rsidRPr="00DE0D54" w:rsidRDefault="00F41BA6" w:rsidP="00893693">
            <w:pPr>
              <w:jc w:val="center"/>
              <w:rPr>
                <w:rFonts w:ascii="Arial" w:eastAsia="MS Mincho" w:hAnsi="Arial" w:cs="Arial"/>
              </w:rPr>
            </w:pPr>
          </w:p>
        </w:tc>
        <w:tc>
          <w:tcPr>
            <w:tcW w:w="790" w:type="dxa"/>
            <w:vAlign w:val="center"/>
          </w:tcPr>
          <w:p w14:paraId="3BC2964C" w14:textId="77777777" w:rsidR="00F41BA6" w:rsidRPr="00DE0D54" w:rsidRDefault="00F41BA6" w:rsidP="00893693">
            <w:pPr>
              <w:jc w:val="center"/>
              <w:rPr>
                <w:rFonts w:ascii="Arial" w:eastAsia="MS Mincho" w:hAnsi="Arial" w:cs="Arial"/>
              </w:rPr>
            </w:pPr>
          </w:p>
        </w:tc>
        <w:tc>
          <w:tcPr>
            <w:tcW w:w="790" w:type="dxa"/>
            <w:vAlign w:val="center"/>
          </w:tcPr>
          <w:p w14:paraId="330CA3EC" w14:textId="77777777" w:rsidR="00F41BA6" w:rsidRPr="00DE0D54" w:rsidRDefault="00F41BA6" w:rsidP="00893693">
            <w:pPr>
              <w:jc w:val="center"/>
              <w:rPr>
                <w:rFonts w:ascii="Arial" w:eastAsia="MS Mincho" w:hAnsi="Arial" w:cs="Arial"/>
              </w:rPr>
            </w:pPr>
          </w:p>
        </w:tc>
        <w:tc>
          <w:tcPr>
            <w:tcW w:w="791" w:type="dxa"/>
            <w:vAlign w:val="center"/>
          </w:tcPr>
          <w:p w14:paraId="06F96510" w14:textId="77777777" w:rsidR="00F41BA6" w:rsidRPr="00DE0D54" w:rsidRDefault="00F41BA6" w:rsidP="00893693">
            <w:pPr>
              <w:jc w:val="center"/>
              <w:rPr>
                <w:rFonts w:ascii="Arial" w:eastAsia="MS Mincho" w:hAnsi="Arial" w:cs="Arial"/>
              </w:rPr>
            </w:pPr>
          </w:p>
        </w:tc>
        <w:tc>
          <w:tcPr>
            <w:tcW w:w="791" w:type="dxa"/>
          </w:tcPr>
          <w:p w14:paraId="28A6BF80" w14:textId="77777777" w:rsidR="00F41BA6" w:rsidRPr="00DE0D54" w:rsidRDefault="00F41BA6" w:rsidP="00893693">
            <w:pPr>
              <w:jc w:val="center"/>
              <w:rPr>
                <w:rFonts w:ascii="Arial" w:eastAsia="MS Mincho" w:hAnsi="Arial" w:cs="Arial"/>
              </w:rPr>
            </w:pPr>
          </w:p>
        </w:tc>
        <w:tc>
          <w:tcPr>
            <w:tcW w:w="791" w:type="dxa"/>
          </w:tcPr>
          <w:p w14:paraId="200D5D2E" w14:textId="7876B6FE" w:rsidR="00F41BA6" w:rsidRPr="00DE0D54" w:rsidRDefault="002F14E3" w:rsidP="00893693">
            <w:pPr>
              <w:jc w:val="center"/>
              <w:rPr>
                <w:rFonts w:ascii="Arial" w:eastAsia="MS Mincho" w:hAnsi="Arial" w:cs="Arial"/>
              </w:rPr>
            </w:pPr>
            <w:r>
              <w:rPr>
                <w:rFonts w:ascii="Arial" w:eastAsia="MS Mincho" w:hAnsi="Arial" w:cs="Arial"/>
              </w:rPr>
              <w:t>X</w:t>
            </w:r>
          </w:p>
        </w:tc>
        <w:tc>
          <w:tcPr>
            <w:tcW w:w="791" w:type="dxa"/>
          </w:tcPr>
          <w:p w14:paraId="3BBC72B8" w14:textId="77777777" w:rsidR="00F41BA6" w:rsidRPr="00DE0D54" w:rsidRDefault="00F41BA6" w:rsidP="00893693">
            <w:pPr>
              <w:jc w:val="center"/>
              <w:rPr>
                <w:rFonts w:ascii="Arial" w:eastAsia="MS Mincho" w:hAnsi="Arial" w:cs="Arial"/>
              </w:rPr>
            </w:pPr>
          </w:p>
        </w:tc>
        <w:tc>
          <w:tcPr>
            <w:tcW w:w="791" w:type="dxa"/>
          </w:tcPr>
          <w:p w14:paraId="4789E1D9" w14:textId="77777777" w:rsidR="00F41BA6" w:rsidRPr="00DE0D54" w:rsidRDefault="00F41BA6" w:rsidP="00893693">
            <w:pPr>
              <w:jc w:val="center"/>
              <w:rPr>
                <w:rFonts w:ascii="Arial" w:eastAsia="MS Mincho" w:hAnsi="Arial" w:cs="Arial"/>
              </w:rPr>
            </w:pPr>
          </w:p>
        </w:tc>
      </w:tr>
      <w:tr w:rsidR="00F41BA6" w:rsidRPr="00DE0D54" w14:paraId="48F4BED3" w14:textId="77777777" w:rsidTr="00893693">
        <w:trPr>
          <w:jc w:val="center"/>
        </w:trPr>
        <w:tc>
          <w:tcPr>
            <w:tcW w:w="918" w:type="dxa"/>
          </w:tcPr>
          <w:p w14:paraId="0B19F0FD" w14:textId="77777777" w:rsidR="00F41BA6" w:rsidRPr="00DE0D54" w:rsidRDefault="00F41BA6" w:rsidP="00893693">
            <w:pPr>
              <w:rPr>
                <w:rFonts w:eastAsia="MS Mincho"/>
              </w:rPr>
            </w:pPr>
            <w:r w:rsidRPr="00DE0D54">
              <w:rPr>
                <w:rFonts w:eastAsia="MS Mincho"/>
              </w:rPr>
              <w:t>Sol #1</w:t>
            </w:r>
            <w:r>
              <w:rPr>
                <w:rFonts w:eastAsia="MS Mincho"/>
              </w:rPr>
              <w:t>5</w:t>
            </w:r>
          </w:p>
        </w:tc>
        <w:tc>
          <w:tcPr>
            <w:tcW w:w="790" w:type="dxa"/>
            <w:vAlign w:val="center"/>
          </w:tcPr>
          <w:p w14:paraId="7D3ED33A" w14:textId="77777777" w:rsidR="00F41BA6" w:rsidRPr="00DE0D54" w:rsidRDefault="00F41BA6" w:rsidP="00893693">
            <w:pPr>
              <w:jc w:val="center"/>
              <w:rPr>
                <w:rFonts w:ascii="Arial" w:eastAsia="MS Mincho" w:hAnsi="Arial" w:cs="Arial"/>
              </w:rPr>
            </w:pPr>
          </w:p>
        </w:tc>
        <w:tc>
          <w:tcPr>
            <w:tcW w:w="790" w:type="dxa"/>
            <w:vAlign w:val="center"/>
          </w:tcPr>
          <w:p w14:paraId="6E3A568C" w14:textId="77777777" w:rsidR="00F41BA6" w:rsidRPr="00DE0D54" w:rsidRDefault="00F41BA6" w:rsidP="00893693">
            <w:pPr>
              <w:jc w:val="center"/>
              <w:rPr>
                <w:rFonts w:ascii="Arial" w:eastAsia="MS Mincho" w:hAnsi="Arial" w:cs="Arial"/>
              </w:rPr>
            </w:pPr>
          </w:p>
        </w:tc>
        <w:tc>
          <w:tcPr>
            <w:tcW w:w="790" w:type="dxa"/>
            <w:vAlign w:val="center"/>
          </w:tcPr>
          <w:p w14:paraId="4F172A13" w14:textId="77777777" w:rsidR="00F41BA6" w:rsidRPr="00DE0D54" w:rsidRDefault="00F41BA6" w:rsidP="00893693">
            <w:pPr>
              <w:jc w:val="center"/>
              <w:rPr>
                <w:rFonts w:ascii="Arial" w:eastAsia="MS Mincho" w:hAnsi="Arial" w:cs="Arial"/>
              </w:rPr>
            </w:pPr>
          </w:p>
        </w:tc>
        <w:tc>
          <w:tcPr>
            <w:tcW w:w="791" w:type="dxa"/>
            <w:vAlign w:val="center"/>
          </w:tcPr>
          <w:p w14:paraId="46B6066D" w14:textId="77777777" w:rsidR="00F41BA6" w:rsidRPr="00DE0D54" w:rsidRDefault="00F41BA6" w:rsidP="00893693">
            <w:pPr>
              <w:jc w:val="center"/>
              <w:rPr>
                <w:rFonts w:ascii="Arial" w:eastAsia="MS Mincho" w:hAnsi="Arial" w:cs="Arial"/>
              </w:rPr>
            </w:pPr>
          </w:p>
        </w:tc>
        <w:tc>
          <w:tcPr>
            <w:tcW w:w="791" w:type="dxa"/>
          </w:tcPr>
          <w:p w14:paraId="5021502C" w14:textId="77777777" w:rsidR="00F41BA6" w:rsidRPr="00DE0D54" w:rsidRDefault="00F41BA6" w:rsidP="00893693">
            <w:pPr>
              <w:jc w:val="center"/>
              <w:rPr>
                <w:rFonts w:ascii="Arial" w:eastAsia="MS Mincho" w:hAnsi="Arial" w:cs="Arial"/>
              </w:rPr>
            </w:pPr>
          </w:p>
        </w:tc>
        <w:tc>
          <w:tcPr>
            <w:tcW w:w="791" w:type="dxa"/>
          </w:tcPr>
          <w:p w14:paraId="290D9A40" w14:textId="77777777" w:rsidR="00F41BA6" w:rsidRPr="00DE0D54" w:rsidRDefault="00F41BA6" w:rsidP="00893693">
            <w:pPr>
              <w:jc w:val="center"/>
              <w:rPr>
                <w:rFonts w:ascii="Arial" w:eastAsia="MS Mincho" w:hAnsi="Arial" w:cs="Arial"/>
              </w:rPr>
            </w:pPr>
          </w:p>
        </w:tc>
        <w:tc>
          <w:tcPr>
            <w:tcW w:w="791" w:type="dxa"/>
          </w:tcPr>
          <w:p w14:paraId="09E3632B" w14:textId="51BB7C36" w:rsidR="00F41BA6" w:rsidRPr="00DE0D54" w:rsidRDefault="001156D8" w:rsidP="00893693">
            <w:pPr>
              <w:jc w:val="center"/>
              <w:rPr>
                <w:rFonts w:ascii="Arial" w:eastAsia="MS Mincho" w:hAnsi="Arial" w:cs="Arial"/>
              </w:rPr>
            </w:pPr>
            <w:r>
              <w:rPr>
                <w:rFonts w:ascii="Arial" w:eastAsia="MS Mincho" w:hAnsi="Arial" w:cs="Arial"/>
              </w:rPr>
              <w:t>X</w:t>
            </w:r>
          </w:p>
        </w:tc>
        <w:tc>
          <w:tcPr>
            <w:tcW w:w="791" w:type="dxa"/>
          </w:tcPr>
          <w:p w14:paraId="73601AE5" w14:textId="77777777" w:rsidR="00F41BA6" w:rsidRPr="00DE0D54" w:rsidRDefault="00F41BA6" w:rsidP="00893693">
            <w:pPr>
              <w:jc w:val="center"/>
              <w:rPr>
                <w:rFonts w:ascii="Arial" w:eastAsia="MS Mincho" w:hAnsi="Arial" w:cs="Arial"/>
              </w:rPr>
            </w:pPr>
          </w:p>
        </w:tc>
      </w:tr>
      <w:tr w:rsidR="00F41BA6" w:rsidRPr="00DE0D54" w14:paraId="4A597593" w14:textId="77777777" w:rsidTr="00893693">
        <w:trPr>
          <w:jc w:val="center"/>
        </w:trPr>
        <w:tc>
          <w:tcPr>
            <w:tcW w:w="918" w:type="dxa"/>
          </w:tcPr>
          <w:p w14:paraId="70497366" w14:textId="77777777" w:rsidR="00F41BA6" w:rsidRPr="00DE0D54" w:rsidRDefault="00F41BA6" w:rsidP="00893693">
            <w:pPr>
              <w:rPr>
                <w:rFonts w:eastAsia="MS Mincho"/>
              </w:rPr>
            </w:pPr>
            <w:r w:rsidRPr="00DE0D54">
              <w:rPr>
                <w:rFonts w:eastAsia="MS Mincho"/>
              </w:rPr>
              <w:t>Sol #</w:t>
            </w:r>
            <w:r>
              <w:rPr>
                <w:rFonts w:eastAsia="MS Mincho"/>
              </w:rPr>
              <w:t>16</w:t>
            </w:r>
          </w:p>
        </w:tc>
        <w:tc>
          <w:tcPr>
            <w:tcW w:w="790" w:type="dxa"/>
            <w:vAlign w:val="center"/>
          </w:tcPr>
          <w:p w14:paraId="4CDD0C96" w14:textId="77777777" w:rsidR="00F41BA6" w:rsidRPr="00DE0D54" w:rsidRDefault="00F41BA6" w:rsidP="00893693">
            <w:pPr>
              <w:jc w:val="center"/>
              <w:rPr>
                <w:rFonts w:ascii="Arial" w:eastAsia="MS Mincho" w:hAnsi="Arial" w:cs="Arial"/>
              </w:rPr>
            </w:pPr>
          </w:p>
        </w:tc>
        <w:tc>
          <w:tcPr>
            <w:tcW w:w="790" w:type="dxa"/>
            <w:vAlign w:val="center"/>
          </w:tcPr>
          <w:p w14:paraId="5738AC22" w14:textId="77777777" w:rsidR="00F41BA6" w:rsidRPr="00DE0D54" w:rsidRDefault="00F41BA6" w:rsidP="00893693">
            <w:pPr>
              <w:jc w:val="center"/>
              <w:rPr>
                <w:rFonts w:ascii="Arial" w:eastAsia="MS Mincho" w:hAnsi="Arial" w:cs="Arial"/>
              </w:rPr>
            </w:pPr>
          </w:p>
        </w:tc>
        <w:tc>
          <w:tcPr>
            <w:tcW w:w="790" w:type="dxa"/>
            <w:vAlign w:val="center"/>
          </w:tcPr>
          <w:p w14:paraId="343085CB" w14:textId="030DE9F9" w:rsidR="00F41BA6" w:rsidRPr="00DE0D54" w:rsidRDefault="00F41BA6" w:rsidP="00893693">
            <w:pPr>
              <w:jc w:val="center"/>
              <w:rPr>
                <w:rFonts w:ascii="Arial" w:eastAsia="MS Mincho" w:hAnsi="Arial" w:cs="Arial"/>
              </w:rPr>
            </w:pPr>
            <w:r>
              <w:rPr>
                <w:rFonts w:ascii="Arial" w:eastAsia="MS Mincho" w:hAnsi="Arial" w:cs="Arial"/>
              </w:rPr>
              <w:t>X</w:t>
            </w:r>
          </w:p>
        </w:tc>
        <w:tc>
          <w:tcPr>
            <w:tcW w:w="791" w:type="dxa"/>
            <w:vAlign w:val="center"/>
          </w:tcPr>
          <w:p w14:paraId="448996BC" w14:textId="77777777" w:rsidR="00F41BA6" w:rsidRPr="00DE0D54" w:rsidRDefault="00F41BA6" w:rsidP="00893693">
            <w:pPr>
              <w:jc w:val="center"/>
              <w:rPr>
                <w:rFonts w:ascii="Arial" w:eastAsia="MS Mincho" w:hAnsi="Arial" w:cs="Arial"/>
              </w:rPr>
            </w:pPr>
          </w:p>
        </w:tc>
        <w:tc>
          <w:tcPr>
            <w:tcW w:w="791" w:type="dxa"/>
          </w:tcPr>
          <w:p w14:paraId="6D6889E7" w14:textId="77777777" w:rsidR="00F41BA6" w:rsidRPr="00DE0D54" w:rsidRDefault="00F41BA6" w:rsidP="00893693">
            <w:pPr>
              <w:jc w:val="center"/>
              <w:rPr>
                <w:rFonts w:ascii="Arial" w:eastAsia="MS Mincho" w:hAnsi="Arial" w:cs="Arial"/>
              </w:rPr>
            </w:pPr>
          </w:p>
        </w:tc>
        <w:tc>
          <w:tcPr>
            <w:tcW w:w="791" w:type="dxa"/>
          </w:tcPr>
          <w:p w14:paraId="5E7F5A6D" w14:textId="77777777" w:rsidR="00F41BA6" w:rsidRPr="00DE0D54" w:rsidRDefault="00F41BA6" w:rsidP="00893693">
            <w:pPr>
              <w:jc w:val="center"/>
              <w:rPr>
                <w:rFonts w:ascii="Arial" w:eastAsia="MS Mincho" w:hAnsi="Arial" w:cs="Arial"/>
              </w:rPr>
            </w:pPr>
          </w:p>
        </w:tc>
        <w:tc>
          <w:tcPr>
            <w:tcW w:w="791" w:type="dxa"/>
          </w:tcPr>
          <w:p w14:paraId="56BCFD02" w14:textId="77777777" w:rsidR="00F41BA6" w:rsidRPr="00DE0D54" w:rsidRDefault="00F41BA6" w:rsidP="00893693">
            <w:pPr>
              <w:jc w:val="center"/>
              <w:rPr>
                <w:rFonts w:ascii="Arial" w:eastAsia="MS Mincho" w:hAnsi="Arial" w:cs="Arial"/>
              </w:rPr>
            </w:pPr>
          </w:p>
        </w:tc>
        <w:tc>
          <w:tcPr>
            <w:tcW w:w="791" w:type="dxa"/>
          </w:tcPr>
          <w:p w14:paraId="2B4327C5" w14:textId="77777777" w:rsidR="00F41BA6" w:rsidRPr="00DE0D54" w:rsidRDefault="00F41BA6" w:rsidP="00893693">
            <w:pPr>
              <w:jc w:val="center"/>
              <w:rPr>
                <w:rFonts w:ascii="Arial" w:eastAsia="MS Mincho" w:hAnsi="Arial" w:cs="Arial"/>
              </w:rPr>
            </w:pPr>
          </w:p>
        </w:tc>
      </w:tr>
      <w:tr w:rsidR="00F41BA6" w:rsidRPr="00DE0D54" w14:paraId="4DBDFFBB" w14:textId="77777777" w:rsidTr="00893693">
        <w:trPr>
          <w:jc w:val="center"/>
        </w:trPr>
        <w:tc>
          <w:tcPr>
            <w:tcW w:w="918" w:type="dxa"/>
          </w:tcPr>
          <w:p w14:paraId="65006D67" w14:textId="77777777" w:rsidR="00F41BA6" w:rsidRPr="00DE0D54" w:rsidRDefault="00F41BA6" w:rsidP="00893693">
            <w:pPr>
              <w:rPr>
                <w:rFonts w:eastAsia="MS Mincho"/>
              </w:rPr>
            </w:pPr>
            <w:r w:rsidRPr="00DE0D54">
              <w:rPr>
                <w:rFonts w:eastAsia="MS Mincho"/>
              </w:rPr>
              <w:t>Sol #1</w:t>
            </w:r>
            <w:r>
              <w:rPr>
                <w:rFonts w:eastAsia="MS Mincho"/>
              </w:rPr>
              <w:t>7</w:t>
            </w:r>
          </w:p>
        </w:tc>
        <w:tc>
          <w:tcPr>
            <w:tcW w:w="790" w:type="dxa"/>
            <w:vAlign w:val="center"/>
          </w:tcPr>
          <w:p w14:paraId="5C7202ED" w14:textId="5919A25C" w:rsidR="00F41BA6" w:rsidRPr="00DE0D54" w:rsidRDefault="00D815EF" w:rsidP="00893693">
            <w:pPr>
              <w:jc w:val="center"/>
              <w:rPr>
                <w:rFonts w:ascii="Arial" w:eastAsia="MS Mincho" w:hAnsi="Arial" w:cs="Arial"/>
              </w:rPr>
            </w:pPr>
            <w:r>
              <w:rPr>
                <w:rFonts w:ascii="Arial" w:eastAsia="MS Mincho" w:hAnsi="Arial" w:cs="Arial"/>
              </w:rPr>
              <w:t>X</w:t>
            </w:r>
          </w:p>
        </w:tc>
        <w:tc>
          <w:tcPr>
            <w:tcW w:w="790" w:type="dxa"/>
            <w:vAlign w:val="center"/>
          </w:tcPr>
          <w:p w14:paraId="1CE71744" w14:textId="77777777" w:rsidR="00F41BA6" w:rsidRPr="00DE0D54" w:rsidRDefault="00F41BA6" w:rsidP="00893693">
            <w:pPr>
              <w:jc w:val="center"/>
              <w:rPr>
                <w:rFonts w:ascii="Arial" w:eastAsia="MS Mincho" w:hAnsi="Arial" w:cs="Arial"/>
              </w:rPr>
            </w:pPr>
          </w:p>
        </w:tc>
        <w:tc>
          <w:tcPr>
            <w:tcW w:w="790" w:type="dxa"/>
            <w:vAlign w:val="center"/>
          </w:tcPr>
          <w:p w14:paraId="68744505" w14:textId="77777777" w:rsidR="00F41BA6" w:rsidRPr="00DE0D54" w:rsidRDefault="00F41BA6" w:rsidP="00893693">
            <w:pPr>
              <w:jc w:val="center"/>
              <w:rPr>
                <w:rFonts w:ascii="Arial" w:eastAsia="MS Mincho" w:hAnsi="Arial" w:cs="Arial"/>
              </w:rPr>
            </w:pPr>
          </w:p>
        </w:tc>
        <w:tc>
          <w:tcPr>
            <w:tcW w:w="791" w:type="dxa"/>
            <w:vAlign w:val="center"/>
          </w:tcPr>
          <w:p w14:paraId="4F88CF4B" w14:textId="77777777" w:rsidR="00F41BA6" w:rsidRPr="00DE0D54" w:rsidRDefault="00F41BA6" w:rsidP="00893693">
            <w:pPr>
              <w:jc w:val="center"/>
              <w:rPr>
                <w:rFonts w:ascii="Arial" w:eastAsia="MS Mincho" w:hAnsi="Arial" w:cs="Arial"/>
              </w:rPr>
            </w:pPr>
          </w:p>
        </w:tc>
        <w:tc>
          <w:tcPr>
            <w:tcW w:w="791" w:type="dxa"/>
          </w:tcPr>
          <w:p w14:paraId="4E856176" w14:textId="77777777" w:rsidR="00F41BA6" w:rsidRPr="00DE0D54" w:rsidRDefault="00F41BA6" w:rsidP="00893693">
            <w:pPr>
              <w:jc w:val="center"/>
              <w:rPr>
                <w:rFonts w:ascii="Arial" w:eastAsia="MS Mincho" w:hAnsi="Arial" w:cs="Arial"/>
              </w:rPr>
            </w:pPr>
          </w:p>
        </w:tc>
        <w:tc>
          <w:tcPr>
            <w:tcW w:w="791" w:type="dxa"/>
          </w:tcPr>
          <w:p w14:paraId="6DF8D750" w14:textId="77777777" w:rsidR="00F41BA6" w:rsidRPr="00DE0D54" w:rsidRDefault="00F41BA6" w:rsidP="00893693">
            <w:pPr>
              <w:jc w:val="center"/>
              <w:rPr>
                <w:rFonts w:ascii="Arial" w:eastAsia="MS Mincho" w:hAnsi="Arial" w:cs="Arial"/>
              </w:rPr>
            </w:pPr>
          </w:p>
        </w:tc>
        <w:tc>
          <w:tcPr>
            <w:tcW w:w="791" w:type="dxa"/>
          </w:tcPr>
          <w:p w14:paraId="7E690408" w14:textId="77777777" w:rsidR="00F41BA6" w:rsidRPr="00DE0D54" w:rsidRDefault="00F41BA6" w:rsidP="00893693">
            <w:pPr>
              <w:jc w:val="center"/>
              <w:rPr>
                <w:rFonts w:ascii="Arial" w:eastAsia="MS Mincho" w:hAnsi="Arial" w:cs="Arial"/>
              </w:rPr>
            </w:pPr>
          </w:p>
        </w:tc>
        <w:tc>
          <w:tcPr>
            <w:tcW w:w="791" w:type="dxa"/>
          </w:tcPr>
          <w:p w14:paraId="1DCC9D5F" w14:textId="77777777" w:rsidR="00F41BA6" w:rsidRPr="00DE0D54" w:rsidRDefault="00F41BA6" w:rsidP="00893693">
            <w:pPr>
              <w:jc w:val="center"/>
              <w:rPr>
                <w:rFonts w:ascii="Arial" w:eastAsia="MS Mincho" w:hAnsi="Arial" w:cs="Arial"/>
              </w:rPr>
            </w:pPr>
          </w:p>
        </w:tc>
      </w:tr>
      <w:tr w:rsidR="00F41BA6" w:rsidRPr="00DE0D54" w14:paraId="7F0E2270" w14:textId="77777777" w:rsidTr="00893693">
        <w:trPr>
          <w:jc w:val="center"/>
        </w:trPr>
        <w:tc>
          <w:tcPr>
            <w:tcW w:w="918" w:type="dxa"/>
          </w:tcPr>
          <w:p w14:paraId="0D0887F2" w14:textId="77777777" w:rsidR="00F41BA6" w:rsidRPr="00DE0D54" w:rsidRDefault="00F41BA6" w:rsidP="00893693">
            <w:pPr>
              <w:rPr>
                <w:rFonts w:eastAsia="MS Mincho"/>
              </w:rPr>
            </w:pPr>
            <w:r w:rsidRPr="00DE0D54">
              <w:rPr>
                <w:rFonts w:eastAsia="MS Mincho"/>
              </w:rPr>
              <w:t>Sol #</w:t>
            </w:r>
            <w:r>
              <w:rPr>
                <w:rFonts w:eastAsia="MS Mincho"/>
              </w:rPr>
              <w:t>18</w:t>
            </w:r>
          </w:p>
        </w:tc>
        <w:tc>
          <w:tcPr>
            <w:tcW w:w="790" w:type="dxa"/>
            <w:vAlign w:val="center"/>
          </w:tcPr>
          <w:p w14:paraId="1B540EAE" w14:textId="77777777" w:rsidR="00F41BA6" w:rsidRPr="00DE0D54" w:rsidRDefault="00F41BA6" w:rsidP="00893693">
            <w:pPr>
              <w:jc w:val="center"/>
              <w:rPr>
                <w:rFonts w:ascii="Arial" w:eastAsia="MS Mincho" w:hAnsi="Arial" w:cs="Arial"/>
              </w:rPr>
            </w:pPr>
          </w:p>
        </w:tc>
        <w:tc>
          <w:tcPr>
            <w:tcW w:w="790" w:type="dxa"/>
            <w:vAlign w:val="center"/>
          </w:tcPr>
          <w:p w14:paraId="02C3F2CB" w14:textId="77777777" w:rsidR="00F41BA6" w:rsidRPr="00DE0D54" w:rsidRDefault="00F41BA6" w:rsidP="00893693">
            <w:pPr>
              <w:jc w:val="center"/>
              <w:rPr>
                <w:rFonts w:ascii="Arial" w:eastAsia="MS Mincho" w:hAnsi="Arial" w:cs="Arial"/>
              </w:rPr>
            </w:pPr>
          </w:p>
        </w:tc>
        <w:tc>
          <w:tcPr>
            <w:tcW w:w="790" w:type="dxa"/>
            <w:vAlign w:val="center"/>
          </w:tcPr>
          <w:p w14:paraId="32461776" w14:textId="60649945" w:rsidR="00F41BA6" w:rsidRPr="00DE0D54" w:rsidRDefault="00B94AEC" w:rsidP="00893693">
            <w:pPr>
              <w:jc w:val="center"/>
              <w:rPr>
                <w:rFonts w:ascii="Arial" w:eastAsia="MS Mincho" w:hAnsi="Arial" w:cs="Arial"/>
              </w:rPr>
            </w:pPr>
            <w:r>
              <w:rPr>
                <w:rFonts w:ascii="Arial" w:eastAsia="MS Mincho" w:hAnsi="Arial" w:cs="Arial"/>
              </w:rPr>
              <w:t>X</w:t>
            </w:r>
          </w:p>
        </w:tc>
        <w:tc>
          <w:tcPr>
            <w:tcW w:w="791" w:type="dxa"/>
            <w:vAlign w:val="center"/>
          </w:tcPr>
          <w:p w14:paraId="45FEC8CF" w14:textId="77777777" w:rsidR="00F41BA6" w:rsidRPr="00DE0D54" w:rsidRDefault="00F41BA6" w:rsidP="00893693">
            <w:pPr>
              <w:jc w:val="center"/>
              <w:rPr>
                <w:rFonts w:ascii="Arial" w:eastAsia="MS Mincho" w:hAnsi="Arial" w:cs="Arial"/>
              </w:rPr>
            </w:pPr>
          </w:p>
        </w:tc>
        <w:tc>
          <w:tcPr>
            <w:tcW w:w="791" w:type="dxa"/>
          </w:tcPr>
          <w:p w14:paraId="5A6A8DDB" w14:textId="77777777" w:rsidR="00F41BA6" w:rsidRPr="00DE0D54" w:rsidRDefault="00F41BA6" w:rsidP="00893693">
            <w:pPr>
              <w:jc w:val="center"/>
              <w:rPr>
                <w:rFonts w:ascii="Arial" w:eastAsia="MS Mincho" w:hAnsi="Arial" w:cs="Arial"/>
              </w:rPr>
            </w:pPr>
          </w:p>
        </w:tc>
        <w:tc>
          <w:tcPr>
            <w:tcW w:w="791" w:type="dxa"/>
          </w:tcPr>
          <w:p w14:paraId="44D0F089" w14:textId="77777777" w:rsidR="00F41BA6" w:rsidRPr="00DE0D54" w:rsidRDefault="00F41BA6" w:rsidP="00893693">
            <w:pPr>
              <w:jc w:val="center"/>
              <w:rPr>
                <w:rFonts w:ascii="Arial" w:eastAsia="MS Mincho" w:hAnsi="Arial" w:cs="Arial"/>
              </w:rPr>
            </w:pPr>
          </w:p>
        </w:tc>
        <w:tc>
          <w:tcPr>
            <w:tcW w:w="791" w:type="dxa"/>
          </w:tcPr>
          <w:p w14:paraId="1EA899C7" w14:textId="77777777" w:rsidR="00F41BA6" w:rsidRPr="00DE0D54" w:rsidRDefault="00F41BA6" w:rsidP="00893693">
            <w:pPr>
              <w:jc w:val="center"/>
              <w:rPr>
                <w:rFonts w:ascii="Arial" w:eastAsia="MS Mincho" w:hAnsi="Arial" w:cs="Arial"/>
              </w:rPr>
            </w:pPr>
          </w:p>
        </w:tc>
        <w:tc>
          <w:tcPr>
            <w:tcW w:w="791" w:type="dxa"/>
          </w:tcPr>
          <w:p w14:paraId="4520313F" w14:textId="77777777" w:rsidR="00F41BA6" w:rsidRPr="00DE0D54" w:rsidRDefault="00F41BA6" w:rsidP="00893693">
            <w:pPr>
              <w:jc w:val="center"/>
              <w:rPr>
                <w:rFonts w:ascii="Arial" w:eastAsia="MS Mincho" w:hAnsi="Arial" w:cs="Arial"/>
              </w:rPr>
            </w:pPr>
          </w:p>
        </w:tc>
      </w:tr>
      <w:tr w:rsidR="00F41BA6" w:rsidRPr="00DE0D54" w14:paraId="33762BF3" w14:textId="77777777" w:rsidTr="00893693">
        <w:trPr>
          <w:jc w:val="center"/>
        </w:trPr>
        <w:tc>
          <w:tcPr>
            <w:tcW w:w="918" w:type="dxa"/>
          </w:tcPr>
          <w:p w14:paraId="5C4C19BF" w14:textId="77777777" w:rsidR="00F41BA6" w:rsidRPr="00DE0D54" w:rsidRDefault="00F41BA6" w:rsidP="00893693">
            <w:pPr>
              <w:rPr>
                <w:rFonts w:eastAsia="MS Mincho"/>
              </w:rPr>
            </w:pPr>
            <w:r w:rsidRPr="00DE0D54">
              <w:rPr>
                <w:rFonts w:eastAsia="MS Mincho"/>
              </w:rPr>
              <w:t>Sol #1</w:t>
            </w:r>
            <w:r>
              <w:rPr>
                <w:rFonts w:eastAsia="MS Mincho"/>
              </w:rPr>
              <w:t>9</w:t>
            </w:r>
          </w:p>
        </w:tc>
        <w:tc>
          <w:tcPr>
            <w:tcW w:w="790" w:type="dxa"/>
            <w:vAlign w:val="center"/>
          </w:tcPr>
          <w:p w14:paraId="6E84A65A" w14:textId="77777777" w:rsidR="00F41BA6" w:rsidRPr="00DE0D54" w:rsidRDefault="00F41BA6" w:rsidP="00893693">
            <w:pPr>
              <w:jc w:val="center"/>
              <w:rPr>
                <w:rFonts w:ascii="Arial" w:eastAsia="MS Mincho" w:hAnsi="Arial" w:cs="Arial"/>
              </w:rPr>
            </w:pPr>
          </w:p>
        </w:tc>
        <w:tc>
          <w:tcPr>
            <w:tcW w:w="790" w:type="dxa"/>
            <w:vAlign w:val="center"/>
          </w:tcPr>
          <w:p w14:paraId="71EEAF19" w14:textId="77777777" w:rsidR="00F41BA6" w:rsidRPr="00DE0D54" w:rsidRDefault="00F41BA6" w:rsidP="00893693">
            <w:pPr>
              <w:jc w:val="center"/>
              <w:rPr>
                <w:rFonts w:ascii="Arial" w:eastAsia="MS Mincho" w:hAnsi="Arial" w:cs="Arial"/>
              </w:rPr>
            </w:pPr>
          </w:p>
        </w:tc>
        <w:tc>
          <w:tcPr>
            <w:tcW w:w="790" w:type="dxa"/>
            <w:vAlign w:val="center"/>
          </w:tcPr>
          <w:p w14:paraId="6CC03B34" w14:textId="3FE17FE1" w:rsidR="00F41BA6" w:rsidRPr="00DE0D54" w:rsidRDefault="00E637B7" w:rsidP="00893693">
            <w:pPr>
              <w:jc w:val="center"/>
              <w:rPr>
                <w:rFonts w:ascii="Arial" w:eastAsia="MS Mincho" w:hAnsi="Arial" w:cs="Arial"/>
              </w:rPr>
            </w:pPr>
            <w:r>
              <w:rPr>
                <w:rFonts w:ascii="Arial" w:eastAsia="MS Mincho" w:hAnsi="Arial" w:cs="Arial"/>
              </w:rPr>
              <w:t>X</w:t>
            </w:r>
          </w:p>
        </w:tc>
        <w:tc>
          <w:tcPr>
            <w:tcW w:w="791" w:type="dxa"/>
            <w:vAlign w:val="center"/>
          </w:tcPr>
          <w:p w14:paraId="25AC341A" w14:textId="77777777" w:rsidR="00F41BA6" w:rsidRPr="00DE0D54" w:rsidRDefault="00F41BA6" w:rsidP="00893693">
            <w:pPr>
              <w:jc w:val="center"/>
              <w:rPr>
                <w:rFonts w:ascii="Arial" w:eastAsia="MS Mincho" w:hAnsi="Arial" w:cs="Arial"/>
              </w:rPr>
            </w:pPr>
          </w:p>
        </w:tc>
        <w:tc>
          <w:tcPr>
            <w:tcW w:w="791" w:type="dxa"/>
          </w:tcPr>
          <w:p w14:paraId="5A5786CF" w14:textId="77777777" w:rsidR="00F41BA6" w:rsidRPr="00DE0D54" w:rsidRDefault="00F41BA6" w:rsidP="00893693">
            <w:pPr>
              <w:jc w:val="center"/>
              <w:rPr>
                <w:rFonts w:ascii="Arial" w:eastAsia="MS Mincho" w:hAnsi="Arial" w:cs="Arial"/>
              </w:rPr>
            </w:pPr>
          </w:p>
        </w:tc>
        <w:tc>
          <w:tcPr>
            <w:tcW w:w="791" w:type="dxa"/>
          </w:tcPr>
          <w:p w14:paraId="6ADBAA55" w14:textId="77777777" w:rsidR="00F41BA6" w:rsidRPr="00DE0D54" w:rsidRDefault="00F41BA6" w:rsidP="00893693">
            <w:pPr>
              <w:jc w:val="center"/>
              <w:rPr>
                <w:rFonts w:ascii="Arial" w:eastAsia="MS Mincho" w:hAnsi="Arial" w:cs="Arial"/>
              </w:rPr>
            </w:pPr>
          </w:p>
        </w:tc>
        <w:tc>
          <w:tcPr>
            <w:tcW w:w="791" w:type="dxa"/>
          </w:tcPr>
          <w:p w14:paraId="082277BE" w14:textId="77777777" w:rsidR="00F41BA6" w:rsidRPr="00DE0D54" w:rsidRDefault="00F41BA6" w:rsidP="00893693">
            <w:pPr>
              <w:jc w:val="center"/>
              <w:rPr>
                <w:rFonts w:ascii="Arial" w:eastAsia="MS Mincho" w:hAnsi="Arial" w:cs="Arial"/>
              </w:rPr>
            </w:pPr>
          </w:p>
        </w:tc>
        <w:tc>
          <w:tcPr>
            <w:tcW w:w="791" w:type="dxa"/>
          </w:tcPr>
          <w:p w14:paraId="2D58670D" w14:textId="77777777" w:rsidR="00F41BA6" w:rsidRPr="00DE0D54" w:rsidRDefault="00F41BA6" w:rsidP="00893693">
            <w:pPr>
              <w:jc w:val="center"/>
              <w:rPr>
                <w:rFonts w:ascii="Arial" w:eastAsia="MS Mincho" w:hAnsi="Arial" w:cs="Arial"/>
              </w:rPr>
            </w:pPr>
          </w:p>
        </w:tc>
      </w:tr>
      <w:tr w:rsidR="00F41BA6" w:rsidRPr="00DE0D54" w14:paraId="66EA9842" w14:textId="77777777" w:rsidTr="00893693">
        <w:trPr>
          <w:jc w:val="center"/>
        </w:trPr>
        <w:tc>
          <w:tcPr>
            <w:tcW w:w="918" w:type="dxa"/>
          </w:tcPr>
          <w:p w14:paraId="5780D507" w14:textId="77777777" w:rsidR="00F41BA6" w:rsidRPr="00DE0D54" w:rsidRDefault="00F41BA6" w:rsidP="00893693">
            <w:pPr>
              <w:rPr>
                <w:rFonts w:eastAsia="MS Mincho"/>
              </w:rPr>
            </w:pPr>
            <w:r w:rsidRPr="00DE0D54">
              <w:rPr>
                <w:rFonts w:eastAsia="MS Mincho"/>
              </w:rPr>
              <w:t>Sol #2</w:t>
            </w:r>
            <w:r>
              <w:rPr>
                <w:rFonts w:eastAsia="MS Mincho"/>
              </w:rPr>
              <w:t>0</w:t>
            </w:r>
          </w:p>
        </w:tc>
        <w:tc>
          <w:tcPr>
            <w:tcW w:w="790" w:type="dxa"/>
            <w:vAlign w:val="center"/>
          </w:tcPr>
          <w:p w14:paraId="04795FE3" w14:textId="77777777" w:rsidR="00F41BA6" w:rsidRPr="00DE0D54" w:rsidRDefault="00F41BA6" w:rsidP="00893693">
            <w:pPr>
              <w:jc w:val="center"/>
              <w:rPr>
                <w:rFonts w:ascii="Arial" w:eastAsia="MS Mincho" w:hAnsi="Arial" w:cs="Arial"/>
              </w:rPr>
            </w:pPr>
          </w:p>
        </w:tc>
        <w:tc>
          <w:tcPr>
            <w:tcW w:w="790" w:type="dxa"/>
            <w:vAlign w:val="center"/>
          </w:tcPr>
          <w:p w14:paraId="3F6041FC" w14:textId="0F2526F8" w:rsidR="00F41BA6" w:rsidRPr="00DE0D54" w:rsidRDefault="00540D88" w:rsidP="00893693">
            <w:pPr>
              <w:jc w:val="center"/>
              <w:rPr>
                <w:rFonts w:ascii="Arial" w:eastAsia="MS Mincho" w:hAnsi="Arial" w:cs="Arial"/>
              </w:rPr>
            </w:pPr>
            <w:r>
              <w:rPr>
                <w:rFonts w:ascii="Arial" w:eastAsia="MS Mincho" w:hAnsi="Arial" w:cs="Arial"/>
              </w:rPr>
              <w:t>X</w:t>
            </w:r>
          </w:p>
        </w:tc>
        <w:tc>
          <w:tcPr>
            <w:tcW w:w="790" w:type="dxa"/>
            <w:vAlign w:val="center"/>
          </w:tcPr>
          <w:p w14:paraId="6AD03510" w14:textId="77777777" w:rsidR="00F41BA6" w:rsidRPr="00DE0D54" w:rsidRDefault="00F41BA6" w:rsidP="00893693">
            <w:pPr>
              <w:jc w:val="center"/>
              <w:rPr>
                <w:rFonts w:ascii="Arial" w:eastAsia="MS Mincho" w:hAnsi="Arial" w:cs="Arial"/>
              </w:rPr>
            </w:pPr>
          </w:p>
        </w:tc>
        <w:tc>
          <w:tcPr>
            <w:tcW w:w="791" w:type="dxa"/>
            <w:vAlign w:val="center"/>
          </w:tcPr>
          <w:p w14:paraId="5090A2D1" w14:textId="77777777" w:rsidR="00F41BA6" w:rsidRPr="00DE0D54" w:rsidRDefault="00F41BA6" w:rsidP="00893693">
            <w:pPr>
              <w:jc w:val="center"/>
              <w:rPr>
                <w:rFonts w:ascii="Arial" w:eastAsia="MS Mincho" w:hAnsi="Arial" w:cs="Arial"/>
              </w:rPr>
            </w:pPr>
          </w:p>
        </w:tc>
        <w:tc>
          <w:tcPr>
            <w:tcW w:w="791" w:type="dxa"/>
          </w:tcPr>
          <w:p w14:paraId="57C31D71" w14:textId="77777777" w:rsidR="00F41BA6" w:rsidRPr="00DE0D54" w:rsidRDefault="00F41BA6" w:rsidP="00893693">
            <w:pPr>
              <w:jc w:val="center"/>
              <w:rPr>
                <w:rFonts w:ascii="Arial" w:eastAsia="MS Mincho" w:hAnsi="Arial" w:cs="Arial"/>
              </w:rPr>
            </w:pPr>
          </w:p>
        </w:tc>
        <w:tc>
          <w:tcPr>
            <w:tcW w:w="791" w:type="dxa"/>
          </w:tcPr>
          <w:p w14:paraId="734D5901" w14:textId="77777777" w:rsidR="00F41BA6" w:rsidRPr="00DE0D54" w:rsidRDefault="00F41BA6" w:rsidP="00893693">
            <w:pPr>
              <w:jc w:val="center"/>
              <w:rPr>
                <w:rFonts w:ascii="Arial" w:eastAsia="MS Mincho" w:hAnsi="Arial" w:cs="Arial"/>
              </w:rPr>
            </w:pPr>
          </w:p>
        </w:tc>
        <w:tc>
          <w:tcPr>
            <w:tcW w:w="791" w:type="dxa"/>
          </w:tcPr>
          <w:p w14:paraId="795C7D36" w14:textId="77777777" w:rsidR="00F41BA6" w:rsidRPr="00DE0D54" w:rsidRDefault="00F41BA6" w:rsidP="00893693">
            <w:pPr>
              <w:jc w:val="center"/>
              <w:rPr>
                <w:rFonts w:ascii="Arial" w:eastAsia="MS Mincho" w:hAnsi="Arial" w:cs="Arial"/>
              </w:rPr>
            </w:pPr>
          </w:p>
        </w:tc>
        <w:tc>
          <w:tcPr>
            <w:tcW w:w="791" w:type="dxa"/>
          </w:tcPr>
          <w:p w14:paraId="6C3C7893" w14:textId="77777777" w:rsidR="00F41BA6" w:rsidRPr="00DE0D54" w:rsidRDefault="00F41BA6" w:rsidP="00893693">
            <w:pPr>
              <w:jc w:val="center"/>
              <w:rPr>
                <w:rFonts w:ascii="Arial" w:eastAsia="MS Mincho" w:hAnsi="Arial" w:cs="Arial"/>
              </w:rPr>
            </w:pPr>
          </w:p>
        </w:tc>
      </w:tr>
      <w:tr w:rsidR="00F41BA6" w:rsidRPr="00DE0D54" w14:paraId="69E1062C" w14:textId="77777777" w:rsidTr="00893693">
        <w:trPr>
          <w:jc w:val="center"/>
        </w:trPr>
        <w:tc>
          <w:tcPr>
            <w:tcW w:w="918" w:type="dxa"/>
          </w:tcPr>
          <w:p w14:paraId="50E01BBB" w14:textId="77777777" w:rsidR="00F41BA6" w:rsidRPr="00DE0D54" w:rsidRDefault="00F41BA6" w:rsidP="00893693">
            <w:pPr>
              <w:rPr>
                <w:rFonts w:eastAsia="MS Mincho"/>
              </w:rPr>
            </w:pPr>
            <w:r w:rsidRPr="00DE0D54">
              <w:rPr>
                <w:rFonts w:eastAsia="MS Mincho"/>
              </w:rPr>
              <w:t>Sol #</w:t>
            </w:r>
            <w:r>
              <w:rPr>
                <w:rFonts w:eastAsia="MS Mincho"/>
              </w:rPr>
              <w:t>2</w:t>
            </w:r>
            <w:r w:rsidRPr="00DE0D54">
              <w:rPr>
                <w:rFonts w:eastAsia="MS Mincho"/>
              </w:rPr>
              <w:t>1</w:t>
            </w:r>
          </w:p>
        </w:tc>
        <w:tc>
          <w:tcPr>
            <w:tcW w:w="790" w:type="dxa"/>
            <w:vAlign w:val="center"/>
          </w:tcPr>
          <w:p w14:paraId="4094A329" w14:textId="77777777" w:rsidR="00F41BA6" w:rsidRPr="00DE0D54" w:rsidRDefault="00F41BA6" w:rsidP="00893693">
            <w:pPr>
              <w:jc w:val="center"/>
              <w:rPr>
                <w:rFonts w:ascii="Arial" w:eastAsia="MS Mincho" w:hAnsi="Arial" w:cs="Arial"/>
              </w:rPr>
            </w:pPr>
          </w:p>
        </w:tc>
        <w:tc>
          <w:tcPr>
            <w:tcW w:w="790" w:type="dxa"/>
            <w:vAlign w:val="center"/>
          </w:tcPr>
          <w:p w14:paraId="214427A6" w14:textId="77777777" w:rsidR="00F41BA6" w:rsidRPr="00DE0D54" w:rsidRDefault="00F41BA6" w:rsidP="00893693">
            <w:pPr>
              <w:jc w:val="center"/>
              <w:rPr>
                <w:rFonts w:ascii="Arial" w:eastAsia="MS Mincho" w:hAnsi="Arial" w:cs="Arial"/>
              </w:rPr>
            </w:pPr>
          </w:p>
        </w:tc>
        <w:tc>
          <w:tcPr>
            <w:tcW w:w="790" w:type="dxa"/>
            <w:vAlign w:val="center"/>
          </w:tcPr>
          <w:p w14:paraId="4EB1D748" w14:textId="77777777" w:rsidR="00F41BA6" w:rsidRPr="00DE0D54" w:rsidRDefault="00F41BA6" w:rsidP="00893693">
            <w:pPr>
              <w:jc w:val="center"/>
              <w:rPr>
                <w:rFonts w:ascii="Arial" w:eastAsia="MS Mincho" w:hAnsi="Arial" w:cs="Arial"/>
              </w:rPr>
            </w:pPr>
          </w:p>
        </w:tc>
        <w:tc>
          <w:tcPr>
            <w:tcW w:w="791" w:type="dxa"/>
            <w:vAlign w:val="center"/>
          </w:tcPr>
          <w:p w14:paraId="179CC60B" w14:textId="77777777" w:rsidR="00F41BA6" w:rsidRPr="00DE0D54" w:rsidRDefault="00F41BA6" w:rsidP="00893693">
            <w:pPr>
              <w:jc w:val="center"/>
              <w:rPr>
                <w:rFonts w:ascii="Arial" w:eastAsia="MS Mincho" w:hAnsi="Arial" w:cs="Arial"/>
              </w:rPr>
            </w:pPr>
          </w:p>
        </w:tc>
        <w:tc>
          <w:tcPr>
            <w:tcW w:w="791" w:type="dxa"/>
          </w:tcPr>
          <w:p w14:paraId="74664226" w14:textId="77777777" w:rsidR="00F41BA6" w:rsidRPr="00DE0D54" w:rsidRDefault="00F41BA6" w:rsidP="00893693">
            <w:pPr>
              <w:jc w:val="center"/>
              <w:rPr>
                <w:rFonts w:ascii="Arial" w:eastAsia="MS Mincho" w:hAnsi="Arial" w:cs="Arial"/>
              </w:rPr>
            </w:pPr>
          </w:p>
        </w:tc>
        <w:tc>
          <w:tcPr>
            <w:tcW w:w="791" w:type="dxa"/>
          </w:tcPr>
          <w:p w14:paraId="1204A7D0" w14:textId="415ADD70" w:rsidR="00F41BA6"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57A6A1B7" w14:textId="77777777" w:rsidR="00F41BA6" w:rsidRPr="00DE0D54" w:rsidRDefault="00F41BA6" w:rsidP="00893693">
            <w:pPr>
              <w:jc w:val="center"/>
              <w:rPr>
                <w:rFonts w:ascii="Arial" w:eastAsia="MS Mincho" w:hAnsi="Arial" w:cs="Arial"/>
              </w:rPr>
            </w:pPr>
          </w:p>
        </w:tc>
        <w:tc>
          <w:tcPr>
            <w:tcW w:w="791" w:type="dxa"/>
          </w:tcPr>
          <w:p w14:paraId="2E96CA70" w14:textId="77777777" w:rsidR="00F41BA6" w:rsidRPr="00DE0D54" w:rsidRDefault="00F41BA6" w:rsidP="00893693">
            <w:pPr>
              <w:jc w:val="center"/>
              <w:rPr>
                <w:rFonts w:ascii="Arial" w:eastAsia="MS Mincho" w:hAnsi="Arial" w:cs="Arial"/>
              </w:rPr>
            </w:pPr>
          </w:p>
        </w:tc>
      </w:tr>
      <w:tr w:rsidR="00F41BA6" w:rsidRPr="00DE0D54" w14:paraId="3BDB9E44" w14:textId="77777777" w:rsidTr="00893693">
        <w:trPr>
          <w:jc w:val="center"/>
        </w:trPr>
        <w:tc>
          <w:tcPr>
            <w:tcW w:w="918" w:type="dxa"/>
          </w:tcPr>
          <w:p w14:paraId="78B6BDDE" w14:textId="77777777" w:rsidR="00F41BA6" w:rsidRPr="00DE0D54" w:rsidRDefault="00F41BA6" w:rsidP="00893693">
            <w:pPr>
              <w:rPr>
                <w:rFonts w:eastAsia="MS Mincho"/>
              </w:rPr>
            </w:pPr>
            <w:r w:rsidRPr="00DE0D54">
              <w:rPr>
                <w:rFonts w:eastAsia="MS Mincho"/>
              </w:rPr>
              <w:t>Sol #2</w:t>
            </w:r>
            <w:r>
              <w:rPr>
                <w:rFonts w:eastAsia="MS Mincho"/>
              </w:rPr>
              <w:t>2</w:t>
            </w:r>
          </w:p>
        </w:tc>
        <w:tc>
          <w:tcPr>
            <w:tcW w:w="790" w:type="dxa"/>
            <w:vAlign w:val="center"/>
          </w:tcPr>
          <w:p w14:paraId="159EDF78" w14:textId="77777777" w:rsidR="00F41BA6" w:rsidRPr="00DE0D54" w:rsidRDefault="00F41BA6" w:rsidP="00893693">
            <w:pPr>
              <w:jc w:val="center"/>
              <w:rPr>
                <w:rFonts w:ascii="Arial" w:eastAsia="MS Mincho" w:hAnsi="Arial" w:cs="Arial"/>
              </w:rPr>
            </w:pPr>
          </w:p>
        </w:tc>
        <w:tc>
          <w:tcPr>
            <w:tcW w:w="790" w:type="dxa"/>
            <w:vAlign w:val="center"/>
          </w:tcPr>
          <w:p w14:paraId="0AEFAEC7" w14:textId="77777777" w:rsidR="00F41BA6" w:rsidRPr="00DE0D54" w:rsidRDefault="00F41BA6" w:rsidP="00893693">
            <w:pPr>
              <w:jc w:val="center"/>
              <w:rPr>
                <w:rFonts w:ascii="Arial" w:eastAsia="MS Mincho" w:hAnsi="Arial" w:cs="Arial"/>
              </w:rPr>
            </w:pPr>
          </w:p>
        </w:tc>
        <w:tc>
          <w:tcPr>
            <w:tcW w:w="790" w:type="dxa"/>
            <w:vAlign w:val="center"/>
          </w:tcPr>
          <w:p w14:paraId="2810B3E7" w14:textId="77777777" w:rsidR="00F41BA6" w:rsidRPr="00DE0D54" w:rsidRDefault="00F41BA6" w:rsidP="00893693">
            <w:pPr>
              <w:jc w:val="center"/>
              <w:rPr>
                <w:rFonts w:ascii="Arial" w:eastAsia="MS Mincho" w:hAnsi="Arial" w:cs="Arial"/>
              </w:rPr>
            </w:pPr>
          </w:p>
        </w:tc>
        <w:tc>
          <w:tcPr>
            <w:tcW w:w="791" w:type="dxa"/>
            <w:vAlign w:val="center"/>
          </w:tcPr>
          <w:p w14:paraId="23D273D2" w14:textId="77777777" w:rsidR="00F41BA6" w:rsidRPr="00DE0D54" w:rsidRDefault="00F41BA6" w:rsidP="00893693">
            <w:pPr>
              <w:jc w:val="center"/>
              <w:rPr>
                <w:rFonts w:ascii="Arial" w:eastAsia="MS Mincho" w:hAnsi="Arial" w:cs="Arial"/>
              </w:rPr>
            </w:pPr>
          </w:p>
        </w:tc>
        <w:tc>
          <w:tcPr>
            <w:tcW w:w="791" w:type="dxa"/>
          </w:tcPr>
          <w:p w14:paraId="5BB1FD07" w14:textId="77777777" w:rsidR="00F41BA6" w:rsidRPr="00DE0D54" w:rsidRDefault="00F41BA6" w:rsidP="00893693">
            <w:pPr>
              <w:jc w:val="center"/>
              <w:rPr>
                <w:rFonts w:ascii="Arial" w:eastAsia="MS Mincho" w:hAnsi="Arial" w:cs="Arial"/>
              </w:rPr>
            </w:pPr>
          </w:p>
        </w:tc>
        <w:tc>
          <w:tcPr>
            <w:tcW w:w="791" w:type="dxa"/>
          </w:tcPr>
          <w:p w14:paraId="5644E928" w14:textId="77777777" w:rsidR="00F41BA6" w:rsidRPr="00DE0D54" w:rsidRDefault="00F41BA6" w:rsidP="00893693">
            <w:pPr>
              <w:jc w:val="center"/>
              <w:rPr>
                <w:rFonts w:ascii="Arial" w:eastAsia="MS Mincho" w:hAnsi="Arial" w:cs="Arial"/>
              </w:rPr>
            </w:pPr>
          </w:p>
        </w:tc>
        <w:tc>
          <w:tcPr>
            <w:tcW w:w="791" w:type="dxa"/>
          </w:tcPr>
          <w:p w14:paraId="2CB187C9" w14:textId="27606E29" w:rsidR="00F41BA6" w:rsidRPr="00DE0D54" w:rsidRDefault="001F4FA9" w:rsidP="00893693">
            <w:pPr>
              <w:jc w:val="center"/>
              <w:rPr>
                <w:rFonts w:ascii="Arial" w:eastAsia="MS Mincho" w:hAnsi="Arial" w:cs="Arial"/>
              </w:rPr>
            </w:pPr>
            <w:r>
              <w:rPr>
                <w:rFonts w:ascii="Arial" w:eastAsia="MS Mincho" w:hAnsi="Arial" w:cs="Arial"/>
              </w:rPr>
              <w:t>X</w:t>
            </w:r>
          </w:p>
        </w:tc>
        <w:tc>
          <w:tcPr>
            <w:tcW w:w="791" w:type="dxa"/>
          </w:tcPr>
          <w:p w14:paraId="31B30535" w14:textId="77777777" w:rsidR="00F41BA6" w:rsidRPr="00DE0D54" w:rsidRDefault="00F41BA6" w:rsidP="00893693">
            <w:pPr>
              <w:jc w:val="center"/>
              <w:rPr>
                <w:rFonts w:ascii="Arial" w:eastAsia="MS Mincho" w:hAnsi="Arial" w:cs="Arial"/>
              </w:rPr>
            </w:pPr>
          </w:p>
        </w:tc>
      </w:tr>
      <w:tr w:rsidR="00693C59" w:rsidRPr="00DE0D54" w14:paraId="395D5064" w14:textId="77777777" w:rsidTr="00893693">
        <w:trPr>
          <w:jc w:val="center"/>
        </w:trPr>
        <w:tc>
          <w:tcPr>
            <w:tcW w:w="918" w:type="dxa"/>
          </w:tcPr>
          <w:p w14:paraId="3D873DDD" w14:textId="03C03C90" w:rsidR="00693C59" w:rsidRPr="00DE0D54" w:rsidRDefault="00693C59" w:rsidP="00893693">
            <w:pPr>
              <w:rPr>
                <w:rFonts w:eastAsia="MS Mincho"/>
              </w:rPr>
            </w:pPr>
            <w:r>
              <w:rPr>
                <w:rFonts w:eastAsia="MS Mincho"/>
              </w:rPr>
              <w:t>Sol #23</w:t>
            </w:r>
          </w:p>
        </w:tc>
        <w:tc>
          <w:tcPr>
            <w:tcW w:w="790" w:type="dxa"/>
            <w:vAlign w:val="center"/>
          </w:tcPr>
          <w:p w14:paraId="085D0DA6" w14:textId="77777777" w:rsidR="00693C59" w:rsidRPr="00DE0D54" w:rsidRDefault="00693C59" w:rsidP="00893693">
            <w:pPr>
              <w:jc w:val="center"/>
              <w:rPr>
                <w:rFonts w:ascii="Arial" w:eastAsia="MS Mincho" w:hAnsi="Arial" w:cs="Arial"/>
              </w:rPr>
            </w:pPr>
          </w:p>
        </w:tc>
        <w:tc>
          <w:tcPr>
            <w:tcW w:w="790" w:type="dxa"/>
            <w:vAlign w:val="center"/>
          </w:tcPr>
          <w:p w14:paraId="74E13BEB" w14:textId="77777777" w:rsidR="00693C59" w:rsidRPr="00DE0D54" w:rsidRDefault="00693C59" w:rsidP="00893693">
            <w:pPr>
              <w:jc w:val="center"/>
              <w:rPr>
                <w:rFonts w:ascii="Arial" w:eastAsia="MS Mincho" w:hAnsi="Arial" w:cs="Arial"/>
              </w:rPr>
            </w:pPr>
          </w:p>
        </w:tc>
        <w:tc>
          <w:tcPr>
            <w:tcW w:w="790" w:type="dxa"/>
            <w:vAlign w:val="center"/>
          </w:tcPr>
          <w:p w14:paraId="7FC4A36C" w14:textId="77777777" w:rsidR="00693C59" w:rsidRPr="00DE0D54" w:rsidRDefault="00693C59" w:rsidP="00893693">
            <w:pPr>
              <w:jc w:val="center"/>
              <w:rPr>
                <w:rFonts w:ascii="Arial" w:eastAsia="MS Mincho" w:hAnsi="Arial" w:cs="Arial"/>
              </w:rPr>
            </w:pPr>
          </w:p>
        </w:tc>
        <w:tc>
          <w:tcPr>
            <w:tcW w:w="791" w:type="dxa"/>
            <w:vAlign w:val="center"/>
          </w:tcPr>
          <w:p w14:paraId="35BE6C95" w14:textId="77777777" w:rsidR="00693C59" w:rsidRPr="00DE0D54" w:rsidRDefault="00693C59" w:rsidP="00893693">
            <w:pPr>
              <w:jc w:val="center"/>
              <w:rPr>
                <w:rFonts w:ascii="Arial" w:eastAsia="MS Mincho" w:hAnsi="Arial" w:cs="Arial"/>
              </w:rPr>
            </w:pPr>
          </w:p>
        </w:tc>
        <w:tc>
          <w:tcPr>
            <w:tcW w:w="791" w:type="dxa"/>
          </w:tcPr>
          <w:p w14:paraId="65585DD4" w14:textId="77777777" w:rsidR="00693C59" w:rsidRPr="00DE0D54" w:rsidRDefault="00693C59" w:rsidP="00893693">
            <w:pPr>
              <w:jc w:val="center"/>
              <w:rPr>
                <w:rFonts w:ascii="Arial" w:eastAsia="MS Mincho" w:hAnsi="Arial" w:cs="Arial"/>
              </w:rPr>
            </w:pPr>
          </w:p>
        </w:tc>
        <w:tc>
          <w:tcPr>
            <w:tcW w:w="791" w:type="dxa"/>
          </w:tcPr>
          <w:p w14:paraId="0A1475B8" w14:textId="77777777" w:rsidR="00693C59" w:rsidRPr="00DE0D54" w:rsidRDefault="00693C59" w:rsidP="00893693">
            <w:pPr>
              <w:jc w:val="center"/>
              <w:rPr>
                <w:rFonts w:ascii="Arial" w:eastAsia="MS Mincho" w:hAnsi="Arial" w:cs="Arial"/>
              </w:rPr>
            </w:pPr>
          </w:p>
        </w:tc>
        <w:tc>
          <w:tcPr>
            <w:tcW w:w="791" w:type="dxa"/>
          </w:tcPr>
          <w:p w14:paraId="4DF4D64E" w14:textId="77777777" w:rsidR="00693C59" w:rsidRDefault="00693C59" w:rsidP="00893693">
            <w:pPr>
              <w:jc w:val="center"/>
              <w:rPr>
                <w:rFonts w:ascii="Arial" w:eastAsia="MS Mincho" w:hAnsi="Arial" w:cs="Arial"/>
              </w:rPr>
            </w:pPr>
          </w:p>
        </w:tc>
        <w:tc>
          <w:tcPr>
            <w:tcW w:w="791" w:type="dxa"/>
          </w:tcPr>
          <w:p w14:paraId="44CE4C99" w14:textId="3DA35FC3" w:rsidR="00693C59" w:rsidRPr="00DE0D54" w:rsidRDefault="00693C59" w:rsidP="00893693">
            <w:pPr>
              <w:jc w:val="center"/>
              <w:rPr>
                <w:rFonts w:ascii="Arial" w:eastAsia="MS Mincho" w:hAnsi="Arial" w:cs="Arial"/>
              </w:rPr>
            </w:pPr>
            <w:r>
              <w:rPr>
                <w:rFonts w:ascii="Arial" w:eastAsia="MS Mincho" w:hAnsi="Arial" w:cs="Arial"/>
              </w:rPr>
              <w:t>X</w:t>
            </w:r>
          </w:p>
        </w:tc>
      </w:tr>
      <w:tr w:rsidR="00693C59" w:rsidRPr="00DE0D54" w14:paraId="1B112492" w14:textId="77777777" w:rsidTr="00893693">
        <w:trPr>
          <w:jc w:val="center"/>
        </w:trPr>
        <w:tc>
          <w:tcPr>
            <w:tcW w:w="918" w:type="dxa"/>
          </w:tcPr>
          <w:p w14:paraId="038A009C" w14:textId="2D88E422" w:rsidR="00693C59" w:rsidRPr="00DE0D54" w:rsidRDefault="00693C59" w:rsidP="00893693">
            <w:pPr>
              <w:rPr>
                <w:rFonts w:eastAsia="MS Mincho"/>
              </w:rPr>
            </w:pPr>
            <w:r>
              <w:rPr>
                <w:rFonts w:eastAsia="MS Mincho"/>
              </w:rPr>
              <w:t>Sol #24</w:t>
            </w:r>
          </w:p>
        </w:tc>
        <w:tc>
          <w:tcPr>
            <w:tcW w:w="790" w:type="dxa"/>
            <w:vAlign w:val="center"/>
          </w:tcPr>
          <w:p w14:paraId="604619EA" w14:textId="77777777" w:rsidR="00693C59" w:rsidRPr="00DE0D54" w:rsidRDefault="00693C59" w:rsidP="00893693">
            <w:pPr>
              <w:jc w:val="center"/>
              <w:rPr>
                <w:rFonts w:ascii="Arial" w:eastAsia="MS Mincho" w:hAnsi="Arial" w:cs="Arial"/>
              </w:rPr>
            </w:pPr>
          </w:p>
        </w:tc>
        <w:tc>
          <w:tcPr>
            <w:tcW w:w="790" w:type="dxa"/>
            <w:vAlign w:val="center"/>
          </w:tcPr>
          <w:p w14:paraId="7C5D1D84" w14:textId="77777777" w:rsidR="00693C59" w:rsidRPr="00DE0D54" w:rsidRDefault="00693C59" w:rsidP="00893693">
            <w:pPr>
              <w:jc w:val="center"/>
              <w:rPr>
                <w:rFonts w:ascii="Arial" w:eastAsia="MS Mincho" w:hAnsi="Arial" w:cs="Arial"/>
              </w:rPr>
            </w:pPr>
          </w:p>
        </w:tc>
        <w:tc>
          <w:tcPr>
            <w:tcW w:w="790" w:type="dxa"/>
            <w:vAlign w:val="center"/>
          </w:tcPr>
          <w:p w14:paraId="1B42464B" w14:textId="77777777" w:rsidR="00693C59" w:rsidRPr="00DE0D54" w:rsidRDefault="00693C59" w:rsidP="00893693">
            <w:pPr>
              <w:jc w:val="center"/>
              <w:rPr>
                <w:rFonts w:ascii="Arial" w:eastAsia="MS Mincho" w:hAnsi="Arial" w:cs="Arial"/>
              </w:rPr>
            </w:pPr>
          </w:p>
        </w:tc>
        <w:tc>
          <w:tcPr>
            <w:tcW w:w="791" w:type="dxa"/>
            <w:vAlign w:val="center"/>
          </w:tcPr>
          <w:p w14:paraId="588F701B" w14:textId="77777777" w:rsidR="00693C59" w:rsidRPr="00DE0D54" w:rsidRDefault="00693C59" w:rsidP="00893693">
            <w:pPr>
              <w:jc w:val="center"/>
              <w:rPr>
                <w:rFonts w:ascii="Arial" w:eastAsia="MS Mincho" w:hAnsi="Arial" w:cs="Arial"/>
              </w:rPr>
            </w:pPr>
          </w:p>
        </w:tc>
        <w:tc>
          <w:tcPr>
            <w:tcW w:w="791" w:type="dxa"/>
          </w:tcPr>
          <w:p w14:paraId="11CC92E1" w14:textId="77777777" w:rsidR="00693C59" w:rsidRPr="00DE0D54" w:rsidRDefault="00693C59" w:rsidP="00893693">
            <w:pPr>
              <w:jc w:val="center"/>
              <w:rPr>
                <w:rFonts w:ascii="Arial" w:eastAsia="MS Mincho" w:hAnsi="Arial" w:cs="Arial"/>
              </w:rPr>
            </w:pPr>
          </w:p>
        </w:tc>
        <w:tc>
          <w:tcPr>
            <w:tcW w:w="791" w:type="dxa"/>
          </w:tcPr>
          <w:p w14:paraId="702B77C2" w14:textId="2615EF46" w:rsidR="00693C59" w:rsidRPr="00DE0D54" w:rsidRDefault="00693C59" w:rsidP="00893693">
            <w:pPr>
              <w:jc w:val="center"/>
              <w:rPr>
                <w:rFonts w:ascii="Arial" w:eastAsia="MS Mincho" w:hAnsi="Arial" w:cs="Arial"/>
              </w:rPr>
            </w:pPr>
            <w:r>
              <w:rPr>
                <w:rFonts w:ascii="Arial" w:eastAsia="MS Mincho" w:hAnsi="Arial" w:cs="Arial"/>
              </w:rPr>
              <w:t>X</w:t>
            </w:r>
          </w:p>
        </w:tc>
        <w:tc>
          <w:tcPr>
            <w:tcW w:w="791" w:type="dxa"/>
          </w:tcPr>
          <w:p w14:paraId="4E9E4C41" w14:textId="77777777" w:rsidR="00693C59" w:rsidRDefault="00693C59" w:rsidP="00893693">
            <w:pPr>
              <w:jc w:val="center"/>
              <w:rPr>
                <w:rFonts w:ascii="Arial" w:eastAsia="MS Mincho" w:hAnsi="Arial" w:cs="Arial"/>
              </w:rPr>
            </w:pPr>
          </w:p>
        </w:tc>
        <w:tc>
          <w:tcPr>
            <w:tcW w:w="791" w:type="dxa"/>
          </w:tcPr>
          <w:p w14:paraId="29E04057" w14:textId="77777777" w:rsidR="00693C59" w:rsidRPr="00DE0D54" w:rsidRDefault="00693C59" w:rsidP="00893693">
            <w:pPr>
              <w:jc w:val="center"/>
              <w:rPr>
                <w:rFonts w:ascii="Arial" w:eastAsia="MS Mincho" w:hAnsi="Arial" w:cs="Arial"/>
              </w:rPr>
            </w:pPr>
          </w:p>
        </w:tc>
      </w:tr>
      <w:tr w:rsidR="003F598E" w:rsidRPr="00DE0D54" w14:paraId="30EEE05D" w14:textId="77777777" w:rsidTr="00893693">
        <w:trPr>
          <w:jc w:val="center"/>
        </w:trPr>
        <w:tc>
          <w:tcPr>
            <w:tcW w:w="918" w:type="dxa"/>
          </w:tcPr>
          <w:p w14:paraId="1034B4FF" w14:textId="248BAC39" w:rsidR="003F598E" w:rsidRDefault="003F598E" w:rsidP="00893693">
            <w:pPr>
              <w:rPr>
                <w:rFonts w:eastAsia="MS Mincho"/>
              </w:rPr>
            </w:pPr>
            <w:r>
              <w:rPr>
                <w:rFonts w:eastAsia="MS Mincho"/>
              </w:rPr>
              <w:t>Sol #25</w:t>
            </w:r>
          </w:p>
        </w:tc>
        <w:tc>
          <w:tcPr>
            <w:tcW w:w="790" w:type="dxa"/>
            <w:vAlign w:val="center"/>
          </w:tcPr>
          <w:p w14:paraId="51104B31" w14:textId="77777777" w:rsidR="003F598E" w:rsidRPr="00DE0D54" w:rsidRDefault="003F598E" w:rsidP="00893693">
            <w:pPr>
              <w:jc w:val="center"/>
              <w:rPr>
                <w:rFonts w:ascii="Arial" w:eastAsia="MS Mincho" w:hAnsi="Arial" w:cs="Arial"/>
              </w:rPr>
            </w:pPr>
          </w:p>
        </w:tc>
        <w:tc>
          <w:tcPr>
            <w:tcW w:w="790" w:type="dxa"/>
            <w:vAlign w:val="center"/>
          </w:tcPr>
          <w:p w14:paraId="7921653F" w14:textId="77777777" w:rsidR="003F598E" w:rsidRPr="00DE0D54" w:rsidRDefault="003F598E" w:rsidP="00893693">
            <w:pPr>
              <w:jc w:val="center"/>
              <w:rPr>
                <w:rFonts w:ascii="Arial" w:eastAsia="MS Mincho" w:hAnsi="Arial" w:cs="Arial"/>
              </w:rPr>
            </w:pPr>
          </w:p>
        </w:tc>
        <w:tc>
          <w:tcPr>
            <w:tcW w:w="790" w:type="dxa"/>
            <w:vAlign w:val="center"/>
          </w:tcPr>
          <w:p w14:paraId="113628E9" w14:textId="77777777" w:rsidR="003F598E" w:rsidRPr="00DE0D54" w:rsidRDefault="003F598E" w:rsidP="00893693">
            <w:pPr>
              <w:jc w:val="center"/>
              <w:rPr>
                <w:rFonts w:ascii="Arial" w:eastAsia="MS Mincho" w:hAnsi="Arial" w:cs="Arial"/>
              </w:rPr>
            </w:pPr>
          </w:p>
        </w:tc>
        <w:tc>
          <w:tcPr>
            <w:tcW w:w="791" w:type="dxa"/>
            <w:vAlign w:val="center"/>
          </w:tcPr>
          <w:p w14:paraId="65CC3268" w14:textId="77777777" w:rsidR="003F598E" w:rsidRPr="00DE0D54" w:rsidRDefault="003F598E" w:rsidP="00893693">
            <w:pPr>
              <w:jc w:val="center"/>
              <w:rPr>
                <w:rFonts w:ascii="Arial" w:eastAsia="MS Mincho" w:hAnsi="Arial" w:cs="Arial"/>
              </w:rPr>
            </w:pPr>
          </w:p>
        </w:tc>
        <w:tc>
          <w:tcPr>
            <w:tcW w:w="791" w:type="dxa"/>
          </w:tcPr>
          <w:p w14:paraId="65B6AFB9" w14:textId="00A84273" w:rsidR="003F598E" w:rsidRPr="00DE0D54" w:rsidRDefault="003F598E" w:rsidP="00893693">
            <w:pPr>
              <w:jc w:val="center"/>
              <w:rPr>
                <w:rFonts w:ascii="Arial" w:eastAsia="MS Mincho" w:hAnsi="Arial" w:cs="Arial"/>
              </w:rPr>
            </w:pPr>
            <w:r>
              <w:rPr>
                <w:rFonts w:ascii="Arial" w:eastAsia="MS Mincho" w:hAnsi="Arial" w:cs="Arial"/>
              </w:rPr>
              <w:t>X</w:t>
            </w:r>
          </w:p>
        </w:tc>
        <w:tc>
          <w:tcPr>
            <w:tcW w:w="791" w:type="dxa"/>
          </w:tcPr>
          <w:p w14:paraId="2C803449" w14:textId="77777777" w:rsidR="003F598E" w:rsidRDefault="003F598E" w:rsidP="00893693">
            <w:pPr>
              <w:jc w:val="center"/>
              <w:rPr>
                <w:rFonts w:ascii="Arial" w:eastAsia="MS Mincho" w:hAnsi="Arial" w:cs="Arial"/>
              </w:rPr>
            </w:pPr>
          </w:p>
        </w:tc>
        <w:tc>
          <w:tcPr>
            <w:tcW w:w="791" w:type="dxa"/>
          </w:tcPr>
          <w:p w14:paraId="4D629375" w14:textId="77777777" w:rsidR="003F598E" w:rsidRDefault="003F598E" w:rsidP="00893693">
            <w:pPr>
              <w:jc w:val="center"/>
              <w:rPr>
                <w:rFonts w:ascii="Arial" w:eastAsia="MS Mincho" w:hAnsi="Arial" w:cs="Arial"/>
              </w:rPr>
            </w:pPr>
          </w:p>
        </w:tc>
        <w:tc>
          <w:tcPr>
            <w:tcW w:w="791" w:type="dxa"/>
          </w:tcPr>
          <w:p w14:paraId="59BFDF85" w14:textId="77777777" w:rsidR="003F598E" w:rsidRPr="00DE0D54" w:rsidRDefault="003F598E" w:rsidP="00893693">
            <w:pPr>
              <w:jc w:val="center"/>
              <w:rPr>
                <w:rFonts w:ascii="Arial" w:eastAsia="MS Mincho" w:hAnsi="Arial" w:cs="Arial"/>
              </w:rPr>
            </w:pPr>
          </w:p>
        </w:tc>
      </w:tr>
      <w:tr w:rsidR="003F598E" w:rsidRPr="00DE0D54" w14:paraId="3F337149" w14:textId="77777777" w:rsidTr="00893693">
        <w:trPr>
          <w:jc w:val="center"/>
        </w:trPr>
        <w:tc>
          <w:tcPr>
            <w:tcW w:w="918" w:type="dxa"/>
          </w:tcPr>
          <w:p w14:paraId="6A285626" w14:textId="288041B6" w:rsidR="003F598E" w:rsidRDefault="003F598E" w:rsidP="00893693">
            <w:pPr>
              <w:rPr>
                <w:rFonts w:eastAsia="MS Mincho"/>
              </w:rPr>
            </w:pPr>
            <w:r>
              <w:rPr>
                <w:rFonts w:eastAsia="MS Mincho"/>
              </w:rPr>
              <w:t>Sol #26</w:t>
            </w:r>
          </w:p>
        </w:tc>
        <w:tc>
          <w:tcPr>
            <w:tcW w:w="790" w:type="dxa"/>
            <w:vAlign w:val="center"/>
          </w:tcPr>
          <w:p w14:paraId="287DCF0A" w14:textId="77777777" w:rsidR="003F598E" w:rsidRPr="00DE0D54" w:rsidRDefault="003F598E" w:rsidP="00893693">
            <w:pPr>
              <w:jc w:val="center"/>
              <w:rPr>
                <w:rFonts w:ascii="Arial" w:eastAsia="MS Mincho" w:hAnsi="Arial" w:cs="Arial"/>
              </w:rPr>
            </w:pPr>
          </w:p>
        </w:tc>
        <w:tc>
          <w:tcPr>
            <w:tcW w:w="790" w:type="dxa"/>
            <w:vAlign w:val="center"/>
          </w:tcPr>
          <w:p w14:paraId="7D7C874C" w14:textId="77777777" w:rsidR="003F598E" w:rsidRPr="00DE0D54" w:rsidRDefault="003F598E" w:rsidP="00893693">
            <w:pPr>
              <w:jc w:val="center"/>
              <w:rPr>
                <w:rFonts w:ascii="Arial" w:eastAsia="MS Mincho" w:hAnsi="Arial" w:cs="Arial"/>
              </w:rPr>
            </w:pPr>
          </w:p>
        </w:tc>
        <w:tc>
          <w:tcPr>
            <w:tcW w:w="790" w:type="dxa"/>
            <w:vAlign w:val="center"/>
          </w:tcPr>
          <w:p w14:paraId="2D5F788E" w14:textId="77777777" w:rsidR="003F598E" w:rsidRPr="00DE0D54" w:rsidRDefault="003F598E" w:rsidP="00893693">
            <w:pPr>
              <w:jc w:val="center"/>
              <w:rPr>
                <w:rFonts w:ascii="Arial" w:eastAsia="MS Mincho" w:hAnsi="Arial" w:cs="Arial"/>
              </w:rPr>
            </w:pPr>
          </w:p>
        </w:tc>
        <w:tc>
          <w:tcPr>
            <w:tcW w:w="791" w:type="dxa"/>
            <w:vAlign w:val="center"/>
          </w:tcPr>
          <w:p w14:paraId="42A0A27F" w14:textId="77777777" w:rsidR="003F598E" w:rsidRPr="00DE0D54" w:rsidRDefault="003F598E" w:rsidP="00893693">
            <w:pPr>
              <w:jc w:val="center"/>
              <w:rPr>
                <w:rFonts w:ascii="Arial" w:eastAsia="MS Mincho" w:hAnsi="Arial" w:cs="Arial"/>
              </w:rPr>
            </w:pPr>
          </w:p>
        </w:tc>
        <w:tc>
          <w:tcPr>
            <w:tcW w:w="791" w:type="dxa"/>
          </w:tcPr>
          <w:p w14:paraId="2786C3D8" w14:textId="77777777" w:rsidR="003F598E" w:rsidRPr="00DE0D54" w:rsidRDefault="003F598E" w:rsidP="00893693">
            <w:pPr>
              <w:jc w:val="center"/>
              <w:rPr>
                <w:rFonts w:ascii="Arial" w:eastAsia="MS Mincho" w:hAnsi="Arial" w:cs="Arial"/>
              </w:rPr>
            </w:pPr>
          </w:p>
        </w:tc>
        <w:tc>
          <w:tcPr>
            <w:tcW w:w="791" w:type="dxa"/>
          </w:tcPr>
          <w:p w14:paraId="781409E9" w14:textId="4C175DB8" w:rsidR="003F598E" w:rsidRDefault="003F598E" w:rsidP="00893693">
            <w:pPr>
              <w:jc w:val="center"/>
              <w:rPr>
                <w:rFonts w:ascii="Arial" w:eastAsia="MS Mincho" w:hAnsi="Arial" w:cs="Arial"/>
              </w:rPr>
            </w:pPr>
            <w:r>
              <w:rPr>
                <w:rFonts w:ascii="Arial" w:eastAsia="MS Mincho" w:hAnsi="Arial" w:cs="Arial"/>
              </w:rPr>
              <w:t>X</w:t>
            </w:r>
          </w:p>
        </w:tc>
        <w:tc>
          <w:tcPr>
            <w:tcW w:w="791" w:type="dxa"/>
          </w:tcPr>
          <w:p w14:paraId="33CD24AF" w14:textId="77777777" w:rsidR="003F598E" w:rsidRDefault="003F598E" w:rsidP="00893693">
            <w:pPr>
              <w:jc w:val="center"/>
              <w:rPr>
                <w:rFonts w:ascii="Arial" w:eastAsia="MS Mincho" w:hAnsi="Arial" w:cs="Arial"/>
              </w:rPr>
            </w:pPr>
          </w:p>
        </w:tc>
        <w:tc>
          <w:tcPr>
            <w:tcW w:w="791" w:type="dxa"/>
          </w:tcPr>
          <w:p w14:paraId="60051CEC" w14:textId="77777777" w:rsidR="003F598E" w:rsidRPr="00DE0D54" w:rsidRDefault="003F598E" w:rsidP="00893693">
            <w:pPr>
              <w:jc w:val="center"/>
              <w:rPr>
                <w:rFonts w:ascii="Arial" w:eastAsia="MS Mincho" w:hAnsi="Arial" w:cs="Arial"/>
              </w:rPr>
            </w:pPr>
          </w:p>
        </w:tc>
      </w:tr>
    </w:tbl>
    <w:p w14:paraId="735372A3" w14:textId="77777777" w:rsidR="00F41BA6" w:rsidRDefault="00F41BA6" w:rsidP="00F41BA6">
      <w:pPr>
        <w:rPr>
          <w:lang w:eastAsia="zh-CN"/>
        </w:rPr>
      </w:pPr>
    </w:p>
    <w:p w14:paraId="04E92895" w14:textId="77777777" w:rsidR="00A27A31" w:rsidRDefault="00A27A31" w:rsidP="00A27A31">
      <w:pPr>
        <w:rPr>
          <w:lang w:eastAsia="zh-CN"/>
        </w:rPr>
      </w:pPr>
    </w:p>
    <w:p w14:paraId="7B3CA87D" w14:textId="55F17D4D" w:rsidR="00A27A31" w:rsidRPr="00A27A31" w:rsidRDefault="00A27A31" w:rsidP="002344D1">
      <w:pPr>
        <w:pStyle w:val="Heading2"/>
        <w:rPr>
          <w:lang w:eastAsia="zh-CN"/>
        </w:rPr>
      </w:pPr>
      <w:bookmarkStart w:id="141" w:name="_Toc214967965"/>
      <w:bookmarkStart w:id="142" w:name="_Toc214968504"/>
      <w:r w:rsidRPr="00A27A31">
        <w:rPr>
          <w:lang w:eastAsia="zh-CN"/>
        </w:rPr>
        <w:lastRenderedPageBreak/>
        <w:t>7.</w:t>
      </w:r>
      <w:r>
        <w:rPr>
          <w:lang w:eastAsia="zh-CN"/>
        </w:rPr>
        <w:t>1</w:t>
      </w:r>
      <w:r w:rsidRPr="00A27A31">
        <w:rPr>
          <w:lang w:eastAsia="zh-CN"/>
        </w:rPr>
        <w:tab/>
      </w:r>
      <w:r w:rsidRPr="00A27A31">
        <w:rPr>
          <w:lang w:val="en-US" w:eastAsia="zh-CN"/>
        </w:rPr>
        <w:t>Solution #</w:t>
      </w:r>
      <w:r>
        <w:rPr>
          <w:lang w:val="en-US" w:eastAsia="zh-CN"/>
        </w:rPr>
        <w:t>1</w:t>
      </w:r>
      <w:r w:rsidRPr="00A27A31">
        <w:rPr>
          <w:lang w:val="en-US" w:eastAsia="zh-CN"/>
        </w:rPr>
        <w:t>:</w:t>
      </w:r>
      <w:r>
        <w:rPr>
          <w:lang w:val="en-US" w:eastAsia="zh-CN"/>
        </w:rPr>
        <w:t xml:space="preserve"> E</w:t>
      </w:r>
      <w:r w:rsidRPr="00A27A31">
        <w:rPr>
          <w:lang w:val="en-US" w:eastAsia="zh-CN"/>
        </w:rPr>
        <w:t>nhancement of AIMLE to support model inference</w:t>
      </w:r>
      <w:bookmarkEnd w:id="141"/>
      <w:bookmarkEnd w:id="142"/>
    </w:p>
    <w:p w14:paraId="6118B9CC" w14:textId="1AE36AFE" w:rsidR="00A27A31" w:rsidRPr="00A27A31" w:rsidRDefault="00A27A31" w:rsidP="002344D1">
      <w:pPr>
        <w:pStyle w:val="Heading3"/>
        <w:rPr>
          <w:lang w:eastAsia="zh-CN"/>
        </w:rPr>
      </w:pPr>
      <w:bookmarkStart w:id="143" w:name="_Toc195531751"/>
      <w:bookmarkStart w:id="144" w:name="_Toc195532386"/>
      <w:bookmarkStart w:id="145" w:name="_Toc214967966"/>
      <w:bookmarkStart w:id="146" w:name="_Toc214968505"/>
      <w:r w:rsidRPr="00A27A31">
        <w:rPr>
          <w:lang w:eastAsia="zh-CN"/>
        </w:rPr>
        <w:t>7.</w:t>
      </w:r>
      <w:r>
        <w:rPr>
          <w:lang w:eastAsia="zh-CN"/>
        </w:rPr>
        <w:t>1</w:t>
      </w:r>
      <w:r w:rsidRPr="00A27A31">
        <w:rPr>
          <w:lang w:eastAsia="zh-CN"/>
        </w:rPr>
        <w:t>.1</w:t>
      </w:r>
      <w:r w:rsidRPr="00A27A31">
        <w:rPr>
          <w:lang w:eastAsia="zh-CN"/>
        </w:rPr>
        <w:tab/>
        <w:t>Solution description</w:t>
      </w:r>
      <w:bookmarkEnd w:id="143"/>
      <w:bookmarkEnd w:id="144"/>
      <w:bookmarkEnd w:id="145"/>
      <w:bookmarkEnd w:id="146"/>
    </w:p>
    <w:p w14:paraId="0C9CA0A7" w14:textId="7FEA5EF5" w:rsidR="00A27A31" w:rsidRPr="00A27A31" w:rsidRDefault="00A27A31" w:rsidP="00A27A31">
      <w:pPr>
        <w:rPr>
          <w:lang w:val="en-IN" w:eastAsia="zh-CN"/>
        </w:rPr>
      </w:pPr>
      <w:r w:rsidRPr="00A27A31">
        <w:rPr>
          <w:lang w:val="en-IN" w:eastAsia="zh-CN"/>
        </w:rPr>
        <w:t xml:space="preserve">This clause describes the procedure for supporting the ML model </w:t>
      </w:r>
      <w:r w:rsidRPr="00A27A31">
        <w:rPr>
          <w:lang w:val="en-US" w:eastAsia="zh-CN"/>
        </w:rPr>
        <w:t>inference</w:t>
      </w:r>
      <w:r w:rsidRPr="00A27A31">
        <w:rPr>
          <w:lang w:val="en-IN" w:eastAsia="zh-CN"/>
        </w:rPr>
        <w:t xml:space="preserve"> by the AIMLE server. The </w:t>
      </w:r>
      <w:r w:rsidR="001724B1" w:rsidRPr="001724B1">
        <w:rPr>
          <w:lang w:eastAsia="zh-CN"/>
        </w:rPr>
        <w:t>consumer (e.g. VAL server, AIMLE client)</w:t>
      </w:r>
      <w:r w:rsidR="001724B1">
        <w:rPr>
          <w:lang w:eastAsia="zh-CN"/>
        </w:rPr>
        <w:t xml:space="preserve"> </w:t>
      </w:r>
      <w:r w:rsidRPr="00A27A31">
        <w:rPr>
          <w:lang w:val="en-IN" w:eastAsia="zh-CN"/>
        </w:rPr>
        <w:t xml:space="preserve">requests the AIMLE server </w:t>
      </w:r>
      <w:r w:rsidRPr="00A27A31">
        <w:rPr>
          <w:lang w:val="en-US" w:eastAsia="zh-CN"/>
        </w:rPr>
        <w:t>for</w:t>
      </w:r>
      <w:r w:rsidRPr="00A27A31">
        <w:rPr>
          <w:lang w:val="en-IN" w:eastAsia="zh-CN"/>
        </w:rPr>
        <w:t xml:space="preserve"> ML model</w:t>
      </w:r>
      <w:r w:rsidRPr="00A27A31">
        <w:rPr>
          <w:lang w:val="en-US" w:eastAsia="zh-CN"/>
        </w:rPr>
        <w:t xml:space="preserve"> inference</w:t>
      </w:r>
      <w:r w:rsidRPr="00A27A31">
        <w:rPr>
          <w:lang w:val="en-IN" w:eastAsia="zh-CN"/>
        </w:rPr>
        <w:t xml:space="preserve"> by specifying the details about the ML model or requirements to select a ML model for </w:t>
      </w:r>
      <w:r w:rsidRPr="00A27A31">
        <w:rPr>
          <w:lang w:val="en-US" w:eastAsia="zh-CN"/>
        </w:rPr>
        <w:t>inference</w:t>
      </w:r>
      <w:r w:rsidRPr="00A27A31">
        <w:rPr>
          <w:lang w:val="en-IN" w:eastAsia="zh-CN"/>
        </w:rPr>
        <w:t>.</w:t>
      </w:r>
    </w:p>
    <w:p w14:paraId="6FCBDC77" w14:textId="77777777" w:rsidR="00A27A31" w:rsidRPr="00A27A31" w:rsidRDefault="00A27A31" w:rsidP="00A27A31">
      <w:pPr>
        <w:rPr>
          <w:lang w:val="en-US" w:eastAsia="zh-CN"/>
        </w:rPr>
      </w:pPr>
      <w:r w:rsidRPr="00A27A31">
        <w:rPr>
          <w:lang w:val="en-US" w:eastAsia="zh-CN"/>
        </w:rPr>
        <w:t>Pre-condition:</w:t>
      </w:r>
    </w:p>
    <w:p w14:paraId="7AD5AB1A" w14:textId="44DD883E" w:rsidR="00A27A31" w:rsidRPr="00A27A31" w:rsidRDefault="00A27A31" w:rsidP="002344D1">
      <w:pPr>
        <w:ind w:firstLine="284"/>
        <w:rPr>
          <w:lang w:val="en-US" w:eastAsia="zh-CN"/>
        </w:rPr>
      </w:pPr>
      <w:r w:rsidRPr="00A27A31">
        <w:rPr>
          <w:lang w:val="en-US" w:eastAsia="zh-CN"/>
        </w:rPr>
        <w:t>-</w:t>
      </w:r>
      <w:r w:rsidRPr="00A27A31">
        <w:rPr>
          <w:lang w:val="en-US" w:eastAsia="zh-CN"/>
        </w:rPr>
        <w:tab/>
        <w:t xml:space="preserve">The </w:t>
      </w:r>
      <w:r w:rsidRPr="00A27A31">
        <w:rPr>
          <w:lang w:val="en-IN" w:eastAsia="zh-CN"/>
        </w:rPr>
        <w:t>ML model</w:t>
      </w:r>
      <w:r w:rsidRPr="00A27A31">
        <w:rPr>
          <w:lang w:val="en-US" w:eastAsia="zh-CN"/>
        </w:rPr>
        <w:t xml:space="preserve"> </w:t>
      </w:r>
      <w:r w:rsidR="005311E4" w:rsidRPr="005311E4">
        <w:rPr>
          <w:lang w:val="en-US" w:eastAsia="zh-CN"/>
        </w:rPr>
        <w:t xml:space="preserve">inference service </w:t>
      </w:r>
      <w:r w:rsidRPr="00A27A31">
        <w:rPr>
          <w:lang w:val="en-US" w:eastAsia="zh-CN"/>
        </w:rPr>
        <w:t xml:space="preserve">needed to be used for this </w:t>
      </w:r>
      <w:r w:rsidRPr="00A27A31">
        <w:rPr>
          <w:lang w:val="en-IN" w:eastAsia="zh-CN"/>
        </w:rPr>
        <w:t xml:space="preserve">ML model </w:t>
      </w:r>
      <w:r w:rsidRPr="00A27A31">
        <w:rPr>
          <w:lang w:val="en-US" w:eastAsia="zh-CN"/>
        </w:rPr>
        <w:t>inference is available by the AIMLE server.</w:t>
      </w:r>
    </w:p>
    <w:p w14:paraId="7211F79B" w14:textId="61482B5D" w:rsidR="00A27A31" w:rsidRPr="00A27A31" w:rsidRDefault="00A27A31" w:rsidP="00A27A31">
      <w:pPr>
        <w:rPr>
          <w:lang w:val="en-IN" w:eastAsia="zh-CN"/>
        </w:rPr>
      </w:pPr>
      <w:r w:rsidRPr="00A27A31">
        <w:rPr>
          <w:lang w:val="en-IN" w:eastAsia="zh-CN"/>
        </w:rPr>
        <w:t>Figure </w:t>
      </w:r>
      <w:r w:rsidRPr="00A27A31">
        <w:rPr>
          <w:lang w:val="en-US" w:eastAsia="zh-CN"/>
        </w:rPr>
        <w:t>7</w:t>
      </w:r>
      <w:r w:rsidRPr="00A27A31">
        <w:rPr>
          <w:lang w:val="en-IN" w:eastAsia="zh-CN"/>
        </w:rPr>
        <w:t>.</w:t>
      </w:r>
      <w:r>
        <w:rPr>
          <w:lang w:val="en-US" w:eastAsia="zh-CN"/>
        </w:rPr>
        <w:t>1</w:t>
      </w:r>
      <w:r w:rsidRPr="00A27A31">
        <w:rPr>
          <w:lang w:val="en-IN" w:eastAsia="zh-CN"/>
        </w:rPr>
        <w:t>.</w:t>
      </w:r>
      <w:r w:rsidRPr="00A27A31">
        <w:rPr>
          <w:lang w:val="en-US" w:eastAsia="zh-CN"/>
        </w:rPr>
        <w:t>1</w:t>
      </w:r>
      <w:r w:rsidRPr="00A27A31">
        <w:rPr>
          <w:lang w:val="en-IN" w:eastAsia="zh-CN"/>
        </w:rPr>
        <w:t xml:space="preserve">-1 illustrates the procedure for AIMLE server to support ML model </w:t>
      </w:r>
      <w:r w:rsidRPr="00A27A31">
        <w:rPr>
          <w:lang w:val="en-US" w:eastAsia="zh-CN"/>
        </w:rPr>
        <w:t xml:space="preserve">inference </w:t>
      </w:r>
      <w:r w:rsidRPr="00A27A31">
        <w:rPr>
          <w:lang w:val="en-IN" w:eastAsia="zh-CN"/>
        </w:rPr>
        <w:t xml:space="preserve">based on the request from the </w:t>
      </w:r>
      <w:r w:rsidR="001724B1">
        <w:rPr>
          <w:lang w:val="en-IN" w:eastAsia="zh-CN"/>
        </w:rPr>
        <w:t>consumer</w:t>
      </w:r>
      <w:r w:rsidRPr="00A27A31">
        <w:rPr>
          <w:lang w:val="en-IN" w:eastAsia="zh-CN"/>
        </w:rPr>
        <w:t>.</w:t>
      </w:r>
    </w:p>
    <w:p w14:paraId="3654FC8E" w14:textId="1F0C4EC5" w:rsidR="00A27A31" w:rsidRPr="00A27A31" w:rsidRDefault="005311E4" w:rsidP="00C007FE">
      <w:pPr>
        <w:pStyle w:val="TH"/>
        <w:rPr>
          <w:lang w:val="en-US" w:eastAsia="zh-CN"/>
        </w:rPr>
      </w:pPr>
      <w:r>
        <w:rPr>
          <w:rFonts w:ascii="Times New Roman" w:eastAsia="SimSun" w:hAnsi="Times New Roman"/>
        </w:rPr>
        <w:object w:dxaOrig="5910" w:dyaOrig="3750" w14:anchorId="51FC51C2">
          <v:shape id="_x0000_i1028" type="#_x0000_t75" style="width:295.3pt;height:187.3pt" o:ole="">
            <v:fill o:detectmouseclick="t"/>
            <v:imagedata r:id="rId17" o:title=""/>
            <o:lock v:ext="edit" aspectratio="f"/>
          </v:shape>
          <o:OLEObject Type="Embed" ProgID="Visio.Drawing.15" ShapeID="_x0000_i1028" DrawAspect="Content" ObjectID="_1825686656" r:id="rId18">
            <o:FieldCodes>\* MERGEFORMAT</o:FieldCodes>
          </o:OLEObject>
        </w:object>
      </w:r>
    </w:p>
    <w:p w14:paraId="7569A82D" w14:textId="1B494D1B" w:rsidR="00A27A31" w:rsidRPr="00A27A31" w:rsidRDefault="00A27A31" w:rsidP="002344D1">
      <w:pPr>
        <w:pStyle w:val="TF"/>
        <w:rPr>
          <w:lang w:val="en-US" w:eastAsia="zh-CN"/>
        </w:rPr>
      </w:pPr>
      <w:r w:rsidRPr="00A27A31">
        <w:rPr>
          <w:lang w:eastAsia="zh-CN"/>
        </w:rPr>
        <w:t>Figure </w:t>
      </w:r>
      <w:r w:rsidRPr="00A27A31">
        <w:rPr>
          <w:lang w:val="en-US" w:eastAsia="zh-CN"/>
        </w:rPr>
        <w:t>7</w:t>
      </w:r>
      <w:r w:rsidRPr="00A27A31">
        <w:rPr>
          <w:lang w:eastAsia="zh-CN"/>
        </w:rPr>
        <w:t>.</w:t>
      </w:r>
      <w:r>
        <w:rPr>
          <w:lang w:val="en-US" w:eastAsia="zh-CN"/>
        </w:rPr>
        <w:t>1</w:t>
      </w:r>
      <w:r w:rsidRPr="00A27A31">
        <w:rPr>
          <w:lang w:eastAsia="zh-CN"/>
        </w:rPr>
        <w:t>.</w:t>
      </w:r>
      <w:r w:rsidRPr="00A27A31">
        <w:rPr>
          <w:lang w:val="en-US" w:eastAsia="zh-CN"/>
        </w:rPr>
        <w:t>1</w:t>
      </w:r>
      <w:r w:rsidRPr="00A27A31">
        <w:rPr>
          <w:lang w:eastAsia="zh-CN"/>
        </w:rPr>
        <w:t xml:space="preserve">-1: ML model </w:t>
      </w:r>
      <w:r w:rsidRPr="00A27A31">
        <w:rPr>
          <w:lang w:val="en-US" w:eastAsia="zh-CN"/>
        </w:rPr>
        <w:t>inference</w:t>
      </w:r>
    </w:p>
    <w:p w14:paraId="7165C952" w14:textId="47E5E792" w:rsidR="00A27A31" w:rsidRPr="00A27A31" w:rsidRDefault="00A27A31" w:rsidP="002344D1">
      <w:pPr>
        <w:pStyle w:val="B1"/>
        <w:rPr>
          <w:lang w:eastAsia="zh-CN"/>
        </w:rPr>
      </w:pPr>
      <w:r w:rsidRPr="00A27A31">
        <w:rPr>
          <w:lang w:eastAsia="zh-CN"/>
        </w:rPr>
        <w:t>1.</w:t>
      </w:r>
      <w:r w:rsidRPr="00A27A31">
        <w:rPr>
          <w:lang w:eastAsia="zh-CN"/>
        </w:rPr>
        <w:tab/>
        <w:t xml:space="preserve">The </w:t>
      </w:r>
      <w:r w:rsidR="001724B1" w:rsidRPr="001724B1">
        <w:rPr>
          <w:lang w:eastAsia="zh-CN"/>
        </w:rPr>
        <w:t>consumer (e.g.</w:t>
      </w:r>
      <w:r w:rsidR="001724B1">
        <w:rPr>
          <w:lang w:eastAsia="zh-CN"/>
        </w:rPr>
        <w:t>,</w:t>
      </w:r>
      <w:r w:rsidR="001724B1" w:rsidRPr="001724B1">
        <w:rPr>
          <w:lang w:eastAsia="zh-CN"/>
        </w:rPr>
        <w:t xml:space="preserve"> VAL server, AIMLE client)</w:t>
      </w:r>
      <w:r w:rsidR="001724B1">
        <w:rPr>
          <w:lang w:eastAsia="zh-CN"/>
        </w:rPr>
        <w:t xml:space="preserve"> </w:t>
      </w:r>
      <w:r w:rsidRPr="00A27A31">
        <w:rPr>
          <w:lang w:eastAsia="zh-CN"/>
        </w:rPr>
        <w:t xml:space="preserve">sends an ML model </w:t>
      </w:r>
      <w:r w:rsidRPr="00A27A31">
        <w:rPr>
          <w:lang w:val="en-US" w:eastAsia="zh-CN"/>
        </w:rPr>
        <w:t>inference</w:t>
      </w:r>
      <w:r w:rsidRPr="00A27A31">
        <w:rPr>
          <w:lang w:eastAsia="zh-CN"/>
        </w:rPr>
        <w:t xml:space="preserve"> request to AIMLE server, requesting the inference result from the </w:t>
      </w:r>
      <w:r w:rsidRPr="00A27A31">
        <w:rPr>
          <w:lang w:val="en-US" w:eastAsia="zh-CN"/>
        </w:rPr>
        <w:t>AIMLE server</w:t>
      </w:r>
      <w:r w:rsidRPr="00A27A31">
        <w:rPr>
          <w:lang w:eastAsia="zh-CN"/>
        </w:rPr>
        <w:t>. This request consists of ML model information or ML model</w:t>
      </w:r>
      <w:r w:rsidRPr="00A27A31">
        <w:rPr>
          <w:lang w:val="en-US" w:eastAsia="zh-CN"/>
        </w:rPr>
        <w:t xml:space="preserve"> inference</w:t>
      </w:r>
      <w:r w:rsidRPr="00A27A31">
        <w:rPr>
          <w:lang w:eastAsia="zh-CN"/>
        </w:rPr>
        <w:t xml:space="preserve"> requirement information, etc.</w:t>
      </w:r>
      <w:r w:rsidR="005311E4" w:rsidRPr="005311E4">
        <w:rPr>
          <w:lang w:val="en-US" w:eastAsia="zh-CN"/>
        </w:rPr>
        <w:t xml:space="preserve"> The request includes information elements specified in table 7.1.3.1-</w:t>
      </w:r>
      <w:proofErr w:type="gramStart"/>
      <w:r w:rsidR="005311E4" w:rsidRPr="005311E4">
        <w:rPr>
          <w:lang w:val="en-US" w:eastAsia="zh-CN"/>
        </w:rPr>
        <w:t>1.If</w:t>
      </w:r>
      <w:proofErr w:type="gramEnd"/>
      <w:r w:rsidR="005311E4" w:rsidRPr="005311E4">
        <w:rPr>
          <w:lang w:val="en-US" w:eastAsia="zh-CN"/>
        </w:rPr>
        <w:t xml:space="preserve"> the VAL server has previously performed inference service discovery as described in clause 7.25, it shall include the Inference service identifier received in the discovery response.</w:t>
      </w:r>
    </w:p>
    <w:p w14:paraId="68E93C1B" w14:textId="5A583B2F" w:rsidR="00A27A31" w:rsidRPr="00A27A31" w:rsidRDefault="00A27A31" w:rsidP="002344D1">
      <w:pPr>
        <w:pStyle w:val="B1"/>
        <w:rPr>
          <w:lang w:val="en-US" w:eastAsia="zh-CN"/>
        </w:rPr>
      </w:pPr>
      <w:r w:rsidRPr="00A27A31">
        <w:rPr>
          <w:lang w:eastAsia="zh-CN"/>
        </w:rPr>
        <w:t>2.</w:t>
      </w:r>
      <w:r w:rsidRPr="00A27A31">
        <w:rPr>
          <w:lang w:eastAsia="zh-CN"/>
        </w:rPr>
        <w:tab/>
        <w:t xml:space="preserve">The </w:t>
      </w:r>
      <w:r w:rsidRPr="00A27A31">
        <w:rPr>
          <w:lang w:val="en-US" w:eastAsia="zh-CN"/>
        </w:rPr>
        <w:t>AIMLE</w:t>
      </w:r>
      <w:r w:rsidRPr="00A27A31">
        <w:rPr>
          <w:lang w:eastAsia="zh-CN"/>
        </w:rPr>
        <w:t xml:space="preserve"> server checks whether the </w:t>
      </w:r>
      <w:r w:rsidR="001724B1">
        <w:rPr>
          <w:lang w:eastAsia="zh-CN"/>
        </w:rPr>
        <w:t>consumer</w:t>
      </w:r>
      <w:r w:rsidRPr="00A27A31">
        <w:rPr>
          <w:lang w:eastAsia="zh-CN"/>
        </w:rPr>
        <w:t xml:space="preserve"> is authorized to perform the ML model </w:t>
      </w:r>
      <w:r w:rsidRPr="00A27A31">
        <w:rPr>
          <w:lang w:val="en-US" w:eastAsia="zh-CN"/>
        </w:rPr>
        <w:t xml:space="preserve">inference </w:t>
      </w:r>
      <w:r w:rsidRPr="00A27A31">
        <w:rPr>
          <w:lang w:eastAsia="zh-CN"/>
        </w:rPr>
        <w:t xml:space="preserve">request. If no model information is provided but only the model </w:t>
      </w:r>
      <w:r w:rsidRPr="00A27A31">
        <w:rPr>
          <w:lang w:val="en-US" w:eastAsia="zh-CN"/>
        </w:rPr>
        <w:t>inference</w:t>
      </w:r>
      <w:r w:rsidRPr="00A27A31">
        <w:rPr>
          <w:lang w:eastAsia="zh-CN"/>
        </w:rPr>
        <w:t xml:space="preserve"> requirement information is provided in step 1, the AIMLE server identifies and selects the appropriate ML model for </w:t>
      </w:r>
      <w:r w:rsidRPr="00A27A31">
        <w:rPr>
          <w:lang w:val="en-US" w:eastAsia="zh-CN"/>
        </w:rPr>
        <w:t>inference</w:t>
      </w:r>
      <w:r w:rsidRPr="00A27A31">
        <w:rPr>
          <w:lang w:eastAsia="zh-CN"/>
        </w:rPr>
        <w:t xml:space="preserve"> based on the ML model </w:t>
      </w:r>
      <w:r w:rsidRPr="00A27A31">
        <w:rPr>
          <w:lang w:val="en-US" w:eastAsia="zh-CN"/>
        </w:rPr>
        <w:t>inference</w:t>
      </w:r>
      <w:r w:rsidRPr="00A27A31">
        <w:rPr>
          <w:lang w:eastAsia="zh-CN"/>
        </w:rPr>
        <w:t xml:space="preserve"> requirement information using the procedure as specified in clause 8.11.3</w:t>
      </w:r>
      <w:r w:rsidRPr="00A27A31">
        <w:rPr>
          <w:lang w:val="en-US" w:eastAsia="zh-CN"/>
        </w:rPr>
        <w:t xml:space="preserve">. </w:t>
      </w:r>
      <w:r w:rsidRPr="00A27A31">
        <w:rPr>
          <w:lang w:eastAsia="zh-CN"/>
        </w:rPr>
        <w:t xml:space="preserve">The </w:t>
      </w:r>
      <w:r w:rsidRPr="00A27A31">
        <w:rPr>
          <w:lang w:val="en-US" w:eastAsia="zh-CN"/>
        </w:rPr>
        <w:t>AIMLE</w:t>
      </w:r>
      <w:r w:rsidRPr="00A27A31">
        <w:rPr>
          <w:lang w:eastAsia="zh-CN"/>
        </w:rPr>
        <w:t xml:space="preserve"> server</w:t>
      </w:r>
      <w:r w:rsidRPr="00A27A31">
        <w:rPr>
          <w:lang w:val="en-US" w:eastAsia="zh-CN"/>
        </w:rPr>
        <w:t xml:space="preserve"> </w:t>
      </w:r>
      <w:r w:rsidR="00FB4160">
        <w:rPr>
          <w:lang w:val="en-US" w:eastAsia="zh-CN"/>
        </w:rPr>
        <w:t>handles</w:t>
      </w:r>
      <w:r w:rsidRPr="00A27A31">
        <w:rPr>
          <w:lang w:eastAsia="zh-CN"/>
        </w:rPr>
        <w:t xml:space="preserve"> the request and execute the inference task</w:t>
      </w:r>
      <w:r w:rsidRPr="00A27A31">
        <w:rPr>
          <w:lang w:val="en-US" w:eastAsia="zh-CN"/>
        </w:rPr>
        <w:t>.</w:t>
      </w:r>
    </w:p>
    <w:p w14:paraId="4C89BBBA" w14:textId="05E36500" w:rsidR="00A27A31" w:rsidRPr="002344D1" w:rsidRDefault="00A27A31" w:rsidP="002344D1">
      <w:pPr>
        <w:pStyle w:val="B1"/>
        <w:rPr>
          <w:lang w:eastAsia="zh-CN"/>
        </w:rPr>
      </w:pPr>
      <w:r w:rsidRPr="00A27A31">
        <w:rPr>
          <w:lang w:eastAsia="zh-CN"/>
        </w:rPr>
        <w:t>3.</w:t>
      </w:r>
      <w:r w:rsidRPr="00A27A31">
        <w:rPr>
          <w:lang w:eastAsia="zh-CN"/>
        </w:rPr>
        <w:tab/>
        <w:t xml:space="preserve">If the </w:t>
      </w:r>
      <w:r w:rsidR="001724B1">
        <w:rPr>
          <w:lang w:eastAsia="zh-CN"/>
        </w:rPr>
        <w:t>consumer</w:t>
      </w:r>
      <w:r w:rsidRPr="00A27A31">
        <w:rPr>
          <w:lang w:eastAsia="zh-CN"/>
        </w:rPr>
        <w:t xml:space="preserve"> is authorized, AIM</w:t>
      </w:r>
      <w:r w:rsidR="001724B1">
        <w:rPr>
          <w:lang w:eastAsia="zh-CN"/>
        </w:rPr>
        <w:t>L</w:t>
      </w:r>
      <w:r w:rsidRPr="00A27A31">
        <w:rPr>
          <w:lang w:eastAsia="zh-CN"/>
        </w:rPr>
        <w:t xml:space="preserve">E server returns the </w:t>
      </w:r>
      <w:r w:rsidRPr="00A27A31">
        <w:rPr>
          <w:lang w:val="en-US" w:eastAsia="zh-CN"/>
        </w:rPr>
        <w:t>inference</w:t>
      </w:r>
      <w:r w:rsidRPr="00A27A31">
        <w:rPr>
          <w:lang w:eastAsia="zh-CN"/>
        </w:rPr>
        <w:t xml:space="preserve"> response, otherwise a failure response indication the reason for failure.</w:t>
      </w:r>
    </w:p>
    <w:p w14:paraId="5AF3AD5A" w14:textId="2CA9DD45" w:rsidR="00A27A31" w:rsidRPr="00A27A31" w:rsidRDefault="00A27A31" w:rsidP="002344D1">
      <w:pPr>
        <w:pStyle w:val="Heading3"/>
        <w:rPr>
          <w:lang w:eastAsia="zh-CN"/>
        </w:rPr>
      </w:pPr>
      <w:bookmarkStart w:id="147" w:name="_Toc195531752"/>
      <w:bookmarkStart w:id="148" w:name="_Toc195532387"/>
      <w:bookmarkStart w:id="149" w:name="_Toc214967967"/>
      <w:bookmarkStart w:id="150" w:name="_Toc214968506"/>
      <w:r w:rsidRPr="00A27A31">
        <w:rPr>
          <w:lang w:eastAsia="zh-CN"/>
        </w:rPr>
        <w:t>7.</w:t>
      </w:r>
      <w:r w:rsidR="00A52E7A">
        <w:rPr>
          <w:lang w:eastAsia="zh-CN"/>
        </w:rPr>
        <w:t>1</w:t>
      </w:r>
      <w:r w:rsidRPr="00A27A31">
        <w:rPr>
          <w:lang w:eastAsia="zh-CN"/>
        </w:rPr>
        <w:t>.2</w:t>
      </w:r>
      <w:r w:rsidRPr="00A27A31">
        <w:rPr>
          <w:lang w:eastAsia="zh-CN"/>
        </w:rPr>
        <w:tab/>
        <w:t>Architecture Impacts</w:t>
      </w:r>
      <w:bookmarkEnd w:id="147"/>
      <w:bookmarkEnd w:id="148"/>
      <w:bookmarkEnd w:id="149"/>
      <w:bookmarkEnd w:id="150"/>
    </w:p>
    <w:p w14:paraId="514E4D48" w14:textId="77777777" w:rsidR="00A27A31" w:rsidRPr="00A27A31" w:rsidRDefault="00A27A31" w:rsidP="002344D1">
      <w:pPr>
        <w:pStyle w:val="Guidance"/>
        <w:rPr>
          <w:lang w:eastAsia="zh-CN"/>
        </w:rPr>
      </w:pPr>
      <w:r w:rsidRPr="00A27A31">
        <w:rPr>
          <w:lang w:eastAsia="zh-CN"/>
        </w:rPr>
        <w:t>This clause provides the architecture impacts of the solution and possible new SA6 capabilities and interfaces.</w:t>
      </w:r>
    </w:p>
    <w:p w14:paraId="43F79919" w14:textId="0ECD8840" w:rsidR="00A27A31" w:rsidRPr="00A27A31" w:rsidRDefault="00A27A31" w:rsidP="002344D1">
      <w:pPr>
        <w:pStyle w:val="Heading3"/>
        <w:rPr>
          <w:lang w:eastAsia="zh-CN"/>
        </w:rPr>
      </w:pPr>
      <w:bookmarkStart w:id="151" w:name="_Toc195532388"/>
      <w:bookmarkStart w:id="152" w:name="_Toc195531753"/>
      <w:bookmarkStart w:id="153" w:name="_Toc214967968"/>
      <w:bookmarkStart w:id="154" w:name="_Toc214968507"/>
      <w:r w:rsidRPr="00A27A31">
        <w:rPr>
          <w:lang w:eastAsia="zh-CN"/>
        </w:rPr>
        <w:t>7.</w:t>
      </w:r>
      <w:r w:rsidR="00A52E7A">
        <w:rPr>
          <w:lang w:eastAsia="zh-CN"/>
        </w:rPr>
        <w:t>1</w:t>
      </w:r>
      <w:r w:rsidRPr="00A27A31">
        <w:rPr>
          <w:lang w:eastAsia="zh-CN"/>
        </w:rPr>
        <w:t>.3</w:t>
      </w:r>
      <w:r w:rsidRPr="00A27A31">
        <w:rPr>
          <w:lang w:eastAsia="zh-CN"/>
        </w:rPr>
        <w:tab/>
        <w:t>Corresponding APIs</w:t>
      </w:r>
      <w:bookmarkEnd w:id="151"/>
      <w:bookmarkEnd w:id="152"/>
      <w:bookmarkEnd w:id="153"/>
      <w:bookmarkEnd w:id="154"/>
    </w:p>
    <w:p w14:paraId="0CB93B09" w14:textId="1ED67D33" w:rsidR="00A27A31" w:rsidRPr="00A27A31" w:rsidRDefault="00A27A31" w:rsidP="00A27A31">
      <w:pPr>
        <w:rPr>
          <w:lang w:val="en-US" w:eastAsia="zh-CN"/>
        </w:rPr>
      </w:pPr>
      <w:r w:rsidRPr="00A27A31">
        <w:rPr>
          <w:lang w:val="en-US" w:eastAsia="zh-CN"/>
        </w:rPr>
        <w:t>Table 7.</w:t>
      </w:r>
      <w:r w:rsidR="00A52E7A">
        <w:rPr>
          <w:lang w:val="en-US" w:eastAsia="zh-CN"/>
        </w:rPr>
        <w:t>1</w:t>
      </w:r>
      <w:r w:rsidRPr="00A27A31">
        <w:rPr>
          <w:lang w:val="en-US" w:eastAsia="zh-CN"/>
        </w:rPr>
        <w:t xml:space="preserve">.3.1-1 describes the information flow from the </w:t>
      </w:r>
      <w:r w:rsidR="001724B1">
        <w:rPr>
          <w:lang w:val="en-US" w:eastAsia="zh-CN"/>
        </w:rPr>
        <w:t>consumer</w:t>
      </w:r>
      <w:r w:rsidRPr="00A27A31">
        <w:rPr>
          <w:lang w:val="en-US" w:eastAsia="zh-CN"/>
        </w:rPr>
        <w:t xml:space="preserve"> to the AIMLE server for requesting the ML model inference.</w:t>
      </w:r>
    </w:p>
    <w:p w14:paraId="391A91C6" w14:textId="4CF3DC4D" w:rsidR="00A27A31" w:rsidRPr="00A27A31" w:rsidRDefault="00A27A31" w:rsidP="002344D1">
      <w:pPr>
        <w:pStyle w:val="TH"/>
        <w:rPr>
          <w:lang w:eastAsia="zh-CN"/>
        </w:rPr>
      </w:pPr>
      <w:r w:rsidRPr="00A27A31">
        <w:rPr>
          <w:lang w:eastAsia="zh-CN"/>
        </w:rPr>
        <w:lastRenderedPageBreak/>
        <w:t>Table </w:t>
      </w:r>
      <w:r w:rsidRPr="00A27A31">
        <w:rPr>
          <w:lang w:val="en-US" w:eastAsia="zh-CN"/>
        </w:rPr>
        <w:t>7</w:t>
      </w:r>
      <w:r w:rsidRPr="00A27A31">
        <w:rPr>
          <w:lang w:eastAsia="zh-CN"/>
        </w:rPr>
        <w:t>.</w:t>
      </w:r>
      <w:r w:rsidR="00A52E7A">
        <w:rPr>
          <w:lang w:val="en-US" w:eastAsia="zh-CN"/>
        </w:rPr>
        <w:t>1</w:t>
      </w:r>
      <w:r w:rsidRPr="00A27A31">
        <w:rPr>
          <w:lang w:eastAsia="zh-CN"/>
        </w:rPr>
        <w:t xml:space="preserve">.3.1-1: ML model </w:t>
      </w:r>
      <w:r w:rsidRPr="00A27A31">
        <w:rPr>
          <w:lang w:val="en-US" w:eastAsia="zh-CN"/>
        </w:rPr>
        <w:t xml:space="preserve">inference </w:t>
      </w:r>
      <w:r w:rsidRPr="00A27A31">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42D48544"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4B573A09" w14:textId="77777777" w:rsidR="00A27A31" w:rsidRPr="00206E7B" w:rsidRDefault="00A27A31" w:rsidP="00206E7B">
            <w:pPr>
              <w:pStyle w:val="TAL"/>
              <w:jc w:val="center"/>
              <w:rPr>
                <w:b/>
                <w:bCs/>
              </w:rPr>
            </w:pPr>
            <w:r w:rsidRPr="00206E7B">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C5A54B1" w14:textId="77777777" w:rsidR="00A27A31" w:rsidRPr="00206E7B" w:rsidRDefault="00A27A31" w:rsidP="00206E7B">
            <w:pPr>
              <w:pStyle w:val="TAL"/>
              <w:jc w:val="center"/>
              <w:rPr>
                <w:b/>
                <w:bCs/>
              </w:rPr>
            </w:pPr>
            <w:r w:rsidRPr="00206E7B">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6FF9F1" w14:textId="77777777" w:rsidR="00A27A31" w:rsidRPr="00206E7B" w:rsidRDefault="00A27A31" w:rsidP="00206E7B">
            <w:pPr>
              <w:pStyle w:val="TAL"/>
              <w:jc w:val="center"/>
              <w:rPr>
                <w:b/>
                <w:bCs/>
              </w:rPr>
            </w:pPr>
            <w:r w:rsidRPr="00206E7B">
              <w:rPr>
                <w:b/>
                <w:bCs/>
              </w:rPr>
              <w:t>Description</w:t>
            </w:r>
          </w:p>
        </w:tc>
      </w:tr>
      <w:tr w:rsidR="005311E4" w:rsidRPr="00787195" w14:paraId="44AEDC0D" w14:textId="77777777" w:rsidTr="005311E4">
        <w:trPr>
          <w:jc w:val="center"/>
        </w:trPr>
        <w:tc>
          <w:tcPr>
            <w:tcW w:w="2880" w:type="dxa"/>
            <w:tcBorders>
              <w:top w:val="single" w:sz="4" w:space="0" w:color="000000"/>
              <w:left w:val="single" w:sz="4" w:space="0" w:color="000000"/>
              <w:bottom w:val="single" w:sz="4" w:space="0" w:color="000000"/>
              <w:right w:val="nil"/>
            </w:tcBorders>
            <w:hideMark/>
          </w:tcPr>
          <w:p w14:paraId="56FD2165" w14:textId="77777777" w:rsidR="005311E4" w:rsidRPr="005311E4" w:rsidRDefault="005311E4" w:rsidP="005311E4">
            <w:pPr>
              <w:pStyle w:val="TAL"/>
              <w:rPr>
                <w:lang w:val="en-US"/>
              </w:rPr>
            </w:pPr>
            <w:r w:rsidRPr="005311E4">
              <w:t>Inference service identifier</w:t>
            </w:r>
            <w:r w:rsidRPr="005311E4">
              <w:rPr>
                <w:lang w:val="en-US"/>
              </w:rPr>
              <w:t xml:space="preserve"> (</w:t>
            </w:r>
            <w:r w:rsidRPr="005311E4">
              <w:t>NOTE 2</w:t>
            </w:r>
            <w:r w:rsidRPr="005311E4">
              <w:rPr>
                <w:lang w:val="en-US"/>
              </w:rPr>
              <w:t>)</w:t>
            </w:r>
          </w:p>
        </w:tc>
        <w:tc>
          <w:tcPr>
            <w:tcW w:w="1440" w:type="dxa"/>
            <w:tcBorders>
              <w:top w:val="single" w:sz="4" w:space="0" w:color="000000"/>
              <w:left w:val="single" w:sz="4" w:space="0" w:color="000000"/>
              <w:bottom w:val="single" w:sz="4" w:space="0" w:color="000000"/>
              <w:right w:val="nil"/>
            </w:tcBorders>
          </w:tcPr>
          <w:p w14:paraId="67F811C7" w14:textId="0DCB342A" w:rsidR="005311E4" w:rsidRPr="005311E4" w:rsidRDefault="005311E4" w:rsidP="00787195">
            <w:pPr>
              <w:pStyle w:val="TAL"/>
              <w:jc w:val="center"/>
              <w:rPr>
                <w:lang w:val="en-US"/>
              </w:rPr>
            </w:pPr>
            <w:r w:rsidRPr="005311E4">
              <w:rPr>
                <w:lang w:val="en-US"/>
              </w:rPr>
              <w:t>O</w:t>
            </w:r>
          </w:p>
        </w:tc>
        <w:tc>
          <w:tcPr>
            <w:tcW w:w="4320" w:type="dxa"/>
            <w:tcBorders>
              <w:top w:val="single" w:sz="4" w:space="0" w:color="000000"/>
              <w:left w:val="single" w:sz="4" w:space="0" w:color="000000"/>
              <w:bottom w:val="single" w:sz="4" w:space="0" w:color="000000"/>
              <w:right w:val="single" w:sz="4" w:space="0" w:color="000000"/>
            </w:tcBorders>
            <w:hideMark/>
          </w:tcPr>
          <w:p w14:paraId="32CEDADB" w14:textId="6C76E203" w:rsidR="005311E4" w:rsidRPr="005311E4" w:rsidRDefault="005311E4" w:rsidP="005311E4">
            <w:pPr>
              <w:pStyle w:val="TAL"/>
            </w:pPr>
            <w:r w:rsidRPr="005311E4">
              <w:t>Identifier of the discovered inference service returned from the inference service discovery procedure (see clause</w:t>
            </w:r>
            <w:r>
              <w:t> </w:t>
            </w:r>
            <w:r w:rsidRPr="005311E4">
              <w:t>7.25).</w:t>
            </w:r>
            <w:r w:rsidRPr="005311E4">
              <w:br/>
              <w:t>Used to correlate the inference request with prior discovery context, including model reference, access policy, or service location.</w:t>
            </w:r>
          </w:p>
        </w:tc>
      </w:tr>
      <w:tr w:rsidR="00A27A31" w:rsidRPr="002344D1" w14:paraId="5E7736C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6E095F10" w14:textId="77777777" w:rsidR="00A27A31" w:rsidRPr="00206E7B" w:rsidRDefault="00A27A31" w:rsidP="00206E7B">
            <w:pPr>
              <w:pStyle w:val="TAL"/>
            </w:pPr>
            <w:r w:rsidRPr="00206E7B">
              <w:t>Requestor identity</w:t>
            </w:r>
          </w:p>
        </w:tc>
        <w:tc>
          <w:tcPr>
            <w:tcW w:w="1440" w:type="dxa"/>
            <w:tcBorders>
              <w:top w:val="single" w:sz="4" w:space="0" w:color="000000"/>
              <w:left w:val="single" w:sz="4" w:space="0" w:color="000000"/>
              <w:bottom w:val="single" w:sz="4" w:space="0" w:color="000000"/>
              <w:right w:val="nil"/>
            </w:tcBorders>
            <w:hideMark/>
          </w:tcPr>
          <w:p w14:paraId="7890CF16" w14:textId="77777777" w:rsidR="00A27A31" w:rsidRPr="00206E7B" w:rsidRDefault="00A27A31" w:rsidP="00206E7B">
            <w:pPr>
              <w:pStyle w:val="TAL"/>
              <w:jc w:val="center"/>
            </w:pPr>
            <w:r w:rsidRPr="00206E7B">
              <w:t>M</w:t>
            </w:r>
          </w:p>
        </w:tc>
        <w:tc>
          <w:tcPr>
            <w:tcW w:w="4320" w:type="dxa"/>
            <w:tcBorders>
              <w:top w:val="single" w:sz="4" w:space="0" w:color="000000"/>
              <w:left w:val="single" w:sz="4" w:space="0" w:color="000000"/>
              <w:bottom w:val="single" w:sz="4" w:space="0" w:color="000000"/>
              <w:right w:val="single" w:sz="4" w:space="0" w:color="000000"/>
            </w:tcBorders>
            <w:hideMark/>
          </w:tcPr>
          <w:p w14:paraId="66657CF2" w14:textId="55CC21C5" w:rsidR="00A27A31" w:rsidRPr="00206E7B" w:rsidRDefault="00A27A31" w:rsidP="00206E7B">
            <w:pPr>
              <w:pStyle w:val="TAL"/>
            </w:pPr>
            <w:r w:rsidRPr="00206E7B">
              <w:t xml:space="preserve">Identity of the </w:t>
            </w:r>
            <w:r w:rsidR="001724B1" w:rsidRPr="001724B1">
              <w:t>consumer (e.g. identifier of the VAL server, AIMLE client or the VAL UE)</w:t>
            </w:r>
            <w:r w:rsidR="008908DD">
              <w:t xml:space="preserve"> </w:t>
            </w:r>
            <w:r w:rsidRPr="00206E7B">
              <w:t>performing the request.</w:t>
            </w:r>
          </w:p>
        </w:tc>
      </w:tr>
      <w:tr w:rsidR="00A27A31" w:rsidRPr="002344D1" w14:paraId="6C06D279"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E7DCC49" w14:textId="77777777" w:rsidR="00A27A31" w:rsidRPr="00206E7B" w:rsidRDefault="00A27A31" w:rsidP="00206E7B">
            <w:pPr>
              <w:pStyle w:val="TAL"/>
            </w:pPr>
            <w:r w:rsidRPr="00206E7B">
              <w:t>Inference data (NOTE 1)</w:t>
            </w:r>
          </w:p>
        </w:tc>
        <w:tc>
          <w:tcPr>
            <w:tcW w:w="1440" w:type="dxa"/>
            <w:tcBorders>
              <w:top w:val="single" w:sz="4" w:space="0" w:color="000000"/>
              <w:left w:val="single" w:sz="4" w:space="0" w:color="000000"/>
              <w:bottom w:val="single" w:sz="4" w:space="0" w:color="000000"/>
              <w:right w:val="nil"/>
            </w:tcBorders>
            <w:hideMark/>
          </w:tcPr>
          <w:p w14:paraId="5B12CB62"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7B1157A6" w14:textId="77777777" w:rsidR="00A27A31" w:rsidRPr="00206E7B" w:rsidRDefault="00A27A31" w:rsidP="00206E7B">
            <w:pPr>
              <w:pStyle w:val="TAL"/>
            </w:pPr>
            <w:r w:rsidRPr="00206E7B">
              <w:t>Original data for inference that may include text, images, audio, numerical data, etc.</w:t>
            </w:r>
          </w:p>
          <w:p w14:paraId="635C6E78" w14:textId="3CF82FD0" w:rsidR="00A27A31" w:rsidRPr="00206E7B" w:rsidRDefault="00A27A31" w:rsidP="00206E7B">
            <w:pPr>
              <w:pStyle w:val="TAL"/>
            </w:pPr>
            <w:r w:rsidRPr="00206E7B">
              <w:t>This IE may</w:t>
            </w:r>
            <w:r w:rsidR="00A52E7A" w:rsidRPr="00206E7B">
              <w:t xml:space="preserve"> be</w:t>
            </w:r>
            <w:r w:rsidRPr="00206E7B">
              <w:t xml:space="preserve"> included in the request in the scenario, e.g. the data is small.</w:t>
            </w:r>
          </w:p>
        </w:tc>
      </w:tr>
      <w:tr w:rsidR="00A27A31" w:rsidRPr="002344D1" w14:paraId="670A5FF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CC566D7" w14:textId="77777777" w:rsidR="00A27A31" w:rsidRPr="00206E7B" w:rsidRDefault="00A27A31" w:rsidP="00206E7B">
            <w:pPr>
              <w:pStyle w:val="TAL"/>
            </w:pPr>
            <w:r w:rsidRPr="00206E7B">
              <w:t>Inference data index (NOTE 1)</w:t>
            </w:r>
          </w:p>
        </w:tc>
        <w:tc>
          <w:tcPr>
            <w:tcW w:w="1440" w:type="dxa"/>
            <w:tcBorders>
              <w:top w:val="single" w:sz="4" w:space="0" w:color="000000"/>
              <w:left w:val="single" w:sz="4" w:space="0" w:color="000000"/>
              <w:bottom w:val="single" w:sz="4" w:space="0" w:color="000000"/>
              <w:right w:val="nil"/>
            </w:tcBorders>
            <w:hideMark/>
          </w:tcPr>
          <w:p w14:paraId="1C071BC0"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A292202" w14:textId="5D42C636" w:rsidR="00A27A31" w:rsidRPr="00206E7B" w:rsidRDefault="00A27A31" w:rsidP="00206E7B">
            <w:pPr>
              <w:pStyle w:val="TAL"/>
            </w:pPr>
            <w:r w:rsidRPr="00206E7B">
              <w:t>An index of the data for inference. This IE may</w:t>
            </w:r>
            <w:r w:rsidR="00A52E7A" w:rsidRPr="00206E7B">
              <w:t xml:space="preserve"> be</w:t>
            </w:r>
            <w:r w:rsidRPr="00206E7B">
              <w:t xml:space="preserve"> included in the request in the scenario, e.g. the data is big, or stored in different servers.</w:t>
            </w:r>
          </w:p>
        </w:tc>
      </w:tr>
      <w:tr w:rsidR="00A27A31" w:rsidRPr="002344D1" w14:paraId="28F3A69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10A49B" w14:textId="77777777" w:rsidR="00A27A31" w:rsidRPr="00206E7B" w:rsidRDefault="00A27A31" w:rsidP="00206E7B">
            <w:pPr>
              <w:pStyle w:val="TAL"/>
            </w:pPr>
            <w:r w:rsidRPr="00206E7B">
              <w:t>Inference Parameters</w:t>
            </w:r>
          </w:p>
        </w:tc>
        <w:tc>
          <w:tcPr>
            <w:tcW w:w="1440" w:type="dxa"/>
            <w:tcBorders>
              <w:top w:val="single" w:sz="4" w:space="0" w:color="000000"/>
              <w:left w:val="single" w:sz="4" w:space="0" w:color="000000"/>
              <w:bottom w:val="single" w:sz="4" w:space="0" w:color="000000"/>
              <w:right w:val="nil"/>
            </w:tcBorders>
            <w:hideMark/>
          </w:tcPr>
          <w:p w14:paraId="5D879D48"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36A9BE3B" w14:textId="2F8972EA" w:rsidR="00A27A31" w:rsidRPr="00206E7B" w:rsidRDefault="00DC47BE" w:rsidP="00206E7B">
            <w:pPr>
              <w:pStyle w:val="TAL"/>
            </w:pPr>
            <w:r w:rsidRPr="00206E7B">
              <w:t>Additional</w:t>
            </w:r>
            <w:r w:rsidR="00A27A31" w:rsidRPr="00206E7B">
              <w:t xml:space="preserve"> inference parameters that may be needed, such as maximum output length, temperature, batch size, etc.</w:t>
            </w:r>
            <w:r w:rsidRPr="00206E7B">
              <w:t>, depending</w:t>
            </w:r>
            <w:r w:rsidR="00A27A31" w:rsidRPr="00206E7B">
              <w:t xml:space="preserve"> on the specific requirements of the model</w:t>
            </w:r>
            <w:r w:rsidRPr="00206E7B">
              <w:t>.</w:t>
            </w:r>
          </w:p>
        </w:tc>
      </w:tr>
      <w:tr w:rsidR="00A27A31" w:rsidRPr="002344D1" w14:paraId="73AE7DA2"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649C6F1" w14:textId="77777777" w:rsidR="00A27A31" w:rsidRPr="00206E7B" w:rsidRDefault="00A27A31" w:rsidP="00206E7B">
            <w:pPr>
              <w:pStyle w:val="TAL"/>
            </w:pPr>
            <w:r w:rsidRPr="00206E7B">
              <w:t>ML model information (NOTE 2)</w:t>
            </w:r>
          </w:p>
        </w:tc>
        <w:tc>
          <w:tcPr>
            <w:tcW w:w="1440" w:type="dxa"/>
            <w:tcBorders>
              <w:top w:val="single" w:sz="4" w:space="0" w:color="000000"/>
              <w:left w:val="single" w:sz="4" w:space="0" w:color="000000"/>
              <w:bottom w:val="single" w:sz="4" w:space="0" w:color="000000"/>
              <w:right w:val="nil"/>
            </w:tcBorders>
            <w:hideMark/>
          </w:tcPr>
          <w:p w14:paraId="7761E337"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0156A2C1" w14:textId="65BAE42D" w:rsidR="00A27A31" w:rsidRPr="00206E7B" w:rsidRDefault="00A27A31" w:rsidP="00206E7B">
            <w:pPr>
              <w:pStyle w:val="TAL"/>
            </w:pPr>
            <w:r w:rsidRPr="00206E7B">
              <w:t xml:space="preserve">Identifies the ML model that </w:t>
            </w:r>
            <w:r w:rsidR="001724B1">
              <w:t>the consumer</w:t>
            </w:r>
            <w:r w:rsidRPr="00206E7B">
              <w:t xml:space="preserve"> specified to perform inference. This information consists of the model identifier, address (e.g., a URL or an FQDN) of the ML model file or address of the model repository where the ML model resides</w:t>
            </w:r>
          </w:p>
        </w:tc>
      </w:tr>
      <w:tr w:rsidR="00A27A31" w:rsidRPr="002344D1" w14:paraId="275A7511"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816A08C" w14:textId="77777777" w:rsidR="00A27A31" w:rsidRPr="00206E7B" w:rsidRDefault="00A27A31" w:rsidP="00206E7B">
            <w:pPr>
              <w:pStyle w:val="TAL"/>
            </w:pPr>
            <w:r w:rsidRPr="00206E7B">
              <w:t>ML model inference requirement information (NOTE 2)</w:t>
            </w:r>
          </w:p>
        </w:tc>
        <w:tc>
          <w:tcPr>
            <w:tcW w:w="1440" w:type="dxa"/>
            <w:tcBorders>
              <w:top w:val="single" w:sz="4" w:space="0" w:color="000000"/>
              <w:left w:val="single" w:sz="4" w:space="0" w:color="000000"/>
              <w:bottom w:val="single" w:sz="4" w:space="0" w:color="000000"/>
              <w:right w:val="nil"/>
            </w:tcBorders>
            <w:hideMark/>
          </w:tcPr>
          <w:p w14:paraId="6719E111" w14:textId="77777777" w:rsidR="00A27A31" w:rsidRPr="00206E7B" w:rsidRDefault="00A27A31" w:rsidP="00206E7B">
            <w:pPr>
              <w:pStyle w:val="TAL"/>
              <w:jc w:val="center"/>
            </w:pPr>
            <w:r w:rsidRPr="00206E7B">
              <w:t>O</w:t>
            </w:r>
          </w:p>
        </w:tc>
        <w:tc>
          <w:tcPr>
            <w:tcW w:w="4320" w:type="dxa"/>
            <w:tcBorders>
              <w:top w:val="single" w:sz="4" w:space="0" w:color="000000"/>
              <w:left w:val="single" w:sz="4" w:space="0" w:color="000000"/>
              <w:bottom w:val="single" w:sz="4" w:space="0" w:color="000000"/>
              <w:right w:val="single" w:sz="4" w:space="0" w:color="000000"/>
            </w:tcBorders>
            <w:hideMark/>
          </w:tcPr>
          <w:p w14:paraId="66DC2A95" w14:textId="77777777" w:rsidR="00A27A31" w:rsidRPr="00206E7B" w:rsidRDefault="00A27A31" w:rsidP="00206E7B">
            <w:pPr>
              <w:pStyle w:val="TAL"/>
            </w:pPr>
            <w:r w:rsidRPr="00206E7B">
              <w:t>Identity the type or goal of the inference task, such as 'text classification,' 'image recognition,' 'sentiment analysis,' etc</w:t>
            </w:r>
          </w:p>
        </w:tc>
      </w:tr>
      <w:tr w:rsidR="00A27A31" w:rsidRPr="002344D1" w14:paraId="0C18793C"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F8D9B5" w14:textId="77777777" w:rsidR="00D33560" w:rsidRPr="00206E7B" w:rsidRDefault="00A27A31" w:rsidP="000C2409">
            <w:pPr>
              <w:pStyle w:val="TAN"/>
            </w:pPr>
            <w:r w:rsidRPr="00206E7B">
              <w:t>NOTE 1:</w:t>
            </w:r>
            <w:r w:rsidRPr="00206E7B">
              <w:tab/>
              <w:t>Only one of these IE shall be present.</w:t>
            </w:r>
          </w:p>
          <w:p w14:paraId="2D3CAF29" w14:textId="173EF990" w:rsidR="00A27A31" w:rsidRPr="00206E7B" w:rsidRDefault="00A27A31" w:rsidP="000C2409">
            <w:pPr>
              <w:pStyle w:val="TAN"/>
            </w:pPr>
            <w:r w:rsidRPr="00206E7B">
              <w:t>NOTE 2:</w:t>
            </w:r>
            <w:r w:rsidRPr="00206E7B">
              <w:tab/>
              <w:t>At least one of these IE shall be present.</w:t>
            </w:r>
          </w:p>
        </w:tc>
      </w:tr>
    </w:tbl>
    <w:p w14:paraId="21EFB543" w14:textId="77777777" w:rsidR="00A27A31" w:rsidRPr="00A27A31" w:rsidRDefault="00A27A31" w:rsidP="00A27A31">
      <w:pPr>
        <w:rPr>
          <w:lang w:val="en-US" w:eastAsia="zh-CN"/>
        </w:rPr>
      </w:pPr>
    </w:p>
    <w:p w14:paraId="0409833E" w14:textId="2F27376E" w:rsidR="00A27A31" w:rsidRPr="00A27A31" w:rsidRDefault="00A27A31" w:rsidP="00A27A31">
      <w:pPr>
        <w:rPr>
          <w:lang w:val="en-US" w:eastAsia="zh-CN"/>
        </w:rPr>
      </w:pPr>
      <w:r w:rsidRPr="00A27A31">
        <w:rPr>
          <w:lang w:val="en-US" w:eastAsia="zh-CN"/>
        </w:rPr>
        <w:t>Table 7.</w:t>
      </w:r>
      <w:r w:rsidR="007E1346">
        <w:rPr>
          <w:lang w:val="en-US" w:eastAsia="zh-CN"/>
        </w:rPr>
        <w:t>1</w:t>
      </w:r>
      <w:r w:rsidRPr="00A27A31">
        <w:rPr>
          <w:lang w:val="en-US" w:eastAsia="zh-CN"/>
        </w:rPr>
        <w:t xml:space="preserve">.3.2-1 describes the information flow of ML model inference response from the AIMLE server to the </w:t>
      </w:r>
      <w:r w:rsidR="001724B1">
        <w:rPr>
          <w:lang w:val="en-US" w:eastAsia="zh-CN"/>
        </w:rPr>
        <w:t>consumer</w:t>
      </w:r>
      <w:r w:rsidRPr="00A27A31">
        <w:rPr>
          <w:lang w:val="en-US" w:eastAsia="zh-CN"/>
        </w:rPr>
        <w:t>.</w:t>
      </w:r>
    </w:p>
    <w:p w14:paraId="7BFC81F7" w14:textId="7B401DE4" w:rsidR="00A27A31" w:rsidRPr="00A27A31" w:rsidRDefault="00A27A31" w:rsidP="00206E7B">
      <w:pPr>
        <w:pStyle w:val="TH"/>
        <w:rPr>
          <w:lang w:eastAsia="zh-CN"/>
        </w:rPr>
      </w:pPr>
      <w:r w:rsidRPr="00A27A31">
        <w:rPr>
          <w:lang w:eastAsia="zh-CN"/>
        </w:rPr>
        <w:t>Table </w:t>
      </w:r>
      <w:r w:rsidRPr="00A27A31">
        <w:rPr>
          <w:lang w:val="en-US" w:eastAsia="zh-CN"/>
        </w:rPr>
        <w:t>7</w:t>
      </w:r>
      <w:r w:rsidRPr="00A27A31">
        <w:rPr>
          <w:lang w:eastAsia="zh-CN"/>
        </w:rPr>
        <w:t>.</w:t>
      </w:r>
      <w:r w:rsidR="007E1346">
        <w:rPr>
          <w:lang w:val="en-US" w:eastAsia="zh-CN"/>
        </w:rPr>
        <w:t>1</w:t>
      </w:r>
      <w:r w:rsidRPr="00A27A31">
        <w:rPr>
          <w:lang w:eastAsia="zh-CN"/>
        </w:rPr>
        <w:t>.3.2-</w:t>
      </w:r>
      <w:r w:rsidRPr="00A27A31">
        <w:rPr>
          <w:lang w:val="en-US" w:eastAsia="zh-CN"/>
        </w:rPr>
        <w:t>2</w:t>
      </w:r>
      <w:r w:rsidRPr="00A27A31">
        <w:rPr>
          <w:lang w:eastAsia="zh-CN"/>
        </w:rPr>
        <w:t xml:space="preserve">: ML model </w:t>
      </w:r>
      <w:r w:rsidRPr="00A27A31">
        <w:rPr>
          <w:lang w:val="en-US" w:eastAsia="zh-CN"/>
        </w:rPr>
        <w:t xml:space="preserve">inference </w:t>
      </w:r>
      <w:r w:rsidRPr="00A27A31">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A27A31" w:rsidRPr="00A27A31" w14:paraId="05E743FA"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2112D386" w14:textId="77777777" w:rsidR="00A27A31" w:rsidRPr="00206E7B" w:rsidRDefault="00A27A31"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4979A5" w14:textId="77777777" w:rsidR="00A27A31" w:rsidRPr="00206E7B" w:rsidRDefault="00A27A31"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CC911A" w14:textId="77777777" w:rsidR="00A27A31" w:rsidRPr="00206E7B" w:rsidRDefault="00A27A31" w:rsidP="00206E7B">
            <w:pPr>
              <w:pStyle w:val="TAL"/>
              <w:jc w:val="center"/>
              <w:rPr>
                <w:b/>
                <w:bCs/>
                <w:lang w:eastAsia="zh-CN"/>
              </w:rPr>
            </w:pPr>
            <w:r w:rsidRPr="00206E7B">
              <w:rPr>
                <w:b/>
                <w:bCs/>
                <w:lang w:eastAsia="zh-CN"/>
              </w:rPr>
              <w:t>Description</w:t>
            </w:r>
          </w:p>
        </w:tc>
      </w:tr>
      <w:tr w:rsidR="005311E4" w:rsidRPr="002344D1" w14:paraId="21F4153B" w14:textId="77777777" w:rsidTr="00A27A31">
        <w:trPr>
          <w:jc w:val="center"/>
        </w:trPr>
        <w:tc>
          <w:tcPr>
            <w:tcW w:w="2880" w:type="dxa"/>
            <w:tcBorders>
              <w:top w:val="single" w:sz="4" w:space="0" w:color="000000"/>
              <w:left w:val="single" w:sz="4" w:space="0" w:color="000000"/>
              <w:bottom w:val="single" w:sz="4" w:space="0" w:color="000000"/>
              <w:right w:val="nil"/>
            </w:tcBorders>
          </w:tcPr>
          <w:p w14:paraId="4D4C76CB" w14:textId="092B98BE" w:rsidR="005311E4" w:rsidRPr="00A27A31" w:rsidRDefault="005311E4" w:rsidP="005311E4">
            <w:pPr>
              <w:pStyle w:val="TAL"/>
              <w:rPr>
                <w:lang w:val="en-US" w:eastAsia="zh-CN"/>
              </w:rPr>
            </w:pPr>
            <w:r>
              <w:rPr>
                <w:lang w:val="en-US" w:eastAsia="zh-CN"/>
              </w:rPr>
              <w:t>Service identifier</w:t>
            </w:r>
          </w:p>
        </w:tc>
        <w:tc>
          <w:tcPr>
            <w:tcW w:w="1440" w:type="dxa"/>
            <w:tcBorders>
              <w:top w:val="single" w:sz="4" w:space="0" w:color="000000"/>
              <w:left w:val="single" w:sz="4" w:space="0" w:color="000000"/>
              <w:bottom w:val="single" w:sz="4" w:space="0" w:color="000000"/>
              <w:right w:val="nil"/>
            </w:tcBorders>
          </w:tcPr>
          <w:p w14:paraId="0976295C" w14:textId="688F6D1D"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1D5935" w14:textId="6159E54C" w:rsidR="005311E4" w:rsidRPr="00A27A31" w:rsidRDefault="005311E4" w:rsidP="005311E4">
            <w:pPr>
              <w:pStyle w:val="TAL"/>
              <w:rPr>
                <w:lang w:eastAsia="zh-CN"/>
              </w:rPr>
            </w:pPr>
            <w:r>
              <w:rPr>
                <w:lang w:eastAsia="zh-CN"/>
              </w:rPr>
              <w:t>Indicates the service that executed the inference</w:t>
            </w:r>
          </w:p>
        </w:tc>
      </w:tr>
      <w:tr w:rsidR="005311E4" w:rsidRPr="002344D1" w14:paraId="431FE856" w14:textId="77777777" w:rsidTr="00A27A31">
        <w:trPr>
          <w:jc w:val="center"/>
        </w:trPr>
        <w:tc>
          <w:tcPr>
            <w:tcW w:w="2880" w:type="dxa"/>
            <w:tcBorders>
              <w:top w:val="single" w:sz="4" w:space="0" w:color="000000"/>
              <w:left w:val="single" w:sz="4" w:space="0" w:color="000000"/>
              <w:bottom w:val="single" w:sz="4" w:space="0" w:color="000000"/>
              <w:right w:val="nil"/>
            </w:tcBorders>
          </w:tcPr>
          <w:p w14:paraId="06F8E394" w14:textId="50BE86CD" w:rsidR="005311E4" w:rsidRPr="00A27A31" w:rsidRDefault="005311E4" w:rsidP="005311E4">
            <w:pPr>
              <w:pStyle w:val="TAL"/>
              <w:rPr>
                <w:lang w:val="en-US" w:eastAsia="zh-CN"/>
              </w:rPr>
            </w:pPr>
            <w:r>
              <w:rPr>
                <w:lang w:val="en-US" w:eastAsia="zh-CN"/>
              </w:rPr>
              <w:t>Inference invocation ID</w:t>
            </w:r>
          </w:p>
        </w:tc>
        <w:tc>
          <w:tcPr>
            <w:tcW w:w="1440" w:type="dxa"/>
            <w:tcBorders>
              <w:top w:val="single" w:sz="4" w:space="0" w:color="000000"/>
              <w:left w:val="single" w:sz="4" w:space="0" w:color="000000"/>
              <w:bottom w:val="single" w:sz="4" w:space="0" w:color="000000"/>
              <w:right w:val="nil"/>
            </w:tcBorders>
          </w:tcPr>
          <w:p w14:paraId="153F5D31" w14:textId="3846396B" w:rsidR="005311E4" w:rsidRDefault="005311E4" w:rsidP="005311E4">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E6CBA9" w14:textId="79159AA1" w:rsidR="005311E4" w:rsidRPr="00A27A31" w:rsidRDefault="005311E4" w:rsidP="005311E4">
            <w:pPr>
              <w:pStyle w:val="TAL"/>
              <w:rPr>
                <w:lang w:eastAsia="zh-CN"/>
              </w:rPr>
            </w:pPr>
            <w:r>
              <w:rPr>
                <w:lang w:eastAsia="zh-CN"/>
              </w:rPr>
              <w:t>Identifier of this inference invocation for tracking or follow-up operations.</w:t>
            </w:r>
          </w:p>
        </w:tc>
      </w:tr>
      <w:tr w:rsidR="00A27A31" w:rsidRPr="002344D1" w14:paraId="43D634FF"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142783C6" w14:textId="77777777" w:rsidR="00A27A31" w:rsidRPr="00A27A31" w:rsidRDefault="00A27A31" w:rsidP="00206E7B">
            <w:pPr>
              <w:pStyle w:val="TAL"/>
              <w:rPr>
                <w:lang w:eastAsia="zh-CN"/>
              </w:rPr>
            </w:pPr>
            <w:r w:rsidRPr="00A27A31">
              <w:rPr>
                <w:lang w:val="en-US" w:eastAsia="zh-CN"/>
              </w:rPr>
              <w:t>Inference</w:t>
            </w:r>
            <w:r w:rsidRPr="00A27A31">
              <w:rPr>
                <w:lang w:eastAsia="zh-CN"/>
              </w:rPr>
              <w:t xml:space="preserve"> response</w:t>
            </w:r>
          </w:p>
        </w:tc>
        <w:tc>
          <w:tcPr>
            <w:tcW w:w="1440" w:type="dxa"/>
            <w:tcBorders>
              <w:top w:val="single" w:sz="4" w:space="0" w:color="000000"/>
              <w:left w:val="single" w:sz="4" w:space="0" w:color="000000"/>
              <w:bottom w:val="single" w:sz="4" w:space="0" w:color="000000"/>
              <w:right w:val="nil"/>
            </w:tcBorders>
          </w:tcPr>
          <w:p w14:paraId="7E15D3EF" w14:textId="0E863468" w:rsidR="00A27A31" w:rsidRPr="00A27A31" w:rsidRDefault="001724B1" w:rsidP="00206E7B">
            <w:pPr>
              <w:pStyle w:val="TAL"/>
              <w:jc w:val="center"/>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7078C7" w14:textId="77777777" w:rsidR="00A27A31" w:rsidRPr="00A27A31" w:rsidRDefault="00A27A31" w:rsidP="00206E7B">
            <w:pPr>
              <w:pStyle w:val="TAL"/>
              <w:rPr>
                <w:lang w:val="en-US" w:eastAsia="zh-CN"/>
              </w:rPr>
            </w:pPr>
            <w:r w:rsidRPr="00A27A31">
              <w:rPr>
                <w:lang w:eastAsia="zh-CN"/>
              </w:rPr>
              <w:t xml:space="preserve">Indicates that the ML model </w:t>
            </w:r>
            <w:r w:rsidRPr="00A27A31">
              <w:rPr>
                <w:lang w:val="en-US" w:eastAsia="zh-CN"/>
              </w:rPr>
              <w:t xml:space="preserve">inference </w:t>
            </w:r>
            <w:r w:rsidRPr="00A27A31">
              <w:rPr>
                <w:lang w:eastAsia="zh-CN"/>
              </w:rPr>
              <w:t>request was successful</w:t>
            </w:r>
            <w:r w:rsidRPr="00A27A31">
              <w:rPr>
                <w:lang w:val="en-US" w:eastAsia="zh-CN"/>
              </w:rPr>
              <w:t xml:space="preserve"> or not.</w:t>
            </w:r>
          </w:p>
        </w:tc>
      </w:tr>
      <w:tr w:rsidR="00A27A31" w:rsidRPr="002344D1" w14:paraId="4201ABEB"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0BBBF827" w14:textId="77777777" w:rsidR="00A27A31" w:rsidRPr="00A27A31" w:rsidRDefault="00A27A31" w:rsidP="00206E7B">
            <w:pPr>
              <w:pStyle w:val="TAL"/>
              <w:rPr>
                <w:lang w:val="en-US" w:eastAsia="zh-CN"/>
              </w:rPr>
            </w:pPr>
            <w:r w:rsidRPr="00A27A31">
              <w:rPr>
                <w:lang w:val="en-US" w:eastAsia="zh-CN"/>
              </w:rPr>
              <w:t xml:space="preserve">&gt;Inference result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452B97A8" w14:textId="77777777" w:rsidR="00A27A31" w:rsidRPr="00A27A31" w:rsidRDefault="00A27A31" w:rsidP="00206E7B">
            <w:pPr>
              <w:pStyle w:val="TAL"/>
              <w:jc w:val="center"/>
              <w:rPr>
                <w:lang w:val="en-US" w:eastAsia="zh-CN"/>
              </w:rPr>
            </w:pPr>
            <w:r w:rsidRPr="00A27A31">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65D74E" w14:textId="77777777" w:rsidR="00A27A31" w:rsidRPr="00A27A31" w:rsidRDefault="00A27A31" w:rsidP="00206E7B">
            <w:pPr>
              <w:pStyle w:val="TAL"/>
              <w:rPr>
                <w:lang w:val="en-US"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successful, the Inference result is included in the response.</w:t>
            </w:r>
          </w:p>
        </w:tc>
      </w:tr>
      <w:tr w:rsidR="00A27A31" w:rsidRPr="002344D1" w14:paraId="75CCFAA5"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52D3561" w14:textId="77777777" w:rsidR="00A27A31" w:rsidRPr="00A27A31" w:rsidRDefault="00A27A31" w:rsidP="00206E7B">
            <w:pPr>
              <w:pStyle w:val="TAL"/>
              <w:rPr>
                <w:lang w:eastAsia="zh-CN"/>
              </w:rPr>
            </w:pPr>
            <w:r w:rsidRPr="00A27A31">
              <w:rPr>
                <w:lang w:eastAsia="zh-CN"/>
              </w:rPr>
              <w:t>&gt; ML model identifier</w:t>
            </w:r>
          </w:p>
        </w:tc>
        <w:tc>
          <w:tcPr>
            <w:tcW w:w="1440" w:type="dxa"/>
            <w:tcBorders>
              <w:top w:val="single" w:sz="4" w:space="0" w:color="000000"/>
              <w:left w:val="single" w:sz="4" w:space="0" w:color="000000"/>
              <w:bottom w:val="single" w:sz="4" w:space="0" w:color="000000"/>
              <w:right w:val="nil"/>
            </w:tcBorders>
            <w:hideMark/>
          </w:tcPr>
          <w:p w14:paraId="4265B05E" w14:textId="77777777" w:rsidR="00A27A31" w:rsidRPr="00A27A31" w:rsidRDefault="00A27A31" w:rsidP="00206E7B">
            <w:pPr>
              <w:pStyle w:val="TAL"/>
              <w:jc w:val="center"/>
              <w:rPr>
                <w:lang w:eastAsia="zh-CN"/>
              </w:rPr>
            </w:pPr>
            <w:r w:rsidRPr="00A27A31">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22BCFBA" w14:textId="6E7FE849" w:rsidR="00A27A31" w:rsidRPr="00A27A31" w:rsidRDefault="00A27A31" w:rsidP="00206E7B">
            <w:pPr>
              <w:pStyle w:val="TAL"/>
              <w:rPr>
                <w:lang w:eastAsia="zh-CN"/>
              </w:rPr>
            </w:pPr>
            <w:r w:rsidRPr="00A27A31">
              <w:rPr>
                <w:lang w:eastAsia="zh-CN"/>
              </w:rPr>
              <w:t xml:space="preserve">Identifies the ML model selected by AIMLE server for </w:t>
            </w:r>
            <w:r w:rsidRPr="00A27A31">
              <w:rPr>
                <w:lang w:val="en-US" w:eastAsia="zh-CN"/>
              </w:rPr>
              <w:t>inference</w:t>
            </w:r>
            <w:r w:rsidRPr="00A27A31">
              <w:rPr>
                <w:lang w:eastAsia="zh-CN"/>
              </w:rPr>
              <w:t>.</w:t>
            </w:r>
          </w:p>
        </w:tc>
      </w:tr>
      <w:tr w:rsidR="00A27A31" w:rsidRPr="002344D1" w14:paraId="44BF6788" w14:textId="77777777" w:rsidTr="00A27A31">
        <w:trPr>
          <w:jc w:val="center"/>
        </w:trPr>
        <w:tc>
          <w:tcPr>
            <w:tcW w:w="2880" w:type="dxa"/>
            <w:tcBorders>
              <w:top w:val="single" w:sz="4" w:space="0" w:color="000000"/>
              <w:left w:val="single" w:sz="4" w:space="0" w:color="000000"/>
              <w:bottom w:val="single" w:sz="4" w:space="0" w:color="000000"/>
              <w:right w:val="nil"/>
            </w:tcBorders>
            <w:hideMark/>
          </w:tcPr>
          <w:p w14:paraId="53B8713E" w14:textId="77777777" w:rsidR="00A27A31" w:rsidRPr="00A27A31" w:rsidRDefault="00A27A31" w:rsidP="00206E7B">
            <w:pPr>
              <w:pStyle w:val="TAL"/>
              <w:rPr>
                <w:lang w:val="en-US" w:eastAsia="zh-CN"/>
              </w:rPr>
            </w:pPr>
            <w:r w:rsidRPr="00A27A31">
              <w:rPr>
                <w:lang w:eastAsia="zh-CN"/>
              </w:rPr>
              <w:t>&gt; Cause</w:t>
            </w:r>
            <w:r w:rsidRPr="00A27A31">
              <w:rPr>
                <w:lang w:val="en-US" w:eastAsia="zh-CN"/>
              </w:rPr>
              <w:t xml:space="preserve"> </w:t>
            </w:r>
            <w:r w:rsidRPr="00A27A31">
              <w:rPr>
                <w:lang w:eastAsia="zh-CN"/>
              </w:rPr>
              <w:t>(NOTE)</w:t>
            </w:r>
          </w:p>
        </w:tc>
        <w:tc>
          <w:tcPr>
            <w:tcW w:w="1440" w:type="dxa"/>
            <w:tcBorders>
              <w:top w:val="single" w:sz="4" w:space="0" w:color="000000"/>
              <w:left w:val="single" w:sz="4" w:space="0" w:color="000000"/>
              <w:bottom w:val="single" w:sz="4" w:space="0" w:color="000000"/>
              <w:right w:val="nil"/>
            </w:tcBorders>
            <w:hideMark/>
          </w:tcPr>
          <w:p w14:paraId="65DD478A" w14:textId="3BFF211F" w:rsidR="00A27A31" w:rsidRPr="00A27A31" w:rsidRDefault="001724B1" w:rsidP="00206E7B">
            <w:pPr>
              <w:pStyle w:val="TAL"/>
              <w:jc w:val="center"/>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50E682C" w14:textId="67F2931B" w:rsidR="00A27A31" w:rsidRPr="00A27A31" w:rsidRDefault="00A27A31" w:rsidP="00206E7B">
            <w:pPr>
              <w:pStyle w:val="TAL"/>
              <w:rPr>
                <w:lang w:eastAsia="zh-CN"/>
              </w:rPr>
            </w:pPr>
            <w:r w:rsidRPr="00A27A31">
              <w:rPr>
                <w:lang w:val="en-US" w:eastAsia="zh-CN"/>
              </w:rPr>
              <w:t xml:space="preserve">If the inference </w:t>
            </w:r>
            <w:r w:rsidRPr="00A27A31">
              <w:rPr>
                <w:lang w:eastAsia="zh-CN"/>
              </w:rPr>
              <w:t xml:space="preserve">ML model </w:t>
            </w:r>
            <w:r w:rsidRPr="00A27A31">
              <w:rPr>
                <w:lang w:val="en-US" w:eastAsia="zh-CN"/>
              </w:rPr>
              <w:t xml:space="preserve">inference </w:t>
            </w:r>
            <w:r w:rsidRPr="00A27A31">
              <w:rPr>
                <w:lang w:eastAsia="zh-CN"/>
              </w:rPr>
              <w:t>request</w:t>
            </w:r>
            <w:r w:rsidRPr="00A27A31">
              <w:rPr>
                <w:lang w:val="en-US" w:eastAsia="zh-CN"/>
              </w:rPr>
              <w:t xml:space="preserve"> is failed, the </w:t>
            </w:r>
            <w:r w:rsidR="00D33560">
              <w:rPr>
                <w:lang w:val="en-US" w:eastAsia="zh-CN"/>
              </w:rPr>
              <w:t>reason</w:t>
            </w:r>
            <w:r w:rsidRPr="00A27A31">
              <w:rPr>
                <w:lang w:eastAsia="zh-CN"/>
              </w:rPr>
              <w:t xml:space="preserve"> for the failure</w:t>
            </w:r>
            <w:r w:rsidRPr="00A27A31">
              <w:rPr>
                <w:lang w:val="en-US" w:eastAsia="zh-CN"/>
              </w:rPr>
              <w:t xml:space="preserve"> is included in the response</w:t>
            </w:r>
            <w:r w:rsidRPr="00A27A31">
              <w:rPr>
                <w:lang w:eastAsia="zh-CN"/>
              </w:rPr>
              <w:t>.</w:t>
            </w:r>
          </w:p>
        </w:tc>
      </w:tr>
      <w:tr w:rsidR="00A27A31" w:rsidRPr="002344D1" w14:paraId="04E1EBB9" w14:textId="77777777" w:rsidTr="00A27A3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DF39682" w14:textId="24370A35" w:rsidR="00A27A31" w:rsidRPr="00A27A31" w:rsidRDefault="00A27A31" w:rsidP="000C2409">
            <w:pPr>
              <w:pStyle w:val="TAN"/>
              <w:rPr>
                <w:lang w:eastAsia="zh-CN"/>
              </w:rPr>
            </w:pPr>
            <w:r w:rsidRPr="00A27A31">
              <w:rPr>
                <w:lang w:eastAsia="zh-CN"/>
              </w:rPr>
              <w:t>NOTE:</w:t>
            </w:r>
            <w:r w:rsidR="00C007FE">
              <w:rPr>
                <w:lang w:eastAsia="zh-CN"/>
              </w:rPr>
              <w:tab/>
            </w:r>
            <w:r w:rsidRPr="00D33560">
              <w:t>Only</w:t>
            </w:r>
            <w:r w:rsidRPr="00A27A31">
              <w:rPr>
                <w:lang w:eastAsia="zh-CN"/>
              </w:rPr>
              <w:t xml:space="preserve"> one of these information elements shall be present</w:t>
            </w:r>
          </w:p>
        </w:tc>
      </w:tr>
    </w:tbl>
    <w:p w14:paraId="49D156A0" w14:textId="77777777" w:rsidR="001F1C37" w:rsidRDefault="001F1C37" w:rsidP="001F1C37">
      <w:pPr>
        <w:rPr>
          <w:lang w:eastAsia="zh-CN"/>
        </w:rPr>
      </w:pPr>
    </w:p>
    <w:p w14:paraId="5D73D8FB" w14:textId="2D34B808" w:rsidR="00FF7310" w:rsidRDefault="00FF7310" w:rsidP="00FF7310">
      <w:pPr>
        <w:pStyle w:val="Heading3"/>
      </w:pPr>
      <w:bookmarkStart w:id="155" w:name="_Toc214967969"/>
      <w:bookmarkStart w:id="156" w:name="_Toc214968508"/>
      <w:r>
        <w:t>7</w:t>
      </w:r>
      <w:r w:rsidRPr="00D7706D">
        <w:t>.</w:t>
      </w:r>
      <w:r>
        <w:rPr>
          <w:lang w:eastAsia="zh-CN"/>
        </w:rPr>
        <w:t>1</w:t>
      </w:r>
      <w:r w:rsidRPr="00D7706D">
        <w:t>.</w:t>
      </w:r>
      <w:r>
        <w:rPr>
          <w:lang w:eastAsia="zh-CN"/>
        </w:rPr>
        <w:t>4</w:t>
      </w:r>
      <w:r w:rsidRPr="00D7706D">
        <w:tab/>
      </w:r>
      <w:r>
        <w:rPr>
          <w:rFonts w:hint="eastAsia"/>
          <w:lang w:eastAsia="zh-CN"/>
        </w:rPr>
        <w:t>Solution e</w:t>
      </w:r>
      <w:r w:rsidRPr="00D7706D">
        <w:t>valuation</w:t>
      </w:r>
      <w:bookmarkEnd w:id="155"/>
      <w:bookmarkEnd w:id="156"/>
    </w:p>
    <w:p w14:paraId="60752C92" w14:textId="77777777" w:rsidR="005311E4" w:rsidRPr="005311E4" w:rsidRDefault="005311E4" w:rsidP="005311E4">
      <w:r w:rsidRPr="005311E4">
        <w:t>This solution addresses the fundamental requirement of enabling AIMLE servers to support ML model inference services in response to requests from VAL servers. It defines a</w:t>
      </w:r>
      <w:r w:rsidRPr="005311E4">
        <w:rPr>
          <w:lang w:val="en-US"/>
        </w:rPr>
        <w:t xml:space="preserve"> </w:t>
      </w:r>
      <w:r w:rsidRPr="005311E4">
        <w:t>request and response model that allows inference to be triggered with either explicit ML model selection or abstract inference requirement descriptions.</w:t>
      </w:r>
    </w:p>
    <w:p w14:paraId="0A3BBD53" w14:textId="61B06B58" w:rsidR="005311E4" w:rsidRPr="005311E4" w:rsidRDefault="005311E4" w:rsidP="005311E4">
      <w:r w:rsidRPr="005311E4">
        <w:t xml:space="preserve">From a functional perspective, the solution provides a foundational inference invocation capability in the AIML APP architecture. It allows the VAL server to invoke inference services hosted by the AIMLE server by supplying model </w:t>
      </w:r>
      <w:r w:rsidRPr="005311E4">
        <w:lastRenderedPageBreak/>
        <w:t>details, data, and inference parameters. The optional integration with inference service discovery (clause</w:t>
      </w:r>
      <w:r>
        <w:t> </w:t>
      </w:r>
      <w:r w:rsidRPr="005311E4">
        <w:t>7.25) enhances the interoperability by enabling clients to discover suitable inference services before invocation.</w:t>
      </w:r>
    </w:p>
    <w:p w14:paraId="5292D098" w14:textId="30DADC4A" w:rsidR="005311E4" w:rsidRPr="005311E4" w:rsidRDefault="005311E4" w:rsidP="00787195">
      <w:r w:rsidRPr="005311E4">
        <w:t>From an architectural perspective, the solution does not require new network functions or interfaces. It utilizes the existing AIMLE function and extends it with inference APIs that support various data input methods (direct input or data reference) and flexible model invocation strategies. The defined procedures align with the service-oriented architecture principles used across SA6 specifications.</w:t>
      </w:r>
    </w:p>
    <w:p w14:paraId="7BF4407B" w14:textId="7F10EFD9" w:rsidR="00C5192A" w:rsidRPr="00C5192A" w:rsidRDefault="00C5192A" w:rsidP="002344D1">
      <w:pPr>
        <w:pStyle w:val="Heading2"/>
        <w:rPr>
          <w:lang w:eastAsia="zh-CN"/>
        </w:rPr>
      </w:pPr>
      <w:bookmarkStart w:id="157" w:name="_Toc214967970"/>
      <w:bookmarkStart w:id="158" w:name="_Toc214968509"/>
      <w:r w:rsidRPr="00C5192A">
        <w:rPr>
          <w:lang w:eastAsia="zh-CN"/>
        </w:rPr>
        <w:t>7.</w:t>
      </w:r>
      <w:r>
        <w:rPr>
          <w:lang w:eastAsia="zh-CN"/>
        </w:rPr>
        <w:t>2</w:t>
      </w:r>
      <w:r w:rsidRPr="00C5192A">
        <w:rPr>
          <w:lang w:eastAsia="zh-CN"/>
        </w:rPr>
        <w:tab/>
        <w:t>Solution</w:t>
      </w:r>
      <w:r w:rsidR="00206E7B">
        <w:rPr>
          <w:lang w:eastAsia="zh-CN"/>
        </w:rPr>
        <w:t> </w:t>
      </w:r>
      <w:r w:rsidRPr="00C5192A">
        <w:rPr>
          <w:lang w:eastAsia="zh-CN"/>
        </w:rPr>
        <w:t>#</w:t>
      </w:r>
      <w:r>
        <w:rPr>
          <w:lang w:eastAsia="zh-CN"/>
        </w:rPr>
        <w:t>2</w:t>
      </w:r>
      <w:r w:rsidRPr="00C5192A">
        <w:rPr>
          <w:lang w:eastAsia="zh-CN"/>
        </w:rPr>
        <w:t>: Enhance AIMLE Data Management Assistance for Data Drift Detection</w:t>
      </w:r>
      <w:bookmarkEnd w:id="157"/>
      <w:bookmarkEnd w:id="158"/>
    </w:p>
    <w:p w14:paraId="645AAEBC" w14:textId="41C9D73C" w:rsidR="00C5192A" w:rsidRPr="00C5192A" w:rsidRDefault="00C5192A" w:rsidP="002344D1">
      <w:pPr>
        <w:pStyle w:val="Heading3"/>
        <w:rPr>
          <w:lang w:eastAsia="zh-CN"/>
        </w:rPr>
      </w:pPr>
      <w:bookmarkStart w:id="159" w:name="_Toc214967971"/>
      <w:bookmarkStart w:id="160" w:name="_Toc214968510"/>
      <w:r w:rsidRPr="00C5192A">
        <w:rPr>
          <w:lang w:eastAsia="zh-CN"/>
        </w:rPr>
        <w:t>7.</w:t>
      </w:r>
      <w:r>
        <w:rPr>
          <w:lang w:eastAsia="zh-CN"/>
        </w:rPr>
        <w:t>2</w:t>
      </w:r>
      <w:r w:rsidRPr="00C5192A">
        <w:rPr>
          <w:lang w:eastAsia="zh-CN"/>
        </w:rPr>
        <w:t>.1</w:t>
      </w:r>
      <w:r w:rsidRPr="00C5192A">
        <w:rPr>
          <w:lang w:eastAsia="zh-CN"/>
        </w:rPr>
        <w:tab/>
        <w:t>Solution Description</w:t>
      </w:r>
      <w:bookmarkEnd w:id="159"/>
      <w:bookmarkEnd w:id="160"/>
    </w:p>
    <w:p w14:paraId="05EE4C79" w14:textId="7846BD6C" w:rsidR="00C5192A" w:rsidRPr="00C5192A" w:rsidRDefault="00C5192A" w:rsidP="00C5192A">
      <w:pPr>
        <w:rPr>
          <w:lang w:eastAsia="zh-CN"/>
        </w:rPr>
      </w:pPr>
      <w:r w:rsidRPr="00C5192A">
        <w:rPr>
          <w:lang w:eastAsia="zh-CN"/>
        </w:rPr>
        <w:t>As introduced in 3GPP TS 23.482</w:t>
      </w:r>
      <w:r w:rsidR="003D574D">
        <w:rPr>
          <w:lang w:eastAsia="zh-CN"/>
        </w:rPr>
        <w:t> [2]</w:t>
      </w:r>
      <w:r w:rsidRPr="00C5192A">
        <w:rPr>
          <w:lang w:eastAsia="zh-CN"/>
        </w:rPr>
        <w:t>, the AIMLE data management assistance service</w:t>
      </w:r>
      <w:r w:rsidRPr="00573A3A">
        <w:rPr>
          <w:lang w:eastAsia="zh-CN"/>
        </w:rPr>
        <w:t xml:space="preserve"> is the AIMLE server assisting AIMLE service consumers with managing data operations performed by VAL clients. The data operations include data preparation and data analysis.</w:t>
      </w:r>
      <w:r w:rsidRPr="00C5192A">
        <w:rPr>
          <w:lang w:eastAsia="zh-CN"/>
        </w:rPr>
        <w:t xml:space="preserve"> In the context of AI/ML, it is important that the data used by the ML model is not significantly different from the data used to train the model (e.g. the distribution of the features have changed over time). If the difference is higher enough, the model's performance tends to decrease. This discrepancy is known as data drift, that is data drift refers to changes in the statistical properties of data over time leading to a decline in model performance.</w:t>
      </w:r>
    </w:p>
    <w:p w14:paraId="21F88032" w14:textId="77777777" w:rsidR="00C5192A" w:rsidRPr="00C5192A" w:rsidRDefault="00C5192A" w:rsidP="00C5192A">
      <w:pPr>
        <w:rPr>
          <w:lang w:eastAsia="zh-CN"/>
        </w:rPr>
      </w:pPr>
      <w:r w:rsidRPr="00C5192A">
        <w:rPr>
          <w:lang w:eastAsia="zh-CN"/>
        </w:rPr>
        <w:t xml:space="preserve">Therefore, it is essential that the data management system procedure provides the capability to detect whether data drift has occurred to assist in decision-making if the model needs to be updated due to a decrease in its performance. </w:t>
      </w:r>
    </w:p>
    <w:p w14:paraId="555AC785" w14:textId="4454B687" w:rsidR="00C5192A" w:rsidRDefault="00C5192A" w:rsidP="00C5192A">
      <w:pPr>
        <w:rPr>
          <w:lang w:eastAsia="zh-CN"/>
        </w:rPr>
      </w:pPr>
      <w:r w:rsidRPr="00C5192A">
        <w:rPr>
          <w:lang w:eastAsia="zh-CN"/>
        </w:rPr>
        <w:t>Data drift detection procedure allows to assist ML model maintenance procedures. To support ML model management, e.g. assi</w:t>
      </w:r>
      <w:r>
        <w:rPr>
          <w:lang w:eastAsia="zh-CN"/>
        </w:rPr>
        <w:t>s</w:t>
      </w:r>
      <w:r w:rsidRPr="00C5192A">
        <w:rPr>
          <w:lang w:eastAsia="zh-CN"/>
        </w:rPr>
        <w:t>t ML model maintenance, the AIMLE data management assistance service need be enhanced by adding drift detection functionality.</w:t>
      </w:r>
    </w:p>
    <w:p w14:paraId="04628F7F" w14:textId="4DF7813C" w:rsidR="003F3FE6" w:rsidRPr="00C5192A" w:rsidRDefault="003F3FE6" w:rsidP="00C5192A">
      <w:pPr>
        <w:rPr>
          <w:lang w:eastAsia="zh-CN"/>
        </w:rPr>
      </w:pPr>
      <w:r w:rsidRPr="003F3FE6">
        <w:rPr>
          <w:lang w:eastAsia="zh-CN"/>
        </w:rPr>
        <w:t>ML model evaluation profile ID is provided as part of data drift requirements to allow the AIMLE server with obtaining ML model evaluation information for performing data drift detection.</w:t>
      </w:r>
    </w:p>
    <w:p w14:paraId="16A50C7D" w14:textId="77777777" w:rsidR="00C5192A" w:rsidRPr="00C5192A" w:rsidRDefault="00C5192A" w:rsidP="00C5192A">
      <w:pPr>
        <w:rPr>
          <w:lang w:eastAsia="zh-CN"/>
        </w:rPr>
      </w:pPr>
      <w:r w:rsidRPr="00C5192A">
        <w:rPr>
          <w:lang w:eastAsia="zh-CN"/>
        </w:rPr>
        <w:t>The following clauses specify the impact to existing AIMLE procedures for the enhancements of AIMLE data management assistance service.</w:t>
      </w:r>
    </w:p>
    <w:p w14:paraId="54DCE2B6" w14:textId="4CA738DF" w:rsidR="00C5192A" w:rsidRPr="00C5192A" w:rsidRDefault="00C5192A" w:rsidP="002344D1">
      <w:pPr>
        <w:pStyle w:val="Heading4"/>
        <w:rPr>
          <w:lang w:eastAsia="zh-CN"/>
        </w:rPr>
      </w:pPr>
      <w:bookmarkStart w:id="161" w:name="_Toc214967972"/>
      <w:bookmarkStart w:id="162" w:name="_Toc214968511"/>
      <w:r w:rsidRPr="00C5192A">
        <w:rPr>
          <w:lang w:eastAsia="zh-CN"/>
        </w:rPr>
        <w:t>7.</w:t>
      </w:r>
      <w:r>
        <w:rPr>
          <w:lang w:eastAsia="zh-CN"/>
        </w:rPr>
        <w:t>2</w:t>
      </w:r>
      <w:r w:rsidRPr="00C5192A">
        <w:rPr>
          <w:lang w:eastAsia="zh-CN"/>
        </w:rPr>
        <w:t>.1.1</w:t>
      </w:r>
      <w:r w:rsidRPr="00C5192A">
        <w:rPr>
          <w:lang w:eastAsia="zh-CN"/>
        </w:rPr>
        <w:tab/>
        <w:t>Impact to existing AIMLE procedures</w:t>
      </w:r>
      <w:bookmarkEnd w:id="161"/>
      <w:bookmarkEnd w:id="162"/>
    </w:p>
    <w:p w14:paraId="42CDF956" w14:textId="36AB1532" w:rsidR="00C5192A" w:rsidRPr="00C5192A" w:rsidRDefault="00C5192A" w:rsidP="00C5192A">
      <w:pPr>
        <w:rPr>
          <w:lang w:eastAsia="zh-CN"/>
        </w:rPr>
      </w:pPr>
      <w:r w:rsidRPr="00C5192A">
        <w:rPr>
          <w:lang w:val="en-US" w:eastAsia="zh-CN"/>
        </w:rPr>
        <w:t xml:space="preserve">The AIMLE procedures and information flows in </w:t>
      </w:r>
      <w:r w:rsidRPr="00C5192A">
        <w:rPr>
          <w:lang w:eastAsia="zh-CN"/>
        </w:rPr>
        <w:t xml:space="preserve">3GPP TS 23.482 </w:t>
      </w:r>
      <w:r w:rsidRPr="00C5192A">
        <w:rPr>
          <w:lang w:val="en-US" w:eastAsia="zh-CN"/>
        </w:rPr>
        <w:t>can be enhanced (</w:t>
      </w:r>
      <w:r w:rsidRPr="00C5192A">
        <w:rPr>
          <w:lang w:eastAsia="zh-CN"/>
        </w:rPr>
        <w:t xml:space="preserve">highlighted in </w:t>
      </w:r>
      <w:r w:rsidRPr="00C5192A">
        <w:rPr>
          <w:b/>
          <w:i/>
          <w:lang w:eastAsia="zh-CN"/>
        </w:rPr>
        <w:t>bold italics</w:t>
      </w:r>
      <w:r w:rsidRPr="00C5192A">
        <w:rPr>
          <w:lang w:eastAsia="zh-C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C5192A" w:rsidRPr="002344D1" w14:paraId="6EC7F253" w14:textId="77777777" w:rsidTr="00C5192A">
        <w:trPr>
          <w:trHeight w:val="6369"/>
        </w:trPr>
        <w:tc>
          <w:tcPr>
            <w:tcW w:w="9857" w:type="dxa"/>
            <w:tcBorders>
              <w:top w:val="single" w:sz="4" w:space="0" w:color="auto"/>
              <w:left w:val="single" w:sz="4" w:space="0" w:color="auto"/>
              <w:bottom w:val="single" w:sz="4" w:space="0" w:color="auto"/>
              <w:right w:val="single" w:sz="4" w:space="0" w:color="auto"/>
            </w:tcBorders>
          </w:tcPr>
          <w:p w14:paraId="72E32A83" w14:textId="77777777" w:rsidR="00C5192A" w:rsidRPr="00206E7B" w:rsidRDefault="00C5192A" w:rsidP="00C5192A">
            <w:pPr>
              <w:rPr>
                <w:rFonts w:ascii="Arial" w:hAnsi="Arial" w:cs="Arial"/>
                <w:sz w:val="32"/>
                <w:szCs w:val="32"/>
                <w:lang w:val="en-IN" w:eastAsia="zh-CN"/>
              </w:rPr>
            </w:pPr>
            <w:r w:rsidRPr="00206E7B">
              <w:rPr>
                <w:rFonts w:ascii="Arial" w:hAnsi="Arial" w:cs="Arial"/>
                <w:sz w:val="32"/>
                <w:szCs w:val="32"/>
                <w:lang w:val="en-US" w:eastAsia="zh-CN"/>
              </w:rPr>
              <w:lastRenderedPageBreak/>
              <w:t>8</w:t>
            </w:r>
            <w:r w:rsidRPr="00206E7B">
              <w:rPr>
                <w:rFonts w:ascii="Arial" w:hAnsi="Arial" w:cs="Arial"/>
                <w:sz w:val="32"/>
                <w:szCs w:val="32"/>
                <w:lang w:val="en-IN" w:eastAsia="zh-CN"/>
              </w:rPr>
              <w:t>.15</w:t>
            </w:r>
            <w:r w:rsidRPr="00206E7B">
              <w:rPr>
                <w:rFonts w:ascii="Arial" w:hAnsi="Arial" w:cs="Arial"/>
                <w:sz w:val="32"/>
                <w:szCs w:val="32"/>
                <w:lang w:val="en-IN" w:eastAsia="zh-CN"/>
              </w:rPr>
              <w:tab/>
              <w:t>AIMLE data management assistance</w:t>
            </w:r>
          </w:p>
          <w:p w14:paraId="0FE2CE5E" w14:textId="77777777" w:rsidR="00C5192A" w:rsidRPr="00206E7B" w:rsidRDefault="00C5192A" w:rsidP="00C5192A">
            <w:pPr>
              <w:rPr>
                <w:rFonts w:ascii="Arial" w:hAnsi="Arial" w:cs="Arial"/>
                <w:sz w:val="28"/>
                <w:szCs w:val="28"/>
                <w:lang w:val="en-IN" w:eastAsia="zh-CN"/>
              </w:rPr>
            </w:pPr>
            <w:r w:rsidRPr="00206E7B">
              <w:rPr>
                <w:rFonts w:ascii="Arial" w:hAnsi="Arial" w:cs="Arial"/>
                <w:sz w:val="28"/>
                <w:szCs w:val="28"/>
                <w:lang w:val="en-US" w:eastAsia="zh-CN"/>
              </w:rPr>
              <w:t>8</w:t>
            </w:r>
            <w:r w:rsidRPr="00206E7B">
              <w:rPr>
                <w:rFonts w:ascii="Arial" w:hAnsi="Arial" w:cs="Arial"/>
                <w:sz w:val="28"/>
                <w:szCs w:val="28"/>
                <w:lang w:val="en-IN" w:eastAsia="zh-CN"/>
              </w:rPr>
              <w:t>.15.1</w:t>
            </w:r>
            <w:r w:rsidRPr="00206E7B">
              <w:rPr>
                <w:rFonts w:ascii="Arial" w:hAnsi="Arial" w:cs="Arial"/>
                <w:sz w:val="28"/>
                <w:szCs w:val="28"/>
                <w:lang w:val="en-IN" w:eastAsia="zh-CN"/>
              </w:rPr>
              <w:tab/>
              <w:t>General</w:t>
            </w:r>
          </w:p>
          <w:p w14:paraId="0B13997C" w14:textId="1C7B5F92" w:rsidR="00C5192A" w:rsidRPr="00C5192A" w:rsidRDefault="00C5192A" w:rsidP="00C5192A">
            <w:pPr>
              <w:rPr>
                <w:lang w:val="en-IN" w:eastAsia="zh-CN"/>
              </w:rPr>
            </w:pPr>
            <w:r w:rsidRPr="00C5192A">
              <w:rPr>
                <w:lang w:val="en-US" w:eastAsia="zh-CN"/>
              </w:rPr>
              <w:t xml:space="preserve">AIMLE data management assistance is the process of the AIMLE server assisting AIMLE service consumers with managing data operations performed by VAL clients. The data operations include data preparation, data analysis, </w:t>
            </w:r>
            <w:r w:rsidRPr="00C5192A">
              <w:rPr>
                <w:b/>
                <w:bCs/>
                <w:i/>
                <w:iCs/>
                <w:lang w:val="en-US" w:eastAsia="zh-CN"/>
              </w:rPr>
              <w:t>and data drift detection</w:t>
            </w:r>
            <w:r w:rsidRPr="00C5192A">
              <w:rPr>
                <w:lang w:val="en-US" w:eastAsia="zh-CN"/>
              </w:rPr>
              <w:t>. The AIMLE server offloads the AIMLE service consumer from interacting with AIMLE clients to manage the data operations. The VAL clients perform the actual data preparation, data analysis</w:t>
            </w:r>
            <w:r w:rsidRPr="00C5192A">
              <w:rPr>
                <w:b/>
                <w:bCs/>
                <w:i/>
                <w:iCs/>
                <w:lang w:val="en-US" w:eastAsia="zh-CN"/>
              </w:rPr>
              <w:t>, and data drift detection</w:t>
            </w:r>
            <w:r w:rsidRPr="00C5192A">
              <w:rPr>
                <w:lang w:val="en-US" w:eastAsia="zh-CN"/>
              </w:rPr>
              <w:t xml:space="preserve"> operations and send the outputs to the AIMLE server for aggregation.</w:t>
            </w:r>
          </w:p>
          <w:p w14:paraId="09F3D968" w14:textId="77777777" w:rsidR="00C5192A" w:rsidRPr="00C5192A" w:rsidRDefault="00C5192A" w:rsidP="00C5192A">
            <w:pPr>
              <w:rPr>
                <w:lang w:val="en-IN" w:eastAsia="zh-CN"/>
              </w:rPr>
            </w:pPr>
            <w:r w:rsidRPr="00C5192A">
              <w:rPr>
                <w:lang w:val="en-IN" w:eastAsia="zh-CN"/>
              </w:rPr>
              <w:t>The following clauses specify procedures, information flows, and APIs for AIMLE data management assistance.</w:t>
            </w:r>
          </w:p>
          <w:p w14:paraId="6AE81676" w14:textId="77777777" w:rsidR="00C5192A" w:rsidRPr="00C5192A" w:rsidRDefault="00C5192A" w:rsidP="00C5192A">
            <w:pPr>
              <w:rPr>
                <w:lang w:val="en-IN" w:eastAsia="zh-CN"/>
              </w:rPr>
            </w:pPr>
          </w:p>
          <w:p w14:paraId="64B2A919" w14:textId="77777777" w:rsidR="00C5192A" w:rsidRPr="00206E7B" w:rsidRDefault="00C5192A" w:rsidP="00C5192A">
            <w:pPr>
              <w:rPr>
                <w:rFonts w:ascii="Arial" w:hAnsi="Arial" w:cs="Arial"/>
                <w:sz w:val="24"/>
                <w:szCs w:val="24"/>
                <w:lang w:val="en-IN" w:eastAsia="zh-CN"/>
              </w:rPr>
            </w:pPr>
            <w:r w:rsidRPr="00206E7B">
              <w:rPr>
                <w:rFonts w:ascii="Arial" w:hAnsi="Arial" w:cs="Arial"/>
                <w:sz w:val="24"/>
                <w:szCs w:val="24"/>
                <w:lang w:val="en-US" w:eastAsia="zh-CN"/>
              </w:rPr>
              <w:t>8</w:t>
            </w:r>
            <w:r w:rsidRPr="00206E7B">
              <w:rPr>
                <w:rFonts w:ascii="Arial" w:hAnsi="Arial" w:cs="Arial"/>
                <w:sz w:val="24"/>
                <w:szCs w:val="24"/>
                <w:lang w:val="en-IN" w:eastAsia="zh-CN"/>
              </w:rPr>
              <w:t>.15.</w:t>
            </w:r>
            <w:r w:rsidRPr="00206E7B">
              <w:rPr>
                <w:rFonts w:ascii="Arial" w:hAnsi="Arial" w:cs="Arial"/>
                <w:sz w:val="24"/>
                <w:szCs w:val="24"/>
                <w:lang w:val="en-US" w:eastAsia="zh-CN"/>
              </w:rPr>
              <w:t>2</w:t>
            </w:r>
            <w:r w:rsidRPr="00206E7B">
              <w:rPr>
                <w:rFonts w:ascii="Arial" w:hAnsi="Arial" w:cs="Arial"/>
                <w:sz w:val="24"/>
                <w:szCs w:val="24"/>
                <w:lang w:val="en-IN" w:eastAsia="zh-CN"/>
              </w:rPr>
              <w:tab/>
              <w:t>Procedure</w:t>
            </w:r>
          </w:p>
          <w:p w14:paraId="350E0437" w14:textId="77777777" w:rsidR="00C5192A" w:rsidRPr="00C5192A" w:rsidRDefault="00C5192A" w:rsidP="00C5192A">
            <w:pPr>
              <w:rPr>
                <w:lang w:val="en-US" w:eastAsia="zh-CN"/>
              </w:rPr>
            </w:pPr>
            <w:r w:rsidRPr="00C5192A">
              <w:rPr>
                <w:lang w:val="en-US" w:eastAsia="zh-CN"/>
              </w:rPr>
              <w:t>Pre-conditions:</w:t>
            </w:r>
          </w:p>
          <w:p w14:paraId="75C48D8A" w14:textId="77777777" w:rsidR="00C5192A" w:rsidRPr="00C5192A" w:rsidRDefault="00C5192A" w:rsidP="00C5192A">
            <w:pPr>
              <w:rPr>
                <w:lang w:eastAsia="zh-CN"/>
              </w:rPr>
            </w:pPr>
            <w:r w:rsidRPr="00C5192A">
              <w:rPr>
                <w:lang w:eastAsia="zh-CN"/>
              </w:rPr>
              <w:t>1.</w:t>
            </w:r>
            <w:r w:rsidRPr="00C5192A">
              <w:rPr>
                <w:lang w:eastAsia="zh-CN"/>
              </w:rPr>
              <w:tab/>
              <w:t>AIMLE clients have registered with AIMLE server.</w:t>
            </w:r>
          </w:p>
          <w:p w14:paraId="1076E5FD" w14:textId="77777777" w:rsidR="00C5192A" w:rsidRPr="00C5192A" w:rsidRDefault="00C5192A" w:rsidP="00C5192A">
            <w:pPr>
              <w:rPr>
                <w:lang w:eastAsia="zh-CN"/>
              </w:rPr>
            </w:pPr>
            <w:r w:rsidRPr="00C5192A">
              <w:rPr>
                <w:lang w:val="en-US" w:eastAsia="zh-CN"/>
              </w:rPr>
              <w:t>2.</w:t>
            </w:r>
            <w:r w:rsidRPr="00C5192A">
              <w:rPr>
                <w:lang w:val="en-US" w:eastAsia="zh-CN"/>
              </w:rPr>
              <w:tab/>
              <w:t xml:space="preserve">UE application data for AI/ML operations have been collected and dataset </w:t>
            </w:r>
            <w:r w:rsidRPr="00C5192A">
              <w:rPr>
                <w:lang w:eastAsia="zh-CN"/>
              </w:rPr>
              <w:t>identifier have been assigned to each dataset. EVEX mechanism can be reused for data collection as described in 3GPP TS 26.531 [10].</w:t>
            </w:r>
          </w:p>
          <w:p w14:paraId="3C61E251" w14:textId="77777777" w:rsidR="00C5192A" w:rsidRPr="00C5192A" w:rsidRDefault="00C5192A" w:rsidP="00C5192A">
            <w:pPr>
              <w:rPr>
                <w:lang w:val="en-IN" w:eastAsia="zh-CN"/>
              </w:rPr>
            </w:pPr>
          </w:p>
          <w:p w14:paraId="12341B3D" w14:textId="77777777" w:rsidR="00C5192A" w:rsidRPr="00C5192A" w:rsidRDefault="00C5192A" w:rsidP="00C007FE">
            <w:pPr>
              <w:pStyle w:val="TH"/>
              <w:rPr>
                <w:lang w:val="en-IN" w:eastAsia="zh-CN"/>
              </w:rPr>
            </w:pPr>
            <w:r w:rsidRPr="00C5192A">
              <w:rPr>
                <w:lang w:eastAsia="zh-CN"/>
              </w:rPr>
              <w:object w:dxaOrig="8565" w:dyaOrig="4830" w14:anchorId="699E60CB">
                <v:shape id="_x0000_i1029" type="#_x0000_t75" style="width:424.25pt;height:245.15pt" o:ole="">
                  <v:imagedata r:id="rId19" o:title=""/>
                </v:shape>
                <o:OLEObject Type="Embed" ProgID="Visio.Drawing.15" ShapeID="_x0000_i1029" DrawAspect="Content" ObjectID="_1825686657" r:id="rId20"/>
              </w:object>
            </w:r>
          </w:p>
          <w:p w14:paraId="7405B685" w14:textId="77777777" w:rsidR="00C5192A" w:rsidRPr="00C5192A" w:rsidRDefault="00C5192A" w:rsidP="00206E7B">
            <w:pPr>
              <w:pStyle w:val="TF"/>
              <w:rPr>
                <w:lang w:eastAsia="zh-CN"/>
              </w:rPr>
            </w:pPr>
            <w:r w:rsidRPr="00C5192A">
              <w:rPr>
                <w:lang w:eastAsia="zh-CN"/>
              </w:rPr>
              <w:t>Figure 8.15.2-1: AIMLE data management assistance</w:t>
            </w:r>
          </w:p>
          <w:p w14:paraId="1A37F179" w14:textId="77777777" w:rsidR="00C5192A" w:rsidRDefault="00C5192A" w:rsidP="00C5192A">
            <w:pPr>
              <w:rPr>
                <w:lang w:eastAsia="zh-CN"/>
              </w:rPr>
            </w:pPr>
            <w:r w:rsidRPr="00C5192A">
              <w:rPr>
                <w:lang w:eastAsia="zh-CN"/>
              </w:rPr>
              <w:t>1.</w:t>
            </w:r>
            <w:r w:rsidRPr="00C5192A">
              <w:rPr>
                <w:lang w:eastAsia="zh-CN"/>
              </w:rPr>
              <w:tab/>
              <w:t>An AIMLE service consumer (e.g., VAL server) makes a request for AIMLE data management assistance. The request includes information as described in Table 8.15.3.1-1.</w:t>
            </w:r>
          </w:p>
          <w:p w14:paraId="38C961B5" w14:textId="77777777" w:rsidR="003D574D" w:rsidRPr="003D574D" w:rsidRDefault="003D574D" w:rsidP="003D574D">
            <w:pPr>
              <w:rPr>
                <w:b/>
                <w:bCs/>
                <w:i/>
                <w:iCs/>
                <w:lang w:eastAsia="zh-CN"/>
              </w:rPr>
            </w:pPr>
            <w:r w:rsidRPr="003D574D">
              <w:rPr>
                <w:b/>
                <w:bCs/>
                <w:i/>
                <w:iCs/>
                <w:lang w:eastAsia="zh-CN"/>
              </w:rPr>
              <w:t xml:space="preserve">To prepare data for AIML operations, the AIMLE service consumer configures Data management operations to data preparation. Data preparation is performed to process data into a format that is required by ML models for the models to function properly, </w:t>
            </w:r>
            <w:proofErr w:type="gramStart"/>
            <w:r w:rsidRPr="003D574D">
              <w:rPr>
                <w:b/>
                <w:bCs/>
                <w:i/>
                <w:iCs/>
                <w:lang w:eastAsia="zh-CN"/>
              </w:rPr>
              <w:t>e.g.;</w:t>
            </w:r>
            <w:proofErr w:type="gramEnd"/>
            <w:r w:rsidRPr="003D574D">
              <w:rPr>
                <w:b/>
                <w:bCs/>
                <w:i/>
                <w:iCs/>
                <w:lang w:eastAsia="zh-CN"/>
              </w:rPr>
              <w:t xml:space="preserve"> before training or inferencing. The AIMLE service consumer includes data preparation requirements as described in Table 8.15.3.1-2. </w:t>
            </w:r>
          </w:p>
          <w:p w14:paraId="20B62570" w14:textId="27B74B9D" w:rsidR="003D574D" w:rsidRPr="003D574D" w:rsidRDefault="003D574D" w:rsidP="003D574D">
            <w:pPr>
              <w:rPr>
                <w:b/>
                <w:bCs/>
                <w:i/>
                <w:iCs/>
                <w:lang w:eastAsia="zh-CN"/>
              </w:rPr>
            </w:pPr>
            <w:r w:rsidRPr="003D574D">
              <w:rPr>
                <w:b/>
                <w:bCs/>
                <w:i/>
                <w:iCs/>
                <w:lang w:eastAsia="zh-CN"/>
              </w:rPr>
              <w:t>To analy</w:t>
            </w:r>
            <w:r w:rsidR="00A66B5F">
              <w:rPr>
                <w:b/>
                <w:bCs/>
                <w:i/>
                <w:iCs/>
                <w:lang w:eastAsia="zh-CN"/>
              </w:rPr>
              <w:t>s</w:t>
            </w:r>
            <w:r w:rsidRPr="003D574D">
              <w:rPr>
                <w:b/>
                <w:bCs/>
                <w:i/>
                <w:iCs/>
                <w:lang w:eastAsia="zh-CN"/>
              </w:rPr>
              <w:t>e data for AIML operations (i.e., to perform exploratory data analysis or EDA), the AIMLE service consumer configures Data management operations to data analysis. Data analysis is performed to obtain the statistical properties of a dataset without having direct access to the data, which is a requirement for Federated Learning. The AIMLE service consumer includes data analysis requirements as described in Table 8.15.3.1-3.</w:t>
            </w:r>
          </w:p>
          <w:p w14:paraId="06C6F483" w14:textId="77777777" w:rsidR="003D574D" w:rsidRPr="003D574D" w:rsidRDefault="003D574D" w:rsidP="003D574D">
            <w:pPr>
              <w:rPr>
                <w:b/>
                <w:bCs/>
                <w:i/>
                <w:iCs/>
                <w:lang w:eastAsia="zh-CN"/>
              </w:rPr>
            </w:pPr>
            <w:r w:rsidRPr="003D574D">
              <w:rPr>
                <w:b/>
                <w:bCs/>
                <w:i/>
                <w:iCs/>
                <w:lang w:eastAsia="zh-CN"/>
              </w:rPr>
              <w:lastRenderedPageBreak/>
              <w:t>To perform data drift detection for AIML operations, the AIMLE service consumer configures Data management operations to data drift detection. Data drift detection is utilized to assist with determining changes in statistical properties of input data. The AIMLE service consumer includes data drift requirements as described in 8.15.3.1-x.</w:t>
            </w:r>
          </w:p>
          <w:p w14:paraId="199EE942" w14:textId="77777777" w:rsidR="003D574D" w:rsidRPr="003D574D" w:rsidRDefault="003D574D" w:rsidP="003D574D">
            <w:pPr>
              <w:rPr>
                <w:b/>
                <w:bCs/>
                <w:i/>
                <w:iCs/>
                <w:lang w:eastAsia="zh-CN"/>
              </w:rPr>
            </w:pPr>
            <w:r w:rsidRPr="003D574D">
              <w:rPr>
                <w:b/>
                <w:bCs/>
                <w:i/>
                <w:iCs/>
                <w:lang w:eastAsia="zh-CN"/>
              </w:rPr>
              <w:t>NOTE:</w:t>
            </w:r>
            <w:r w:rsidRPr="003D574D">
              <w:rPr>
                <w:b/>
                <w:bCs/>
                <w:i/>
                <w:iCs/>
                <w:lang w:eastAsia="zh-CN"/>
              </w:rPr>
              <w:tab/>
              <w:t>It will be determined during evaluation and conclusion whether to split the data drift detection into AI model performance detection related procedure.</w:t>
            </w:r>
          </w:p>
          <w:p w14:paraId="3E558C39" w14:textId="5F59E75C" w:rsidR="003D574D" w:rsidRPr="00B94B56" w:rsidRDefault="003D574D" w:rsidP="00C5192A">
            <w:pPr>
              <w:rPr>
                <w:b/>
                <w:bCs/>
                <w:i/>
                <w:iCs/>
                <w:lang w:eastAsia="zh-CN"/>
              </w:rPr>
            </w:pPr>
            <w:r w:rsidRPr="003D574D">
              <w:rPr>
                <w:b/>
                <w:bCs/>
                <w:i/>
                <w:iCs/>
                <w:lang w:eastAsia="zh-CN"/>
              </w:rPr>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6F376AD2" w14:textId="77777777" w:rsidR="00C5192A" w:rsidRPr="00C5192A" w:rsidRDefault="00C5192A" w:rsidP="00C5192A">
            <w:pPr>
              <w:rPr>
                <w:lang w:eastAsia="zh-CN"/>
              </w:rPr>
            </w:pPr>
            <w:r w:rsidRPr="00C5192A">
              <w:rPr>
                <w:lang w:eastAsia="zh-CN"/>
              </w:rPr>
              <w:t>2.</w:t>
            </w:r>
            <w:r w:rsidRPr="00C5192A">
              <w:rPr>
                <w:lang w:eastAsia="zh-CN"/>
              </w:rPr>
              <w:tab/>
              <w:t>The AIMLE server authenticates and authorizes the request. If authorized, the AIMILE server assigns an identifier for the subscription.</w:t>
            </w:r>
          </w:p>
          <w:p w14:paraId="3C09FF83" w14:textId="77777777" w:rsidR="00C5192A" w:rsidRPr="00C5192A" w:rsidRDefault="00C5192A" w:rsidP="00C5192A">
            <w:pPr>
              <w:rPr>
                <w:lang w:eastAsia="zh-CN"/>
              </w:rPr>
            </w:pPr>
            <w:r w:rsidRPr="00C5192A">
              <w:rPr>
                <w:lang w:eastAsia="zh-CN"/>
              </w:rPr>
              <w:t>3.</w:t>
            </w:r>
            <w:r w:rsidRPr="00C5192A">
              <w:rPr>
                <w:lang w:eastAsia="zh-CN"/>
              </w:rPr>
              <w:tab/>
              <w:t>The AIMLE server sends an AIMLE data management assistance subscription response to the AIMLE service consumer. The response includes information as described in Table 8.15.3.2-1.</w:t>
            </w:r>
          </w:p>
          <w:p w14:paraId="669C1CEE" w14:textId="440E2F58" w:rsidR="00C5192A" w:rsidRPr="00C5192A" w:rsidRDefault="00C5192A" w:rsidP="00C5192A">
            <w:pPr>
              <w:rPr>
                <w:lang w:eastAsia="zh-CN"/>
              </w:rPr>
            </w:pPr>
            <w:r w:rsidRPr="00C5192A">
              <w:rPr>
                <w:lang w:eastAsia="zh-CN"/>
              </w:rPr>
              <w:t>4.</w:t>
            </w:r>
            <w:r w:rsidRPr="00C5192A">
              <w:rPr>
                <w:lang w:eastAsia="zh-CN"/>
              </w:rPr>
              <w:tab/>
              <w:t>The AIMLE server sends Client data processing trigger requests to AIMLE clients. The request can be for data preparation</w:t>
            </w:r>
            <w:r w:rsidR="00A66B5F">
              <w:rPr>
                <w:lang w:eastAsia="zh-CN"/>
              </w:rPr>
              <w:t>,</w:t>
            </w:r>
            <w:r w:rsidRPr="00C5192A">
              <w:rPr>
                <w:lang w:eastAsia="zh-CN"/>
              </w:rPr>
              <w:t xml:space="preserve"> data analysis</w:t>
            </w:r>
            <w:r w:rsidR="00A66B5F">
              <w:rPr>
                <w:lang w:eastAsia="zh-CN"/>
              </w:rPr>
              <w:t xml:space="preserve">, </w:t>
            </w:r>
            <w:r w:rsidR="00A66B5F" w:rsidRPr="00A66B5F">
              <w:rPr>
                <w:b/>
                <w:bCs/>
                <w:i/>
                <w:iCs/>
                <w:lang w:eastAsia="zh-CN"/>
              </w:rPr>
              <w:t>or data drift detection</w:t>
            </w:r>
            <w:r w:rsidRPr="00C5192A">
              <w:rPr>
                <w:lang w:eastAsia="zh-CN"/>
              </w:rPr>
              <w:t>. The request includes information as described in Table 8.15.3.4-1.</w:t>
            </w:r>
            <w:r w:rsidR="00A66B5F">
              <w:rPr>
                <w:lang w:eastAsia="zh-CN"/>
              </w:rPr>
              <w:t xml:space="preserve"> </w:t>
            </w:r>
            <w:r w:rsidR="00A66B5F" w:rsidRPr="00A66B5F">
              <w:rPr>
                <w:b/>
                <w:bCs/>
                <w:i/>
                <w:iCs/>
                <w:lang w:eastAsia="zh-CN"/>
              </w:rPr>
              <w:t>If AIMLE client selection criteria were provided in step 1, the AIMLE server performs AIMLE client selection to select AIMLE clients that have Dataset ID and Dataset feature ID indicated in the data management requirements.</w:t>
            </w:r>
          </w:p>
          <w:p w14:paraId="0E0EB639" w14:textId="77777777" w:rsidR="00C5192A" w:rsidRPr="00C5192A" w:rsidRDefault="00C5192A" w:rsidP="00C5192A">
            <w:pPr>
              <w:rPr>
                <w:lang w:eastAsia="zh-CN"/>
              </w:rPr>
            </w:pPr>
            <w:r w:rsidRPr="00C5192A">
              <w:rPr>
                <w:lang w:eastAsia="zh-CN"/>
              </w:rPr>
              <w:t>5.</w:t>
            </w:r>
            <w:r w:rsidRPr="00C5192A">
              <w:rPr>
                <w:lang w:eastAsia="zh-CN"/>
              </w:rPr>
              <w:tab/>
              <w:t xml:space="preserve">Each AIMLE client sends the requirements to trigger data management for the VAL client to perform the requested data operation. The VAL client performs the operation locally. </w:t>
            </w:r>
          </w:p>
          <w:p w14:paraId="6571616D" w14:textId="473500BF" w:rsidR="00C5192A" w:rsidRPr="00C5192A" w:rsidRDefault="00C5192A" w:rsidP="00C5192A">
            <w:pPr>
              <w:rPr>
                <w:lang w:eastAsia="zh-CN"/>
              </w:rPr>
            </w:pPr>
            <w:r w:rsidRPr="00C5192A">
              <w:rPr>
                <w:lang w:eastAsia="zh-CN"/>
              </w:rPr>
              <w:t>NOTE:</w:t>
            </w:r>
            <w:r w:rsidRPr="00C5192A">
              <w:rPr>
                <w:lang w:eastAsia="zh-CN"/>
              </w:rPr>
              <w:tab/>
              <w:t>The data preparation</w:t>
            </w:r>
            <w:r w:rsidR="00A66B5F">
              <w:rPr>
                <w:lang w:eastAsia="zh-CN"/>
              </w:rPr>
              <w:t>,</w:t>
            </w:r>
            <w:r w:rsidRPr="00C5192A">
              <w:rPr>
                <w:lang w:eastAsia="zh-CN"/>
              </w:rPr>
              <w:t xml:space="preserve"> data analysis</w:t>
            </w:r>
            <w:r w:rsidR="00A66B5F" w:rsidRPr="00A66B5F">
              <w:rPr>
                <w:b/>
                <w:bCs/>
                <w:i/>
                <w:iCs/>
                <w:lang w:eastAsia="zh-CN"/>
              </w:rPr>
              <w:t>, and data drift detection</w:t>
            </w:r>
            <w:r w:rsidRPr="00C5192A">
              <w:rPr>
                <w:lang w:eastAsia="zh-CN"/>
              </w:rPr>
              <w:t xml:space="preserve"> functions operate in a similar manner as ML models. The AIMLE layer </w:t>
            </w:r>
            <w:proofErr w:type="gramStart"/>
            <w:r w:rsidRPr="00C5192A">
              <w:rPr>
                <w:lang w:eastAsia="zh-CN"/>
              </w:rPr>
              <w:t>is able to</w:t>
            </w:r>
            <w:proofErr w:type="gramEnd"/>
            <w:r w:rsidRPr="00C5192A">
              <w:rPr>
                <w:lang w:eastAsia="zh-CN"/>
              </w:rPr>
              <w:t xml:space="preserve"> transport the functions to the VAL clients and the VAL clients performs the associated function on the application data </w:t>
            </w:r>
            <w:r w:rsidR="00A66B5F" w:rsidRPr="00A66B5F">
              <w:rPr>
                <w:b/>
                <w:bCs/>
                <w:i/>
                <w:iCs/>
                <w:lang w:eastAsia="zh-CN"/>
              </w:rPr>
              <w:t>identified by the Dataset ID and Dataset feature ID</w:t>
            </w:r>
            <w:r w:rsidR="00A66B5F" w:rsidRPr="00A66B5F">
              <w:rPr>
                <w:lang w:eastAsia="zh-CN"/>
              </w:rPr>
              <w:t xml:space="preserve"> </w:t>
            </w:r>
            <w:r w:rsidRPr="00C5192A">
              <w:rPr>
                <w:lang w:eastAsia="zh-CN"/>
              </w:rPr>
              <w:t>as part of data preparation</w:t>
            </w:r>
            <w:r w:rsidR="00A66B5F">
              <w:rPr>
                <w:lang w:eastAsia="zh-CN"/>
              </w:rPr>
              <w:t>,</w:t>
            </w:r>
            <w:r w:rsidRPr="00C5192A">
              <w:rPr>
                <w:lang w:eastAsia="zh-CN"/>
              </w:rPr>
              <w:t xml:space="preserve"> data analysis</w:t>
            </w:r>
            <w:r w:rsidR="00A66B5F">
              <w:rPr>
                <w:lang w:eastAsia="zh-CN"/>
              </w:rPr>
              <w:t>,</w:t>
            </w:r>
            <w:r w:rsidRPr="00C5192A">
              <w:rPr>
                <w:lang w:eastAsia="zh-CN"/>
              </w:rPr>
              <w:t xml:space="preserve"> </w:t>
            </w:r>
            <w:r w:rsidR="00A66B5F" w:rsidRPr="00A66B5F">
              <w:rPr>
                <w:b/>
                <w:bCs/>
                <w:i/>
                <w:iCs/>
                <w:lang w:eastAsia="zh-CN"/>
              </w:rPr>
              <w:t>or data drift detection</w:t>
            </w:r>
            <w:r w:rsidR="00A66B5F" w:rsidRPr="00C5192A">
              <w:rPr>
                <w:lang w:eastAsia="zh-CN"/>
              </w:rPr>
              <w:t xml:space="preserve"> </w:t>
            </w:r>
            <w:r w:rsidRPr="00C5192A">
              <w:rPr>
                <w:lang w:eastAsia="zh-CN"/>
              </w:rPr>
              <w:t>in a similar manner as ML training.</w:t>
            </w:r>
          </w:p>
          <w:p w14:paraId="49B37FB1" w14:textId="77777777" w:rsidR="00C5192A" w:rsidRPr="00C5192A" w:rsidRDefault="00C5192A" w:rsidP="00C5192A">
            <w:pPr>
              <w:rPr>
                <w:lang w:eastAsia="zh-CN"/>
              </w:rPr>
            </w:pPr>
            <w:r w:rsidRPr="00C5192A">
              <w:rPr>
                <w:lang w:eastAsia="zh-CN"/>
              </w:rPr>
              <w:t>6.</w:t>
            </w:r>
            <w:r w:rsidRPr="00C5192A">
              <w:rPr>
                <w:lang w:eastAsia="zh-CN"/>
              </w:rPr>
              <w:tab/>
              <w:t xml:space="preserve">After the data operation completes, each AIMLE client sends a response to the AIMLE server with information as described in Table 8.15.3.5-1. </w:t>
            </w:r>
          </w:p>
          <w:p w14:paraId="06369520" w14:textId="77777777" w:rsidR="00C5192A" w:rsidRPr="00C5192A" w:rsidRDefault="00C5192A" w:rsidP="00C5192A">
            <w:pPr>
              <w:rPr>
                <w:lang w:eastAsia="zh-CN"/>
              </w:rPr>
            </w:pPr>
            <w:r w:rsidRPr="00C5192A">
              <w:rPr>
                <w:lang w:eastAsia="zh-CN"/>
              </w:rPr>
              <w:t>7.</w:t>
            </w:r>
            <w:r w:rsidRPr="00C5192A">
              <w:rPr>
                <w:lang w:eastAsia="zh-CN"/>
              </w:rPr>
              <w:tab/>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 4–7 is repeated to complete all the required data operations.</w:t>
            </w:r>
          </w:p>
          <w:p w14:paraId="7703AEB5" w14:textId="77777777" w:rsidR="00C5192A" w:rsidRPr="00C5192A" w:rsidRDefault="00C5192A" w:rsidP="00C5192A">
            <w:pPr>
              <w:rPr>
                <w:lang w:eastAsia="zh-CN"/>
              </w:rPr>
            </w:pPr>
            <w:r w:rsidRPr="00C5192A">
              <w:rPr>
                <w:lang w:eastAsia="zh-CN"/>
              </w:rPr>
              <w:t>8.</w:t>
            </w:r>
            <w:r w:rsidRPr="00C5192A">
              <w:rPr>
                <w:lang w:eastAsia="zh-CN"/>
              </w:rPr>
              <w:tab/>
              <w:t>The AIMLE server sends an AIMLE data management assistance notification to the AIMLE service consumer with information as described in Table 8.15.3.3-1.</w:t>
            </w:r>
          </w:p>
          <w:p w14:paraId="63525DE6" w14:textId="77777777" w:rsidR="00C5192A" w:rsidRPr="00206E7B" w:rsidRDefault="00C5192A" w:rsidP="00C5192A">
            <w:pPr>
              <w:rPr>
                <w:rFonts w:ascii="Arial" w:hAnsi="Arial" w:cs="Arial"/>
                <w:sz w:val="24"/>
                <w:szCs w:val="280"/>
                <w:lang w:val="en-IN" w:eastAsia="zh-CN"/>
              </w:rPr>
            </w:pPr>
            <w:r w:rsidRPr="00206E7B">
              <w:rPr>
                <w:rFonts w:ascii="Arial" w:hAnsi="Arial" w:cs="Arial"/>
                <w:sz w:val="24"/>
                <w:szCs w:val="280"/>
                <w:lang w:val="en-US" w:eastAsia="zh-CN"/>
              </w:rPr>
              <w:t>8</w:t>
            </w:r>
            <w:r w:rsidRPr="00206E7B">
              <w:rPr>
                <w:rFonts w:ascii="Arial" w:hAnsi="Arial" w:cs="Arial"/>
                <w:sz w:val="24"/>
                <w:szCs w:val="280"/>
                <w:lang w:val="en-IN" w:eastAsia="zh-CN"/>
              </w:rPr>
              <w:t>.15.</w:t>
            </w:r>
            <w:r w:rsidRPr="00206E7B">
              <w:rPr>
                <w:rFonts w:ascii="Arial" w:hAnsi="Arial" w:cs="Arial"/>
                <w:sz w:val="24"/>
                <w:szCs w:val="280"/>
                <w:lang w:val="en-US" w:eastAsia="zh-CN"/>
              </w:rPr>
              <w:t>3</w:t>
            </w:r>
            <w:r w:rsidRPr="00206E7B">
              <w:rPr>
                <w:rFonts w:ascii="Arial" w:hAnsi="Arial" w:cs="Arial"/>
                <w:sz w:val="24"/>
                <w:szCs w:val="280"/>
                <w:lang w:val="en-IN" w:eastAsia="zh-CN"/>
              </w:rPr>
              <w:tab/>
              <w:t>Information flows</w:t>
            </w:r>
          </w:p>
          <w:p w14:paraId="69E91C0A"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8.15.3.1</w:t>
            </w:r>
            <w:r w:rsidRPr="00206E7B">
              <w:rPr>
                <w:rFonts w:ascii="Arial" w:hAnsi="Arial" w:cs="Arial"/>
                <w:sz w:val="24"/>
                <w:szCs w:val="24"/>
                <w:lang w:eastAsia="zh-CN"/>
              </w:rPr>
              <w:tab/>
              <w:t>AIMLE data management assistance subscription request</w:t>
            </w:r>
          </w:p>
          <w:p w14:paraId="2EE5A385" w14:textId="77777777" w:rsidR="00C5192A" w:rsidRPr="00C5192A" w:rsidRDefault="00C5192A" w:rsidP="00C5192A">
            <w:pPr>
              <w:rPr>
                <w:b/>
                <w:lang w:val="en-US" w:eastAsia="zh-CN"/>
              </w:rPr>
            </w:pPr>
            <w:r w:rsidRPr="00C5192A">
              <w:rPr>
                <w:lang w:val="en-US" w:eastAsia="zh-CN"/>
              </w:rPr>
              <w:t xml:space="preserve">Table 8.15.3.1-1 shows the request sent by an AIMLE service consumer to an AIMLE server for the AIMLE </w:t>
            </w:r>
            <w:r w:rsidRPr="00C5192A">
              <w:rPr>
                <w:lang w:eastAsia="zh-CN"/>
              </w:rPr>
              <w:t xml:space="preserve">data management assistance subscription </w:t>
            </w:r>
            <w:r w:rsidRPr="00C5192A">
              <w:rPr>
                <w:lang w:val="en-US" w:eastAsia="zh-CN"/>
              </w:rPr>
              <w:t>procedure.</w:t>
            </w:r>
          </w:p>
          <w:p w14:paraId="3ABEF0C5" w14:textId="77777777" w:rsidR="00C5192A" w:rsidRPr="00C5192A" w:rsidRDefault="00C5192A" w:rsidP="00206E7B">
            <w:pPr>
              <w:pStyle w:val="TH"/>
              <w:rPr>
                <w:lang w:eastAsia="zh-CN"/>
              </w:rPr>
            </w:pPr>
            <w:r w:rsidRPr="00C5192A">
              <w:rPr>
                <w:lang w:eastAsia="zh-CN"/>
              </w:rPr>
              <w:t xml:space="preserve">Table 8.15.3.1-1: </w:t>
            </w:r>
            <w:r w:rsidRPr="00C5192A">
              <w:rPr>
                <w:lang w:val="en-US" w:eastAsia="zh-CN"/>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2F4A2F82" w14:textId="77777777">
              <w:trPr>
                <w:jc w:val="center"/>
              </w:trPr>
              <w:tc>
                <w:tcPr>
                  <w:tcW w:w="2880" w:type="dxa"/>
                  <w:tcBorders>
                    <w:top w:val="single" w:sz="4" w:space="0" w:color="000000"/>
                    <w:left w:val="single" w:sz="4" w:space="0" w:color="000000"/>
                    <w:bottom w:val="single" w:sz="4" w:space="0" w:color="000000"/>
                    <w:right w:val="nil"/>
                  </w:tcBorders>
                  <w:hideMark/>
                </w:tcPr>
                <w:p w14:paraId="4A278C0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A34004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FB507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EAEA366" w14:textId="77777777">
              <w:trPr>
                <w:jc w:val="center"/>
              </w:trPr>
              <w:tc>
                <w:tcPr>
                  <w:tcW w:w="2880" w:type="dxa"/>
                  <w:tcBorders>
                    <w:top w:val="single" w:sz="4" w:space="0" w:color="000000"/>
                    <w:left w:val="single" w:sz="4" w:space="0" w:color="000000"/>
                    <w:bottom w:val="single" w:sz="4" w:space="0" w:color="000000"/>
                    <w:right w:val="nil"/>
                  </w:tcBorders>
                  <w:hideMark/>
                </w:tcPr>
                <w:p w14:paraId="4C0D5F00"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802557F"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6C273"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4B47F1A7" w14:textId="77777777">
              <w:trPr>
                <w:jc w:val="center"/>
              </w:trPr>
              <w:tc>
                <w:tcPr>
                  <w:tcW w:w="2880" w:type="dxa"/>
                  <w:tcBorders>
                    <w:top w:val="single" w:sz="4" w:space="0" w:color="000000"/>
                    <w:left w:val="single" w:sz="4" w:space="0" w:color="000000"/>
                    <w:bottom w:val="single" w:sz="4" w:space="0" w:color="000000"/>
                    <w:right w:val="nil"/>
                  </w:tcBorders>
                  <w:hideMark/>
                </w:tcPr>
                <w:p w14:paraId="1CBF4FEE" w14:textId="77777777" w:rsidR="00C5192A" w:rsidRPr="00C5192A" w:rsidRDefault="00C5192A" w:rsidP="00206E7B">
                  <w:pPr>
                    <w:pStyle w:val="TAL"/>
                    <w:rPr>
                      <w:lang w:eastAsia="zh-CN"/>
                    </w:rPr>
                  </w:pPr>
                  <w:r w:rsidRPr="00C5192A">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726A2910" w14:textId="77777777" w:rsidR="00C5192A" w:rsidRPr="00C5192A" w:rsidRDefault="00C5192A" w:rsidP="00206E7B">
                  <w:pPr>
                    <w:pStyle w:val="TAL"/>
                    <w:jc w:val="center"/>
                    <w:rPr>
                      <w:lang w:eastAsia="zh-CN"/>
                    </w:rPr>
                  </w:pPr>
                  <w:r w:rsidRPr="00C5192A">
                    <w:rPr>
                      <w:lang w:eastAsia="zh-CN"/>
                    </w:rPr>
                    <w:t>M</w:t>
                  </w:r>
                </w:p>
                <w:p w14:paraId="6DB62F37"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13E3A1C" w14:textId="0AFA91A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r w:rsidR="00A66B5F" w:rsidRPr="00B94B56">
                    <w:rPr>
                      <w:b/>
                      <w:bCs/>
                      <w:i/>
                      <w:iCs/>
                      <w:lang w:eastAsia="zh-CN"/>
                    </w:rPr>
                    <w:t xml:space="preserve">, </w:t>
                  </w:r>
                  <w:r w:rsidR="00A66B5F" w:rsidRPr="00A66B5F">
                    <w:rPr>
                      <w:b/>
                      <w:bCs/>
                      <w:i/>
                      <w:iCs/>
                      <w:lang w:eastAsia="zh-CN"/>
                    </w:rPr>
                    <w:t>data drift detection</w:t>
                  </w:r>
                  <w:r w:rsidRPr="00C5192A">
                    <w:rPr>
                      <w:lang w:eastAsia="zh-CN"/>
                    </w:rPr>
                    <w:t>.</w:t>
                  </w:r>
                </w:p>
              </w:tc>
            </w:tr>
            <w:tr w:rsidR="00C5192A" w:rsidRPr="002344D1" w14:paraId="384B42F9" w14:textId="77777777">
              <w:trPr>
                <w:jc w:val="center"/>
              </w:trPr>
              <w:tc>
                <w:tcPr>
                  <w:tcW w:w="2880" w:type="dxa"/>
                  <w:tcBorders>
                    <w:top w:val="single" w:sz="4" w:space="0" w:color="000000"/>
                    <w:left w:val="single" w:sz="4" w:space="0" w:color="000000"/>
                    <w:bottom w:val="single" w:sz="4" w:space="0" w:color="000000"/>
                    <w:right w:val="nil"/>
                  </w:tcBorders>
                  <w:hideMark/>
                </w:tcPr>
                <w:p w14:paraId="220E7753"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2004806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BF7DD5"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29A023E1" w14:textId="77777777">
              <w:trPr>
                <w:jc w:val="center"/>
              </w:trPr>
              <w:tc>
                <w:tcPr>
                  <w:tcW w:w="2880" w:type="dxa"/>
                  <w:tcBorders>
                    <w:top w:val="single" w:sz="4" w:space="0" w:color="000000"/>
                    <w:left w:val="single" w:sz="4" w:space="0" w:color="000000"/>
                    <w:bottom w:val="single" w:sz="4" w:space="0" w:color="000000"/>
                    <w:right w:val="nil"/>
                  </w:tcBorders>
                  <w:hideMark/>
                </w:tcPr>
                <w:p w14:paraId="3A552831"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6FF3C28E" w14:textId="77777777" w:rsidR="00C5192A" w:rsidRPr="00C5192A" w:rsidRDefault="00C5192A" w:rsidP="00206E7B">
                  <w:pPr>
                    <w:pStyle w:val="TAL"/>
                    <w:jc w:val="center"/>
                    <w:rPr>
                      <w:lang w:eastAsia="zh-CN"/>
                    </w:rPr>
                  </w:pPr>
                  <w:r w:rsidRPr="00C5192A">
                    <w:rPr>
                      <w:lang w:eastAsia="zh-CN"/>
                    </w:rPr>
                    <w:t>O</w:t>
                  </w:r>
                </w:p>
                <w:p w14:paraId="757BAAD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569BB5" w14:textId="77777777" w:rsidR="00C5192A" w:rsidRPr="00C5192A" w:rsidRDefault="00C5192A" w:rsidP="00206E7B">
                  <w:pPr>
                    <w:pStyle w:val="TAL"/>
                    <w:rPr>
                      <w:lang w:eastAsia="zh-CN"/>
                    </w:rPr>
                  </w:pPr>
                  <w:r w:rsidRPr="00C5192A">
                    <w:rPr>
                      <w:lang w:eastAsia="zh-CN"/>
                    </w:rPr>
                    <w:t>Data preparation requirements as detailed in Table 8.15.3.1-2.</w:t>
                  </w:r>
                </w:p>
              </w:tc>
            </w:tr>
            <w:tr w:rsidR="00C5192A" w:rsidRPr="002344D1" w14:paraId="65E92375" w14:textId="77777777">
              <w:trPr>
                <w:jc w:val="center"/>
              </w:trPr>
              <w:tc>
                <w:tcPr>
                  <w:tcW w:w="2880" w:type="dxa"/>
                  <w:tcBorders>
                    <w:top w:val="single" w:sz="4" w:space="0" w:color="000000"/>
                    <w:left w:val="single" w:sz="4" w:space="0" w:color="000000"/>
                    <w:bottom w:val="single" w:sz="4" w:space="0" w:color="000000"/>
                    <w:right w:val="nil"/>
                  </w:tcBorders>
                  <w:hideMark/>
                </w:tcPr>
                <w:p w14:paraId="7F8D4042"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68E715CA" w14:textId="77777777" w:rsidR="00C5192A" w:rsidRPr="00C5192A" w:rsidRDefault="00C5192A" w:rsidP="00206E7B">
                  <w:pPr>
                    <w:pStyle w:val="TAL"/>
                    <w:jc w:val="center"/>
                    <w:rPr>
                      <w:lang w:eastAsia="zh-CN"/>
                    </w:rPr>
                  </w:pPr>
                  <w:r w:rsidRPr="00C5192A">
                    <w:rPr>
                      <w:lang w:eastAsia="zh-CN"/>
                    </w:rPr>
                    <w:t>O</w:t>
                  </w:r>
                </w:p>
                <w:p w14:paraId="043BE34B" w14:textId="77777777" w:rsidR="00C5192A" w:rsidRPr="00C5192A" w:rsidRDefault="00C5192A" w:rsidP="00206E7B">
                  <w:pPr>
                    <w:pStyle w:val="TAL"/>
                    <w:jc w:val="center"/>
                    <w:rPr>
                      <w:lang w:eastAsia="zh-CN"/>
                    </w:rPr>
                  </w:pPr>
                  <w:r w:rsidRPr="00C5192A">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88B5FDC" w14:textId="77777777" w:rsidR="00C5192A" w:rsidRPr="00C5192A" w:rsidRDefault="00C5192A" w:rsidP="00206E7B">
                  <w:pPr>
                    <w:pStyle w:val="TAL"/>
                    <w:rPr>
                      <w:lang w:eastAsia="zh-CN"/>
                    </w:rPr>
                  </w:pPr>
                  <w:r w:rsidRPr="00C5192A">
                    <w:rPr>
                      <w:lang w:eastAsia="zh-CN"/>
                    </w:rPr>
                    <w:t>Data analysis requirements as detailed in Table 8.15.3.1-3.</w:t>
                  </w:r>
                </w:p>
              </w:tc>
            </w:tr>
            <w:tr w:rsidR="00C5192A" w:rsidRPr="002344D1" w14:paraId="6D636618" w14:textId="77777777">
              <w:trPr>
                <w:jc w:val="center"/>
              </w:trPr>
              <w:tc>
                <w:tcPr>
                  <w:tcW w:w="2880" w:type="dxa"/>
                  <w:tcBorders>
                    <w:top w:val="single" w:sz="4" w:space="0" w:color="000000"/>
                    <w:left w:val="single" w:sz="4" w:space="0" w:color="000000"/>
                    <w:bottom w:val="single" w:sz="4" w:space="0" w:color="000000"/>
                    <w:right w:val="nil"/>
                  </w:tcBorders>
                  <w:hideMark/>
                </w:tcPr>
                <w:p w14:paraId="3C02239C" w14:textId="77777777" w:rsidR="00C5192A" w:rsidRPr="00C5192A" w:rsidRDefault="00C5192A" w:rsidP="00206E7B">
                  <w:pPr>
                    <w:pStyle w:val="TAL"/>
                    <w:rPr>
                      <w:b/>
                      <w:bCs/>
                      <w:i/>
                      <w:iCs/>
                      <w:lang w:eastAsia="zh-CN"/>
                    </w:rPr>
                  </w:pPr>
                  <w:r w:rsidRPr="00C5192A">
                    <w:rPr>
                      <w:b/>
                      <w:bCs/>
                      <w:i/>
                      <w:iCs/>
                      <w:lang w:eastAsia="zh-CN"/>
                    </w:rPr>
                    <w:t xml:space="preserve">&gt; Data drift detection requirements </w:t>
                  </w:r>
                </w:p>
              </w:tc>
              <w:tc>
                <w:tcPr>
                  <w:tcW w:w="1440" w:type="dxa"/>
                  <w:tcBorders>
                    <w:top w:val="single" w:sz="4" w:space="0" w:color="000000"/>
                    <w:left w:val="single" w:sz="4" w:space="0" w:color="000000"/>
                    <w:bottom w:val="single" w:sz="4" w:space="0" w:color="000000"/>
                    <w:right w:val="nil"/>
                  </w:tcBorders>
                  <w:hideMark/>
                </w:tcPr>
                <w:p w14:paraId="391CE4EC" w14:textId="77777777" w:rsidR="00C5192A" w:rsidRPr="00C5192A" w:rsidRDefault="00C5192A" w:rsidP="00206E7B">
                  <w:pPr>
                    <w:pStyle w:val="TAL"/>
                    <w:jc w:val="center"/>
                    <w:rPr>
                      <w:b/>
                      <w:bCs/>
                      <w:i/>
                      <w:iCs/>
                      <w:lang w:eastAsia="zh-CN"/>
                    </w:rPr>
                  </w:pPr>
                  <w:r w:rsidRPr="00C5192A">
                    <w:rPr>
                      <w:b/>
                      <w:bCs/>
                      <w:i/>
                      <w:iCs/>
                      <w:lang w:eastAsia="zh-CN"/>
                    </w:rPr>
                    <w:t>O</w:t>
                  </w:r>
                  <w:r w:rsidRPr="00C5192A">
                    <w:rPr>
                      <w:b/>
                      <w:bCs/>
                      <w:i/>
                      <w:iCs/>
                      <w:lang w:eastAsia="zh-CN"/>
                    </w:rPr>
                    <w:br/>
                    <w:t>(NOTE 1)</w:t>
                  </w:r>
                </w:p>
              </w:tc>
              <w:tc>
                <w:tcPr>
                  <w:tcW w:w="4320" w:type="dxa"/>
                  <w:tcBorders>
                    <w:top w:val="single" w:sz="4" w:space="0" w:color="000000"/>
                    <w:left w:val="single" w:sz="4" w:space="0" w:color="000000"/>
                    <w:bottom w:val="single" w:sz="4" w:space="0" w:color="000000"/>
                    <w:right w:val="single" w:sz="4" w:space="0" w:color="000000"/>
                  </w:tcBorders>
                  <w:hideMark/>
                </w:tcPr>
                <w:p w14:paraId="248715FE" w14:textId="4F94DDCF" w:rsidR="00C5192A" w:rsidRPr="00C5192A" w:rsidRDefault="00C5192A" w:rsidP="00206E7B">
                  <w:pPr>
                    <w:pStyle w:val="TAL"/>
                    <w:rPr>
                      <w:b/>
                      <w:bCs/>
                      <w:i/>
                      <w:iCs/>
                      <w:lang w:eastAsia="zh-CN"/>
                    </w:rPr>
                  </w:pPr>
                  <w:r w:rsidRPr="00C5192A">
                    <w:rPr>
                      <w:b/>
                      <w:bCs/>
                      <w:i/>
                      <w:iCs/>
                      <w:lang w:eastAsia="zh-CN"/>
                    </w:rPr>
                    <w:t>Data drift detection requirements in Table 8.15.3.1-</w:t>
                  </w:r>
                  <w:r w:rsidR="003F3FE6">
                    <w:rPr>
                      <w:b/>
                      <w:bCs/>
                      <w:i/>
                      <w:iCs/>
                      <w:lang w:eastAsia="zh-CN"/>
                    </w:rPr>
                    <w:t>x</w:t>
                  </w:r>
                  <w:r w:rsidRPr="00C5192A">
                    <w:rPr>
                      <w:b/>
                      <w:bCs/>
                      <w:i/>
                      <w:iCs/>
                      <w:lang w:eastAsia="zh-CN"/>
                    </w:rPr>
                    <w:t>.</w:t>
                  </w:r>
                </w:p>
              </w:tc>
            </w:tr>
            <w:tr w:rsidR="00C5192A" w:rsidRPr="002344D1" w14:paraId="720DEF11" w14:textId="77777777">
              <w:trPr>
                <w:jc w:val="center"/>
              </w:trPr>
              <w:tc>
                <w:tcPr>
                  <w:tcW w:w="2880" w:type="dxa"/>
                  <w:tcBorders>
                    <w:top w:val="single" w:sz="4" w:space="0" w:color="000000"/>
                    <w:left w:val="single" w:sz="4" w:space="0" w:color="000000"/>
                    <w:bottom w:val="single" w:sz="4" w:space="0" w:color="000000"/>
                    <w:right w:val="nil"/>
                  </w:tcBorders>
                  <w:hideMark/>
                </w:tcPr>
                <w:p w14:paraId="1950A919" w14:textId="77777777" w:rsidR="00C5192A" w:rsidRPr="00C5192A" w:rsidRDefault="00C5192A" w:rsidP="00206E7B">
                  <w:pPr>
                    <w:pStyle w:val="TAL"/>
                    <w:rPr>
                      <w:lang w:eastAsia="zh-CN"/>
                    </w:rPr>
                  </w:pPr>
                  <w:r w:rsidRPr="00C5192A">
                    <w:rPr>
                      <w:lang w:eastAsia="zh-CN"/>
                    </w:rPr>
                    <w:lastRenderedPageBreak/>
                    <w:t>AIMLE clients list</w:t>
                  </w:r>
                </w:p>
              </w:tc>
              <w:tc>
                <w:tcPr>
                  <w:tcW w:w="1440" w:type="dxa"/>
                  <w:tcBorders>
                    <w:top w:val="single" w:sz="4" w:space="0" w:color="000000"/>
                    <w:left w:val="single" w:sz="4" w:space="0" w:color="000000"/>
                    <w:bottom w:val="single" w:sz="4" w:space="0" w:color="000000"/>
                    <w:right w:val="nil"/>
                  </w:tcBorders>
                  <w:hideMark/>
                </w:tcPr>
                <w:p w14:paraId="4673D9A8" w14:textId="77777777" w:rsidR="00C5192A" w:rsidRPr="00C5192A" w:rsidRDefault="00C5192A" w:rsidP="00206E7B">
                  <w:pPr>
                    <w:pStyle w:val="TAL"/>
                    <w:jc w:val="center"/>
                    <w:rPr>
                      <w:lang w:eastAsia="zh-CN"/>
                    </w:rPr>
                  </w:pPr>
                  <w:r w:rsidRPr="00C5192A">
                    <w:rPr>
                      <w:lang w:eastAsia="zh-CN"/>
                    </w:rPr>
                    <w:t>O</w:t>
                  </w:r>
                </w:p>
                <w:p w14:paraId="6571D6FF"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B51F417" w14:textId="77777777" w:rsidR="00C5192A" w:rsidRPr="00C5192A" w:rsidRDefault="00C5192A" w:rsidP="00206E7B">
                  <w:pPr>
                    <w:pStyle w:val="TAL"/>
                    <w:rPr>
                      <w:lang w:eastAsia="zh-CN"/>
                    </w:rPr>
                  </w:pPr>
                  <w:r w:rsidRPr="00C5192A">
                    <w:rPr>
                      <w:lang w:eastAsia="zh-CN"/>
                    </w:rPr>
                    <w:t>A list of AIMLE clients for which data management should be performed. The list may be specified by AIMLE client set identifier.</w:t>
                  </w:r>
                </w:p>
              </w:tc>
            </w:tr>
            <w:tr w:rsidR="00C5192A" w:rsidRPr="002344D1" w14:paraId="69F26FE6" w14:textId="77777777">
              <w:trPr>
                <w:jc w:val="center"/>
              </w:trPr>
              <w:tc>
                <w:tcPr>
                  <w:tcW w:w="2880" w:type="dxa"/>
                  <w:tcBorders>
                    <w:top w:val="single" w:sz="4" w:space="0" w:color="000000"/>
                    <w:left w:val="single" w:sz="4" w:space="0" w:color="000000"/>
                    <w:bottom w:val="single" w:sz="4" w:space="0" w:color="000000"/>
                    <w:right w:val="nil"/>
                  </w:tcBorders>
                  <w:hideMark/>
                </w:tcPr>
                <w:p w14:paraId="1B9961C7" w14:textId="77777777" w:rsidR="00C5192A" w:rsidRPr="00C5192A" w:rsidRDefault="00C5192A" w:rsidP="00206E7B">
                  <w:pPr>
                    <w:pStyle w:val="TAL"/>
                    <w:rPr>
                      <w:lang w:eastAsia="zh-CN"/>
                    </w:rPr>
                  </w:pPr>
                  <w:r w:rsidRPr="00C5192A">
                    <w:rPr>
                      <w:lang w:eastAsia="zh-CN"/>
                    </w:rPr>
                    <w:t>AIMLE client selection criteria</w:t>
                  </w:r>
                </w:p>
              </w:tc>
              <w:tc>
                <w:tcPr>
                  <w:tcW w:w="1440" w:type="dxa"/>
                  <w:tcBorders>
                    <w:top w:val="single" w:sz="4" w:space="0" w:color="000000"/>
                    <w:left w:val="single" w:sz="4" w:space="0" w:color="000000"/>
                    <w:bottom w:val="single" w:sz="4" w:space="0" w:color="000000"/>
                    <w:right w:val="nil"/>
                  </w:tcBorders>
                  <w:hideMark/>
                </w:tcPr>
                <w:p w14:paraId="6648D9D8" w14:textId="77777777" w:rsidR="00C5192A" w:rsidRPr="00C5192A" w:rsidRDefault="00C5192A" w:rsidP="00206E7B">
                  <w:pPr>
                    <w:pStyle w:val="TAL"/>
                    <w:jc w:val="center"/>
                    <w:rPr>
                      <w:lang w:eastAsia="zh-CN"/>
                    </w:rPr>
                  </w:pPr>
                  <w:r w:rsidRPr="00C5192A">
                    <w:rPr>
                      <w:lang w:eastAsia="zh-CN"/>
                    </w:rPr>
                    <w:t>O</w:t>
                  </w:r>
                </w:p>
                <w:p w14:paraId="13DA2969" w14:textId="77777777" w:rsidR="00C5192A" w:rsidRPr="00C5192A" w:rsidRDefault="00C5192A" w:rsidP="00206E7B">
                  <w:pPr>
                    <w:pStyle w:val="TAL"/>
                    <w:jc w:val="center"/>
                    <w:rPr>
                      <w:lang w:eastAsia="zh-CN"/>
                    </w:rPr>
                  </w:pPr>
                  <w:r w:rsidRPr="00C5192A">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37350E0" w14:textId="77777777" w:rsidR="00C5192A" w:rsidRPr="00C5192A" w:rsidRDefault="00C5192A" w:rsidP="00206E7B">
                  <w:pPr>
                    <w:pStyle w:val="TAL"/>
                    <w:rPr>
                      <w:lang w:eastAsia="zh-CN"/>
                    </w:rPr>
                  </w:pPr>
                  <w:r w:rsidRPr="00C5192A">
                    <w:rPr>
                      <w:lang w:eastAsia="zh-CN"/>
                    </w:rPr>
                    <w:t>Selection criteria for finding suitable AIMLE clients for AI/ML operations as detailed in Table 8.8.3.1-2.</w:t>
                  </w:r>
                </w:p>
              </w:tc>
            </w:tr>
            <w:tr w:rsidR="00C5192A" w:rsidRPr="002344D1" w14:paraId="087E4D0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BBB22F" w14:textId="77777777" w:rsidR="00C5192A" w:rsidRPr="00C5192A" w:rsidRDefault="00C5192A" w:rsidP="00206E7B">
                  <w:pPr>
                    <w:pStyle w:val="TAL"/>
                    <w:rPr>
                      <w:lang w:eastAsia="zh-CN"/>
                    </w:rPr>
                  </w:pPr>
                  <w:r w:rsidRPr="00C5192A">
                    <w:rPr>
                      <w:lang w:eastAsia="zh-CN"/>
                    </w:rPr>
                    <w:t>NOTE 1:</w:t>
                  </w:r>
                  <w:r w:rsidRPr="00C5192A">
                    <w:rPr>
                      <w:lang w:eastAsia="zh-CN"/>
                    </w:rPr>
                    <w:tab/>
                    <w:t>At least one of the information elements shall be provided.</w:t>
                  </w:r>
                </w:p>
                <w:p w14:paraId="7FAF7090" w14:textId="77777777" w:rsidR="00C5192A" w:rsidRPr="00C5192A" w:rsidRDefault="00C5192A" w:rsidP="00206E7B">
                  <w:pPr>
                    <w:pStyle w:val="TAL"/>
                    <w:rPr>
                      <w:lang w:eastAsia="zh-CN"/>
                    </w:rPr>
                  </w:pPr>
                  <w:r w:rsidRPr="00C5192A">
                    <w:rPr>
                      <w:lang w:eastAsia="zh-CN"/>
                    </w:rPr>
                    <w:t>NOTE 2:</w:t>
                  </w:r>
                  <w:r w:rsidRPr="00C5192A">
                    <w:rPr>
                      <w:lang w:eastAsia="zh-CN"/>
                    </w:rPr>
                    <w:tab/>
                    <w:t>At least one of the information elements shall be provided.</w:t>
                  </w:r>
                </w:p>
              </w:tc>
            </w:tr>
          </w:tbl>
          <w:p w14:paraId="705EFEF4" w14:textId="77777777" w:rsidR="00C5192A" w:rsidRPr="00C5192A" w:rsidRDefault="00C5192A" w:rsidP="00C5192A">
            <w:pPr>
              <w:rPr>
                <w:lang w:val="en-US" w:eastAsia="zh-CN"/>
              </w:rPr>
            </w:pPr>
          </w:p>
          <w:p w14:paraId="0767D3ED" w14:textId="77777777" w:rsidR="00C5192A" w:rsidRPr="00C5192A" w:rsidRDefault="00C5192A" w:rsidP="00206E7B">
            <w:pPr>
              <w:pStyle w:val="TH"/>
              <w:rPr>
                <w:lang w:eastAsia="zh-CN"/>
              </w:rPr>
            </w:pPr>
            <w:r w:rsidRPr="00C5192A">
              <w:rPr>
                <w:lang w:eastAsia="zh-CN"/>
              </w:rP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780ACDA6" w14:textId="77777777">
              <w:trPr>
                <w:jc w:val="center"/>
              </w:trPr>
              <w:tc>
                <w:tcPr>
                  <w:tcW w:w="2880" w:type="dxa"/>
                  <w:tcBorders>
                    <w:top w:val="single" w:sz="4" w:space="0" w:color="000000"/>
                    <w:left w:val="single" w:sz="4" w:space="0" w:color="000000"/>
                    <w:bottom w:val="single" w:sz="4" w:space="0" w:color="000000"/>
                    <w:right w:val="nil"/>
                  </w:tcBorders>
                  <w:hideMark/>
                </w:tcPr>
                <w:p w14:paraId="3539D32F" w14:textId="77777777" w:rsidR="00C5192A" w:rsidRPr="00C5192A" w:rsidRDefault="00C5192A" w:rsidP="00206E7B">
                  <w:pPr>
                    <w:pStyle w:val="TAL"/>
                    <w:jc w:val="center"/>
                    <w:rPr>
                      <w:lang w:eastAsia="zh-CN"/>
                    </w:rPr>
                  </w:pPr>
                  <w:r w:rsidRPr="00C5192A">
                    <w:rPr>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66792BC" w14:textId="77777777" w:rsidR="00C5192A" w:rsidRPr="00C5192A" w:rsidRDefault="00C5192A" w:rsidP="00206E7B">
                  <w:pPr>
                    <w:pStyle w:val="TAL"/>
                    <w:jc w:val="center"/>
                    <w:rPr>
                      <w:lang w:eastAsia="zh-CN"/>
                    </w:rPr>
                  </w:pPr>
                  <w:r w:rsidRPr="00C5192A">
                    <w:rPr>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4F5E9" w14:textId="77777777" w:rsidR="00C5192A" w:rsidRPr="00C5192A" w:rsidRDefault="00C5192A" w:rsidP="00206E7B">
                  <w:pPr>
                    <w:pStyle w:val="TAL"/>
                    <w:jc w:val="center"/>
                    <w:rPr>
                      <w:lang w:eastAsia="zh-CN"/>
                    </w:rPr>
                  </w:pPr>
                  <w:r w:rsidRPr="00C5192A">
                    <w:rPr>
                      <w:lang w:eastAsia="zh-CN"/>
                    </w:rPr>
                    <w:t>Description</w:t>
                  </w:r>
                </w:p>
              </w:tc>
            </w:tr>
            <w:tr w:rsidR="00C5192A" w:rsidRPr="002344D1" w14:paraId="44D68A0B" w14:textId="77777777">
              <w:trPr>
                <w:jc w:val="center"/>
              </w:trPr>
              <w:tc>
                <w:tcPr>
                  <w:tcW w:w="2880" w:type="dxa"/>
                  <w:tcBorders>
                    <w:top w:val="single" w:sz="4" w:space="0" w:color="000000"/>
                    <w:left w:val="single" w:sz="4" w:space="0" w:color="000000"/>
                    <w:bottom w:val="single" w:sz="4" w:space="0" w:color="000000"/>
                    <w:right w:val="nil"/>
                  </w:tcBorders>
                  <w:hideMark/>
                </w:tcPr>
                <w:p w14:paraId="5180499F"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1953D64"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60FCFF"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0A330F7A" w14:textId="77777777">
              <w:trPr>
                <w:jc w:val="center"/>
              </w:trPr>
              <w:tc>
                <w:tcPr>
                  <w:tcW w:w="2880" w:type="dxa"/>
                  <w:tcBorders>
                    <w:top w:val="single" w:sz="4" w:space="0" w:color="000000"/>
                    <w:left w:val="single" w:sz="4" w:space="0" w:color="000000"/>
                    <w:bottom w:val="single" w:sz="4" w:space="0" w:color="000000"/>
                    <w:right w:val="nil"/>
                  </w:tcBorders>
                  <w:hideMark/>
                </w:tcPr>
                <w:p w14:paraId="757AA5CE" w14:textId="77777777" w:rsidR="00C5192A" w:rsidRPr="00C5192A" w:rsidRDefault="00C5192A" w:rsidP="00206E7B">
                  <w:pPr>
                    <w:pStyle w:val="TAL"/>
                    <w:rPr>
                      <w:lang w:eastAsia="zh-CN"/>
                    </w:rPr>
                  </w:pPr>
                  <w:r w:rsidRPr="00C5192A">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7D37B98E"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D6882D" w14:textId="77777777" w:rsidR="00C5192A" w:rsidRPr="00C5192A" w:rsidRDefault="00C5192A" w:rsidP="00206E7B">
                  <w:pPr>
                    <w:pStyle w:val="TAL"/>
                    <w:rPr>
                      <w:lang w:eastAsia="zh-CN"/>
                    </w:rPr>
                  </w:pPr>
                  <w:r w:rsidRPr="00C5192A">
                    <w:rPr>
                      <w:lang w:eastAsia="zh-CN"/>
                    </w:rPr>
                    <w:t>Requirements for data preparation.</w:t>
                  </w:r>
                </w:p>
              </w:tc>
            </w:tr>
            <w:tr w:rsidR="00C5192A" w:rsidRPr="002344D1" w14:paraId="5F366529" w14:textId="77777777">
              <w:trPr>
                <w:jc w:val="center"/>
              </w:trPr>
              <w:tc>
                <w:tcPr>
                  <w:tcW w:w="2880" w:type="dxa"/>
                  <w:tcBorders>
                    <w:top w:val="single" w:sz="4" w:space="0" w:color="000000"/>
                    <w:left w:val="single" w:sz="4" w:space="0" w:color="000000"/>
                    <w:bottom w:val="single" w:sz="4" w:space="0" w:color="000000"/>
                    <w:right w:val="nil"/>
                  </w:tcBorders>
                  <w:hideMark/>
                </w:tcPr>
                <w:p w14:paraId="63E568B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72EF844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9B1A5E6"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2AFD815F" w14:textId="77777777">
              <w:trPr>
                <w:jc w:val="center"/>
              </w:trPr>
              <w:tc>
                <w:tcPr>
                  <w:tcW w:w="2880" w:type="dxa"/>
                  <w:tcBorders>
                    <w:top w:val="single" w:sz="4" w:space="0" w:color="000000"/>
                    <w:left w:val="single" w:sz="4" w:space="0" w:color="000000"/>
                    <w:bottom w:val="single" w:sz="4" w:space="0" w:color="000000"/>
                    <w:right w:val="nil"/>
                  </w:tcBorders>
                  <w:hideMark/>
                </w:tcPr>
                <w:p w14:paraId="44D3B25B"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86E2C7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5ABCDA9" w14:textId="77777777" w:rsidR="00C5192A" w:rsidRPr="00C5192A" w:rsidRDefault="00C5192A" w:rsidP="00206E7B">
                  <w:pPr>
                    <w:pStyle w:val="TAL"/>
                    <w:rPr>
                      <w:lang w:eastAsia="zh-CN"/>
                    </w:rPr>
                  </w:pPr>
                  <w:r w:rsidRPr="00C5192A">
                    <w:rPr>
                      <w:lang w:eastAsia="zh-CN"/>
                    </w:rPr>
                    <w:t>Identifier or name of dataset feature to process.</w:t>
                  </w:r>
                </w:p>
              </w:tc>
            </w:tr>
            <w:tr w:rsidR="00C5192A" w:rsidRPr="002344D1" w14:paraId="0FAD4024" w14:textId="77777777">
              <w:trPr>
                <w:jc w:val="center"/>
              </w:trPr>
              <w:tc>
                <w:tcPr>
                  <w:tcW w:w="2880" w:type="dxa"/>
                  <w:tcBorders>
                    <w:top w:val="single" w:sz="4" w:space="0" w:color="000000"/>
                    <w:left w:val="single" w:sz="4" w:space="0" w:color="000000"/>
                    <w:bottom w:val="single" w:sz="4" w:space="0" w:color="000000"/>
                    <w:right w:val="nil"/>
                  </w:tcBorders>
                  <w:hideMark/>
                </w:tcPr>
                <w:p w14:paraId="5A58DD19" w14:textId="77777777" w:rsidR="00C5192A" w:rsidRPr="00C5192A" w:rsidRDefault="00C5192A" w:rsidP="00206E7B">
                  <w:pPr>
                    <w:pStyle w:val="TAL"/>
                    <w:rPr>
                      <w:lang w:eastAsia="zh-CN"/>
                    </w:rPr>
                  </w:pPr>
                  <w:r w:rsidRPr="00C5192A">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1E26DB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CA3703" w14:textId="7A3F8007" w:rsidR="00C5192A" w:rsidRPr="00C5192A" w:rsidRDefault="00C5192A" w:rsidP="00206E7B">
                  <w:pPr>
                    <w:pStyle w:val="TAL"/>
                    <w:rPr>
                      <w:lang w:eastAsia="zh-CN"/>
                    </w:rPr>
                  </w:pPr>
                  <w:r w:rsidRPr="00C5192A">
                    <w:rPr>
                      <w:lang w:eastAsia="zh-CN"/>
                    </w:rPr>
                    <w:t>This indicates the function which prepares the data, and it could be an identifier of a function if the function is available locally at the UE or an executable included in the request.</w:t>
                  </w:r>
                  <w:r w:rsid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04825496" w14:textId="77777777" w:rsidR="00C5192A" w:rsidRPr="00C5192A" w:rsidRDefault="00C5192A" w:rsidP="00C5192A">
            <w:pPr>
              <w:rPr>
                <w:lang w:val="en-US" w:eastAsia="zh-CN"/>
              </w:rPr>
            </w:pPr>
          </w:p>
          <w:p w14:paraId="16F3B81D" w14:textId="77777777" w:rsidR="00C5192A" w:rsidRPr="00C5192A" w:rsidRDefault="00C5192A" w:rsidP="00206E7B">
            <w:pPr>
              <w:pStyle w:val="TH"/>
              <w:rPr>
                <w:lang w:eastAsia="zh-CN"/>
              </w:rPr>
            </w:pPr>
            <w:r w:rsidRPr="00C5192A">
              <w:rPr>
                <w:lang w:eastAsia="zh-CN"/>
              </w:rP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04685E6E"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EEAFE2A"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8254BA1"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9D32613"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30708CF7"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FB45ED" w14:textId="77777777" w:rsidR="00C5192A" w:rsidRPr="00C5192A" w:rsidRDefault="00C5192A" w:rsidP="00206E7B">
                  <w:pPr>
                    <w:pStyle w:val="TAL"/>
                    <w:rPr>
                      <w:lang w:eastAsia="zh-CN"/>
                    </w:rPr>
                  </w:pPr>
                  <w:r w:rsidRPr="00C5192A">
                    <w:rPr>
                      <w:lang w:eastAsia="zh-CN"/>
                    </w:rPr>
                    <w:t>Dataset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CB67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DEB272" w14:textId="77777777" w:rsidR="00C5192A" w:rsidRPr="00C5192A" w:rsidRDefault="00C5192A" w:rsidP="00206E7B">
                  <w:pPr>
                    <w:pStyle w:val="TAL"/>
                    <w:rPr>
                      <w:lang w:eastAsia="zh-CN"/>
                    </w:rPr>
                  </w:pPr>
                  <w:r w:rsidRPr="00C5192A">
                    <w:rPr>
                      <w:lang w:eastAsia="zh-CN"/>
                    </w:rPr>
                    <w:t>An identifier for the dataset.</w:t>
                  </w:r>
                </w:p>
              </w:tc>
            </w:tr>
            <w:tr w:rsidR="00C5192A" w:rsidRPr="00C5192A" w14:paraId="1B809B4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DCB97E" w14:textId="77777777" w:rsidR="00C5192A" w:rsidRPr="00C5192A" w:rsidRDefault="00C5192A" w:rsidP="00206E7B">
                  <w:pPr>
                    <w:pStyle w:val="TAL"/>
                    <w:rPr>
                      <w:lang w:eastAsia="zh-CN"/>
                    </w:rPr>
                  </w:pPr>
                  <w:r w:rsidRPr="00C5192A">
                    <w:rPr>
                      <w:lang w:eastAsia="zh-CN"/>
                    </w:rPr>
                    <w:t>Dataset analysis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6C507D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FCAA09D" w14:textId="77777777" w:rsidR="00C5192A" w:rsidRPr="00C5192A" w:rsidRDefault="00C5192A" w:rsidP="00206E7B">
                  <w:pPr>
                    <w:pStyle w:val="TAL"/>
                    <w:rPr>
                      <w:lang w:eastAsia="zh-CN"/>
                    </w:rPr>
                  </w:pPr>
                  <w:r w:rsidRPr="00C5192A">
                    <w:rPr>
                      <w:lang w:eastAsia="zh-CN"/>
                    </w:rPr>
                    <w:t>Requirements for data analysis.</w:t>
                  </w:r>
                </w:p>
              </w:tc>
            </w:tr>
            <w:tr w:rsidR="00C5192A" w:rsidRPr="002344D1" w14:paraId="748C17BC"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FD0B59A" w14:textId="77777777" w:rsidR="00C5192A" w:rsidRPr="00C5192A" w:rsidRDefault="00C5192A" w:rsidP="00206E7B">
                  <w:pPr>
                    <w:pStyle w:val="TAL"/>
                    <w:rPr>
                      <w:lang w:eastAsia="zh-CN"/>
                    </w:rPr>
                  </w:pPr>
                  <w:r w:rsidRPr="00C5192A">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4D39621"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433713D" w14:textId="77777777" w:rsidR="00C5192A" w:rsidRPr="00C5192A" w:rsidRDefault="00C5192A" w:rsidP="00206E7B">
                  <w:pPr>
                    <w:pStyle w:val="TAL"/>
                    <w:rPr>
                      <w:lang w:eastAsia="zh-CN"/>
                    </w:rPr>
                  </w:pPr>
                  <w:r w:rsidRPr="00C5192A">
                    <w:rPr>
                      <w:lang w:eastAsia="zh-CN"/>
                    </w:rPr>
                    <w:t>The identifier for the dataset.</w:t>
                  </w:r>
                </w:p>
              </w:tc>
            </w:tr>
            <w:tr w:rsidR="00C5192A" w:rsidRPr="002344D1" w14:paraId="57780885"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D777AC3" w14:textId="77777777" w:rsidR="00C5192A" w:rsidRPr="00C5192A" w:rsidRDefault="00C5192A" w:rsidP="00206E7B">
                  <w:pPr>
                    <w:pStyle w:val="TAL"/>
                    <w:rPr>
                      <w:lang w:eastAsia="zh-CN"/>
                    </w:rPr>
                  </w:pPr>
                  <w:r w:rsidRPr="00C5192A">
                    <w:rPr>
                      <w:lang w:eastAsia="zh-CN"/>
                    </w:rPr>
                    <w:t>&gt; Dataset feature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BAD613C"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77FED5" w14:textId="77777777" w:rsidR="00C5192A" w:rsidRPr="00C5192A" w:rsidRDefault="00C5192A" w:rsidP="00206E7B">
                  <w:pPr>
                    <w:pStyle w:val="TAL"/>
                    <w:rPr>
                      <w:lang w:eastAsia="zh-CN"/>
                    </w:rPr>
                  </w:pPr>
                  <w:r w:rsidRPr="00C5192A">
                    <w:rPr>
                      <w:lang w:eastAsia="zh-CN"/>
                    </w:rPr>
                    <w:t>Identifier or name of dataset feature.</w:t>
                  </w:r>
                </w:p>
              </w:tc>
            </w:tr>
            <w:tr w:rsidR="00C5192A" w:rsidRPr="002344D1" w14:paraId="2A3AB622"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2EBB9AC" w14:textId="77777777" w:rsidR="00C5192A" w:rsidRPr="00C5192A" w:rsidRDefault="00C5192A" w:rsidP="00206E7B">
                  <w:pPr>
                    <w:pStyle w:val="TAL"/>
                    <w:rPr>
                      <w:lang w:eastAsia="zh-CN"/>
                    </w:rPr>
                  </w:pPr>
                  <w:r w:rsidRPr="00C5192A">
                    <w:rPr>
                      <w:lang w:eastAsia="zh-CN"/>
                    </w:rPr>
                    <w:t>&gt; Data analysis function</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83ECFC8"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B5EC65" w14:textId="5B377F3C" w:rsidR="00C5192A" w:rsidRPr="00C5192A" w:rsidRDefault="00C5192A" w:rsidP="00206E7B">
                  <w:pPr>
                    <w:pStyle w:val="TAL"/>
                    <w:rPr>
                      <w:lang w:eastAsia="zh-CN"/>
                    </w:rPr>
                  </w:pPr>
                  <w:r w:rsidRPr="00C5192A">
                    <w:rPr>
                      <w:lang w:eastAsia="zh-CN"/>
                    </w:rPr>
                    <w:t>This indicates the function which performs the data analysis, and it could be an identifier of a function if the function is available locally at the UE or an executable included in the request.</w:t>
                  </w:r>
                  <w:r w:rsidR="00A66B5F" w:rsidRPr="00A66B5F">
                    <w:rPr>
                      <w:lang w:eastAsia="zh-CN"/>
                    </w:rPr>
                    <w:t xml:space="preserve"> </w:t>
                  </w:r>
                  <w:r w:rsidR="00A66B5F" w:rsidRPr="00B94B56">
                    <w:rPr>
                      <w:b/>
                      <w:bCs/>
                      <w:i/>
                      <w:iCs/>
                      <w:lang w:eastAsia="zh-CN"/>
                    </w:rPr>
                    <w:t>A function may be used to process one or more dataset features</w:t>
                  </w:r>
                  <w:r w:rsidR="00A66B5F" w:rsidRPr="00A66B5F">
                    <w:rPr>
                      <w:lang w:eastAsia="zh-CN"/>
                    </w:rPr>
                    <w:t>.</w:t>
                  </w:r>
                </w:p>
              </w:tc>
            </w:tr>
          </w:tbl>
          <w:p w14:paraId="296A0F38" w14:textId="77777777" w:rsidR="00C5192A" w:rsidRPr="00C5192A" w:rsidRDefault="00C5192A" w:rsidP="00C5192A">
            <w:pPr>
              <w:rPr>
                <w:lang w:val="en-US" w:eastAsia="zh-CN"/>
              </w:rPr>
            </w:pPr>
          </w:p>
          <w:p w14:paraId="64D69B27" w14:textId="77777777" w:rsidR="00C5192A" w:rsidRPr="00C5192A" w:rsidRDefault="00C5192A" w:rsidP="00206E7B">
            <w:pPr>
              <w:pStyle w:val="TH"/>
              <w:rPr>
                <w:lang w:eastAsia="zh-CN"/>
              </w:rPr>
            </w:pPr>
            <w:r w:rsidRPr="00C5192A">
              <w:rPr>
                <w:lang w:eastAsia="zh-CN"/>
              </w:rPr>
              <w:t>Table 8.15.3.1-x: Data drift detection requirements</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D8D88BC" w14:textId="77777777">
              <w:trPr>
                <w:jc w:val="center"/>
              </w:trPr>
              <w:tc>
                <w:tcPr>
                  <w:tcW w:w="2880" w:type="dxa"/>
                  <w:tcBorders>
                    <w:top w:val="single" w:sz="4" w:space="0" w:color="000000"/>
                    <w:left w:val="single" w:sz="4" w:space="0" w:color="000000"/>
                    <w:bottom w:val="single" w:sz="4" w:space="0" w:color="000000"/>
                    <w:right w:val="nil"/>
                  </w:tcBorders>
                  <w:hideMark/>
                </w:tcPr>
                <w:p w14:paraId="180B0FC5"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B68C1EB"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E44DE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EC4F16F" w14:textId="77777777">
              <w:trPr>
                <w:jc w:val="center"/>
              </w:trPr>
              <w:tc>
                <w:tcPr>
                  <w:tcW w:w="2880" w:type="dxa"/>
                  <w:tcBorders>
                    <w:top w:val="single" w:sz="4" w:space="0" w:color="000000"/>
                    <w:left w:val="single" w:sz="4" w:space="0" w:color="000000"/>
                    <w:bottom w:val="single" w:sz="4" w:space="0" w:color="000000"/>
                    <w:right w:val="nil"/>
                  </w:tcBorders>
                  <w:hideMark/>
                </w:tcPr>
                <w:p w14:paraId="19C36AD7" w14:textId="77777777" w:rsidR="00C5192A" w:rsidRPr="00206E7B" w:rsidRDefault="00C5192A" w:rsidP="00206E7B">
                  <w:pPr>
                    <w:pStyle w:val="TAL"/>
                    <w:jc w:val="both"/>
                    <w:rPr>
                      <w:b/>
                      <w:bCs/>
                      <w:i/>
                      <w:iCs/>
                      <w:lang w:eastAsia="zh-CN"/>
                    </w:rPr>
                  </w:pPr>
                  <w:r w:rsidRPr="00206E7B">
                    <w:rPr>
                      <w:b/>
                      <w:bCs/>
                      <w:i/>
                      <w:iCs/>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78E68C13"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98AA2A" w14:textId="77777777" w:rsidR="00C5192A" w:rsidRPr="00206E7B" w:rsidRDefault="00C5192A" w:rsidP="00206E7B">
                  <w:pPr>
                    <w:pStyle w:val="TAL"/>
                    <w:jc w:val="both"/>
                    <w:rPr>
                      <w:b/>
                      <w:bCs/>
                      <w:i/>
                      <w:iCs/>
                      <w:lang w:eastAsia="zh-CN"/>
                    </w:rPr>
                  </w:pPr>
                  <w:r w:rsidRPr="00206E7B">
                    <w:rPr>
                      <w:b/>
                      <w:bCs/>
                      <w:i/>
                      <w:iCs/>
                      <w:lang w:eastAsia="zh-CN"/>
                    </w:rPr>
                    <w:t>An identifier for the dataset.</w:t>
                  </w:r>
                </w:p>
              </w:tc>
            </w:tr>
            <w:tr w:rsidR="00C5192A" w:rsidRPr="002344D1" w14:paraId="1264222F" w14:textId="77777777">
              <w:trPr>
                <w:jc w:val="center"/>
              </w:trPr>
              <w:tc>
                <w:tcPr>
                  <w:tcW w:w="2880" w:type="dxa"/>
                  <w:tcBorders>
                    <w:top w:val="single" w:sz="4" w:space="0" w:color="000000"/>
                    <w:left w:val="single" w:sz="4" w:space="0" w:color="000000"/>
                    <w:bottom w:val="single" w:sz="4" w:space="0" w:color="000000"/>
                    <w:right w:val="nil"/>
                  </w:tcBorders>
                  <w:hideMark/>
                </w:tcPr>
                <w:p w14:paraId="446F29E8" w14:textId="77777777" w:rsidR="00C5192A" w:rsidRPr="00206E7B" w:rsidRDefault="00C5192A" w:rsidP="00206E7B">
                  <w:pPr>
                    <w:pStyle w:val="TAL"/>
                    <w:jc w:val="both"/>
                    <w:rPr>
                      <w:b/>
                      <w:bCs/>
                      <w:i/>
                      <w:iCs/>
                      <w:lang w:eastAsia="zh-CN"/>
                    </w:rPr>
                  </w:pPr>
                  <w:r w:rsidRPr="00206E7B">
                    <w:rPr>
                      <w:b/>
                      <w:bCs/>
                      <w:i/>
                      <w:iCs/>
                      <w:lang w:eastAsia="zh-CN"/>
                    </w:rPr>
                    <w:t>Data drift detection requirements</w:t>
                  </w:r>
                </w:p>
              </w:tc>
              <w:tc>
                <w:tcPr>
                  <w:tcW w:w="1440" w:type="dxa"/>
                  <w:tcBorders>
                    <w:top w:val="single" w:sz="4" w:space="0" w:color="000000"/>
                    <w:left w:val="single" w:sz="4" w:space="0" w:color="000000"/>
                    <w:bottom w:val="single" w:sz="4" w:space="0" w:color="000000"/>
                    <w:right w:val="nil"/>
                  </w:tcBorders>
                  <w:hideMark/>
                </w:tcPr>
                <w:p w14:paraId="77A78969"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4F8311" w14:textId="77777777" w:rsidR="00C5192A" w:rsidRPr="00206E7B" w:rsidRDefault="00C5192A" w:rsidP="00206E7B">
                  <w:pPr>
                    <w:pStyle w:val="TAL"/>
                    <w:jc w:val="both"/>
                    <w:rPr>
                      <w:b/>
                      <w:bCs/>
                      <w:i/>
                      <w:iCs/>
                      <w:lang w:eastAsia="zh-CN"/>
                    </w:rPr>
                  </w:pPr>
                  <w:r w:rsidRPr="00206E7B">
                    <w:rPr>
                      <w:b/>
                      <w:bCs/>
                      <w:i/>
                      <w:iCs/>
                      <w:lang w:eastAsia="zh-CN"/>
                    </w:rPr>
                    <w:t>Requirements for data drift detection.</w:t>
                  </w:r>
                </w:p>
              </w:tc>
            </w:tr>
            <w:tr w:rsidR="003F3FE6" w:rsidRPr="00A1040B" w14:paraId="18BB939A" w14:textId="77777777" w:rsidTr="003F3FE6">
              <w:trPr>
                <w:jc w:val="center"/>
              </w:trPr>
              <w:tc>
                <w:tcPr>
                  <w:tcW w:w="2880" w:type="dxa"/>
                  <w:tcBorders>
                    <w:top w:val="single" w:sz="4" w:space="0" w:color="000000"/>
                    <w:left w:val="single" w:sz="4" w:space="0" w:color="000000"/>
                    <w:bottom w:val="single" w:sz="4" w:space="0" w:color="000000"/>
                    <w:right w:val="nil"/>
                  </w:tcBorders>
                  <w:hideMark/>
                </w:tcPr>
                <w:p w14:paraId="3DA6D04B" w14:textId="77777777" w:rsidR="003F3FE6" w:rsidRPr="003F3FE6" w:rsidRDefault="003F3FE6" w:rsidP="003F3FE6">
                  <w:pPr>
                    <w:pStyle w:val="TAL"/>
                    <w:rPr>
                      <w:b/>
                      <w:bCs/>
                      <w:i/>
                      <w:iCs/>
                      <w:lang w:eastAsia="zh-CN"/>
                    </w:rPr>
                  </w:pPr>
                  <w:r w:rsidRPr="003F3FE6">
                    <w:rPr>
                      <w:b/>
                      <w:bCs/>
                      <w:i/>
                      <w:iCs/>
                      <w:lang w:eastAsia="zh-CN"/>
                    </w:rPr>
                    <w:t>&gt; ML model evaluation profile ID</w:t>
                  </w:r>
                </w:p>
              </w:tc>
              <w:tc>
                <w:tcPr>
                  <w:tcW w:w="1440" w:type="dxa"/>
                  <w:tcBorders>
                    <w:top w:val="single" w:sz="4" w:space="0" w:color="000000"/>
                    <w:left w:val="single" w:sz="4" w:space="0" w:color="000000"/>
                    <w:bottom w:val="single" w:sz="4" w:space="0" w:color="000000"/>
                    <w:right w:val="nil"/>
                  </w:tcBorders>
                  <w:hideMark/>
                </w:tcPr>
                <w:p w14:paraId="4391A2AA" w14:textId="77777777" w:rsidR="003F3FE6" w:rsidRPr="003F3FE6" w:rsidRDefault="003F3FE6" w:rsidP="00A1040B">
                  <w:pPr>
                    <w:pStyle w:val="TAL"/>
                    <w:jc w:val="center"/>
                    <w:rPr>
                      <w:b/>
                      <w:bCs/>
                      <w:i/>
                      <w:iCs/>
                      <w:lang w:eastAsia="zh-CN"/>
                    </w:rPr>
                  </w:pPr>
                  <w:r w:rsidRPr="003F3FE6">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1A304B" w14:textId="77777777" w:rsidR="003F3FE6" w:rsidRPr="003F3FE6" w:rsidRDefault="003F3FE6" w:rsidP="003F3FE6">
                  <w:pPr>
                    <w:pStyle w:val="TAL"/>
                    <w:rPr>
                      <w:b/>
                      <w:bCs/>
                      <w:i/>
                      <w:iCs/>
                      <w:lang w:eastAsia="zh-CN"/>
                    </w:rPr>
                  </w:pPr>
                  <w:r w:rsidRPr="003F3FE6">
                    <w:rPr>
                      <w:b/>
                      <w:bCs/>
                      <w:i/>
                      <w:iCs/>
                      <w:lang w:eastAsia="zh-CN"/>
                    </w:rPr>
                    <w:t>The identifier of the ML model evaluation profile.</w:t>
                  </w:r>
                </w:p>
              </w:tc>
            </w:tr>
            <w:tr w:rsidR="00C5192A" w:rsidRPr="002344D1" w14:paraId="3C301230" w14:textId="77777777">
              <w:trPr>
                <w:jc w:val="center"/>
              </w:trPr>
              <w:tc>
                <w:tcPr>
                  <w:tcW w:w="2880" w:type="dxa"/>
                  <w:tcBorders>
                    <w:top w:val="single" w:sz="4" w:space="0" w:color="000000"/>
                    <w:left w:val="single" w:sz="4" w:space="0" w:color="000000"/>
                    <w:bottom w:val="single" w:sz="4" w:space="0" w:color="000000"/>
                    <w:right w:val="nil"/>
                  </w:tcBorders>
                  <w:hideMark/>
                </w:tcPr>
                <w:p w14:paraId="2680140E" w14:textId="77777777" w:rsidR="00C5192A" w:rsidRPr="00206E7B" w:rsidRDefault="00C5192A" w:rsidP="00206E7B">
                  <w:pPr>
                    <w:pStyle w:val="TAL"/>
                    <w:jc w:val="both"/>
                    <w:rPr>
                      <w:b/>
                      <w:bCs/>
                      <w:i/>
                      <w:iCs/>
                      <w:lang w:eastAsia="zh-CN"/>
                    </w:rPr>
                  </w:pPr>
                  <w:r w:rsidRPr="00206E7B">
                    <w:rPr>
                      <w:b/>
                      <w:bCs/>
                      <w:i/>
                      <w:iCs/>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A8E32A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C3A1B24" w14:textId="77777777" w:rsidR="00C5192A" w:rsidRPr="00206E7B" w:rsidRDefault="00C5192A" w:rsidP="00206E7B">
                  <w:pPr>
                    <w:pStyle w:val="TAL"/>
                    <w:jc w:val="both"/>
                    <w:rPr>
                      <w:b/>
                      <w:bCs/>
                      <w:i/>
                      <w:iCs/>
                      <w:lang w:eastAsia="zh-CN"/>
                    </w:rPr>
                  </w:pPr>
                  <w:r w:rsidRPr="00206E7B">
                    <w:rPr>
                      <w:b/>
                      <w:bCs/>
                      <w:i/>
                      <w:iCs/>
                      <w:lang w:eastAsia="zh-CN"/>
                    </w:rPr>
                    <w:t>The identifier for the dataset.</w:t>
                  </w:r>
                </w:p>
              </w:tc>
            </w:tr>
            <w:tr w:rsidR="00C5192A" w:rsidRPr="002344D1" w14:paraId="4DD92C96" w14:textId="77777777">
              <w:trPr>
                <w:jc w:val="center"/>
              </w:trPr>
              <w:tc>
                <w:tcPr>
                  <w:tcW w:w="2880" w:type="dxa"/>
                  <w:tcBorders>
                    <w:top w:val="single" w:sz="4" w:space="0" w:color="000000"/>
                    <w:left w:val="single" w:sz="4" w:space="0" w:color="000000"/>
                    <w:bottom w:val="single" w:sz="4" w:space="0" w:color="000000"/>
                    <w:right w:val="nil"/>
                  </w:tcBorders>
                  <w:hideMark/>
                </w:tcPr>
                <w:p w14:paraId="1B369AAD" w14:textId="77777777" w:rsidR="00C5192A" w:rsidRPr="00206E7B" w:rsidRDefault="00C5192A" w:rsidP="00206E7B">
                  <w:pPr>
                    <w:pStyle w:val="TAL"/>
                    <w:jc w:val="both"/>
                    <w:rPr>
                      <w:b/>
                      <w:bCs/>
                      <w:i/>
                      <w:iCs/>
                      <w:lang w:eastAsia="zh-CN"/>
                    </w:rPr>
                  </w:pPr>
                  <w:r w:rsidRPr="00206E7B">
                    <w:rPr>
                      <w:b/>
                      <w:bCs/>
                      <w:i/>
                      <w:iCs/>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18D88D28" w14:textId="77777777" w:rsidR="00C5192A" w:rsidRPr="00206E7B" w:rsidRDefault="00C5192A" w:rsidP="00206E7B">
                  <w:pPr>
                    <w:pStyle w:val="TAL"/>
                    <w:jc w:val="center"/>
                    <w:rPr>
                      <w:b/>
                      <w:bCs/>
                      <w:i/>
                      <w:iCs/>
                      <w:lang w:eastAsia="zh-CN"/>
                    </w:rPr>
                  </w:pPr>
                  <w:r w:rsidRPr="00206E7B">
                    <w:rPr>
                      <w:b/>
                      <w:bCs/>
                      <w:i/>
                      <w:iCs/>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ABF4BF" w14:textId="42F38B75" w:rsidR="00C5192A" w:rsidRPr="00206E7B" w:rsidRDefault="00C5192A" w:rsidP="00206E7B">
                  <w:pPr>
                    <w:pStyle w:val="TAL"/>
                    <w:jc w:val="both"/>
                    <w:rPr>
                      <w:b/>
                      <w:bCs/>
                      <w:i/>
                      <w:iCs/>
                      <w:lang w:eastAsia="zh-CN"/>
                    </w:rPr>
                  </w:pPr>
                  <w:r w:rsidRPr="00206E7B">
                    <w:rPr>
                      <w:b/>
                      <w:bCs/>
                      <w:i/>
                      <w:iCs/>
                      <w:lang w:eastAsia="zh-CN"/>
                    </w:rPr>
                    <w:t>Identifier</w:t>
                  </w:r>
                  <w:r w:rsidR="00A66B5F">
                    <w:rPr>
                      <w:b/>
                      <w:bCs/>
                      <w:i/>
                      <w:iCs/>
                      <w:lang w:eastAsia="zh-CN"/>
                    </w:rPr>
                    <w:t>s</w:t>
                  </w:r>
                  <w:r w:rsidRPr="00206E7B">
                    <w:rPr>
                      <w:b/>
                      <w:bCs/>
                      <w:i/>
                      <w:iCs/>
                      <w:lang w:eastAsia="zh-CN"/>
                    </w:rPr>
                    <w:t xml:space="preserve"> or name</w:t>
                  </w:r>
                  <w:r w:rsidR="00A66B5F">
                    <w:rPr>
                      <w:b/>
                      <w:bCs/>
                      <w:i/>
                      <w:iCs/>
                      <w:lang w:eastAsia="zh-CN"/>
                    </w:rPr>
                    <w:t>s</w:t>
                  </w:r>
                  <w:r w:rsidRPr="00206E7B">
                    <w:rPr>
                      <w:b/>
                      <w:bCs/>
                      <w:i/>
                      <w:iCs/>
                      <w:lang w:eastAsia="zh-CN"/>
                    </w:rPr>
                    <w:t xml:space="preserve"> of dataset feature.</w:t>
                  </w:r>
                </w:p>
              </w:tc>
            </w:tr>
            <w:tr w:rsidR="00C5192A" w:rsidRPr="002344D1" w14:paraId="0C63F7C6" w14:textId="77777777">
              <w:trPr>
                <w:jc w:val="center"/>
              </w:trPr>
              <w:tc>
                <w:tcPr>
                  <w:tcW w:w="2880" w:type="dxa"/>
                  <w:tcBorders>
                    <w:top w:val="single" w:sz="4" w:space="0" w:color="000000"/>
                    <w:left w:val="single" w:sz="4" w:space="0" w:color="000000"/>
                    <w:bottom w:val="single" w:sz="4" w:space="0" w:color="000000"/>
                    <w:right w:val="nil"/>
                  </w:tcBorders>
                  <w:hideMark/>
                </w:tcPr>
                <w:p w14:paraId="1F90513C" w14:textId="77777777" w:rsidR="00C5192A" w:rsidRPr="00206E7B" w:rsidRDefault="00C5192A" w:rsidP="00206E7B">
                  <w:pPr>
                    <w:pStyle w:val="TAL"/>
                    <w:jc w:val="both"/>
                    <w:rPr>
                      <w:b/>
                      <w:bCs/>
                      <w:i/>
                      <w:iCs/>
                      <w:lang w:eastAsia="zh-CN"/>
                    </w:rPr>
                  </w:pPr>
                  <w:r w:rsidRPr="00206E7B">
                    <w:rPr>
                      <w:b/>
                      <w:bCs/>
                      <w:i/>
                      <w:iCs/>
                      <w:lang w:eastAsia="zh-CN"/>
                    </w:rPr>
                    <w:t>&gt; Data drift detection function</w:t>
                  </w:r>
                </w:p>
              </w:tc>
              <w:tc>
                <w:tcPr>
                  <w:tcW w:w="1440" w:type="dxa"/>
                  <w:tcBorders>
                    <w:top w:val="single" w:sz="4" w:space="0" w:color="000000"/>
                    <w:left w:val="single" w:sz="4" w:space="0" w:color="000000"/>
                    <w:bottom w:val="single" w:sz="4" w:space="0" w:color="000000"/>
                    <w:right w:val="nil"/>
                  </w:tcBorders>
                  <w:hideMark/>
                </w:tcPr>
                <w:p w14:paraId="7E891CFF" w14:textId="77777777" w:rsidR="00C5192A" w:rsidRPr="00206E7B" w:rsidRDefault="00C5192A" w:rsidP="00206E7B">
                  <w:pPr>
                    <w:pStyle w:val="TAL"/>
                    <w:jc w:val="center"/>
                    <w:rPr>
                      <w:b/>
                      <w:bCs/>
                      <w:i/>
                      <w:iCs/>
                      <w:lang w:eastAsia="zh-CN"/>
                    </w:rPr>
                  </w:pPr>
                  <w:r w:rsidRPr="00206E7B">
                    <w:rPr>
                      <w:b/>
                      <w:bCs/>
                      <w:i/>
                      <w:iCs/>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2A574C" w14:textId="39D33047" w:rsidR="00C5192A" w:rsidRPr="00206E7B" w:rsidRDefault="00C5192A" w:rsidP="00206E7B">
                  <w:pPr>
                    <w:pStyle w:val="TAL"/>
                    <w:jc w:val="both"/>
                    <w:rPr>
                      <w:b/>
                      <w:bCs/>
                      <w:i/>
                      <w:iCs/>
                      <w:lang w:eastAsia="zh-CN"/>
                    </w:rPr>
                  </w:pPr>
                  <w:r w:rsidRPr="00206E7B">
                    <w:rPr>
                      <w:b/>
                      <w:bCs/>
                      <w:i/>
                      <w:iCs/>
                      <w:lang w:eastAsia="zh-CN"/>
                    </w:rPr>
                    <w:t>This indicates the function which performs the drift detection, and it could be an identifier of a function if the function is available locally at the UE or an executable included in the request.</w:t>
                  </w:r>
                  <w:r w:rsidR="00A66B5F">
                    <w:rPr>
                      <w:b/>
                      <w:bCs/>
                      <w:i/>
                      <w:iCs/>
                      <w:lang w:eastAsia="zh-CN"/>
                    </w:rPr>
                    <w:t xml:space="preserve"> </w:t>
                  </w:r>
                  <w:r w:rsidR="00A66B5F" w:rsidRPr="00A66B5F">
                    <w:rPr>
                      <w:b/>
                      <w:bCs/>
                      <w:i/>
                      <w:iCs/>
                      <w:lang w:eastAsia="zh-CN"/>
                    </w:rPr>
                    <w:t>A function may be used to process one or more dataset features</w:t>
                  </w:r>
                </w:p>
              </w:tc>
            </w:tr>
          </w:tbl>
          <w:p w14:paraId="72250F77" w14:textId="77777777" w:rsidR="00C5192A" w:rsidRPr="00C5192A" w:rsidRDefault="00C5192A" w:rsidP="00C5192A">
            <w:pPr>
              <w:rPr>
                <w:lang w:eastAsia="zh-CN"/>
              </w:rPr>
            </w:pPr>
          </w:p>
          <w:p w14:paraId="12CF2C56" w14:textId="77777777" w:rsidR="00C5192A" w:rsidRPr="00206E7B" w:rsidRDefault="00C5192A" w:rsidP="00C5192A">
            <w:pPr>
              <w:rPr>
                <w:sz w:val="24"/>
                <w:szCs w:val="24"/>
                <w:lang w:eastAsia="zh-CN"/>
              </w:rPr>
            </w:pPr>
            <w:r w:rsidRPr="00206E7B">
              <w:rPr>
                <w:sz w:val="24"/>
                <w:szCs w:val="24"/>
                <w:lang w:eastAsia="zh-CN"/>
              </w:rPr>
              <w:t>8.15.3.3</w:t>
            </w:r>
            <w:r w:rsidRPr="00206E7B">
              <w:rPr>
                <w:sz w:val="24"/>
                <w:szCs w:val="24"/>
                <w:lang w:eastAsia="zh-CN"/>
              </w:rPr>
              <w:tab/>
              <w:t xml:space="preserve">AIMLE data management assistance </w:t>
            </w:r>
            <w:proofErr w:type="gramStart"/>
            <w:r w:rsidRPr="00206E7B">
              <w:rPr>
                <w:sz w:val="24"/>
                <w:szCs w:val="24"/>
                <w:lang w:eastAsia="zh-CN"/>
              </w:rPr>
              <w:t>notify</w:t>
            </w:r>
            <w:proofErr w:type="gramEnd"/>
          </w:p>
          <w:p w14:paraId="30E4AC7F" w14:textId="77777777" w:rsidR="00C5192A" w:rsidRPr="00C5192A" w:rsidRDefault="00C5192A" w:rsidP="00C5192A">
            <w:pPr>
              <w:rPr>
                <w:b/>
                <w:lang w:val="en-US" w:eastAsia="zh-CN"/>
              </w:rPr>
            </w:pPr>
            <w:r w:rsidRPr="00C5192A">
              <w:rPr>
                <w:lang w:val="en-US" w:eastAsia="zh-CN"/>
              </w:rPr>
              <w:t xml:space="preserve">Table 8.15.3.3-1 shows the notification sent by the AIMLE server to the AIMLE service consumer for the AIMLE </w:t>
            </w:r>
            <w:r w:rsidRPr="00C5192A">
              <w:rPr>
                <w:lang w:eastAsia="zh-CN"/>
              </w:rPr>
              <w:t xml:space="preserve">data management assistance subscription </w:t>
            </w:r>
            <w:r w:rsidRPr="00C5192A">
              <w:rPr>
                <w:lang w:val="en-US" w:eastAsia="zh-CN"/>
              </w:rPr>
              <w:t>procedure.</w:t>
            </w:r>
          </w:p>
          <w:p w14:paraId="4FBA4207" w14:textId="77777777" w:rsidR="00C5192A" w:rsidRPr="00C5192A" w:rsidRDefault="00C5192A" w:rsidP="00206E7B">
            <w:pPr>
              <w:pStyle w:val="TH"/>
              <w:rPr>
                <w:lang w:eastAsia="zh-CN"/>
              </w:rPr>
            </w:pPr>
            <w:r w:rsidRPr="00C5192A">
              <w:rPr>
                <w:lang w:eastAsia="zh-CN"/>
              </w:rPr>
              <w:t xml:space="preserve">Table 8.15.3.3-1: </w:t>
            </w:r>
            <w:r w:rsidRPr="00C5192A">
              <w:rPr>
                <w:lang w:val="en-US" w:eastAsia="zh-CN"/>
              </w:rPr>
              <w:t xml:space="preserve">AIMLE data management assistance </w:t>
            </w:r>
            <w:proofErr w:type="gramStart"/>
            <w:r w:rsidRPr="00C5192A">
              <w:rPr>
                <w:lang w:eastAsia="zh-CN"/>
              </w:rPr>
              <w:t>notify</w:t>
            </w:r>
            <w:proofErr w:type="gramEnd"/>
          </w:p>
          <w:tbl>
            <w:tblPr>
              <w:tblW w:w="8640" w:type="dxa"/>
              <w:jc w:val="center"/>
              <w:tblLayout w:type="fixed"/>
              <w:tblLook w:val="04A0" w:firstRow="1" w:lastRow="0" w:firstColumn="1" w:lastColumn="0" w:noHBand="0" w:noVBand="1"/>
            </w:tblPr>
            <w:tblGrid>
              <w:gridCol w:w="2880"/>
              <w:gridCol w:w="1440"/>
              <w:gridCol w:w="4320"/>
            </w:tblGrid>
            <w:tr w:rsidR="00C5192A" w:rsidRPr="00C5192A" w14:paraId="3730D12A" w14:textId="77777777">
              <w:trPr>
                <w:jc w:val="center"/>
              </w:trPr>
              <w:tc>
                <w:tcPr>
                  <w:tcW w:w="2880" w:type="dxa"/>
                  <w:tcBorders>
                    <w:top w:val="single" w:sz="4" w:space="0" w:color="000000"/>
                    <w:left w:val="single" w:sz="4" w:space="0" w:color="000000"/>
                    <w:bottom w:val="single" w:sz="4" w:space="0" w:color="000000"/>
                    <w:right w:val="nil"/>
                  </w:tcBorders>
                  <w:hideMark/>
                </w:tcPr>
                <w:p w14:paraId="3783E1BB"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9779EF2"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1985DA"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4419FC10" w14:textId="77777777">
              <w:trPr>
                <w:jc w:val="center"/>
              </w:trPr>
              <w:tc>
                <w:tcPr>
                  <w:tcW w:w="2880" w:type="dxa"/>
                  <w:tcBorders>
                    <w:top w:val="single" w:sz="4" w:space="0" w:color="000000"/>
                    <w:left w:val="single" w:sz="4" w:space="0" w:color="000000"/>
                    <w:bottom w:val="single" w:sz="4" w:space="0" w:color="000000"/>
                    <w:right w:val="nil"/>
                  </w:tcBorders>
                  <w:hideMark/>
                </w:tcPr>
                <w:p w14:paraId="66D51158" w14:textId="77777777" w:rsidR="00C5192A" w:rsidRPr="00C5192A" w:rsidRDefault="00C5192A" w:rsidP="00C5192A">
                  <w:pPr>
                    <w:rPr>
                      <w:lang w:eastAsia="zh-CN"/>
                    </w:rPr>
                  </w:pPr>
                  <w:r w:rsidRPr="00C5192A">
                    <w:rPr>
                      <w:lang w:eastAsia="zh-CN"/>
                    </w:rPr>
                    <w:lastRenderedPageBreak/>
                    <w:t>Status</w:t>
                  </w:r>
                </w:p>
              </w:tc>
              <w:tc>
                <w:tcPr>
                  <w:tcW w:w="1440" w:type="dxa"/>
                  <w:tcBorders>
                    <w:top w:val="single" w:sz="4" w:space="0" w:color="000000"/>
                    <w:left w:val="single" w:sz="4" w:space="0" w:color="000000"/>
                    <w:bottom w:val="single" w:sz="4" w:space="0" w:color="000000"/>
                    <w:right w:val="nil"/>
                  </w:tcBorders>
                  <w:hideMark/>
                </w:tcPr>
                <w:p w14:paraId="17075C0D"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631499" w14:textId="77777777" w:rsidR="00C5192A" w:rsidRPr="00C5192A" w:rsidRDefault="00C5192A" w:rsidP="00C5192A">
                  <w:pPr>
                    <w:rPr>
                      <w:lang w:eastAsia="zh-CN"/>
                    </w:rPr>
                  </w:pPr>
                  <w:r w:rsidRPr="00C5192A">
                    <w:rPr>
                      <w:lang w:eastAsia="zh-CN"/>
                    </w:rPr>
                    <w:t>The status for the data management operation</w:t>
                  </w:r>
                </w:p>
              </w:tc>
            </w:tr>
            <w:tr w:rsidR="00C5192A" w:rsidRPr="002344D1" w14:paraId="6B240620" w14:textId="77777777">
              <w:trPr>
                <w:jc w:val="center"/>
              </w:trPr>
              <w:tc>
                <w:tcPr>
                  <w:tcW w:w="2880" w:type="dxa"/>
                  <w:tcBorders>
                    <w:top w:val="single" w:sz="4" w:space="0" w:color="000000"/>
                    <w:left w:val="single" w:sz="4" w:space="0" w:color="000000"/>
                    <w:bottom w:val="single" w:sz="4" w:space="0" w:color="000000"/>
                    <w:right w:val="nil"/>
                  </w:tcBorders>
                  <w:hideMark/>
                </w:tcPr>
                <w:p w14:paraId="33E7BA6B" w14:textId="77777777" w:rsidR="00C5192A" w:rsidRPr="00C5192A" w:rsidRDefault="00C5192A" w:rsidP="00206E7B">
                  <w:pPr>
                    <w:pStyle w:val="TAL"/>
                    <w:rPr>
                      <w:lang w:eastAsia="zh-CN"/>
                    </w:rPr>
                  </w:pPr>
                  <w:r w:rsidRPr="00C5192A">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5BE77515" w14:textId="77777777" w:rsidR="00C5192A" w:rsidRPr="00C5192A" w:rsidRDefault="00C5192A" w:rsidP="00206E7B">
                  <w:pPr>
                    <w:pStyle w:val="TAL"/>
                    <w:jc w:val="center"/>
                    <w:rPr>
                      <w:lang w:eastAsia="zh-CN"/>
                    </w:rPr>
                  </w:pPr>
                  <w:r w:rsidRPr="00C5192A">
                    <w:rPr>
                      <w:lang w:eastAsia="zh-CN"/>
                    </w:rPr>
                    <w:t>O</w:t>
                  </w:r>
                </w:p>
                <w:p w14:paraId="59839B24" w14:textId="77777777" w:rsidR="00C5192A" w:rsidRPr="00C5192A" w:rsidRDefault="00C5192A" w:rsidP="00206E7B">
                  <w:pPr>
                    <w:pStyle w:val="TAL"/>
                    <w:jc w:val="center"/>
                    <w:rPr>
                      <w:lang w:eastAsia="zh-CN"/>
                    </w:rPr>
                  </w:pPr>
                  <w:r w:rsidRPr="00C5192A">
                    <w:rPr>
                      <w:lang w:eastAsia="zh-CN"/>
                    </w:rPr>
                    <w:t>(NOTE 1</w:t>
                  </w:r>
                  <w:r w:rsidRPr="00C5192A">
                    <w:rPr>
                      <w:b/>
                      <w:bCs/>
                      <w:i/>
                      <w:iCs/>
                      <w:lang w:eastAsia="zh-CN"/>
                    </w:rPr>
                    <w:t>, NOTE 2</w:t>
                  </w:r>
                  <w:r w:rsidRPr="00C5192A">
                    <w:rPr>
                      <w:lang w:eastAsia="zh-CN"/>
                    </w:rPr>
                    <w:t>)</w:t>
                  </w:r>
                </w:p>
                <w:p w14:paraId="28E39F3A"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F60442B" w14:textId="77777777" w:rsidR="00C5192A" w:rsidRPr="00C5192A" w:rsidRDefault="00C5192A" w:rsidP="00206E7B">
                  <w:pPr>
                    <w:pStyle w:val="TAL"/>
                    <w:rPr>
                      <w:lang w:eastAsia="zh-CN"/>
                    </w:rPr>
                  </w:pPr>
                  <w:r w:rsidRPr="00C5192A">
                    <w:rPr>
                      <w:lang w:eastAsia="zh-CN"/>
                    </w:rPr>
                    <w:t>Provides outputs for data preparation: dataset identifier, dataset features, and prepared data output.</w:t>
                  </w:r>
                </w:p>
              </w:tc>
            </w:tr>
            <w:tr w:rsidR="00C5192A" w:rsidRPr="002344D1" w14:paraId="730C7FE2" w14:textId="77777777">
              <w:trPr>
                <w:jc w:val="center"/>
              </w:trPr>
              <w:tc>
                <w:tcPr>
                  <w:tcW w:w="2880" w:type="dxa"/>
                  <w:tcBorders>
                    <w:top w:val="single" w:sz="4" w:space="0" w:color="000000"/>
                    <w:left w:val="single" w:sz="4" w:space="0" w:color="000000"/>
                    <w:bottom w:val="single" w:sz="4" w:space="0" w:color="000000"/>
                    <w:right w:val="nil"/>
                  </w:tcBorders>
                  <w:hideMark/>
                </w:tcPr>
                <w:p w14:paraId="600BF807" w14:textId="77777777" w:rsidR="00C5192A" w:rsidRPr="00C5192A" w:rsidRDefault="00C5192A" w:rsidP="00206E7B">
                  <w:pPr>
                    <w:pStyle w:val="TAL"/>
                    <w:rPr>
                      <w:lang w:eastAsia="zh-CN"/>
                    </w:rPr>
                  </w:pPr>
                  <w:r w:rsidRPr="00C5192A">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46370EDE" w14:textId="77777777" w:rsidR="00C5192A" w:rsidRPr="00C5192A" w:rsidRDefault="00C5192A" w:rsidP="00206E7B">
                  <w:pPr>
                    <w:pStyle w:val="TAL"/>
                    <w:jc w:val="center"/>
                    <w:rPr>
                      <w:lang w:eastAsia="zh-CN"/>
                    </w:rPr>
                  </w:pPr>
                  <w:r w:rsidRPr="00C5192A">
                    <w:rPr>
                      <w:lang w:eastAsia="zh-CN"/>
                    </w:rPr>
                    <w:t>O</w:t>
                  </w:r>
                </w:p>
                <w:p w14:paraId="49422AD2" w14:textId="77777777" w:rsidR="00C5192A" w:rsidRPr="00C5192A" w:rsidRDefault="00C5192A" w:rsidP="00206E7B">
                  <w:pPr>
                    <w:pStyle w:val="TAL"/>
                    <w:jc w:val="center"/>
                    <w:rPr>
                      <w:lang w:eastAsia="zh-CN"/>
                    </w:rPr>
                  </w:pPr>
                  <w:r w:rsidRPr="00C5192A">
                    <w:rPr>
                      <w:lang w:eastAsia="zh-CN"/>
                    </w:rPr>
                    <w:t>(</w:t>
                  </w:r>
                  <w:r w:rsidRPr="00C5192A">
                    <w:rPr>
                      <w:b/>
                      <w:bCs/>
                      <w:i/>
                      <w:iCs/>
                      <w:lang w:eastAsia="zh-CN"/>
                    </w:rPr>
                    <w:t>NOTE 1,</w:t>
                  </w:r>
                  <w:r w:rsidRPr="00C5192A">
                    <w:rPr>
                      <w:lang w:eastAsia="zh-CN"/>
                    </w:rPr>
                    <w:t xml:space="preserve"> NOTE 2)</w:t>
                  </w:r>
                </w:p>
                <w:p w14:paraId="0A71A1C5"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457B01F" w14:textId="77777777" w:rsidR="00C5192A" w:rsidRPr="00C5192A" w:rsidRDefault="00C5192A" w:rsidP="00206E7B">
                  <w:pPr>
                    <w:pStyle w:val="TAL"/>
                    <w:rPr>
                      <w:lang w:eastAsia="zh-CN"/>
                    </w:rPr>
                  </w:pPr>
                  <w:r w:rsidRPr="00C5192A">
                    <w:rPr>
                      <w:lang w:eastAsia="zh-CN"/>
                    </w:rPr>
                    <w:t>Provides outputs for data analysis: dataset identifier, statistical outputs for each feature, list of outlier and anomaly values, and feature correlation information.</w:t>
                  </w:r>
                </w:p>
              </w:tc>
            </w:tr>
            <w:tr w:rsidR="00C5192A" w:rsidRPr="002344D1" w14:paraId="7F351398" w14:textId="77777777">
              <w:trPr>
                <w:jc w:val="center"/>
              </w:trPr>
              <w:tc>
                <w:tcPr>
                  <w:tcW w:w="2880" w:type="dxa"/>
                  <w:tcBorders>
                    <w:top w:val="single" w:sz="4" w:space="0" w:color="000000"/>
                    <w:left w:val="single" w:sz="4" w:space="0" w:color="000000"/>
                    <w:bottom w:val="single" w:sz="4" w:space="0" w:color="000000"/>
                    <w:right w:val="nil"/>
                  </w:tcBorders>
                  <w:hideMark/>
                </w:tcPr>
                <w:p w14:paraId="4192ED26" w14:textId="77777777" w:rsidR="00C5192A" w:rsidRPr="00C5192A" w:rsidRDefault="00C5192A" w:rsidP="00206E7B">
                  <w:pPr>
                    <w:pStyle w:val="TAL"/>
                    <w:rPr>
                      <w:b/>
                      <w:bCs/>
                      <w:i/>
                      <w:iCs/>
                      <w:lang w:eastAsia="zh-CN"/>
                    </w:rPr>
                  </w:pPr>
                  <w:r w:rsidRPr="00C5192A">
                    <w:rPr>
                      <w:b/>
                      <w:bCs/>
                      <w:i/>
                      <w:iCs/>
                      <w:lang w:eastAsia="zh-CN"/>
                    </w:rPr>
                    <w:t>Aggregated data drift detection outputs</w:t>
                  </w:r>
                </w:p>
              </w:tc>
              <w:tc>
                <w:tcPr>
                  <w:tcW w:w="1440" w:type="dxa"/>
                  <w:tcBorders>
                    <w:top w:val="single" w:sz="4" w:space="0" w:color="000000"/>
                    <w:left w:val="single" w:sz="4" w:space="0" w:color="000000"/>
                    <w:bottom w:val="single" w:sz="4" w:space="0" w:color="000000"/>
                    <w:right w:val="nil"/>
                  </w:tcBorders>
                  <w:hideMark/>
                </w:tcPr>
                <w:p w14:paraId="3CA0A1F2" w14:textId="77777777" w:rsidR="00C5192A" w:rsidRPr="00C5192A" w:rsidRDefault="00C5192A" w:rsidP="00206E7B">
                  <w:pPr>
                    <w:pStyle w:val="TAL"/>
                    <w:jc w:val="center"/>
                    <w:rPr>
                      <w:b/>
                      <w:bCs/>
                      <w:i/>
                      <w:iCs/>
                      <w:lang w:eastAsia="zh-CN"/>
                    </w:rPr>
                  </w:pPr>
                  <w:r w:rsidRPr="00C5192A">
                    <w:rPr>
                      <w:b/>
                      <w:bCs/>
                      <w:i/>
                      <w:iCs/>
                      <w:lang w:eastAsia="zh-CN"/>
                    </w:rPr>
                    <w:t>O</w:t>
                  </w:r>
                </w:p>
                <w:p w14:paraId="7971A444" w14:textId="77777777" w:rsidR="00C5192A" w:rsidRPr="00C5192A" w:rsidRDefault="00C5192A" w:rsidP="00206E7B">
                  <w:pPr>
                    <w:pStyle w:val="TAL"/>
                    <w:jc w:val="center"/>
                    <w:rPr>
                      <w:lang w:eastAsia="zh-CN"/>
                    </w:rPr>
                  </w:pPr>
                  <w:r w:rsidRPr="00C5192A">
                    <w:rPr>
                      <w:b/>
                      <w:bCs/>
                      <w:i/>
                      <w:iCs/>
                      <w:lang w:eastAsia="zh-CN"/>
                    </w:rPr>
                    <w:t>(NOTE 1, NOTE 2)</w:t>
                  </w:r>
                </w:p>
              </w:tc>
              <w:tc>
                <w:tcPr>
                  <w:tcW w:w="4320" w:type="dxa"/>
                  <w:tcBorders>
                    <w:top w:val="single" w:sz="4" w:space="0" w:color="000000"/>
                    <w:left w:val="single" w:sz="4" w:space="0" w:color="000000"/>
                    <w:bottom w:val="single" w:sz="4" w:space="0" w:color="000000"/>
                    <w:right w:val="single" w:sz="4" w:space="0" w:color="000000"/>
                  </w:tcBorders>
                  <w:hideMark/>
                </w:tcPr>
                <w:p w14:paraId="17B7BF5D" w14:textId="77777777" w:rsidR="00C5192A" w:rsidRPr="00C5192A" w:rsidRDefault="00C5192A" w:rsidP="00206E7B">
                  <w:pPr>
                    <w:pStyle w:val="TAL"/>
                    <w:rPr>
                      <w:b/>
                      <w:bCs/>
                      <w:i/>
                      <w:iCs/>
                      <w:lang w:eastAsia="zh-CN"/>
                    </w:rPr>
                  </w:pPr>
                  <w:r w:rsidRPr="00C5192A">
                    <w:rPr>
                      <w:b/>
                      <w:bCs/>
                      <w:i/>
                      <w:iCs/>
                      <w:lang w:eastAsia="zh-CN"/>
                    </w:rPr>
                    <w:t>Provides outputs for data drift detection: dataset identifier, data drift detection status (e.g. detected data drift of the dataset features).</w:t>
                  </w:r>
                </w:p>
              </w:tc>
            </w:tr>
            <w:tr w:rsidR="00C5192A" w:rsidRPr="002344D1" w14:paraId="1DD92015" w14:textId="77777777">
              <w:trPr>
                <w:jc w:val="center"/>
              </w:trPr>
              <w:tc>
                <w:tcPr>
                  <w:tcW w:w="2880" w:type="dxa"/>
                  <w:tcBorders>
                    <w:top w:val="single" w:sz="4" w:space="0" w:color="000000"/>
                    <w:left w:val="single" w:sz="4" w:space="0" w:color="000000"/>
                    <w:bottom w:val="single" w:sz="4" w:space="0" w:color="000000"/>
                    <w:right w:val="nil"/>
                  </w:tcBorders>
                  <w:hideMark/>
                </w:tcPr>
                <w:p w14:paraId="323DB2FE"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04088F0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637700" w14:textId="77777777" w:rsidR="00C5192A" w:rsidRPr="00C5192A" w:rsidRDefault="00C5192A" w:rsidP="00206E7B">
                  <w:pPr>
                    <w:pStyle w:val="TAL"/>
                    <w:rPr>
                      <w:lang w:eastAsia="zh-CN"/>
                    </w:rPr>
                  </w:pPr>
                  <w:r w:rsidRPr="00C5192A">
                    <w:rPr>
                      <w:lang w:eastAsia="zh-CN"/>
                    </w:rPr>
                    <w:t>Timestamp of the data management notification</w:t>
                  </w:r>
                </w:p>
              </w:tc>
            </w:tr>
            <w:tr w:rsidR="00C5192A" w:rsidRPr="002344D1" w14:paraId="339E9A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B07A61" w14:textId="77777777" w:rsidR="00C5192A" w:rsidRPr="00C5192A" w:rsidRDefault="00C5192A" w:rsidP="00C007FE">
                  <w:pPr>
                    <w:pStyle w:val="TAN"/>
                    <w:rPr>
                      <w:lang w:eastAsia="zh-CN"/>
                    </w:rPr>
                  </w:pPr>
                  <w:r w:rsidRPr="00C5192A">
                    <w:rPr>
                      <w:lang w:eastAsia="zh-CN"/>
                    </w:rPr>
                    <w:t>NOTE 1:</w:t>
                  </w:r>
                  <w:r w:rsidRPr="00C5192A">
                    <w:rPr>
                      <w:lang w:eastAsia="zh-CN"/>
                    </w:rPr>
                    <w:tab/>
                    <w:t>At least one of the information elements shall be provided in the output.</w:t>
                  </w:r>
                </w:p>
                <w:p w14:paraId="6653B048" w14:textId="77777777" w:rsidR="00C5192A" w:rsidRPr="00C5192A" w:rsidRDefault="00C5192A" w:rsidP="00C007FE">
                  <w:pPr>
                    <w:pStyle w:val="TAN"/>
                    <w:rPr>
                      <w:lang w:eastAsia="zh-CN"/>
                    </w:rPr>
                  </w:pPr>
                  <w:r w:rsidRPr="00C5192A">
                    <w:rPr>
                      <w:lang w:eastAsia="zh-CN"/>
                    </w:rPr>
                    <w:t>NOTE 2:</w:t>
                  </w:r>
                  <w:r w:rsidRPr="00C5192A">
                    <w:rPr>
                      <w:lang w:eastAsia="zh-CN"/>
                    </w:rPr>
                    <w:tab/>
                    <w:t>The output format can be numerical or categorical. If categorical, the format can be nominal or ordinal.</w:t>
                  </w:r>
                </w:p>
              </w:tc>
            </w:tr>
          </w:tbl>
          <w:p w14:paraId="668F0493" w14:textId="77777777" w:rsidR="00C5192A" w:rsidRPr="00C5192A" w:rsidRDefault="00C5192A" w:rsidP="00C5192A">
            <w:pPr>
              <w:rPr>
                <w:b/>
                <w:bCs/>
                <w:lang w:eastAsia="zh-CN"/>
              </w:rPr>
            </w:pPr>
          </w:p>
          <w:p w14:paraId="17AF5804"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8.15.3.4</w:t>
            </w:r>
            <w:r w:rsidRPr="00206E7B">
              <w:rPr>
                <w:rFonts w:ascii="Arial" w:hAnsi="Arial" w:cs="Arial"/>
                <w:sz w:val="24"/>
                <w:szCs w:val="24"/>
                <w:lang w:eastAsia="zh-CN"/>
              </w:rPr>
              <w:tab/>
              <w:t>Client data processing trigger request</w:t>
            </w:r>
          </w:p>
          <w:p w14:paraId="3CD05869" w14:textId="77777777" w:rsidR="00C5192A" w:rsidRPr="00C5192A" w:rsidRDefault="00C5192A" w:rsidP="00C5192A">
            <w:pPr>
              <w:rPr>
                <w:b/>
                <w:lang w:val="en-US" w:eastAsia="zh-CN"/>
              </w:rPr>
            </w:pPr>
            <w:r w:rsidRPr="00C5192A">
              <w:rPr>
                <w:lang w:val="en-US" w:eastAsia="zh-CN"/>
              </w:rPr>
              <w:t xml:space="preserve">Table 8.15.3.4-1 shows the request sent by the AIMLE server to AIMLE clients for the AIMLE client </w:t>
            </w:r>
            <w:r w:rsidRPr="00C5192A">
              <w:rPr>
                <w:lang w:eastAsia="zh-CN"/>
              </w:rPr>
              <w:t xml:space="preserve">data processing trigger </w:t>
            </w:r>
            <w:r w:rsidRPr="00C5192A">
              <w:rPr>
                <w:lang w:val="en-US" w:eastAsia="zh-CN"/>
              </w:rPr>
              <w:t>procedure.</w:t>
            </w:r>
          </w:p>
          <w:p w14:paraId="1FDC8E83" w14:textId="05626335" w:rsidR="00C5192A" w:rsidRPr="00C5192A" w:rsidRDefault="00C5192A" w:rsidP="00206E7B">
            <w:pPr>
              <w:pStyle w:val="TF"/>
              <w:rPr>
                <w:lang w:eastAsia="zh-CN"/>
              </w:rPr>
            </w:pPr>
            <w:r w:rsidRPr="00C5192A">
              <w:rPr>
                <w:lang w:eastAsia="zh-CN"/>
              </w:rPr>
              <w:t xml:space="preserve">Table 8.15.3.4-1: </w:t>
            </w:r>
            <w:r w:rsidR="00206E7B">
              <w:rPr>
                <w:lang w:eastAsia="zh-CN"/>
              </w:rPr>
              <w:t>Client</w:t>
            </w:r>
            <w:r w:rsidRPr="00C5192A">
              <w:rPr>
                <w:lang w:val="en-US" w:eastAsia="zh-CN"/>
              </w:rPr>
              <w:t xml:space="preserve"> data processing trigger </w:t>
            </w:r>
            <w:r w:rsidRPr="00C5192A">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6C6A8103" w14:textId="77777777">
              <w:trPr>
                <w:jc w:val="center"/>
              </w:trPr>
              <w:tc>
                <w:tcPr>
                  <w:tcW w:w="2880" w:type="dxa"/>
                  <w:tcBorders>
                    <w:top w:val="single" w:sz="4" w:space="0" w:color="000000"/>
                    <w:left w:val="single" w:sz="4" w:space="0" w:color="000000"/>
                    <w:bottom w:val="single" w:sz="4" w:space="0" w:color="000000"/>
                    <w:right w:val="nil"/>
                  </w:tcBorders>
                  <w:hideMark/>
                </w:tcPr>
                <w:p w14:paraId="6B53ED50" w14:textId="77777777" w:rsidR="00C5192A" w:rsidRPr="00C5192A" w:rsidRDefault="00C5192A" w:rsidP="00206E7B">
                  <w:pPr>
                    <w:pStyle w:val="TAL"/>
                    <w:jc w:val="center"/>
                    <w:rPr>
                      <w:b/>
                      <w:lang w:eastAsia="zh-CN"/>
                    </w:rPr>
                  </w:pPr>
                  <w:r w:rsidRPr="00C5192A">
                    <w:rPr>
                      <w:b/>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DC3F8F9" w14:textId="77777777" w:rsidR="00C5192A" w:rsidRPr="00C5192A" w:rsidRDefault="00C5192A" w:rsidP="00206E7B">
                  <w:pPr>
                    <w:pStyle w:val="TAL"/>
                    <w:jc w:val="center"/>
                    <w:rPr>
                      <w:b/>
                      <w:lang w:eastAsia="zh-CN"/>
                    </w:rPr>
                  </w:pPr>
                  <w:r w:rsidRPr="00C5192A">
                    <w:rPr>
                      <w:b/>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312F1" w14:textId="77777777" w:rsidR="00C5192A" w:rsidRPr="00C5192A" w:rsidRDefault="00C5192A" w:rsidP="00206E7B">
                  <w:pPr>
                    <w:pStyle w:val="TAL"/>
                    <w:jc w:val="center"/>
                    <w:rPr>
                      <w:b/>
                      <w:lang w:eastAsia="zh-CN"/>
                    </w:rPr>
                  </w:pPr>
                  <w:r w:rsidRPr="00C5192A">
                    <w:rPr>
                      <w:b/>
                      <w:lang w:eastAsia="zh-CN"/>
                    </w:rPr>
                    <w:t>Description</w:t>
                  </w:r>
                </w:p>
              </w:tc>
            </w:tr>
            <w:tr w:rsidR="00C5192A" w:rsidRPr="002344D1" w14:paraId="08F96263" w14:textId="77777777">
              <w:trPr>
                <w:jc w:val="center"/>
              </w:trPr>
              <w:tc>
                <w:tcPr>
                  <w:tcW w:w="2880" w:type="dxa"/>
                  <w:tcBorders>
                    <w:top w:val="single" w:sz="4" w:space="0" w:color="000000"/>
                    <w:left w:val="single" w:sz="4" w:space="0" w:color="000000"/>
                    <w:bottom w:val="single" w:sz="4" w:space="0" w:color="000000"/>
                    <w:right w:val="nil"/>
                  </w:tcBorders>
                  <w:hideMark/>
                </w:tcPr>
                <w:p w14:paraId="4CE44BA5" w14:textId="77777777" w:rsidR="00C5192A" w:rsidRPr="00C5192A" w:rsidRDefault="00C5192A" w:rsidP="00206E7B">
                  <w:pPr>
                    <w:pStyle w:val="TAL"/>
                    <w:rPr>
                      <w:lang w:eastAsia="zh-CN"/>
                    </w:rPr>
                  </w:pPr>
                  <w:r w:rsidRPr="00C5192A">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6D36E702"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493168" w14:textId="77777777" w:rsidR="00C5192A" w:rsidRPr="00C5192A" w:rsidRDefault="00C5192A" w:rsidP="00206E7B">
                  <w:pPr>
                    <w:pStyle w:val="TAL"/>
                    <w:rPr>
                      <w:lang w:eastAsia="zh-CN"/>
                    </w:rPr>
                  </w:pPr>
                  <w:r w:rsidRPr="00C5192A">
                    <w:rPr>
                      <w:lang w:eastAsia="zh-CN"/>
                    </w:rPr>
                    <w:t>The identifier of the requestor.</w:t>
                  </w:r>
                </w:p>
              </w:tc>
            </w:tr>
            <w:tr w:rsidR="00C5192A" w:rsidRPr="002344D1" w14:paraId="57A4686B" w14:textId="77777777">
              <w:trPr>
                <w:jc w:val="center"/>
              </w:trPr>
              <w:tc>
                <w:tcPr>
                  <w:tcW w:w="2880" w:type="dxa"/>
                  <w:tcBorders>
                    <w:top w:val="single" w:sz="4" w:space="0" w:color="000000"/>
                    <w:left w:val="single" w:sz="4" w:space="0" w:color="000000"/>
                    <w:bottom w:val="single" w:sz="4" w:space="0" w:color="000000"/>
                    <w:right w:val="nil"/>
                  </w:tcBorders>
                  <w:hideMark/>
                </w:tcPr>
                <w:p w14:paraId="62403054" w14:textId="77777777" w:rsidR="00C5192A" w:rsidRPr="00C5192A" w:rsidRDefault="00C5192A" w:rsidP="00206E7B">
                  <w:pPr>
                    <w:pStyle w:val="TAL"/>
                    <w:rPr>
                      <w:lang w:eastAsia="zh-CN"/>
                    </w:rPr>
                  </w:pPr>
                  <w:r w:rsidRPr="00C5192A">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38AE17A" w14:textId="77777777" w:rsidR="00C5192A" w:rsidRPr="00C5192A" w:rsidRDefault="00C5192A" w:rsidP="00206E7B">
                  <w:pPr>
                    <w:pStyle w:val="TAL"/>
                    <w:jc w:val="center"/>
                    <w:rPr>
                      <w:lang w:eastAsia="zh-CN"/>
                    </w:rPr>
                  </w:pPr>
                  <w:r w:rsidRPr="00C5192A">
                    <w:rPr>
                      <w:lang w:eastAsia="zh-CN"/>
                    </w:rPr>
                    <w:t>M</w:t>
                  </w:r>
                </w:p>
                <w:p w14:paraId="11F8F2CB" w14:textId="77777777" w:rsidR="00C5192A" w:rsidRPr="00C5192A" w:rsidRDefault="00C5192A" w:rsidP="00206E7B">
                  <w:pPr>
                    <w:pStyle w:val="TAL"/>
                    <w:jc w:val="center"/>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168717B0" w14:textId="77777777" w:rsidR="00C5192A" w:rsidRPr="00C5192A" w:rsidRDefault="00C5192A" w:rsidP="00206E7B">
                  <w:pPr>
                    <w:pStyle w:val="TAL"/>
                    <w:rPr>
                      <w:lang w:eastAsia="zh-CN"/>
                    </w:rPr>
                  </w:pPr>
                  <w:r w:rsidRPr="00C5192A">
                    <w:rPr>
                      <w:lang w:eastAsia="zh-CN"/>
                    </w:rPr>
                    <w:t>An indicator showing what data management type is being requested: data preparation, data analysis.</w:t>
                  </w:r>
                </w:p>
              </w:tc>
            </w:tr>
            <w:tr w:rsidR="00C5192A" w:rsidRPr="002344D1" w14:paraId="35FBCBB8" w14:textId="77777777">
              <w:trPr>
                <w:jc w:val="center"/>
              </w:trPr>
              <w:tc>
                <w:tcPr>
                  <w:tcW w:w="2880" w:type="dxa"/>
                  <w:tcBorders>
                    <w:top w:val="single" w:sz="4" w:space="0" w:color="000000"/>
                    <w:left w:val="single" w:sz="4" w:space="0" w:color="000000"/>
                    <w:bottom w:val="single" w:sz="4" w:space="0" w:color="000000"/>
                    <w:right w:val="nil"/>
                  </w:tcBorders>
                  <w:hideMark/>
                </w:tcPr>
                <w:p w14:paraId="5946B486" w14:textId="77777777" w:rsidR="00C5192A" w:rsidRPr="00C5192A" w:rsidRDefault="00C5192A" w:rsidP="00206E7B">
                  <w:pPr>
                    <w:pStyle w:val="TAL"/>
                    <w:rPr>
                      <w:lang w:eastAsia="zh-CN"/>
                    </w:rPr>
                  </w:pPr>
                  <w:r w:rsidRPr="00C5192A">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088868DA"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2B2372" w14:textId="77777777" w:rsidR="00C5192A" w:rsidRPr="00C5192A" w:rsidRDefault="00C5192A" w:rsidP="00206E7B">
                  <w:pPr>
                    <w:pStyle w:val="TAL"/>
                    <w:rPr>
                      <w:lang w:eastAsia="zh-CN"/>
                    </w:rPr>
                  </w:pPr>
                  <w:r w:rsidRPr="00C5192A">
                    <w:rPr>
                      <w:lang w:eastAsia="zh-CN"/>
                    </w:rPr>
                    <w:t>Requirements for the data management request:</w:t>
                  </w:r>
                </w:p>
              </w:tc>
            </w:tr>
            <w:tr w:rsidR="00C5192A" w:rsidRPr="002344D1" w14:paraId="14F61FC6" w14:textId="77777777">
              <w:trPr>
                <w:jc w:val="center"/>
              </w:trPr>
              <w:tc>
                <w:tcPr>
                  <w:tcW w:w="2880" w:type="dxa"/>
                  <w:tcBorders>
                    <w:top w:val="single" w:sz="4" w:space="0" w:color="000000"/>
                    <w:left w:val="single" w:sz="4" w:space="0" w:color="000000"/>
                    <w:bottom w:val="single" w:sz="4" w:space="0" w:color="000000"/>
                    <w:right w:val="nil"/>
                  </w:tcBorders>
                  <w:hideMark/>
                </w:tcPr>
                <w:p w14:paraId="17C31CB3" w14:textId="77777777" w:rsidR="00C5192A" w:rsidRPr="00C5192A" w:rsidRDefault="00C5192A" w:rsidP="00206E7B">
                  <w:pPr>
                    <w:pStyle w:val="TAL"/>
                    <w:rPr>
                      <w:lang w:eastAsia="zh-CN"/>
                    </w:rPr>
                  </w:pPr>
                  <w:r w:rsidRPr="00C5192A">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330C41D" w14:textId="77777777" w:rsidR="00C5192A" w:rsidRPr="00C5192A" w:rsidRDefault="00C5192A" w:rsidP="00206E7B">
                  <w:pPr>
                    <w:pStyle w:val="TAL"/>
                    <w:jc w:val="center"/>
                    <w:rPr>
                      <w:lang w:eastAsia="zh-CN"/>
                    </w:rPr>
                  </w:pPr>
                  <w:r w:rsidRPr="00C5192A">
                    <w:rPr>
                      <w:lang w:eastAsia="zh-CN"/>
                    </w:rPr>
                    <w:t>O</w:t>
                  </w:r>
                </w:p>
                <w:p w14:paraId="70E052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8BC2576" w14:textId="77777777" w:rsidR="00C5192A" w:rsidRPr="00C5192A" w:rsidRDefault="00C5192A" w:rsidP="00206E7B">
                  <w:pPr>
                    <w:pStyle w:val="TAL"/>
                    <w:rPr>
                      <w:lang w:eastAsia="zh-CN"/>
                    </w:rPr>
                  </w:pPr>
                  <w:r w:rsidRPr="00C5192A">
                    <w:rPr>
                      <w:lang w:eastAsia="zh-CN"/>
                    </w:rPr>
                    <w:t>Data collection requirements as detailed in Table 8.15.3.1-2.</w:t>
                  </w:r>
                </w:p>
              </w:tc>
            </w:tr>
            <w:tr w:rsidR="00C5192A" w:rsidRPr="002344D1" w14:paraId="4167D20B" w14:textId="77777777">
              <w:trPr>
                <w:jc w:val="center"/>
              </w:trPr>
              <w:tc>
                <w:tcPr>
                  <w:tcW w:w="2880" w:type="dxa"/>
                  <w:tcBorders>
                    <w:top w:val="single" w:sz="4" w:space="0" w:color="000000"/>
                    <w:left w:val="single" w:sz="4" w:space="0" w:color="000000"/>
                    <w:bottom w:val="single" w:sz="4" w:space="0" w:color="000000"/>
                    <w:right w:val="nil"/>
                  </w:tcBorders>
                  <w:hideMark/>
                </w:tcPr>
                <w:p w14:paraId="412DA4BA" w14:textId="77777777" w:rsidR="00C5192A" w:rsidRPr="00C5192A" w:rsidRDefault="00C5192A" w:rsidP="00206E7B">
                  <w:pPr>
                    <w:pStyle w:val="TAL"/>
                    <w:rPr>
                      <w:lang w:eastAsia="zh-CN"/>
                    </w:rPr>
                  </w:pPr>
                  <w:r w:rsidRPr="00C5192A">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F155D73" w14:textId="77777777" w:rsidR="00C5192A" w:rsidRPr="00C5192A" w:rsidRDefault="00C5192A" w:rsidP="00206E7B">
                  <w:pPr>
                    <w:pStyle w:val="TAL"/>
                    <w:jc w:val="center"/>
                    <w:rPr>
                      <w:lang w:eastAsia="zh-CN"/>
                    </w:rPr>
                  </w:pPr>
                  <w:r w:rsidRPr="00C5192A">
                    <w:rPr>
                      <w:lang w:eastAsia="zh-CN"/>
                    </w:rPr>
                    <w:t>O</w:t>
                  </w:r>
                </w:p>
                <w:p w14:paraId="41AEAB24" w14:textId="77777777" w:rsidR="00C5192A" w:rsidRPr="00C5192A" w:rsidRDefault="00C5192A" w:rsidP="00206E7B">
                  <w:pPr>
                    <w:pStyle w:val="TAL"/>
                    <w:jc w:val="center"/>
                    <w:rPr>
                      <w:lang w:eastAsia="zh-CN"/>
                    </w:rPr>
                  </w:pPr>
                  <w:r w:rsidRPr="00C5192A">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4E85DEA" w14:textId="77777777" w:rsidR="00C5192A" w:rsidRPr="00C5192A" w:rsidRDefault="00C5192A" w:rsidP="00206E7B">
                  <w:pPr>
                    <w:pStyle w:val="TAL"/>
                    <w:rPr>
                      <w:lang w:eastAsia="zh-CN"/>
                    </w:rPr>
                  </w:pPr>
                  <w:r w:rsidRPr="00C5192A">
                    <w:rPr>
                      <w:lang w:eastAsia="zh-CN"/>
                    </w:rPr>
                    <w:t>Data collection requirements as detailed in Table 8.15.3.1-3.</w:t>
                  </w:r>
                </w:p>
              </w:tc>
            </w:tr>
            <w:tr w:rsidR="00C5192A" w:rsidRPr="002344D1" w14:paraId="61EA2431" w14:textId="77777777">
              <w:trPr>
                <w:jc w:val="center"/>
              </w:trPr>
              <w:tc>
                <w:tcPr>
                  <w:tcW w:w="2880" w:type="dxa"/>
                  <w:tcBorders>
                    <w:top w:val="single" w:sz="4" w:space="0" w:color="000000"/>
                    <w:left w:val="single" w:sz="4" w:space="0" w:color="000000"/>
                    <w:bottom w:val="single" w:sz="4" w:space="0" w:color="000000"/>
                    <w:right w:val="nil"/>
                  </w:tcBorders>
                  <w:hideMark/>
                </w:tcPr>
                <w:p w14:paraId="46F1C963" w14:textId="77777777" w:rsidR="00C5192A" w:rsidRPr="00C5192A" w:rsidRDefault="00C5192A" w:rsidP="00206E7B">
                  <w:pPr>
                    <w:pStyle w:val="TAL"/>
                    <w:rPr>
                      <w:b/>
                      <w:bCs/>
                      <w:i/>
                      <w:iCs/>
                      <w:lang w:eastAsia="zh-CN"/>
                    </w:rPr>
                  </w:pPr>
                  <w:r w:rsidRPr="00C5192A">
                    <w:rPr>
                      <w:b/>
                      <w:bCs/>
                      <w:i/>
                      <w:iCs/>
                      <w:lang w:eastAsia="zh-CN"/>
                    </w:rPr>
                    <w:t>&gt; Data drift detection</w:t>
                  </w:r>
                </w:p>
              </w:tc>
              <w:tc>
                <w:tcPr>
                  <w:tcW w:w="1440" w:type="dxa"/>
                  <w:tcBorders>
                    <w:top w:val="single" w:sz="4" w:space="0" w:color="000000"/>
                    <w:left w:val="single" w:sz="4" w:space="0" w:color="000000"/>
                    <w:bottom w:val="single" w:sz="4" w:space="0" w:color="000000"/>
                    <w:right w:val="nil"/>
                  </w:tcBorders>
                  <w:hideMark/>
                </w:tcPr>
                <w:p w14:paraId="44C7A931" w14:textId="77777777" w:rsidR="00C5192A" w:rsidRPr="00C5192A" w:rsidRDefault="00C5192A" w:rsidP="00206E7B">
                  <w:pPr>
                    <w:pStyle w:val="TAL"/>
                    <w:jc w:val="center"/>
                    <w:rPr>
                      <w:b/>
                      <w:bCs/>
                      <w:i/>
                      <w:iCs/>
                      <w:lang w:eastAsia="zh-CN"/>
                    </w:rPr>
                  </w:pPr>
                  <w:r w:rsidRPr="00C5192A">
                    <w:rPr>
                      <w:b/>
                      <w:bCs/>
                      <w:i/>
                      <w:iCs/>
                      <w:lang w:eastAsia="zh-CN"/>
                    </w:rPr>
                    <w:t>O</w:t>
                  </w:r>
                </w:p>
                <w:p w14:paraId="3AB2888E" w14:textId="77777777" w:rsidR="00C5192A" w:rsidRPr="00C5192A" w:rsidRDefault="00C5192A" w:rsidP="00206E7B">
                  <w:pPr>
                    <w:pStyle w:val="TAL"/>
                    <w:jc w:val="center"/>
                    <w:rPr>
                      <w:lang w:eastAsia="zh-CN"/>
                    </w:rPr>
                  </w:pPr>
                  <w:r w:rsidRPr="00C5192A">
                    <w:rPr>
                      <w:b/>
                      <w:bCs/>
                      <w:i/>
                      <w:iCs/>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2D7B90" w14:textId="77777777" w:rsidR="00C5192A" w:rsidRPr="00C5192A" w:rsidRDefault="00C5192A" w:rsidP="00206E7B">
                  <w:pPr>
                    <w:pStyle w:val="TAL"/>
                    <w:rPr>
                      <w:b/>
                      <w:bCs/>
                      <w:i/>
                      <w:iCs/>
                      <w:lang w:eastAsia="zh-CN"/>
                    </w:rPr>
                  </w:pPr>
                  <w:r w:rsidRPr="00C5192A">
                    <w:rPr>
                      <w:b/>
                      <w:bCs/>
                      <w:i/>
                      <w:iCs/>
                      <w:lang w:eastAsia="zh-CN"/>
                    </w:rPr>
                    <w:t>Data drift detection requirements as defined in Table 8.15.3.1-x.</w:t>
                  </w:r>
                </w:p>
              </w:tc>
            </w:tr>
            <w:tr w:rsidR="00C5192A" w:rsidRPr="002344D1" w14:paraId="14EC316E" w14:textId="77777777">
              <w:trPr>
                <w:jc w:val="center"/>
              </w:trPr>
              <w:tc>
                <w:tcPr>
                  <w:tcW w:w="2880" w:type="dxa"/>
                  <w:tcBorders>
                    <w:top w:val="single" w:sz="4" w:space="0" w:color="000000"/>
                    <w:left w:val="single" w:sz="4" w:space="0" w:color="000000"/>
                    <w:bottom w:val="single" w:sz="4" w:space="0" w:color="000000"/>
                    <w:right w:val="nil"/>
                  </w:tcBorders>
                  <w:hideMark/>
                </w:tcPr>
                <w:p w14:paraId="6E7B66C1" w14:textId="77777777" w:rsidR="00C5192A" w:rsidRPr="00C5192A" w:rsidRDefault="00C5192A" w:rsidP="00206E7B">
                  <w:pPr>
                    <w:pStyle w:val="TAL"/>
                    <w:rPr>
                      <w:lang w:eastAsia="zh-CN"/>
                    </w:rPr>
                  </w:pPr>
                  <w:r w:rsidRPr="00C5192A">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F21FD17"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F72251" w14:textId="77777777" w:rsidR="00C5192A" w:rsidRPr="00C5192A" w:rsidRDefault="00C5192A" w:rsidP="00206E7B">
                  <w:pPr>
                    <w:pStyle w:val="TAL"/>
                    <w:rPr>
                      <w:lang w:eastAsia="zh-CN"/>
                    </w:rPr>
                  </w:pPr>
                  <w:r w:rsidRPr="00C5192A">
                    <w:rPr>
                      <w:lang w:eastAsia="zh-CN"/>
                    </w:rPr>
                    <w:t>A schedule to perform the requested data management operation.</w:t>
                  </w:r>
                </w:p>
              </w:tc>
            </w:tr>
            <w:tr w:rsidR="00C5192A" w:rsidRPr="002344D1" w14:paraId="26A7627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430FEAF" w14:textId="77777777" w:rsidR="00C5192A" w:rsidRPr="00C5192A" w:rsidRDefault="00C5192A" w:rsidP="00C007FE">
                  <w:pPr>
                    <w:pStyle w:val="TAN"/>
                    <w:rPr>
                      <w:lang w:eastAsia="zh-CN"/>
                    </w:rPr>
                  </w:pPr>
                  <w:r w:rsidRPr="00C5192A">
                    <w:rPr>
                      <w:lang w:eastAsia="zh-CN"/>
                    </w:rPr>
                    <w:t>NOTE:</w:t>
                  </w:r>
                  <w:r w:rsidRPr="00C5192A">
                    <w:rPr>
                      <w:lang w:eastAsia="zh-CN"/>
                    </w:rPr>
                    <w:tab/>
                    <w:t>At least one of the information elements shall be provided.</w:t>
                  </w:r>
                </w:p>
              </w:tc>
            </w:tr>
          </w:tbl>
          <w:p w14:paraId="7E79D987" w14:textId="77777777" w:rsidR="00C5192A" w:rsidRPr="00C5192A" w:rsidRDefault="00C5192A" w:rsidP="00C5192A">
            <w:pPr>
              <w:rPr>
                <w:b/>
                <w:bCs/>
                <w:lang w:eastAsia="zh-CN"/>
              </w:rPr>
            </w:pPr>
          </w:p>
          <w:p w14:paraId="239B0FDF" w14:textId="77777777" w:rsidR="00C5192A" w:rsidRPr="00206E7B" w:rsidRDefault="00C5192A" w:rsidP="00C5192A">
            <w:pPr>
              <w:rPr>
                <w:rFonts w:ascii="Arial" w:hAnsi="Arial" w:cs="Arial"/>
                <w:sz w:val="24"/>
                <w:szCs w:val="24"/>
                <w:lang w:eastAsia="zh-CN"/>
              </w:rPr>
            </w:pPr>
            <w:r w:rsidRPr="00206E7B">
              <w:rPr>
                <w:rFonts w:ascii="Arial" w:hAnsi="Arial" w:cs="Arial"/>
                <w:sz w:val="24"/>
                <w:szCs w:val="24"/>
                <w:lang w:eastAsia="zh-CN"/>
              </w:rPr>
              <w:t>8.15.3.5</w:t>
            </w:r>
            <w:r w:rsidRPr="00206E7B">
              <w:rPr>
                <w:rFonts w:ascii="Arial" w:hAnsi="Arial" w:cs="Arial"/>
                <w:sz w:val="24"/>
                <w:szCs w:val="24"/>
                <w:lang w:eastAsia="zh-CN"/>
              </w:rPr>
              <w:tab/>
              <w:t>Client data processing trigger response</w:t>
            </w:r>
          </w:p>
          <w:p w14:paraId="0EBCB35C" w14:textId="77777777" w:rsidR="00C5192A" w:rsidRPr="00C5192A" w:rsidRDefault="00C5192A" w:rsidP="00C5192A">
            <w:pPr>
              <w:rPr>
                <w:b/>
                <w:lang w:val="en-US" w:eastAsia="zh-CN"/>
              </w:rPr>
            </w:pPr>
            <w:r w:rsidRPr="00C5192A">
              <w:rPr>
                <w:lang w:val="en-US" w:eastAsia="zh-CN"/>
              </w:rPr>
              <w:t xml:space="preserve">Table 8.15.3.5-1 shows the response sent by AIMLE clients to the AIMLE server for the Client </w:t>
            </w:r>
            <w:r w:rsidRPr="00C5192A">
              <w:rPr>
                <w:lang w:eastAsia="zh-CN"/>
              </w:rPr>
              <w:t xml:space="preserve">data processing trigger </w:t>
            </w:r>
            <w:r w:rsidRPr="00C5192A">
              <w:rPr>
                <w:lang w:val="en-US" w:eastAsia="zh-CN"/>
              </w:rPr>
              <w:t>procedure.</w:t>
            </w:r>
          </w:p>
          <w:p w14:paraId="78397FA0" w14:textId="7CE39430" w:rsidR="00C5192A" w:rsidRPr="00C5192A" w:rsidRDefault="00C5192A" w:rsidP="00206E7B">
            <w:pPr>
              <w:pStyle w:val="TH"/>
              <w:rPr>
                <w:lang w:eastAsia="zh-CN"/>
              </w:rPr>
            </w:pPr>
            <w:r w:rsidRPr="00C5192A">
              <w:rPr>
                <w:lang w:eastAsia="zh-CN"/>
              </w:rPr>
              <w:t xml:space="preserve">Table 8.15.3.5-1: </w:t>
            </w:r>
            <w:r w:rsidR="00206E7B">
              <w:rPr>
                <w:lang w:eastAsia="zh-CN"/>
              </w:rPr>
              <w:t>Client</w:t>
            </w:r>
            <w:r w:rsidRPr="00C5192A">
              <w:rPr>
                <w:lang w:val="en-US" w:eastAsia="zh-CN"/>
              </w:rPr>
              <w:t xml:space="preserve"> data processing trigger </w:t>
            </w:r>
            <w:r w:rsidRPr="00C5192A">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C5192A" w:rsidRPr="00C5192A" w14:paraId="5F90FD54"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0E20799" w14:textId="77777777" w:rsidR="00C5192A" w:rsidRPr="00206E7B" w:rsidRDefault="00C5192A"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A4A56C5" w14:textId="77777777" w:rsidR="00C5192A" w:rsidRPr="00206E7B" w:rsidRDefault="00C5192A"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EF8367" w14:textId="77777777" w:rsidR="00C5192A" w:rsidRPr="00206E7B" w:rsidRDefault="00C5192A" w:rsidP="00206E7B">
                  <w:pPr>
                    <w:pStyle w:val="TAL"/>
                    <w:jc w:val="center"/>
                    <w:rPr>
                      <w:b/>
                      <w:bCs/>
                      <w:lang w:eastAsia="zh-CN"/>
                    </w:rPr>
                  </w:pPr>
                  <w:r w:rsidRPr="00206E7B">
                    <w:rPr>
                      <w:b/>
                      <w:bCs/>
                      <w:lang w:eastAsia="zh-CN"/>
                    </w:rPr>
                    <w:t>Description</w:t>
                  </w:r>
                </w:p>
              </w:tc>
            </w:tr>
            <w:tr w:rsidR="00C5192A" w:rsidRPr="002344D1" w14:paraId="54DC5DC0"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8536378" w14:textId="77777777" w:rsidR="00C5192A" w:rsidRPr="00C5192A" w:rsidRDefault="00C5192A" w:rsidP="00206E7B">
                  <w:pPr>
                    <w:pStyle w:val="TAL"/>
                    <w:rPr>
                      <w:lang w:eastAsia="zh-CN"/>
                    </w:rPr>
                  </w:pPr>
                  <w:r w:rsidRPr="00C5192A">
                    <w:rPr>
                      <w:lang w:eastAsia="zh-CN"/>
                    </w:rPr>
                    <w:t>Status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21BD846" w14:textId="77777777" w:rsidR="00C5192A" w:rsidRPr="00C5192A" w:rsidRDefault="00C5192A" w:rsidP="00206E7B">
                  <w:pPr>
                    <w:pStyle w:val="TAL"/>
                    <w:jc w:val="center"/>
                    <w:rPr>
                      <w:lang w:eastAsia="zh-CN"/>
                    </w:rPr>
                  </w:pPr>
                  <w:r w:rsidRPr="00C5192A">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44BB90" w14:textId="77777777" w:rsidR="00C5192A" w:rsidRPr="00C5192A" w:rsidRDefault="00C5192A" w:rsidP="00206E7B">
                  <w:pPr>
                    <w:pStyle w:val="TAL"/>
                    <w:rPr>
                      <w:lang w:eastAsia="zh-CN"/>
                    </w:rPr>
                  </w:pPr>
                  <w:r w:rsidRPr="00C5192A">
                    <w:rPr>
                      <w:lang w:eastAsia="zh-CN"/>
                    </w:rPr>
                    <w:t>The status for the data management operation</w:t>
                  </w:r>
                </w:p>
              </w:tc>
            </w:tr>
            <w:tr w:rsidR="00C5192A" w:rsidRPr="00C5192A" w14:paraId="52F0D24A"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50571CF" w14:textId="77777777" w:rsidR="00C5192A" w:rsidRPr="00C5192A" w:rsidRDefault="00C5192A" w:rsidP="00206E7B">
                  <w:pPr>
                    <w:pStyle w:val="TAL"/>
                    <w:rPr>
                      <w:lang w:eastAsia="zh-CN"/>
                    </w:rPr>
                  </w:pPr>
                  <w:r w:rsidRPr="00C5192A">
                    <w:rPr>
                      <w:lang w:eastAsia="zh-CN"/>
                    </w:rPr>
                    <w:t>Data preparation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5CEBCA9E" w14:textId="77777777" w:rsidR="00C5192A" w:rsidRPr="00C5192A" w:rsidRDefault="00C5192A" w:rsidP="00206E7B">
                  <w:pPr>
                    <w:pStyle w:val="TAL"/>
                    <w:jc w:val="center"/>
                    <w:rPr>
                      <w:lang w:eastAsia="zh-CN"/>
                    </w:rPr>
                  </w:pPr>
                  <w:r w:rsidRPr="00C5192A">
                    <w:rPr>
                      <w:lang w:eastAsia="zh-CN"/>
                    </w:rPr>
                    <w:t>O</w:t>
                  </w:r>
                </w:p>
                <w:p w14:paraId="5CC906FC" w14:textId="77777777" w:rsidR="00C5192A" w:rsidRPr="00C5192A" w:rsidRDefault="00C5192A" w:rsidP="00206E7B">
                  <w:pPr>
                    <w:pStyle w:val="TAL"/>
                    <w:jc w:val="center"/>
                    <w:rPr>
                      <w:lang w:eastAsia="zh-CN"/>
                    </w:rPr>
                  </w:pPr>
                  <w:r w:rsidRPr="00C5192A">
                    <w:rPr>
                      <w:lang w:eastAsia="zh-CN"/>
                    </w:rPr>
                    <w:t>(NOTE 1)</w:t>
                  </w:r>
                </w:p>
                <w:p w14:paraId="271DC77E"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C7AED5D" w14:textId="77777777" w:rsidR="00C5192A" w:rsidRPr="00C5192A" w:rsidRDefault="00C5192A" w:rsidP="00206E7B">
                  <w:pPr>
                    <w:pStyle w:val="TAL"/>
                    <w:rPr>
                      <w:lang w:eastAsia="zh-CN"/>
                    </w:rPr>
                  </w:pPr>
                  <w:r w:rsidRPr="00C5192A">
                    <w:rPr>
                      <w:lang w:eastAsia="zh-CN"/>
                    </w:rPr>
                    <w:t>The output data after performing data preparation. One output data is generated for each requirement. (NOTE 2)</w:t>
                  </w:r>
                </w:p>
              </w:tc>
            </w:tr>
            <w:tr w:rsidR="00C5192A" w:rsidRPr="00C5192A" w14:paraId="6E3BD866"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7BC041FD" w14:textId="77777777" w:rsidR="00C5192A" w:rsidRPr="00C5192A" w:rsidRDefault="00C5192A" w:rsidP="00206E7B">
                  <w:pPr>
                    <w:pStyle w:val="TAL"/>
                    <w:rPr>
                      <w:lang w:eastAsia="zh-CN"/>
                    </w:rPr>
                  </w:pPr>
                  <w:r w:rsidRPr="00C5192A">
                    <w:rPr>
                      <w:lang w:eastAsia="zh-CN"/>
                    </w:rPr>
                    <w:t>Data analysis outputs</w:t>
                  </w:r>
                </w:p>
              </w:tc>
              <w:tc>
                <w:tcPr>
                  <w:tcW w:w="1440" w:type="dxa"/>
                  <w:tcBorders>
                    <w:top w:val="single" w:sz="4" w:space="0" w:color="000000" w:themeColor="text1"/>
                    <w:left w:val="single" w:sz="4" w:space="0" w:color="000000" w:themeColor="text1"/>
                    <w:bottom w:val="single" w:sz="4" w:space="0" w:color="000000" w:themeColor="text1"/>
                    <w:right w:val="nil"/>
                  </w:tcBorders>
                </w:tcPr>
                <w:p w14:paraId="19B07056" w14:textId="77777777" w:rsidR="00C5192A" w:rsidRPr="00C5192A" w:rsidRDefault="00C5192A" w:rsidP="00206E7B">
                  <w:pPr>
                    <w:pStyle w:val="TAL"/>
                    <w:jc w:val="center"/>
                    <w:rPr>
                      <w:lang w:eastAsia="zh-CN"/>
                    </w:rPr>
                  </w:pPr>
                  <w:r w:rsidRPr="00C5192A">
                    <w:rPr>
                      <w:lang w:eastAsia="zh-CN"/>
                    </w:rPr>
                    <w:t>O</w:t>
                  </w:r>
                </w:p>
                <w:p w14:paraId="20D25C99" w14:textId="77777777" w:rsidR="00C5192A" w:rsidRPr="00C5192A" w:rsidRDefault="00C5192A" w:rsidP="00206E7B">
                  <w:pPr>
                    <w:pStyle w:val="TAL"/>
                    <w:jc w:val="center"/>
                    <w:rPr>
                      <w:lang w:eastAsia="zh-CN"/>
                    </w:rPr>
                  </w:pPr>
                  <w:r w:rsidRPr="00C5192A">
                    <w:rPr>
                      <w:lang w:eastAsia="zh-CN"/>
                    </w:rPr>
                    <w:t>(NOTE 1)</w:t>
                  </w:r>
                </w:p>
                <w:p w14:paraId="41372CC1" w14:textId="77777777" w:rsidR="00C5192A" w:rsidRPr="00C5192A" w:rsidRDefault="00C5192A" w:rsidP="00206E7B">
                  <w:pPr>
                    <w:pStyle w:val="TAL"/>
                    <w:jc w:val="center"/>
                    <w:rPr>
                      <w:lang w:eastAsia="zh-CN"/>
                    </w:rPr>
                  </w:pP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CBCB36A" w14:textId="77777777" w:rsidR="00C5192A" w:rsidRPr="00C5192A" w:rsidRDefault="00C5192A" w:rsidP="00206E7B">
                  <w:pPr>
                    <w:pStyle w:val="TAL"/>
                    <w:rPr>
                      <w:lang w:eastAsia="zh-CN"/>
                    </w:rPr>
                  </w:pPr>
                  <w:r w:rsidRPr="00C5192A">
                    <w:rPr>
                      <w:lang w:eastAsia="zh-CN"/>
                    </w:rPr>
                    <w:t>The output data generated by data analysis. One output data is generated for each requirement. (NOTE 2)</w:t>
                  </w:r>
                </w:p>
              </w:tc>
            </w:tr>
            <w:tr w:rsidR="00C5192A" w:rsidRPr="00C5192A" w14:paraId="292EEB6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E9BAAB" w14:textId="77777777" w:rsidR="00C5192A" w:rsidRPr="00C5192A" w:rsidRDefault="00C5192A" w:rsidP="00206E7B">
                  <w:pPr>
                    <w:pStyle w:val="TAL"/>
                    <w:rPr>
                      <w:b/>
                      <w:bCs/>
                      <w:i/>
                      <w:iCs/>
                      <w:lang w:eastAsia="zh-CN"/>
                    </w:rPr>
                  </w:pPr>
                  <w:r w:rsidRPr="00C5192A">
                    <w:rPr>
                      <w:b/>
                      <w:bCs/>
                      <w:i/>
                      <w:iCs/>
                      <w:lang w:eastAsia="zh-CN"/>
                    </w:rPr>
                    <w:t>Data drift detection outputs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5713BB1" w14:textId="77777777" w:rsidR="00C5192A" w:rsidRDefault="00C5192A" w:rsidP="00206E7B">
                  <w:pPr>
                    <w:pStyle w:val="TAL"/>
                    <w:jc w:val="center"/>
                    <w:rPr>
                      <w:b/>
                      <w:bCs/>
                      <w:i/>
                      <w:iCs/>
                      <w:lang w:eastAsia="zh-CN"/>
                    </w:rPr>
                  </w:pPr>
                  <w:r w:rsidRPr="00C5192A">
                    <w:rPr>
                      <w:b/>
                      <w:bCs/>
                      <w:i/>
                      <w:iCs/>
                      <w:lang w:eastAsia="zh-CN"/>
                    </w:rPr>
                    <w:t>O</w:t>
                  </w:r>
                </w:p>
                <w:p w14:paraId="09AADE1C" w14:textId="5A9F2B91" w:rsidR="00A66B5F" w:rsidRPr="00C5192A" w:rsidRDefault="00A66B5F" w:rsidP="00206E7B">
                  <w:pPr>
                    <w:pStyle w:val="TAL"/>
                    <w:jc w:val="center"/>
                    <w:rPr>
                      <w:b/>
                      <w:bCs/>
                      <w:i/>
                      <w:iCs/>
                      <w:lang w:eastAsia="zh-CN"/>
                    </w:rPr>
                  </w:pPr>
                  <w:r w:rsidRPr="00A66B5F">
                    <w:rPr>
                      <w:b/>
                      <w:bCs/>
                      <w:i/>
                      <w:iCs/>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177D2F" w14:textId="77777777" w:rsidR="00C5192A" w:rsidRPr="00C5192A" w:rsidRDefault="00C5192A" w:rsidP="00206E7B">
                  <w:pPr>
                    <w:pStyle w:val="TAL"/>
                    <w:rPr>
                      <w:b/>
                      <w:bCs/>
                      <w:i/>
                      <w:iCs/>
                      <w:lang w:eastAsia="zh-CN"/>
                    </w:rPr>
                  </w:pPr>
                  <w:r w:rsidRPr="00C5192A">
                    <w:rPr>
                      <w:b/>
                      <w:bCs/>
                      <w:i/>
                      <w:iCs/>
                      <w:lang w:eastAsia="zh-CN"/>
                    </w:rPr>
                    <w:t>The output of data drift detection status (e.g. detected data drift of the dataset features).</w:t>
                  </w:r>
                </w:p>
                <w:p w14:paraId="4F2A69F0" w14:textId="77777777" w:rsidR="00C5192A" w:rsidRPr="00C5192A" w:rsidRDefault="00C5192A" w:rsidP="00206E7B">
                  <w:pPr>
                    <w:pStyle w:val="TAL"/>
                    <w:rPr>
                      <w:lang w:eastAsia="zh-CN"/>
                    </w:rPr>
                  </w:pPr>
                  <w:r w:rsidRPr="00C5192A">
                    <w:rPr>
                      <w:b/>
                      <w:bCs/>
                      <w:i/>
                      <w:iCs/>
                      <w:lang w:eastAsia="zh-CN"/>
                    </w:rPr>
                    <w:t>(NOTE 2)</w:t>
                  </w:r>
                </w:p>
              </w:tc>
            </w:tr>
            <w:tr w:rsidR="00C5192A" w:rsidRPr="002344D1" w14:paraId="63D08503" w14:textId="77777777">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8090E95" w14:textId="77777777" w:rsidR="00C5192A" w:rsidRPr="00C5192A" w:rsidRDefault="00C5192A" w:rsidP="00206E7B">
                  <w:pPr>
                    <w:pStyle w:val="TAL"/>
                    <w:rPr>
                      <w:lang w:eastAsia="zh-CN"/>
                    </w:rPr>
                  </w:pPr>
                  <w:r w:rsidRPr="00C5192A">
                    <w:rPr>
                      <w:lang w:eastAsia="zh-CN"/>
                    </w:rPr>
                    <w:t>Timestamp</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E8126E5" w14:textId="77777777" w:rsidR="00C5192A" w:rsidRPr="00C5192A" w:rsidRDefault="00C5192A" w:rsidP="00206E7B">
                  <w:pPr>
                    <w:pStyle w:val="TAL"/>
                    <w:jc w:val="center"/>
                    <w:rPr>
                      <w:lang w:eastAsia="zh-CN"/>
                    </w:rPr>
                  </w:pPr>
                  <w:r w:rsidRPr="00C5192A">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BBE04F2" w14:textId="77777777" w:rsidR="00C5192A" w:rsidRPr="00C5192A" w:rsidRDefault="00C5192A" w:rsidP="00206E7B">
                  <w:pPr>
                    <w:pStyle w:val="TAL"/>
                    <w:rPr>
                      <w:lang w:eastAsia="zh-CN"/>
                    </w:rPr>
                  </w:pPr>
                  <w:r w:rsidRPr="00C5192A">
                    <w:rPr>
                      <w:lang w:eastAsia="zh-CN"/>
                    </w:rPr>
                    <w:t>Timestamp of the data management operation</w:t>
                  </w:r>
                </w:p>
              </w:tc>
            </w:tr>
            <w:tr w:rsidR="00C5192A" w:rsidRPr="002344D1" w14:paraId="388499E6" w14:textId="77777777">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18BC0C5" w14:textId="299A04AD" w:rsidR="00C5192A" w:rsidRPr="00C5192A" w:rsidRDefault="00C5192A" w:rsidP="00C007FE">
                  <w:pPr>
                    <w:pStyle w:val="TAN"/>
                    <w:rPr>
                      <w:lang w:eastAsia="zh-CN"/>
                    </w:rPr>
                  </w:pPr>
                  <w:r w:rsidRPr="00C5192A">
                    <w:rPr>
                      <w:lang w:eastAsia="zh-CN"/>
                    </w:rPr>
                    <w:t>NOTE 1:</w:t>
                  </w:r>
                  <w:r w:rsidRPr="00C5192A">
                    <w:rPr>
                      <w:lang w:eastAsia="zh-CN"/>
                    </w:rPr>
                    <w:tab/>
                  </w:r>
                  <w:r w:rsidR="00A66B5F">
                    <w:rPr>
                      <w:lang w:eastAsia="zh-CN"/>
                    </w:rPr>
                    <w:t>O</w:t>
                  </w:r>
                  <w:r w:rsidRPr="00C5192A">
                    <w:rPr>
                      <w:lang w:eastAsia="zh-CN"/>
                    </w:rPr>
                    <w:t>ne of the information elements shall be provided in the output.</w:t>
                  </w:r>
                </w:p>
                <w:p w14:paraId="796F28FE" w14:textId="77777777" w:rsidR="00C5192A" w:rsidRPr="00C5192A" w:rsidRDefault="00C5192A" w:rsidP="00C007FE">
                  <w:pPr>
                    <w:pStyle w:val="TAN"/>
                    <w:rPr>
                      <w:lang w:eastAsia="zh-CN"/>
                    </w:rPr>
                  </w:pPr>
                  <w:r w:rsidRPr="00C5192A">
                    <w:rPr>
                      <w:lang w:eastAsia="zh-CN"/>
                    </w:rPr>
                    <w:t>NOTE 2:</w:t>
                  </w:r>
                  <w:r w:rsidRPr="00C5192A">
                    <w:rPr>
                      <w:lang w:eastAsia="zh-CN"/>
                    </w:rPr>
                    <w:tab/>
                    <w:t xml:space="preserve">The output format can be numerical or categorical. If categorical, the format can be nominal or ordinal. The AIMLE server </w:t>
                  </w:r>
                  <w:proofErr w:type="gramStart"/>
                  <w:r w:rsidRPr="00C5192A">
                    <w:rPr>
                      <w:lang w:eastAsia="zh-CN"/>
                    </w:rPr>
                    <w:t>is able to</w:t>
                  </w:r>
                  <w:proofErr w:type="gramEnd"/>
                  <w:r w:rsidRPr="00C5192A">
                    <w:rPr>
                      <w:lang w:eastAsia="zh-CN"/>
                    </w:rPr>
                    <w:t xml:space="preserve"> process either type of data.</w:t>
                  </w:r>
                </w:p>
              </w:tc>
            </w:tr>
          </w:tbl>
          <w:p w14:paraId="5210EFAF" w14:textId="77777777" w:rsidR="00C5192A" w:rsidRPr="00C5192A" w:rsidRDefault="00C5192A" w:rsidP="00C5192A">
            <w:pPr>
              <w:rPr>
                <w:lang w:val="en-IN" w:eastAsia="zh-CN"/>
              </w:rPr>
            </w:pPr>
          </w:p>
        </w:tc>
      </w:tr>
    </w:tbl>
    <w:p w14:paraId="07A84D9F" w14:textId="77777777" w:rsidR="00C5192A" w:rsidRPr="00C5192A" w:rsidRDefault="00C5192A" w:rsidP="00C5192A">
      <w:pPr>
        <w:rPr>
          <w:lang w:eastAsia="zh-CN"/>
        </w:rPr>
      </w:pPr>
    </w:p>
    <w:p w14:paraId="5EB67CCA" w14:textId="106B4C39" w:rsidR="00C5192A" w:rsidRPr="002344D1" w:rsidRDefault="00C5192A" w:rsidP="002344D1">
      <w:pPr>
        <w:pStyle w:val="Heading3"/>
      </w:pPr>
      <w:bookmarkStart w:id="163" w:name="_Toc214967973"/>
      <w:bookmarkStart w:id="164" w:name="_Toc214968512"/>
      <w:r w:rsidRPr="002344D1">
        <w:lastRenderedPageBreak/>
        <w:t>7.</w:t>
      </w:r>
      <w:r w:rsidR="0005219D" w:rsidRPr="002344D1">
        <w:t>2</w:t>
      </w:r>
      <w:r w:rsidRPr="002344D1">
        <w:t>.2</w:t>
      </w:r>
      <w:r w:rsidRPr="002344D1">
        <w:tab/>
        <w:t>Architecture Impacts</w:t>
      </w:r>
      <w:bookmarkEnd w:id="163"/>
      <w:bookmarkEnd w:id="164"/>
    </w:p>
    <w:p w14:paraId="19DE3BC9" w14:textId="22243AA7"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architecture impacts of the solution is FFS.</w:t>
      </w:r>
    </w:p>
    <w:p w14:paraId="7DA83ECB" w14:textId="468B35DF" w:rsidR="00C5192A" w:rsidRPr="002344D1" w:rsidRDefault="00C5192A" w:rsidP="002344D1">
      <w:pPr>
        <w:pStyle w:val="Heading3"/>
      </w:pPr>
      <w:bookmarkStart w:id="165" w:name="_Toc214967974"/>
      <w:bookmarkStart w:id="166" w:name="_Toc214968513"/>
      <w:r w:rsidRPr="002344D1">
        <w:t>7.</w:t>
      </w:r>
      <w:r w:rsidR="0005219D" w:rsidRPr="002344D1">
        <w:t>2</w:t>
      </w:r>
      <w:r w:rsidRPr="002344D1">
        <w:t>.3</w:t>
      </w:r>
      <w:r w:rsidRPr="002344D1">
        <w:tab/>
        <w:t>Corresponding APIs</w:t>
      </w:r>
      <w:bookmarkEnd w:id="165"/>
      <w:bookmarkEnd w:id="166"/>
    </w:p>
    <w:p w14:paraId="3A7DFB77" w14:textId="2AB20D38"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 xml:space="preserve">The corresponding </w:t>
      </w:r>
      <w:proofErr w:type="gramStart"/>
      <w:r w:rsidRPr="00C5192A">
        <w:rPr>
          <w:lang w:eastAsia="zh-CN"/>
        </w:rPr>
        <w:t>APIs</w:t>
      </w:r>
      <w:proofErr w:type="gramEnd"/>
      <w:r w:rsidRPr="00C5192A">
        <w:rPr>
          <w:lang w:eastAsia="zh-CN"/>
        </w:rPr>
        <w:t xml:space="preserve"> for supporting the solution is FFS.</w:t>
      </w:r>
    </w:p>
    <w:p w14:paraId="0E24D8AE" w14:textId="61D7CD7B" w:rsidR="00C5192A" w:rsidRPr="002344D1" w:rsidRDefault="00C5192A" w:rsidP="002344D1">
      <w:pPr>
        <w:pStyle w:val="Heading3"/>
      </w:pPr>
      <w:bookmarkStart w:id="167" w:name="_Toc214967975"/>
      <w:bookmarkStart w:id="168" w:name="_Toc214968514"/>
      <w:r w:rsidRPr="002344D1">
        <w:t>7.</w:t>
      </w:r>
      <w:r w:rsidR="0005219D" w:rsidRPr="002344D1">
        <w:t>2</w:t>
      </w:r>
      <w:r w:rsidRPr="002344D1">
        <w:t>.4</w:t>
      </w:r>
      <w:r w:rsidRPr="002344D1">
        <w:tab/>
        <w:t>Solution evaluation</w:t>
      </w:r>
      <w:bookmarkEnd w:id="167"/>
      <w:bookmarkEnd w:id="168"/>
    </w:p>
    <w:p w14:paraId="36993386" w14:textId="495F2EEA" w:rsidR="00C5192A" w:rsidRPr="00C5192A" w:rsidRDefault="00C5192A" w:rsidP="002344D1">
      <w:pPr>
        <w:pStyle w:val="EditorsNote"/>
        <w:rPr>
          <w:lang w:eastAsia="zh-CN"/>
        </w:rPr>
      </w:pPr>
      <w:r w:rsidRPr="00C5192A">
        <w:rPr>
          <w:lang w:eastAsia="zh-CN"/>
        </w:rPr>
        <w:t>Editor</w:t>
      </w:r>
      <w:r w:rsidR="00B74E82" w:rsidRPr="00B74E82">
        <w:rPr>
          <w:lang w:eastAsia="zh-CN"/>
        </w:rPr>
        <w:t>'</w:t>
      </w:r>
      <w:r w:rsidRPr="00C5192A">
        <w:rPr>
          <w:lang w:eastAsia="zh-CN"/>
        </w:rPr>
        <w:t>s Note:</w:t>
      </w:r>
      <w:r w:rsidRPr="00C5192A">
        <w:rPr>
          <w:lang w:eastAsia="zh-CN"/>
        </w:rPr>
        <w:tab/>
        <w:t>The evaluation of the solution is FFS.</w:t>
      </w:r>
    </w:p>
    <w:p w14:paraId="52922F69" w14:textId="0F230795" w:rsidR="00F069A6" w:rsidRPr="00F069A6" w:rsidRDefault="00F069A6" w:rsidP="002344D1">
      <w:pPr>
        <w:pStyle w:val="Heading2"/>
        <w:rPr>
          <w:lang w:eastAsia="zh-CN"/>
        </w:rPr>
      </w:pPr>
      <w:bookmarkStart w:id="169" w:name="_Toc214967976"/>
      <w:bookmarkStart w:id="170" w:name="_Toc214968515"/>
      <w:r w:rsidRPr="00F069A6">
        <w:rPr>
          <w:lang w:eastAsia="zh-CN"/>
        </w:rPr>
        <w:t>7.</w:t>
      </w:r>
      <w:r>
        <w:rPr>
          <w:lang w:eastAsia="zh-CN"/>
        </w:rPr>
        <w:t>3</w:t>
      </w:r>
      <w:r w:rsidRPr="00F069A6">
        <w:rPr>
          <w:lang w:eastAsia="zh-CN"/>
        </w:rPr>
        <w:tab/>
        <w:t>Solution</w:t>
      </w:r>
      <w:r w:rsidR="00635755">
        <w:rPr>
          <w:lang w:eastAsia="zh-CN"/>
        </w:rPr>
        <w:t> </w:t>
      </w:r>
      <w:r w:rsidRPr="00F069A6">
        <w:rPr>
          <w:lang w:eastAsia="zh-CN"/>
        </w:rPr>
        <w:t>#</w:t>
      </w:r>
      <w:r>
        <w:rPr>
          <w:lang w:eastAsia="zh-CN"/>
        </w:rPr>
        <w:t>3</w:t>
      </w:r>
      <w:r w:rsidRPr="00F069A6">
        <w:rPr>
          <w:lang w:eastAsia="zh-CN"/>
        </w:rPr>
        <w:t>: New AIMLE Service on ML Model Maintenance</w:t>
      </w:r>
      <w:bookmarkEnd w:id="169"/>
      <w:bookmarkEnd w:id="170"/>
    </w:p>
    <w:p w14:paraId="4D31B186" w14:textId="2673CF97" w:rsidR="00F069A6" w:rsidRPr="00F069A6" w:rsidRDefault="00F069A6" w:rsidP="002344D1">
      <w:pPr>
        <w:pStyle w:val="Heading3"/>
        <w:rPr>
          <w:lang w:eastAsia="zh-CN"/>
        </w:rPr>
      </w:pPr>
      <w:bookmarkStart w:id="171" w:name="_Toc214967977"/>
      <w:bookmarkStart w:id="172" w:name="_Toc214968516"/>
      <w:r w:rsidRPr="00F069A6">
        <w:rPr>
          <w:lang w:eastAsia="zh-CN"/>
        </w:rPr>
        <w:t>7.</w:t>
      </w:r>
      <w:r>
        <w:rPr>
          <w:lang w:eastAsia="zh-CN"/>
        </w:rPr>
        <w:t>3</w:t>
      </w:r>
      <w:r w:rsidRPr="00F069A6">
        <w:rPr>
          <w:lang w:eastAsia="zh-CN"/>
        </w:rPr>
        <w:t>.1</w:t>
      </w:r>
      <w:r w:rsidRPr="00F069A6">
        <w:rPr>
          <w:lang w:eastAsia="zh-CN"/>
        </w:rPr>
        <w:tab/>
        <w:t>Solution Description</w:t>
      </w:r>
      <w:bookmarkEnd w:id="171"/>
      <w:bookmarkEnd w:id="172"/>
    </w:p>
    <w:p w14:paraId="06744E7B" w14:textId="15730D4A" w:rsidR="00F069A6" w:rsidRPr="00F069A6" w:rsidRDefault="00F069A6" w:rsidP="00F069A6">
      <w:pPr>
        <w:rPr>
          <w:lang w:eastAsia="zh-CN"/>
        </w:rPr>
      </w:pPr>
      <w:r w:rsidRPr="00F069A6">
        <w:rPr>
          <w:lang w:eastAsia="zh-CN"/>
        </w:rPr>
        <w:t>It is important to continuously monitor the model's performance and check for any changes in the statistical nature of the data that is used for training the ML model or be used by the ML model for its task. In this scenario, ML model maintenance is needed to check e.g., whether the model</w:t>
      </w:r>
      <w:r w:rsidR="00DF7A53" w:rsidRPr="00DF7A53">
        <w:rPr>
          <w:lang w:eastAsia="zh-CN"/>
        </w:rPr>
        <w:t>'</w:t>
      </w:r>
      <w:r w:rsidRPr="00F069A6">
        <w:rPr>
          <w:lang w:eastAsia="zh-CN"/>
        </w:rPr>
        <w:t>s performance aligns with expectations or data drift appears. Then, the AIMLE server may initiate model update process.</w:t>
      </w:r>
    </w:p>
    <w:p w14:paraId="36F36E45" w14:textId="76CA55BE" w:rsidR="00F069A6" w:rsidRDefault="00F069A6" w:rsidP="00F069A6">
      <w:pPr>
        <w:rPr>
          <w:lang w:eastAsia="zh-CN"/>
        </w:rPr>
      </w:pPr>
      <w:r w:rsidRPr="00F069A6">
        <w:rPr>
          <w:lang w:eastAsia="zh-CN"/>
        </w:rPr>
        <w:t xml:space="preserve">AIMLE service provides model maintenance service to the consumer (e.g. VAL server) </w:t>
      </w:r>
      <w:r w:rsidRPr="00F069A6">
        <w:rPr>
          <w:lang w:val="en-CA" w:eastAsia="zh-CN"/>
        </w:rPr>
        <w:t>based on request, e.g., to detect data drift, and initiate ML model update process</w:t>
      </w:r>
      <w:r w:rsidRPr="00F069A6">
        <w:rPr>
          <w:lang w:eastAsia="zh-CN"/>
        </w:rPr>
        <w:t xml:space="preserve">. The information of data drift in specific dataset provided to the AIMLE server may be the data drift analysis output from the AIMLE client, and/or the data drift detection outputs from the VAL client via the AIMLE client. </w:t>
      </w:r>
    </w:p>
    <w:p w14:paraId="23F5CE0C" w14:textId="41ED34AB" w:rsidR="003F3FE6" w:rsidRPr="00F069A6" w:rsidRDefault="003F3FE6" w:rsidP="00F069A6">
      <w:pPr>
        <w:rPr>
          <w:lang w:eastAsia="zh-CN"/>
        </w:rPr>
      </w:pPr>
      <w:r w:rsidRPr="003F3FE6">
        <w:rPr>
          <w:lang w:eastAsia="zh-CN"/>
        </w:rPr>
        <w:t>ML model evaluation profile ID is provided as part of ML model maintenance requirements to allow the AIMLE server with obtaining ML model evaluation information for performing ML model performance evaluation.</w:t>
      </w:r>
    </w:p>
    <w:p w14:paraId="33DA1FA3" w14:textId="0C976DBA" w:rsidR="00F069A6" w:rsidRPr="00F069A6" w:rsidRDefault="00F069A6" w:rsidP="00F069A6">
      <w:pPr>
        <w:rPr>
          <w:lang w:eastAsia="zh-CN"/>
        </w:rPr>
      </w:pPr>
      <w:r w:rsidRPr="00F069A6">
        <w:rPr>
          <w:lang w:eastAsia="zh-CN"/>
        </w:rPr>
        <w:t>The following clauses specify procedures, information flows and APIs for Key Issue</w:t>
      </w:r>
      <w:r w:rsidR="00635755">
        <w:rPr>
          <w:lang w:eastAsia="zh-CN"/>
        </w:rPr>
        <w:t> </w:t>
      </w:r>
      <w:r w:rsidRPr="00F069A6">
        <w:rPr>
          <w:lang w:eastAsia="zh-CN"/>
        </w:rPr>
        <w:t>#2 to support new AIMLE service on ML model maintenance.</w:t>
      </w:r>
    </w:p>
    <w:p w14:paraId="51FC907F" w14:textId="28C9803C" w:rsidR="00F069A6" w:rsidRPr="00F069A6" w:rsidRDefault="00F069A6" w:rsidP="002344D1">
      <w:pPr>
        <w:pStyle w:val="Heading4"/>
        <w:rPr>
          <w:lang w:eastAsia="zh-CN"/>
        </w:rPr>
      </w:pPr>
      <w:bookmarkStart w:id="173" w:name="_Toc214967978"/>
      <w:bookmarkStart w:id="174" w:name="_Toc214968517"/>
      <w:r w:rsidRPr="00F069A6">
        <w:rPr>
          <w:lang w:eastAsia="zh-CN"/>
        </w:rPr>
        <w:t>7.</w:t>
      </w:r>
      <w:r>
        <w:rPr>
          <w:lang w:eastAsia="zh-CN"/>
        </w:rPr>
        <w:t>3</w:t>
      </w:r>
      <w:r w:rsidRPr="00F069A6">
        <w:rPr>
          <w:lang w:eastAsia="zh-CN"/>
        </w:rPr>
        <w:t>.1.1</w:t>
      </w:r>
      <w:r w:rsidRPr="00F069A6">
        <w:rPr>
          <w:lang w:eastAsia="zh-CN"/>
        </w:rPr>
        <w:tab/>
        <w:t>Procedure</w:t>
      </w:r>
      <w:bookmarkEnd w:id="173"/>
      <w:bookmarkEnd w:id="174"/>
    </w:p>
    <w:p w14:paraId="614041A2" w14:textId="77777777" w:rsidR="00F069A6" w:rsidRPr="00F069A6" w:rsidRDefault="00F069A6" w:rsidP="00F069A6">
      <w:pPr>
        <w:rPr>
          <w:lang w:val="en-US" w:eastAsia="zh-CN"/>
        </w:rPr>
      </w:pPr>
      <w:r w:rsidRPr="00F069A6">
        <w:rPr>
          <w:lang w:val="en-US" w:eastAsia="zh-CN"/>
        </w:rPr>
        <w:t>Pre-conditions:</w:t>
      </w:r>
    </w:p>
    <w:p w14:paraId="7922DA76" w14:textId="77777777" w:rsidR="00F069A6" w:rsidRPr="00F069A6" w:rsidRDefault="00F069A6" w:rsidP="002344D1">
      <w:pPr>
        <w:pStyle w:val="B1"/>
        <w:rPr>
          <w:lang w:eastAsia="zh-CN"/>
        </w:rPr>
      </w:pPr>
      <w:r w:rsidRPr="00F069A6">
        <w:rPr>
          <w:lang w:eastAsia="zh-CN"/>
        </w:rPr>
        <w:t>1.</w:t>
      </w:r>
      <w:r w:rsidRPr="00F069A6">
        <w:rPr>
          <w:lang w:eastAsia="zh-CN"/>
        </w:rPr>
        <w:tab/>
        <w:t xml:space="preserve">AIMLE clients have registered with AIMLE server. </w:t>
      </w:r>
    </w:p>
    <w:p w14:paraId="4923CF50" w14:textId="77777777" w:rsidR="00F069A6" w:rsidRPr="00F069A6" w:rsidRDefault="00F069A6" w:rsidP="00C007FE">
      <w:pPr>
        <w:pStyle w:val="TH"/>
        <w:rPr>
          <w:lang w:eastAsia="zh-CN"/>
        </w:rPr>
      </w:pPr>
      <w:r w:rsidRPr="00F069A6">
        <w:rPr>
          <w:lang w:eastAsia="zh-CN"/>
        </w:rPr>
        <w:object w:dxaOrig="9090" w:dyaOrig="6180" w14:anchorId="6A54CEE6">
          <v:shape id="_x0000_i1030" type="#_x0000_t75" style="width:453.4pt;height:309.4pt" o:ole="">
            <v:imagedata r:id="rId21" o:title=""/>
          </v:shape>
          <o:OLEObject Type="Embed" ProgID="Visio.Drawing.15" ShapeID="_x0000_i1030" DrawAspect="Content" ObjectID="_1825686658" r:id="rId22"/>
        </w:object>
      </w:r>
    </w:p>
    <w:p w14:paraId="7DD50002" w14:textId="30F00D02" w:rsidR="00F069A6" w:rsidRPr="00F069A6" w:rsidRDefault="00F069A6" w:rsidP="002344D1">
      <w:pPr>
        <w:pStyle w:val="TF"/>
        <w:rPr>
          <w:lang w:eastAsia="zh-CN"/>
        </w:rPr>
      </w:pPr>
      <w:r w:rsidRPr="00F069A6">
        <w:rPr>
          <w:lang w:eastAsia="zh-CN"/>
        </w:rPr>
        <w:t>Figure 7.</w:t>
      </w:r>
      <w:r>
        <w:rPr>
          <w:lang w:eastAsia="zh-CN"/>
        </w:rPr>
        <w:t>3</w:t>
      </w:r>
      <w:r w:rsidRPr="00F069A6">
        <w:rPr>
          <w:lang w:eastAsia="zh-CN"/>
        </w:rPr>
        <w:t>.1.1-1: AIMLE support ML model maintenance procedure</w:t>
      </w:r>
    </w:p>
    <w:p w14:paraId="6F6E45A9" w14:textId="378E6DB8" w:rsidR="00F069A6" w:rsidRPr="00F069A6" w:rsidRDefault="00F069A6" w:rsidP="002344D1">
      <w:pPr>
        <w:pStyle w:val="B1"/>
        <w:rPr>
          <w:lang w:eastAsia="zh-CN"/>
        </w:rPr>
      </w:pPr>
      <w:r w:rsidRPr="00F069A6">
        <w:rPr>
          <w:lang w:eastAsia="zh-CN"/>
        </w:rPr>
        <w:t>1.</w:t>
      </w:r>
      <w:r w:rsidRPr="00F069A6">
        <w:rPr>
          <w:lang w:eastAsia="zh-CN"/>
        </w:rPr>
        <w:tab/>
        <w:t>An AIMLE service consumer (e.g., VAL server) sends a ML model maintenance subscription request to the AIMLE server. The request includes information as described in Table 7.</w:t>
      </w:r>
      <w:r w:rsidR="00AA0FF5">
        <w:rPr>
          <w:lang w:eastAsia="zh-CN"/>
        </w:rPr>
        <w:t>3</w:t>
      </w:r>
      <w:r w:rsidRPr="00F069A6">
        <w:rPr>
          <w:lang w:eastAsia="zh-CN"/>
        </w:rPr>
        <w:t>.1.2.1-1.</w:t>
      </w:r>
    </w:p>
    <w:p w14:paraId="747344D3" w14:textId="77777777" w:rsidR="00F069A6" w:rsidRPr="00F069A6" w:rsidRDefault="00F069A6" w:rsidP="002344D1">
      <w:pPr>
        <w:pStyle w:val="B1"/>
        <w:rPr>
          <w:lang w:eastAsia="zh-CN"/>
        </w:rPr>
      </w:pPr>
      <w:r w:rsidRPr="00F069A6">
        <w:rPr>
          <w:lang w:eastAsia="zh-CN"/>
        </w:rPr>
        <w:t>2.</w:t>
      </w:r>
      <w:r w:rsidRPr="00F069A6">
        <w:rPr>
          <w:lang w:eastAsia="zh-CN"/>
        </w:rPr>
        <w:tab/>
        <w:t>The AIMLE server authenticates and authorizes the request. If authorized, the AIMLE server assigns an identifier for the subscription.</w:t>
      </w:r>
    </w:p>
    <w:p w14:paraId="05244A2B" w14:textId="13B45594" w:rsidR="00F069A6" w:rsidRPr="00F069A6" w:rsidRDefault="00F069A6" w:rsidP="002344D1">
      <w:pPr>
        <w:pStyle w:val="B1"/>
        <w:rPr>
          <w:lang w:eastAsia="zh-CN"/>
        </w:rPr>
      </w:pPr>
      <w:r w:rsidRPr="00F069A6">
        <w:rPr>
          <w:lang w:eastAsia="zh-CN"/>
        </w:rPr>
        <w:t>3.</w:t>
      </w:r>
      <w:r w:rsidRPr="00F069A6">
        <w:rPr>
          <w:lang w:eastAsia="zh-CN"/>
        </w:rPr>
        <w:tab/>
        <w:t>The AIMLE server sends an ML model maintenance subscription response to the AIMLE service consumer. The response includes information as described in Table 7.</w:t>
      </w:r>
      <w:r w:rsidR="00AA0FF5">
        <w:rPr>
          <w:lang w:eastAsia="zh-CN"/>
        </w:rPr>
        <w:t>3</w:t>
      </w:r>
      <w:r w:rsidRPr="00F069A6">
        <w:rPr>
          <w:lang w:eastAsia="zh-CN"/>
        </w:rPr>
        <w:t>.1.2.2-1.</w:t>
      </w:r>
    </w:p>
    <w:p w14:paraId="5C3DFC4E" w14:textId="31227041" w:rsidR="00F069A6" w:rsidRPr="00F069A6" w:rsidRDefault="00F069A6" w:rsidP="002344D1">
      <w:pPr>
        <w:pStyle w:val="B1"/>
        <w:rPr>
          <w:lang w:eastAsia="zh-CN"/>
        </w:rPr>
      </w:pPr>
      <w:r w:rsidRPr="00F069A6">
        <w:rPr>
          <w:lang w:eastAsia="zh-CN"/>
        </w:rPr>
        <w:t>4.</w:t>
      </w:r>
      <w:r w:rsidRPr="00F069A6">
        <w:rPr>
          <w:lang w:eastAsia="zh-CN"/>
        </w:rPr>
        <w:tab/>
        <w:t xml:space="preserve">The AIMLE server performs operations for ML model performance evaluation to check the ML model performance. </w:t>
      </w:r>
      <w:r w:rsidR="003F3FE6" w:rsidRPr="003F3FE6">
        <w:rPr>
          <w:lang w:eastAsia="zh-CN"/>
        </w:rPr>
        <w:t>The AIMLE server retrieves the ML model evaluation information from the provided ML Evaluation profile ID as described in clause</w:t>
      </w:r>
      <w:r w:rsidR="003F3FE6">
        <w:rPr>
          <w:lang w:eastAsia="zh-CN"/>
        </w:rPr>
        <w:t> </w:t>
      </w:r>
      <w:r w:rsidR="003F3FE6" w:rsidRPr="003F3FE6">
        <w:rPr>
          <w:lang w:eastAsia="zh-CN"/>
        </w:rPr>
        <w:t>7.4.1.3 and performs the ML model performance evaluation.</w:t>
      </w:r>
      <w:r w:rsidR="003F3FE6">
        <w:rPr>
          <w:lang w:eastAsia="zh-CN"/>
        </w:rPr>
        <w:t xml:space="preserve"> </w:t>
      </w:r>
      <w:r w:rsidRPr="00F069A6">
        <w:rPr>
          <w:lang w:eastAsia="zh-CN"/>
        </w:rPr>
        <w:t>If the performance of the ML model is not as expected as request in step 1, the AIMLE server determines date drift detection. The ML model performance evaluation can use the ML model performance monitoring service as described in 3GPP TS 23.482 [2] clause 8.22 or use offline ML model evaluation procedure.</w:t>
      </w:r>
    </w:p>
    <w:p w14:paraId="51052E60" w14:textId="11AD5F1F" w:rsidR="00F069A6" w:rsidRPr="00F069A6" w:rsidRDefault="00F069A6" w:rsidP="002344D1">
      <w:pPr>
        <w:pStyle w:val="EditorsNote"/>
        <w:rPr>
          <w:lang w:eastAsia="zh-CN"/>
        </w:rPr>
      </w:pPr>
      <w:r w:rsidRPr="00F069A6">
        <w:rPr>
          <w:lang w:eastAsia="zh-CN"/>
        </w:rPr>
        <w:t>Editor</w:t>
      </w:r>
      <w:r w:rsidR="00B74E82" w:rsidRPr="00B74E82">
        <w:rPr>
          <w:lang w:eastAsia="zh-CN"/>
        </w:rPr>
        <w:t>'</w:t>
      </w:r>
      <w:r w:rsidRPr="00F069A6">
        <w:rPr>
          <w:lang w:eastAsia="zh-CN"/>
        </w:rPr>
        <w:t>s Note:</w:t>
      </w:r>
      <w:r w:rsidRPr="00F069A6">
        <w:rPr>
          <w:lang w:eastAsia="zh-CN"/>
        </w:rPr>
        <w:tab/>
        <w:t>The detail procedure for offline ML model performance evaluation is FFS.</w:t>
      </w:r>
    </w:p>
    <w:p w14:paraId="4ED1043F" w14:textId="273041D9" w:rsidR="00F069A6" w:rsidRPr="00F069A6" w:rsidRDefault="00F069A6" w:rsidP="002344D1">
      <w:pPr>
        <w:pStyle w:val="B1"/>
        <w:rPr>
          <w:lang w:eastAsia="zh-CN"/>
        </w:rPr>
      </w:pPr>
      <w:r w:rsidRPr="00F069A6">
        <w:rPr>
          <w:lang w:eastAsia="zh-CN"/>
        </w:rPr>
        <w:t>5.</w:t>
      </w:r>
      <w:r w:rsidRPr="00F069A6">
        <w:rPr>
          <w:lang w:eastAsia="zh-CN"/>
        </w:rPr>
        <w:tab/>
        <w:t>The AIMLE server request and get client data processing trigger response as d</w:t>
      </w:r>
      <w:r>
        <w:rPr>
          <w:lang w:eastAsia="zh-CN"/>
        </w:rPr>
        <w:t>e</w:t>
      </w:r>
      <w:r w:rsidRPr="00F069A6">
        <w:rPr>
          <w:lang w:eastAsia="zh-CN"/>
        </w:rPr>
        <w:t>scribed in 3GPP TS 23.482 [2] clause 8.15 with data drift detection outputs from the AIMLE client, by using the enhanced AIMLE data management assistance service as described in Solution</w:t>
      </w:r>
      <w:r w:rsidR="00635755">
        <w:rPr>
          <w:lang w:eastAsia="zh-CN"/>
        </w:rPr>
        <w:t> </w:t>
      </w:r>
      <w:r w:rsidRPr="00F069A6">
        <w:rPr>
          <w:lang w:eastAsia="zh-CN"/>
        </w:rPr>
        <w:t>#</w:t>
      </w:r>
      <w:r w:rsidR="00635755">
        <w:rPr>
          <w:lang w:eastAsia="zh-CN"/>
        </w:rPr>
        <w:t>2</w:t>
      </w:r>
      <w:r w:rsidRPr="00F069A6">
        <w:rPr>
          <w:lang w:eastAsia="zh-CN"/>
        </w:rPr>
        <w:t xml:space="preserve"> steps 4-6 with enhanced information flows.</w:t>
      </w:r>
    </w:p>
    <w:p w14:paraId="439CC9E4" w14:textId="0F7838B1" w:rsidR="00F069A6" w:rsidRPr="00F069A6" w:rsidRDefault="00F069A6" w:rsidP="002344D1">
      <w:pPr>
        <w:pStyle w:val="B1"/>
        <w:rPr>
          <w:lang w:eastAsia="zh-CN"/>
        </w:rPr>
      </w:pPr>
      <w:r w:rsidRPr="00F069A6">
        <w:rPr>
          <w:lang w:eastAsia="zh-CN"/>
        </w:rPr>
        <w:t>6.</w:t>
      </w:r>
      <w:r w:rsidRPr="00F069A6">
        <w:rPr>
          <w:lang w:eastAsia="zh-CN"/>
        </w:rPr>
        <w:tab/>
        <w:t>Based on the data drift information received in step 5</w:t>
      </w:r>
      <w:r w:rsidR="003F3FE6">
        <w:rPr>
          <w:lang w:eastAsia="zh-CN"/>
        </w:rPr>
        <w:t xml:space="preserve"> </w:t>
      </w:r>
      <w:r w:rsidR="003F3FE6" w:rsidRPr="003F3FE6">
        <w:rPr>
          <w:lang w:eastAsia="zh-CN"/>
        </w:rPr>
        <w:t>and the ML model evaluation information obtained in step</w:t>
      </w:r>
      <w:r w:rsidR="003F3FE6">
        <w:rPr>
          <w:lang w:eastAsia="zh-CN"/>
        </w:rPr>
        <w:t> </w:t>
      </w:r>
      <w:r w:rsidR="003F3FE6" w:rsidRPr="003F3FE6">
        <w:rPr>
          <w:lang w:eastAsia="zh-CN"/>
        </w:rPr>
        <w:t>4</w:t>
      </w:r>
      <w:r w:rsidRPr="00F069A6">
        <w:rPr>
          <w:lang w:eastAsia="zh-CN"/>
        </w:rPr>
        <w:t>, the AIMLE server determines if actions are required (e.g. model replacement (e.g. select other ML model) or transfer learning (e.g. re-train the ML model based on the original ML model)) to keep the ML model performance within the performance requirements received in step 1.</w:t>
      </w:r>
    </w:p>
    <w:p w14:paraId="70FA03F8" w14:textId="6F212E8C" w:rsidR="00F069A6" w:rsidRPr="00F069A6" w:rsidRDefault="00F069A6" w:rsidP="002344D1">
      <w:pPr>
        <w:pStyle w:val="B1"/>
        <w:rPr>
          <w:lang w:eastAsia="zh-CN"/>
        </w:rPr>
      </w:pPr>
      <w:r w:rsidRPr="00F069A6">
        <w:rPr>
          <w:lang w:eastAsia="zh-CN"/>
        </w:rPr>
        <w:t>7. The AIMLE server sends an ML model maintenance notification based on the notification requirements received in step 1 to the AIMLE service consumer with information as described in Table 7.</w:t>
      </w:r>
      <w:r w:rsidR="00AA0FF5">
        <w:rPr>
          <w:lang w:eastAsia="zh-CN"/>
        </w:rPr>
        <w:t>3</w:t>
      </w:r>
      <w:r w:rsidRPr="00F069A6">
        <w:rPr>
          <w:lang w:eastAsia="zh-CN"/>
        </w:rPr>
        <w:t>.1.2.3-1.</w:t>
      </w:r>
    </w:p>
    <w:p w14:paraId="4277409F" w14:textId="06359182" w:rsidR="00F069A6" w:rsidRPr="00F069A6" w:rsidRDefault="00F069A6" w:rsidP="002344D1">
      <w:pPr>
        <w:pStyle w:val="Heading4"/>
        <w:rPr>
          <w:lang w:val="en-IN" w:eastAsia="zh-CN"/>
        </w:rPr>
      </w:pPr>
      <w:bookmarkStart w:id="175" w:name="_Toc214967979"/>
      <w:bookmarkStart w:id="176" w:name="_Toc214968518"/>
      <w:r w:rsidRPr="00F069A6">
        <w:rPr>
          <w:lang w:val="en-US" w:eastAsia="zh-CN"/>
        </w:rPr>
        <w:lastRenderedPageBreak/>
        <w:t>7.</w:t>
      </w:r>
      <w:r w:rsidR="00AA0FF5">
        <w:rPr>
          <w:lang w:val="en-US" w:eastAsia="zh-CN"/>
        </w:rPr>
        <w:t>3</w:t>
      </w:r>
      <w:r w:rsidRPr="00F069A6">
        <w:rPr>
          <w:lang w:val="en-US" w:eastAsia="zh-CN"/>
        </w:rPr>
        <w:t>.1.2</w:t>
      </w:r>
      <w:r w:rsidRPr="00F069A6">
        <w:rPr>
          <w:lang w:val="en-IN" w:eastAsia="zh-CN"/>
        </w:rPr>
        <w:tab/>
        <w:t>Information flows</w:t>
      </w:r>
      <w:bookmarkEnd w:id="175"/>
      <w:bookmarkEnd w:id="176"/>
    </w:p>
    <w:p w14:paraId="73F6F398" w14:textId="4E08BCE0" w:rsidR="00F069A6" w:rsidRPr="00F069A6" w:rsidRDefault="00F069A6" w:rsidP="002344D1">
      <w:pPr>
        <w:pStyle w:val="Heading5"/>
        <w:rPr>
          <w:lang w:eastAsia="zh-CN"/>
        </w:rPr>
      </w:pPr>
      <w:bookmarkStart w:id="177" w:name="_Toc214967980"/>
      <w:bookmarkStart w:id="178" w:name="_Toc214968519"/>
      <w:r w:rsidRPr="00F069A6">
        <w:rPr>
          <w:lang w:eastAsia="zh-CN"/>
        </w:rPr>
        <w:t>7.</w:t>
      </w:r>
      <w:r w:rsidR="00AA0FF5">
        <w:rPr>
          <w:lang w:eastAsia="zh-CN"/>
        </w:rPr>
        <w:t>3</w:t>
      </w:r>
      <w:r w:rsidRPr="00F069A6">
        <w:rPr>
          <w:lang w:eastAsia="zh-CN"/>
        </w:rPr>
        <w:t>.1.2.1</w:t>
      </w:r>
      <w:r w:rsidRPr="00F069A6">
        <w:rPr>
          <w:lang w:eastAsia="zh-CN"/>
        </w:rPr>
        <w:tab/>
        <w:t>ML model maintenance subscription request</w:t>
      </w:r>
      <w:bookmarkEnd w:id="177"/>
      <w:bookmarkEnd w:id="178"/>
    </w:p>
    <w:p w14:paraId="63EBF445" w14:textId="10431AC1" w:rsidR="00F069A6" w:rsidRPr="00F069A6" w:rsidRDefault="00F069A6" w:rsidP="00F069A6">
      <w:pPr>
        <w:rPr>
          <w:b/>
          <w:lang w:val="en-US" w:eastAsia="zh-CN"/>
        </w:rPr>
      </w:pPr>
      <w:r w:rsidRPr="00F069A6">
        <w:rPr>
          <w:lang w:val="en-US" w:eastAsia="zh-CN"/>
        </w:rPr>
        <w:t>Table 7.</w:t>
      </w:r>
      <w:r w:rsidR="00AA0FF5">
        <w:rPr>
          <w:lang w:val="en-US" w:eastAsia="zh-CN"/>
        </w:rPr>
        <w:t>3</w:t>
      </w:r>
      <w:r w:rsidRPr="00F069A6">
        <w:rPr>
          <w:lang w:val="en-US" w:eastAsia="zh-CN"/>
        </w:rPr>
        <w:t xml:space="preserve">.1.2.1-1 shows the request sent by an AIMLE service consumer to an AIMLE server for the </w:t>
      </w:r>
      <w:r w:rsidRPr="00F069A6">
        <w:rPr>
          <w:lang w:eastAsia="zh-CN"/>
        </w:rPr>
        <w:t>ML model maintenance subscription</w:t>
      </w:r>
      <w:r w:rsidRPr="00F069A6">
        <w:rPr>
          <w:lang w:val="en-US" w:eastAsia="zh-CN"/>
        </w:rPr>
        <w:t>.</w:t>
      </w:r>
    </w:p>
    <w:p w14:paraId="6E06E430" w14:textId="543A46E0" w:rsidR="00F069A6" w:rsidRPr="00F069A6" w:rsidRDefault="00F069A6" w:rsidP="002344D1">
      <w:pPr>
        <w:pStyle w:val="TH"/>
        <w:rPr>
          <w:lang w:eastAsia="zh-CN"/>
        </w:rPr>
      </w:pPr>
      <w:r w:rsidRPr="00F069A6">
        <w:rPr>
          <w:lang w:eastAsia="zh-CN"/>
        </w:rPr>
        <w:t>Table 7.</w:t>
      </w:r>
      <w:r w:rsidR="00AA0FF5">
        <w:rPr>
          <w:lang w:eastAsia="zh-CN"/>
        </w:rPr>
        <w:t>3</w:t>
      </w:r>
      <w:r w:rsidRPr="00F069A6">
        <w:rPr>
          <w:lang w:eastAsia="zh-CN"/>
        </w:rPr>
        <w:t xml:space="preserve">.1.2.1-1: ML model maintenance subscription </w:t>
      </w:r>
      <w:r w:rsidRPr="00F069A6">
        <w:rPr>
          <w:lang w:val="en-US"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2949EB2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96CFF9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59560E1"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EB24D3D"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60D30965"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3CF611C" w14:textId="77777777" w:rsidR="00F069A6" w:rsidRPr="00F069A6" w:rsidRDefault="00F069A6" w:rsidP="00206E7B">
            <w:pPr>
              <w:pStyle w:val="TAL"/>
              <w:rPr>
                <w:lang w:eastAsia="zh-CN"/>
              </w:rPr>
            </w:pPr>
            <w:r w:rsidRPr="00F069A6">
              <w:rPr>
                <w:lang w:eastAsia="zh-CN"/>
              </w:rPr>
              <w:t>Requestor identifier</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5CD212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97D8E8F" w14:textId="77777777" w:rsidR="00F069A6" w:rsidRPr="00F069A6" w:rsidRDefault="00F069A6" w:rsidP="00206E7B">
            <w:pPr>
              <w:pStyle w:val="TAL"/>
              <w:rPr>
                <w:lang w:eastAsia="zh-CN"/>
              </w:rPr>
            </w:pPr>
            <w:r w:rsidRPr="00F069A6">
              <w:rPr>
                <w:lang w:eastAsia="zh-CN"/>
              </w:rPr>
              <w:t>The identifier of the requestor.</w:t>
            </w:r>
          </w:p>
        </w:tc>
      </w:tr>
      <w:tr w:rsidR="00F069A6" w:rsidRPr="002344D1" w14:paraId="26ED979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1C54DD" w14:textId="77777777" w:rsidR="00F069A6" w:rsidRPr="00F069A6" w:rsidRDefault="00F069A6" w:rsidP="00206E7B">
            <w:pPr>
              <w:pStyle w:val="TAL"/>
              <w:rPr>
                <w:lang w:eastAsia="zh-CN"/>
              </w:rPr>
            </w:pPr>
            <w:r w:rsidRPr="00F069A6">
              <w:rPr>
                <w:lang w:eastAsia="zh-CN"/>
              </w:rPr>
              <w:t>ML model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8F06EB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AD42073" w14:textId="77777777" w:rsidR="00F069A6" w:rsidRPr="00F069A6" w:rsidRDefault="00F069A6" w:rsidP="00206E7B">
            <w:pPr>
              <w:pStyle w:val="TAL"/>
              <w:rPr>
                <w:lang w:eastAsia="zh-CN"/>
              </w:rPr>
            </w:pPr>
            <w:r w:rsidRPr="00F069A6">
              <w:rPr>
                <w:lang w:eastAsia="zh-CN"/>
              </w:rPr>
              <w:t>The identifier of the model that will be maintained.</w:t>
            </w:r>
          </w:p>
        </w:tc>
      </w:tr>
      <w:tr w:rsidR="00F069A6" w:rsidRPr="002344D1" w14:paraId="200252CC"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3DC93EF" w14:textId="77777777" w:rsidR="00F069A6" w:rsidRPr="00F069A6" w:rsidRDefault="00F069A6" w:rsidP="00206E7B">
            <w:pPr>
              <w:pStyle w:val="TAL"/>
              <w:rPr>
                <w:lang w:eastAsia="zh-CN"/>
              </w:rPr>
            </w:pPr>
            <w:r w:rsidRPr="00F069A6">
              <w:rPr>
                <w:lang w:eastAsia="zh-CN"/>
              </w:rPr>
              <w:t>ML model retrieval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023EDC6" w14:textId="77777777" w:rsidR="00F069A6" w:rsidRPr="00F069A6" w:rsidRDefault="00F069A6" w:rsidP="00206E7B">
            <w:pPr>
              <w:pStyle w:val="TAL"/>
              <w:jc w:val="center"/>
              <w:rPr>
                <w:lang w:eastAsia="zh-CN"/>
              </w:rPr>
            </w:pPr>
            <w:r w:rsidRPr="00F069A6">
              <w:rPr>
                <w:lang w:eastAsia="zh-CN"/>
              </w:rPr>
              <w:t>O</w:t>
            </w:r>
          </w:p>
          <w:p w14:paraId="3D659661"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6CBB8" w14:textId="77777777" w:rsidR="00F069A6" w:rsidRPr="00F069A6" w:rsidRDefault="00F069A6" w:rsidP="00206E7B">
            <w:pPr>
              <w:pStyle w:val="TAL"/>
              <w:rPr>
                <w:lang w:eastAsia="zh-CN"/>
              </w:rPr>
            </w:pPr>
            <w:r w:rsidRPr="00F069A6">
              <w:rPr>
                <w:lang w:eastAsia="zh-CN"/>
              </w:rPr>
              <w:t>The endpoint (e.g., URL, URI, IP address) where the ML model file can be retrieved.</w:t>
            </w:r>
          </w:p>
        </w:tc>
      </w:tr>
      <w:tr w:rsidR="00F069A6" w:rsidRPr="002344D1" w14:paraId="5E8D0E6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42F26D1" w14:textId="77777777" w:rsidR="00F069A6" w:rsidRPr="00F069A6" w:rsidRDefault="00F069A6" w:rsidP="00206E7B">
            <w:pPr>
              <w:pStyle w:val="TAL"/>
              <w:rPr>
                <w:lang w:eastAsia="zh-CN"/>
              </w:rPr>
            </w:pPr>
            <w:r w:rsidRPr="00F069A6">
              <w:rPr>
                <w:lang w:eastAsia="zh-CN"/>
              </w:rPr>
              <w:t xml:space="preserve">ML model </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0D712" w14:textId="77777777" w:rsidR="00F069A6" w:rsidRPr="00F069A6" w:rsidRDefault="00F069A6" w:rsidP="00206E7B">
            <w:pPr>
              <w:pStyle w:val="TAL"/>
              <w:jc w:val="center"/>
              <w:rPr>
                <w:lang w:eastAsia="zh-CN"/>
              </w:rPr>
            </w:pPr>
            <w:r w:rsidRPr="00F069A6">
              <w:rPr>
                <w:lang w:eastAsia="zh-CN"/>
              </w:rPr>
              <w:t>O</w:t>
            </w:r>
          </w:p>
          <w:p w14:paraId="0577C1C2" w14:textId="77777777" w:rsidR="00F069A6" w:rsidRPr="00F069A6" w:rsidRDefault="00F069A6" w:rsidP="00206E7B">
            <w:pPr>
              <w:pStyle w:val="TAL"/>
              <w:jc w:val="center"/>
              <w:rPr>
                <w:lang w:eastAsia="zh-CN"/>
              </w:rPr>
            </w:pPr>
            <w:r w:rsidRPr="00F069A6">
              <w:rPr>
                <w:lang w:eastAsia="zh-CN"/>
              </w:rPr>
              <w:t>(NOTE 1)</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50D876" w14:textId="77777777" w:rsidR="00F069A6" w:rsidRPr="00F069A6" w:rsidRDefault="00F069A6" w:rsidP="00206E7B">
            <w:pPr>
              <w:pStyle w:val="TAL"/>
              <w:rPr>
                <w:lang w:eastAsia="zh-CN"/>
              </w:rPr>
            </w:pPr>
            <w:r w:rsidRPr="00F069A6">
              <w:rPr>
                <w:lang w:eastAsia="zh-CN"/>
              </w:rPr>
              <w:t>The ML model that will be maintained.</w:t>
            </w:r>
          </w:p>
        </w:tc>
      </w:tr>
      <w:tr w:rsidR="00F069A6" w:rsidRPr="002344D1" w14:paraId="32D4A9FF"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46EF9C2" w14:textId="77777777" w:rsidR="00F069A6" w:rsidRPr="00F069A6" w:rsidRDefault="00F069A6" w:rsidP="00206E7B">
            <w:pPr>
              <w:pStyle w:val="TAL"/>
              <w:rPr>
                <w:lang w:eastAsia="zh-CN"/>
              </w:rPr>
            </w:pPr>
            <w:r w:rsidRPr="00F069A6">
              <w:rPr>
                <w:lang w:eastAsia="zh-CN"/>
              </w:rPr>
              <w:t>ML model maintenance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0706DFB"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437FC3E" w14:textId="77777777" w:rsidR="00F069A6" w:rsidRPr="00F069A6" w:rsidRDefault="00F069A6" w:rsidP="00206E7B">
            <w:pPr>
              <w:pStyle w:val="TAL"/>
              <w:rPr>
                <w:lang w:eastAsia="zh-CN"/>
              </w:rPr>
            </w:pPr>
            <w:r w:rsidRPr="00F069A6">
              <w:rPr>
                <w:lang w:eastAsia="zh-CN"/>
              </w:rPr>
              <w:t>Requirements for the ML model maintenance.</w:t>
            </w:r>
          </w:p>
        </w:tc>
      </w:tr>
      <w:tr w:rsidR="00F069A6" w:rsidRPr="002344D1" w14:paraId="71A6334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38A5C74" w14:textId="77777777" w:rsidR="00F069A6" w:rsidRPr="00F069A6" w:rsidRDefault="00F069A6" w:rsidP="00206E7B">
            <w:pPr>
              <w:pStyle w:val="TAL"/>
              <w:rPr>
                <w:lang w:eastAsia="zh-CN"/>
              </w:rPr>
            </w:pPr>
            <w:r w:rsidRPr="00F069A6">
              <w:rPr>
                <w:lang w:eastAsia="zh-CN"/>
              </w:rPr>
              <w:t>&gt; ML model performance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E098631"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6DB42F" w14:textId="77777777" w:rsidR="00F069A6" w:rsidRPr="00F069A6" w:rsidRDefault="00F069A6" w:rsidP="00206E7B">
            <w:pPr>
              <w:pStyle w:val="TAL"/>
              <w:rPr>
                <w:lang w:eastAsia="zh-CN"/>
              </w:rPr>
            </w:pPr>
            <w:r w:rsidRPr="00F069A6">
              <w:rPr>
                <w:lang w:eastAsia="zh-CN"/>
              </w:rPr>
              <w:t>ML model performance requirements for the maintenance.</w:t>
            </w:r>
          </w:p>
        </w:tc>
      </w:tr>
      <w:tr w:rsidR="003F3FE6" w:rsidRPr="00A1040B" w14:paraId="716F0AFB" w14:textId="77777777" w:rsidTr="003F3FE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76A588" w14:textId="77777777" w:rsidR="003F3FE6" w:rsidRPr="003F3FE6" w:rsidRDefault="003F3FE6" w:rsidP="003F3FE6">
            <w:pPr>
              <w:pStyle w:val="TAL"/>
              <w:rPr>
                <w:lang w:eastAsia="zh-CN"/>
              </w:rPr>
            </w:pPr>
            <w:r w:rsidRPr="003F3FE6">
              <w:rPr>
                <w:lang w:eastAsia="zh-CN"/>
              </w:rPr>
              <w:t>&gt; ML model evaluation profile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2B90043" w14:textId="77777777" w:rsidR="003F3FE6" w:rsidRPr="003F3FE6" w:rsidRDefault="003F3FE6" w:rsidP="00A1040B">
            <w:pPr>
              <w:pStyle w:val="TAL"/>
              <w:jc w:val="center"/>
              <w:rPr>
                <w:lang w:eastAsia="zh-CN"/>
              </w:rPr>
            </w:pPr>
            <w:r w:rsidRPr="003F3FE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4BEA79" w14:textId="77777777" w:rsidR="003F3FE6" w:rsidRPr="003F3FE6" w:rsidRDefault="003F3FE6" w:rsidP="003F3FE6">
            <w:pPr>
              <w:pStyle w:val="TAL"/>
              <w:rPr>
                <w:lang w:eastAsia="zh-CN"/>
              </w:rPr>
            </w:pPr>
            <w:r w:rsidRPr="003F3FE6">
              <w:rPr>
                <w:lang w:eastAsia="zh-CN"/>
              </w:rPr>
              <w:t>The identifier of the ML model evaluation profile.</w:t>
            </w:r>
          </w:p>
        </w:tc>
      </w:tr>
      <w:tr w:rsidR="00F069A6" w:rsidRPr="002344D1" w14:paraId="72C015E0"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009500F" w14:textId="77777777" w:rsidR="00F069A6" w:rsidRPr="00F069A6" w:rsidRDefault="00F069A6" w:rsidP="00206E7B">
            <w:pPr>
              <w:pStyle w:val="TAL"/>
              <w:rPr>
                <w:lang w:eastAsia="zh-CN"/>
              </w:rPr>
            </w:pPr>
            <w:r w:rsidRPr="00F069A6">
              <w:rPr>
                <w:lang w:eastAsia="zh-CN"/>
              </w:rPr>
              <w:t>&gt; Dataset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50510446" w14:textId="77777777" w:rsidR="00F069A6" w:rsidRPr="00F069A6" w:rsidRDefault="00F069A6" w:rsidP="00206E7B">
            <w:pPr>
              <w:pStyle w:val="TAL"/>
              <w:jc w:val="center"/>
              <w:rPr>
                <w:lang w:eastAsia="zh-CN"/>
              </w:rPr>
            </w:pPr>
            <w:r w:rsidRPr="00F069A6">
              <w:rPr>
                <w:lang w:eastAsia="zh-CN"/>
              </w:rPr>
              <w:t>O</w:t>
            </w:r>
          </w:p>
          <w:p w14:paraId="4F1DCD71"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5F43FD" w14:textId="77777777" w:rsidR="00F069A6" w:rsidRPr="00F069A6" w:rsidRDefault="00F069A6" w:rsidP="00206E7B">
            <w:pPr>
              <w:pStyle w:val="TAL"/>
              <w:rPr>
                <w:lang w:eastAsia="zh-CN"/>
              </w:rPr>
            </w:pPr>
            <w:r w:rsidRPr="00F069A6">
              <w:rPr>
                <w:lang w:eastAsia="zh-CN"/>
              </w:rPr>
              <w:t>An identifier for the dataset, which is used for training the ML model, or be used by the ML model for its task.</w:t>
            </w:r>
          </w:p>
        </w:tc>
      </w:tr>
      <w:tr w:rsidR="00F069A6" w:rsidRPr="002344D1" w14:paraId="3CAF0C0A"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E1431D4" w14:textId="77777777" w:rsidR="00F069A6" w:rsidRPr="00F069A6" w:rsidRDefault="00F069A6" w:rsidP="00206E7B">
            <w:pPr>
              <w:pStyle w:val="TAL"/>
              <w:rPr>
                <w:lang w:eastAsia="zh-CN"/>
              </w:rPr>
            </w:pPr>
            <w:r w:rsidRPr="00F069A6">
              <w:rPr>
                <w:lang w:eastAsia="zh-CN"/>
              </w:rPr>
              <w:t>&gt; AIMLE clients list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7C86ACD" w14:textId="77777777" w:rsidR="00F069A6" w:rsidRPr="00F069A6" w:rsidRDefault="00F069A6" w:rsidP="00206E7B">
            <w:pPr>
              <w:pStyle w:val="TAL"/>
              <w:jc w:val="center"/>
              <w:rPr>
                <w:lang w:eastAsia="zh-CN"/>
              </w:rPr>
            </w:pPr>
            <w:r w:rsidRPr="00F069A6">
              <w:rPr>
                <w:lang w:eastAsia="zh-CN"/>
              </w:rPr>
              <w:t>O</w:t>
            </w:r>
          </w:p>
          <w:p w14:paraId="5EB6440A" w14:textId="77777777" w:rsidR="00F069A6" w:rsidRPr="00F069A6" w:rsidRDefault="00F069A6" w:rsidP="00206E7B">
            <w:pPr>
              <w:pStyle w:val="TAL"/>
              <w:jc w:val="center"/>
              <w:rPr>
                <w:lang w:eastAsia="zh-CN"/>
              </w:rPr>
            </w:pPr>
            <w:r w:rsidRPr="00F069A6">
              <w:rPr>
                <w:lang w:eastAsia="zh-CN"/>
              </w:rPr>
              <w:t>(NOTE 2)</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15D205B" w14:textId="77777777" w:rsidR="00F069A6" w:rsidRPr="00F069A6" w:rsidRDefault="00F069A6" w:rsidP="00206E7B">
            <w:pPr>
              <w:pStyle w:val="TAL"/>
              <w:rPr>
                <w:lang w:eastAsia="zh-CN"/>
              </w:rPr>
            </w:pPr>
            <w:r w:rsidRPr="00F069A6">
              <w:rPr>
                <w:lang w:eastAsia="zh-CN"/>
              </w:rPr>
              <w:t>A list of AIMLE clients from which the datasets for the ML model maintenance applied for.</w:t>
            </w:r>
          </w:p>
        </w:tc>
      </w:tr>
      <w:tr w:rsidR="00F069A6" w:rsidRPr="002344D1" w14:paraId="6C4E267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226DB254" w14:textId="77777777" w:rsidR="00F069A6" w:rsidRPr="00F069A6" w:rsidRDefault="00F069A6" w:rsidP="00206E7B">
            <w:pPr>
              <w:pStyle w:val="TAL"/>
              <w:rPr>
                <w:lang w:eastAsia="zh-CN"/>
              </w:rPr>
            </w:pPr>
            <w:r w:rsidRPr="00F069A6">
              <w:rPr>
                <w:lang w:eastAsia="zh-CN"/>
              </w:rPr>
              <w:t>&gt; Maintenance mode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55EFA0F"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ABFE79" w14:textId="77777777" w:rsidR="00F069A6" w:rsidRPr="00F069A6" w:rsidRDefault="00F069A6" w:rsidP="00206E7B">
            <w:pPr>
              <w:pStyle w:val="TAL"/>
              <w:rPr>
                <w:lang w:eastAsia="zh-CN"/>
              </w:rPr>
            </w:pPr>
            <w:r w:rsidRPr="00F069A6">
              <w:rPr>
                <w:lang w:eastAsia="zh-CN"/>
              </w:rPr>
              <w:t>The maintenance mode, e.g., periodically or event triggered (e.g. ML model performance degradation detected, data drift detected).</w:t>
            </w:r>
          </w:p>
        </w:tc>
      </w:tr>
      <w:tr w:rsidR="00F069A6" w:rsidRPr="002344D1" w14:paraId="43247274"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D25CFFD" w14:textId="77777777" w:rsidR="00F069A6" w:rsidRPr="00F069A6" w:rsidRDefault="00F069A6" w:rsidP="00206E7B">
            <w:pPr>
              <w:pStyle w:val="TAL"/>
              <w:rPr>
                <w:lang w:eastAsia="zh-CN"/>
              </w:rPr>
            </w:pPr>
            <w:r w:rsidRPr="00F069A6">
              <w:rPr>
                <w:lang w:eastAsia="zh-CN"/>
              </w:rPr>
              <w:t>Notification requirements</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7EA8D806"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E746A72" w14:textId="68E54AA3" w:rsidR="00F069A6" w:rsidRPr="00F069A6" w:rsidRDefault="00F069A6" w:rsidP="00206E7B">
            <w:pPr>
              <w:pStyle w:val="TAL"/>
              <w:rPr>
                <w:lang w:eastAsia="zh-CN"/>
              </w:rPr>
            </w:pPr>
            <w:r w:rsidRPr="00F069A6">
              <w:rPr>
                <w:lang w:eastAsia="zh-CN"/>
              </w:rPr>
              <w:t xml:space="preserve">Requirements for notification, e.g., </w:t>
            </w:r>
            <w:r w:rsidR="00206E7B" w:rsidRPr="00F069A6">
              <w:rPr>
                <w:lang w:eastAsia="zh-CN"/>
              </w:rPr>
              <w:t>periodically</w:t>
            </w:r>
            <w:r w:rsidRPr="00F069A6">
              <w:rPr>
                <w:lang w:eastAsia="zh-CN"/>
              </w:rPr>
              <w:t xml:space="preserve"> or event triggered (e.g. ML model updated). Notify with e.g. ML model, or ML model status (e.g. updated ML model ID, ML model version).</w:t>
            </w:r>
          </w:p>
        </w:tc>
      </w:tr>
      <w:tr w:rsidR="00F069A6" w:rsidRPr="002344D1" w14:paraId="655361AB"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479A37" w14:textId="77777777" w:rsidR="00F069A6" w:rsidRPr="00F069A6" w:rsidRDefault="00F069A6" w:rsidP="00206E7B">
            <w:pPr>
              <w:pStyle w:val="TAL"/>
              <w:rPr>
                <w:lang w:eastAsia="zh-CN"/>
              </w:rPr>
            </w:pPr>
            <w:r w:rsidRPr="00F069A6">
              <w:rPr>
                <w:lang w:eastAsia="zh-CN"/>
              </w:rPr>
              <w:t>Notification endpoint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1DF41429"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7B63D1D" w14:textId="77777777" w:rsidR="00F069A6" w:rsidRPr="00F069A6" w:rsidRDefault="00F069A6" w:rsidP="00206E7B">
            <w:pPr>
              <w:pStyle w:val="TAL"/>
              <w:rPr>
                <w:lang w:eastAsia="zh-CN"/>
              </w:rPr>
            </w:pPr>
            <w:r w:rsidRPr="00F069A6">
              <w:rPr>
                <w:lang w:eastAsia="zh-CN"/>
              </w:rPr>
              <w:t>The notification endpoint where the notifications should be sent to.</w:t>
            </w:r>
          </w:p>
        </w:tc>
      </w:tr>
      <w:tr w:rsidR="00F069A6" w:rsidRPr="002344D1" w14:paraId="2BEC3312" w14:textId="77777777" w:rsidTr="00F069A6">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AD6B8AF" w14:textId="77777777" w:rsidR="00F069A6" w:rsidRPr="00F069A6" w:rsidRDefault="00F069A6" w:rsidP="00206E7B">
            <w:pPr>
              <w:pStyle w:val="TAL"/>
              <w:rPr>
                <w:lang w:eastAsia="zh-CN"/>
              </w:rPr>
            </w:pPr>
            <w:r w:rsidRPr="00F069A6">
              <w:rPr>
                <w:lang w:val="en-US" w:eastAsia="zh-CN"/>
              </w:rPr>
              <w:t>Expiration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A77EA11"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55B5582" w14:textId="77777777" w:rsidR="00F069A6" w:rsidRPr="00F069A6" w:rsidRDefault="00F069A6" w:rsidP="00206E7B">
            <w:pPr>
              <w:pStyle w:val="TAL"/>
              <w:rPr>
                <w:lang w:eastAsia="zh-CN"/>
              </w:rPr>
            </w:pPr>
            <w:r w:rsidRPr="00F069A6">
              <w:rPr>
                <w:lang w:val="en-US" w:eastAsia="zh-CN"/>
              </w:rPr>
              <w:t>The proposed expiration time of the subscription.</w:t>
            </w:r>
          </w:p>
        </w:tc>
      </w:tr>
      <w:tr w:rsidR="00F069A6" w:rsidRPr="002344D1" w14:paraId="141E09D3" w14:textId="77777777" w:rsidTr="00F069A6">
        <w:trPr>
          <w:jc w:val="center"/>
        </w:trPr>
        <w:tc>
          <w:tcPr>
            <w:tcW w:w="8640"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700106" w14:textId="77777777" w:rsidR="00F069A6" w:rsidRPr="00F069A6" w:rsidRDefault="00F069A6" w:rsidP="00C007FE">
            <w:pPr>
              <w:pStyle w:val="TAN"/>
              <w:rPr>
                <w:lang w:eastAsia="zh-CN"/>
              </w:rPr>
            </w:pPr>
            <w:r w:rsidRPr="00F069A6">
              <w:rPr>
                <w:lang w:eastAsia="zh-CN"/>
              </w:rPr>
              <w:t>NOTE 1:</w:t>
            </w:r>
            <w:r w:rsidRPr="00F069A6">
              <w:rPr>
                <w:lang w:eastAsia="zh-CN"/>
              </w:rPr>
              <w:tab/>
              <w:t>At least one of the information elements shall be provided.</w:t>
            </w:r>
          </w:p>
          <w:p w14:paraId="26E40199" w14:textId="77777777" w:rsidR="00F069A6" w:rsidRPr="00F069A6" w:rsidRDefault="00F069A6" w:rsidP="00C007FE">
            <w:pPr>
              <w:pStyle w:val="TAN"/>
              <w:rPr>
                <w:lang w:eastAsia="zh-CN"/>
              </w:rPr>
            </w:pPr>
            <w:r w:rsidRPr="00F069A6">
              <w:rPr>
                <w:lang w:eastAsia="zh-CN"/>
              </w:rPr>
              <w:t>NOTE 2:</w:t>
            </w:r>
            <w:r w:rsidRPr="00F069A6">
              <w:rPr>
                <w:lang w:eastAsia="zh-CN"/>
              </w:rPr>
              <w:tab/>
              <w:t>At least one of the information elements shall be provided.</w:t>
            </w:r>
          </w:p>
        </w:tc>
      </w:tr>
    </w:tbl>
    <w:p w14:paraId="5F6BA2D1" w14:textId="77777777" w:rsidR="00F069A6" w:rsidRPr="00F069A6" w:rsidRDefault="00F069A6" w:rsidP="00F069A6">
      <w:pPr>
        <w:rPr>
          <w:lang w:eastAsia="zh-CN"/>
        </w:rPr>
      </w:pPr>
    </w:p>
    <w:p w14:paraId="3F520A7C" w14:textId="13DCA49A" w:rsidR="00F069A6" w:rsidRPr="00F069A6" w:rsidRDefault="00F069A6" w:rsidP="002344D1">
      <w:pPr>
        <w:pStyle w:val="Heading5"/>
        <w:rPr>
          <w:lang w:eastAsia="zh-CN"/>
        </w:rPr>
      </w:pPr>
      <w:bookmarkStart w:id="179" w:name="_Toc214967981"/>
      <w:bookmarkStart w:id="180" w:name="_Toc214968520"/>
      <w:r w:rsidRPr="00F069A6">
        <w:rPr>
          <w:lang w:eastAsia="zh-CN"/>
        </w:rPr>
        <w:t>7.</w:t>
      </w:r>
      <w:r w:rsidR="00955C0A">
        <w:rPr>
          <w:lang w:eastAsia="zh-CN"/>
        </w:rPr>
        <w:t>3</w:t>
      </w:r>
      <w:r w:rsidRPr="00F069A6">
        <w:rPr>
          <w:lang w:eastAsia="zh-CN"/>
        </w:rPr>
        <w:t>.1.2.2</w:t>
      </w:r>
      <w:r w:rsidRPr="00F069A6">
        <w:rPr>
          <w:lang w:eastAsia="zh-CN"/>
        </w:rPr>
        <w:tab/>
        <w:t>ML model maintenance subscription response</w:t>
      </w:r>
      <w:bookmarkEnd w:id="179"/>
      <w:bookmarkEnd w:id="180"/>
    </w:p>
    <w:p w14:paraId="496919BA" w14:textId="1B6B8F2B" w:rsidR="00F069A6" w:rsidRPr="00F069A6" w:rsidRDefault="00F069A6" w:rsidP="00F069A6">
      <w:pPr>
        <w:rPr>
          <w:b/>
          <w:lang w:val="en-US" w:eastAsia="zh-CN"/>
        </w:rPr>
      </w:pPr>
      <w:r w:rsidRPr="00F069A6">
        <w:rPr>
          <w:lang w:val="en-US" w:eastAsia="zh-CN"/>
        </w:rPr>
        <w:t>Table </w:t>
      </w:r>
      <w:r w:rsidRPr="00F069A6">
        <w:rPr>
          <w:lang w:eastAsia="zh-CN"/>
        </w:rPr>
        <w:t>7.</w:t>
      </w:r>
      <w:r w:rsidR="00955C0A">
        <w:rPr>
          <w:lang w:eastAsia="zh-CN"/>
        </w:rPr>
        <w:t>3</w:t>
      </w:r>
      <w:r w:rsidRPr="00F069A6">
        <w:rPr>
          <w:lang w:eastAsia="zh-CN"/>
        </w:rPr>
        <w:t>.1.2</w:t>
      </w:r>
      <w:r w:rsidRPr="00F069A6">
        <w:rPr>
          <w:lang w:val="en-US" w:eastAsia="zh-CN"/>
        </w:rPr>
        <w:t xml:space="preserve">.2-1 shows the response sent by the AIMLE server to the AIMLE service consumer for the </w:t>
      </w:r>
      <w:r w:rsidRPr="00F069A6">
        <w:rPr>
          <w:lang w:eastAsia="zh-CN"/>
        </w:rPr>
        <w:t>ML model maintenance subscription</w:t>
      </w:r>
      <w:r w:rsidRPr="00F069A6">
        <w:rPr>
          <w:lang w:val="en-US" w:eastAsia="zh-CN"/>
        </w:rPr>
        <w:t>.</w:t>
      </w:r>
    </w:p>
    <w:p w14:paraId="600CD6E0" w14:textId="4F50CD05" w:rsidR="00F069A6" w:rsidRPr="00F069A6" w:rsidRDefault="00F069A6" w:rsidP="002344D1">
      <w:pPr>
        <w:pStyle w:val="TH"/>
        <w:rPr>
          <w:lang w:eastAsia="zh-CN"/>
        </w:rPr>
      </w:pPr>
      <w:r w:rsidRPr="00F069A6">
        <w:rPr>
          <w:lang w:eastAsia="zh-CN"/>
        </w:rPr>
        <w:t>Table 7.</w:t>
      </w:r>
      <w:r w:rsidR="00955C0A">
        <w:rPr>
          <w:lang w:eastAsia="zh-CN"/>
        </w:rPr>
        <w:t>3</w:t>
      </w:r>
      <w:r w:rsidRPr="00F069A6">
        <w:rPr>
          <w:lang w:eastAsia="zh-CN"/>
        </w:rPr>
        <w:t>.1.2.2-1: ML model maintenance subscription response</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78742230"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79C3533"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B1DFF5"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E9B290"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99BFA9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A509083" w14:textId="77777777" w:rsidR="00F069A6" w:rsidRPr="00F069A6" w:rsidRDefault="00F069A6" w:rsidP="00206E7B">
            <w:pPr>
              <w:pStyle w:val="TAL"/>
              <w:rPr>
                <w:lang w:eastAsia="zh-CN"/>
              </w:rPr>
            </w:pPr>
            <w:r w:rsidRPr="00F069A6">
              <w:rPr>
                <w:lang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FC4BBD9" w14:textId="77777777" w:rsidR="00F069A6" w:rsidRPr="00F069A6" w:rsidRDefault="00F069A6" w:rsidP="00206E7B">
            <w:pPr>
              <w:pStyle w:val="TAL"/>
              <w:jc w:val="center"/>
              <w:rPr>
                <w:lang w:eastAsia="zh-CN"/>
              </w:rPr>
            </w:pPr>
            <w:r w:rsidRPr="00F069A6">
              <w:rPr>
                <w:lang w:eastAsia="zh-CN"/>
              </w:rPr>
              <w:t>O</w:t>
            </w:r>
          </w:p>
          <w:p w14:paraId="59672788" w14:textId="77777777" w:rsidR="00F069A6" w:rsidRPr="00F069A6" w:rsidRDefault="00F069A6" w:rsidP="00206E7B">
            <w:pPr>
              <w:pStyle w:val="TAL"/>
              <w:jc w:val="center"/>
              <w:rPr>
                <w:lang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56472FB" w14:textId="77777777" w:rsidR="00F069A6" w:rsidRPr="00F069A6" w:rsidRDefault="00F069A6" w:rsidP="00206E7B">
            <w:pPr>
              <w:pStyle w:val="TAL"/>
              <w:rPr>
                <w:lang w:eastAsia="zh-CN"/>
              </w:rPr>
            </w:pPr>
            <w:r w:rsidRPr="00F069A6">
              <w:rPr>
                <w:lang w:eastAsia="zh-CN"/>
              </w:rPr>
              <w:t>Indicates that the ML model maintenance subscription request was successful.</w:t>
            </w:r>
          </w:p>
        </w:tc>
      </w:tr>
      <w:tr w:rsidR="00F069A6" w:rsidRPr="002344D1" w14:paraId="081F4F6D"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4FE8A8C0" w14:textId="77777777" w:rsidR="00F069A6" w:rsidRPr="00F069A6" w:rsidRDefault="00F069A6" w:rsidP="00206E7B">
            <w:pPr>
              <w:pStyle w:val="TAL"/>
              <w:rPr>
                <w:lang w:eastAsia="zh-CN"/>
              </w:rPr>
            </w:pPr>
            <w:r w:rsidRPr="00F069A6">
              <w:rPr>
                <w:lang w:eastAsia="zh-CN"/>
              </w:rPr>
              <w:t>&gt; Subscription identifier</w:t>
            </w:r>
          </w:p>
        </w:tc>
        <w:tc>
          <w:tcPr>
            <w:tcW w:w="1440" w:type="dxa"/>
            <w:tcBorders>
              <w:top w:val="single" w:sz="4" w:space="0" w:color="000000"/>
              <w:left w:val="single" w:sz="4" w:space="0" w:color="000000"/>
              <w:bottom w:val="single" w:sz="4" w:space="0" w:color="000000"/>
              <w:right w:val="nil"/>
            </w:tcBorders>
            <w:hideMark/>
          </w:tcPr>
          <w:p w14:paraId="2B9EB54D"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E25DD" w14:textId="77777777" w:rsidR="00F069A6" w:rsidRPr="00F069A6" w:rsidRDefault="00F069A6" w:rsidP="00206E7B">
            <w:pPr>
              <w:pStyle w:val="TAL"/>
              <w:rPr>
                <w:lang w:eastAsia="zh-CN"/>
              </w:rPr>
            </w:pPr>
            <w:r w:rsidRPr="00F069A6">
              <w:rPr>
                <w:lang w:eastAsia="zh-CN"/>
              </w:rPr>
              <w:t>An identifier for the subscription.</w:t>
            </w:r>
          </w:p>
        </w:tc>
      </w:tr>
      <w:tr w:rsidR="00F069A6" w:rsidRPr="002344D1" w14:paraId="686CFD79"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436CEA9" w14:textId="77777777" w:rsidR="00F069A6" w:rsidRPr="00F069A6" w:rsidRDefault="00F069A6" w:rsidP="00206E7B">
            <w:pPr>
              <w:pStyle w:val="TAL"/>
              <w:rPr>
                <w:lang w:eastAsia="zh-CN"/>
              </w:rPr>
            </w:pPr>
            <w:r w:rsidRPr="00F069A6">
              <w:rPr>
                <w:lang w:val="en-US" w:eastAsia="zh-CN"/>
              </w:rPr>
              <w:t>&gt; Expiration time</w:t>
            </w:r>
          </w:p>
        </w:tc>
        <w:tc>
          <w:tcPr>
            <w:tcW w:w="1440" w:type="dxa"/>
            <w:tcBorders>
              <w:top w:val="single" w:sz="4" w:space="0" w:color="000000"/>
              <w:left w:val="single" w:sz="4" w:space="0" w:color="000000"/>
              <w:bottom w:val="single" w:sz="4" w:space="0" w:color="000000"/>
              <w:right w:val="nil"/>
            </w:tcBorders>
            <w:hideMark/>
          </w:tcPr>
          <w:p w14:paraId="35A2ED7F" w14:textId="77777777" w:rsidR="00F069A6" w:rsidRPr="00F069A6" w:rsidRDefault="00F069A6" w:rsidP="00206E7B">
            <w:pPr>
              <w:pStyle w:val="TAL"/>
              <w:jc w:val="center"/>
              <w:rPr>
                <w:lang w:eastAsia="zh-CN"/>
              </w:rPr>
            </w:pPr>
            <w:r w:rsidRPr="00F069A6">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7DF000" w14:textId="77777777" w:rsidR="00F069A6" w:rsidRPr="00F069A6" w:rsidRDefault="00F069A6" w:rsidP="00206E7B">
            <w:pPr>
              <w:pStyle w:val="TAL"/>
              <w:rPr>
                <w:lang w:eastAsia="zh-CN"/>
              </w:rPr>
            </w:pPr>
            <w:r w:rsidRPr="00F069A6">
              <w:rPr>
                <w:lang w:val="en-US" w:eastAsia="zh-CN"/>
              </w:rPr>
              <w:t>Expiration time for the subscription</w:t>
            </w:r>
          </w:p>
        </w:tc>
      </w:tr>
      <w:tr w:rsidR="00F069A6" w:rsidRPr="002344D1" w14:paraId="3AC0D57C"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3845041E" w14:textId="77777777" w:rsidR="00F069A6" w:rsidRPr="00F069A6" w:rsidRDefault="00F069A6" w:rsidP="00206E7B">
            <w:pPr>
              <w:pStyle w:val="TAL"/>
              <w:rPr>
                <w:lang w:val="en-US" w:eastAsia="zh-CN"/>
              </w:rPr>
            </w:pPr>
            <w:r w:rsidRPr="00F069A6">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4ABBC1B9" w14:textId="77777777" w:rsidR="00F069A6" w:rsidRPr="00F069A6" w:rsidRDefault="00F069A6" w:rsidP="00206E7B">
            <w:pPr>
              <w:pStyle w:val="TAL"/>
              <w:jc w:val="center"/>
              <w:rPr>
                <w:lang w:eastAsia="zh-CN"/>
              </w:rPr>
            </w:pPr>
            <w:r w:rsidRPr="00F069A6">
              <w:rPr>
                <w:lang w:eastAsia="zh-CN"/>
              </w:rPr>
              <w:t>O</w:t>
            </w:r>
          </w:p>
          <w:p w14:paraId="2003B358" w14:textId="77777777" w:rsidR="00F069A6" w:rsidRPr="00F069A6" w:rsidRDefault="00F069A6" w:rsidP="00206E7B">
            <w:pPr>
              <w:pStyle w:val="TAL"/>
              <w:jc w:val="center"/>
              <w:rPr>
                <w:lang w:val="en-US" w:eastAsia="zh-CN"/>
              </w:rPr>
            </w:pPr>
            <w:r w:rsidRPr="00F069A6">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9040857" w14:textId="77777777" w:rsidR="00F069A6" w:rsidRPr="00F069A6" w:rsidRDefault="00F069A6" w:rsidP="00206E7B">
            <w:pPr>
              <w:pStyle w:val="TAL"/>
              <w:rPr>
                <w:lang w:val="en-US" w:eastAsia="zh-CN"/>
              </w:rPr>
            </w:pPr>
            <w:r w:rsidRPr="00F069A6">
              <w:rPr>
                <w:lang w:eastAsia="zh-CN"/>
              </w:rPr>
              <w:t>Indicates that the request has failed.</w:t>
            </w:r>
          </w:p>
        </w:tc>
      </w:tr>
      <w:tr w:rsidR="00F069A6" w:rsidRPr="002344D1" w14:paraId="79060036"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12CAD4C2" w14:textId="77777777" w:rsidR="00F069A6" w:rsidRPr="00F069A6" w:rsidRDefault="00F069A6" w:rsidP="00206E7B">
            <w:pPr>
              <w:pStyle w:val="TAL"/>
              <w:rPr>
                <w:lang w:val="en-US" w:eastAsia="zh-CN"/>
              </w:rPr>
            </w:pPr>
            <w:r w:rsidRPr="00F069A6">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A50E0BC" w14:textId="77777777" w:rsidR="00F069A6" w:rsidRPr="00F069A6" w:rsidRDefault="00F069A6" w:rsidP="00206E7B">
            <w:pPr>
              <w:pStyle w:val="TAL"/>
              <w:jc w:val="center"/>
              <w:rPr>
                <w:lang w:val="en-US"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BCA3FFF" w14:textId="77777777" w:rsidR="00F069A6" w:rsidRPr="00F069A6" w:rsidRDefault="00F069A6" w:rsidP="00206E7B">
            <w:pPr>
              <w:pStyle w:val="TAL"/>
              <w:rPr>
                <w:lang w:val="en-US" w:eastAsia="zh-CN"/>
              </w:rPr>
            </w:pPr>
            <w:r w:rsidRPr="00F069A6">
              <w:rPr>
                <w:lang w:eastAsia="zh-CN"/>
              </w:rPr>
              <w:t>The cause for the request failure.</w:t>
            </w:r>
          </w:p>
        </w:tc>
      </w:tr>
      <w:tr w:rsidR="00F069A6" w:rsidRPr="002344D1" w14:paraId="050A1B14" w14:textId="77777777" w:rsidTr="00F069A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6430B01" w14:textId="77777777" w:rsidR="00F069A6" w:rsidRPr="00F069A6" w:rsidRDefault="00F069A6" w:rsidP="00C007FE">
            <w:pPr>
              <w:pStyle w:val="TAN"/>
              <w:rPr>
                <w:lang w:eastAsia="zh-CN"/>
              </w:rPr>
            </w:pPr>
            <w:r w:rsidRPr="00F069A6">
              <w:rPr>
                <w:lang w:eastAsia="zh-CN"/>
              </w:rPr>
              <w:t>NOTE:</w:t>
            </w:r>
            <w:r w:rsidRPr="00F069A6">
              <w:rPr>
                <w:lang w:eastAsia="zh-CN"/>
              </w:rPr>
              <w:tab/>
              <w:t>One of the information elements shall be present.</w:t>
            </w:r>
          </w:p>
        </w:tc>
      </w:tr>
    </w:tbl>
    <w:p w14:paraId="6FBD8F87" w14:textId="77777777" w:rsidR="00F069A6" w:rsidRPr="00F069A6" w:rsidRDefault="00F069A6" w:rsidP="00F069A6">
      <w:pPr>
        <w:rPr>
          <w:lang w:eastAsia="zh-CN"/>
        </w:rPr>
      </w:pPr>
    </w:p>
    <w:p w14:paraId="56380FE6" w14:textId="185DE38E" w:rsidR="00F069A6" w:rsidRPr="00F069A6" w:rsidRDefault="00F069A6" w:rsidP="002344D1">
      <w:pPr>
        <w:pStyle w:val="Heading5"/>
        <w:rPr>
          <w:lang w:eastAsia="zh-CN"/>
        </w:rPr>
      </w:pPr>
      <w:bookmarkStart w:id="181" w:name="_Toc214967982"/>
      <w:bookmarkStart w:id="182" w:name="_Toc214968521"/>
      <w:r w:rsidRPr="00F069A6">
        <w:rPr>
          <w:lang w:eastAsia="zh-CN"/>
        </w:rPr>
        <w:t>7.</w:t>
      </w:r>
      <w:r w:rsidR="00233D90">
        <w:rPr>
          <w:lang w:eastAsia="zh-CN"/>
        </w:rPr>
        <w:t>3</w:t>
      </w:r>
      <w:r w:rsidRPr="00F069A6">
        <w:rPr>
          <w:lang w:eastAsia="zh-CN"/>
        </w:rPr>
        <w:t>.1.2.3</w:t>
      </w:r>
      <w:r w:rsidRPr="00F069A6">
        <w:rPr>
          <w:lang w:eastAsia="zh-CN"/>
        </w:rPr>
        <w:tab/>
        <w:t>ML model maintenance notification</w:t>
      </w:r>
      <w:bookmarkEnd w:id="181"/>
      <w:bookmarkEnd w:id="182"/>
    </w:p>
    <w:p w14:paraId="3FC6CD16" w14:textId="2C50F0BD" w:rsidR="00F069A6" w:rsidRPr="00F069A6" w:rsidRDefault="00F069A6" w:rsidP="00F069A6">
      <w:pPr>
        <w:rPr>
          <w:b/>
          <w:lang w:val="en-US" w:eastAsia="zh-CN"/>
        </w:rPr>
      </w:pPr>
      <w:r w:rsidRPr="00F069A6">
        <w:rPr>
          <w:lang w:val="en-US" w:eastAsia="zh-CN"/>
        </w:rPr>
        <w:t>Table </w:t>
      </w:r>
      <w:r w:rsidRPr="00F069A6">
        <w:rPr>
          <w:lang w:eastAsia="zh-CN"/>
        </w:rPr>
        <w:t>7.</w:t>
      </w:r>
      <w:r w:rsidR="00233D90">
        <w:rPr>
          <w:lang w:eastAsia="zh-CN"/>
        </w:rPr>
        <w:t>3</w:t>
      </w:r>
      <w:r w:rsidRPr="00F069A6">
        <w:rPr>
          <w:lang w:eastAsia="zh-CN"/>
        </w:rPr>
        <w:t>.1.2</w:t>
      </w:r>
      <w:r w:rsidRPr="00F069A6">
        <w:rPr>
          <w:lang w:val="en-US" w:eastAsia="zh-CN"/>
        </w:rPr>
        <w:t xml:space="preserve">.3-1 shows the </w:t>
      </w:r>
      <w:r w:rsidRPr="00F069A6">
        <w:rPr>
          <w:lang w:eastAsia="zh-CN"/>
        </w:rPr>
        <w:t>notification</w:t>
      </w:r>
      <w:r w:rsidRPr="00F069A6">
        <w:rPr>
          <w:lang w:val="en-US" w:eastAsia="zh-CN"/>
        </w:rPr>
        <w:t xml:space="preserve"> sent by the AIMLE server to the AIMLE service consumer for the </w:t>
      </w:r>
      <w:r w:rsidRPr="00F069A6">
        <w:rPr>
          <w:lang w:eastAsia="zh-CN"/>
        </w:rPr>
        <w:t>ML model maintenance subscription</w:t>
      </w:r>
      <w:r w:rsidRPr="00F069A6">
        <w:rPr>
          <w:lang w:val="en-US" w:eastAsia="zh-CN"/>
        </w:rPr>
        <w:t>.</w:t>
      </w:r>
    </w:p>
    <w:p w14:paraId="48B6995C" w14:textId="579B4F3E" w:rsidR="00F069A6" w:rsidRPr="00F069A6" w:rsidRDefault="00F069A6" w:rsidP="002344D1">
      <w:pPr>
        <w:pStyle w:val="TH"/>
        <w:rPr>
          <w:lang w:eastAsia="zh-CN"/>
        </w:rPr>
      </w:pPr>
      <w:r w:rsidRPr="00F069A6">
        <w:rPr>
          <w:lang w:eastAsia="zh-CN"/>
        </w:rPr>
        <w:lastRenderedPageBreak/>
        <w:t>Table 7.</w:t>
      </w:r>
      <w:r w:rsidR="00233D90">
        <w:rPr>
          <w:lang w:eastAsia="zh-CN"/>
        </w:rPr>
        <w:t>3</w:t>
      </w:r>
      <w:r w:rsidRPr="00F069A6">
        <w:rPr>
          <w:lang w:eastAsia="zh-CN"/>
        </w:rPr>
        <w:t>.1.2.3-1: ML model maintenance notification</w:t>
      </w:r>
    </w:p>
    <w:tbl>
      <w:tblPr>
        <w:tblW w:w="8640" w:type="dxa"/>
        <w:jc w:val="center"/>
        <w:tblLayout w:type="fixed"/>
        <w:tblLook w:val="04A0" w:firstRow="1" w:lastRow="0" w:firstColumn="1" w:lastColumn="0" w:noHBand="0" w:noVBand="1"/>
      </w:tblPr>
      <w:tblGrid>
        <w:gridCol w:w="2880"/>
        <w:gridCol w:w="1440"/>
        <w:gridCol w:w="4320"/>
      </w:tblGrid>
      <w:tr w:rsidR="00F069A6" w:rsidRPr="00F069A6" w14:paraId="509643BB"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0264C7E" w14:textId="77777777" w:rsidR="00F069A6" w:rsidRPr="00206E7B" w:rsidRDefault="00F069A6" w:rsidP="00206E7B">
            <w:pPr>
              <w:pStyle w:val="TAL"/>
              <w:jc w:val="center"/>
              <w:rPr>
                <w:b/>
                <w:bCs/>
                <w:lang w:eastAsia="zh-CN"/>
              </w:rPr>
            </w:pPr>
            <w:r w:rsidRPr="00206E7B">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8515117" w14:textId="77777777" w:rsidR="00F069A6" w:rsidRPr="00206E7B" w:rsidRDefault="00F069A6" w:rsidP="00206E7B">
            <w:pPr>
              <w:pStyle w:val="TAL"/>
              <w:jc w:val="center"/>
              <w:rPr>
                <w:b/>
                <w:bCs/>
                <w:lang w:eastAsia="zh-CN"/>
              </w:rPr>
            </w:pPr>
            <w:r w:rsidRPr="00206E7B">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DEF5" w14:textId="77777777" w:rsidR="00F069A6" w:rsidRPr="00206E7B" w:rsidRDefault="00F069A6" w:rsidP="00206E7B">
            <w:pPr>
              <w:pStyle w:val="TAL"/>
              <w:jc w:val="center"/>
              <w:rPr>
                <w:b/>
                <w:bCs/>
                <w:lang w:eastAsia="zh-CN"/>
              </w:rPr>
            </w:pPr>
            <w:r w:rsidRPr="00206E7B">
              <w:rPr>
                <w:b/>
                <w:bCs/>
                <w:lang w:eastAsia="zh-CN"/>
              </w:rPr>
              <w:t>Description</w:t>
            </w:r>
          </w:p>
        </w:tc>
      </w:tr>
      <w:tr w:rsidR="00F069A6" w:rsidRPr="002344D1" w14:paraId="5618B0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2FB137E6" w14:textId="77777777" w:rsidR="00F069A6" w:rsidRPr="00F069A6" w:rsidRDefault="00F069A6" w:rsidP="00206E7B">
            <w:pPr>
              <w:pStyle w:val="TAL"/>
              <w:rPr>
                <w:lang w:eastAsia="zh-CN"/>
              </w:rPr>
            </w:pPr>
            <w:r w:rsidRPr="00F069A6">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3CBA39AA"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42F0B2" w14:textId="77777777" w:rsidR="00F069A6" w:rsidRPr="00F069A6" w:rsidRDefault="00F069A6" w:rsidP="00206E7B">
            <w:pPr>
              <w:pStyle w:val="TAL"/>
              <w:rPr>
                <w:lang w:eastAsia="zh-CN"/>
              </w:rPr>
            </w:pPr>
            <w:r w:rsidRPr="00F069A6">
              <w:rPr>
                <w:lang w:eastAsia="zh-CN"/>
              </w:rPr>
              <w:t>The identifier of the subscription.</w:t>
            </w:r>
          </w:p>
        </w:tc>
      </w:tr>
      <w:tr w:rsidR="00F069A6" w:rsidRPr="002344D1" w14:paraId="724BE77E"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0C384EE2" w14:textId="77777777" w:rsidR="00F069A6" w:rsidRPr="00F069A6" w:rsidRDefault="00F069A6" w:rsidP="00206E7B">
            <w:pPr>
              <w:pStyle w:val="TAL"/>
              <w:rPr>
                <w:lang w:eastAsia="zh-CN"/>
              </w:rPr>
            </w:pPr>
            <w:r w:rsidRPr="00F069A6">
              <w:rPr>
                <w:lang w:eastAsia="zh-CN"/>
              </w:rPr>
              <w:t>Model maintenance outputs</w:t>
            </w:r>
          </w:p>
        </w:tc>
        <w:tc>
          <w:tcPr>
            <w:tcW w:w="1440" w:type="dxa"/>
            <w:tcBorders>
              <w:top w:val="single" w:sz="4" w:space="0" w:color="000000"/>
              <w:left w:val="single" w:sz="4" w:space="0" w:color="000000"/>
              <w:bottom w:val="single" w:sz="4" w:space="0" w:color="000000"/>
              <w:right w:val="nil"/>
            </w:tcBorders>
            <w:hideMark/>
          </w:tcPr>
          <w:p w14:paraId="6736FDE7" w14:textId="77777777" w:rsidR="00F069A6" w:rsidRPr="00F069A6" w:rsidRDefault="00F069A6" w:rsidP="00206E7B">
            <w:pPr>
              <w:pStyle w:val="TAL"/>
              <w:jc w:val="center"/>
              <w:rPr>
                <w:lang w:eastAsia="zh-CN"/>
              </w:rPr>
            </w:pPr>
            <w:r w:rsidRPr="00F069A6">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3B783E6" w14:textId="77777777" w:rsidR="00F069A6" w:rsidRPr="00F069A6" w:rsidRDefault="00F069A6" w:rsidP="00206E7B">
            <w:pPr>
              <w:pStyle w:val="TAL"/>
              <w:rPr>
                <w:lang w:eastAsia="zh-CN"/>
              </w:rPr>
            </w:pPr>
            <w:r w:rsidRPr="00F069A6">
              <w:rPr>
                <w:lang w:eastAsia="zh-CN"/>
              </w:rPr>
              <w:t>Provides outputs for model maintenance based on request: e.g. ML model, or ML model status (e.g. updated ML model ID, ML model version).</w:t>
            </w:r>
          </w:p>
        </w:tc>
      </w:tr>
      <w:tr w:rsidR="00F069A6" w:rsidRPr="002344D1" w14:paraId="3EF06782" w14:textId="77777777" w:rsidTr="00F069A6">
        <w:trPr>
          <w:jc w:val="center"/>
        </w:trPr>
        <w:tc>
          <w:tcPr>
            <w:tcW w:w="2880" w:type="dxa"/>
            <w:tcBorders>
              <w:top w:val="single" w:sz="4" w:space="0" w:color="000000"/>
              <w:left w:val="single" w:sz="4" w:space="0" w:color="000000"/>
              <w:bottom w:val="single" w:sz="4" w:space="0" w:color="000000"/>
              <w:right w:val="nil"/>
            </w:tcBorders>
            <w:hideMark/>
          </w:tcPr>
          <w:p w14:paraId="64FCBDEA" w14:textId="77777777" w:rsidR="00F069A6" w:rsidRPr="00F069A6" w:rsidRDefault="00F069A6" w:rsidP="00206E7B">
            <w:pPr>
              <w:pStyle w:val="TAL"/>
              <w:rPr>
                <w:lang w:eastAsia="zh-CN"/>
              </w:rPr>
            </w:pPr>
            <w:r w:rsidRPr="00F069A6">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4F0E9EA3" w14:textId="77777777" w:rsidR="00F069A6" w:rsidRPr="00F069A6" w:rsidRDefault="00F069A6" w:rsidP="00206E7B">
            <w:pPr>
              <w:pStyle w:val="TAL"/>
              <w:jc w:val="center"/>
              <w:rPr>
                <w:lang w:eastAsia="zh-CN"/>
              </w:rPr>
            </w:pPr>
            <w:r w:rsidRPr="00F069A6">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EE8AAE1" w14:textId="77777777" w:rsidR="00F069A6" w:rsidRPr="00F069A6" w:rsidRDefault="00F069A6" w:rsidP="00206E7B">
            <w:pPr>
              <w:pStyle w:val="TAL"/>
              <w:rPr>
                <w:lang w:eastAsia="zh-CN"/>
              </w:rPr>
            </w:pPr>
            <w:r w:rsidRPr="00F069A6">
              <w:rPr>
                <w:lang w:eastAsia="zh-CN"/>
              </w:rPr>
              <w:t>Timestamp of the data management notification.</w:t>
            </w:r>
          </w:p>
        </w:tc>
      </w:tr>
    </w:tbl>
    <w:p w14:paraId="27BFC41D" w14:textId="77777777" w:rsidR="00F069A6" w:rsidRPr="00F069A6" w:rsidRDefault="00F069A6" w:rsidP="00F069A6">
      <w:pPr>
        <w:rPr>
          <w:lang w:eastAsia="zh-CN"/>
        </w:rPr>
      </w:pPr>
    </w:p>
    <w:p w14:paraId="02D356DE" w14:textId="45561B3E" w:rsidR="00F069A6" w:rsidRDefault="00F069A6" w:rsidP="002344D1">
      <w:pPr>
        <w:pStyle w:val="Heading3"/>
      </w:pPr>
      <w:bookmarkStart w:id="183" w:name="_Toc214967983"/>
      <w:bookmarkStart w:id="184" w:name="_Toc214968522"/>
      <w:r w:rsidRPr="002344D1">
        <w:t>7.</w:t>
      </w:r>
      <w:r w:rsidR="00233D90" w:rsidRPr="002344D1">
        <w:t>3</w:t>
      </w:r>
      <w:r w:rsidRPr="002344D1">
        <w:t>.2</w:t>
      </w:r>
      <w:r w:rsidRPr="002344D1">
        <w:tab/>
        <w:t>Architecture Impacts</w:t>
      </w:r>
      <w:bookmarkEnd w:id="183"/>
      <w:bookmarkEnd w:id="184"/>
    </w:p>
    <w:p w14:paraId="0A4E04FB" w14:textId="73173328" w:rsidR="002F14E3" w:rsidRPr="002F14E3" w:rsidRDefault="002F14E3" w:rsidP="00787195">
      <w:r w:rsidRPr="002F14E3">
        <w:t>There were no identified architectural impacts in this solution.</w:t>
      </w:r>
    </w:p>
    <w:p w14:paraId="37152EE3" w14:textId="2FCEC7FD" w:rsidR="00F069A6" w:rsidRDefault="00F069A6" w:rsidP="002344D1">
      <w:pPr>
        <w:pStyle w:val="Heading3"/>
      </w:pPr>
      <w:bookmarkStart w:id="185" w:name="_Toc214967984"/>
      <w:bookmarkStart w:id="186" w:name="_Toc214968523"/>
      <w:r w:rsidRPr="002344D1">
        <w:t>7.</w:t>
      </w:r>
      <w:r w:rsidR="00233D90" w:rsidRPr="002344D1">
        <w:t>3</w:t>
      </w:r>
      <w:r w:rsidRPr="002344D1">
        <w:t>.3</w:t>
      </w:r>
      <w:r w:rsidRPr="002344D1">
        <w:tab/>
        <w:t>Corresponding APIs</w:t>
      </w:r>
      <w:bookmarkEnd w:id="185"/>
      <w:bookmarkEnd w:id="186"/>
    </w:p>
    <w:p w14:paraId="174AAD42" w14:textId="77777777" w:rsidR="002F14E3" w:rsidRPr="002F14E3" w:rsidRDefault="002F14E3" w:rsidP="002F14E3">
      <w:pPr>
        <w:rPr>
          <w:lang w:val="en-US"/>
        </w:rPr>
      </w:pPr>
      <w:r w:rsidRPr="002F14E3">
        <w:rPr>
          <w:lang w:val="en-US"/>
        </w:rPr>
        <w:t>This subclause provides a summary of the corresponding API for solution #3.</w:t>
      </w:r>
    </w:p>
    <w:p w14:paraId="42FE4C57" w14:textId="2546A089" w:rsidR="002F14E3" w:rsidRPr="00787195" w:rsidRDefault="002F14E3" w:rsidP="00787195">
      <w:pPr>
        <w:rPr>
          <w:lang w:val="en-US"/>
        </w:rPr>
      </w:pPr>
      <w:r w:rsidRPr="002F14E3">
        <w:rPr>
          <w:lang w:val="en-US"/>
        </w:rPr>
        <w:t>-</w:t>
      </w:r>
      <w:r w:rsidRPr="002F14E3">
        <w:rPr>
          <w:lang w:val="en-US"/>
        </w:rPr>
        <w:tab/>
      </w:r>
      <w:r w:rsidRPr="00787195">
        <w:rPr>
          <w:lang w:val="en-US"/>
        </w:rPr>
        <w:t xml:space="preserve">ML model maintenance subscription API </w:t>
      </w:r>
      <w:r w:rsidRPr="002F14E3">
        <w:rPr>
          <w:lang w:val="en-US"/>
        </w:rPr>
        <w:t>(subscribe / notify model; API provider: AIMLE Server; known consumer: AIMLE service consumer; corresponding to step 1, 3, and 7 of clause 7.3.1).</w:t>
      </w:r>
    </w:p>
    <w:p w14:paraId="207F9C85" w14:textId="5FCD63A7" w:rsidR="00F069A6" w:rsidRDefault="00F069A6" w:rsidP="002344D1">
      <w:pPr>
        <w:pStyle w:val="Heading3"/>
      </w:pPr>
      <w:bookmarkStart w:id="187" w:name="_Toc214967985"/>
      <w:bookmarkStart w:id="188" w:name="_Toc214968524"/>
      <w:r w:rsidRPr="002344D1">
        <w:t>7.</w:t>
      </w:r>
      <w:r w:rsidR="00233D90" w:rsidRPr="002344D1">
        <w:t>3</w:t>
      </w:r>
      <w:r w:rsidRPr="002344D1">
        <w:t>.4</w:t>
      </w:r>
      <w:r w:rsidRPr="002344D1">
        <w:tab/>
        <w:t>Solution evaluation</w:t>
      </w:r>
      <w:bookmarkEnd w:id="187"/>
      <w:bookmarkEnd w:id="188"/>
    </w:p>
    <w:p w14:paraId="59636A34" w14:textId="77777777" w:rsidR="002F14E3" w:rsidRPr="002F14E3" w:rsidRDefault="002F14E3" w:rsidP="002F14E3">
      <w:r w:rsidRPr="002F14E3">
        <w:t>This solution supports ML model maintenance by addressing Key Issue #2: support enhancement for evaluation and determination of ML model performance and correctness within AIML Enablement Layer.</w:t>
      </w:r>
    </w:p>
    <w:p w14:paraId="55EE2A40" w14:textId="77777777" w:rsidR="002F14E3" w:rsidRPr="002F14E3" w:rsidRDefault="002F14E3" w:rsidP="002F14E3">
      <w:r w:rsidRPr="002F14E3">
        <w:t>The AIMLE service consumers contact the AIMLE server to obtain ML model maintenance information, and the AIMLE server returns this information by retrieving it using the ML Evaluation Profile ID. In cases where the performance of the ML model is not as expected, the AIMLE server determines the factors to be considered in the ML model maintenance evaluation. Based on this information, the AIMLE server triggers actions such as model replacement or retraining, if necessary.</w:t>
      </w:r>
    </w:p>
    <w:p w14:paraId="36E182B6" w14:textId="6564B8C4" w:rsidR="002F14E3" w:rsidRPr="002F14E3" w:rsidRDefault="002F14E3" w:rsidP="00787195">
      <w:r w:rsidRPr="002F14E3">
        <w:t>This solution does not impact the current AIMLE architecture.</w:t>
      </w:r>
    </w:p>
    <w:p w14:paraId="2B544A95" w14:textId="3CB32C78" w:rsidR="009C1CAB" w:rsidRPr="009C1CAB" w:rsidRDefault="009C1CAB" w:rsidP="002344D1">
      <w:pPr>
        <w:pStyle w:val="Heading2"/>
        <w:rPr>
          <w:lang w:val="en-US" w:eastAsia="zh-CN"/>
        </w:rPr>
      </w:pPr>
      <w:bookmarkStart w:id="189" w:name="_Toc175663292"/>
      <w:bookmarkStart w:id="190" w:name="_Toc214967986"/>
      <w:bookmarkStart w:id="191" w:name="_Toc214968525"/>
      <w:r w:rsidRPr="009C1CAB">
        <w:rPr>
          <w:lang w:val="en-US" w:eastAsia="zh-CN"/>
        </w:rPr>
        <w:t>7.</w:t>
      </w:r>
      <w:r w:rsidR="00611C14">
        <w:rPr>
          <w:lang w:val="en-US" w:eastAsia="zh-CN"/>
        </w:rPr>
        <w:t>4</w:t>
      </w:r>
      <w:r w:rsidRPr="009C1CAB">
        <w:rPr>
          <w:lang w:val="en-US" w:eastAsia="zh-CN"/>
        </w:rPr>
        <w:tab/>
      </w:r>
      <w:bookmarkEnd w:id="189"/>
      <w:r w:rsidRPr="009C1CAB">
        <w:rPr>
          <w:lang w:val="en-US" w:eastAsia="zh-CN"/>
        </w:rPr>
        <w:t>Solution</w:t>
      </w:r>
      <w:r>
        <w:rPr>
          <w:lang w:val="en-US" w:eastAsia="zh-CN"/>
        </w:rPr>
        <w:t> </w:t>
      </w:r>
      <w:r w:rsidRPr="009C1CAB">
        <w:rPr>
          <w:lang w:val="en-US" w:eastAsia="zh-CN"/>
        </w:rPr>
        <w:t>#</w:t>
      </w:r>
      <w:r>
        <w:rPr>
          <w:lang w:val="en-US" w:eastAsia="zh-CN"/>
        </w:rPr>
        <w:t>4</w:t>
      </w:r>
      <w:r w:rsidRPr="009C1CAB">
        <w:rPr>
          <w:lang w:val="en-US" w:eastAsia="zh-CN"/>
        </w:rPr>
        <w:t>: Management of evaluation information for ML model performance and correctness evaluation.</w:t>
      </w:r>
      <w:bookmarkEnd w:id="190"/>
      <w:bookmarkEnd w:id="191"/>
    </w:p>
    <w:p w14:paraId="5BBDF810" w14:textId="0321B77C" w:rsidR="009C1CAB" w:rsidRPr="009C1CAB" w:rsidRDefault="009C1CAB" w:rsidP="002344D1">
      <w:pPr>
        <w:pStyle w:val="Heading3"/>
        <w:rPr>
          <w:lang w:val="en-US" w:eastAsia="zh-CN"/>
        </w:rPr>
      </w:pPr>
      <w:bookmarkStart w:id="192" w:name="_Toc175663293"/>
      <w:bookmarkStart w:id="193" w:name="_Toc214967987"/>
      <w:bookmarkStart w:id="194" w:name="_Toc214968526"/>
      <w:r w:rsidRPr="009C1CAB">
        <w:rPr>
          <w:lang w:val="en-US" w:eastAsia="zh-CN"/>
        </w:rPr>
        <w:t>7.</w:t>
      </w:r>
      <w:r w:rsidR="00611C14">
        <w:rPr>
          <w:lang w:val="en-US" w:eastAsia="zh-CN"/>
        </w:rPr>
        <w:t>4</w:t>
      </w:r>
      <w:r w:rsidRPr="009C1CAB">
        <w:rPr>
          <w:lang w:val="en-US" w:eastAsia="zh-CN"/>
        </w:rPr>
        <w:t>.1</w:t>
      </w:r>
      <w:r w:rsidRPr="009C1CAB">
        <w:rPr>
          <w:lang w:val="en-US" w:eastAsia="zh-CN"/>
        </w:rPr>
        <w:tab/>
      </w:r>
      <w:bookmarkEnd w:id="192"/>
      <w:r w:rsidRPr="009C1CAB">
        <w:rPr>
          <w:lang w:val="en-US" w:eastAsia="zh-CN"/>
        </w:rPr>
        <w:t>Solution description</w:t>
      </w:r>
      <w:bookmarkEnd w:id="193"/>
      <w:bookmarkEnd w:id="194"/>
    </w:p>
    <w:p w14:paraId="21E27806" w14:textId="6DFA252D" w:rsidR="009C1CAB" w:rsidRPr="00A825D4" w:rsidRDefault="009C1CAB" w:rsidP="00A825D4">
      <w:pPr>
        <w:pStyle w:val="Heading4"/>
      </w:pPr>
      <w:bookmarkStart w:id="195" w:name="_Toc214967988"/>
      <w:bookmarkStart w:id="196" w:name="_Toc214968527"/>
      <w:r w:rsidRPr="00A825D4">
        <w:t>7.</w:t>
      </w:r>
      <w:r w:rsidR="00611C14" w:rsidRPr="00A825D4">
        <w:t>4</w:t>
      </w:r>
      <w:r w:rsidRPr="00A825D4">
        <w:t>.1.1</w:t>
      </w:r>
      <w:r w:rsidR="00A825D4">
        <w:tab/>
      </w:r>
      <w:r w:rsidRPr="00A825D4">
        <w:t>Introduction</w:t>
      </w:r>
      <w:bookmarkEnd w:id="195"/>
      <w:bookmarkEnd w:id="196"/>
    </w:p>
    <w:p w14:paraId="08233B7A" w14:textId="77777777" w:rsidR="009C1CAB" w:rsidRPr="009C1CAB" w:rsidRDefault="009C1CAB" w:rsidP="009C1CAB">
      <w:pPr>
        <w:rPr>
          <w:lang w:val="en-US" w:eastAsia="zh-CN"/>
        </w:rPr>
      </w:pPr>
      <w:r w:rsidRPr="009C1CAB">
        <w:rPr>
          <w:lang w:val="en-US" w:eastAsia="zh-CN"/>
        </w:rPr>
        <w:t>This solution proposes enhancements to address Key Issue #2 – Open Issue #2 and provides procedures required to enable evaluation of ML model performance and correctness considering application specific ML models.</w:t>
      </w:r>
    </w:p>
    <w:p w14:paraId="4AAD5AC3" w14:textId="77777777" w:rsidR="009C1CAB" w:rsidRPr="009C1CAB" w:rsidRDefault="009C1CAB" w:rsidP="009C1CAB">
      <w:pPr>
        <w:rPr>
          <w:lang w:val="en-US" w:eastAsia="zh-CN"/>
        </w:rPr>
      </w:pPr>
      <w:r w:rsidRPr="009C1CAB">
        <w:rPr>
          <w:lang w:val="en-US" w:eastAsia="zh-CN"/>
        </w:rPr>
        <w:t>This solution proposes to:</w:t>
      </w:r>
    </w:p>
    <w:p w14:paraId="777FC174" w14:textId="1361D82B"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 xml:space="preserve">define new procedures and information flows to enable management (e.g., storage, retrieval, removal) of ML model evaluation information in the ML model </w:t>
      </w:r>
      <w:proofErr w:type="gramStart"/>
      <w:r w:rsidR="009C1CAB" w:rsidRPr="009C1CAB">
        <w:rPr>
          <w:lang w:val="en-US" w:eastAsia="zh-CN"/>
        </w:rPr>
        <w:t>repository;</w:t>
      </w:r>
      <w:proofErr w:type="gramEnd"/>
      <w:r w:rsidR="009C1CAB" w:rsidRPr="009C1CAB">
        <w:rPr>
          <w:lang w:val="en-US" w:eastAsia="zh-CN"/>
        </w:rPr>
        <w:t xml:space="preserve"> </w:t>
      </w:r>
    </w:p>
    <w:p w14:paraId="7B2D7E71" w14:textId="69C90A91" w:rsidR="009C1CAB" w:rsidRPr="009C1CAB" w:rsidRDefault="00252754" w:rsidP="00252754">
      <w:pPr>
        <w:pStyle w:val="B1"/>
        <w:rPr>
          <w:lang w:val="en-US" w:eastAsia="zh-CN"/>
        </w:rPr>
      </w:pPr>
      <w:r>
        <w:rPr>
          <w:lang w:val="en-US" w:eastAsia="zh-CN"/>
        </w:rPr>
        <w:t>-</w:t>
      </w:r>
      <w:r>
        <w:rPr>
          <w:lang w:val="en-US" w:eastAsia="zh-CN"/>
        </w:rPr>
        <w:tab/>
      </w:r>
      <w:r w:rsidR="009C1CAB" w:rsidRPr="009C1CAB">
        <w:rPr>
          <w:lang w:val="en-US" w:eastAsia="zh-CN"/>
        </w:rPr>
        <w:t>update information flows to link the ML model evaluation information with ML model(s).</w:t>
      </w:r>
    </w:p>
    <w:p w14:paraId="1B58A645" w14:textId="77777777" w:rsidR="009C1CAB" w:rsidRPr="009C1CAB" w:rsidRDefault="009C1CAB" w:rsidP="009C1CAB">
      <w:pPr>
        <w:rPr>
          <w:lang w:val="en-US" w:eastAsia="zh-CN"/>
        </w:rPr>
      </w:pPr>
      <w:r w:rsidRPr="009C1CAB">
        <w:rPr>
          <w:lang w:val="en-US" w:eastAsia="zh-CN"/>
        </w:rPr>
        <w:t>The solution allows the owner of ML model(s) to store and manage the evaluation information associated with ML model(s). The evaluation information is information that can be retrieved to perform the evaluation of performance and correctness of ML model(s). This solution can be combined with existing and/or new procedures when evaluation of a ML model performance and correctness is required.</w:t>
      </w:r>
    </w:p>
    <w:p w14:paraId="32EF6A3A" w14:textId="77777777" w:rsidR="009C1CAB" w:rsidRPr="009C1CAB" w:rsidRDefault="009C1CAB" w:rsidP="009C1CAB">
      <w:pPr>
        <w:rPr>
          <w:lang w:val="en-US" w:eastAsia="zh-CN"/>
        </w:rPr>
      </w:pPr>
      <w:r w:rsidRPr="009C1CAB">
        <w:rPr>
          <w:lang w:val="en-US" w:eastAsia="zh-CN"/>
        </w:rPr>
        <w:t>ML models that can be stored and managed in the AIML enablement layer are application specific ML models. Such ML models can be retrieved by the AIMLE client or VAL server to perform inferencing at the VAL layer.</w:t>
      </w:r>
    </w:p>
    <w:p w14:paraId="25CAFFA6" w14:textId="77777777" w:rsidR="009C1CAB" w:rsidRDefault="009C1CAB" w:rsidP="009C1CAB">
      <w:pPr>
        <w:rPr>
          <w:lang w:val="en-US" w:eastAsia="zh-CN"/>
        </w:rPr>
      </w:pPr>
      <w:r w:rsidRPr="009C1CAB">
        <w:rPr>
          <w:lang w:val="en-US" w:eastAsia="zh-CN"/>
        </w:rPr>
        <w:lastRenderedPageBreak/>
        <w:t>ML model specific evaluation information is required for a consumer of a ML model to perform evaluation of a ML model performance and correctness. Thus, this solution proposes to enable storage and retrieval of ML model evaluation information in the ML model repository for enabling the performance and correctness evaluation of application specific ML models.</w:t>
      </w:r>
    </w:p>
    <w:p w14:paraId="409850C7" w14:textId="60854BBA" w:rsidR="003F3FE6" w:rsidRPr="009C1CAB" w:rsidRDefault="003F3FE6" w:rsidP="009C1CAB">
      <w:pPr>
        <w:rPr>
          <w:lang w:val="en-US" w:eastAsia="zh-CN"/>
        </w:rPr>
      </w:pPr>
      <w:r w:rsidRPr="003F3FE6">
        <w:rPr>
          <w:lang w:val="en-US" w:eastAsia="zh-CN"/>
        </w:rPr>
        <w:t>The ML model specific evaluation information can be used by monitoring solutions for data drift detection (solution</w:t>
      </w:r>
      <w:r>
        <w:rPr>
          <w:lang w:val="en-US" w:eastAsia="zh-CN"/>
        </w:rPr>
        <w:t> </w:t>
      </w:r>
      <w:r w:rsidRPr="003F3FE6">
        <w:rPr>
          <w:lang w:val="en-US" w:eastAsia="zh-CN"/>
        </w:rPr>
        <w:t>#2) and monitoring a ML model's performance (solutions #3 and #6).</w:t>
      </w:r>
    </w:p>
    <w:p w14:paraId="77BE4F34" w14:textId="73CDA791" w:rsidR="009C1CAB" w:rsidRPr="00A825D4" w:rsidRDefault="009C1CAB" w:rsidP="00A825D4">
      <w:pPr>
        <w:pStyle w:val="Heading4"/>
      </w:pPr>
      <w:bookmarkStart w:id="197" w:name="_Toc214967989"/>
      <w:bookmarkStart w:id="198" w:name="_Toc214968528"/>
      <w:r w:rsidRPr="00A825D4">
        <w:t>7.</w:t>
      </w:r>
      <w:r w:rsidR="00DE79AA" w:rsidRPr="00A825D4">
        <w:t>4</w:t>
      </w:r>
      <w:r w:rsidRPr="00A825D4">
        <w:t>.1.2</w:t>
      </w:r>
      <w:r w:rsidR="00A825D4" w:rsidRPr="00A825D4">
        <w:tab/>
      </w:r>
      <w:r w:rsidRPr="00A825D4">
        <w:t>ML model evaluation information storage</w:t>
      </w:r>
      <w:bookmarkEnd w:id="197"/>
      <w:bookmarkEnd w:id="198"/>
    </w:p>
    <w:p w14:paraId="5AF17E2B" w14:textId="7F7E02AA"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.1.2-1 describes procedures for storing ML model evaluation information in the ML model repository. </w:t>
      </w:r>
    </w:p>
    <w:p w14:paraId="7D821042" w14:textId="77777777" w:rsidR="009C1CAB" w:rsidRPr="009C1CAB" w:rsidRDefault="009C1CAB" w:rsidP="00C007FE">
      <w:pPr>
        <w:pStyle w:val="TH"/>
        <w:rPr>
          <w:lang w:val="en-US" w:eastAsia="zh-CN"/>
        </w:rPr>
      </w:pPr>
      <w:r w:rsidRPr="009C1CAB">
        <w:rPr>
          <w:lang w:val="en-US" w:eastAsia="zh-CN"/>
        </w:rPr>
        <w:object w:dxaOrig="8355" w:dyaOrig="3915" w14:anchorId="289F5725">
          <v:shape id="_x0000_i1031" type="#_x0000_t75" style="width:416.95pt;height:194.15pt" o:ole="">
            <v:imagedata r:id="rId23" o:title=""/>
          </v:shape>
          <o:OLEObject Type="Embed" ProgID="Visio.Drawing.15" ShapeID="_x0000_i1031" DrawAspect="Content" ObjectID="_1825686659" r:id="rId24"/>
        </w:object>
      </w:r>
    </w:p>
    <w:p w14:paraId="01B6AF9D" w14:textId="1B6633B0" w:rsidR="009C1CAB" w:rsidRPr="009C1CAB" w:rsidRDefault="009C1CAB" w:rsidP="002344D1">
      <w:pPr>
        <w:pStyle w:val="TF"/>
        <w:rPr>
          <w:lang w:val="en-US" w:eastAsia="zh-CN"/>
        </w:rPr>
      </w:pPr>
      <w:r w:rsidRPr="009C1CAB">
        <w:rPr>
          <w:lang w:val="en-US" w:eastAsia="zh-CN"/>
        </w:rPr>
        <w:t>Figure 7.</w:t>
      </w:r>
      <w:r w:rsidR="00DE79AA">
        <w:rPr>
          <w:lang w:val="en-US" w:eastAsia="zh-CN"/>
        </w:rPr>
        <w:t>4</w:t>
      </w:r>
      <w:r w:rsidRPr="009C1CAB">
        <w:rPr>
          <w:lang w:val="en-US" w:eastAsia="zh-CN"/>
        </w:rPr>
        <w:t>.1.2-1</w:t>
      </w:r>
      <w:r w:rsidR="00C007FE">
        <w:rPr>
          <w:lang w:val="en-US" w:eastAsia="zh-CN"/>
        </w:rPr>
        <w:t>:</w:t>
      </w:r>
      <w:r w:rsidRPr="009C1CAB">
        <w:rPr>
          <w:lang w:val="en-US" w:eastAsia="zh-CN"/>
        </w:rPr>
        <w:t xml:space="preserve"> ML evaluation information storage </w:t>
      </w:r>
    </w:p>
    <w:p w14:paraId="587BC26C"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storage request to the AIMLE server. The request includes the requestor identifier and ML evaluation information.</w:t>
      </w:r>
    </w:p>
    <w:p w14:paraId="1EDE7F68"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storage request to store the ML evaluation information in the ML repository. The request includes the requestor identifier and ML evaluation information.</w:t>
      </w:r>
    </w:p>
    <w:p w14:paraId="58CA7E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stores the ML evaluation information, creates an ML evaluation profile including a ML evaluation profile identifier and sends an ML evaluation information storage response to the AIMLE server. The response includes an indication of success for the request and the ML evaluation profile identifier if the request was successful.</w:t>
      </w:r>
    </w:p>
    <w:p w14:paraId="6B73B172"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storage response to the AIMLE client or VAL server. The response includes an indication of success for the request and the ML evaluation profile identifier if the request was successful.</w:t>
      </w:r>
    </w:p>
    <w:p w14:paraId="506B4578" w14:textId="6BC4EF6B" w:rsidR="009C1CAB" w:rsidRPr="00A825D4" w:rsidRDefault="009C1CAB" w:rsidP="00A825D4">
      <w:pPr>
        <w:pStyle w:val="Heading4"/>
      </w:pPr>
      <w:bookmarkStart w:id="199" w:name="_Toc214967990"/>
      <w:bookmarkStart w:id="200" w:name="_Toc214968529"/>
      <w:r w:rsidRPr="00A825D4">
        <w:t>7.</w:t>
      </w:r>
      <w:r w:rsidR="00DE79AA" w:rsidRPr="00A825D4">
        <w:t>4</w:t>
      </w:r>
      <w:r w:rsidRPr="00A825D4">
        <w:t>.1.3</w:t>
      </w:r>
      <w:r w:rsidR="00A825D4">
        <w:tab/>
      </w:r>
      <w:r w:rsidRPr="00A825D4">
        <w:t>ML model evaluation information retrieval</w:t>
      </w:r>
      <w:bookmarkEnd w:id="199"/>
      <w:bookmarkEnd w:id="200"/>
    </w:p>
    <w:p w14:paraId="3E54EB87" w14:textId="18CF5730"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.1.3-1 describes procedures for retrieving ML model evaluation information from the ML model repository. </w:t>
      </w:r>
    </w:p>
    <w:p w14:paraId="5ADC7933" w14:textId="77777777" w:rsidR="009C1CAB" w:rsidRPr="009C1CAB" w:rsidRDefault="009C1CAB" w:rsidP="00C007FE">
      <w:pPr>
        <w:pStyle w:val="TH"/>
        <w:rPr>
          <w:lang w:val="en-US" w:eastAsia="zh-CN"/>
        </w:rPr>
      </w:pPr>
      <w:r w:rsidRPr="009C1CAB">
        <w:rPr>
          <w:lang w:val="en-US" w:eastAsia="zh-CN"/>
        </w:rPr>
        <w:object w:dxaOrig="8355" w:dyaOrig="3915" w14:anchorId="03DEE6CF">
          <v:shape id="_x0000_i1032" type="#_x0000_t75" style="width:416.95pt;height:194.15pt" o:ole="">
            <v:imagedata r:id="rId25" o:title=""/>
          </v:shape>
          <o:OLEObject Type="Embed" ProgID="Visio.Drawing.15" ShapeID="_x0000_i1032" DrawAspect="Content" ObjectID="_1825686660" r:id="rId26"/>
        </w:object>
      </w:r>
    </w:p>
    <w:p w14:paraId="57228D97" w14:textId="14B23059" w:rsidR="009C1CAB" w:rsidRPr="00573A3A" w:rsidRDefault="009C1CAB" w:rsidP="002344D1">
      <w:pPr>
        <w:pStyle w:val="TF"/>
        <w:rPr>
          <w:lang w:eastAsia="zh-CN"/>
        </w:rPr>
      </w:pPr>
      <w:r w:rsidRPr="00573A3A">
        <w:rPr>
          <w:lang w:eastAsia="zh-CN"/>
        </w:rPr>
        <w:t>Figure 7.</w:t>
      </w:r>
      <w:r w:rsidR="00DE79AA" w:rsidRPr="00573A3A">
        <w:rPr>
          <w:lang w:eastAsia="zh-CN"/>
        </w:rPr>
        <w:t>4</w:t>
      </w:r>
      <w:r w:rsidRPr="00573A3A">
        <w:rPr>
          <w:lang w:eastAsia="zh-CN"/>
        </w:rPr>
        <w:t>.1.3-1</w:t>
      </w:r>
      <w:r w:rsidR="00C007FE" w:rsidRPr="00573A3A">
        <w:rPr>
          <w:lang w:eastAsia="zh-CN"/>
        </w:rPr>
        <w:t>:</w:t>
      </w:r>
      <w:r w:rsidRPr="00573A3A">
        <w:rPr>
          <w:lang w:eastAsia="zh-CN"/>
        </w:rPr>
        <w:t xml:space="preserve"> ML evaluation information retrieval</w:t>
      </w:r>
    </w:p>
    <w:p w14:paraId="639EC18E" w14:textId="77777777" w:rsidR="009C1CAB" w:rsidRPr="009C1CAB" w:rsidRDefault="009C1CAB" w:rsidP="002344D1">
      <w:pPr>
        <w:pStyle w:val="B1"/>
        <w:rPr>
          <w:lang w:val="en-US" w:eastAsia="zh-CN"/>
        </w:rPr>
      </w:pPr>
      <w:r w:rsidRPr="009C1CAB">
        <w:rPr>
          <w:lang w:val="en-US" w:eastAsia="zh-CN"/>
        </w:rPr>
        <w:t>1.</w:t>
      </w:r>
      <w:r w:rsidRPr="009C1CAB">
        <w:rPr>
          <w:lang w:val="en-US" w:eastAsia="zh-CN"/>
        </w:rPr>
        <w:tab/>
        <w:t>The requestor (e.g., AIMLE client or VAL server) sends an ML evaluation information retrieval request to the AIMLE server. The request includes the requestor identifier and ML evaluation information retrieval filters.</w:t>
      </w:r>
    </w:p>
    <w:p w14:paraId="5C744D69"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retrieval request to obtain the ML evaluation information from the ML repository. The request includes the requestor identifier and ML evaluation information retrieval filters.</w:t>
      </w:r>
    </w:p>
    <w:p w14:paraId="74CA9367"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identifies ML evaluation profiles based on the ML evaluation information retrieval filters and sends a ML evaluation information retrieval response to the requestor. The response includes an indication of success for the request and the identified ML evaluation profiles if the request was successful.</w:t>
      </w:r>
    </w:p>
    <w:p w14:paraId="1A85C397"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retrieval response to the AIMLE client or VAL server. The response includes an indication of success for the request and the ML evaluation profile(s) if the request was successful.</w:t>
      </w:r>
    </w:p>
    <w:p w14:paraId="18AD445C" w14:textId="05FA07B4" w:rsidR="009C1CAB" w:rsidRPr="009C1CAB" w:rsidRDefault="009C1CAB" w:rsidP="002344D1">
      <w:pPr>
        <w:pStyle w:val="Heading4"/>
        <w:rPr>
          <w:lang w:val="en-US" w:eastAsia="zh-CN"/>
        </w:rPr>
      </w:pPr>
      <w:bookmarkStart w:id="201" w:name="_Toc214967991"/>
      <w:bookmarkStart w:id="202" w:name="_Toc214968530"/>
      <w:r w:rsidRPr="009C1CAB">
        <w:rPr>
          <w:lang w:val="en-US" w:eastAsia="zh-CN"/>
        </w:rPr>
        <w:t>7.</w:t>
      </w:r>
      <w:r w:rsidR="00DE79AA">
        <w:rPr>
          <w:lang w:val="en-US" w:eastAsia="zh-CN"/>
        </w:rPr>
        <w:t>4</w:t>
      </w:r>
      <w:r w:rsidRPr="009C1CAB">
        <w:rPr>
          <w:lang w:val="en-US" w:eastAsia="zh-CN"/>
        </w:rPr>
        <w:t>.1.4</w:t>
      </w:r>
      <w:r w:rsidR="00A825D4">
        <w:rPr>
          <w:lang w:val="en-US" w:eastAsia="zh-CN"/>
        </w:rPr>
        <w:tab/>
      </w:r>
      <w:r w:rsidRPr="009C1CAB">
        <w:rPr>
          <w:lang w:val="en-US" w:eastAsia="zh-CN"/>
        </w:rPr>
        <w:t>ML model evaluation information removal</w:t>
      </w:r>
      <w:bookmarkEnd w:id="201"/>
      <w:bookmarkEnd w:id="202"/>
    </w:p>
    <w:p w14:paraId="4A24425B" w14:textId="6CD383E9" w:rsidR="009C1CAB" w:rsidRPr="009C1CAB" w:rsidRDefault="009C1CAB" w:rsidP="009C1CAB">
      <w:pPr>
        <w:rPr>
          <w:lang w:val="en-US" w:eastAsia="zh-CN"/>
        </w:rPr>
      </w:pPr>
      <w:r w:rsidRPr="009C1CAB">
        <w:rPr>
          <w:lang w:val="en-US" w:eastAsia="zh-CN"/>
        </w:rPr>
        <w:t>Figure</w:t>
      </w:r>
      <w:r w:rsidR="00DE79AA">
        <w:rPr>
          <w:lang w:val="en-US" w:eastAsia="zh-CN"/>
        </w:rPr>
        <w:t> </w:t>
      </w:r>
      <w:r w:rsidRPr="009C1CAB">
        <w:rPr>
          <w:lang w:val="en-US" w:eastAsia="zh-CN"/>
        </w:rPr>
        <w:t>7.</w:t>
      </w:r>
      <w:r w:rsidR="00DE79AA">
        <w:rPr>
          <w:lang w:val="en-US" w:eastAsia="zh-CN"/>
        </w:rPr>
        <w:t>4</w:t>
      </w:r>
      <w:r w:rsidRPr="009C1CAB">
        <w:rPr>
          <w:lang w:val="en-US" w:eastAsia="zh-CN"/>
        </w:rPr>
        <w:t xml:space="preserve">.1.4-1 describes procedures for removal of ML model evaluation information from the ML model repository. </w:t>
      </w:r>
    </w:p>
    <w:p w14:paraId="6C127B17" w14:textId="77777777" w:rsidR="009C1CAB" w:rsidRPr="009C1CAB" w:rsidRDefault="009C1CAB" w:rsidP="00C007FE">
      <w:pPr>
        <w:pStyle w:val="TH"/>
        <w:rPr>
          <w:lang w:val="en-US" w:eastAsia="zh-CN"/>
        </w:rPr>
      </w:pPr>
      <w:r w:rsidRPr="009C1CAB">
        <w:rPr>
          <w:lang w:val="en-US" w:eastAsia="zh-CN"/>
        </w:rPr>
        <w:object w:dxaOrig="8355" w:dyaOrig="3915" w14:anchorId="194947CD">
          <v:shape id="_x0000_i1033" type="#_x0000_t75" style="width:416.95pt;height:194.15pt" o:ole="">
            <v:imagedata r:id="rId27" o:title=""/>
          </v:shape>
          <o:OLEObject Type="Embed" ProgID="Visio.Drawing.15" ShapeID="_x0000_i1033" DrawAspect="Content" ObjectID="_1825686661" r:id="rId28"/>
        </w:object>
      </w:r>
    </w:p>
    <w:p w14:paraId="1C091FFD" w14:textId="67CD4465" w:rsidR="009C1CAB" w:rsidRPr="009C1CAB" w:rsidRDefault="009C1CAB" w:rsidP="002344D1">
      <w:pPr>
        <w:pStyle w:val="TF"/>
        <w:rPr>
          <w:lang w:val="en-US" w:eastAsia="zh-CN"/>
        </w:rPr>
      </w:pPr>
      <w:r w:rsidRPr="009C1CAB">
        <w:rPr>
          <w:lang w:val="en-US" w:eastAsia="zh-CN"/>
        </w:rPr>
        <w:t>Figure 7.</w:t>
      </w:r>
      <w:r w:rsidR="00151196">
        <w:rPr>
          <w:lang w:val="en-US" w:eastAsia="zh-CN"/>
        </w:rPr>
        <w:t>4</w:t>
      </w:r>
      <w:r w:rsidRPr="009C1CAB">
        <w:rPr>
          <w:lang w:val="en-US" w:eastAsia="zh-CN"/>
        </w:rPr>
        <w:t xml:space="preserve">.1.4-1. ML evaluation information removal </w:t>
      </w:r>
    </w:p>
    <w:p w14:paraId="251CDF7D" w14:textId="77777777" w:rsidR="009C1CAB" w:rsidRPr="009C1CAB" w:rsidRDefault="009C1CAB" w:rsidP="002344D1">
      <w:pPr>
        <w:pStyle w:val="B1"/>
        <w:rPr>
          <w:lang w:val="en-US" w:eastAsia="zh-CN"/>
        </w:rPr>
      </w:pPr>
      <w:r w:rsidRPr="009C1CAB">
        <w:rPr>
          <w:lang w:val="en-US" w:eastAsia="zh-CN"/>
        </w:rPr>
        <w:lastRenderedPageBreak/>
        <w:t>1.</w:t>
      </w:r>
      <w:r w:rsidRPr="009C1CAB">
        <w:rPr>
          <w:lang w:val="en-US" w:eastAsia="zh-CN"/>
        </w:rPr>
        <w:tab/>
        <w:t>The requestor (e.g., AIMLE client or VAL server) sends an ML evaluation information removal request to the AIMLE server. The request includes the requestor identifier and ML evaluation information identifier(s) to be removed.</w:t>
      </w:r>
    </w:p>
    <w:p w14:paraId="5FB68930" w14:textId="77777777" w:rsidR="009C1CAB" w:rsidRPr="009C1CAB" w:rsidRDefault="009C1CAB" w:rsidP="002344D1">
      <w:pPr>
        <w:pStyle w:val="B1"/>
        <w:rPr>
          <w:lang w:val="en-US" w:eastAsia="zh-CN"/>
        </w:rPr>
      </w:pPr>
      <w:r w:rsidRPr="009C1CAB">
        <w:rPr>
          <w:lang w:val="en-US" w:eastAsia="zh-CN"/>
        </w:rPr>
        <w:t>2.</w:t>
      </w:r>
      <w:r w:rsidRPr="009C1CAB">
        <w:rPr>
          <w:lang w:val="en-US" w:eastAsia="zh-CN"/>
        </w:rPr>
        <w:tab/>
        <w:t>Upon receiving the request from the requestor, the AIMLE server validates if the requestor is authorized for the request. If the requestor is authorized, the AIMLE server sends an ML evaluation information removal request to remove the ML evaluation information from the ML repository. The request includes the requestor identifier and ML evaluation information identifier(s).</w:t>
      </w:r>
    </w:p>
    <w:p w14:paraId="78B9DAEA" w14:textId="77777777" w:rsidR="009C1CAB" w:rsidRPr="009C1CAB" w:rsidRDefault="009C1CAB" w:rsidP="002344D1">
      <w:pPr>
        <w:pStyle w:val="B1"/>
        <w:rPr>
          <w:lang w:val="en-US" w:eastAsia="zh-CN"/>
        </w:rPr>
      </w:pPr>
      <w:r w:rsidRPr="009C1CAB">
        <w:rPr>
          <w:lang w:val="en-US" w:eastAsia="zh-CN"/>
        </w:rPr>
        <w:t>3.</w:t>
      </w:r>
      <w:r w:rsidRPr="009C1CAB">
        <w:rPr>
          <w:lang w:val="en-US" w:eastAsia="zh-CN"/>
        </w:rPr>
        <w:tab/>
        <w:t>Upon receiving the request from the AIMLE server, the ML model repository validates if the requestor is authorized for the request.  If the requestor is authorized, the ML model repository removes the ML evaluation information based on the ML evaluation information identifier(s) and sends a ML evaluation information removal response to the requestor. The response includes an indication of success for the request and the ML evaluation information identifiers that were removed if the request was successful.</w:t>
      </w:r>
    </w:p>
    <w:p w14:paraId="0D10331B" w14:textId="77777777" w:rsidR="009C1CAB" w:rsidRPr="009C1CAB" w:rsidRDefault="009C1CAB" w:rsidP="002344D1">
      <w:pPr>
        <w:pStyle w:val="B1"/>
        <w:rPr>
          <w:lang w:val="en-US" w:eastAsia="zh-CN"/>
        </w:rPr>
      </w:pPr>
      <w:r w:rsidRPr="009C1CAB">
        <w:rPr>
          <w:lang w:val="en-US" w:eastAsia="zh-CN"/>
        </w:rPr>
        <w:t>4.</w:t>
      </w:r>
      <w:r w:rsidRPr="009C1CAB">
        <w:rPr>
          <w:lang w:val="en-US" w:eastAsia="zh-CN"/>
        </w:rPr>
        <w:tab/>
        <w:t>Upon receiving the response from the ML model repository, the AIMLE server sends an ML evaluation information removal response to the AIMLE client or VAL server. The response includes an indication of success for the request and the ML evaluation information identifiers that were removed if the request was successful.</w:t>
      </w:r>
    </w:p>
    <w:p w14:paraId="41853C18" w14:textId="0CCC33B6" w:rsidR="009C1CAB" w:rsidRPr="009C1CAB" w:rsidRDefault="009C1CAB" w:rsidP="002344D1">
      <w:pPr>
        <w:pStyle w:val="Heading3"/>
        <w:rPr>
          <w:lang w:val="en-US" w:eastAsia="zh-CN"/>
        </w:rPr>
      </w:pPr>
      <w:bookmarkStart w:id="203" w:name="_Toc214967992"/>
      <w:bookmarkStart w:id="204" w:name="_Toc214968531"/>
      <w:r w:rsidRPr="009C1CAB">
        <w:rPr>
          <w:lang w:val="en-US" w:eastAsia="zh-CN"/>
        </w:rPr>
        <w:t>7.</w:t>
      </w:r>
      <w:r w:rsidR="00E03D35">
        <w:rPr>
          <w:lang w:val="en-US" w:eastAsia="zh-CN"/>
        </w:rPr>
        <w:t>4</w:t>
      </w:r>
      <w:r w:rsidRPr="009C1CAB">
        <w:rPr>
          <w:lang w:val="en-US" w:eastAsia="zh-CN"/>
        </w:rPr>
        <w:t>.2</w:t>
      </w:r>
      <w:r w:rsidRPr="009C1CAB">
        <w:rPr>
          <w:lang w:val="en-US" w:eastAsia="zh-CN"/>
        </w:rPr>
        <w:tab/>
        <w:t>Architecture Impacts</w:t>
      </w:r>
      <w:bookmarkEnd w:id="203"/>
      <w:bookmarkEnd w:id="204"/>
    </w:p>
    <w:p w14:paraId="2F5F41C8" w14:textId="77777777" w:rsidR="009C1CAB" w:rsidRPr="009C1CAB" w:rsidRDefault="009C1CAB" w:rsidP="009C1CAB">
      <w:pPr>
        <w:rPr>
          <w:lang w:val="en-US" w:eastAsia="zh-CN"/>
        </w:rPr>
      </w:pPr>
      <w:r w:rsidRPr="009C1CAB">
        <w:rPr>
          <w:lang w:val="en-US" w:eastAsia="zh-CN"/>
        </w:rPr>
        <w:t>No architecture impact has been identified.</w:t>
      </w:r>
    </w:p>
    <w:p w14:paraId="746B600F" w14:textId="46573126" w:rsidR="009C1CAB" w:rsidRPr="009C1CAB" w:rsidRDefault="009C1CAB" w:rsidP="002344D1">
      <w:pPr>
        <w:pStyle w:val="Heading3"/>
        <w:rPr>
          <w:lang w:val="en-US" w:eastAsia="zh-CN"/>
        </w:rPr>
      </w:pPr>
      <w:bookmarkStart w:id="205" w:name="_Toc214967993"/>
      <w:bookmarkStart w:id="206" w:name="_Toc214968532"/>
      <w:r w:rsidRPr="009C1CAB">
        <w:rPr>
          <w:lang w:val="en-US" w:eastAsia="zh-CN"/>
        </w:rPr>
        <w:t>7.</w:t>
      </w:r>
      <w:r w:rsidR="00E03D35">
        <w:rPr>
          <w:lang w:val="en-US" w:eastAsia="zh-CN"/>
        </w:rPr>
        <w:t>4</w:t>
      </w:r>
      <w:r w:rsidRPr="009C1CAB">
        <w:rPr>
          <w:lang w:val="en-US" w:eastAsia="zh-CN"/>
        </w:rPr>
        <w:t>.3</w:t>
      </w:r>
      <w:r w:rsidRPr="009C1CAB">
        <w:rPr>
          <w:lang w:val="en-US" w:eastAsia="zh-CN"/>
        </w:rPr>
        <w:tab/>
        <w:t>Corresponding APIs</w:t>
      </w:r>
      <w:bookmarkEnd w:id="205"/>
      <w:bookmarkEnd w:id="206"/>
    </w:p>
    <w:p w14:paraId="56510773" w14:textId="2630A02D" w:rsidR="009C1CAB" w:rsidRPr="009C1CAB" w:rsidRDefault="009C1CAB" w:rsidP="002344D1">
      <w:pPr>
        <w:pStyle w:val="Heading4"/>
        <w:rPr>
          <w:lang w:val="en-US" w:eastAsia="zh-CN"/>
        </w:rPr>
      </w:pPr>
      <w:bookmarkStart w:id="207" w:name="_Toc214967994"/>
      <w:bookmarkStart w:id="208" w:name="_Toc214968533"/>
      <w:r w:rsidRPr="009C1CAB">
        <w:rPr>
          <w:lang w:val="en-US" w:eastAsia="zh-CN"/>
        </w:rPr>
        <w:t>7.</w:t>
      </w:r>
      <w:r w:rsidR="00E03D35">
        <w:rPr>
          <w:lang w:val="en-US" w:eastAsia="zh-CN"/>
        </w:rPr>
        <w:t>4</w:t>
      </w:r>
      <w:r w:rsidRPr="009C1CAB">
        <w:rPr>
          <w:lang w:val="en-US" w:eastAsia="zh-CN"/>
        </w:rPr>
        <w:t>.3.1</w:t>
      </w:r>
      <w:r w:rsidRPr="009C1CAB">
        <w:rPr>
          <w:lang w:val="en-US" w:eastAsia="zh-CN"/>
        </w:rPr>
        <w:tab/>
        <w:t>ML Evaluation Profile</w:t>
      </w:r>
      <w:bookmarkEnd w:id="207"/>
      <w:bookmarkEnd w:id="208"/>
    </w:p>
    <w:p w14:paraId="7D97A51C" w14:textId="141974DF" w:rsidR="009C1CAB" w:rsidRPr="009C1CAB" w:rsidRDefault="009C1CAB" w:rsidP="009C1CAB">
      <w:pPr>
        <w:rPr>
          <w:lang w:val="en-US" w:eastAsia="zh-CN"/>
        </w:rPr>
      </w:pPr>
      <w:r w:rsidRPr="009C1CAB">
        <w:rPr>
          <w:lang w:val="en-US" w:eastAsia="zh-CN"/>
        </w:rPr>
        <w:t>Table 7.</w:t>
      </w:r>
      <w:r w:rsidR="00E03D35">
        <w:rPr>
          <w:lang w:val="en-US" w:eastAsia="zh-CN"/>
        </w:rPr>
        <w:t>4</w:t>
      </w:r>
      <w:r w:rsidRPr="009C1CAB">
        <w:rPr>
          <w:lang w:val="en-US" w:eastAsia="zh-CN"/>
        </w:rPr>
        <w:t>.3.1-1 describes the ML evaluation profile and Table 7.</w:t>
      </w:r>
      <w:r w:rsidR="00E03D35">
        <w:rPr>
          <w:lang w:val="en-US" w:eastAsia="zh-CN"/>
        </w:rPr>
        <w:t>4</w:t>
      </w:r>
      <w:r w:rsidRPr="009C1CAB">
        <w:rPr>
          <w:lang w:val="en-US" w:eastAsia="zh-CN"/>
        </w:rPr>
        <w:t>.3.1-2 describes the ML evaluation which is used in the ML evaluation information management procedures between the AIMLE client, VAL server, AIMLE server and ML model repository.</w:t>
      </w:r>
    </w:p>
    <w:p w14:paraId="3DA61750" w14:textId="2D6F029F" w:rsidR="009C1CAB" w:rsidRPr="009C1CAB" w:rsidRDefault="009C1CAB" w:rsidP="002344D1">
      <w:pPr>
        <w:pStyle w:val="TH"/>
        <w:rPr>
          <w:lang w:val="en-US" w:eastAsia="zh-CN"/>
        </w:rPr>
      </w:pPr>
      <w:r w:rsidRPr="009C1CAB">
        <w:rPr>
          <w:lang w:val="en-US" w:eastAsia="zh-CN"/>
        </w:rPr>
        <w:t>Table 7.</w:t>
      </w:r>
      <w:r w:rsidR="00E03D35">
        <w:rPr>
          <w:lang w:val="en-US" w:eastAsia="zh-CN"/>
        </w:rPr>
        <w:t>4</w:t>
      </w:r>
      <w:r w:rsidRPr="009C1CAB">
        <w:rPr>
          <w:lang w:val="en-US" w:eastAsia="zh-CN"/>
        </w:rPr>
        <w:t>.3.1-1: ML Evaluation Profile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4A3FE1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7D92085"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FC15A98"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7BD4F9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172D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256CFAE" w14:textId="77777777" w:rsidR="009C1CAB" w:rsidRPr="009C1CAB" w:rsidRDefault="009C1CAB" w:rsidP="00206E7B">
            <w:pPr>
              <w:pStyle w:val="TAL"/>
              <w:rPr>
                <w:lang w:val="en-US" w:eastAsia="zh-CN"/>
              </w:rPr>
            </w:pPr>
            <w:r w:rsidRPr="009C1CAB">
              <w:rPr>
                <w:lang w:eastAsia="zh-CN"/>
              </w:rPr>
              <w:t>ML evaluation profile identifier</w:t>
            </w:r>
          </w:p>
        </w:tc>
        <w:tc>
          <w:tcPr>
            <w:tcW w:w="1121" w:type="dxa"/>
            <w:tcBorders>
              <w:top w:val="single" w:sz="4" w:space="0" w:color="000000"/>
              <w:left w:val="single" w:sz="4" w:space="0" w:color="000000"/>
              <w:bottom w:val="single" w:sz="4" w:space="0" w:color="000000"/>
              <w:right w:val="nil"/>
            </w:tcBorders>
            <w:hideMark/>
          </w:tcPr>
          <w:p w14:paraId="376A2991"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EC973F7" w14:textId="77777777" w:rsidR="009C1CAB" w:rsidRPr="009C1CAB" w:rsidRDefault="009C1CAB" w:rsidP="00206E7B">
            <w:pPr>
              <w:pStyle w:val="TAL"/>
              <w:rPr>
                <w:lang w:val="en-US" w:eastAsia="zh-CN"/>
              </w:rPr>
            </w:pPr>
            <w:r w:rsidRPr="009C1CAB">
              <w:rPr>
                <w:lang w:eastAsia="zh-CN"/>
              </w:rPr>
              <w:t>The identifier of the ML evaluation profile.</w:t>
            </w:r>
          </w:p>
        </w:tc>
      </w:tr>
      <w:tr w:rsidR="009C1CAB" w:rsidRPr="002344D1" w14:paraId="614CCCD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DDCCD9A" w14:textId="77777777" w:rsidR="009C1CAB" w:rsidRPr="009C1CAB" w:rsidRDefault="009C1CAB" w:rsidP="00206E7B">
            <w:pPr>
              <w:pStyle w:val="TAL"/>
              <w:rPr>
                <w:lang w:val="en-US" w:eastAsia="zh-CN"/>
              </w:rPr>
            </w:pPr>
            <w:r w:rsidRPr="009C1CAB">
              <w:rPr>
                <w:lang w:eastAsia="zh-CN"/>
              </w:rPr>
              <w:t xml:space="preserve">AIMLE server identifier </w:t>
            </w:r>
          </w:p>
        </w:tc>
        <w:tc>
          <w:tcPr>
            <w:tcW w:w="1121" w:type="dxa"/>
            <w:tcBorders>
              <w:top w:val="single" w:sz="4" w:space="0" w:color="000000"/>
              <w:left w:val="single" w:sz="4" w:space="0" w:color="000000"/>
              <w:bottom w:val="single" w:sz="4" w:space="0" w:color="000000"/>
              <w:right w:val="nil"/>
            </w:tcBorders>
            <w:hideMark/>
          </w:tcPr>
          <w:p w14:paraId="1AC88C2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B65E4F" w14:textId="77777777" w:rsidR="009C1CAB" w:rsidRPr="009C1CAB" w:rsidRDefault="009C1CAB" w:rsidP="00206E7B">
            <w:pPr>
              <w:pStyle w:val="TAL"/>
              <w:rPr>
                <w:lang w:val="en-US" w:eastAsia="zh-CN"/>
              </w:rPr>
            </w:pPr>
            <w:r w:rsidRPr="009C1CAB">
              <w:rPr>
                <w:lang w:eastAsia="zh-CN"/>
              </w:rPr>
              <w:t>The identifier of the AIMLE server that stored the ML evaluation information.</w:t>
            </w:r>
          </w:p>
        </w:tc>
      </w:tr>
      <w:tr w:rsidR="009C1CAB" w:rsidRPr="002344D1" w14:paraId="299474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A5C6E7D" w14:textId="77777777" w:rsidR="009C1CAB" w:rsidRPr="009C1CAB" w:rsidRDefault="009C1CAB" w:rsidP="00206E7B">
            <w:pPr>
              <w:pStyle w:val="TAL"/>
              <w:rPr>
                <w:lang w:val="en-US" w:eastAsia="zh-CN"/>
              </w:rPr>
            </w:pPr>
            <w:r w:rsidRPr="009C1CAB">
              <w:rPr>
                <w:lang w:eastAsia="zh-CN"/>
              </w:rPr>
              <w:t>ML repository identifier</w:t>
            </w:r>
          </w:p>
        </w:tc>
        <w:tc>
          <w:tcPr>
            <w:tcW w:w="1121" w:type="dxa"/>
            <w:tcBorders>
              <w:top w:val="single" w:sz="4" w:space="0" w:color="000000"/>
              <w:left w:val="single" w:sz="4" w:space="0" w:color="000000"/>
              <w:bottom w:val="single" w:sz="4" w:space="0" w:color="000000"/>
              <w:right w:val="nil"/>
            </w:tcBorders>
            <w:hideMark/>
          </w:tcPr>
          <w:p w14:paraId="27078555"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692D223" w14:textId="77777777" w:rsidR="009C1CAB" w:rsidRPr="009C1CAB" w:rsidRDefault="009C1CAB" w:rsidP="00206E7B">
            <w:pPr>
              <w:pStyle w:val="TAL"/>
              <w:rPr>
                <w:lang w:val="en-US" w:eastAsia="zh-CN"/>
              </w:rPr>
            </w:pPr>
            <w:r w:rsidRPr="009C1CAB">
              <w:rPr>
                <w:lang w:eastAsia="zh-CN"/>
              </w:rPr>
              <w:t>The identifier of the ML repository where the ML evaluation information is stored.</w:t>
            </w:r>
          </w:p>
        </w:tc>
      </w:tr>
      <w:tr w:rsidR="009C1CAB" w:rsidRPr="002344D1" w14:paraId="798C554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F5033D5" w14:textId="77777777" w:rsidR="009C1CAB" w:rsidRPr="009C1CAB" w:rsidRDefault="009C1CAB" w:rsidP="00206E7B">
            <w:pPr>
              <w:pStyle w:val="TAL"/>
              <w:rPr>
                <w:lang w:val="en-US" w:eastAsia="zh-CN"/>
              </w:rPr>
            </w:pPr>
            <w:r w:rsidRPr="009C1CAB">
              <w:rPr>
                <w:lang w:eastAsia="zh-CN"/>
              </w:rPr>
              <w:t>List of ML evaluations</w:t>
            </w:r>
          </w:p>
        </w:tc>
        <w:tc>
          <w:tcPr>
            <w:tcW w:w="1121" w:type="dxa"/>
            <w:tcBorders>
              <w:top w:val="single" w:sz="4" w:space="0" w:color="000000"/>
              <w:left w:val="single" w:sz="4" w:space="0" w:color="000000"/>
              <w:bottom w:val="single" w:sz="4" w:space="0" w:color="000000"/>
              <w:right w:val="nil"/>
            </w:tcBorders>
            <w:hideMark/>
          </w:tcPr>
          <w:p w14:paraId="02E147CD" w14:textId="77777777" w:rsidR="009C1CAB" w:rsidRPr="009C1CAB" w:rsidRDefault="009C1CAB" w:rsidP="00206E7B">
            <w:pPr>
              <w:pStyle w:val="TAL"/>
              <w:jc w:val="center"/>
              <w:rPr>
                <w:lang w:val="en-US"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78C39A6" w14:textId="6903258F" w:rsidR="009C1CAB" w:rsidRPr="009C1CAB" w:rsidRDefault="009C1CAB" w:rsidP="00206E7B">
            <w:pPr>
              <w:pStyle w:val="TAL"/>
              <w:rPr>
                <w:lang w:val="en-US" w:eastAsia="zh-CN"/>
              </w:rPr>
            </w:pPr>
            <w:r w:rsidRPr="009C1CAB">
              <w:rPr>
                <w:lang w:eastAsia="zh-CN"/>
              </w:rPr>
              <w:t>The list of ML evaluation information as defined in Table 7.</w:t>
            </w:r>
            <w:r w:rsidR="004E0B2B">
              <w:rPr>
                <w:lang w:eastAsia="zh-CN"/>
              </w:rPr>
              <w:t>4</w:t>
            </w:r>
            <w:r w:rsidRPr="009C1CAB">
              <w:rPr>
                <w:lang w:eastAsia="zh-CN"/>
              </w:rPr>
              <w:t>.3.1-2.</w:t>
            </w:r>
          </w:p>
        </w:tc>
      </w:tr>
    </w:tbl>
    <w:p w14:paraId="17B113BD" w14:textId="77777777" w:rsidR="009C1CAB" w:rsidRPr="009C1CAB" w:rsidRDefault="009C1CAB" w:rsidP="009C1CAB">
      <w:pPr>
        <w:rPr>
          <w:lang w:val="en-US" w:eastAsia="zh-CN"/>
        </w:rPr>
      </w:pPr>
    </w:p>
    <w:p w14:paraId="7F4EE5F0" w14:textId="1DE39F0E" w:rsidR="009C1CAB" w:rsidRPr="009C1CAB" w:rsidRDefault="009C1CAB" w:rsidP="000C2409">
      <w:pPr>
        <w:pStyle w:val="TH"/>
        <w:rPr>
          <w:lang w:val="en-US" w:eastAsia="zh-CN"/>
        </w:rPr>
      </w:pPr>
      <w:r w:rsidRPr="009C1CAB">
        <w:rPr>
          <w:lang w:val="en-US" w:eastAsia="zh-CN"/>
        </w:rPr>
        <w:lastRenderedPageBreak/>
        <w:t>Table 7.</w:t>
      </w:r>
      <w:r w:rsidR="004E0B2B">
        <w:rPr>
          <w:lang w:val="en-US" w:eastAsia="zh-CN"/>
        </w:rPr>
        <w:t>4</w:t>
      </w:r>
      <w:r w:rsidRPr="009C1CAB">
        <w:rPr>
          <w:lang w:val="en-US" w:eastAsia="zh-CN"/>
        </w:rPr>
        <w:t>.3.1-2: ML Evaluation Information</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F490DA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D835CE"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194DF00"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3BE18F"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1841C32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09CBBCC" w14:textId="77777777" w:rsidR="009C1CAB" w:rsidRPr="009C1CAB" w:rsidRDefault="009C1CAB" w:rsidP="00206E7B">
            <w:pPr>
              <w:pStyle w:val="TAL"/>
              <w:rPr>
                <w:lang w:val="en-US" w:eastAsia="zh-CN"/>
              </w:rPr>
            </w:pPr>
            <w:r w:rsidRPr="009C1CAB">
              <w:rPr>
                <w:lang w:val="en-US" w:eastAsia="zh-CN"/>
              </w:rPr>
              <w:t>Evaluation identifier</w:t>
            </w:r>
          </w:p>
        </w:tc>
        <w:tc>
          <w:tcPr>
            <w:tcW w:w="1121" w:type="dxa"/>
            <w:tcBorders>
              <w:top w:val="single" w:sz="4" w:space="0" w:color="000000"/>
              <w:left w:val="single" w:sz="4" w:space="0" w:color="000000"/>
              <w:bottom w:val="single" w:sz="4" w:space="0" w:color="000000"/>
              <w:right w:val="nil"/>
            </w:tcBorders>
            <w:hideMark/>
          </w:tcPr>
          <w:p w14:paraId="37DD409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E031B79" w14:textId="77777777" w:rsidR="009C1CAB" w:rsidRPr="009C1CAB" w:rsidRDefault="009C1CAB" w:rsidP="00206E7B">
            <w:pPr>
              <w:pStyle w:val="TAL"/>
              <w:rPr>
                <w:lang w:val="en-US" w:eastAsia="zh-CN"/>
              </w:rPr>
            </w:pPr>
            <w:r w:rsidRPr="009C1CAB">
              <w:rPr>
                <w:lang w:val="en-US" w:eastAsia="zh-CN"/>
              </w:rPr>
              <w:t>The identifier of the evaluation information used for evaluating ML model(s).</w:t>
            </w:r>
          </w:p>
        </w:tc>
      </w:tr>
      <w:tr w:rsidR="009C1CAB" w:rsidRPr="002344D1" w14:paraId="220D239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DE892F9" w14:textId="77777777" w:rsidR="009C1CAB" w:rsidRPr="009C1CAB" w:rsidRDefault="009C1CAB" w:rsidP="00206E7B">
            <w:pPr>
              <w:pStyle w:val="TAL"/>
              <w:rPr>
                <w:lang w:val="en-US" w:eastAsia="zh-CN"/>
              </w:rPr>
            </w:pPr>
            <w:r w:rsidRPr="009C1CAB">
              <w:rPr>
                <w:lang w:val="en-US" w:eastAsia="zh-CN"/>
              </w:rPr>
              <w:t>List of ML models identifiers</w:t>
            </w:r>
          </w:p>
        </w:tc>
        <w:tc>
          <w:tcPr>
            <w:tcW w:w="1121" w:type="dxa"/>
            <w:tcBorders>
              <w:top w:val="single" w:sz="4" w:space="0" w:color="000000"/>
              <w:left w:val="single" w:sz="4" w:space="0" w:color="000000"/>
              <w:bottom w:val="single" w:sz="4" w:space="0" w:color="000000"/>
              <w:right w:val="nil"/>
            </w:tcBorders>
            <w:hideMark/>
          </w:tcPr>
          <w:p w14:paraId="4E5B3233"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BA19CE8" w14:textId="77777777" w:rsidR="009C1CAB" w:rsidRPr="009C1CAB" w:rsidRDefault="009C1CAB" w:rsidP="00206E7B">
            <w:pPr>
              <w:pStyle w:val="TAL"/>
              <w:rPr>
                <w:lang w:val="en-US" w:eastAsia="zh-CN"/>
              </w:rPr>
            </w:pPr>
            <w:r w:rsidRPr="009C1CAB">
              <w:rPr>
                <w:lang w:val="en-US" w:eastAsia="zh-CN"/>
              </w:rPr>
              <w:t>The list of ML models identifiers to which the evaluation applies.</w:t>
            </w:r>
          </w:p>
        </w:tc>
      </w:tr>
      <w:tr w:rsidR="009C1CAB" w:rsidRPr="002344D1" w14:paraId="3272BF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D1BDB68" w14:textId="77777777" w:rsidR="009C1CAB" w:rsidRPr="009C1CAB" w:rsidRDefault="009C1CAB" w:rsidP="00206E7B">
            <w:pPr>
              <w:pStyle w:val="TAL"/>
              <w:rPr>
                <w:lang w:val="en-US" w:eastAsia="zh-CN"/>
              </w:rPr>
            </w:pPr>
            <w:r w:rsidRPr="009C1CAB">
              <w:rPr>
                <w:lang w:val="en-US" w:eastAsia="zh-CN"/>
              </w:rPr>
              <w:t>Source identifier</w:t>
            </w:r>
          </w:p>
        </w:tc>
        <w:tc>
          <w:tcPr>
            <w:tcW w:w="1121" w:type="dxa"/>
            <w:tcBorders>
              <w:top w:val="single" w:sz="4" w:space="0" w:color="000000"/>
              <w:left w:val="single" w:sz="4" w:space="0" w:color="000000"/>
              <w:bottom w:val="single" w:sz="4" w:space="0" w:color="000000"/>
              <w:right w:val="nil"/>
            </w:tcBorders>
            <w:hideMark/>
          </w:tcPr>
          <w:p w14:paraId="60BD0669"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EABDE0F" w14:textId="77777777" w:rsidR="009C1CAB" w:rsidRPr="009C1CAB" w:rsidRDefault="009C1CAB" w:rsidP="00206E7B">
            <w:pPr>
              <w:pStyle w:val="TAL"/>
              <w:rPr>
                <w:lang w:val="en-US" w:eastAsia="zh-CN"/>
              </w:rPr>
            </w:pPr>
            <w:r w:rsidRPr="009C1CAB">
              <w:rPr>
                <w:lang w:eastAsia="zh-CN"/>
              </w:rPr>
              <w:t>The identifier of the source (e.g., VAL server ID, VAL client ID) that stored the ML evaluation information in the ML repository.</w:t>
            </w:r>
          </w:p>
        </w:tc>
      </w:tr>
      <w:tr w:rsidR="009C1CAB" w:rsidRPr="002344D1" w14:paraId="729868B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71E6BAE" w14:textId="77777777" w:rsidR="009C1CAB" w:rsidRPr="009C1CAB" w:rsidRDefault="009C1CAB" w:rsidP="00206E7B">
            <w:pPr>
              <w:pStyle w:val="TAL"/>
              <w:rPr>
                <w:lang w:eastAsia="zh-CN"/>
              </w:rPr>
            </w:pPr>
            <w:r w:rsidRPr="009C1CAB">
              <w:rPr>
                <w:lang w:eastAsia="zh-CN"/>
              </w:rPr>
              <w:t>Description</w:t>
            </w:r>
          </w:p>
        </w:tc>
        <w:tc>
          <w:tcPr>
            <w:tcW w:w="1121" w:type="dxa"/>
            <w:tcBorders>
              <w:top w:val="single" w:sz="4" w:space="0" w:color="000000"/>
              <w:left w:val="single" w:sz="4" w:space="0" w:color="000000"/>
              <w:bottom w:val="single" w:sz="4" w:space="0" w:color="000000"/>
              <w:right w:val="nil"/>
            </w:tcBorders>
            <w:hideMark/>
          </w:tcPr>
          <w:p w14:paraId="6515F61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68E77D8" w14:textId="77777777" w:rsidR="009C1CAB" w:rsidRPr="009C1CAB" w:rsidRDefault="009C1CAB" w:rsidP="00206E7B">
            <w:pPr>
              <w:pStyle w:val="TAL"/>
              <w:rPr>
                <w:lang w:eastAsia="zh-CN"/>
              </w:rPr>
            </w:pPr>
            <w:r w:rsidRPr="009C1CAB">
              <w:rPr>
                <w:lang w:eastAsia="zh-CN"/>
              </w:rPr>
              <w:t>The description of the ML model evaluation.</w:t>
            </w:r>
          </w:p>
        </w:tc>
      </w:tr>
      <w:tr w:rsidR="009C1CAB" w:rsidRPr="002344D1" w14:paraId="463F060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BF7219B" w14:textId="77777777" w:rsidR="009C1CAB" w:rsidRPr="009C1CAB" w:rsidRDefault="009C1CAB" w:rsidP="00206E7B">
            <w:pPr>
              <w:pStyle w:val="TAL"/>
              <w:rPr>
                <w:lang w:eastAsia="zh-CN"/>
              </w:rPr>
            </w:pPr>
            <w:r w:rsidRPr="009C1CAB">
              <w:rPr>
                <w:lang w:eastAsia="zh-CN"/>
              </w:rPr>
              <w:t>Metric information</w:t>
            </w:r>
          </w:p>
        </w:tc>
        <w:tc>
          <w:tcPr>
            <w:tcW w:w="1121" w:type="dxa"/>
            <w:tcBorders>
              <w:top w:val="single" w:sz="4" w:space="0" w:color="000000"/>
              <w:left w:val="single" w:sz="4" w:space="0" w:color="000000"/>
              <w:bottom w:val="single" w:sz="4" w:space="0" w:color="000000"/>
              <w:right w:val="nil"/>
            </w:tcBorders>
            <w:hideMark/>
          </w:tcPr>
          <w:p w14:paraId="32D11665"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54E76D" w14:textId="77777777" w:rsidR="009C1CAB" w:rsidRPr="009C1CAB" w:rsidRDefault="009C1CAB" w:rsidP="00206E7B">
            <w:pPr>
              <w:pStyle w:val="TAL"/>
              <w:rPr>
                <w:lang w:eastAsia="zh-CN"/>
              </w:rPr>
            </w:pPr>
            <w:r w:rsidRPr="009C1CAB">
              <w:rPr>
                <w:lang w:eastAsia="zh-CN"/>
              </w:rPr>
              <w:t>The metrics measured by the performing the ML model evaluation.</w:t>
            </w:r>
          </w:p>
        </w:tc>
      </w:tr>
      <w:tr w:rsidR="009C1CAB" w:rsidRPr="002344D1" w14:paraId="5899FFA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AD82F88" w14:textId="77777777" w:rsidR="009C1CAB" w:rsidRPr="009C1CAB" w:rsidRDefault="009C1CAB" w:rsidP="00206E7B">
            <w:pPr>
              <w:pStyle w:val="TAL"/>
              <w:rPr>
                <w:lang w:val="en-US" w:eastAsia="zh-CN"/>
              </w:rPr>
            </w:pPr>
            <w:r w:rsidRPr="009C1CAB">
              <w:rPr>
                <w:lang w:eastAsia="zh-CN"/>
              </w:rPr>
              <w:t>Input information</w:t>
            </w:r>
          </w:p>
        </w:tc>
        <w:tc>
          <w:tcPr>
            <w:tcW w:w="1121" w:type="dxa"/>
            <w:tcBorders>
              <w:top w:val="single" w:sz="4" w:space="0" w:color="000000"/>
              <w:left w:val="single" w:sz="4" w:space="0" w:color="000000"/>
              <w:bottom w:val="single" w:sz="4" w:space="0" w:color="000000"/>
              <w:right w:val="nil"/>
            </w:tcBorders>
            <w:hideMark/>
          </w:tcPr>
          <w:p w14:paraId="52A47C8D"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B4B08B7" w14:textId="77777777" w:rsidR="009C1CAB" w:rsidRPr="009C1CAB" w:rsidRDefault="009C1CAB" w:rsidP="00206E7B">
            <w:pPr>
              <w:pStyle w:val="TAL"/>
              <w:rPr>
                <w:lang w:val="en-US" w:eastAsia="zh-CN"/>
              </w:rPr>
            </w:pPr>
            <w:r w:rsidRPr="009C1CAB">
              <w:rPr>
                <w:lang w:eastAsia="zh-CN"/>
              </w:rPr>
              <w:t xml:space="preserve">Represents the input information which is aligned with the associated ML model input parameters. The format of input information for application specific ML models is out of scope. </w:t>
            </w:r>
          </w:p>
        </w:tc>
      </w:tr>
      <w:tr w:rsidR="009C1CAB" w:rsidRPr="002344D1" w14:paraId="00AAFEC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6F10208" w14:textId="77777777" w:rsidR="009C1CAB" w:rsidRPr="009C1CAB" w:rsidRDefault="009C1CAB" w:rsidP="00206E7B">
            <w:pPr>
              <w:pStyle w:val="TAL"/>
              <w:rPr>
                <w:lang w:eastAsia="zh-CN"/>
              </w:rPr>
            </w:pPr>
            <w:r w:rsidRPr="009C1CAB">
              <w:rPr>
                <w:lang w:eastAsia="zh-CN"/>
              </w:rPr>
              <w:t>Output information</w:t>
            </w:r>
          </w:p>
        </w:tc>
        <w:tc>
          <w:tcPr>
            <w:tcW w:w="1121" w:type="dxa"/>
            <w:tcBorders>
              <w:top w:val="single" w:sz="4" w:space="0" w:color="000000"/>
              <w:left w:val="single" w:sz="4" w:space="0" w:color="000000"/>
              <w:bottom w:val="single" w:sz="4" w:space="0" w:color="000000"/>
              <w:right w:val="nil"/>
            </w:tcBorders>
            <w:hideMark/>
          </w:tcPr>
          <w:p w14:paraId="06E7C361"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43F04E2" w14:textId="77777777" w:rsidR="009C1CAB" w:rsidRPr="009C1CAB" w:rsidRDefault="009C1CAB" w:rsidP="00206E7B">
            <w:pPr>
              <w:pStyle w:val="TAL"/>
              <w:rPr>
                <w:lang w:eastAsia="zh-CN"/>
              </w:rPr>
            </w:pPr>
            <w:r w:rsidRPr="009C1CAB">
              <w:rPr>
                <w:lang w:eastAsia="zh-CN"/>
              </w:rPr>
              <w:t xml:space="preserve">Represents the expected output information which is expected </w:t>
            </w:r>
            <w:proofErr w:type="gramStart"/>
            <w:r w:rsidRPr="009C1CAB">
              <w:rPr>
                <w:lang w:eastAsia="zh-CN"/>
              </w:rPr>
              <w:t>as a result of</w:t>
            </w:r>
            <w:proofErr w:type="gramEnd"/>
            <w:r w:rsidRPr="009C1CAB">
              <w:rPr>
                <w:lang w:eastAsia="zh-CN"/>
              </w:rPr>
              <w:t xml:space="preserve"> processing the input information by the ML model. The format of output information for application specific ML models is out of scope.</w:t>
            </w:r>
          </w:p>
        </w:tc>
      </w:tr>
      <w:tr w:rsidR="009C1CAB" w:rsidRPr="002344D1" w14:paraId="7E3DA64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FC3C35" w14:textId="77777777" w:rsidR="009C1CAB" w:rsidRPr="009C1CAB" w:rsidRDefault="009C1CAB" w:rsidP="00206E7B">
            <w:pPr>
              <w:pStyle w:val="TAL"/>
              <w:rPr>
                <w:lang w:eastAsia="zh-CN"/>
              </w:rPr>
            </w:pPr>
            <w:r w:rsidRPr="009C1CAB">
              <w:rPr>
                <w:lang w:eastAsia="zh-CN"/>
              </w:rPr>
              <w:t>Grading information</w:t>
            </w:r>
          </w:p>
        </w:tc>
        <w:tc>
          <w:tcPr>
            <w:tcW w:w="1121" w:type="dxa"/>
            <w:tcBorders>
              <w:top w:val="single" w:sz="4" w:space="0" w:color="000000"/>
              <w:left w:val="single" w:sz="4" w:space="0" w:color="000000"/>
              <w:bottom w:val="single" w:sz="4" w:space="0" w:color="000000"/>
              <w:right w:val="nil"/>
            </w:tcBorders>
            <w:hideMark/>
          </w:tcPr>
          <w:p w14:paraId="799E8E06" w14:textId="77777777" w:rsidR="009C1CAB" w:rsidRPr="009C1CAB" w:rsidRDefault="009C1CAB" w:rsidP="00206E7B">
            <w:pPr>
              <w:pStyle w:val="TAL"/>
              <w:jc w:val="center"/>
              <w:rPr>
                <w:lang w:eastAsia="zh-CN"/>
              </w:rPr>
            </w:pPr>
            <w:r w:rsidRPr="009C1CAB">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2BB8081" w14:textId="77777777" w:rsidR="009C1CAB" w:rsidRPr="009C1CAB" w:rsidRDefault="009C1CAB" w:rsidP="00206E7B">
            <w:pPr>
              <w:pStyle w:val="TAL"/>
              <w:rPr>
                <w:lang w:eastAsia="zh-CN"/>
              </w:rPr>
            </w:pPr>
            <w:r w:rsidRPr="009C1CAB">
              <w:rPr>
                <w:lang w:eastAsia="zh-CN"/>
              </w:rPr>
              <w:t>The information for evaluating and grading the performance and correctness of a ML model (e.g., grading the obtained evaluation output based on the expected output).</w:t>
            </w:r>
          </w:p>
        </w:tc>
      </w:tr>
      <w:tr w:rsidR="009C1CAB" w:rsidRPr="002344D1" w14:paraId="08A8F61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220F8D" w14:textId="77777777" w:rsidR="009C1CAB" w:rsidRPr="009C1CAB" w:rsidRDefault="009C1CAB" w:rsidP="00206E7B">
            <w:pPr>
              <w:pStyle w:val="TAL"/>
              <w:rPr>
                <w:lang w:eastAsia="zh-CN"/>
              </w:rPr>
            </w:pPr>
            <w:r w:rsidRPr="009C1CAB">
              <w:rPr>
                <w:lang w:eastAsia="zh-CN"/>
              </w:rPr>
              <w:t>Execution information</w:t>
            </w:r>
          </w:p>
        </w:tc>
        <w:tc>
          <w:tcPr>
            <w:tcW w:w="1121" w:type="dxa"/>
            <w:tcBorders>
              <w:top w:val="single" w:sz="4" w:space="0" w:color="000000"/>
              <w:left w:val="single" w:sz="4" w:space="0" w:color="000000"/>
              <w:bottom w:val="single" w:sz="4" w:space="0" w:color="000000"/>
              <w:right w:val="nil"/>
            </w:tcBorders>
            <w:hideMark/>
          </w:tcPr>
          <w:p w14:paraId="1BBB489A" w14:textId="77777777" w:rsidR="009C1CAB" w:rsidRPr="009C1CAB" w:rsidRDefault="009C1CAB" w:rsidP="00206E7B">
            <w:pPr>
              <w:pStyle w:val="TAL"/>
              <w:jc w:val="center"/>
              <w:rPr>
                <w:lang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ADCEE25" w14:textId="7CB9E2AF" w:rsidR="009C1CAB" w:rsidRPr="009C1CAB" w:rsidRDefault="009C1CAB" w:rsidP="00206E7B">
            <w:pPr>
              <w:pStyle w:val="TAL"/>
              <w:rPr>
                <w:lang w:eastAsia="zh-CN"/>
              </w:rPr>
            </w:pPr>
            <w:r w:rsidRPr="009C1CAB">
              <w:rPr>
                <w:lang w:eastAsia="zh-CN"/>
              </w:rPr>
              <w:t>The execution information which is required to evaluate performance and correctness of a ML model. The information indicates whether the evaluation is executed once, repeatedly in a time window, has its output averaged, etc. If not included, the evaluation is evaluated and graded once.</w:t>
            </w:r>
          </w:p>
        </w:tc>
      </w:tr>
    </w:tbl>
    <w:p w14:paraId="54F63C9A" w14:textId="77777777" w:rsidR="009C1CAB" w:rsidRPr="009C1CAB" w:rsidRDefault="009C1CAB" w:rsidP="009C1CAB">
      <w:pPr>
        <w:rPr>
          <w:lang w:val="en-US" w:eastAsia="zh-CN"/>
        </w:rPr>
      </w:pPr>
    </w:p>
    <w:p w14:paraId="057FD523" w14:textId="08EE6893" w:rsidR="009C1CAB" w:rsidRPr="009C1CAB" w:rsidRDefault="009C1CAB" w:rsidP="002344D1">
      <w:pPr>
        <w:pStyle w:val="Heading4"/>
        <w:rPr>
          <w:lang w:val="en-US" w:eastAsia="zh-CN"/>
        </w:rPr>
      </w:pPr>
      <w:bookmarkStart w:id="209" w:name="_Toc214967995"/>
      <w:bookmarkStart w:id="210" w:name="_Toc214968534"/>
      <w:r w:rsidRPr="009C1CAB">
        <w:rPr>
          <w:lang w:val="en-US" w:eastAsia="zh-CN"/>
        </w:rPr>
        <w:t>7.</w:t>
      </w:r>
      <w:r w:rsidR="00F13EFA">
        <w:rPr>
          <w:lang w:val="en-US" w:eastAsia="zh-CN"/>
        </w:rPr>
        <w:t>4</w:t>
      </w:r>
      <w:r w:rsidRPr="009C1CAB">
        <w:rPr>
          <w:lang w:val="en-US" w:eastAsia="zh-CN"/>
        </w:rPr>
        <w:t>.3.2</w:t>
      </w:r>
      <w:r w:rsidRPr="009C1CAB">
        <w:rPr>
          <w:lang w:val="en-US" w:eastAsia="zh-CN"/>
        </w:rPr>
        <w:tab/>
        <w:t>ML Evaluation Information Storage</w:t>
      </w:r>
      <w:bookmarkEnd w:id="209"/>
      <w:bookmarkEnd w:id="210"/>
    </w:p>
    <w:p w14:paraId="1420567E" w14:textId="63E5C457" w:rsidR="009C1CAB" w:rsidRPr="009C1CAB" w:rsidRDefault="009C1CAB" w:rsidP="009C1CAB">
      <w:pPr>
        <w:rPr>
          <w:lang w:val="en-US" w:eastAsia="zh-CN"/>
        </w:rPr>
      </w:pPr>
      <w:r w:rsidRPr="009C1CAB">
        <w:rPr>
          <w:lang w:val="en-US" w:eastAsia="zh-CN"/>
        </w:rPr>
        <w:t>Table 7.</w:t>
      </w:r>
      <w:r w:rsidR="00F13EFA">
        <w:rPr>
          <w:lang w:val="en-US" w:eastAsia="zh-CN"/>
        </w:rPr>
        <w:t>4</w:t>
      </w:r>
      <w:r w:rsidRPr="009C1CAB">
        <w:rPr>
          <w:lang w:val="en-US" w:eastAsia="zh-CN"/>
        </w:rPr>
        <w:t>.3.2-1 describes the request from the AIMLE client or VAL server to the AIMLE server or from the AIMLE server to ML model repository for storing ML evaluation information in the ML repository.</w:t>
      </w:r>
    </w:p>
    <w:p w14:paraId="37A2CAC8" w14:textId="3EDFCD4E" w:rsidR="009C1CAB" w:rsidRPr="009C1CAB" w:rsidRDefault="009C1CAB" w:rsidP="002344D1">
      <w:pPr>
        <w:pStyle w:val="TH"/>
        <w:rPr>
          <w:lang w:val="en-US" w:eastAsia="zh-CN"/>
        </w:rPr>
      </w:pPr>
      <w:r w:rsidRPr="009C1CAB">
        <w:rPr>
          <w:lang w:val="en-US" w:eastAsia="zh-CN"/>
        </w:rPr>
        <w:t>Table 7.</w:t>
      </w:r>
      <w:r w:rsidR="00F13EFA">
        <w:rPr>
          <w:lang w:val="en-US" w:eastAsia="zh-CN"/>
        </w:rPr>
        <w:t>4</w:t>
      </w:r>
      <w:r w:rsidRPr="009C1CAB">
        <w:rPr>
          <w:lang w:val="en-US" w:eastAsia="zh-CN"/>
        </w:rPr>
        <w:t>.3.2-1: ML Evaluation Information Storage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A42754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4A3E88"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A4DEC7A"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A75F4F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EE308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98FED3"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5274D80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90ED58"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6619F738"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5C83934" w14:textId="77777777" w:rsidR="009C1CAB" w:rsidRPr="009C1CAB" w:rsidRDefault="009C1CAB" w:rsidP="00206E7B">
            <w:pPr>
              <w:pStyle w:val="TAL"/>
              <w:rPr>
                <w:lang w:val="en-US" w:eastAsia="zh-CN"/>
              </w:rPr>
            </w:pPr>
            <w:r w:rsidRPr="009C1CAB">
              <w:rPr>
                <w:lang w:val="en-US" w:eastAsia="zh-CN"/>
              </w:rPr>
              <w:t>List of ML evaluation information</w:t>
            </w:r>
          </w:p>
        </w:tc>
        <w:tc>
          <w:tcPr>
            <w:tcW w:w="1121" w:type="dxa"/>
            <w:tcBorders>
              <w:top w:val="single" w:sz="4" w:space="0" w:color="000000"/>
              <w:left w:val="single" w:sz="4" w:space="0" w:color="000000"/>
              <w:bottom w:val="single" w:sz="4" w:space="0" w:color="000000"/>
              <w:right w:val="nil"/>
            </w:tcBorders>
            <w:hideMark/>
          </w:tcPr>
          <w:p w14:paraId="1D476665"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72FF6C0" w14:textId="2991EB9B" w:rsidR="009C1CAB" w:rsidRPr="009C1CAB" w:rsidRDefault="009C1CAB" w:rsidP="00206E7B">
            <w:pPr>
              <w:pStyle w:val="TAL"/>
              <w:rPr>
                <w:lang w:val="en-US" w:eastAsia="zh-CN"/>
              </w:rPr>
            </w:pPr>
            <w:r w:rsidRPr="009C1CAB">
              <w:rPr>
                <w:lang w:val="en-US" w:eastAsia="zh-CN"/>
              </w:rPr>
              <w:t>The list of ML evaluation information to be stored in the ML repository as described in Table 7.</w:t>
            </w:r>
            <w:r w:rsidR="00F13EFA">
              <w:rPr>
                <w:lang w:val="en-US" w:eastAsia="zh-CN"/>
              </w:rPr>
              <w:t>4</w:t>
            </w:r>
            <w:r w:rsidRPr="009C1CAB">
              <w:rPr>
                <w:lang w:val="en-US" w:eastAsia="zh-CN"/>
              </w:rPr>
              <w:t>.3.1-2.</w:t>
            </w:r>
          </w:p>
        </w:tc>
      </w:tr>
    </w:tbl>
    <w:p w14:paraId="0D2E0686" w14:textId="77777777" w:rsidR="009C1CAB" w:rsidRPr="009C1CAB" w:rsidRDefault="009C1CAB" w:rsidP="009C1CAB">
      <w:pPr>
        <w:rPr>
          <w:lang w:val="en-US" w:eastAsia="zh-CN"/>
        </w:rPr>
      </w:pPr>
    </w:p>
    <w:p w14:paraId="39BCFABA" w14:textId="3C0DF34A" w:rsidR="009C1CAB" w:rsidRPr="009C1CAB" w:rsidRDefault="009C1CAB" w:rsidP="009C1CAB">
      <w:pPr>
        <w:rPr>
          <w:b/>
          <w:lang w:val="en-US" w:eastAsia="zh-CN"/>
        </w:rPr>
      </w:pPr>
      <w:r w:rsidRPr="009C1CAB">
        <w:rPr>
          <w:lang w:val="en-US" w:eastAsia="zh-CN"/>
        </w:rPr>
        <w:t>Table 7.</w:t>
      </w:r>
      <w:r w:rsidR="001B1E32">
        <w:rPr>
          <w:lang w:val="en-US" w:eastAsia="zh-CN"/>
        </w:rPr>
        <w:t>4</w:t>
      </w:r>
      <w:r w:rsidRPr="009C1CAB">
        <w:rPr>
          <w:lang w:val="en-US" w:eastAsia="zh-CN"/>
        </w:rPr>
        <w:t>.3.2-2 describes the response sent by the AIMLE server or sent by the ML model repository in response to processing ML evaluation information storage request.</w:t>
      </w:r>
    </w:p>
    <w:p w14:paraId="21EB8651" w14:textId="5A56C967" w:rsidR="009C1CAB" w:rsidRPr="009C1CAB" w:rsidRDefault="009C1CAB" w:rsidP="002344D1">
      <w:pPr>
        <w:pStyle w:val="TH"/>
        <w:rPr>
          <w:lang w:val="en-US" w:eastAsia="zh-CN"/>
        </w:rPr>
      </w:pPr>
      <w:r w:rsidRPr="009C1CAB">
        <w:rPr>
          <w:lang w:val="en-US" w:eastAsia="zh-CN"/>
        </w:rPr>
        <w:t>Table 7.</w:t>
      </w:r>
      <w:r w:rsidR="001B1E32">
        <w:rPr>
          <w:lang w:val="en-US" w:eastAsia="zh-CN"/>
        </w:rPr>
        <w:t>4</w:t>
      </w:r>
      <w:r w:rsidRPr="009C1CAB">
        <w:rPr>
          <w:lang w:val="en-US" w:eastAsia="zh-CN"/>
        </w:rPr>
        <w:t>.3.2-2: ML Evaluation Information Storage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4D9F295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38C959C"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35466C1"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7F6AEDC"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62F619C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E015BA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4525CADE" w14:textId="77777777" w:rsidR="009C1CAB" w:rsidRPr="009C1CAB" w:rsidRDefault="009C1CAB" w:rsidP="00206E7B">
            <w:pPr>
              <w:pStyle w:val="TAL"/>
              <w:jc w:val="center"/>
              <w:rPr>
                <w:lang w:val="en-US" w:eastAsia="zh-CN"/>
              </w:rPr>
            </w:pPr>
            <w:r w:rsidRPr="009C1CAB">
              <w:rPr>
                <w:lang w:val="en-US" w:eastAsia="zh-CN"/>
              </w:rPr>
              <w:t>O</w:t>
            </w:r>
          </w:p>
          <w:p w14:paraId="55E47F4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9F40F27"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632E21F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64762CD" w14:textId="77777777" w:rsidR="009C1CAB" w:rsidRPr="009C1CAB" w:rsidRDefault="009C1CAB" w:rsidP="00206E7B">
            <w:pPr>
              <w:pStyle w:val="TAL"/>
              <w:rPr>
                <w:lang w:val="en-US" w:eastAsia="zh-CN"/>
              </w:rPr>
            </w:pPr>
            <w:r w:rsidRPr="009C1CAB">
              <w:rPr>
                <w:lang w:val="en-US" w:eastAsia="zh-CN"/>
              </w:rPr>
              <w:t>&gt; ML evaluation profile identifier</w:t>
            </w:r>
          </w:p>
        </w:tc>
        <w:tc>
          <w:tcPr>
            <w:tcW w:w="1121" w:type="dxa"/>
            <w:tcBorders>
              <w:top w:val="single" w:sz="4" w:space="0" w:color="000000"/>
              <w:left w:val="single" w:sz="4" w:space="0" w:color="000000"/>
              <w:bottom w:val="single" w:sz="4" w:space="0" w:color="000000"/>
              <w:right w:val="nil"/>
            </w:tcBorders>
            <w:hideMark/>
          </w:tcPr>
          <w:p w14:paraId="4BA609D8"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BD4863A" w14:textId="77777777" w:rsidR="009C1CAB" w:rsidRPr="009C1CAB" w:rsidRDefault="009C1CAB" w:rsidP="00206E7B">
            <w:pPr>
              <w:pStyle w:val="TAL"/>
              <w:rPr>
                <w:lang w:val="en-US" w:eastAsia="zh-CN"/>
              </w:rPr>
            </w:pPr>
            <w:r w:rsidRPr="009C1CAB">
              <w:rPr>
                <w:lang w:val="en-US" w:eastAsia="zh-CN"/>
              </w:rPr>
              <w:t>The ML evaluation profile identifier stored in the ML model repository.</w:t>
            </w:r>
          </w:p>
        </w:tc>
      </w:tr>
      <w:tr w:rsidR="009C1CAB" w:rsidRPr="002344D1" w14:paraId="5C5A313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BDA7BE3"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7CFAE47" w14:textId="77777777" w:rsidR="009C1CAB" w:rsidRPr="009C1CAB" w:rsidRDefault="009C1CAB" w:rsidP="00206E7B">
            <w:pPr>
              <w:pStyle w:val="TAL"/>
              <w:jc w:val="center"/>
              <w:rPr>
                <w:lang w:val="en-US" w:eastAsia="zh-CN"/>
              </w:rPr>
            </w:pPr>
            <w:r w:rsidRPr="009C1CAB">
              <w:rPr>
                <w:lang w:val="en-US" w:eastAsia="zh-CN"/>
              </w:rPr>
              <w:t>O</w:t>
            </w:r>
          </w:p>
          <w:p w14:paraId="455D822E"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F57F4E1"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2D97CD20"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B1F87F1"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53AEE46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77DBBBA" w14:textId="77777777" w:rsidR="009C1CAB" w:rsidRPr="009C1CAB" w:rsidRDefault="009C1CAB" w:rsidP="00206E7B">
            <w:pPr>
              <w:pStyle w:val="TAL"/>
              <w:rPr>
                <w:lang w:val="en-US" w:eastAsia="zh-CN"/>
              </w:rPr>
            </w:pPr>
            <w:r w:rsidRPr="009C1CAB">
              <w:rPr>
                <w:lang w:val="en-US" w:eastAsia="zh-CN"/>
              </w:rPr>
              <w:t>The failure cause</w:t>
            </w:r>
          </w:p>
        </w:tc>
      </w:tr>
      <w:tr w:rsidR="00C007FE" w:rsidRPr="009C1CAB" w14:paraId="012B1717" w14:textId="77777777" w:rsidTr="0012763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134AD7" w14:textId="1BF5A43A" w:rsidR="00C007FE" w:rsidRPr="009C1CAB" w:rsidRDefault="00C007FE" w:rsidP="00C007FE">
            <w:pPr>
              <w:pStyle w:val="TAN"/>
              <w:rPr>
                <w:lang w:val="en-US" w:eastAsia="zh-CN"/>
              </w:rPr>
            </w:pPr>
            <w:r w:rsidRPr="00C007FE">
              <w:rPr>
                <w:lang w:val="en-US" w:eastAsia="zh-CN"/>
              </w:rPr>
              <w:t>NOTE:</w:t>
            </w:r>
            <w:r>
              <w:rPr>
                <w:lang w:val="en-US" w:eastAsia="zh-CN"/>
              </w:rPr>
              <w:tab/>
            </w:r>
            <w:r w:rsidRPr="00C007FE">
              <w:rPr>
                <w:lang w:val="en-US" w:eastAsia="zh-CN"/>
              </w:rPr>
              <w:t>Only one of these information elements shall be provided.</w:t>
            </w:r>
          </w:p>
        </w:tc>
      </w:tr>
    </w:tbl>
    <w:p w14:paraId="2E987AE6" w14:textId="77777777" w:rsidR="009C1CAB" w:rsidRPr="009C1CAB" w:rsidRDefault="009C1CAB" w:rsidP="009C1CAB">
      <w:pPr>
        <w:rPr>
          <w:lang w:val="en-US" w:eastAsia="zh-CN"/>
        </w:rPr>
      </w:pPr>
    </w:p>
    <w:p w14:paraId="2AAF966F" w14:textId="5EE2F203" w:rsidR="009C1CAB" w:rsidRPr="009C1CAB" w:rsidRDefault="009C1CAB" w:rsidP="002344D1">
      <w:pPr>
        <w:pStyle w:val="Heading4"/>
        <w:rPr>
          <w:lang w:val="en-US" w:eastAsia="zh-CN"/>
        </w:rPr>
      </w:pPr>
      <w:bookmarkStart w:id="211" w:name="_Toc214967996"/>
      <w:bookmarkStart w:id="212" w:name="_Toc214968535"/>
      <w:r w:rsidRPr="009C1CAB">
        <w:rPr>
          <w:lang w:val="en-US" w:eastAsia="zh-CN"/>
        </w:rPr>
        <w:lastRenderedPageBreak/>
        <w:t>7.</w:t>
      </w:r>
      <w:r w:rsidR="00C03579">
        <w:rPr>
          <w:lang w:val="en-US" w:eastAsia="zh-CN"/>
        </w:rPr>
        <w:t>4</w:t>
      </w:r>
      <w:r w:rsidRPr="009C1CAB">
        <w:rPr>
          <w:lang w:val="en-US" w:eastAsia="zh-CN"/>
        </w:rPr>
        <w:t>.3.3</w:t>
      </w:r>
      <w:r w:rsidRPr="009C1CAB">
        <w:rPr>
          <w:lang w:val="en-US" w:eastAsia="zh-CN"/>
        </w:rPr>
        <w:tab/>
        <w:t>ML Evaluation Information Retrieval</w:t>
      </w:r>
      <w:bookmarkEnd w:id="211"/>
      <w:bookmarkEnd w:id="212"/>
    </w:p>
    <w:p w14:paraId="2D2AE1BD" w14:textId="400301CE" w:rsidR="009C1CAB" w:rsidRPr="009C1CAB" w:rsidRDefault="009C1CAB" w:rsidP="009C1CAB">
      <w:pPr>
        <w:rPr>
          <w:lang w:val="en-US" w:eastAsia="zh-CN"/>
        </w:rPr>
      </w:pPr>
      <w:r w:rsidRPr="009C1CAB">
        <w:rPr>
          <w:lang w:val="en-US" w:eastAsia="zh-CN"/>
        </w:rPr>
        <w:t>Table 7.</w:t>
      </w:r>
      <w:r w:rsidR="00C03579">
        <w:rPr>
          <w:lang w:val="en-US" w:eastAsia="zh-CN"/>
        </w:rPr>
        <w:t>4</w:t>
      </w:r>
      <w:r w:rsidRPr="009C1CAB">
        <w:rPr>
          <w:lang w:val="en-US" w:eastAsia="zh-CN"/>
        </w:rPr>
        <w:t>.3.3-1 describes the request from the AIMLE client or VAL server to the AIMLE server or from the AIMLE server to ML model repository for retrieving ML evaluation information from the ML repository.</w:t>
      </w:r>
    </w:p>
    <w:p w14:paraId="6122D917" w14:textId="2F54B124"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 xml:space="preserve">.3.3-1: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3E2F326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0EF217F"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0E4CC52"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47F2EB2"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500B0833"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3ACE3FF"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0AB373EC"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172E6C0"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33A87AEC"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2466C0F" w14:textId="77777777" w:rsidR="009C1CAB" w:rsidRPr="009C1CAB" w:rsidRDefault="009C1CAB" w:rsidP="00206E7B">
            <w:pPr>
              <w:pStyle w:val="TAL"/>
              <w:rPr>
                <w:lang w:val="en-US" w:eastAsia="zh-CN"/>
              </w:rPr>
            </w:pPr>
            <w:r w:rsidRPr="009C1CAB">
              <w:rPr>
                <w:lang w:val="en-US" w:eastAsia="zh-CN"/>
              </w:rPr>
              <w:t>Evaluation information filters</w:t>
            </w:r>
          </w:p>
        </w:tc>
        <w:tc>
          <w:tcPr>
            <w:tcW w:w="1121" w:type="dxa"/>
            <w:tcBorders>
              <w:top w:val="single" w:sz="4" w:space="0" w:color="000000"/>
              <w:left w:val="single" w:sz="4" w:space="0" w:color="000000"/>
              <w:bottom w:val="single" w:sz="4" w:space="0" w:color="000000"/>
              <w:right w:val="nil"/>
            </w:tcBorders>
            <w:hideMark/>
          </w:tcPr>
          <w:p w14:paraId="72AC6BF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BB7C25E" w14:textId="77777777" w:rsidR="009C1CAB" w:rsidRPr="009C1CAB" w:rsidRDefault="009C1CAB" w:rsidP="00206E7B">
            <w:pPr>
              <w:pStyle w:val="TAL"/>
              <w:rPr>
                <w:lang w:val="en-US" w:eastAsia="zh-CN"/>
              </w:rPr>
            </w:pPr>
            <w:r w:rsidRPr="009C1CAB">
              <w:rPr>
                <w:lang w:val="en-US" w:eastAsia="zh-CN"/>
              </w:rPr>
              <w:t>The evaluation information filter used to identify the retrieved ML evaluation information.</w:t>
            </w:r>
          </w:p>
        </w:tc>
      </w:tr>
      <w:tr w:rsidR="009C1CAB" w:rsidRPr="002344D1" w14:paraId="5F95C2A4"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180835A" w14:textId="77777777" w:rsidR="009C1CAB" w:rsidRPr="009C1CAB" w:rsidRDefault="009C1CAB" w:rsidP="00206E7B">
            <w:pPr>
              <w:pStyle w:val="TAL"/>
              <w:rPr>
                <w:lang w:val="en-US" w:eastAsia="zh-CN"/>
              </w:rPr>
            </w:pPr>
            <w:r w:rsidRPr="009C1CAB">
              <w:rPr>
                <w:lang w:val="en-US" w:eastAsia="zh-CN"/>
              </w:rPr>
              <w:t>&gt; Evaluation profile identifier</w:t>
            </w:r>
          </w:p>
        </w:tc>
        <w:tc>
          <w:tcPr>
            <w:tcW w:w="1121" w:type="dxa"/>
            <w:tcBorders>
              <w:top w:val="single" w:sz="4" w:space="0" w:color="000000"/>
              <w:left w:val="single" w:sz="4" w:space="0" w:color="000000"/>
              <w:bottom w:val="single" w:sz="4" w:space="0" w:color="000000"/>
              <w:right w:val="nil"/>
            </w:tcBorders>
            <w:hideMark/>
          </w:tcPr>
          <w:p w14:paraId="1A3C08D0"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C2AC35F" w14:textId="77777777" w:rsidR="009C1CAB" w:rsidRPr="009C1CAB" w:rsidRDefault="009C1CAB" w:rsidP="00206E7B">
            <w:pPr>
              <w:pStyle w:val="TAL"/>
              <w:rPr>
                <w:lang w:val="en-US" w:eastAsia="zh-CN"/>
              </w:rPr>
            </w:pPr>
            <w:r w:rsidRPr="009C1CAB">
              <w:rPr>
                <w:lang w:val="en-US" w:eastAsia="zh-CN"/>
              </w:rPr>
              <w:t>Represent the filtering criteria which is a ML evaluation profile identifier.</w:t>
            </w:r>
          </w:p>
        </w:tc>
      </w:tr>
      <w:tr w:rsidR="009C1CAB" w:rsidRPr="002344D1" w14:paraId="025AC2D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0F58F116" w14:textId="77777777" w:rsidR="009C1CAB" w:rsidRPr="009C1CAB" w:rsidRDefault="009C1CAB" w:rsidP="00206E7B">
            <w:pPr>
              <w:pStyle w:val="TAL"/>
              <w:rPr>
                <w:lang w:val="en-US" w:eastAsia="zh-CN"/>
              </w:rPr>
            </w:pPr>
            <w:r w:rsidRPr="009C1CAB">
              <w:rPr>
                <w:lang w:eastAsia="zh-CN"/>
              </w:rPr>
              <w:t>&gt; Evaluation information filter</w:t>
            </w:r>
          </w:p>
        </w:tc>
        <w:tc>
          <w:tcPr>
            <w:tcW w:w="1121" w:type="dxa"/>
            <w:tcBorders>
              <w:top w:val="single" w:sz="4" w:space="0" w:color="000000"/>
              <w:left w:val="single" w:sz="4" w:space="0" w:color="000000"/>
              <w:bottom w:val="single" w:sz="4" w:space="0" w:color="000000"/>
              <w:right w:val="nil"/>
            </w:tcBorders>
            <w:hideMark/>
          </w:tcPr>
          <w:p w14:paraId="622594DC" w14:textId="77777777" w:rsidR="009C1CAB" w:rsidRPr="009C1CAB" w:rsidRDefault="009C1CAB" w:rsidP="00206E7B">
            <w:pPr>
              <w:pStyle w:val="TAL"/>
              <w:jc w:val="center"/>
              <w:rPr>
                <w:lang w:val="en-US" w:eastAsia="zh-CN"/>
              </w:rPr>
            </w:pPr>
            <w:r w:rsidRPr="009C1CAB">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6CC9AC8" w14:textId="3E5CFFED" w:rsidR="009C1CAB" w:rsidRPr="009C1CAB" w:rsidRDefault="009C1CAB" w:rsidP="00206E7B">
            <w:pPr>
              <w:pStyle w:val="TAL"/>
              <w:rPr>
                <w:lang w:val="en-US" w:eastAsia="zh-CN"/>
              </w:rPr>
            </w:pPr>
            <w:r w:rsidRPr="009C1CAB">
              <w:rPr>
                <w:lang w:eastAsia="zh-CN"/>
              </w:rPr>
              <w:t>Represents the filtering criteria, which can be any of the ML evaluation information as defined in Table 7.</w:t>
            </w:r>
            <w:r w:rsidR="00AE1659">
              <w:rPr>
                <w:lang w:eastAsia="zh-CN"/>
              </w:rPr>
              <w:t>4</w:t>
            </w:r>
            <w:r w:rsidRPr="009C1CAB">
              <w:rPr>
                <w:lang w:eastAsia="zh-CN"/>
              </w:rPr>
              <w:t>.3.1-2.</w:t>
            </w:r>
          </w:p>
        </w:tc>
      </w:tr>
    </w:tbl>
    <w:p w14:paraId="6EF1D0A7" w14:textId="77777777" w:rsidR="009C1CAB" w:rsidRPr="009C1CAB" w:rsidRDefault="009C1CAB" w:rsidP="009C1CAB">
      <w:pPr>
        <w:rPr>
          <w:lang w:val="en-US" w:eastAsia="zh-CN"/>
        </w:rPr>
      </w:pPr>
    </w:p>
    <w:p w14:paraId="4DDE7DFF" w14:textId="3411BE99" w:rsidR="009C1CAB" w:rsidRPr="009C1CAB" w:rsidRDefault="009C1CAB" w:rsidP="009C1CAB">
      <w:pPr>
        <w:rPr>
          <w:b/>
          <w:lang w:val="en-US" w:eastAsia="zh-CN"/>
        </w:rPr>
      </w:pPr>
      <w:r w:rsidRPr="009C1CAB">
        <w:rPr>
          <w:lang w:val="en-US" w:eastAsia="zh-CN"/>
        </w:rPr>
        <w:t>Table 7.</w:t>
      </w:r>
      <w:r w:rsidR="00C03579">
        <w:rPr>
          <w:lang w:val="en-US" w:eastAsia="zh-CN"/>
        </w:rPr>
        <w:t>4</w:t>
      </w:r>
      <w:r w:rsidRPr="009C1CAB">
        <w:rPr>
          <w:lang w:val="en-US" w:eastAsia="zh-CN"/>
        </w:rPr>
        <w:t>.3.3-2 describes the response sent by the AIMLE server or sent by the ML model repository in response to processing ML evaluation information retrieval request.</w:t>
      </w:r>
    </w:p>
    <w:p w14:paraId="6B947C9F" w14:textId="590D5945" w:rsidR="009C1CAB" w:rsidRPr="009C1CAB" w:rsidRDefault="009C1CAB" w:rsidP="002344D1">
      <w:pPr>
        <w:pStyle w:val="TH"/>
        <w:rPr>
          <w:lang w:val="fr-CA" w:eastAsia="zh-CN"/>
        </w:rPr>
      </w:pPr>
      <w:r w:rsidRPr="009C1CAB">
        <w:rPr>
          <w:lang w:val="fr-CA" w:eastAsia="zh-CN"/>
        </w:rPr>
        <w:t>Table 7.</w:t>
      </w:r>
      <w:r w:rsidR="00C03579">
        <w:rPr>
          <w:lang w:val="fr-CA" w:eastAsia="zh-CN"/>
        </w:rPr>
        <w:t>4</w:t>
      </w:r>
      <w:r w:rsidRPr="009C1CAB">
        <w:rPr>
          <w:lang w:val="fr-CA" w:eastAsia="zh-CN"/>
        </w:rPr>
        <w:t xml:space="preserve">.3.3-2: ML </w:t>
      </w:r>
      <w:proofErr w:type="spellStart"/>
      <w:r w:rsidRPr="009C1CAB">
        <w:rPr>
          <w:lang w:val="fr-CA" w:eastAsia="zh-CN"/>
        </w:rPr>
        <w:t>Evaluation</w:t>
      </w:r>
      <w:proofErr w:type="spellEnd"/>
      <w:r w:rsidRPr="009C1CAB">
        <w:rPr>
          <w:lang w:val="fr-CA" w:eastAsia="zh-CN"/>
        </w:rPr>
        <w:t xml:space="preserve"> Information </w:t>
      </w:r>
      <w:proofErr w:type="spellStart"/>
      <w:r w:rsidRPr="009C1CAB">
        <w:rPr>
          <w:lang w:val="fr-CA" w:eastAsia="zh-CN"/>
        </w:rPr>
        <w:t>Retrieval</w:t>
      </w:r>
      <w:proofErr w:type="spellEnd"/>
      <w:r w:rsidRPr="009C1CAB">
        <w:rPr>
          <w:lang w:val="fr-CA" w:eastAsia="zh-CN"/>
        </w:rPr>
        <w:t xml:space="preserve"> </w:t>
      </w:r>
      <w:proofErr w:type="spellStart"/>
      <w:r w:rsidRPr="009C1CAB">
        <w:rPr>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9C1CAB" w:rsidRPr="009C1CAB" w14:paraId="240EE6CD"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A7DC99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6AA5F13"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10E1380"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3D8BA137"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B8FD05"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55CF8BA5" w14:textId="77777777" w:rsidR="009C1CAB" w:rsidRPr="009C1CAB" w:rsidRDefault="009C1CAB" w:rsidP="00206E7B">
            <w:pPr>
              <w:pStyle w:val="TAL"/>
              <w:jc w:val="center"/>
              <w:rPr>
                <w:lang w:val="en-US" w:eastAsia="zh-CN"/>
              </w:rPr>
            </w:pPr>
            <w:r w:rsidRPr="009C1CAB">
              <w:rPr>
                <w:lang w:val="en-US" w:eastAsia="zh-CN"/>
              </w:rPr>
              <w:t>O</w:t>
            </w:r>
          </w:p>
          <w:p w14:paraId="162D2930"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D91CDA8"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58A0CBF5"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0B48623" w14:textId="77777777" w:rsidR="009C1CAB" w:rsidRPr="009C1CAB" w:rsidRDefault="009C1CAB" w:rsidP="00206E7B">
            <w:pPr>
              <w:pStyle w:val="TAL"/>
              <w:rPr>
                <w:lang w:val="en-US" w:eastAsia="zh-CN"/>
              </w:rPr>
            </w:pPr>
            <w:r w:rsidRPr="009C1CAB">
              <w:rPr>
                <w:lang w:val="en-US" w:eastAsia="zh-CN"/>
              </w:rPr>
              <w:t>&gt; List of ML evaluation profiles</w:t>
            </w:r>
          </w:p>
        </w:tc>
        <w:tc>
          <w:tcPr>
            <w:tcW w:w="1121" w:type="dxa"/>
            <w:tcBorders>
              <w:top w:val="single" w:sz="4" w:space="0" w:color="000000"/>
              <w:left w:val="single" w:sz="4" w:space="0" w:color="000000"/>
              <w:bottom w:val="single" w:sz="4" w:space="0" w:color="000000"/>
              <w:right w:val="nil"/>
            </w:tcBorders>
            <w:hideMark/>
          </w:tcPr>
          <w:p w14:paraId="188AA750"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415D30" w14:textId="77777777" w:rsidR="009C1CAB" w:rsidRPr="009C1CAB" w:rsidRDefault="009C1CAB" w:rsidP="00206E7B">
            <w:pPr>
              <w:pStyle w:val="TAL"/>
              <w:rPr>
                <w:lang w:val="en-US" w:eastAsia="zh-CN"/>
              </w:rPr>
            </w:pPr>
            <w:r w:rsidRPr="009C1CAB">
              <w:rPr>
                <w:lang w:val="en-US" w:eastAsia="zh-CN"/>
              </w:rPr>
              <w:t>The list of retrieved ML evaluation profiles stored in the ML model repository</w:t>
            </w:r>
            <w:r w:rsidRPr="009C1CAB">
              <w:rPr>
                <w:lang w:eastAsia="zh-CN"/>
              </w:rPr>
              <w:t>.</w:t>
            </w:r>
          </w:p>
        </w:tc>
      </w:tr>
      <w:tr w:rsidR="009C1CAB" w:rsidRPr="002344D1" w14:paraId="710F9C1E"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2BBD67D2"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1C44B9C2" w14:textId="77777777" w:rsidR="009C1CAB" w:rsidRPr="009C1CAB" w:rsidRDefault="009C1CAB" w:rsidP="00206E7B">
            <w:pPr>
              <w:pStyle w:val="TAL"/>
              <w:jc w:val="center"/>
              <w:rPr>
                <w:lang w:val="en-US" w:eastAsia="zh-CN"/>
              </w:rPr>
            </w:pPr>
            <w:r w:rsidRPr="009C1CAB">
              <w:rPr>
                <w:lang w:val="en-US" w:eastAsia="zh-CN"/>
              </w:rPr>
              <w:t>O</w:t>
            </w:r>
          </w:p>
          <w:p w14:paraId="1397127C"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5ACCBB5"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63F2E39"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EE52208"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375785EB"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3B94956"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61105356"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0DD3393" w14:textId="7E79401F"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4A59E847" w14:textId="77777777" w:rsidR="009C1CAB" w:rsidRPr="009C1CAB" w:rsidRDefault="009C1CAB" w:rsidP="009C1CAB">
      <w:pPr>
        <w:rPr>
          <w:lang w:val="en-US" w:eastAsia="zh-CN"/>
        </w:rPr>
      </w:pPr>
    </w:p>
    <w:p w14:paraId="7630C40E" w14:textId="4D7FBDEE" w:rsidR="009C1CAB" w:rsidRPr="009C1CAB" w:rsidRDefault="009C1CAB" w:rsidP="002344D1">
      <w:pPr>
        <w:pStyle w:val="Heading4"/>
        <w:rPr>
          <w:lang w:val="en-US" w:eastAsia="zh-CN"/>
        </w:rPr>
      </w:pPr>
      <w:bookmarkStart w:id="213" w:name="_Toc214967997"/>
      <w:bookmarkStart w:id="214" w:name="_Toc214968536"/>
      <w:r w:rsidRPr="009C1CAB">
        <w:rPr>
          <w:lang w:val="en-US" w:eastAsia="zh-CN"/>
        </w:rPr>
        <w:t>7.</w:t>
      </w:r>
      <w:r w:rsidR="00447CB2">
        <w:rPr>
          <w:lang w:val="en-US" w:eastAsia="zh-CN"/>
        </w:rPr>
        <w:t>4</w:t>
      </w:r>
      <w:r w:rsidRPr="009C1CAB">
        <w:rPr>
          <w:lang w:val="en-US" w:eastAsia="zh-CN"/>
        </w:rPr>
        <w:t>.3.4</w:t>
      </w:r>
      <w:r w:rsidRPr="009C1CAB">
        <w:rPr>
          <w:lang w:val="en-US" w:eastAsia="zh-CN"/>
        </w:rPr>
        <w:tab/>
        <w:t>ML Evaluation Information Removal</w:t>
      </w:r>
      <w:bookmarkEnd w:id="213"/>
      <w:bookmarkEnd w:id="214"/>
    </w:p>
    <w:p w14:paraId="47DE4C3D" w14:textId="4B625F07" w:rsidR="009C1CAB" w:rsidRPr="009C1CAB" w:rsidRDefault="009C1CAB" w:rsidP="009C1CAB">
      <w:pPr>
        <w:rPr>
          <w:lang w:val="en-US" w:eastAsia="zh-CN"/>
        </w:rPr>
      </w:pPr>
      <w:r w:rsidRPr="009C1CAB">
        <w:rPr>
          <w:lang w:val="en-US" w:eastAsia="zh-CN"/>
        </w:rPr>
        <w:t>Table 7.</w:t>
      </w:r>
      <w:r w:rsidR="00447CB2">
        <w:rPr>
          <w:lang w:val="en-US" w:eastAsia="zh-CN"/>
        </w:rPr>
        <w:t>4</w:t>
      </w:r>
      <w:r w:rsidRPr="009C1CAB">
        <w:rPr>
          <w:lang w:val="en-US" w:eastAsia="zh-CN"/>
        </w:rPr>
        <w:t>.3.4-1 describes the request from the AIMLE client or VAL server to the AIMLE server or from the AIMLE server to ML model repository for removing ML evaluation information from the ML repository.</w:t>
      </w:r>
    </w:p>
    <w:p w14:paraId="361FA371" w14:textId="67DFFC48"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.3.4-1: ML Evaluation Information Removal Request</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0A43E911"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6CDF360"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5FE9519"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2AAB73A"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71F9FBDB"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6A50DF1B" w14:textId="77777777" w:rsidR="009C1CAB" w:rsidRPr="009C1CAB" w:rsidRDefault="009C1CAB" w:rsidP="00206E7B">
            <w:pPr>
              <w:pStyle w:val="TAL"/>
              <w:rPr>
                <w:lang w:val="en-US" w:eastAsia="zh-CN"/>
              </w:rPr>
            </w:pPr>
            <w:r w:rsidRPr="009C1CAB">
              <w:rPr>
                <w:lang w:val="en-US"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B8BF5E9"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365C317" w14:textId="77777777" w:rsidR="009C1CAB" w:rsidRPr="009C1CAB" w:rsidRDefault="009C1CAB" w:rsidP="00206E7B">
            <w:pPr>
              <w:pStyle w:val="TAL"/>
              <w:rPr>
                <w:lang w:val="en-US" w:eastAsia="zh-CN"/>
              </w:rPr>
            </w:pPr>
            <w:r w:rsidRPr="009C1CAB">
              <w:rPr>
                <w:lang w:val="en-US" w:eastAsia="zh-CN"/>
              </w:rPr>
              <w:t>The identifier of the requestor.</w:t>
            </w:r>
          </w:p>
        </w:tc>
      </w:tr>
      <w:tr w:rsidR="009C1CAB" w:rsidRPr="002344D1" w14:paraId="5760E5A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E3FEABC" w14:textId="77777777" w:rsidR="009C1CAB" w:rsidRPr="009C1CAB" w:rsidRDefault="009C1CAB" w:rsidP="00206E7B">
            <w:pPr>
              <w:pStyle w:val="TAL"/>
              <w:rPr>
                <w:lang w:val="en-US" w:eastAsia="zh-CN"/>
              </w:rPr>
            </w:pPr>
            <w:r w:rsidRPr="009C1CAB">
              <w:rPr>
                <w:lang w:val="en-US" w:eastAsia="zh-CN"/>
              </w:rPr>
              <w:t>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151CF09D"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2476100" w14:textId="77777777" w:rsidR="009C1CAB" w:rsidRPr="009C1CAB" w:rsidRDefault="009C1CAB" w:rsidP="00206E7B">
            <w:pPr>
              <w:pStyle w:val="TAL"/>
              <w:rPr>
                <w:lang w:val="en-US" w:eastAsia="zh-CN"/>
              </w:rPr>
            </w:pPr>
            <w:r w:rsidRPr="009C1CAB">
              <w:rPr>
                <w:lang w:val="en-US" w:eastAsia="zh-CN"/>
              </w:rPr>
              <w:t>The list of evaluation profile identifiers to be removed from the ML model repository.</w:t>
            </w:r>
          </w:p>
        </w:tc>
      </w:tr>
    </w:tbl>
    <w:p w14:paraId="3B585C9E" w14:textId="77777777" w:rsidR="009C1CAB" w:rsidRPr="009C1CAB" w:rsidRDefault="009C1CAB" w:rsidP="009C1CAB">
      <w:pPr>
        <w:rPr>
          <w:lang w:val="en-US" w:eastAsia="zh-CN"/>
        </w:rPr>
      </w:pPr>
    </w:p>
    <w:p w14:paraId="47E5DE68" w14:textId="3C9303C2" w:rsidR="009C1CAB" w:rsidRPr="009C1CAB" w:rsidRDefault="009C1CAB" w:rsidP="009C1CAB">
      <w:pPr>
        <w:rPr>
          <w:b/>
          <w:lang w:val="en-US" w:eastAsia="zh-CN"/>
        </w:rPr>
      </w:pPr>
      <w:r w:rsidRPr="009C1CAB">
        <w:rPr>
          <w:lang w:val="en-US" w:eastAsia="zh-CN"/>
        </w:rPr>
        <w:t>Table 7.</w:t>
      </w:r>
      <w:r w:rsidR="00447CB2">
        <w:rPr>
          <w:lang w:val="en-US" w:eastAsia="zh-CN"/>
        </w:rPr>
        <w:t>4</w:t>
      </w:r>
      <w:r w:rsidRPr="009C1CAB">
        <w:rPr>
          <w:lang w:val="en-US" w:eastAsia="zh-CN"/>
        </w:rPr>
        <w:t>.3.4-2 describes the response sent by the AIMLE server or sent by the ML model repository in response to processing ML evaluation information removal request.</w:t>
      </w:r>
    </w:p>
    <w:p w14:paraId="589220C9" w14:textId="4B596514" w:rsidR="009C1CAB" w:rsidRPr="009C1CAB" w:rsidRDefault="009C1CAB" w:rsidP="002344D1">
      <w:pPr>
        <w:pStyle w:val="TH"/>
        <w:rPr>
          <w:lang w:val="en-US" w:eastAsia="zh-CN"/>
        </w:rPr>
      </w:pPr>
      <w:r w:rsidRPr="009C1CAB">
        <w:rPr>
          <w:lang w:val="en-US" w:eastAsia="zh-CN"/>
        </w:rPr>
        <w:t>Table 7.</w:t>
      </w:r>
      <w:r w:rsidR="00447CB2">
        <w:rPr>
          <w:lang w:val="en-US" w:eastAsia="zh-CN"/>
        </w:rPr>
        <w:t>4</w:t>
      </w:r>
      <w:r w:rsidRPr="009C1CAB">
        <w:rPr>
          <w:lang w:val="en-US" w:eastAsia="zh-CN"/>
        </w:rPr>
        <w:t>.3.4-2: ML Evaluation Information Removal Response</w:t>
      </w:r>
    </w:p>
    <w:tbl>
      <w:tblPr>
        <w:tblW w:w="8640" w:type="dxa"/>
        <w:jc w:val="center"/>
        <w:tblLayout w:type="fixed"/>
        <w:tblLook w:val="04A0" w:firstRow="1" w:lastRow="0" w:firstColumn="1" w:lastColumn="0" w:noHBand="0" w:noVBand="1"/>
      </w:tblPr>
      <w:tblGrid>
        <w:gridCol w:w="2880"/>
        <w:gridCol w:w="1121"/>
        <w:gridCol w:w="4639"/>
      </w:tblGrid>
      <w:tr w:rsidR="009C1CAB" w:rsidRPr="009C1CAB" w14:paraId="7D4E083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79009329" w14:textId="77777777" w:rsidR="009C1CAB" w:rsidRPr="00206E7B" w:rsidRDefault="009C1CAB" w:rsidP="00206E7B">
            <w:pPr>
              <w:pStyle w:val="TAL"/>
              <w:jc w:val="center"/>
              <w:rPr>
                <w:b/>
                <w:bCs/>
                <w:lang w:val="en-US" w:eastAsia="zh-CN"/>
              </w:rPr>
            </w:pPr>
            <w:r w:rsidRPr="00206E7B">
              <w:rPr>
                <w:b/>
                <w:bCs/>
                <w:lang w:val="en-US"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61A8B6D" w14:textId="77777777" w:rsidR="009C1CAB" w:rsidRPr="00206E7B" w:rsidRDefault="009C1CAB" w:rsidP="00206E7B">
            <w:pPr>
              <w:pStyle w:val="TAL"/>
              <w:jc w:val="center"/>
              <w:rPr>
                <w:b/>
                <w:bCs/>
                <w:lang w:val="en-US" w:eastAsia="zh-CN"/>
              </w:rPr>
            </w:pPr>
            <w:r w:rsidRPr="00206E7B">
              <w:rPr>
                <w:b/>
                <w:bCs/>
                <w:lang w:val="en-US"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63638E11" w14:textId="77777777" w:rsidR="009C1CAB" w:rsidRPr="00206E7B" w:rsidRDefault="009C1CAB" w:rsidP="00206E7B">
            <w:pPr>
              <w:pStyle w:val="TAL"/>
              <w:jc w:val="center"/>
              <w:rPr>
                <w:b/>
                <w:bCs/>
                <w:lang w:val="en-US" w:eastAsia="zh-CN"/>
              </w:rPr>
            </w:pPr>
            <w:r w:rsidRPr="00206E7B">
              <w:rPr>
                <w:b/>
                <w:bCs/>
                <w:lang w:val="en-US" w:eastAsia="zh-CN"/>
              </w:rPr>
              <w:t>Description</w:t>
            </w:r>
          </w:p>
        </w:tc>
      </w:tr>
      <w:tr w:rsidR="009C1CAB" w:rsidRPr="002344D1" w14:paraId="0EC21EAA"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359E820C" w14:textId="77777777" w:rsidR="009C1CAB" w:rsidRPr="009C1CAB" w:rsidRDefault="009C1CAB" w:rsidP="00206E7B">
            <w:pPr>
              <w:pStyle w:val="TAL"/>
              <w:rPr>
                <w:lang w:val="en-US" w:eastAsia="zh-CN"/>
              </w:rPr>
            </w:pPr>
            <w:r w:rsidRPr="009C1CAB">
              <w:rPr>
                <w:lang w:val="en-US"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1CEFCC45" w14:textId="77777777" w:rsidR="009C1CAB" w:rsidRPr="009C1CAB" w:rsidRDefault="009C1CAB" w:rsidP="00206E7B">
            <w:pPr>
              <w:pStyle w:val="TAL"/>
              <w:jc w:val="center"/>
              <w:rPr>
                <w:lang w:val="en-US" w:eastAsia="zh-CN"/>
              </w:rPr>
            </w:pPr>
            <w:r w:rsidRPr="009C1CAB">
              <w:rPr>
                <w:lang w:val="en-US" w:eastAsia="zh-CN"/>
              </w:rPr>
              <w:t>O</w:t>
            </w:r>
          </w:p>
          <w:p w14:paraId="367C389A"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56943500" w14:textId="77777777" w:rsidR="009C1CAB" w:rsidRPr="009C1CAB" w:rsidRDefault="009C1CAB" w:rsidP="00206E7B">
            <w:pPr>
              <w:pStyle w:val="TAL"/>
              <w:rPr>
                <w:lang w:val="en-US" w:eastAsia="zh-CN"/>
              </w:rPr>
            </w:pPr>
            <w:r w:rsidRPr="009C1CAB">
              <w:rPr>
                <w:lang w:val="en-US" w:eastAsia="zh-CN"/>
              </w:rPr>
              <w:t>Indicates that the request was successful.</w:t>
            </w:r>
          </w:p>
        </w:tc>
      </w:tr>
      <w:tr w:rsidR="009C1CAB" w:rsidRPr="002344D1" w14:paraId="0603A11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481F152E" w14:textId="77777777" w:rsidR="009C1CAB" w:rsidRPr="009C1CAB" w:rsidRDefault="009C1CAB" w:rsidP="00206E7B">
            <w:pPr>
              <w:pStyle w:val="TAL"/>
              <w:rPr>
                <w:lang w:val="en-US" w:eastAsia="zh-CN"/>
              </w:rPr>
            </w:pPr>
            <w:r w:rsidRPr="009C1CAB">
              <w:rPr>
                <w:lang w:val="en-US" w:eastAsia="zh-CN"/>
              </w:rPr>
              <w:t>&gt; List of ML evaluation profile identifiers</w:t>
            </w:r>
          </w:p>
        </w:tc>
        <w:tc>
          <w:tcPr>
            <w:tcW w:w="1121" w:type="dxa"/>
            <w:tcBorders>
              <w:top w:val="single" w:sz="4" w:space="0" w:color="000000"/>
              <w:left w:val="single" w:sz="4" w:space="0" w:color="000000"/>
              <w:bottom w:val="single" w:sz="4" w:space="0" w:color="000000"/>
              <w:right w:val="nil"/>
            </w:tcBorders>
            <w:hideMark/>
          </w:tcPr>
          <w:p w14:paraId="6B7C731B" w14:textId="77777777" w:rsidR="009C1CAB" w:rsidRPr="009C1CAB" w:rsidRDefault="009C1CAB" w:rsidP="00206E7B">
            <w:pPr>
              <w:pStyle w:val="TAL"/>
              <w:jc w:val="center"/>
              <w:rPr>
                <w:lang w:val="en-US" w:eastAsia="zh-CN"/>
              </w:rPr>
            </w:pPr>
            <w:r w:rsidRPr="009C1CAB">
              <w:rPr>
                <w:lang w:val="en-US"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058B425" w14:textId="77777777" w:rsidR="009C1CAB" w:rsidRPr="009C1CAB" w:rsidRDefault="009C1CAB" w:rsidP="00206E7B">
            <w:pPr>
              <w:pStyle w:val="TAL"/>
              <w:rPr>
                <w:lang w:val="en-US" w:eastAsia="zh-CN"/>
              </w:rPr>
            </w:pPr>
            <w:r w:rsidRPr="009C1CAB">
              <w:rPr>
                <w:lang w:val="en-US" w:eastAsia="zh-CN"/>
              </w:rPr>
              <w:t>The list of ML evaluation profile identifiers removed from the ML model repository.</w:t>
            </w:r>
          </w:p>
        </w:tc>
      </w:tr>
      <w:tr w:rsidR="009C1CAB" w:rsidRPr="002344D1" w14:paraId="378216CF"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5448E625" w14:textId="77777777" w:rsidR="009C1CAB" w:rsidRPr="009C1CAB" w:rsidRDefault="009C1CAB" w:rsidP="00206E7B">
            <w:pPr>
              <w:pStyle w:val="TAL"/>
              <w:rPr>
                <w:lang w:val="en-US" w:eastAsia="zh-CN"/>
              </w:rPr>
            </w:pPr>
            <w:r w:rsidRPr="009C1CAB">
              <w:rPr>
                <w:lang w:val="en-US" w:eastAsia="zh-CN"/>
              </w:rPr>
              <w:t>Failure response</w:t>
            </w:r>
          </w:p>
        </w:tc>
        <w:tc>
          <w:tcPr>
            <w:tcW w:w="1121" w:type="dxa"/>
            <w:tcBorders>
              <w:top w:val="single" w:sz="4" w:space="0" w:color="000000"/>
              <w:left w:val="single" w:sz="4" w:space="0" w:color="000000"/>
              <w:bottom w:val="single" w:sz="4" w:space="0" w:color="000000"/>
              <w:right w:val="nil"/>
            </w:tcBorders>
            <w:hideMark/>
          </w:tcPr>
          <w:p w14:paraId="0BB20903" w14:textId="77777777" w:rsidR="009C1CAB" w:rsidRPr="009C1CAB" w:rsidRDefault="009C1CAB" w:rsidP="00206E7B">
            <w:pPr>
              <w:pStyle w:val="TAL"/>
              <w:jc w:val="center"/>
              <w:rPr>
                <w:lang w:val="en-US" w:eastAsia="zh-CN"/>
              </w:rPr>
            </w:pPr>
            <w:r w:rsidRPr="009C1CAB">
              <w:rPr>
                <w:lang w:val="en-US" w:eastAsia="zh-CN"/>
              </w:rPr>
              <w:t>O</w:t>
            </w:r>
          </w:p>
          <w:p w14:paraId="48107D53" w14:textId="77777777" w:rsidR="009C1CAB" w:rsidRPr="009C1CAB" w:rsidRDefault="009C1CAB" w:rsidP="00206E7B">
            <w:pPr>
              <w:pStyle w:val="TAL"/>
              <w:jc w:val="center"/>
              <w:rPr>
                <w:lang w:val="en-US" w:eastAsia="zh-CN"/>
              </w:rPr>
            </w:pPr>
            <w:r w:rsidRPr="009C1CAB">
              <w:rPr>
                <w:lang w:val="en-US"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BA4ACB3" w14:textId="77777777" w:rsidR="009C1CAB" w:rsidRPr="009C1CAB" w:rsidRDefault="009C1CAB" w:rsidP="00206E7B">
            <w:pPr>
              <w:pStyle w:val="TAL"/>
              <w:rPr>
                <w:lang w:val="en-US" w:eastAsia="zh-CN"/>
              </w:rPr>
            </w:pPr>
            <w:r w:rsidRPr="009C1CAB">
              <w:rPr>
                <w:lang w:val="en-US" w:eastAsia="zh-CN"/>
              </w:rPr>
              <w:t>Indicates that the request failed.</w:t>
            </w:r>
          </w:p>
        </w:tc>
      </w:tr>
      <w:tr w:rsidR="009C1CAB" w:rsidRPr="009C1CAB" w14:paraId="6D5E3E02" w14:textId="77777777" w:rsidTr="009C1CAB">
        <w:trPr>
          <w:jc w:val="center"/>
        </w:trPr>
        <w:tc>
          <w:tcPr>
            <w:tcW w:w="2880" w:type="dxa"/>
            <w:tcBorders>
              <w:top w:val="single" w:sz="4" w:space="0" w:color="000000"/>
              <w:left w:val="single" w:sz="4" w:space="0" w:color="000000"/>
              <w:bottom w:val="single" w:sz="4" w:space="0" w:color="000000"/>
              <w:right w:val="nil"/>
            </w:tcBorders>
            <w:hideMark/>
          </w:tcPr>
          <w:p w14:paraId="14B1DD7E" w14:textId="77777777" w:rsidR="009C1CAB" w:rsidRPr="009C1CAB" w:rsidRDefault="009C1CAB" w:rsidP="00206E7B">
            <w:pPr>
              <w:pStyle w:val="TAL"/>
              <w:rPr>
                <w:lang w:val="en-US" w:eastAsia="zh-CN"/>
              </w:rPr>
            </w:pPr>
            <w:r w:rsidRPr="009C1CAB">
              <w:rPr>
                <w:lang w:val="en-US" w:eastAsia="zh-CN"/>
              </w:rPr>
              <w:t>&gt; Cause</w:t>
            </w:r>
          </w:p>
        </w:tc>
        <w:tc>
          <w:tcPr>
            <w:tcW w:w="1121" w:type="dxa"/>
            <w:tcBorders>
              <w:top w:val="single" w:sz="4" w:space="0" w:color="000000"/>
              <w:left w:val="single" w:sz="4" w:space="0" w:color="000000"/>
              <w:bottom w:val="single" w:sz="4" w:space="0" w:color="000000"/>
              <w:right w:val="nil"/>
            </w:tcBorders>
            <w:hideMark/>
          </w:tcPr>
          <w:p w14:paraId="068AD988" w14:textId="77777777" w:rsidR="009C1CAB" w:rsidRPr="009C1CAB" w:rsidRDefault="009C1CAB" w:rsidP="00206E7B">
            <w:pPr>
              <w:pStyle w:val="TAL"/>
              <w:jc w:val="center"/>
              <w:rPr>
                <w:lang w:val="en-US" w:eastAsia="zh-CN"/>
              </w:rPr>
            </w:pPr>
            <w:r w:rsidRPr="009C1CAB">
              <w:rPr>
                <w:lang w:val="en-US"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C7F712" w14:textId="77777777" w:rsidR="009C1CAB" w:rsidRPr="009C1CAB" w:rsidRDefault="009C1CAB" w:rsidP="00206E7B">
            <w:pPr>
              <w:pStyle w:val="TAL"/>
              <w:rPr>
                <w:lang w:val="en-US" w:eastAsia="zh-CN"/>
              </w:rPr>
            </w:pPr>
            <w:r w:rsidRPr="009C1CAB">
              <w:rPr>
                <w:lang w:val="en-US" w:eastAsia="zh-CN"/>
              </w:rPr>
              <w:t>The failure cause</w:t>
            </w:r>
          </w:p>
        </w:tc>
      </w:tr>
      <w:tr w:rsidR="009C1CAB" w:rsidRPr="002344D1" w14:paraId="1D8A80C7" w14:textId="77777777" w:rsidTr="009C1CA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7DD613" w14:textId="795C29D4" w:rsidR="009C1CAB" w:rsidRPr="009C1CAB" w:rsidRDefault="009C1CAB" w:rsidP="00C007FE">
            <w:pPr>
              <w:pStyle w:val="TAN"/>
              <w:rPr>
                <w:lang w:val="en-US" w:eastAsia="zh-CN"/>
              </w:rPr>
            </w:pPr>
            <w:r w:rsidRPr="009C1CAB">
              <w:rPr>
                <w:lang w:val="en-US" w:eastAsia="zh-CN"/>
              </w:rPr>
              <w:t>NOTE:</w:t>
            </w:r>
            <w:r w:rsidRPr="009C1CAB">
              <w:rPr>
                <w:lang w:val="en-US" w:eastAsia="zh-CN"/>
              </w:rPr>
              <w:tab/>
              <w:t>Only one of these information elements shall be provided.</w:t>
            </w:r>
          </w:p>
        </w:tc>
      </w:tr>
    </w:tbl>
    <w:p w14:paraId="3F61DCA8" w14:textId="77777777" w:rsidR="009C1CAB" w:rsidRPr="009C1CAB" w:rsidRDefault="009C1CAB" w:rsidP="009C1CAB">
      <w:pPr>
        <w:rPr>
          <w:lang w:val="en-US" w:eastAsia="zh-CN"/>
        </w:rPr>
      </w:pPr>
    </w:p>
    <w:p w14:paraId="285AEAB4" w14:textId="7ED57ED5" w:rsidR="009C1CAB" w:rsidRDefault="009C1CAB" w:rsidP="002344D1">
      <w:pPr>
        <w:pStyle w:val="Heading3"/>
        <w:rPr>
          <w:lang w:val="en-US" w:eastAsia="zh-CN"/>
        </w:rPr>
      </w:pPr>
      <w:bookmarkStart w:id="215" w:name="_Toc214967998"/>
      <w:bookmarkStart w:id="216" w:name="_Toc214968537"/>
      <w:r w:rsidRPr="009C1CAB">
        <w:rPr>
          <w:lang w:val="en-US" w:eastAsia="zh-CN"/>
        </w:rPr>
        <w:lastRenderedPageBreak/>
        <w:t>7.</w:t>
      </w:r>
      <w:r w:rsidR="00447CB2">
        <w:rPr>
          <w:lang w:val="en-US" w:eastAsia="zh-CN"/>
        </w:rPr>
        <w:t>4</w:t>
      </w:r>
      <w:r w:rsidRPr="009C1CAB">
        <w:rPr>
          <w:lang w:val="en-US" w:eastAsia="zh-CN"/>
        </w:rPr>
        <w:t>.4</w:t>
      </w:r>
      <w:r w:rsidRPr="009C1CAB">
        <w:rPr>
          <w:lang w:val="en-US" w:eastAsia="zh-CN"/>
        </w:rPr>
        <w:tab/>
        <w:t>Solution evaluation</w:t>
      </w:r>
      <w:bookmarkEnd w:id="215"/>
      <w:bookmarkEnd w:id="216"/>
    </w:p>
    <w:p w14:paraId="0FABFBD7" w14:textId="421428C5" w:rsidR="00725A94" w:rsidRPr="00725A94" w:rsidRDefault="00725A94" w:rsidP="00725A94">
      <w:pPr>
        <w:rPr>
          <w:lang w:val="en-US" w:eastAsia="zh-CN"/>
        </w:rPr>
      </w:pPr>
      <w:r w:rsidRPr="00725A94">
        <w:rPr>
          <w:lang w:val="en-US" w:eastAsia="zh-CN"/>
        </w:rPr>
        <w:t>This solution addresses Key Issue</w:t>
      </w:r>
      <w:r>
        <w:rPr>
          <w:lang w:val="en-US" w:eastAsia="zh-CN"/>
        </w:rPr>
        <w:t> </w:t>
      </w:r>
      <w:r w:rsidRPr="00725A94">
        <w:rPr>
          <w:lang w:val="en-US" w:eastAsia="zh-CN"/>
        </w:rPr>
        <w:t>#2 – Open Issue</w:t>
      </w:r>
      <w:r>
        <w:rPr>
          <w:lang w:val="en-US" w:eastAsia="zh-CN"/>
        </w:rPr>
        <w:t> </w:t>
      </w:r>
      <w:r w:rsidRPr="00725A94">
        <w:rPr>
          <w:lang w:val="en-US" w:eastAsia="zh-CN"/>
        </w:rPr>
        <w:t>#2 on whether and how to evaluate ML model performance and correctness for application-specific ML models. The solution introduces systematic management of ML model evaluation information, including procedures for storage, retrieval, and removal of evaluation artifacts in the ML repository.</w:t>
      </w:r>
    </w:p>
    <w:p w14:paraId="53E92286" w14:textId="77777777" w:rsidR="00725A94" w:rsidRPr="00725A94" w:rsidRDefault="00725A94" w:rsidP="00725A94">
      <w:pPr>
        <w:rPr>
          <w:lang w:val="en-US" w:eastAsia="zh-CN"/>
        </w:rPr>
      </w:pPr>
      <w:r w:rsidRPr="00725A94">
        <w:rPr>
          <w:lang w:val="en-US" w:eastAsia="zh-CN"/>
        </w:rPr>
        <w:t xml:space="preserve">This solution defines how evaluation artifacts are associated with ML model(s) that are subject to evaluation or monitoring, thereby enabling re-use of consistent evaluation information across multiple AIMLE operations. </w:t>
      </w:r>
    </w:p>
    <w:p w14:paraId="31DE4A18" w14:textId="35CB5CD6" w:rsidR="00725A94" w:rsidRPr="00725A94" w:rsidRDefault="00725A94" w:rsidP="00725A94">
      <w:pPr>
        <w:rPr>
          <w:lang w:val="en-US" w:eastAsia="zh-CN"/>
        </w:rPr>
      </w:pPr>
      <w:r w:rsidRPr="00725A94">
        <w:rPr>
          <w:lang w:val="en-US" w:eastAsia="zh-CN"/>
        </w:rPr>
        <w:t>Furthermore, this solution complements other solutions such as Solution</w:t>
      </w:r>
      <w:r>
        <w:rPr>
          <w:lang w:val="en-US" w:eastAsia="zh-CN"/>
        </w:rPr>
        <w:t> </w:t>
      </w:r>
      <w:r w:rsidRPr="00725A94">
        <w:rPr>
          <w:lang w:val="en-US" w:eastAsia="zh-CN"/>
        </w:rPr>
        <w:t>#2 (data drift detection), Solution #3 (model maintenance), and Solution</w:t>
      </w:r>
      <w:r>
        <w:rPr>
          <w:lang w:val="en-US" w:eastAsia="zh-CN"/>
        </w:rPr>
        <w:t> </w:t>
      </w:r>
      <w:r w:rsidRPr="00725A94">
        <w:rPr>
          <w:lang w:val="en-US" w:eastAsia="zh-CN"/>
        </w:rPr>
        <w:t>#6 (performance monitoring), which rely on the availability of ML model evaluation information to perform their respective functions.</w:t>
      </w:r>
    </w:p>
    <w:p w14:paraId="37CD4546" w14:textId="77777777" w:rsidR="00725A94" w:rsidRPr="00725A94" w:rsidRDefault="00725A94" w:rsidP="00725A94">
      <w:pPr>
        <w:rPr>
          <w:lang w:val="en-US" w:eastAsia="zh-CN"/>
        </w:rPr>
      </w:pPr>
      <w:r w:rsidRPr="00725A94">
        <w:rPr>
          <w:lang w:val="en-US" w:eastAsia="zh-CN"/>
        </w:rPr>
        <w:t>The solution is feasible, well aligned with the AIMLE functional architecture, and does not introduce additional dependencies on 3GPP network systems.</w:t>
      </w:r>
    </w:p>
    <w:p w14:paraId="68EA6C25" w14:textId="4FD0D33C" w:rsidR="00725A94" w:rsidRPr="00725A94" w:rsidRDefault="00725A94" w:rsidP="00B94B56">
      <w:pPr>
        <w:rPr>
          <w:lang w:val="en-US" w:eastAsia="zh-CN"/>
        </w:rPr>
      </w:pPr>
      <w:r w:rsidRPr="00725A94">
        <w:rPr>
          <w:lang w:val="en-US" w:eastAsia="zh-CN"/>
        </w:rPr>
        <w:t>Whether the management procedures described in this solution are added as new procedures in 3GPP TS 23.482 [2] or are combined with existing ML model management procedures described in 3GPP TS 23.482 [2] clause</w:t>
      </w:r>
      <w:r>
        <w:rPr>
          <w:lang w:val="en-US" w:eastAsia="zh-CN"/>
        </w:rPr>
        <w:t> </w:t>
      </w:r>
      <w:r w:rsidRPr="00725A94">
        <w:rPr>
          <w:lang w:val="en-US" w:eastAsia="zh-CN"/>
        </w:rPr>
        <w:t>8.11 will be decided in the normative phase.</w:t>
      </w:r>
    </w:p>
    <w:p w14:paraId="1C071D05" w14:textId="3B427463" w:rsidR="00FB0A4A" w:rsidRPr="00FB0A4A" w:rsidRDefault="00FB0A4A" w:rsidP="002344D1">
      <w:pPr>
        <w:pStyle w:val="Heading2"/>
        <w:rPr>
          <w:lang w:eastAsia="zh-CN"/>
        </w:rPr>
      </w:pPr>
      <w:bookmarkStart w:id="217" w:name="_Toc214967999"/>
      <w:bookmarkStart w:id="218" w:name="_Toc214968538"/>
      <w:r w:rsidRPr="00FB0A4A">
        <w:rPr>
          <w:lang w:eastAsia="zh-CN"/>
        </w:rPr>
        <w:t>7.</w:t>
      </w:r>
      <w:r>
        <w:rPr>
          <w:lang w:eastAsia="zh-CN"/>
        </w:rPr>
        <w:t>5</w:t>
      </w:r>
      <w:r w:rsidRPr="00FB0A4A">
        <w:rPr>
          <w:lang w:eastAsia="zh-CN"/>
        </w:rPr>
        <w:tab/>
      </w:r>
      <w:r w:rsidRPr="00FB0A4A">
        <w:rPr>
          <w:lang w:val="en-US" w:eastAsia="zh-CN"/>
        </w:rPr>
        <w:t>Solution</w:t>
      </w:r>
      <w:r w:rsidR="00C26265">
        <w:rPr>
          <w:lang w:val="en-US" w:eastAsia="zh-CN"/>
        </w:rPr>
        <w:t> </w:t>
      </w:r>
      <w:r w:rsidRPr="00FB0A4A">
        <w:rPr>
          <w:lang w:val="en-US" w:eastAsia="zh-CN"/>
        </w:rPr>
        <w:t>#</w:t>
      </w:r>
      <w:r>
        <w:rPr>
          <w:lang w:val="en-US" w:eastAsia="zh-CN"/>
        </w:rPr>
        <w:t>5</w:t>
      </w:r>
      <w:r w:rsidRPr="00FB0A4A">
        <w:rPr>
          <w:lang w:val="en-US" w:eastAsia="zh-CN"/>
        </w:rPr>
        <w:t xml:space="preserve">: </w:t>
      </w:r>
      <w:r w:rsidRPr="00FB0A4A">
        <w:rPr>
          <w:lang w:eastAsia="zh-CN"/>
        </w:rPr>
        <w:t>Solution on monitoring ML-enabled analytics correctness</w:t>
      </w:r>
      <w:bookmarkEnd w:id="217"/>
      <w:bookmarkEnd w:id="218"/>
    </w:p>
    <w:p w14:paraId="57F0F912" w14:textId="3A877184" w:rsidR="00FB0A4A" w:rsidRPr="00FB0A4A" w:rsidRDefault="00FB0A4A" w:rsidP="002344D1">
      <w:pPr>
        <w:pStyle w:val="Heading3"/>
        <w:rPr>
          <w:lang w:eastAsia="zh-CN"/>
        </w:rPr>
      </w:pPr>
      <w:bookmarkStart w:id="219" w:name="_Toc214968000"/>
      <w:bookmarkStart w:id="220" w:name="_Toc214968539"/>
      <w:r w:rsidRPr="00FB0A4A">
        <w:rPr>
          <w:lang w:eastAsia="zh-CN"/>
        </w:rPr>
        <w:t>7.</w:t>
      </w:r>
      <w:r>
        <w:rPr>
          <w:lang w:eastAsia="zh-CN"/>
        </w:rPr>
        <w:t>5</w:t>
      </w:r>
      <w:r w:rsidRPr="00FB0A4A">
        <w:rPr>
          <w:lang w:eastAsia="zh-CN"/>
        </w:rPr>
        <w:t>.1</w:t>
      </w:r>
      <w:r w:rsidRPr="00FB0A4A">
        <w:rPr>
          <w:lang w:eastAsia="zh-CN"/>
        </w:rPr>
        <w:tab/>
        <w:t>Solution description</w:t>
      </w:r>
      <w:bookmarkEnd w:id="219"/>
      <w:bookmarkEnd w:id="220"/>
    </w:p>
    <w:p w14:paraId="796F3975" w14:textId="1A719C4D" w:rsidR="00FB0A4A" w:rsidRPr="00FB0A4A" w:rsidRDefault="00FB0A4A" w:rsidP="00FB0A4A">
      <w:pPr>
        <w:rPr>
          <w:lang w:eastAsia="zh-CN"/>
        </w:rPr>
      </w:pPr>
      <w:r w:rsidRPr="00FB0A4A">
        <w:rPr>
          <w:lang w:eastAsia="zh-CN"/>
        </w:rPr>
        <w:t>This solution addresses K</w:t>
      </w:r>
      <w:r>
        <w:rPr>
          <w:lang w:eastAsia="zh-CN"/>
        </w:rPr>
        <w:t xml:space="preserve">ey </w:t>
      </w:r>
      <w:r w:rsidRPr="00FB0A4A">
        <w:rPr>
          <w:lang w:eastAsia="zh-CN"/>
        </w:rPr>
        <w:t>I</w:t>
      </w:r>
      <w:r>
        <w:rPr>
          <w:lang w:eastAsia="zh-CN"/>
        </w:rPr>
        <w:t>ssue </w:t>
      </w:r>
      <w:r w:rsidRPr="00FB0A4A">
        <w:rPr>
          <w:lang w:eastAsia="zh-CN"/>
        </w:rPr>
        <w:t>#2 and open issue</w:t>
      </w:r>
      <w:r>
        <w:rPr>
          <w:lang w:eastAsia="zh-CN"/>
        </w:rPr>
        <w:t> </w:t>
      </w:r>
      <w:r w:rsidRPr="00FB0A4A">
        <w:rPr>
          <w:lang w:eastAsia="zh-CN"/>
        </w:rPr>
        <w:t>3.</w:t>
      </w:r>
    </w:p>
    <w:p w14:paraId="3AFC4859" w14:textId="762CC76C" w:rsidR="00FB0A4A" w:rsidRPr="00FB0A4A" w:rsidRDefault="00FB0A4A" w:rsidP="00FB0A4A">
      <w:pPr>
        <w:rPr>
          <w:lang w:eastAsia="zh-CN"/>
        </w:rPr>
      </w:pPr>
      <w:r w:rsidRPr="00FB0A4A">
        <w:rPr>
          <w:lang w:eastAsia="zh-CN"/>
        </w:rPr>
        <w:t>In this solution, the ADAES is providing the analytics performance monitoring where the AIMLE server detects an expected or predicted model degradation performance based on the ML-enabled analytics performance feedback. Such ADAE analytics (as captured in 3GPP</w:t>
      </w:r>
      <w:r>
        <w:rPr>
          <w:lang w:eastAsia="zh-CN"/>
        </w:rPr>
        <w:t> </w:t>
      </w:r>
      <w:r w:rsidRPr="00FB0A4A">
        <w:rPr>
          <w:lang w:eastAsia="zh-CN"/>
        </w:rPr>
        <w:t>TS</w:t>
      </w:r>
      <w:r>
        <w:rPr>
          <w:lang w:eastAsia="zh-CN"/>
        </w:rPr>
        <w:t> </w:t>
      </w:r>
      <w:r w:rsidRPr="00FB0A4A">
        <w:rPr>
          <w:lang w:eastAsia="zh-CN"/>
        </w:rPr>
        <w:t>23.436) can be about the edge load or VAL server or session performance analytics which utilizes ML methods (training by AIMLE) for predicting the end-to-end performance.</w:t>
      </w:r>
    </w:p>
    <w:p w14:paraId="1D8C3D56" w14:textId="77777777" w:rsidR="00FB0A4A" w:rsidRPr="00FB0A4A" w:rsidRDefault="00FB0A4A" w:rsidP="00FB0A4A">
      <w:pPr>
        <w:rPr>
          <w:lang w:eastAsia="zh-CN"/>
        </w:rPr>
      </w:pPr>
      <w:r w:rsidRPr="00FB0A4A">
        <w:rPr>
          <w:lang w:eastAsia="zh-CN"/>
        </w:rPr>
        <w:t>Pre-conditions:</w:t>
      </w:r>
    </w:p>
    <w:p w14:paraId="2819BED2" w14:textId="65B923A8" w:rsidR="00FB0A4A" w:rsidRPr="00FB0A4A" w:rsidRDefault="00BE7C37" w:rsidP="00BE7C37">
      <w:pPr>
        <w:pStyle w:val="B1"/>
        <w:rPr>
          <w:lang w:val="en-US" w:eastAsia="zh-CN"/>
        </w:rPr>
      </w:pPr>
      <w:r>
        <w:rPr>
          <w:lang w:val="en-US" w:eastAsia="zh-CN"/>
        </w:rPr>
        <w:t>1.</w:t>
      </w:r>
      <w:r>
        <w:rPr>
          <w:lang w:val="en-US" w:eastAsia="zh-CN"/>
        </w:rPr>
        <w:tab/>
      </w:r>
      <w:r w:rsidR="00FB0A4A" w:rsidRPr="00FB0A4A">
        <w:rPr>
          <w:lang w:val="en-US" w:eastAsia="zh-CN"/>
        </w:rPr>
        <w:t>One or more ADAE services (at the ADAE server or clients) using the given ML model training service from AIMLE server are ongoing.</w:t>
      </w:r>
    </w:p>
    <w:p w14:paraId="7EBA4910" w14:textId="6947AFA9" w:rsidR="00FB0A4A" w:rsidRPr="00FB0A4A" w:rsidRDefault="00BE7C37" w:rsidP="00BE7C37">
      <w:pPr>
        <w:pStyle w:val="B1"/>
        <w:rPr>
          <w:lang w:val="en-US" w:eastAsia="zh-CN"/>
        </w:rPr>
      </w:pPr>
      <w:r>
        <w:rPr>
          <w:lang w:eastAsia="zh-CN"/>
        </w:rPr>
        <w:t>2.</w:t>
      </w:r>
      <w:r>
        <w:rPr>
          <w:lang w:eastAsia="zh-CN"/>
        </w:rPr>
        <w:tab/>
      </w:r>
      <w:r w:rsidR="00FB0A4A" w:rsidRPr="00FB0A4A">
        <w:rPr>
          <w:lang w:eastAsia="zh-CN"/>
        </w:rPr>
        <w:t xml:space="preserve">The AIMLE server (or VAL server) detects a requirement to monitor the analytics performance. Such trigger may be based on VAL server request for the ML model performance monitoring capability as specified in </w:t>
      </w:r>
      <w:r w:rsidR="00C26265">
        <w:rPr>
          <w:lang w:eastAsia="zh-CN"/>
        </w:rPr>
        <w:t>3GPP </w:t>
      </w:r>
      <w:r w:rsidR="00FB0A4A" w:rsidRPr="00FB0A4A">
        <w:rPr>
          <w:lang w:eastAsia="zh-CN"/>
        </w:rPr>
        <w:t>TS</w:t>
      </w:r>
      <w:r w:rsidR="00C26265">
        <w:rPr>
          <w:lang w:eastAsia="zh-CN"/>
        </w:rPr>
        <w:t> </w:t>
      </w:r>
      <w:r w:rsidR="00FB0A4A" w:rsidRPr="00FB0A4A">
        <w:rPr>
          <w:lang w:eastAsia="zh-CN"/>
        </w:rPr>
        <w:t>23.482 clause</w:t>
      </w:r>
      <w:r w:rsidR="00C26265">
        <w:rPr>
          <w:lang w:eastAsia="zh-CN"/>
        </w:rPr>
        <w:t> </w:t>
      </w:r>
      <w:r w:rsidR="00FB0A4A" w:rsidRPr="00FB0A4A">
        <w:rPr>
          <w:lang w:eastAsia="zh-CN"/>
        </w:rPr>
        <w:t>8.22.2.</w:t>
      </w:r>
    </w:p>
    <w:p w14:paraId="7B078FA3" w14:textId="77777777" w:rsidR="00FB0A4A" w:rsidRPr="00FB0A4A" w:rsidRDefault="00FB0A4A" w:rsidP="00C007FE">
      <w:pPr>
        <w:pStyle w:val="TH"/>
        <w:rPr>
          <w:lang w:eastAsia="zh-CN"/>
        </w:rPr>
      </w:pPr>
      <w:r w:rsidRPr="00FB0A4A">
        <w:rPr>
          <w:lang w:eastAsia="zh-CN"/>
        </w:rPr>
        <w:object w:dxaOrig="7605" w:dyaOrig="6420" w14:anchorId="2DDD40AE">
          <v:shape id="_x0000_i1034" type="#_x0000_t75" style="width:382.35pt;height:324pt" o:ole="">
            <v:imagedata r:id="rId29" o:title=""/>
          </v:shape>
          <o:OLEObject Type="Embed" ProgID="Visio.Drawing.15" ShapeID="_x0000_i1034" DrawAspect="Content" ObjectID="_1825686662" r:id="rId30"/>
        </w:object>
      </w:r>
    </w:p>
    <w:p w14:paraId="6C1E4BBC" w14:textId="7B2BAB35" w:rsidR="00FB0A4A" w:rsidRPr="00FB0A4A" w:rsidRDefault="00FB0A4A" w:rsidP="002344D1">
      <w:pPr>
        <w:pStyle w:val="TF"/>
        <w:rPr>
          <w:lang w:val="nb-NO" w:eastAsia="zh-CN"/>
        </w:rPr>
      </w:pPr>
      <w:r w:rsidRPr="00FB0A4A">
        <w:rPr>
          <w:lang w:val="nb-NO" w:eastAsia="zh-CN"/>
        </w:rPr>
        <w:t>Figure 7.</w:t>
      </w:r>
      <w:r w:rsidR="00C26265">
        <w:rPr>
          <w:lang w:val="nb-NO" w:eastAsia="zh-CN"/>
        </w:rPr>
        <w:t>5</w:t>
      </w:r>
      <w:r w:rsidRPr="00FB0A4A">
        <w:rPr>
          <w:lang w:val="nb-NO" w:eastAsia="zh-CN"/>
        </w:rPr>
        <w:t>.1-1: Procedure for ML-enabled analytics monitoring</w:t>
      </w:r>
    </w:p>
    <w:p w14:paraId="49CAF602" w14:textId="77777777" w:rsidR="00FB0A4A" w:rsidRPr="00FB0A4A" w:rsidRDefault="00FB0A4A" w:rsidP="002344D1">
      <w:pPr>
        <w:pStyle w:val="B1"/>
        <w:rPr>
          <w:lang w:eastAsia="zh-CN"/>
        </w:rPr>
      </w:pPr>
      <w:r w:rsidRPr="00FB0A4A">
        <w:rPr>
          <w:lang w:eastAsia="zh-CN"/>
        </w:rPr>
        <w:t>1.</w:t>
      </w:r>
      <w:r w:rsidRPr="00FB0A4A">
        <w:rPr>
          <w:lang w:eastAsia="zh-CN"/>
        </w:rPr>
        <w:tab/>
        <w:t>The AIMLE server sends an ADAE analytics performance monitoring subscription request to the ADAE server (ADAES). The subscription request includes the following parameters: an ADAE analytics ID or type, a VAL server ID, an area of interest and time of validity, a monitoring reporting configuration (thresholds for triggering a monitoring event, e.g. minimum accuracy, confidence level, whether the reporting is one time or periodical or event-based), a KPI for the analytics service, VAL policies for triggering an action based on a monitoring event (e.g. if analytics degradation is detected, re-start the analytics process).</w:t>
      </w:r>
    </w:p>
    <w:p w14:paraId="0A4C877E" w14:textId="77777777" w:rsidR="00FB0A4A" w:rsidRPr="00FB0A4A" w:rsidRDefault="00FB0A4A" w:rsidP="002344D1">
      <w:pPr>
        <w:pStyle w:val="B1"/>
        <w:rPr>
          <w:lang w:eastAsia="zh-CN"/>
        </w:rPr>
      </w:pPr>
      <w:r w:rsidRPr="00FB0A4A">
        <w:rPr>
          <w:lang w:eastAsia="zh-CN"/>
        </w:rPr>
        <w:t>2.</w:t>
      </w:r>
      <w:r w:rsidRPr="00FB0A4A">
        <w:rPr>
          <w:lang w:eastAsia="zh-CN"/>
        </w:rPr>
        <w:tab/>
        <w:t xml:space="preserve">The ADAE server authorizes the subscription request and sends an ADAE analytics performance monitoring subscription response to the AIMLE server. The response is a positive or negative acknowledgement of the subscription and includes a subscription ID in case of success and a cause in case of failure (e.g. failure to authorize). </w:t>
      </w:r>
    </w:p>
    <w:p w14:paraId="34F69B4E" w14:textId="77777777" w:rsidR="00FB0A4A" w:rsidRPr="00FB0A4A" w:rsidRDefault="00FB0A4A" w:rsidP="002344D1">
      <w:pPr>
        <w:pStyle w:val="B1"/>
        <w:rPr>
          <w:lang w:eastAsia="zh-CN"/>
        </w:rPr>
      </w:pPr>
      <w:r w:rsidRPr="00FB0A4A">
        <w:rPr>
          <w:lang w:eastAsia="zh-CN"/>
        </w:rPr>
        <w:t>3.</w:t>
      </w:r>
      <w:r w:rsidRPr="00FB0A4A">
        <w:rPr>
          <w:lang w:eastAsia="zh-CN"/>
        </w:rPr>
        <w:tab/>
        <w:t>The ADAE server discovers based on the analytics ID the ADAECs or other entities (e.g. edge ADAES) which are undertaking an analytics task for the given analytics ID (e.g. local prediction at UE side or ADAES side).</w:t>
      </w:r>
    </w:p>
    <w:p w14:paraId="73B0D174" w14:textId="77777777" w:rsidR="00FB0A4A" w:rsidRPr="00FB0A4A" w:rsidRDefault="00FB0A4A" w:rsidP="002344D1">
      <w:pPr>
        <w:pStyle w:val="B1"/>
        <w:rPr>
          <w:lang w:eastAsia="zh-CN"/>
        </w:rPr>
      </w:pPr>
      <w:r w:rsidRPr="00FB0A4A">
        <w:rPr>
          <w:lang w:eastAsia="zh-CN"/>
        </w:rPr>
        <w:t>4.</w:t>
      </w:r>
      <w:r w:rsidRPr="00FB0A4A">
        <w:rPr>
          <w:lang w:eastAsia="zh-CN"/>
        </w:rPr>
        <w:tab/>
        <w:t>The ADAES server sends a request to the discovered entities (ADAEC or edge ADAES) indicating a monitoring requirement for the analytics task. This request includes the analytics ID, the requestor ID, the event trigger criteria for providing a monitoring report (e.g. reaching a threshold), the target KPIs to be monitored (e.g. accuracy), the area and time of interest, whether this is a predicted parameter or actual parameter to be monitored. Such request can be in form of an analytics correctness feedback request either real time or when the analytics task finishes.</w:t>
      </w:r>
    </w:p>
    <w:p w14:paraId="61605257" w14:textId="094929B6" w:rsidR="00FB0A4A" w:rsidRPr="00FB0A4A" w:rsidRDefault="00FB0A4A" w:rsidP="002344D1">
      <w:pPr>
        <w:pStyle w:val="B1"/>
        <w:rPr>
          <w:lang w:eastAsia="zh-CN"/>
        </w:rPr>
      </w:pPr>
      <w:r w:rsidRPr="00FB0A4A">
        <w:rPr>
          <w:lang w:eastAsia="zh-CN"/>
        </w:rPr>
        <w:t>5. The discovered ADAEC(s) and/or edge ADAES start monitoring the performance of the analytics task and in particular the attributes which are requested (accuracy, delay, evaluation vs ground truth data). This involves the continuous checking of the performance (accuracy, latency) of the analytics service for providing a notification / trigger event to the AIMLE server identifying a deviation in terms of ADAE analytics performance. Such identification can be a detection of a mismatch in the analytics performance with a possible cause (e.g. data producer, ML model, UE/ channel conditions</w:t>
      </w:r>
      <w:r w:rsidR="003B2FDC">
        <w:rPr>
          <w:lang w:eastAsia="zh-CN"/>
        </w:rPr>
        <w:t>, data drift</w:t>
      </w:r>
      <w:r w:rsidRPr="00FB0A4A">
        <w:rPr>
          <w:lang w:eastAsia="zh-CN"/>
        </w:rPr>
        <w:t>).</w:t>
      </w:r>
    </w:p>
    <w:p w14:paraId="4743AF8B" w14:textId="47441999" w:rsidR="00FB0A4A" w:rsidRPr="00FB0A4A" w:rsidRDefault="00FB0A4A" w:rsidP="002344D1">
      <w:pPr>
        <w:pStyle w:val="B1"/>
        <w:rPr>
          <w:lang w:eastAsia="zh-CN"/>
        </w:rPr>
      </w:pPr>
      <w:r w:rsidRPr="00FB0A4A">
        <w:rPr>
          <w:lang w:eastAsia="zh-CN"/>
        </w:rPr>
        <w:t xml:space="preserve">6. The discovered ADAEC(s) and/or edge ADAES based on the trigger criteria, send to the ADAES a monitoring response, indicating an expected or predicted degradation of the performance of the analytics task. Such message </w:t>
      </w:r>
      <w:r w:rsidRPr="00FB0A4A">
        <w:rPr>
          <w:lang w:eastAsia="zh-CN"/>
        </w:rPr>
        <w:lastRenderedPageBreak/>
        <w:t>may also include the possible cause as in step 6 (e.g. data producer, ML model, UE/ channel conditions</w:t>
      </w:r>
      <w:r w:rsidR="003B2FDC">
        <w:rPr>
          <w:lang w:eastAsia="zh-CN"/>
        </w:rPr>
        <w:t xml:space="preserve">, </w:t>
      </w:r>
      <w:r w:rsidR="003B2FDC" w:rsidRPr="003B2FDC">
        <w:rPr>
          <w:lang w:eastAsia="zh-CN"/>
        </w:rPr>
        <w:t>data drift</w:t>
      </w:r>
      <w:r w:rsidRPr="00FB0A4A">
        <w:rPr>
          <w:lang w:eastAsia="zh-CN"/>
        </w:rPr>
        <w:t>).</w:t>
      </w:r>
    </w:p>
    <w:p w14:paraId="0AB23C78" w14:textId="77777777" w:rsidR="00FB0A4A" w:rsidRPr="00FB0A4A" w:rsidRDefault="00FB0A4A" w:rsidP="002344D1">
      <w:pPr>
        <w:pStyle w:val="B1"/>
        <w:rPr>
          <w:lang w:eastAsia="zh-CN"/>
        </w:rPr>
      </w:pPr>
      <w:r w:rsidRPr="00FB0A4A">
        <w:rPr>
          <w:lang w:eastAsia="zh-CN"/>
        </w:rPr>
        <w:t xml:space="preserve">7. The ADAES identifies or predicts an ADAE service degradation or performance (against the KPIs for that analytics ID) and sends a notification to the AIMLE server detecting a degradation / mismatch at the target performance for the analytics task. </w:t>
      </w:r>
    </w:p>
    <w:p w14:paraId="72C67A51" w14:textId="0C79D08E" w:rsidR="00FB0A4A" w:rsidRDefault="00FB0A4A" w:rsidP="002344D1">
      <w:pPr>
        <w:pStyle w:val="B1"/>
        <w:rPr>
          <w:lang w:eastAsia="zh-CN"/>
        </w:rPr>
      </w:pPr>
      <w:r w:rsidRPr="00FB0A4A">
        <w:rPr>
          <w:lang w:eastAsia="zh-CN"/>
        </w:rPr>
        <w:t>8. The AIMLE server based on the received monitoring notification from the one or more AIMLE clients, it identifies an expected or predicted ML model degradation using the AIMLE capability for ML model performance monitoring as specified in 3GPP</w:t>
      </w:r>
      <w:r w:rsidR="00C26265">
        <w:rPr>
          <w:lang w:eastAsia="zh-CN"/>
        </w:rPr>
        <w:t> </w:t>
      </w:r>
      <w:r w:rsidRPr="00FB0A4A">
        <w:rPr>
          <w:lang w:eastAsia="zh-CN"/>
        </w:rPr>
        <w:t>TS</w:t>
      </w:r>
      <w:r w:rsidR="00C26265">
        <w:rPr>
          <w:lang w:eastAsia="zh-CN"/>
        </w:rPr>
        <w:t> </w:t>
      </w:r>
      <w:r w:rsidRPr="00FB0A4A">
        <w:rPr>
          <w:lang w:eastAsia="zh-CN"/>
        </w:rPr>
        <w:t>23.482 clause</w:t>
      </w:r>
      <w:r w:rsidR="00C26265">
        <w:rPr>
          <w:lang w:eastAsia="zh-CN"/>
        </w:rPr>
        <w:t> </w:t>
      </w:r>
      <w:r w:rsidRPr="00FB0A4A">
        <w:rPr>
          <w:lang w:eastAsia="zh-CN"/>
        </w:rPr>
        <w:t>8.22.2 and can optionally use the ADAE capability for ML model degradation detection in clause</w:t>
      </w:r>
      <w:r w:rsidR="00C26265">
        <w:rPr>
          <w:lang w:eastAsia="zh-CN"/>
        </w:rPr>
        <w:t> </w:t>
      </w:r>
      <w:r w:rsidRPr="00FB0A4A">
        <w:rPr>
          <w:lang w:eastAsia="zh-CN"/>
        </w:rPr>
        <w:t xml:space="preserve">8.19.2. </w:t>
      </w:r>
    </w:p>
    <w:p w14:paraId="39270F31" w14:textId="1A3F4DFE" w:rsidR="003B2FDC" w:rsidRPr="003B2FDC" w:rsidRDefault="003B2FDC" w:rsidP="003B2FDC">
      <w:pPr>
        <w:ind w:left="284"/>
        <w:rPr>
          <w:rFonts w:eastAsia="SimSun"/>
          <w:lang w:eastAsia="zh-CN"/>
        </w:rPr>
      </w:pPr>
      <w:r w:rsidRPr="003B2FDC">
        <w:rPr>
          <w:rFonts w:eastAsia="SimSun"/>
          <w:lang w:eastAsia="zh-CN"/>
        </w:rPr>
        <w:t>Alternatively, the AIMLE server after step 2 and/or the ADAE server after step</w:t>
      </w:r>
      <w:r>
        <w:rPr>
          <w:rFonts w:eastAsia="SimSun"/>
          <w:lang w:eastAsia="zh-CN"/>
        </w:rPr>
        <w:t> </w:t>
      </w:r>
      <w:r w:rsidRPr="003B2FDC">
        <w:rPr>
          <w:rFonts w:eastAsia="SimSun"/>
          <w:lang w:eastAsia="zh-CN"/>
        </w:rPr>
        <w:t>3 send requests to A-DCCF for collecting analytics performance information. The procedure for ADAE Server to request data collection via A-DCCF are as specified in clause 8.12 of 3GPP TS 23.436</w:t>
      </w:r>
      <w:r>
        <w:rPr>
          <w:rFonts w:eastAsia="SimSun"/>
          <w:lang w:eastAsia="zh-CN"/>
        </w:rPr>
        <w:t> </w:t>
      </w:r>
      <w:r w:rsidRPr="003B2FDC">
        <w:rPr>
          <w:rFonts w:eastAsia="SimSun"/>
          <w:lang w:eastAsia="zh-CN"/>
        </w:rPr>
        <w:t>[4].</w:t>
      </w:r>
    </w:p>
    <w:p w14:paraId="7BA88387" w14:textId="6E8F63A3" w:rsidR="00192E1D" w:rsidRDefault="00192E1D" w:rsidP="00192E1D">
      <w:pPr>
        <w:pStyle w:val="NO"/>
        <w:rPr>
          <w:rFonts w:eastAsia="SimSun"/>
          <w:lang w:eastAsia="zh-CN"/>
        </w:rPr>
      </w:pPr>
      <w:r>
        <w:rPr>
          <w:rFonts w:eastAsia="SimSun"/>
          <w:lang w:eastAsia="zh-CN"/>
        </w:rPr>
        <w:t>NOTE:</w:t>
      </w:r>
      <w:r w:rsidR="00BA0EC9">
        <w:rPr>
          <w:rFonts w:eastAsia="SimSun"/>
          <w:lang w:eastAsia="zh-CN"/>
        </w:rPr>
        <w:tab/>
      </w:r>
      <w:r>
        <w:rPr>
          <w:rFonts w:eastAsia="SimSun"/>
          <w:lang w:eastAsia="zh-CN"/>
        </w:rPr>
        <w:t>Possible utilization of A-DCCF for supporting the data collection will be decided during normative phase.</w:t>
      </w:r>
    </w:p>
    <w:p w14:paraId="434F7481" w14:textId="02607EFC" w:rsidR="00FB0A4A" w:rsidRPr="002344D1" w:rsidRDefault="00FB0A4A" w:rsidP="002344D1">
      <w:pPr>
        <w:pStyle w:val="Heading3"/>
      </w:pPr>
      <w:bookmarkStart w:id="221" w:name="_Toc214968001"/>
      <w:bookmarkStart w:id="222" w:name="_Toc214968540"/>
      <w:r w:rsidRPr="002344D1">
        <w:t>7.</w:t>
      </w:r>
      <w:r w:rsidR="00C26265" w:rsidRPr="002344D1">
        <w:t>5</w:t>
      </w:r>
      <w:r w:rsidRPr="002344D1">
        <w:t>.2</w:t>
      </w:r>
      <w:r w:rsidRPr="002344D1">
        <w:tab/>
        <w:t>Architecture Impacts</w:t>
      </w:r>
      <w:bookmarkEnd w:id="221"/>
      <w:bookmarkEnd w:id="222"/>
    </w:p>
    <w:p w14:paraId="30F173E9" w14:textId="77777777" w:rsidR="00192E1D" w:rsidRPr="00FB0A4A" w:rsidRDefault="00192E1D" w:rsidP="00192E1D">
      <w:pPr>
        <w:rPr>
          <w:lang w:eastAsia="zh-CN"/>
        </w:rPr>
      </w:pPr>
      <w:r>
        <w:rPr>
          <w:lang w:eastAsia="zh-CN"/>
        </w:rPr>
        <w:t>No architecture impact identified.</w:t>
      </w:r>
    </w:p>
    <w:p w14:paraId="4B0E90EC" w14:textId="20FDC3F0" w:rsidR="00FB0A4A" w:rsidRPr="002344D1" w:rsidRDefault="00FB0A4A" w:rsidP="002344D1">
      <w:pPr>
        <w:pStyle w:val="Heading3"/>
      </w:pPr>
      <w:bookmarkStart w:id="223" w:name="_Toc214968002"/>
      <w:bookmarkStart w:id="224" w:name="_Toc214968541"/>
      <w:r w:rsidRPr="002344D1">
        <w:t>7.</w:t>
      </w:r>
      <w:r w:rsidR="00C26265" w:rsidRPr="002344D1">
        <w:t>5</w:t>
      </w:r>
      <w:r w:rsidRPr="002344D1">
        <w:t>.3</w:t>
      </w:r>
      <w:r w:rsidRPr="002344D1">
        <w:tab/>
        <w:t>Corresponding APIs</w:t>
      </w:r>
      <w:bookmarkEnd w:id="223"/>
      <w:bookmarkEnd w:id="224"/>
    </w:p>
    <w:p w14:paraId="13681DF6" w14:textId="77777777" w:rsidR="00192E1D" w:rsidRPr="008E743C" w:rsidRDefault="00192E1D" w:rsidP="00192E1D">
      <w:pPr>
        <w:rPr>
          <w:lang w:val="en-US"/>
        </w:rPr>
      </w:pPr>
      <w:bookmarkStart w:id="225" w:name="_Hlk210311966"/>
      <w:r w:rsidRPr="008E743C">
        <w:rPr>
          <w:lang w:val="en-US"/>
        </w:rPr>
        <w:t>This subclause provides a summary on the corresponding API for solution #</w:t>
      </w:r>
      <w:r>
        <w:rPr>
          <w:lang w:val="en-US"/>
        </w:rPr>
        <w:t>5</w:t>
      </w:r>
      <w:r w:rsidRPr="008E743C">
        <w:rPr>
          <w:lang w:val="en-US"/>
        </w:rPr>
        <w:t>.</w:t>
      </w:r>
    </w:p>
    <w:p w14:paraId="1C5231F9" w14:textId="62D938EF" w:rsidR="00192E1D" w:rsidRDefault="00192E1D" w:rsidP="00192E1D">
      <w:pPr>
        <w:pStyle w:val="B1"/>
        <w:rPr>
          <w:lang w:val="en-US"/>
        </w:rPr>
      </w:pPr>
      <w:r w:rsidRPr="008E743C">
        <w:rPr>
          <w:lang w:val="en-US"/>
        </w:rPr>
        <w:t>-</w:t>
      </w:r>
      <w:r w:rsidRPr="008E743C">
        <w:rPr>
          <w:lang w:val="en-US"/>
        </w:rPr>
        <w:tab/>
      </w:r>
      <w:r>
        <w:rPr>
          <w:lang w:val="en-US"/>
        </w:rPr>
        <w:t xml:space="preserve">ADAE Analytics Perf Monitoring Subscribe </w:t>
      </w:r>
      <w:r w:rsidRPr="008E743C">
        <w:rPr>
          <w:lang w:val="en-US"/>
        </w:rPr>
        <w:t xml:space="preserve">API (request / response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1 and</w:t>
      </w:r>
      <w:r w:rsidRPr="008E743C">
        <w:rPr>
          <w:lang w:val="en-US"/>
        </w:rPr>
        <w:t> 2 of clause </w:t>
      </w:r>
      <w:r>
        <w:rPr>
          <w:lang w:val="en-US"/>
        </w:rPr>
        <w:t>7</w:t>
      </w:r>
      <w:r w:rsidRPr="008E743C">
        <w:rPr>
          <w:lang w:val="en-US"/>
        </w:rPr>
        <w:t>.</w:t>
      </w:r>
      <w:r>
        <w:rPr>
          <w:lang w:val="en-US"/>
        </w:rPr>
        <w:t>5</w:t>
      </w:r>
      <w:r w:rsidRPr="008E743C">
        <w:rPr>
          <w:lang w:val="en-US"/>
        </w:rPr>
        <w:t>.1).</w:t>
      </w:r>
    </w:p>
    <w:p w14:paraId="1853DB80" w14:textId="5A373F4E" w:rsidR="00192E1D" w:rsidRPr="008E743C" w:rsidRDefault="00192E1D" w:rsidP="00192E1D">
      <w:pPr>
        <w:pStyle w:val="B1"/>
        <w:rPr>
          <w:lang w:val="en-US"/>
        </w:rPr>
      </w:pPr>
      <w:r w:rsidRPr="008E743C">
        <w:rPr>
          <w:lang w:val="en-US"/>
        </w:rPr>
        <w:t>-</w:t>
      </w:r>
      <w:r w:rsidRPr="008E743C">
        <w:rPr>
          <w:lang w:val="en-US"/>
        </w:rPr>
        <w:tab/>
      </w:r>
      <w:r>
        <w:rPr>
          <w:lang w:val="en-US"/>
        </w:rPr>
        <w:t xml:space="preserve">ADAE Analytics Perf Monitoring Notify </w:t>
      </w:r>
      <w:r w:rsidRPr="008E743C">
        <w:rPr>
          <w:lang w:val="en-US"/>
        </w:rPr>
        <w:t>API (</w:t>
      </w:r>
      <w:r>
        <w:rPr>
          <w:lang w:val="en-US"/>
        </w:rPr>
        <w:t>subscribe</w:t>
      </w:r>
      <w:r w:rsidRPr="008E743C">
        <w:rPr>
          <w:lang w:val="en-US"/>
        </w:rPr>
        <w:t xml:space="preserve"> / </w:t>
      </w:r>
      <w:r>
        <w:rPr>
          <w:lang w:val="en-US"/>
        </w:rPr>
        <w:t>notify</w:t>
      </w:r>
      <w:r w:rsidRPr="008E743C">
        <w:rPr>
          <w:lang w:val="en-US"/>
        </w:rPr>
        <w:t xml:space="preserve"> model; API provider: </w:t>
      </w:r>
      <w:r>
        <w:rPr>
          <w:lang w:val="en-US"/>
        </w:rPr>
        <w:t>ADAES</w:t>
      </w:r>
      <w:r w:rsidRPr="008E743C">
        <w:rPr>
          <w:lang w:val="en-US"/>
        </w:rPr>
        <w:t>; known consumer: AIML</w:t>
      </w:r>
      <w:r>
        <w:rPr>
          <w:lang w:val="en-US"/>
        </w:rPr>
        <w:t>E</w:t>
      </w:r>
      <w:r w:rsidRPr="008E743C">
        <w:rPr>
          <w:lang w:val="en-US"/>
        </w:rPr>
        <w:t xml:space="preserve"> server; corresponding to step</w:t>
      </w:r>
      <w:r>
        <w:rPr>
          <w:lang w:val="en-US"/>
        </w:rPr>
        <w:t xml:space="preserve"> 7</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64188042" w14:textId="03B5D0F1" w:rsidR="00192E1D" w:rsidRPr="008E743C" w:rsidRDefault="00192E1D" w:rsidP="00192E1D">
      <w:pPr>
        <w:pStyle w:val="B1"/>
        <w:rPr>
          <w:lang w:val="en-US"/>
        </w:rPr>
      </w:pPr>
      <w:r w:rsidRPr="008E743C">
        <w:rPr>
          <w:lang w:val="en-US"/>
        </w:rPr>
        <w:t>-</w:t>
      </w:r>
      <w:r w:rsidRPr="008E743C">
        <w:rPr>
          <w:lang w:val="en-US"/>
        </w:rPr>
        <w:tab/>
      </w:r>
      <w:r>
        <w:rPr>
          <w:lang w:val="en-US"/>
        </w:rPr>
        <w:t>ADAE Analytics Perf Monitoring A</w:t>
      </w:r>
      <w:r w:rsidRPr="008E743C">
        <w:rPr>
          <w:lang w:val="en-US"/>
        </w:rPr>
        <w:t xml:space="preserve">PI (request / response model; API provider: </w:t>
      </w:r>
      <w:r>
        <w:rPr>
          <w:lang w:val="en-US"/>
        </w:rPr>
        <w:t>ADAEC or edge ADAES</w:t>
      </w:r>
      <w:r w:rsidRPr="008E743C">
        <w:rPr>
          <w:lang w:val="en-US"/>
        </w:rPr>
        <w:t xml:space="preserve">; known consumer: </w:t>
      </w:r>
      <w:r>
        <w:rPr>
          <w:lang w:val="en-US"/>
        </w:rPr>
        <w:t>ADAE server</w:t>
      </w:r>
      <w:r w:rsidRPr="008E743C">
        <w:rPr>
          <w:lang w:val="en-US"/>
        </w:rPr>
        <w:t>; corresponding to step</w:t>
      </w:r>
      <w:r>
        <w:rPr>
          <w:lang w:val="en-US"/>
        </w:rPr>
        <w:t xml:space="preserve"> 4 and</w:t>
      </w:r>
      <w:r w:rsidRPr="008E743C">
        <w:rPr>
          <w:lang w:val="en-US"/>
        </w:rPr>
        <w:t> </w:t>
      </w:r>
      <w:r>
        <w:rPr>
          <w:lang w:val="en-US"/>
        </w:rPr>
        <w:t>6</w:t>
      </w:r>
      <w:r w:rsidRPr="008E743C">
        <w:rPr>
          <w:lang w:val="en-US"/>
        </w:rPr>
        <w:t xml:space="preserve"> of clause </w:t>
      </w:r>
      <w:r>
        <w:rPr>
          <w:lang w:val="en-US"/>
        </w:rPr>
        <w:t>7</w:t>
      </w:r>
      <w:r w:rsidRPr="008E743C">
        <w:rPr>
          <w:lang w:val="en-US"/>
        </w:rPr>
        <w:t>.</w:t>
      </w:r>
      <w:r>
        <w:rPr>
          <w:lang w:val="en-US"/>
        </w:rPr>
        <w:t>5</w:t>
      </w:r>
      <w:r w:rsidRPr="008E743C">
        <w:rPr>
          <w:lang w:val="en-US"/>
        </w:rPr>
        <w:t>.1).</w:t>
      </w:r>
    </w:p>
    <w:p w14:paraId="45BA7F9B" w14:textId="0405063A" w:rsidR="00FB0A4A" w:rsidRPr="002344D1" w:rsidRDefault="00FB0A4A" w:rsidP="002344D1">
      <w:pPr>
        <w:pStyle w:val="Heading3"/>
      </w:pPr>
      <w:bookmarkStart w:id="226" w:name="_Toc214968003"/>
      <w:bookmarkStart w:id="227" w:name="_Toc214968542"/>
      <w:bookmarkEnd w:id="225"/>
      <w:r w:rsidRPr="002344D1">
        <w:t>7.</w:t>
      </w:r>
      <w:r w:rsidR="00C26265" w:rsidRPr="002344D1">
        <w:t>5</w:t>
      </w:r>
      <w:r w:rsidRPr="002344D1">
        <w:t>.4</w:t>
      </w:r>
      <w:r w:rsidRPr="002344D1">
        <w:tab/>
        <w:t>Solution evaluation</w:t>
      </w:r>
      <w:bookmarkEnd w:id="226"/>
      <w:bookmarkEnd w:id="227"/>
    </w:p>
    <w:p w14:paraId="27918F2C" w14:textId="77777777" w:rsidR="00192E1D" w:rsidRPr="008E743C" w:rsidRDefault="00192E1D" w:rsidP="00192E1D">
      <w:pPr>
        <w:rPr>
          <w:lang w:eastAsia="zh-CN"/>
        </w:rPr>
      </w:pPr>
      <w:bookmarkStart w:id="228" w:name="_Hlk210312095"/>
      <w:r w:rsidRPr="008E743C">
        <w:rPr>
          <w:lang w:eastAsia="zh-CN"/>
        </w:rPr>
        <w:t>This solution addresses Key Issue #</w:t>
      </w:r>
      <w:r>
        <w:rPr>
          <w:lang w:eastAsia="zh-CN"/>
        </w:rPr>
        <w:t>2</w:t>
      </w:r>
      <w:r w:rsidRPr="008E743C">
        <w:rPr>
          <w:lang w:eastAsia="zh-CN"/>
        </w:rPr>
        <w:t xml:space="preserve"> and introduces the capability to support </w:t>
      </w:r>
      <w:r>
        <w:rPr>
          <w:lang w:eastAsia="zh-CN"/>
        </w:rPr>
        <w:t>monitoring and detecting performance degradation related to an ML-enabled ADAE analytics service</w:t>
      </w:r>
      <w:r w:rsidRPr="008E743C">
        <w:rPr>
          <w:lang w:eastAsia="zh-CN"/>
        </w:rPr>
        <w:t xml:space="preserve">. </w:t>
      </w:r>
      <w:r>
        <w:rPr>
          <w:lang w:eastAsia="zh-CN"/>
        </w:rPr>
        <w:t xml:space="preserve">This capability mainly introduces enhancements to ADAES for monitoring analytics service performance and reporting it to AIMLE server, </w:t>
      </w:r>
      <w:proofErr w:type="gramStart"/>
      <w:r>
        <w:rPr>
          <w:lang w:eastAsia="zh-CN"/>
        </w:rPr>
        <w:t>and also</w:t>
      </w:r>
      <w:proofErr w:type="gramEnd"/>
      <w:r>
        <w:rPr>
          <w:lang w:eastAsia="zh-CN"/>
        </w:rPr>
        <w:t xml:space="preserve"> enhancements in AIMLE server capability to consider an additional criterion to i</w:t>
      </w:r>
      <w:r w:rsidRPr="00FB0A4A">
        <w:rPr>
          <w:lang w:eastAsia="zh-CN"/>
        </w:rPr>
        <w:t>dentif</w:t>
      </w:r>
      <w:r>
        <w:rPr>
          <w:lang w:eastAsia="zh-CN"/>
        </w:rPr>
        <w:t>y</w:t>
      </w:r>
      <w:r w:rsidRPr="00FB0A4A">
        <w:rPr>
          <w:lang w:eastAsia="zh-CN"/>
        </w:rPr>
        <w:t xml:space="preserve"> an expected or predicted ML model degradation as specified in 3GPP</w:t>
      </w:r>
      <w:r>
        <w:rPr>
          <w:lang w:eastAsia="zh-CN"/>
        </w:rPr>
        <w:t> </w:t>
      </w:r>
      <w:r w:rsidRPr="00FB0A4A">
        <w:rPr>
          <w:lang w:eastAsia="zh-CN"/>
        </w:rPr>
        <w:t>TS</w:t>
      </w:r>
      <w:r>
        <w:rPr>
          <w:lang w:eastAsia="zh-CN"/>
        </w:rPr>
        <w:t> </w:t>
      </w:r>
      <w:r w:rsidRPr="00FB0A4A">
        <w:rPr>
          <w:lang w:eastAsia="zh-CN"/>
        </w:rPr>
        <w:t>23.482 clause</w:t>
      </w:r>
      <w:r>
        <w:rPr>
          <w:lang w:eastAsia="zh-CN"/>
        </w:rPr>
        <w:t> </w:t>
      </w:r>
      <w:r w:rsidRPr="00FB0A4A">
        <w:rPr>
          <w:lang w:eastAsia="zh-CN"/>
        </w:rPr>
        <w:t>8.22.2</w:t>
      </w:r>
      <w:r>
        <w:rPr>
          <w:lang w:eastAsia="zh-CN"/>
        </w:rPr>
        <w:t>.</w:t>
      </w:r>
    </w:p>
    <w:p w14:paraId="162E582A" w14:textId="77777777" w:rsidR="00192E1D" w:rsidRDefault="00192E1D" w:rsidP="00192E1D">
      <w:pPr>
        <w:rPr>
          <w:lang w:eastAsia="zh-CN"/>
        </w:rPr>
      </w:pPr>
      <w:r>
        <w:rPr>
          <w:lang w:eastAsia="zh-CN"/>
        </w:rPr>
        <w:t xml:space="preserve">The possible role of A-DCCF for supporting the monitoring data collection and coordination will be explored in the normative phase, given the conclusions related to A-DCCF usage for AI/ML data collection. </w:t>
      </w:r>
    </w:p>
    <w:p w14:paraId="0AF8FA2F" w14:textId="77777777" w:rsidR="00192E1D" w:rsidRDefault="00192E1D" w:rsidP="00192E1D">
      <w:pPr>
        <w:rPr>
          <w:lang w:eastAsia="zh-CN"/>
        </w:rPr>
      </w:pPr>
      <w:r w:rsidRPr="008E743C">
        <w:rPr>
          <w:lang w:eastAsia="zh-CN"/>
        </w:rPr>
        <w:t>This solution is feasible and doesn't introduce any dependency to 3GPP network systems.</w:t>
      </w:r>
    </w:p>
    <w:p w14:paraId="1BBBBFDE" w14:textId="1B405A3E" w:rsidR="00527D83" w:rsidRPr="00527D83" w:rsidRDefault="00527D83" w:rsidP="002344D1">
      <w:pPr>
        <w:pStyle w:val="Heading2"/>
        <w:rPr>
          <w:lang w:eastAsia="zh-CN"/>
        </w:rPr>
      </w:pPr>
      <w:bookmarkStart w:id="229" w:name="_Toc214968004"/>
      <w:bookmarkStart w:id="230" w:name="_Toc214968543"/>
      <w:bookmarkEnd w:id="228"/>
      <w:r w:rsidRPr="00527D83">
        <w:rPr>
          <w:lang w:eastAsia="zh-CN"/>
        </w:rPr>
        <w:t>7.</w:t>
      </w:r>
      <w:r>
        <w:rPr>
          <w:lang w:eastAsia="zh-CN"/>
        </w:rPr>
        <w:t>6</w:t>
      </w:r>
      <w:r w:rsidRPr="00527D83">
        <w:rPr>
          <w:lang w:eastAsia="zh-CN"/>
        </w:rPr>
        <w:tab/>
      </w:r>
      <w:r w:rsidRPr="00527D83">
        <w:rPr>
          <w:lang w:val="en-US" w:eastAsia="zh-CN"/>
        </w:rPr>
        <w:t>Solution</w:t>
      </w:r>
      <w:r>
        <w:rPr>
          <w:lang w:val="en-US" w:eastAsia="zh-CN"/>
        </w:rPr>
        <w:t> </w:t>
      </w:r>
      <w:r w:rsidRPr="00527D83">
        <w:rPr>
          <w:lang w:val="en-US" w:eastAsia="zh-CN"/>
        </w:rPr>
        <w:t>#</w:t>
      </w:r>
      <w:r>
        <w:rPr>
          <w:lang w:val="en-US" w:eastAsia="zh-CN"/>
        </w:rPr>
        <w:t>6</w:t>
      </w:r>
      <w:r w:rsidRPr="00527D83">
        <w:rPr>
          <w:lang w:val="en-US" w:eastAsia="zh-CN"/>
        </w:rPr>
        <w:t xml:space="preserve">: </w:t>
      </w:r>
      <w:r w:rsidRPr="00527D83">
        <w:rPr>
          <w:lang w:eastAsia="zh-CN"/>
        </w:rPr>
        <w:t>Enha</w:t>
      </w:r>
      <w:r>
        <w:rPr>
          <w:lang w:eastAsia="zh-CN"/>
        </w:rPr>
        <w:t>n</w:t>
      </w:r>
      <w:r w:rsidRPr="00527D83">
        <w:rPr>
          <w:lang w:eastAsia="zh-CN"/>
        </w:rPr>
        <w:t>cements to performance monitoring</w:t>
      </w:r>
      <w:bookmarkEnd w:id="229"/>
      <w:bookmarkEnd w:id="230"/>
    </w:p>
    <w:p w14:paraId="0CBC5F79" w14:textId="6FA14AC2" w:rsidR="00527D83" w:rsidRPr="00527D83" w:rsidRDefault="00527D83" w:rsidP="002344D1">
      <w:pPr>
        <w:pStyle w:val="Heading3"/>
        <w:rPr>
          <w:lang w:eastAsia="zh-CN"/>
        </w:rPr>
      </w:pPr>
      <w:bookmarkStart w:id="231" w:name="_Toc214968005"/>
      <w:bookmarkStart w:id="232" w:name="_Toc214968544"/>
      <w:r w:rsidRPr="00527D83">
        <w:rPr>
          <w:lang w:eastAsia="zh-CN"/>
        </w:rPr>
        <w:t>7.</w:t>
      </w:r>
      <w:r>
        <w:rPr>
          <w:lang w:eastAsia="zh-CN"/>
        </w:rPr>
        <w:t>6</w:t>
      </w:r>
      <w:r w:rsidRPr="00527D83">
        <w:rPr>
          <w:lang w:eastAsia="zh-CN"/>
        </w:rPr>
        <w:t>.1</w:t>
      </w:r>
      <w:r w:rsidRPr="00527D83">
        <w:rPr>
          <w:lang w:eastAsia="zh-CN"/>
        </w:rPr>
        <w:tab/>
        <w:t>Solution description</w:t>
      </w:r>
      <w:bookmarkEnd w:id="231"/>
      <w:bookmarkEnd w:id="232"/>
    </w:p>
    <w:p w14:paraId="31A764CC" w14:textId="78EFA137" w:rsidR="00527D83" w:rsidRPr="00527D83" w:rsidRDefault="00527D83" w:rsidP="002344D1">
      <w:pPr>
        <w:pStyle w:val="Heading4"/>
        <w:rPr>
          <w:lang w:eastAsia="zh-CN"/>
        </w:rPr>
      </w:pPr>
      <w:bookmarkStart w:id="233" w:name="_Toc214968006"/>
      <w:bookmarkStart w:id="234" w:name="_Toc214968545"/>
      <w:r w:rsidRPr="00527D83">
        <w:rPr>
          <w:lang w:eastAsia="zh-CN"/>
        </w:rPr>
        <w:t>7.</w:t>
      </w:r>
      <w:r>
        <w:rPr>
          <w:lang w:eastAsia="zh-CN"/>
        </w:rPr>
        <w:t>6</w:t>
      </w:r>
      <w:r w:rsidRPr="00527D83">
        <w:rPr>
          <w:lang w:eastAsia="zh-CN"/>
        </w:rPr>
        <w:t>.1.1</w:t>
      </w:r>
      <w:r w:rsidRPr="00527D83">
        <w:rPr>
          <w:lang w:eastAsia="zh-CN"/>
        </w:rPr>
        <w:tab/>
        <w:t>Enhancements to ML model performance monitoring</w:t>
      </w:r>
      <w:bookmarkEnd w:id="233"/>
      <w:bookmarkEnd w:id="234"/>
    </w:p>
    <w:p w14:paraId="7DD2B6A7" w14:textId="0F4EE2E4" w:rsidR="00527D83" w:rsidRPr="00527D83" w:rsidRDefault="00527D83" w:rsidP="00527D83">
      <w:pPr>
        <w:rPr>
          <w:lang w:eastAsia="zh-CN"/>
        </w:rPr>
      </w:pPr>
      <w:r w:rsidRPr="00527D83">
        <w:rPr>
          <w:lang w:eastAsia="zh-CN"/>
        </w:rPr>
        <w:t>The ML model performance monitoring procedure as specified in clause 8.22 of 3GPP TS 23.482 [2] is enhanced as follows</w:t>
      </w:r>
      <w:r w:rsidR="00786490">
        <w:rPr>
          <w:lang w:eastAsia="zh-CN"/>
        </w:rPr>
        <w:t xml:space="preserve"> (new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468C6EEA" w14:textId="77777777" w:rsidTr="00527D83">
        <w:tc>
          <w:tcPr>
            <w:tcW w:w="9855" w:type="dxa"/>
            <w:tcBorders>
              <w:top w:val="single" w:sz="4" w:space="0" w:color="auto"/>
              <w:left w:val="single" w:sz="4" w:space="0" w:color="auto"/>
              <w:bottom w:val="single" w:sz="4" w:space="0" w:color="auto"/>
              <w:right w:val="single" w:sz="4" w:space="0" w:color="auto"/>
            </w:tcBorders>
          </w:tcPr>
          <w:p w14:paraId="225B6B9D" w14:textId="77777777" w:rsidR="006324E7" w:rsidRPr="006324E7" w:rsidRDefault="006324E7" w:rsidP="006324E7">
            <w:pPr>
              <w:rPr>
                <w:rFonts w:ascii="Arial" w:hAnsi="Arial" w:cs="Arial"/>
                <w:sz w:val="28"/>
                <w:szCs w:val="28"/>
                <w:lang w:val="en-IN"/>
              </w:rPr>
            </w:pPr>
            <w:bookmarkStart w:id="235" w:name="_Toc180512079"/>
            <w:bookmarkStart w:id="236" w:name="_Toc193925458"/>
            <w:r w:rsidRPr="006324E7">
              <w:rPr>
                <w:rFonts w:ascii="Arial" w:eastAsia="SimSun" w:hAnsi="Arial" w:cs="Arial"/>
                <w:sz w:val="28"/>
                <w:szCs w:val="28"/>
                <w:lang w:val="en-US" w:eastAsia="zh-CN"/>
              </w:rPr>
              <w:t>8</w:t>
            </w:r>
            <w:r w:rsidRPr="006324E7">
              <w:rPr>
                <w:rFonts w:ascii="Arial" w:hAnsi="Arial" w:cs="Arial"/>
                <w:sz w:val="28"/>
                <w:szCs w:val="28"/>
                <w:lang w:val="en-IN"/>
              </w:rPr>
              <w:t>.22.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bookmarkEnd w:id="235"/>
            <w:bookmarkEnd w:id="236"/>
          </w:p>
          <w:p w14:paraId="43355F60" w14:textId="77777777" w:rsidR="00527D83" w:rsidRPr="00527D83" w:rsidRDefault="00527D83" w:rsidP="00527D83">
            <w:pPr>
              <w:rPr>
                <w:lang w:eastAsia="zh-CN"/>
              </w:rPr>
            </w:pPr>
            <w:r w:rsidRPr="00527D83">
              <w:rPr>
                <w:lang w:eastAsia="zh-CN"/>
              </w:rPr>
              <w:lastRenderedPageBreak/>
              <w:t>Pre-conditions:</w:t>
            </w:r>
          </w:p>
          <w:p w14:paraId="7198B9F1" w14:textId="77777777" w:rsidR="00527D83" w:rsidRPr="00527D83" w:rsidRDefault="00527D83" w:rsidP="00527D83">
            <w:pPr>
              <w:rPr>
                <w:lang w:val="en-US" w:eastAsia="zh-CN"/>
              </w:rPr>
            </w:pPr>
            <w:r w:rsidRPr="002344D1">
              <w:rPr>
                <w:lang w:val="en-US" w:eastAsia="zh-CN"/>
              </w:rPr>
              <w:t>1.</w:t>
            </w:r>
            <w:r w:rsidRPr="002344D1">
              <w:rPr>
                <w:lang w:val="en-US" w:eastAsia="zh-CN"/>
              </w:rPr>
              <w:tab/>
            </w:r>
            <w:r w:rsidRPr="00527D83">
              <w:rPr>
                <w:lang w:val="en-US" w:eastAsia="zh-CN"/>
              </w:rPr>
              <w:t>One or more AIMLE services (at the AIMLE server or clients) using the given ML model are ongoing.</w:t>
            </w:r>
          </w:p>
          <w:p w14:paraId="0B224B1D" w14:textId="77777777" w:rsidR="00527D83" w:rsidRPr="00527D83" w:rsidRDefault="00527D83" w:rsidP="00527D83">
            <w:pPr>
              <w:rPr>
                <w:b/>
                <w:lang w:eastAsia="zh-CN"/>
              </w:rPr>
            </w:pPr>
          </w:p>
          <w:p w14:paraId="3DA8550D" w14:textId="77777777" w:rsidR="00527D83" w:rsidRPr="00527D83" w:rsidRDefault="00527D83" w:rsidP="00C007FE">
            <w:pPr>
              <w:pStyle w:val="TH"/>
              <w:rPr>
                <w:lang w:val="de-DE" w:eastAsia="zh-CN"/>
              </w:rPr>
            </w:pPr>
            <w:r w:rsidRPr="00527D83">
              <w:rPr>
                <w:lang w:eastAsia="zh-CN"/>
              </w:rPr>
              <w:object w:dxaOrig="7605" w:dyaOrig="6690" w14:anchorId="50CF08F5">
                <v:shape id="_x0000_i1035" type="#_x0000_t75" style="width:382.35pt;height:331.3pt" o:ole="">
                  <v:imagedata r:id="rId31" o:title=""/>
                </v:shape>
                <o:OLEObject Type="Embed" ProgID="Visio.Drawing.15" ShapeID="_x0000_i1035" DrawAspect="Content" ObjectID="_1825686663" r:id="rId32"/>
              </w:object>
            </w:r>
          </w:p>
          <w:p w14:paraId="7DD3B26E" w14:textId="77777777" w:rsidR="00527D83" w:rsidRPr="002344D1" w:rsidRDefault="00527D83" w:rsidP="002344D1">
            <w:pPr>
              <w:pStyle w:val="TF"/>
              <w:rPr>
                <w:lang w:val="en-US" w:eastAsia="zh-CN"/>
              </w:rPr>
            </w:pPr>
            <w:r w:rsidRPr="002344D1">
              <w:rPr>
                <w:lang w:val="en-US" w:eastAsia="zh-CN"/>
              </w:rPr>
              <w:t>Figure 8.22.2-1: ML model performance monitoring</w:t>
            </w:r>
          </w:p>
          <w:p w14:paraId="3D711694" w14:textId="138EEC94" w:rsidR="00527D83" w:rsidRPr="002344D1" w:rsidRDefault="00527D83" w:rsidP="00527D83">
            <w:pPr>
              <w:rPr>
                <w:lang w:val="en-US" w:eastAsia="zh-CN"/>
              </w:rPr>
            </w:pPr>
            <w:r w:rsidRPr="002344D1">
              <w:rPr>
                <w:lang w:val="en-US" w:eastAsia="zh-CN"/>
              </w:rPr>
              <w:t>1.</w:t>
            </w:r>
            <w:r w:rsidRPr="002344D1">
              <w:rPr>
                <w:lang w:val="en-US" w:eastAsia="zh-CN"/>
              </w:rPr>
              <w:tab/>
              <w:t xml:space="preserve">The VAL server sends an ML model performance monitoring subscription request to AIMLE server, requesting to assist in monitoring the ML model performance. This request consists of ML model information and optionally the AIML service information, etc. </w:t>
            </w:r>
            <w:r w:rsidRPr="002344D1">
              <w:rPr>
                <w:b/>
                <w:bCs/>
                <w:i/>
                <w:iCs/>
                <w:lang w:val="en-US" w:eastAsia="zh-CN"/>
              </w:rPr>
              <w:t>The request also includes</w:t>
            </w:r>
            <w:r w:rsidR="003F3FE6">
              <w:rPr>
                <w:b/>
                <w:bCs/>
                <w:i/>
                <w:iCs/>
                <w:lang w:val="en-US" w:eastAsia="zh-CN"/>
              </w:rPr>
              <w:t xml:space="preserve"> </w:t>
            </w:r>
            <w:r w:rsidR="003F3FE6" w:rsidRPr="003F3FE6">
              <w:rPr>
                <w:b/>
                <w:bCs/>
                <w:i/>
                <w:iCs/>
                <w:lang w:val="en-US" w:eastAsia="zh-CN"/>
              </w:rPr>
              <w:t xml:space="preserve">the </w:t>
            </w:r>
            <w:r w:rsidR="003F3FE6" w:rsidRPr="003F3FE6">
              <w:rPr>
                <w:b/>
                <w:bCs/>
                <w:i/>
                <w:iCs/>
                <w:lang w:eastAsia="zh-CN"/>
              </w:rPr>
              <w:t>ML model evaluation profile ID</w:t>
            </w:r>
            <w:r w:rsidR="003F3FE6" w:rsidRPr="003F3FE6">
              <w:rPr>
                <w:b/>
                <w:bCs/>
                <w:i/>
                <w:iCs/>
                <w:lang w:val="en-US" w:eastAsia="zh-CN"/>
              </w:rPr>
              <w:t xml:space="preserve"> which is associated with a ML model evaluation profile containing </w:t>
            </w:r>
            <w:proofErr w:type="gramStart"/>
            <w:r w:rsidR="003F3FE6" w:rsidRPr="003F3FE6">
              <w:rPr>
                <w:b/>
                <w:bCs/>
                <w:i/>
                <w:iCs/>
                <w:lang w:val="en-US" w:eastAsia="zh-CN"/>
              </w:rPr>
              <w:t xml:space="preserve">the </w:t>
            </w:r>
            <w:r w:rsidRPr="002344D1">
              <w:rPr>
                <w:b/>
                <w:bCs/>
                <w:i/>
                <w:iCs/>
                <w:lang w:val="en-US" w:eastAsia="zh-CN"/>
              </w:rPr>
              <w:t xml:space="preserve"> baseline</w:t>
            </w:r>
            <w:proofErr w:type="gramEnd"/>
            <w:r w:rsidRPr="002344D1">
              <w:rPr>
                <w:b/>
                <w:bCs/>
                <w:i/>
                <w:iCs/>
                <w:lang w:val="en-US" w:eastAsia="zh-CN"/>
              </w:rPr>
              <w:t xml:space="preserve"> validation dataset information which is the baseline reference for evaluation of HFL model after each round of parameter aggregation.</w:t>
            </w:r>
          </w:p>
          <w:p w14:paraId="367C05E8" w14:textId="77777777" w:rsidR="00527D83" w:rsidRPr="002344D1" w:rsidRDefault="00527D83" w:rsidP="00527D83">
            <w:pPr>
              <w:rPr>
                <w:lang w:val="en-US" w:eastAsia="zh-CN"/>
              </w:rPr>
            </w:pPr>
            <w:r w:rsidRPr="002344D1">
              <w:rPr>
                <w:lang w:val="en-US" w:eastAsia="zh-CN"/>
              </w:rPr>
              <w:t>2.</w:t>
            </w:r>
            <w:r w:rsidRPr="002344D1">
              <w:rPr>
                <w:lang w:val="en-US" w:eastAsia="zh-CN"/>
              </w:rPr>
              <w:tab/>
              <w:t xml:space="preserve">The </w:t>
            </w:r>
            <w:r w:rsidRPr="00527D83">
              <w:rPr>
                <w:lang w:val="en-US" w:eastAsia="zh-CN"/>
              </w:rPr>
              <w:t>AIMLE</w:t>
            </w:r>
            <w:r w:rsidRPr="002344D1">
              <w:rPr>
                <w:lang w:val="en-US" w:eastAsia="zh-CN"/>
              </w:rPr>
              <w:t xml:space="preserve"> server checks whether the VAL server is authorized to perform the ML model performance monitoring request. </w:t>
            </w:r>
          </w:p>
          <w:p w14:paraId="4EFB5C76" w14:textId="77777777" w:rsidR="00527D83" w:rsidRPr="002344D1" w:rsidRDefault="00527D83" w:rsidP="00527D83">
            <w:pPr>
              <w:rPr>
                <w:lang w:val="en-US" w:eastAsia="zh-CN"/>
              </w:rPr>
            </w:pPr>
            <w:r w:rsidRPr="002344D1">
              <w:rPr>
                <w:lang w:val="en-US" w:eastAsia="zh-CN"/>
              </w:rPr>
              <w:t>3.</w:t>
            </w:r>
            <w:r w:rsidRPr="002344D1">
              <w:rPr>
                <w:lang w:val="en-US" w:eastAsia="zh-CN"/>
              </w:rPr>
              <w:tab/>
              <w:t>If the VAL server is authorized, AIMLE server returns the success response, otherwise a failure response indication the reason for failure.</w:t>
            </w:r>
          </w:p>
          <w:p w14:paraId="1C170A23" w14:textId="77777777" w:rsidR="00527D83" w:rsidRPr="002344D1" w:rsidRDefault="00527D83" w:rsidP="00527D83">
            <w:pPr>
              <w:rPr>
                <w:lang w:val="en-US" w:eastAsia="zh-CN"/>
              </w:rPr>
            </w:pPr>
            <w:r w:rsidRPr="002344D1">
              <w:rPr>
                <w:lang w:val="en-US" w:eastAsia="zh-CN"/>
              </w:rPr>
              <w:t>4.</w:t>
            </w:r>
            <w:r w:rsidRPr="002344D1">
              <w:rPr>
                <w:lang w:val="en-US" w:eastAsia="zh-CN"/>
              </w:rPr>
              <w:tab/>
              <w:t xml:space="preserve">The AIMLE server identifies the AIMLE services which are utilizing the requested ML model. Such AIMLE services can be an ML model training service or an HFL service at the AIMLE server or clients. </w:t>
            </w:r>
          </w:p>
          <w:p w14:paraId="3AECB070" w14:textId="1005240D" w:rsidR="00527D83" w:rsidRPr="002344D1" w:rsidRDefault="00527D83" w:rsidP="00527D83">
            <w:pPr>
              <w:rPr>
                <w:lang w:val="en-US" w:eastAsia="zh-CN"/>
              </w:rPr>
            </w:pPr>
            <w:r w:rsidRPr="002344D1">
              <w:rPr>
                <w:lang w:val="en-US" w:eastAsia="zh-CN"/>
              </w:rPr>
              <w:t>The identification of the AIMLE services may be performed via fetching ML model information from the ML repository using ML model management procedure as in clause 8.11.3.</w:t>
            </w:r>
            <w:r w:rsidR="003F3FE6">
              <w:rPr>
                <w:lang w:val="en-US" w:eastAsia="zh-CN"/>
              </w:rPr>
              <w:t xml:space="preserve"> </w:t>
            </w:r>
            <w:r w:rsidR="003F3FE6" w:rsidRPr="003F3FE6">
              <w:rPr>
                <w:b/>
                <w:bCs/>
                <w:i/>
                <w:iCs/>
                <w:lang w:val="en-US" w:eastAsia="zh-CN"/>
              </w:rPr>
              <w:t>The</w:t>
            </w:r>
            <w:r w:rsidR="003F3FE6" w:rsidRPr="003F3FE6">
              <w:rPr>
                <w:lang w:val="en-US" w:eastAsia="zh-CN"/>
              </w:rPr>
              <w:t xml:space="preserve"> </w:t>
            </w:r>
            <w:r w:rsidR="003F3FE6" w:rsidRPr="003F3FE6">
              <w:rPr>
                <w:b/>
                <w:bCs/>
                <w:i/>
                <w:iCs/>
                <w:lang w:val="en-US" w:eastAsia="zh-CN"/>
              </w:rPr>
              <w:t>ML Evaluation profile ID is used to obtain the ML model evaluation profile (e.g., baseline validation dataset) which is used to determine the ML model performance.</w:t>
            </w:r>
          </w:p>
          <w:p w14:paraId="25399CB8" w14:textId="77777777" w:rsidR="00527D83" w:rsidRPr="002344D1" w:rsidRDefault="00527D83" w:rsidP="00527D83">
            <w:pPr>
              <w:rPr>
                <w:lang w:val="en-US" w:eastAsia="zh-CN"/>
              </w:rPr>
            </w:pPr>
            <w:r w:rsidRPr="002344D1">
              <w:rPr>
                <w:lang w:val="en-US" w:eastAsia="zh-CN"/>
              </w:rPr>
              <w:t>Then, the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2E3E0521" w14:textId="77777777" w:rsidR="00527D83" w:rsidRPr="002344D1" w:rsidRDefault="00527D83" w:rsidP="00527D83">
            <w:pPr>
              <w:rPr>
                <w:b/>
                <w:bCs/>
                <w:i/>
                <w:iCs/>
                <w:lang w:val="en-US" w:eastAsia="zh-CN"/>
              </w:rPr>
            </w:pPr>
            <w:proofErr w:type="gramStart"/>
            <w:r w:rsidRPr="002344D1">
              <w:rPr>
                <w:b/>
                <w:bCs/>
                <w:i/>
                <w:iCs/>
                <w:lang w:val="en-US" w:eastAsia="zh-CN"/>
              </w:rPr>
              <w:lastRenderedPageBreak/>
              <w:t>In order to</w:t>
            </w:r>
            <w:proofErr w:type="gramEnd"/>
            <w:r w:rsidRPr="002344D1">
              <w:rPr>
                <w:b/>
                <w:bCs/>
                <w:i/>
                <w:iCs/>
                <w:lang w:val="en-US" w:eastAsia="zh-CN"/>
              </w:rPr>
              <w:t xml:space="preserve"> get the information, the request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70594B42" w14:textId="77777777">
              <w:trPr>
                <w:jc w:val="center"/>
              </w:trPr>
              <w:tc>
                <w:tcPr>
                  <w:tcW w:w="2880" w:type="dxa"/>
                  <w:tcBorders>
                    <w:top w:val="single" w:sz="4" w:space="0" w:color="000000"/>
                    <w:left w:val="single" w:sz="4" w:space="0" w:color="000000"/>
                    <w:bottom w:val="single" w:sz="4" w:space="0" w:color="000000"/>
                    <w:right w:val="nil"/>
                  </w:tcBorders>
                  <w:hideMark/>
                </w:tcPr>
                <w:p w14:paraId="1C578501"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64962BD0"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01BAA18"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C5990BB" w14:textId="77777777">
              <w:trPr>
                <w:jc w:val="center"/>
              </w:trPr>
              <w:tc>
                <w:tcPr>
                  <w:tcW w:w="2880" w:type="dxa"/>
                  <w:tcBorders>
                    <w:top w:val="single" w:sz="4" w:space="0" w:color="000000"/>
                    <w:left w:val="single" w:sz="4" w:space="0" w:color="000000"/>
                    <w:bottom w:val="single" w:sz="4" w:space="0" w:color="000000"/>
                    <w:right w:val="nil"/>
                  </w:tcBorders>
                  <w:hideMark/>
                </w:tcPr>
                <w:p w14:paraId="2CA91C96" w14:textId="77777777" w:rsidR="00527D83" w:rsidRPr="00206E7B" w:rsidRDefault="00527D83" w:rsidP="00206E7B">
                  <w:pPr>
                    <w:pStyle w:val="TAL"/>
                    <w:rPr>
                      <w:b/>
                      <w:bCs/>
                      <w:i/>
                      <w:iCs/>
                      <w:lang w:val="de-DE" w:eastAsia="zh-CN"/>
                    </w:rPr>
                  </w:pPr>
                  <w:r w:rsidRPr="00206E7B">
                    <w:rPr>
                      <w:b/>
                      <w:bCs/>
                      <w:i/>
                      <w:iCs/>
                      <w:lang w:val="de-DE" w:eastAsia="zh-CN"/>
                    </w:rPr>
                    <w:t>Requestor identifier</w:t>
                  </w:r>
                </w:p>
              </w:tc>
              <w:tc>
                <w:tcPr>
                  <w:tcW w:w="1121" w:type="dxa"/>
                  <w:tcBorders>
                    <w:top w:val="single" w:sz="4" w:space="0" w:color="000000"/>
                    <w:left w:val="single" w:sz="4" w:space="0" w:color="000000"/>
                    <w:bottom w:val="single" w:sz="4" w:space="0" w:color="000000"/>
                    <w:right w:val="nil"/>
                  </w:tcBorders>
                </w:tcPr>
                <w:p w14:paraId="6EBA78D6"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02BA9B7D"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BEBB3B2" w14:textId="77777777" w:rsidR="00527D83" w:rsidRPr="00206E7B" w:rsidRDefault="00527D83" w:rsidP="00206E7B">
                  <w:pPr>
                    <w:pStyle w:val="TAL"/>
                    <w:rPr>
                      <w:b/>
                      <w:bCs/>
                      <w:i/>
                      <w:iCs/>
                      <w:lang w:val="en-US" w:eastAsia="zh-CN"/>
                    </w:rPr>
                  </w:pPr>
                  <w:r w:rsidRPr="00206E7B">
                    <w:rPr>
                      <w:b/>
                      <w:bCs/>
                      <w:i/>
                      <w:iCs/>
                      <w:lang w:val="en-US" w:eastAsia="zh-CN"/>
                    </w:rPr>
                    <w:t>The identifier of the requestor.</w:t>
                  </w:r>
                </w:p>
              </w:tc>
            </w:tr>
            <w:tr w:rsidR="00527D83" w:rsidRPr="002344D1" w14:paraId="77882E21" w14:textId="77777777">
              <w:trPr>
                <w:jc w:val="center"/>
              </w:trPr>
              <w:tc>
                <w:tcPr>
                  <w:tcW w:w="2880" w:type="dxa"/>
                  <w:tcBorders>
                    <w:top w:val="single" w:sz="4" w:space="0" w:color="000000"/>
                    <w:left w:val="single" w:sz="4" w:space="0" w:color="000000"/>
                    <w:bottom w:val="single" w:sz="4" w:space="0" w:color="000000"/>
                    <w:right w:val="nil"/>
                  </w:tcBorders>
                  <w:hideMark/>
                </w:tcPr>
                <w:p w14:paraId="031210FB" w14:textId="77777777" w:rsidR="00527D83" w:rsidRPr="00206E7B" w:rsidRDefault="00527D83" w:rsidP="00206E7B">
                  <w:pPr>
                    <w:pStyle w:val="TAL"/>
                    <w:rPr>
                      <w:b/>
                      <w:bCs/>
                      <w:i/>
                      <w:iCs/>
                      <w:lang w:val="en-US" w:eastAsia="zh-CN"/>
                    </w:rPr>
                  </w:pPr>
                  <w:r w:rsidRPr="00206E7B">
                    <w:rPr>
                      <w:b/>
                      <w:bCs/>
                      <w:i/>
                      <w:iCs/>
                      <w:lang w:val="en-US" w:eastAsia="zh-CN"/>
                    </w:rPr>
                    <w:t>Aggregated AI/ML model parameters</w:t>
                  </w:r>
                </w:p>
              </w:tc>
              <w:tc>
                <w:tcPr>
                  <w:tcW w:w="1121" w:type="dxa"/>
                  <w:tcBorders>
                    <w:top w:val="single" w:sz="4" w:space="0" w:color="000000"/>
                    <w:left w:val="single" w:sz="4" w:space="0" w:color="000000"/>
                    <w:bottom w:val="single" w:sz="4" w:space="0" w:color="000000"/>
                    <w:right w:val="nil"/>
                  </w:tcBorders>
                  <w:hideMark/>
                </w:tcPr>
                <w:p w14:paraId="672225C1"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40F3C47" w14:textId="77777777" w:rsidR="00527D83" w:rsidRPr="00206E7B" w:rsidRDefault="00527D83" w:rsidP="00206E7B">
                  <w:pPr>
                    <w:pStyle w:val="TAL"/>
                    <w:rPr>
                      <w:b/>
                      <w:bCs/>
                      <w:i/>
                      <w:iCs/>
                      <w:lang w:val="en-US" w:eastAsia="zh-CN"/>
                    </w:rPr>
                  </w:pPr>
                  <w:r w:rsidRPr="00206E7B">
                    <w:rPr>
                      <w:b/>
                      <w:bCs/>
                      <w:i/>
                      <w:iCs/>
                      <w:lang w:val="en-US" w:eastAsia="zh-CN"/>
                    </w:rPr>
                    <w:t>Information about the AI/ML model and model parameters for use in HFL training.</w:t>
                  </w:r>
                </w:p>
              </w:tc>
            </w:tr>
            <w:tr w:rsidR="00527D83" w:rsidRPr="002344D1" w14:paraId="2F2A436D" w14:textId="77777777">
              <w:trPr>
                <w:jc w:val="center"/>
              </w:trPr>
              <w:tc>
                <w:tcPr>
                  <w:tcW w:w="2880" w:type="dxa"/>
                  <w:tcBorders>
                    <w:top w:val="single" w:sz="4" w:space="0" w:color="000000"/>
                    <w:left w:val="single" w:sz="4" w:space="0" w:color="000000"/>
                    <w:bottom w:val="single" w:sz="4" w:space="0" w:color="000000"/>
                    <w:right w:val="nil"/>
                  </w:tcBorders>
                  <w:hideMark/>
                </w:tcPr>
                <w:p w14:paraId="3E5EACFD" w14:textId="77777777" w:rsidR="00527D83" w:rsidRPr="00206E7B" w:rsidRDefault="00527D83" w:rsidP="00206E7B">
                  <w:pPr>
                    <w:pStyle w:val="TAL"/>
                    <w:rPr>
                      <w:b/>
                      <w:bCs/>
                      <w:i/>
                      <w:iCs/>
                      <w:lang w:val="de-DE" w:eastAsia="zh-CN"/>
                    </w:rPr>
                  </w:pPr>
                  <w:r w:rsidRPr="00206E7B">
                    <w:rPr>
                      <w:b/>
                      <w:bCs/>
                      <w:i/>
                      <w:iCs/>
                      <w:lang w:val="de-DE" w:eastAsia="zh-CN"/>
                    </w:rPr>
                    <w:t>Performance Metrics</w:t>
                  </w:r>
                </w:p>
              </w:tc>
              <w:tc>
                <w:tcPr>
                  <w:tcW w:w="1121" w:type="dxa"/>
                  <w:tcBorders>
                    <w:top w:val="single" w:sz="4" w:space="0" w:color="000000"/>
                    <w:left w:val="single" w:sz="4" w:space="0" w:color="000000"/>
                    <w:bottom w:val="single" w:sz="4" w:space="0" w:color="000000"/>
                    <w:right w:val="nil"/>
                  </w:tcBorders>
                  <w:hideMark/>
                </w:tcPr>
                <w:p w14:paraId="511F2945"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37F2138" w14:textId="77777777" w:rsidR="00527D83" w:rsidRPr="00206E7B" w:rsidRDefault="00527D83" w:rsidP="00206E7B">
                  <w:pPr>
                    <w:pStyle w:val="TAL"/>
                    <w:rPr>
                      <w:b/>
                      <w:bCs/>
                      <w:i/>
                      <w:iCs/>
                      <w:lang w:val="en-US" w:eastAsia="zh-CN"/>
                    </w:rPr>
                  </w:pPr>
                  <w:r w:rsidRPr="00206E7B">
                    <w:rPr>
                      <w:b/>
                      <w:bCs/>
                      <w:i/>
                      <w:iCs/>
                      <w:lang w:val="en-US" w:eastAsia="zh-CN"/>
                    </w:rPr>
                    <w:t>The performance metrics that are used to evaluate the performance of model (e.g. accuracy, latency)</w:t>
                  </w:r>
                </w:p>
              </w:tc>
            </w:tr>
            <w:tr w:rsidR="003F3FE6" w:rsidRPr="002344D1" w14:paraId="19707209" w14:textId="77777777">
              <w:trPr>
                <w:jc w:val="center"/>
              </w:trPr>
              <w:tc>
                <w:tcPr>
                  <w:tcW w:w="2880" w:type="dxa"/>
                  <w:tcBorders>
                    <w:top w:val="single" w:sz="4" w:space="0" w:color="000000"/>
                    <w:left w:val="single" w:sz="4" w:space="0" w:color="000000"/>
                    <w:bottom w:val="single" w:sz="4" w:space="0" w:color="000000"/>
                    <w:right w:val="nil"/>
                  </w:tcBorders>
                </w:tcPr>
                <w:p w14:paraId="434B0C76" w14:textId="5B82A7CE"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3129E1EF" w14:textId="3E6C5F68" w:rsidR="003F3FE6" w:rsidRPr="00206E7B" w:rsidRDefault="003F3FE6" w:rsidP="00A1040B">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ECD6A36" w14:textId="5E94DCE4" w:rsidR="003F3FE6" w:rsidRPr="00206E7B" w:rsidRDefault="003F3FE6" w:rsidP="003F3FE6">
                  <w:pPr>
                    <w:pStyle w:val="TAL"/>
                    <w:rPr>
                      <w:b/>
                      <w:bCs/>
                      <w:i/>
                      <w:iCs/>
                      <w:lang w:val="en-US" w:eastAsia="zh-CN"/>
                    </w:rPr>
                  </w:pPr>
                  <w:r>
                    <w:rPr>
                      <w:b/>
                      <w:bCs/>
                      <w:i/>
                      <w:iCs/>
                    </w:rPr>
                    <w:t>The identifier of the ML model evaluation profile.</w:t>
                  </w:r>
                </w:p>
              </w:tc>
            </w:tr>
          </w:tbl>
          <w:p w14:paraId="03697D86" w14:textId="77777777" w:rsidR="00527D83" w:rsidRPr="002344D1" w:rsidRDefault="00527D83" w:rsidP="00527D83">
            <w:pPr>
              <w:rPr>
                <w:b/>
                <w:bCs/>
                <w:i/>
                <w:iCs/>
                <w:lang w:val="en-US" w:eastAsia="zh-CN"/>
              </w:rPr>
            </w:pPr>
          </w:p>
          <w:p w14:paraId="010137C1" w14:textId="002432B7" w:rsidR="00527D83" w:rsidRPr="002344D1" w:rsidRDefault="003F3FE6" w:rsidP="00527D83">
            <w:pPr>
              <w:rPr>
                <w:b/>
                <w:bCs/>
                <w:i/>
                <w:iCs/>
                <w:lang w:val="de-DE" w:eastAsia="zh-CN"/>
              </w:rPr>
            </w:pPr>
            <w:r w:rsidRPr="003F3FE6">
              <w:rPr>
                <w:b/>
                <w:bCs/>
                <w:i/>
                <w:iCs/>
                <w:lang w:val="en-US" w:eastAsia="zh-CN"/>
              </w:rPr>
              <w:t xml:space="preserve">Each AIMLE client use the ML evaluation profile ID to obtain the ML model evaluation profile which is used to determine the ML model performance. Each </w:t>
            </w:r>
            <w:r w:rsidR="00527D83" w:rsidRPr="002344D1">
              <w:rPr>
                <w:b/>
                <w:bCs/>
                <w:i/>
                <w:iCs/>
                <w:lang w:val="en-US" w:eastAsia="zh-CN"/>
              </w:rPr>
              <w:t>AIMLE client evaluates the performance of the received aggregated global model on the local data based on the received Aggregated AI/ML model parameters</w:t>
            </w:r>
            <w:r>
              <w:rPr>
                <w:b/>
                <w:bCs/>
                <w:i/>
                <w:iCs/>
                <w:lang w:val="en-US" w:eastAsia="zh-CN"/>
              </w:rPr>
              <w:t>, p</w:t>
            </w:r>
            <w:r w:rsidR="00527D83" w:rsidRPr="002344D1">
              <w:rPr>
                <w:b/>
                <w:bCs/>
                <w:i/>
                <w:iCs/>
                <w:lang w:val="en-US" w:eastAsia="zh-CN"/>
              </w:rPr>
              <w:t>erformance metrics</w:t>
            </w:r>
            <w:r>
              <w:rPr>
                <w:b/>
                <w:bCs/>
                <w:i/>
                <w:iCs/>
                <w:lang w:val="en-US" w:eastAsia="zh-CN"/>
              </w:rPr>
              <w:t xml:space="preserve"> </w:t>
            </w:r>
            <w:r w:rsidRPr="003F3FE6">
              <w:rPr>
                <w:b/>
                <w:bCs/>
                <w:i/>
                <w:iCs/>
                <w:lang w:val="en-US" w:eastAsia="zh-CN"/>
              </w:rPr>
              <w:t>and ML model evaluation profile</w:t>
            </w:r>
            <w:r w:rsidR="00527D83" w:rsidRPr="002344D1">
              <w:rPr>
                <w:b/>
                <w:bCs/>
                <w:i/>
                <w:iCs/>
                <w:lang w:val="en-US" w:eastAsia="zh-CN"/>
              </w:rPr>
              <w:t xml:space="preserve">. Each AIMLE client sends the performance report of aggregated global model on the local data as the response message to AILMLE Server. The performance report response message includes information as described in the following table. </w:t>
            </w:r>
            <w:r w:rsidR="00527D83" w:rsidRPr="002344D1">
              <w:rPr>
                <w:b/>
                <w:bCs/>
                <w:i/>
                <w:iCs/>
                <w:lang w:val="de-DE" w:eastAsia="zh-CN"/>
              </w:rPr>
              <w:t>The response is enhanced with following IEs:</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2F17CCF0" w14:textId="77777777">
              <w:trPr>
                <w:jc w:val="center"/>
              </w:trPr>
              <w:tc>
                <w:tcPr>
                  <w:tcW w:w="2880" w:type="dxa"/>
                  <w:tcBorders>
                    <w:top w:val="single" w:sz="4" w:space="0" w:color="000000"/>
                    <w:left w:val="single" w:sz="4" w:space="0" w:color="000000"/>
                    <w:bottom w:val="single" w:sz="4" w:space="0" w:color="000000"/>
                    <w:right w:val="nil"/>
                  </w:tcBorders>
                  <w:hideMark/>
                </w:tcPr>
                <w:p w14:paraId="26C491D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5E1B13A8"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FCE0EBA"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3FEA552C" w14:textId="77777777">
              <w:trPr>
                <w:jc w:val="center"/>
              </w:trPr>
              <w:tc>
                <w:tcPr>
                  <w:tcW w:w="2880" w:type="dxa"/>
                  <w:tcBorders>
                    <w:top w:val="single" w:sz="4" w:space="0" w:color="000000"/>
                    <w:left w:val="single" w:sz="4" w:space="0" w:color="000000"/>
                    <w:bottom w:val="single" w:sz="4" w:space="0" w:color="000000"/>
                    <w:right w:val="nil"/>
                  </w:tcBorders>
                  <w:hideMark/>
                </w:tcPr>
                <w:p w14:paraId="3F1DE516" w14:textId="77777777" w:rsidR="00527D83" w:rsidRPr="00206E7B" w:rsidRDefault="00527D83" w:rsidP="00206E7B">
                  <w:pPr>
                    <w:pStyle w:val="TAL"/>
                    <w:rPr>
                      <w:b/>
                      <w:bCs/>
                      <w:i/>
                      <w:iCs/>
                      <w:lang w:val="de-DE" w:eastAsia="zh-CN"/>
                    </w:rPr>
                  </w:pPr>
                  <w:r w:rsidRPr="00206E7B">
                    <w:rPr>
                      <w:b/>
                      <w:bCs/>
                      <w:i/>
                      <w:iCs/>
                      <w:lang w:val="de-DE" w:eastAsia="zh-CN"/>
                    </w:rPr>
                    <w:t>AIMLE Client ID</w:t>
                  </w:r>
                </w:p>
              </w:tc>
              <w:tc>
                <w:tcPr>
                  <w:tcW w:w="1121" w:type="dxa"/>
                  <w:tcBorders>
                    <w:top w:val="single" w:sz="4" w:space="0" w:color="000000"/>
                    <w:left w:val="single" w:sz="4" w:space="0" w:color="000000"/>
                    <w:bottom w:val="single" w:sz="4" w:space="0" w:color="000000"/>
                    <w:right w:val="nil"/>
                  </w:tcBorders>
                </w:tcPr>
                <w:p w14:paraId="78EA44EC" w14:textId="77777777" w:rsidR="00527D83" w:rsidRPr="00206E7B" w:rsidRDefault="00527D83" w:rsidP="00A1040B">
                  <w:pPr>
                    <w:pStyle w:val="TAL"/>
                    <w:jc w:val="center"/>
                    <w:rPr>
                      <w:b/>
                      <w:bCs/>
                      <w:i/>
                      <w:iCs/>
                      <w:lang w:val="de-DE" w:eastAsia="zh-CN"/>
                    </w:rPr>
                  </w:pPr>
                  <w:r w:rsidRPr="00206E7B">
                    <w:rPr>
                      <w:b/>
                      <w:bCs/>
                      <w:i/>
                      <w:iCs/>
                      <w:lang w:val="de-DE" w:eastAsia="zh-CN"/>
                    </w:rPr>
                    <w:t>M</w:t>
                  </w:r>
                </w:p>
                <w:p w14:paraId="4E62F9F6" w14:textId="77777777" w:rsidR="00527D83" w:rsidRPr="00206E7B" w:rsidRDefault="00527D83" w:rsidP="00A1040B">
                  <w:pPr>
                    <w:pStyle w:val="TAL"/>
                    <w:jc w:val="center"/>
                    <w:rPr>
                      <w:b/>
                      <w:bCs/>
                      <w:i/>
                      <w:iCs/>
                      <w:lang w:val="de-DE"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461C1F52" w14:textId="77777777" w:rsidR="00527D83" w:rsidRPr="00206E7B" w:rsidRDefault="00527D83" w:rsidP="00206E7B">
                  <w:pPr>
                    <w:pStyle w:val="TAL"/>
                    <w:rPr>
                      <w:b/>
                      <w:bCs/>
                      <w:i/>
                      <w:iCs/>
                      <w:lang w:val="en-US" w:eastAsia="zh-CN"/>
                    </w:rPr>
                  </w:pPr>
                  <w:r w:rsidRPr="00206E7B">
                    <w:rPr>
                      <w:b/>
                      <w:bCs/>
                      <w:i/>
                      <w:iCs/>
                      <w:lang w:val="en-US" w:eastAsia="zh-CN"/>
                    </w:rPr>
                    <w:t>The identifier of the AIMLE Client.</w:t>
                  </w:r>
                </w:p>
              </w:tc>
            </w:tr>
            <w:tr w:rsidR="00527D83" w:rsidRPr="002344D1" w14:paraId="5238DA3D" w14:textId="77777777">
              <w:trPr>
                <w:jc w:val="center"/>
              </w:trPr>
              <w:tc>
                <w:tcPr>
                  <w:tcW w:w="2880" w:type="dxa"/>
                  <w:tcBorders>
                    <w:top w:val="single" w:sz="4" w:space="0" w:color="000000"/>
                    <w:left w:val="single" w:sz="4" w:space="0" w:color="000000"/>
                    <w:bottom w:val="single" w:sz="4" w:space="0" w:color="000000"/>
                    <w:right w:val="nil"/>
                  </w:tcBorders>
                  <w:hideMark/>
                </w:tcPr>
                <w:p w14:paraId="1BD23E4C" w14:textId="77777777" w:rsidR="00527D83" w:rsidRPr="00206E7B" w:rsidRDefault="00527D83" w:rsidP="00206E7B">
                  <w:pPr>
                    <w:pStyle w:val="TAL"/>
                    <w:rPr>
                      <w:b/>
                      <w:bCs/>
                      <w:i/>
                      <w:iCs/>
                      <w:lang w:val="de-DE" w:eastAsia="zh-CN"/>
                    </w:rPr>
                  </w:pPr>
                  <w:r w:rsidRPr="00206E7B">
                    <w:rPr>
                      <w:b/>
                      <w:bCs/>
                      <w:i/>
                      <w:iCs/>
                      <w:lang w:val="de-DE" w:eastAsia="zh-CN"/>
                    </w:rPr>
                    <w:t>AIMLE service ID</w:t>
                  </w:r>
                </w:p>
              </w:tc>
              <w:tc>
                <w:tcPr>
                  <w:tcW w:w="1121" w:type="dxa"/>
                  <w:tcBorders>
                    <w:top w:val="single" w:sz="4" w:space="0" w:color="000000"/>
                    <w:left w:val="single" w:sz="4" w:space="0" w:color="000000"/>
                    <w:bottom w:val="single" w:sz="4" w:space="0" w:color="000000"/>
                    <w:right w:val="nil"/>
                  </w:tcBorders>
                  <w:hideMark/>
                </w:tcPr>
                <w:p w14:paraId="6BAC9DC2"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82D0580" w14:textId="77777777" w:rsidR="00527D83" w:rsidRPr="00206E7B" w:rsidRDefault="00527D83" w:rsidP="00206E7B">
                  <w:pPr>
                    <w:pStyle w:val="TAL"/>
                    <w:rPr>
                      <w:b/>
                      <w:bCs/>
                      <w:i/>
                      <w:iCs/>
                      <w:lang w:val="en-US" w:eastAsia="zh-CN"/>
                    </w:rPr>
                  </w:pPr>
                  <w:r w:rsidRPr="00206E7B">
                    <w:rPr>
                      <w:b/>
                      <w:bCs/>
                      <w:i/>
                      <w:iCs/>
                      <w:lang w:val="en-US" w:eastAsia="zh-CN"/>
                    </w:rPr>
                    <w:t>The service identifier for the AIMLE HFL training operation.</w:t>
                  </w:r>
                </w:p>
              </w:tc>
            </w:tr>
            <w:tr w:rsidR="00527D83" w:rsidRPr="002344D1" w14:paraId="6E19D827" w14:textId="77777777">
              <w:trPr>
                <w:jc w:val="center"/>
              </w:trPr>
              <w:tc>
                <w:tcPr>
                  <w:tcW w:w="2880" w:type="dxa"/>
                  <w:tcBorders>
                    <w:top w:val="single" w:sz="4" w:space="0" w:color="000000"/>
                    <w:left w:val="single" w:sz="4" w:space="0" w:color="000000"/>
                    <w:bottom w:val="single" w:sz="4" w:space="0" w:color="000000"/>
                    <w:right w:val="nil"/>
                  </w:tcBorders>
                  <w:hideMark/>
                </w:tcPr>
                <w:p w14:paraId="6A192EB9" w14:textId="77777777" w:rsidR="00527D83" w:rsidRPr="00206E7B" w:rsidRDefault="00527D83" w:rsidP="00206E7B">
                  <w:pPr>
                    <w:pStyle w:val="TAL"/>
                    <w:rPr>
                      <w:b/>
                      <w:bCs/>
                      <w:i/>
                      <w:iCs/>
                      <w:lang w:val="de-DE" w:eastAsia="zh-CN"/>
                    </w:rPr>
                  </w:pPr>
                  <w:r w:rsidRPr="00206E7B">
                    <w:rPr>
                      <w:b/>
                      <w:bCs/>
                      <w:i/>
                      <w:iCs/>
                      <w:lang w:val="de-DE" w:eastAsia="zh-CN"/>
                    </w:rPr>
                    <w:t>Performance records</w:t>
                  </w:r>
                </w:p>
              </w:tc>
              <w:tc>
                <w:tcPr>
                  <w:tcW w:w="1121" w:type="dxa"/>
                  <w:tcBorders>
                    <w:top w:val="single" w:sz="4" w:space="0" w:color="000000"/>
                    <w:left w:val="single" w:sz="4" w:space="0" w:color="000000"/>
                    <w:bottom w:val="single" w:sz="4" w:space="0" w:color="000000"/>
                    <w:right w:val="nil"/>
                  </w:tcBorders>
                  <w:hideMark/>
                </w:tcPr>
                <w:p w14:paraId="632263DE" w14:textId="77777777" w:rsidR="00527D83" w:rsidRPr="00206E7B" w:rsidRDefault="00527D83" w:rsidP="00A1040B">
                  <w:pPr>
                    <w:pStyle w:val="TAL"/>
                    <w:jc w:val="center"/>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95E34BC" w14:textId="77777777" w:rsidR="00527D83" w:rsidRPr="00206E7B" w:rsidRDefault="00527D83" w:rsidP="00206E7B">
                  <w:pPr>
                    <w:pStyle w:val="TAL"/>
                    <w:rPr>
                      <w:b/>
                      <w:bCs/>
                      <w:i/>
                      <w:iCs/>
                      <w:lang w:val="en-US" w:eastAsia="zh-CN"/>
                    </w:rPr>
                  </w:pPr>
                  <w:r w:rsidRPr="00206E7B">
                    <w:rPr>
                      <w:b/>
                      <w:bCs/>
                      <w:i/>
                      <w:iCs/>
                      <w:lang w:val="en-US" w:eastAsia="zh-CN"/>
                    </w:rPr>
                    <w:t>The evaluation performance records (e.g. on accuracy, on latency) of received aggregated global model from AIMLE Server on local data.</w:t>
                  </w:r>
                </w:p>
              </w:tc>
            </w:tr>
            <w:tr w:rsidR="003F3FE6" w:rsidRPr="002344D1" w14:paraId="5205B99F" w14:textId="77777777">
              <w:trPr>
                <w:jc w:val="center"/>
              </w:trPr>
              <w:tc>
                <w:tcPr>
                  <w:tcW w:w="2880" w:type="dxa"/>
                  <w:tcBorders>
                    <w:top w:val="single" w:sz="4" w:space="0" w:color="000000"/>
                    <w:left w:val="single" w:sz="4" w:space="0" w:color="000000"/>
                    <w:bottom w:val="single" w:sz="4" w:space="0" w:color="000000"/>
                    <w:right w:val="nil"/>
                  </w:tcBorders>
                </w:tcPr>
                <w:p w14:paraId="55D9AC10" w14:textId="020533CB" w:rsidR="003F3FE6" w:rsidRPr="00A1040B" w:rsidRDefault="003F3FE6" w:rsidP="003F3FE6">
                  <w:pPr>
                    <w:pStyle w:val="TAL"/>
                    <w:rPr>
                      <w:b/>
                      <w:bCs/>
                      <w:i/>
                      <w:iCs/>
                      <w:lang w:val="en-US" w:eastAsia="zh-CN"/>
                    </w:rPr>
                  </w:pPr>
                  <w:r>
                    <w:rPr>
                      <w:b/>
                      <w:bCs/>
                      <w:i/>
                      <w:iCs/>
                    </w:rPr>
                    <w:t>ML model evaluation profile ID</w:t>
                  </w:r>
                </w:p>
              </w:tc>
              <w:tc>
                <w:tcPr>
                  <w:tcW w:w="1121" w:type="dxa"/>
                  <w:tcBorders>
                    <w:top w:val="single" w:sz="4" w:space="0" w:color="000000"/>
                    <w:left w:val="single" w:sz="4" w:space="0" w:color="000000"/>
                    <w:bottom w:val="single" w:sz="4" w:space="0" w:color="000000"/>
                    <w:right w:val="nil"/>
                  </w:tcBorders>
                </w:tcPr>
                <w:p w14:paraId="1AAABEA7" w14:textId="1CA0B0DD" w:rsidR="003F3FE6" w:rsidRPr="00206E7B" w:rsidRDefault="003F3FE6" w:rsidP="003F3FE6">
                  <w:pPr>
                    <w:pStyle w:val="TAL"/>
                    <w:jc w:val="center"/>
                    <w:rPr>
                      <w:b/>
                      <w:bCs/>
                      <w:i/>
                      <w:iCs/>
                      <w:lang w:val="de-DE" w:eastAsia="zh-CN"/>
                    </w:rPr>
                  </w:pPr>
                  <w:r>
                    <w:rPr>
                      <w:b/>
                      <w:bCs/>
                      <w:i/>
                      <w:iCs/>
                    </w:rPr>
                    <w:t>M</w:t>
                  </w:r>
                </w:p>
              </w:tc>
              <w:tc>
                <w:tcPr>
                  <w:tcW w:w="4639" w:type="dxa"/>
                  <w:tcBorders>
                    <w:top w:val="single" w:sz="4" w:space="0" w:color="000000"/>
                    <w:left w:val="single" w:sz="4" w:space="0" w:color="000000"/>
                    <w:bottom w:val="single" w:sz="4" w:space="0" w:color="000000"/>
                    <w:right w:val="single" w:sz="4" w:space="0" w:color="000000"/>
                  </w:tcBorders>
                </w:tcPr>
                <w:p w14:paraId="2360C22B" w14:textId="5BADD804" w:rsidR="003F3FE6" w:rsidRPr="00206E7B" w:rsidRDefault="003F3FE6" w:rsidP="003F3FE6">
                  <w:pPr>
                    <w:pStyle w:val="TAL"/>
                    <w:rPr>
                      <w:b/>
                      <w:bCs/>
                      <w:i/>
                      <w:iCs/>
                      <w:lang w:val="en-US" w:eastAsia="zh-CN"/>
                    </w:rPr>
                  </w:pPr>
                  <w:r>
                    <w:rPr>
                      <w:b/>
                      <w:bCs/>
                      <w:i/>
                      <w:iCs/>
                    </w:rPr>
                    <w:t>The identifier of the ML model evaluation profile used to perform the performance evaluation.</w:t>
                  </w:r>
                </w:p>
              </w:tc>
            </w:tr>
          </w:tbl>
          <w:p w14:paraId="7086316C" w14:textId="77777777" w:rsidR="00527D83" w:rsidRDefault="00527D83" w:rsidP="00527D83">
            <w:pPr>
              <w:rPr>
                <w:b/>
                <w:bCs/>
                <w:i/>
                <w:iCs/>
                <w:lang w:val="en-US" w:eastAsia="zh-CN"/>
              </w:rPr>
            </w:pPr>
          </w:p>
          <w:p w14:paraId="1366F5D6" w14:textId="12F35E5F" w:rsidR="004353F6" w:rsidRPr="002344D1" w:rsidRDefault="004353F6" w:rsidP="00527D83">
            <w:pPr>
              <w:rPr>
                <w:b/>
                <w:bCs/>
                <w:i/>
                <w:iCs/>
                <w:lang w:val="en-US" w:eastAsia="zh-CN"/>
              </w:rPr>
            </w:pPr>
            <w:r w:rsidRPr="004353F6">
              <w:rPr>
                <w:b/>
                <w:bCs/>
                <w:i/>
                <w:iCs/>
                <w:lang w:val="en-US" w:eastAsia="zh-CN"/>
              </w:rPr>
              <w:t>Upon receiving the performance report from the AIMLE client, the AIMLE server evaluates the model parameters based on baseline validation dataset. The AIMLE server further uses the baseline validation dataset to evaluate the global aggregated model also.</w:t>
            </w:r>
          </w:p>
          <w:p w14:paraId="6722F3BE" w14:textId="77777777" w:rsidR="00527D83" w:rsidRPr="002344D1" w:rsidRDefault="00527D83" w:rsidP="00527D83">
            <w:pPr>
              <w:rPr>
                <w:lang w:val="en-US" w:eastAsia="zh-CN"/>
              </w:rPr>
            </w:pPr>
            <w:r w:rsidRPr="002344D1">
              <w:rPr>
                <w:lang w:val="en-US" w:eastAsia="zh-CN"/>
              </w:rPr>
              <w:t xml:space="preserve">5. </w:t>
            </w:r>
            <w:r w:rsidRPr="002344D1">
              <w:rPr>
                <w:lang w:val="en-US" w:eastAsia="zh-CN"/>
              </w:rPr>
              <w:tab/>
              <w:t>The AIMLE server detects an expected ML model degradation (e.g., model drift, data drift) based on the deviation of the performance of the AIMLE service as indicated in step </w:t>
            </w:r>
            <w:proofErr w:type="gramStart"/>
            <w:r w:rsidRPr="002344D1">
              <w:rPr>
                <w:lang w:val="en-US" w:eastAsia="zh-CN"/>
              </w:rPr>
              <w:t>4 .</w:t>
            </w:r>
            <w:proofErr w:type="gramEnd"/>
            <w:r w:rsidRPr="002344D1">
              <w:rPr>
                <w:lang w:val="en-US" w:eastAsia="zh-CN"/>
              </w:rPr>
              <w:t xml:space="preserve"> </w:t>
            </w:r>
          </w:p>
          <w:p w14:paraId="42EDB570" w14:textId="77777777" w:rsidR="00527D83" w:rsidRPr="002344D1" w:rsidRDefault="00527D83" w:rsidP="00527D83">
            <w:pPr>
              <w:rPr>
                <w:lang w:val="en-US" w:eastAsia="zh-CN"/>
              </w:rPr>
            </w:pPr>
            <w:r w:rsidRPr="002344D1">
              <w:rPr>
                <w:lang w:val="en-US" w:eastAsia="zh-CN"/>
              </w:rPr>
              <w:t>6.</w:t>
            </w:r>
            <w:r w:rsidRPr="002344D1">
              <w:rPr>
                <w:lang w:val="en-US" w:eastAsia="zh-CN"/>
              </w:rPr>
              <w:tab/>
              <w:t xml:space="preserve">The AIMLE server based on the expected ML model degradation, it may also indicate and execute a trigger action to ensure meeting the AIMLE service requirement. </w:t>
            </w:r>
            <w:r w:rsidRPr="002344D1">
              <w:rPr>
                <w:b/>
                <w:bCs/>
                <w:i/>
                <w:iCs/>
                <w:lang w:val="en-US" w:eastAsia="zh-CN"/>
              </w:rPr>
              <w:t>Further, AIMLE Server sends a configuration request to increase training collaboration to only AIMLE Clients that have degraded performance records.</w:t>
            </w:r>
          </w:p>
          <w:p w14:paraId="3456555E" w14:textId="77777777" w:rsidR="00527D83" w:rsidRPr="002344D1" w:rsidRDefault="00527D83" w:rsidP="00527D83">
            <w:pPr>
              <w:rPr>
                <w:lang w:val="en-US" w:eastAsia="zh-CN"/>
              </w:rPr>
            </w:pPr>
            <w:r w:rsidRPr="002344D1">
              <w:rPr>
                <w:lang w:val="en-US" w:eastAsia="zh-CN"/>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6F15BC28" w14:textId="77777777" w:rsidR="00527D83" w:rsidRPr="00527D83" w:rsidRDefault="00527D83" w:rsidP="00527D83">
            <w:pPr>
              <w:rPr>
                <w:lang w:val="en-US" w:eastAsia="zh-CN"/>
              </w:rPr>
            </w:pPr>
            <w:r w:rsidRPr="002344D1">
              <w:rPr>
                <w:lang w:val="en-US" w:eastAsia="zh-CN"/>
              </w:rPr>
              <w:t>NOTE:</w:t>
            </w:r>
            <w:r w:rsidRPr="002344D1">
              <w:rPr>
                <w:lang w:val="en-US" w:eastAsia="zh-CN"/>
              </w:rPr>
              <w:tab/>
              <w:t>If this action involves re-selecting an AIMLE client for the AIMLE service, this is based on the procedure defined in clause 8.9.</w:t>
            </w:r>
          </w:p>
          <w:p w14:paraId="7B95FCA1" w14:textId="77777777" w:rsidR="00527D83" w:rsidRDefault="00527D83" w:rsidP="00527D83">
            <w:pPr>
              <w:rPr>
                <w:lang w:val="en-US" w:eastAsia="zh-CN"/>
              </w:rPr>
            </w:pPr>
            <w:r w:rsidRPr="002344D1">
              <w:rPr>
                <w:lang w:val="en-US" w:eastAsia="zh-CN"/>
              </w:rPr>
              <w:t>7.</w:t>
            </w:r>
            <w:r w:rsidRPr="002344D1">
              <w:rPr>
                <w:lang w:val="en-US" w:eastAsia="zh-CN"/>
              </w:rPr>
              <w:tab/>
              <w:t>The AIMLE server notifies the VAL server on the expected ML model degradation and if requested the triggered adaptation of the AIMLE service.</w:t>
            </w:r>
          </w:p>
          <w:p w14:paraId="0F0AD22E" w14:textId="77777777" w:rsidR="00804FC3" w:rsidRPr="009D7A59" w:rsidRDefault="00804FC3" w:rsidP="00804FC3">
            <w:pPr>
              <w:rPr>
                <w:sz w:val="28"/>
                <w:szCs w:val="28"/>
                <w:lang w:val="en-IN" w:eastAsia="zh-CN"/>
              </w:rPr>
            </w:pPr>
            <w:bookmarkStart w:id="237" w:name="_Toc201091555"/>
            <w:r w:rsidRPr="009D7A59">
              <w:rPr>
                <w:sz w:val="28"/>
                <w:szCs w:val="28"/>
                <w:lang w:val="en-US" w:eastAsia="zh-CN"/>
              </w:rPr>
              <w:t>8</w:t>
            </w:r>
            <w:r w:rsidRPr="009D7A59">
              <w:rPr>
                <w:sz w:val="28"/>
                <w:szCs w:val="28"/>
                <w:lang w:val="en-IN" w:eastAsia="zh-CN"/>
              </w:rPr>
              <w:t>.22.</w:t>
            </w:r>
            <w:r w:rsidRPr="009D7A59">
              <w:rPr>
                <w:sz w:val="28"/>
                <w:szCs w:val="28"/>
                <w:lang w:val="en-US" w:eastAsia="zh-CN"/>
              </w:rPr>
              <w:t>3</w:t>
            </w:r>
            <w:r w:rsidRPr="009D7A59">
              <w:rPr>
                <w:sz w:val="28"/>
                <w:szCs w:val="28"/>
                <w:lang w:val="en-IN" w:eastAsia="zh-CN"/>
              </w:rPr>
              <w:tab/>
              <w:t>Information flows</w:t>
            </w:r>
            <w:bookmarkEnd w:id="237"/>
          </w:p>
          <w:p w14:paraId="2D2DEF86" w14:textId="77777777" w:rsidR="00804FC3" w:rsidRPr="009D7A59" w:rsidRDefault="00804FC3" w:rsidP="00804FC3">
            <w:pPr>
              <w:rPr>
                <w:sz w:val="24"/>
                <w:szCs w:val="24"/>
                <w:lang w:eastAsia="zh-CN"/>
              </w:rPr>
            </w:pPr>
            <w:bookmarkStart w:id="238" w:name="_Toc180512082"/>
            <w:bookmarkStart w:id="239" w:name="_Toc201091556"/>
            <w:r w:rsidRPr="009D7A59">
              <w:rPr>
                <w:sz w:val="24"/>
                <w:szCs w:val="24"/>
                <w:lang w:eastAsia="zh-CN"/>
              </w:rPr>
              <w:t>8.22.3.1</w:t>
            </w:r>
            <w:r w:rsidRPr="009D7A59">
              <w:rPr>
                <w:sz w:val="24"/>
                <w:szCs w:val="24"/>
                <w:lang w:eastAsia="zh-CN"/>
              </w:rPr>
              <w:tab/>
            </w:r>
            <w:bookmarkEnd w:id="238"/>
            <w:r w:rsidRPr="009D7A59">
              <w:rPr>
                <w:sz w:val="24"/>
                <w:szCs w:val="24"/>
                <w:lang w:eastAsia="zh-CN"/>
              </w:rPr>
              <w:t>ML model performance monitoring subscription request</w:t>
            </w:r>
            <w:bookmarkEnd w:id="239"/>
          </w:p>
          <w:p w14:paraId="564AC617" w14:textId="77777777" w:rsidR="00804FC3" w:rsidRPr="00E348F5" w:rsidRDefault="00804FC3" w:rsidP="00804FC3">
            <w:pPr>
              <w:rPr>
                <w:lang w:eastAsia="zh-CN"/>
              </w:rPr>
            </w:pPr>
            <w:r w:rsidRPr="00E348F5">
              <w:rPr>
                <w:lang w:eastAsia="zh-CN"/>
              </w:rPr>
              <w:t>Table 8.22.3.1-1 shows the request sent by a VAL server to an AIMLE server for the ML model performance monitoring.</w:t>
            </w:r>
          </w:p>
          <w:p w14:paraId="0D9E351A" w14:textId="77777777" w:rsidR="00804FC3" w:rsidRPr="00E348F5" w:rsidRDefault="00804FC3" w:rsidP="00804FC3">
            <w:pPr>
              <w:jc w:val="center"/>
              <w:rPr>
                <w:b/>
                <w:lang w:eastAsia="zh-CN"/>
              </w:rPr>
            </w:pPr>
            <w:r w:rsidRPr="00E348F5">
              <w:rPr>
                <w:b/>
                <w:lang w:eastAsia="zh-CN"/>
              </w:rPr>
              <w:t>Table 8.22.3.1-1: ML model performance monitoring subscription request</w:t>
            </w:r>
          </w:p>
          <w:tbl>
            <w:tblPr>
              <w:tblW w:w="8640" w:type="dxa"/>
              <w:jc w:val="center"/>
              <w:tblLayout w:type="fixed"/>
              <w:tblLook w:val="04A0" w:firstRow="1" w:lastRow="0" w:firstColumn="1" w:lastColumn="0" w:noHBand="0" w:noVBand="1"/>
            </w:tblPr>
            <w:tblGrid>
              <w:gridCol w:w="2689"/>
              <w:gridCol w:w="1132"/>
              <w:gridCol w:w="4819"/>
            </w:tblGrid>
            <w:tr w:rsidR="00804FC3" w:rsidRPr="00E348F5" w14:paraId="3472BA6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967EAA2" w14:textId="77777777" w:rsidR="00804FC3" w:rsidRPr="00E348F5" w:rsidRDefault="00804FC3" w:rsidP="00804FC3">
                  <w:pPr>
                    <w:rPr>
                      <w:b/>
                      <w:lang w:eastAsia="zh-CN"/>
                    </w:rPr>
                  </w:pPr>
                  <w:r w:rsidRPr="00E348F5">
                    <w:rPr>
                      <w:b/>
                      <w:lang w:eastAsia="zh-CN"/>
                    </w:rPr>
                    <w:t>Information element</w:t>
                  </w:r>
                </w:p>
              </w:tc>
              <w:tc>
                <w:tcPr>
                  <w:tcW w:w="1132" w:type="dxa"/>
                  <w:tcBorders>
                    <w:top w:val="single" w:sz="4" w:space="0" w:color="000000"/>
                    <w:left w:val="single" w:sz="4" w:space="0" w:color="000000"/>
                    <w:bottom w:val="single" w:sz="4" w:space="0" w:color="000000"/>
                    <w:right w:val="nil"/>
                  </w:tcBorders>
                  <w:hideMark/>
                </w:tcPr>
                <w:p w14:paraId="72A10790" w14:textId="77777777" w:rsidR="00804FC3" w:rsidRPr="00E348F5" w:rsidRDefault="00804FC3" w:rsidP="00804FC3">
                  <w:pPr>
                    <w:rPr>
                      <w:b/>
                      <w:lang w:eastAsia="zh-CN"/>
                    </w:rPr>
                  </w:pPr>
                  <w:r w:rsidRPr="00E348F5">
                    <w:rPr>
                      <w:b/>
                      <w:lang w:eastAsia="zh-CN"/>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6AC20CA" w14:textId="77777777" w:rsidR="00804FC3" w:rsidRPr="00E348F5" w:rsidRDefault="00804FC3" w:rsidP="00804FC3">
                  <w:pPr>
                    <w:rPr>
                      <w:b/>
                      <w:lang w:eastAsia="zh-CN"/>
                    </w:rPr>
                  </w:pPr>
                  <w:r w:rsidRPr="00E348F5">
                    <w:rPr>
                      <w:b/>
                      <w:lang w:eastAsia="zh-CN"/>
                    </w:rPr>
                    <w:t>Description</w:t>
                  </w:r>
                </w:p>
              </w:tc>
            </w:tr>
            <w:tr w:rsidR="00804FC3" w:rsidRPr="00E348F5" w14:paraId="505C839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3066C7A8" w14:textId="77777777" w:rsidR="00804FC3" w:rsidRPr="00E348F5" w:rsidRDefault="00804FC3" w:rsidP="00804FC3">
                  <w:pPr>
                    <w:rPr>
                      <w:lang w:eastAsia="zh-CN"/>
                    </w:rPr>
                  </w:pPr>
                  <w:r w:rsidRPr="00E348F5">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2064C9F"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6B672BC" w14:textId="77777777" w:rsidR="00804FC3" w:rsidRPr="00E348F5" w:rsidRDefault="00804FC3" w:rsidP="00804FC3">
                  <w:pPr>
                    <w:rPr>
                      <w:lang w:eastAsia="zh-CN"/>
                    </w:rPr>
                  </w:pPr>
                  <w:r w:rsidRPr="00E348F5">
                    <w:rPr>
                      <w:lang w:eastAsia="zh-CN"/>
                    </w:rPr>
                    <w:t>The identifier of the requestor (e.g., VAL server).</w:t>
                  </w:r>
                </w:p>
              </w:tc>
            </w:tr>
            <w:tr w:rsidR="00804FC3" w:rsidRPr="009D7A59" w14:paraId="0970FC6B"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321ED7" w14:textId="77777777" w:rsidR="00804FC3" w:rsidRPr="00E348F5" w:rsidRDefault="00804FC3" w:rsidP="00804FC3">
                  <w:pPr>
                    <w:rPr>
                      <w:lang w:eastAsia="zh-CN"/>
                    </w:rPr>
                  </w:pPr>
                  <w:r w:rsidRPr="00E348F5">
                    <w:rPr>
                      <w:lang w:eastAsia="zh-CN"/>
                    </w:rPr>
                    <w:lastRenderedPageBreak/>
                    <w:t>ML model identifier</w:t>
                  </w:r>
                </w:p>
              </w:tc>
              <w:tc>
                <w:tcPr>
                  <w:tcW w:w="1132" w:type="dxa"/>
                  <w:tcBorders>
                    <w:top w:val="single" w:sz="4" w:space="0" w:color="000000"/>
                    <w:left w:val="single" w:sz="4" w:space="0" w:color="000000"/>
                    <w:bottom w:val="single" w:sz="4" w:space="0" w:color="000000"/>
                    <w:right w:val="nil"/>
                  </w:tcBorders>
                  <w:hideMark/>
                </w:tcPr>
                <w:p w14:paraId="05D5DACD"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7837A2E4" w14:textId="77777777" w:rsidR="00804FC3" w:rsidRPr="00E348F5" w:rsidRDefault="00804FC3" w:rsidP="00804FC3">
                  <w:pPr>
                    <w:rPr>
                      <w:lang w:eastAsia="zh-CN"/>
                    </w:rPr>
                  </w:pPr>
                  <w:r w:rsidRPr="00E348F5">
                    <w:rPr>
                      <w:lang w:eastAsia="zh-CN"/>
                    </w:rPr>
                    <w:t>The identifier of the ML model for which the monitoring applies.</w:t>
                  </w:r>
                </w:p>
              </w:tc>
            </w:tr>
            <w:tr w:rsidR="00804FC3" w:rsidRPr="009D7A59" w14:paraId="395EE2CC"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E904473" w14:textId="77777777" w:rsidR="00804FC3" w:rsidRPr="00E348F5" w:rsidRDefault="00804FC3" w:rsidP="00804FC3">
                  <w:pPr>
                    <w:rPr>
                      <w:lang w:eastAsia="zh-CN"/>
                    </w:rPr>
                  </w:pPr>
                  <w:r w:rsidRPr="00E348F5">
                    <w:rPr>
                      <w:lang w:eastAsia="zh-CN"/>
                    </w:rPr>
                    <w:t>Notification endpoint</w:t>
                  </w:r>
                </w:p>
              </w:tc>
              <w:tc>
                <w:tcPr>
                  <w:tcW w:w="1132" w:type="dxa"/>
                  <w:tcBorders>
                    <w:top w:val="single" w:sz="4" w:space="0" w:color="000000"/>
                    <w:left w:val="single" w:sz="4" w:space="0" w:color="000000"/>
                    <w:bottom w:val="single" w:sz="4" w:space="0" w:color="000000"/>
                    <w:right w:val="nil"/>
                  </w:tcBorders>
                  <w:hideMark/>
                </w:tcPr>
                <w:p w14:paraId="0F9ED6BB"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BA08D70" w14:textId="77777777" w:rsidR="00804FC3" w:rsidRPr="00E348F5" w:rsidRDefault="00804FC3" w:rsidP="00804FC3">
                  <w:pPr>
                    <w:rPr>
                      <w:lang w:eastAsia="zh-CN"/>
                    </w:rPr>
                  </w:pPr>
                  <w:r w:rsidRPr="00E348F5">
                    <w:rPr>
                      <w:lang w:eastAsia="zh-CN"/>
                    </w:rPr>
                    <w:t>The notification endpoint (e.g. URL/URI/IP address) where the notifications should be sent to.</w:t>
                  </w:r>
                </w:p>
              </w:tc>
            </w:tr>
            <w:tr w:rsidR="00804FC3" w:rsidRPr="009D7A59" w14:paraId="006A73B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82F6F2D" w14:textId="77777777" w:rsidR="00804FC3" w:rsidRPr="00E348F5" w:rsidRDefault="00804FC3" w:rsidP="00804FC3">
                  <w:pPr>
                    <w:rPr>
                      <w:lang w:eastAsia="zh-CN"/>
                    </w:rPr>
                  </w:pPr>
                  <w:r w:rsidRPr="00E348F5">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1EC8B444"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B860E8" w14:textId="77777777" w:rsidR="00804FC3" w:rsidRPr="00E348F5" w:rsidRDefault="00804FC3" w:rsidP="00804FC3">
                  <w:pPr>
                    <w:rPr>
                      <w:lang w:eastAsia="zh-CN"/>
                    </w:rPr>
                  </w:pPr>
                  <w:r w:rsidRPr="00E348F5">
                    <w:rPr>
                      <w:lang w:eastAsia="zh-CN"/>
                    </w:rPr>
                    <w:t xml:space="preserve">The AIMLE operation (ML model training, HFL, VFL, TL) for which the ML model is used. </w:t>
                  </w:r>
                </w:p>
              </w:tc>
            </w:tr>
            <w:tr w:rsidR="00804FC3" w:rsidRPr="009D7A59" w14:paraId="73C80ADD"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0EE5AEEA" w14:textId="77777777" w:rsidR="00804FC3" w:rsidRPr="00E348F5" w:rsidRDefault="00804FC3" w:rsidP="00804FC3">
                  <w:pPr>
                    <w:rPr>
                      <w:lang w:eastAsia="zh-CN"/>
                    </w:rPr>
                  </w:pPr>
                  <w:r w:rsidRPr="00E348F5">
                    <w:rPr>
                      <w:lang w:eastAsia="zh-CN"/>
                    </w:rPr>
                    <w:t>&gt; VAL service ID</w:t>
                  </w:r>
                </w:p>
              </w:tc>
              <w:tc>
                <w:tcPr>
                  <w:tcW w:w="1132" w:type="dxa"/>
                  <w:tcBorders>
                    <w:top w:val="single" w:sz="4" w:space="0" w:color="000000"/>
                    <w:left w:val="single" w:sz="4" w:space="0" w:color="000000"/>
                    <w:bottom w:val="single" w:sz="4" w:space="0" w:color="000000"/>
                    <w:right w:val="nil"/>
                  </w:tcBorders>
                  <w:hideMark/>
                </w:tcPr>
                <w:p w14:paraId="1C73F76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7E76986" w14:textId="77777777" w:rsidR="00804FC3" w:rsidRPr="00E348F5" w:rsidRDefault="00804FC3" w:rsidP="00804FC3">
                  <w:pPr>
                    <w:rPr>
                      <w:lang w:eastAsia="zh-CN"/>
                    </w:rPr>
                  </w:pPr>
                  <w:r w:rsidRPr="00E348F5">
                    <w:rPr>
                      <w:lang w:eastAsia="zh-CN"/>
                    </w:rPr>
                    <w:t>The VAL service identifier of the AIMLE service using the ML model (if known by the requestor).</w:t>
                  </w:r>
                </w:p>
              </w:tc>
            </w:tr>
            <w:tr w:rsidR="00804FC3" w:rsidRPr="009D7A59" w14:paraId="797F34F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C55A5ED" w14:textId="77777777" w:rsidR="00804FC3" w:rsidRPr="00E348F5" w:rsidRDefault="00804FC3" w:rsidP="00804FC3">
                  <w:pPr>
                    <w:rPr>
                      <w:lang w:eastAsia="zh-CN"/>
                    </w:rPr>
                  </w:pPr>
                  <w:r w:rsidRPr="00E348F5">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5CCB4B0A"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E0AA595" w14:textId="77777777" w:rsidR="00804FC3" w:rsidRPr="00E348F5" w:rsidRDefault="00804FC3" w:rsidP="00804FC3">
                  <w:pPr>
                    <w:rPr>
                      <w:lang w:eastAsia="zh-CN"/>
                    </w:rPr>
                  </w:pPr>
                  <w:r w:rsidRPr="00E348F5">
                    <w:rPr>
                      <w:lang w:eastAsia="zh-CN"/>
                    </w:rPr>
                    <w:t>The identifier(s) of the AIMLE client(s) training the ML model (if known by the requestor).</w:t>
                  </w:r>
                </w:p>
              </w:tc>
            </w:tr>
            <w:tr w:rsidR="00804FC3" w:rsidRPr="009D7A59" w14:paraId="1FDC6FBF"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2020FBD2" w14:textId="77777777" w:rsidR="00804FC3" w:rsidRPr="00E348F5" w:rsidRDefault="00804FC3" w:rsidP="00804FC3">
                  <w:pPr>
                    <w:rPr>
                      <w:lang w:eastAsia="zh-CN"/>
                    </w:rPr>
                  </w:pPr>
                  <w:r w:rsidRPr="00E348F5">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2C697165"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42FFBD1" w14:textId="77777777" w:rsidR="00804FC3" w:rsidRPr="00E348F5" w:rsidRDefault="00804FC3" w:rsidP="00804FC3">
                  <w:pPr>
                    <w:rPr>
                      <w:lang w:eastAsia="zh-CN"/>
                    </w:rPr>
                  </w:pPr>
                  <w:r w:rsidRPr="00E348F5">
                    <w:rPr>
                      <w:lang w:eastAsia="zh-CN"/>
                    </w:rPr>
                    <w:t>One or more KPIs for the AIMLE service performance (latency, accuracy, etc).</w:t>
                  </w:r>
                </w:p>
              </w:tc>
            </w:tr>
            <w:tr w:rsidR="00804FC3" w:rsidRPr="009D7A59" w14:paraId="262AD409"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6B7BEA9" w14:textId="77777777" w:rsidR="00804FC3" w:rsidRPr="00E348F5" w:rsidRDefault="00804FC3" w:rsidP="00804FC3">
                  <w:pPr>
                    <w:rPr>
                      <w:i/>
                      <w:iCs/>
                      <w:lang w:eastAsia="zh-CN"/>
                    </w:rPr>
                  </w:pPr>
                  <w:r w:rsidRPr="00E348F5">
                    <w:rPr>
                      <w:b/>
                      <w:bCs/>
                      <w:i/>
                      <w:iCs/>
                      <w:lang w:eastAsia="zh-CN"/>
                    </w:rPr>
                    <w:t>ML model evaluation profile ID</w:t>
                  </w:r>
                </w:p>
              </w:tc>
              <w:tc>
                <w:tcPr>
                  <w:tcW w:w="1132" w:type="dxa"/>
                  <w:tcBorders>
                    <w:top w:val="single" w:sz="4" w:space="0" w:color="000000"/>
                    <w:left w:val="single" w:sz="4" w:space="0" w:color="000000"/>
                    <w:bottom w:val="single" w:sz="4" w:space="0" w:color="000000"/>
                    <w:right w:val="nil"/>
                  </w:tcBorders>
                  <w:hideMark/>
                </w:tcPr>
                <w:p w14:paraId="321A5627" w14:textId="77777777" w:rsidR="00804FC3" w:rsidRPr="00E348F5" w:rsidRDefault="00804FC3" w:rsidP="00804FC3">
                  <w:pPr>
                    <w:rPr>
                      <w:i/>
                      <w:iCs/>
                      <w:lang w:eastAsia="zh-CN"/>
                    </w:rPr>
                  </w:pPr>
                  <w:r w:rsidRPr="00E348F5">
                    <w:rPr>
                      <w:b/>
                      <w:bCs/>
                      <w:i/>
                      <w:iCs/>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767DA34" w14:textId="77777777" w:rsidR="00804FC3" w:rsidRPr="00E348F5" w:rsidRDefault="00804FC3" w:rsidP="00804FC3">
                  <w:pPr>
                    <w:rPr>
                      <w:i/>
                      <w:iCs/>
                      <w:lang w:eastAsia="zh-CN"/>
                    </w:rPr>
                  </w:pPr>
                  <w:r w:rsidRPr="00E348F5">
                    <w:rPr>
                      <w:b/>
                      <w:bCs/>
                      <w:i/>
                      <w:iCs/>
                      <w:lang w:eastAsia="zh-CN"/>
                    </w:rPr>
                    <w:t>The identifier of the ML model evaluation profile.</w:t>
                  </w:r>
                </w:p>
              </w:tc>
            </w:tr>
            <w:tr w:rsidR="00804FC3" w:rsidRPr="009D7A59" w14:paraId="53F49115"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54151A43" w14:textId="77777777" w:rsidR="00804FC3" w:rsidRPr="00E348F5" w:rsidRDefault="00804FC3" w:rsidP="00804FC3">
                  <w:pPr>
                    <w:rPr>
                      <w:lang w:eastAsia="zh-CN"/>
                    </w:rPr>
                  </w:pPr>
                  <w:r w:rsidRPr="00E348F5">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489D50A2" w14:textId="77777777" w:rsidR="00804FC3" w:rsidRPr="00E348F5" w:rsidRDefault="00804FC3" w:rsidP="00804FC3">
                  <w:pPr>
                    <w:rPr>
                      <w:lang w:eastAsia="zh-CN"/>
                    </w:rPr>
                  </w:pPr>
                  <w:r w:rsidRPr="00E348F5">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62B3DF4" w14:textId="77777777" w:rsidR="00804FC3" w:rsidRPr="00E348F5" w:rsidRDefault="00804FC3" w:rsidP="00804FC3">
                  <w:pPr>
                    <w:rPr>
                      <w:lang w:eastAsia="zh-CN"/>
                    </w:rPr>
                  </w:pPr>
                  <w:r w:rsidRPr="00E348F5">
                    <w:rPr>
                      <w:lang w:eastAsia="zh-CN"/>
                    </w:rPr>
                    <w:t>The reporting configuration for the monitoring service (thresholds for triggering a monitoring event, e.g. minimum accuracy, delay, whether the reporting is one time or periodical or event-triggered).</w:t>
                  </w:r>
                </w:p>
              </w:tc>
            </w:tr>
            <w:tr w:rsidR="00804FC3" w:rsidRPr="009D7A59" w14:paraId="731C474E"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686EAB7E" w14:textId="77777777" w:rsidR="00804FC3" w:rsidRPr="00E348F5" w:rsidRDefault="00804FC3" w:rsidP="00804FC3">
                  <w:pPr>
                    <w:rPr>
                      <w:lang w:eastAsia="zh-CN"/>
                    </w:rPr>
                  </w:pPr>
                  <w:r w:rsidRPr="00E348F5">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78B5EAF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6032E83" w14:textId="77777777" w:rsidR="00804FC3" w:rsidRPr="00E348F5" w:rsidRDefault="00804FC3" w:rsidP="00804FC3">
                  <w:pPr>
                    <w:rPr>
                      <w:lang w:eastAsia="zh-CN"/>
                    </w:rPr>
                  </w:pPr>
                  <w:r w:rsidRPr="00E348F5">
                    <w:rPr>
                      <w:lang w:eastAsia="zh-CN"/>
                    </w:rPr>
                    <w:t>The geographical or service area for which the monitoring applies.</w:t>
                  </w:r>
                </w:p>
              </w:tc>
            </w:tr>
            <w:tr w:rsidR="00804FC3" w:rsidRPr="009D7A59" w14:paraId="28044D58"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1EE874F2" w14:textId="77777777" w:rsidR="00804FC3" w:rsidRPr="00E348F5" w:rsidRDefault="00804FC3" w:rsidP="00804FC3">
                  <w:pPr>
                    <w:rPr>
                      <w:lang w:eastAsia="zh-CN"/>
                    </w:rPr>
                  </w:pPr>
                  <w:r w:rsidRPr="00E348F5">
                    <w:rPr>
                      <w:lang w:eastAsia="zh-CN"/>
                    </w:rPr>
                    <w:t>Time validity</w:t>
                  </w:r>
                </w:p>
              </w:tc>
              <w:tc>
                <w:tcPr>
                  <w:tcW w:w="1132" w:type="dxa"/>
                  <w:tcBorders>
                    <w:top w:val="single" w:sz="4" w:space="0" w:color="000000"/>
                    <w:left w:val="single" w:sz="4" w:space="0" w:color="000000"/>
                    <w:bottom w:val="single" w:sz="4" w:space="0" w:color="000000"/>
                    <w:right w:val="nil"/>
                  </w:tcBorders>
                  <w:hideMark/>
                </w:tcPr>
                <w:p w14:paraId="56DB3A42"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356E7B8" w14:textId="77777777" w:rsidR="00804FC3" w:rsidRPr="00E348F5" w:rsidRDefault="00804FC3" w:rsidP="00804FC3">
                  <w:pPr>
                    <w:rPr>
                      <w:lang w:eastAsia="zh-CN"/>
                    </w:rPr>
                  </w:pPr>
                  <w:r w:rsidRPr="00E348F5">
                    <w:rPr>
                      <w:lang w:eastAsia="zh-CN"/>
                    </w:rPr>
                    <w:t>The time validity for the monitoring subscription.</w:t>
                  </w:r>
                </w:p>
              </w:tc>
            </w:tr>
            <w:tr w:rsidR="00804FC3" w:rsidRPr="009D7A59" w14:paraId="2DD334A6" w14:textId="77777777" w:rsidTr="009D7A59">
              <w:trPr>
                <w:jc w:val="center"/>
              </w:trPr>
              <w:tc>
                <w:tcPr>
                  <w:tcW w:w="2689" w:type="dxa"/>
                  <w:tcBorders>
                    <w:top w:val="single" w:sz="4" w:space="0" w:color="000000"/>
                    <w:left w:val="single" w:sz="4" w:space="0" w:color="000000"/>
                    <w:bottom w:val="single" w:sz="4" w:space="0" w:color="000000"/>
                    <w:right w:val="nil"/>
                  </w:tcBorders>
                  <w:hideMark/>
                </w:tcPr>
                <w:p w14:paraId="4817F818" w14:textId="77777777" w:rsidR="00804FC3" w:rsidRPr="00E348F5" w:rsidRDefault="00804FC3" w:rsidP="00804FC3">
                  <w:pPr>
                    <w:rPr>
                      <w:lang w:eastAsia="zh-CN"/>
                    </w:rPr>
                  </w:pPr>
                  <w:r w:rsidRPr="00E348F5">
                    <w:rPr>
                      <w:lang w:eastAsia="zh-CN"/>
                    </w:rPr>
                    <w:t>Trigger Action requirement</w:t>
                  </w:r>
                </w:p>
              </w:tc>
              <w:tc>
                <w:tcPr>
                  <w:tcW w:w="1132" w:type="dxa"/>
                  <w:tcBorders>
                    <w:top w:val="single" w:sz="4" w:space="0" w:color="000000"/>
                    <w:left w:val="single" w:sz="4" w:space="0" w:color="000000"/>
                    <w:bottom w:val="single" w:sz="4" w:space="0" w:color="000000"/>
                    <w:right w:val="nil"/>
                  </w:tcBorders>
                  <w:hideMark/>
                </w:tcPr>
                <w:p w14:paraId="5A95835D" w14:textId="77777777" w:rsidR="00804FC3" w:rsidRPr="00E348F5" w:rsidRDefault="00804FC3" w:rsidP="00804FC3">
                  <w:pPr>
                    <w:rPr>
                      <w:lang w:eastAsia="zh-CN"/>
                    </w:rPr>
                  </w:pPr>
                  <w:r w:rsidRPr="00E348F5">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4DD6E0A" w14:textId="77777777" w:rsidR="00804FC3" w:rsidRPr="00E348F5" w:rsidRDefault="00804FC3" w:rsidP="00804FC3">
                  <w:pPr>
                    <w:rPr>
                      <w:lang w:eastAsia="zh-CN"/>
                    </w:rPr>
                  </w:pPr>
                  <w:r w:rsidRPr="00E348F5">
                    <w:rPr>
                      <w:lang w:eastAsia="zh-CN"/>
                    </w:rPr>
                    <w:t>This requirement identifies policies for triggering an action based on a monitoring event (e.g. if degradation is detected, to train a new model or re-selecting AIMLE clients).</w:t>
                  </w:r>
                </w:p>
              </w:tc>
            </w:tr>
          </w:tbl>
          <w:p w14:paraId="2FE02F89" w14:textId="77777777" w:rsidR="00804FC3" w:rsidRPr="00804FC3" w:rsidRDefault="00804FC3" w:rsidP="00527D83">
            <w:pPr>
              <w:rPr>
                <w:lang w:val="en-US" w:eastAsia="zh-CN"/>
              </w:rPr>
            </w:pPr>
          </w:p>
        </w:tc>
      </w:tr>
    </w:tbl>
    <w:p w14:paraId="1487E02D" w14:textId="77777777" w:rsidR="00527D83" w:rsidRPr="00527D83" w:rsidRDefault="00527D83" w:rsidP="00527D83">
      <w:pPr>
        <w:rPr>
          <w:lang w:eastAsia="zh-CN"/>
        </w:rPr>
      </w:pPr>
    </w:p>
    <w:p w14:paraId="3BAFD7AB" w14:textId="3AEF98BF" w:rsidR="00527D83" w:rsidRPr="00527D83" w:rsidRDefault="00527D83" w:rsidP="002344D1">
      <w:pPr>
        <w:pStyle w:val="Heading4"/>
        <w:rPr>
          <w:lang w:eastAsia="zh-CN"/>
        </w:rPr>
      </w:pPr>
      <w:bookmarkStart w:id="240" w:name="_Toc214968007"/>
      <w:bookmarkStart w:id="241" w:name="_Toc214968546"/>
      <w:r w:rsidRPr="00527D83">
        <w:rPr>
          <w:lang w:eastAsia="zh-CN"/>
        </w:rPr>
        <w:t>7.</w:t>
      </w:r>
      <w:r w:rsidR="0028374B">
        <w:rPr>
          <w:lang w:eastAsia="zh-CN"/>
        </w:rPr>
        <w:t>6</w:t>
      </w:r>
      <w:r w:rsidRPr="00527D83">
        <w:rPr>
          <w:lang w:eastAsia="zh-CN"/>
        </w:rPr>
        <w:t>.1.2</w:t>
      </w:r>
      <w:r w:rsidRPr="00527D83">
        <w:rPr>
          <w:lang w:eastAsia="zh-CN"/>
        </w:rPr>
        <w:tab/>
        <w:t xml:space="preserve">Enhancements to </w:t>
      </w:r>
      <w:r w:rsidRPr="00527D83">
        <w:rPr>
          <w:lang w:val="en-IN" w:eastAsia="zh-CN"/>
        </w:rPr>
        <w:t>HFL training</w:t>
      </w:r>
      <w:bookmarkEnd w:id="240"/>
      <w:bookmarkEnd w:id="241"/>
    </w:p>
    <w:p w14:paraId="63F1933C" w14:textId="77777777" w:rsidR="00527D83" w:rsidRPr="00527D83" w:rsidRDefault="00527D83" w:rsidP="00527D83">
      <w:pPr>
        <w:rPr>
          <w:lang w:eastAsia="zh-CN"/>
        </w:rPr>
      </w:pPr>
      <w:r w:rsidRPr="00527D83">
        <w:rPr>
          <w:lang w:eastAsia="zh-CN"/>
        </w:rPr>
        <w:t xml:space="preserve">As per step 4 of Clause 8.22 of 3GPP TS 23.482 [2], for performance monitoring of AIMLE </w:t>
      </w:r>
      <w:proofErr w:type="gramStart"/>
      <w:r w:rsidRPr="00527D83">
        <w:rPr>
          <w:lang w:eastAsia="zh-CN"/>
        </w:rPr>
        <w:t>clients</w:t>
      </w:r>
      <w:proofErr w:type="gramEnd"/>
      <w:r w:rsidRPr="00527D83">
        <w:rPr>
          <w:lang w:eastAsia="zh-CN"/>
        </w:rPr>
        <w:t xml:space="preserve"> clause 8.12.2 is reused, quote:</w:t>
      </w:r>
    </w:p>
    <w:p w14:paraId="45AA5603" w14:textId="77777777" w:rsidR="00527D83" w:rsidRPr="00527D83" w:rsidRDefault="00527D83" w:rsidP="00527D83">
      <w:pPr>
        <w:rPr>
          <w:lang w:eastAsia="zh-CN"/>
        </w:rPr>
      </w:pPr>
      <w:r w:rsidRPr="00527D83">
        <w:rPr>
          <w:lang w:eastAsia="zh-CN"/>
        </w:rPr>
        <w:t>“</w:t>
      </w:r>
      <w:proofErr w:type="gramStart"/>
      <w:r w:rsidRPr="00527D83">
        <w:rPr>
          <w:lang w:eastAsia="zh-CN"/>
        </w:rPr>
        <w:t>the</w:t>
      </w:r>
      <w:proofErr w:type="gramEnd"/>
      <w:r w:rsidRPr="00527D83">
        <w:rPr>
          <w:lang w:eastAsia="zh-CN"/>
        </w:rPr>
        <w:t xml:space="preserve"> AIMLE server then starts monitoring the AIMLE service performance (e.g. accuracy, a KPI or QoS metric related to the AIML operation). This step includes receiving information from one or more AIMLE clients performing an operation based on the target ML model (e.g., based on step 7 of procedure in clause 8.12.2 or step 6 of procedure in clause 8.15.2), with an expected or experienced deviation of the required performance of the AIMLE service.”</w:t>
      </w:r>
    </w:p>
    <w:p w14:paraId="32B29C8A" w14:textId="07B7FC9E" w:rsidR="00527D83" w:rsidRPr="00527D83" w:rsidRDefault="00527D83" w:rsidP="00527D83">
      <w:pPr>
        <w:rPr>
          <w:lang w:eastAsia="zh-CN"/>
        </w:rPr>
      </w:pPr>
      <w:r w:rsidRPr="00527D83">
        <w:rPr>
          <w:lang w:eastAsia="zh-CN"/>
        </w:rPr>
        <w:t>The current solution proposes to enhance clause</w:t>
      </w:r>
      <w:r w:rsidR="0028374B">
        <w:rPr>
          <w:lang w:eastAsia="zh-CN"/>
        </w:rPr>
        <w:t> </w:t>
      </w:r>
      <w:r w:rsidRPr="00527D83">
        <w:rPr>
          <w:lang w:eastAsia="zh-CN"/>
        </w:rPr>
        <w:t>8.12 as follows</w:t>
      </w:r>
      <w:r w:rsidR="00835374">
        <w:rPr>
          <w:lang w:eastAsia="zh-CN"/>
        </w:rPr>
        <w:t xml:space="preserve"> (</w:t>
      </w:r>
      <w:r w:rsidR="00786490">
        <w:rPr>
          <w:lang w:eastAsia="zh-CN"/>
        </w:rPr>
        <w:t>new text in bold italics)</w:t>
      </w:r>
      <w:r w:rsidRPr="00527D83">
        <w:rPr>
          <w:lang w:eastAsia="zh-CN"/>
        </w:rPr>
        <w:t>:</w:t>
      </w:r>
    </w:p>
    <w:tbl>
      <w:tblPr>
        <w:tblStyle w:val="TableGrid"/>
        <w:tblW w:w="0" w:type="auto"/>
        <w:tblLook w:val="04A0" w:firstRow="1" w:lastRow="0" w:firstColumn="1" w:lastColumn="0" w:noHBand="0" w:noVBand="1"/>
      </w:tblPr>
      <w:tblGrid>
        <w:gridCol w:w="9631"/>
      </w:tblGrid>
      <w:tr w:rsidR="00527D83" w:rsidRPr="002344D1" w14:paraId="7C875D1D" w14:textId="77777777" w:rsidTr="00527D83">
        <w:tc>
          <w:tcPr>
            <w:tcW w:w="9855" w:type="dxa"/>
            <w:tcBorders>
              <w:top w:val="single" w:sz="4" w:space="0" w:color="auto"/>
              <w:left w:val="single" w:sz="4" w:space="0" w:color="auto"/>
              <w:bottom w:val="single" w:sz="4" w:space="0" w:color="auto"/>
              <w:right w:val="single" w:sz="4" w:space="0" w:color="auto"/>
            </w:tcBorders>
          </w:tcPr>
          <w:p w14:paraId="2DB55F80" w14:textId="2A54AFE5" w:rsidR="00503000" w:rsidRPr="006324E7" w:rsidRDefault="00503000" w:rsidP="006324E7">
            <w:pPr>
              <w:rPr>
                <w:rFonts w:ascii="Arial" w:hAnsi="Arial" w:cs="Arial"/>
                <w:sz w:val="28"/>
                <w:szCs w:val="28"/>
                <w:lang w:val="en-IN"/>
              </w:rPr>
            </w:pPr>
            <w:r w:rsidRPr="006324E7">
              <w:rPr>
                <w:rFonts w:ascii="Arial" w:eastAsia="SimSun" w:hAnsi="Arial" w:cs="Arial"/>
                <w:sz w:val="28"/>
                <w:szCs w:val="28"/>
                <w:lang w:val="en-US" w:eastAsia="zh-CN"/>
              </w:rPr>
              <w:t>8</w:t>
            </w:r>
            <w:r w:rsidRPr="006324E7">
              <w:rPr>
                <w:rFonts w:ascii="Arial" w:hAnsi="Arial" w:cs="Arial"/>
                <w:sz w:val="28"/>
                <w:szCs w:val="28"/>
                <w:lang w:val="en-IN"/>
              </w:rPr>
              <w:t>.</w:t>
            </w:r>
            <w:r w:rsidR="00FF2ABB" w:rsidRPr="006324E7">
              <w:rPr>
                <w:rFonts w:ascii="Arial" w:hAnsi="Arial" w:cs="Arial"/>
                <w:sz w:val="28"/>
                <w:szCs w:val="28"/>
                <w:lang w:val="en-IN"/>
              </w:rPr>
              <w:t>1</w:t>
            </w:r>
            <w:r w:rsidRPr="006324E7">
              <w:rPr>
                <w:rFonts w:ascii="Arial" w:hAnsi="Arial" w:cs="Arial"/>
                <w:sz w:val="28"/>
                <w:szCs w:val="28"/>
                <w:lang w:val="en-IN"/>
              </w:rPr>
              <w:t>2.</w:t>
            </w:r>
            <w:r w:rsidRPr="006324E7">
              <w:rPr>
                <w:rFonts w:ascii="Arial" w:eastAsia="SimSun" w:hAnsi="Arial" w:cs="Arial"/>
                <w:sz w:val="28"/>
                <w:szCs w:val="28"/>
                <w:lang w:val="en-US" w:eastAsia="zh-CN"/>
              </w:rPr>
              <w:t>2</w:t>
            </w:r>
            <w:r w:rsidRPr="006324E7">
              <w:rPr>
                <w:rFonts w:ascii="Arial" w:hAnsi="Arial" w:cs="Arial"/>
                <w:sz w:val="28"/>
                <w:szCs w:val="28"/>
                <w:lang w:val="en-IN"/>
              </w:rPr>
              <w:tab/>
              <w:t>Procedure</w:t>
            </w:r>
          </w:p>
          <w:p w14:paraId="7CCA8C0B" w14:textId="77777777" w:rsidR="00527D83" w:rsidRPr="00527D83" w:rsidRDefault="00527D83" w:rsidP="00527D83">
            <w:pPr>
              <w:rPr>
                <w:lang w:eastAsia="zh-CN"/>
              </w:rPr>
            </w:pPr>
            <w:r w:rsidRPr="00527D83">
              <w:rPr>
                <w:lang w:eastAsia="zh-CN"/>
              </w:rPr>
              <w:t>Pre-conditions:</w:t>
            </w:r>
          </w:p>
          <w:p w14:paraId="016B81E7" w14:textId="77777777" w:rsidR="00527D83" w:rsidRPr="002344D1" w:rsidRDefault="00527D83" w:rsidP="00527D83">
            <w:pPr>
              <w:rPr>
                <w:lang w:val="en-US" w:eastAsia="zh-CN"/>
              </w:rPr>
            </w:pPr>
            <w:r w:rsidRPr="002344D1">
              <w:rPr>
                <w:lang w:val="en-US" w:eastAsia="zh-CN"/>
              </w:rPr>
              <w:t>1.</w:t>
            </w:r>
            <w:r w:rsidRPr="002344D1">
              <w:rPr>
                <w:lang w:val="en-US" w:eastAsia="zh-CN"/>
              </w:rPr>
              <w:tab/>
              <w:t>AIMLE client discovery and selection have been performed.</w:t>
            </w:r>
          </w:p>
          <w:p w14:paraId="146330CB" w14:textId="77777777" w:rsidR="00527D83" w:rsidRPr="002344D1" w:rsidRDefault="00527D83" w:rsidP="00527D83">
            <w:pPr>
              <w:rPr>
                <w:lang w:val="en-US" w:eastAsia="zh-CN"/>
              </w:rPr>
            </w:pPr>
            <w:r w:rsidRPr="002344D1">
              <w:rPr>
                <w:lang w:val="en-US" w:eastAsia="zh-CN"/>
              </w:rPr>
              <w:t>2.</w:t>
            </w:r>
            <w:r w:rsidRPr="002344D1">
              <w:rPr>
                <w:lang w:val="en-US" w:eastAsia="zh-CN"/>
              </w:rPr>
              <w:tab/>
              <w:t>Datasets are available and prepared for AI/ML training at the AIMLE clients. The datasets are assigned identifiers for use in HFL training.</w:t>
            </w:r>
          </w:p>
          <w:p w14:paraId="3C53A63A" w14:textId="77777777" w:rsidR="00527D83" w:rsidRPr="00527D83" w:rsidRDefault="00527D83" w:rsidP="00C007FE">
            <w:pPr>
              <w:pStyle w:val="TH"/>
              <w:rPr>
                <w:lang w:val="de-DE" w:eastAsia="zh-CN"/>
              </w:rPr>
            </w:pPr>
            <w:r w:rsidRPr="00527D83">
              <w:rPr>
                <w:lang w:eastAsia="zh-CN"/>
              </w:rPr>
              <w:object w:dxaOrig="8535" w:dyaOrig="6585" w14:anchorId="31977DA4">
                <v:shape id="_x0000_i1036" type="#_x0000_t75" style="width:423.8pt;height:332.2pt" o:ole="">
                  <v:imagedata r:id="rId33" o:title=""/>
                </v:shape>
                <o:OLEObject Type="Embed" ProgID="Visio.Drawing.15" ShapeID="_x0000_i1036" DrawAspect="Content" ObjectID="_1825686664" r:id="rId34"/>
              </w:object>
            </w:r>
          </w:p>
          <w:p w14:paraId="701CD32D" w14:textId="77777777" w:rsidR="00527D83" w:rsidRPr="002344D1" w:rsidRDefault="00527D83" w:rsidP="002344D1">
            <w:pPr>
              <w:pStyle w:val="TF"/>
              <w:rPr>
                <w:lang w:val="en-US" w:eastAsia="zh-CN"/>
              </w:rPr>
            </w:pPr>
            <w:r w:rsidRPr="002344D1">
              <w:rPr>
                <w:lang w:val="en-US" w:eastAsia="zh-CN"/>
              </w:rPr>
              <w:t xml:space="preserve">Figure 8.12.2-1: HFL training </w:t>
            </w:r>
          </w:p>
          <w:p w14:paraId="1CDE4E40" w14:textId="77777777" w:rsidR="00527D83" w:rsidRPr="002344D1" w:rsidRDefault="00527D83" w:rsidP="00527D83">
            <w:pPr>
              <w:rPr>
                <w:lang w:val="en-US" w:eastAsia="zh-CN"/>
              </w:rPr>
            </w:pPr>
            <w:r w:rsidRPr="002344D1">
              <w:rPr>
                <w:lang w:val="en-US" w:eastAsia="zh-CN"/>
              </w:rPr>
              <w:t>1.</w:t>
            </w:r>
            <w:r w:rsidRPr="002344D1">
              <w:rPr>
                <w:lang w:val="en-US" w:eastAsia="zh-CN"/>
              </w:rPr>
              <w:tab/>
              <w:t>An AIMLE server receives an ML model training request from a VAL server as described in clause 8.3.2. If the AIMLE server determines to use HFL training, the procedure continues to step 2.</w:t>
            </w:r>
          </w:p>
          <w:p w14:paraId="176CAC1E" w14:textId="77777777" w:rsidR="00527D83" w:rsidRPr="002344D1" w:rsidRDefault="00527D83" w:rsidP="00527D83">
            <w:pPr>
              <w:rPr>
                <w:lang w:val="en-US" w:eastAsia="zh-CN"/>
              </w:rPr>
            </w:pPr>
            <w:r w:rsidRPr="002344D1">
              <w:rPr>
                <w:lang w:val="en-US" w:eastAsia="zh-CN"/>
              </w:rPr>
              <w:t>2.</w:t>
            </w:r>
            <w:r w:rsidRPr="002344D1">
              <w:rPr>
                <w:lang w:val="en-US" w:eastAsia="zh-CN"/>
              </w:rPr>
              <w:tab/>
              <w:t>The AIMLE server retrieves the indicated ML model using the ML model retrieval procedure as described in clause 8.1.</w:t>
            </w:r>
          </w:p>
          <w:p w14:paraId="3F13BD96" w14:textId="77777777" w:rsidR="00527D83" w:rsidRPr="002344D1" w:rsidRDefault="00527D83" w:rsidP="00527D83">
            <w:pPr>
              <w:rPr>
                <w:lang w:val="en-US" w:eastAsia="zh-CN"/>
              </w:rPr>
            </w:pPr>
            <w:r w:rsidRPr="002344D1">
              <w:rPr>
                <w:lang w:val="en-US" w:eastAsia="zh-CN"/>
              </w:rPr>
              <w:t>3.</w:t>
            </w:r>
            <w:r w:rsidRPr="002344D1">
              <w:rPr>
                <w:lang w:val="en-US" w:eastAsia="zh-CN"/>
              </w:rPr>
              <w:tab/>
              <w:t>For the HFL training, the AIMLE server performs AIMLE client selection using the AIMLE client selection criteria or a list of AIMLE clients provided in step 1. If AIMLE client selection criteria are provided in step 1, then the AIMLE server continuously monitors and selects AIMLE clients for the HFL training. If a list of AIMLE clients is provided in step 1, the AIMLE server selects the provided AIMLE clients for the HFL training.</w:t>
            </w:r>
          </w:p>
          <w:p w14:paraId="735CF04A" w14:textId="77777777" w:rsidR="00527D83" w:rsidRPr="002344D1" w:rsidRDefault="00527D83" w:rsidP="00527D83">
            <w:pPr>
              <w:rPr>
                <w:lang w:val="en-US" w:eastAsia="zh-CN"/>
              </w:rPr>
            </w:pPr>
            <w:r w:rsidRPr="002344D1">
              <w:rPr>
                <w:lang w:val="en-US" w:eastAsia="zh-CN"/>
              </w:rPr>
              <w:t>4.</w:t>
            </w:r>
            <w:r w:rsidRPr="002344D1">
              <w:rPr>
                <w:lang w:val="en-US" w:eastAsia="zh-CN"/>
              </w:rPr>
              <w:tab/>
              <w:t>Based on the AIMLE client set determined in step 3, the AIMLE server checks with the selected AIMLE clients for their capability and participation in the HFL training as described in the clause 8.10.</w:t>
            </w:r>
          </w:p>
          <w:p w14:paraId="4F7B4E0E" w14:textId="77777777" w:rsidR="00527D83" w:rsidRPr="002344D1" w:rsidRDefault="00527D83" w:rsidP="00527D83">
            <w:pPr>
              <w:rPr>
                <w:b/>
                <w:bCs/>
                <w:i/>
                <w:iCs/>
                <w:lang w:val="de-DE" w:eastAsia="zh-CN"/>
              </w:rPr>
            </w:pPr>
            <w:r w:rsidRPr="002344D1">
              <w:rPr>
                <w:lang w:val="en-US" w:eastAsia="zh-CN"/>
              </w:rPr>
              <w:t>5.</w:t>
            </w:r>
            <w:r w:rsidRPr="002344D1">
              <w:rPr>
                <w:lang w:val="en-US" w:eastAsia="zh-CN"/>
              </w:rPr>
              <w:tab/>
              <w:t xml:space="preserve">The AIMLE server configures training schedule for each of the AIMLE client and sends a HFL training subscription request with information as described in Table 8.12.3.1-1. </w:t>
            </w:r>
            <w:r w:rsidRPr="002344D1">
              <w:rPr>
                <w:b/>
                <w:bCs/>
                <w:i/>
                <w:iCs/>
                <w:lang w:val="de-DE" w:eastAsia="zh-CN"/>
              </w:rPr>
              <w:t>The subscription request is further enhanced to include following:</w:t>
            </w:r>
          </w:p>
          <w:tbl>
            <w:tblPr>
              <w:tblW w:w="8640" w:type="dxa"/>
              <w:jc w:val="center"/>
              <w:tblLayout w:type="fixed"/>
              <w:tblLook w:val="04A0" w:firstRow="1" w:lastRow="0" w:firstColumn="1" w:lastColumn="0" w:noHBand="0" w:noVBand="1"/>
            </w:tblPr>
            <w:tblGrid>
              <w:gridCol w:w="2880"/>
              <w:gridCol w:w="1121"/>
              <w:gridCol w:w="4639"/>
            </w:tblGrid>
            <w:tr w:rsidR="00527D83" w:rsidRPr="002344D1" w14:paraId="03C16EFB" w14:textId="77777777">
              <w:trPr>
                <w:jc w:val="center"/>
              </w:trPr>
              <w:tc>
                <w:tcPr>
                  <w:tcW w:w="2880" w:type="dxa"/>
                  <w:tcBorders>
                    <w:top w:val="single" w:sz="4" w:space="0" w:color="000000"/>
                    <w:left w:val="single" w:sz="4" w:space="0" w:color="000000"/>
                    <w:bottom w:val="single" w:sz="4" w:space="0" w:color="000000"/>
                    <w:right w:val="nil"/>
                  </w:tcBorders>
                  <w:hideMark/>
                </w:tcPr>
                <w:p w14:paraId="486E3CA3" w14:textId="77777777" w:rsidR="00527D83" w:rsidRPr="00206E7B" w:rsidRDefault="00527D83" w:rsidP="00206E7B">
                  <w:pPr>
                    <w:pStyle w:val="TAL"/>
                    <w:rPr>
                      <w:b/>
                      <w:bCs/>
                      <w:i/>
                      <w:iCs/>
                      <w:lang w:val="de-DE" w:eastAsia="zh-CN"/>
                    </w:rPr>
                  </w:pPr>
                  <w:r w:rsidRPr="00206E7B">
                    <w:rPr>
                      <w:b/>
                      <w:bCs/>
                      <w:i/>
                      <w:iCs/>
                      <w:lang w:val="de-DE"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481912FB" w14:textId="77777777" w:rsidR="00527D83" w:rsidRPr="00206E7B" w:rsidRDefault="00527D83" w:rsidP="00206E7B">
                  <w:pPr>
                    <w:pStyle w:val="TAL"/>
                    <w:rPr>
                      <w:b/>
                      <w:bCs/>
                      <w:i/>
                      <w:iCs/>
                      <w:lang w:val="de-DE" w:eastAsia="zh-CN"/>
                    </w:rPr>
                  </w:pPr>
                  <w:r w:rsidRPr="00206E7B">
                    <w:rPr>
                      <w:b/>
                      <w:bCs/>
                      <w:i/>
                      <w:iCs/>
                      <w:lang w:val="de-DE"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04F9F1E4" w14:textId="77777777" w:rsidR="00527D83" w:rsidRPr="00206E7B" w:rsidRDefault="00527D83" w:rsidP="00206E7B">
                  <w:pPr>
                    <w:pStyle w:val="TAL"/>
                    <w:rPr>
                      <w:b/>
                      <w:bCs/>
                      <w:i/>
                      <w:iCs/>
                      <w:lang w:val="de-DE" w:eastAsia="zh-CN"/>
                    </w:rPr>
                  </w:pPr>
                  <w:r w:rsidRPr="00206E7B">
                    <w:rPr>
                      <w:b/>
                      <w:bCs/>
                      <w:i/>
                      <w:iCs/>
                      <w:lang w:val="de-DE" w:eastAsia="zh-CN"/>
                    </w:rPr>
                    <w:t>Description</w:t>
                  </w:r>
                </w:p>
              </w:tc>
            </w:tr>
            <w:tr w:rsidR="00527D83" w:rsidRPr="002344D1" w14:paraId="28F28476" w14:textId="77777777">
              <w:trPr>
                <w:jc w:val="center"/>
              </w:trPr>
              <w:tc>
                <w:tcPr>
                  <w:tcW w:w="2880" w:type="dxa"/>
                  <w:tcBorders>
                    <w:top w:val="single" w:sz="4" w:space="0" w:color="000000"/>
                    <w:left w:val="single" w:sz="4" w:space="0" w:color="000000"/>
                    <w:bottom w:val="single" w:sz="4" w:space="0" w:color="000000"/>
                    <w:right w:val="nil"/>
                  </w:tcBorders>
                  <w:hideMark/>
                </w:tcPr>
                <w:p w14:paraId="2ECB3AAC" w14:textId="77777777" w:rsidR="00527D83" w:rsidRPr="00206E7B" w:rsidRDefault="00527D83" w:rsidP="00206E7B">
                  <w:pPr>
                    <w:pStyle w:val="TAL"/>
                    <w:rPr>
                      <w:b/>
                      <w:bCs/>
                      <w:i/>
                      <w:iCs/>
                      <w:lang w:val="de-DE" w:eastAsia="zh-CN"/>
                    </w:rPr>
                  </w:pPr>
                  <w:r w:rsidRPr="00206E7B">
                    <w:rPr>
                      <w:b/>
                      <w:bCs/>
                      <w:i/>
                      <w:iCs/>
                      <w:lang w:val="de-DE" w:eastAsia="zh-CN"/>
                    </w:rPr>
                    <w:t>AI/ML model information</w:t>
                  </w:r>
                </w:p>
              </w:tc>
              <w:tc>
                <w:tcPr>
                  <w:tcW w:w="1121" w:type="dxa"/>
                  <w:tcBorders>
                    <w:top w:val="single" w:sz="4" w:space="0" w:color="000000"/>
                    <w:left w:val="single" w:sz="4" w:space="0" w:color="000000"/>
                    <w:bottom w:val="single" w:sz="4" w:space="0" w:color="000000"/>
                    <w:right w:val="nil"/>
                  </w:tcBorders>
                  <w:hideMark/>
                </w:tcPr>
                <w:p w14:paraId="4596A7C2" w14:textId="77777777" w:rsidR="00527D83" w:rsidRPr="00206E7B" w:rsidRDefault="00527D83" w:rsidP="00206E7B">
                  <w:pPr>
                    <w:pStyle w:val="TAL"/>
                    <w:rPr>
                      <w:b/>
                      <w:bCs/>
                      <w:i/>
                      <w:iCs/>
                      <w:lang w:val="de-DE" w:eastAsia="zh-CN"/>
                    </w:rPr>
                  </w:pPr>
                  <w:r w:rsidRPr="00206E7B">
                    <w:rPr>
                      <w:b/>
                      <w:bCs/>
                      <w:i/>
                      <w:iCs/>
                      <w:lang w:val="de-DE"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3FAE9E0F" w14:textId="77777777" w:rsidR="00527D83" w:rsidRPr="00206E7B" w:rsidRDefault="00527D83" w:rsidP="00206E7B">
                  <w:pPr>
                    <w:pStyle w:val="TAL"/>
                    <w:rPr>
                      <w:b/>
                      <w:bCs/>
                      <w:i/>
                      <w:iCs/>
                      <w:lang w:val="en-US" w:eastAsia="zh-CN"/>
                    </w:rPr>
                  </w:pPr>
                  <w:r w:rsidRPr="00206E7B">
                    <w:rPr>
                      <w:b/>
                      <w:bCs/>
                      <w:i/>
                      <w:iCs/>
                      <w:lang w:val="en-US" w:eastAsia="zh-CN"/>
                    </w:rPr>
                    <w:t>Information about the AI/ML model (e.g. Model size, Model architecture, etc.)</w:t>
                  </w:r>
                </w:p>
              </w:tc>
            </w:tr>
            <w:tr w:rsidR="00527D83" w:rsidRPr="002344D1" w14:paraId="6724CC50" w14:textId="77777777">
              <w:trPr>
                <w:jc w:val="center"/>
              </w:trPr>
              <w:tc>
                <w:tcPr>
                  <w:tcW w:w="2880" w:type="dxa"/>
                  <w:tcBorders>
                    <w:top w:val="single" w:sz="4" w:space="0" w:color="000000"/>
                    <w:left w:val="single" w:sz="4" w:space="0" w:color="000000"/>
                    <w:bottom w:val="single" w:sz="4" w:space="0" w:color="000000"/>
                    <w:right w:val="nil"/>
                  </w:tcBorders>
                  <w:hideMark/>
                </w:tcPr>
                <w:p w14:paraId="7AD062A1" w14:textId="77777777" w:rsidR="00527D83" w:rsidRPr="00206E7B" w:rsidRDefault="00527D83" w:rsidP="00206E7B">
                  <w:pPr>
                    <w:pStyle w:val="TAL"/>
                    <w:rPr>
                      <w:b/>
                      <w:bCs/>
                      <w:i/>
                      <w:iCs/>
                      <w:lang w:val="de-DE" w:eastAsia="zh-CN"/>
                    </w:rPr>
                  </w:pPr>
                  <w:r w:rsidRPr="00206E7B">
                    <w:rPr>
                      <w:b/>
                      <w:bCs/>
                      <w:i/>
                      <w:iCs/>
                      <w:lang w:val="de-DE" w:eastAsia="zh-CN"/>
                    </w:rPr>
                    <w:t>Current HFL training iteration</w:t>
                  </w:r>
                </w:p>
              </w:tc>
              <w:tc>
                <w:tcPr>
                  <w:tcW w:w="1121" w:type="dxa"/>
                  <w:tcBorders>
                    <w:top w:val="single" w:sz="4" w:space="0" w:color="000000"/>
                    <w:left w:val="single" w:sz="4" w:space="0" w:color="000000"/>
                    <w:bottom w:val="single" w:sz="4" w:space="0" w:color="000000"/>
                    <w:right w:val="nil"/>
                  </w:tcBorders>
                  <w:hideMark/>
                </w:tcPr>
                <w:p w14:paraId="2764AA6F"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BEB262F" w14:textId="77777777" w:rsidR="00527D83" w:rsidRPr="00206E7B" w:rsidRDefault="00527D83" w:rsidP="00206E7B">
                  <w:pPr>
                    <w:pStyle w:val="TAL"/>
                    <w:rPr>
                      <w:b/>
                      <w:bCs/>
                      <w:i/>
                      <w:iCs/>
                      <w:lang w:val="en-US" w:eastAsia="zh-CN"/>
                    </w:rPr>
                  </w:pPr>
                  <w:r w:rsidRPr="00206E7B">
                    <w:rPr>
                      <w:b/>
                      <w:bCs/>
                      <w:i/>
                      <w:iCs/>
                      <w:lang w:val="en-US" w:eastAsia="zh-CN"/>
                    </w:rPr>
                    <w:t>The number of aggregations that have been done during HFL training</w:t>
                  </w:r>
                </w:p>
              </w:tc>
            </w:tr>
            <w:tr w:rsidR="00527D83" w:rsidRPr="002344D1" w14:paraId="2283B7E7" w14:textId="77777777">
              <w:trPr>
                <w:jc w:val="center"/>
              </w:trPr>
              <w:tc>
                <w:tcPr>
                  <w:tcW w:w="2880" w:type="dxa"/>
                  <w:tcBorders>
                    <w:top w:val="single" w:sz="4" w:space="0" w:color="000000"/>
                    <w:left w:val="single" w:sz="4" w:space="0" w:color="000000"/>
                    <w:bottom w:val="single" w:sz="4" w:space="0" w:color="000000"/>
                    <w:right w:val="nil"/>
                  </w:tcBorders>
                  <w:hideMark/>
                </w:tcPr>
                <w:p w14:paraId="09BF00D8" w14:textId="77777777" w:rsidR="00527D83" w:rsidRPr="00206E7B" w:rsidRDefault="00527D83" w:rsidP="00206E7B">
                  <w:pPr>
                    <w:pStyle w:val="TAL"/>
                    <w:rPr>
                      <w:b/>
                      <w:bCs/>
                      <w:i/>
                      <w:iCs/>
                      <w:lang w:val="de-DE" w:eastAsia="zh-CN"/>
                    </w:rPr>
                  </w:pPr>
                  <w:r w:rsidRPr="00206E7B">
                    <w:rPr>
                      <w:b/>
                      <w:bCs/>
                      <w:i/>
                      <w:iCs/>
                      <w:lang w:val="de-DE" w:eastAsia="zh-CN"/>
                    </w:rPr>
                    <w:t>Performance Tracker</w:t>
                  </w:r>
                </w:p>
              </w:tc>
              <w:tc>
                <w:tcPr>
                  <w:tcW w:w="1121" w:type="dxa"/>
                  <w:tcBorders>
                    <w:top w:val="single" w:sz="4" w:space="0" w:color="000000"/>
                    <w:left w:val="single" w:sz="4" w:space="0" w:color="000000"/>
                    <w:bottom w:val="single" w:sz="4" w:space="0" w:color="000000"/>
                    <w:right w:val="nil"/>
                  </w:tcBorders>
                  <w:hideMark/>
                </w:tcPr>
                <w:p w14:paraId="7F900188" w14:textId="77777777" w:rsidR="00527D83" w:rsidRPr="00206E7B" w:rsidRDefault="00527D83" w:rsidP="00206E7B">
                  <w:pPr>
                    <w:pStyle w:val="TAL"/>
                    <w:rPr>
                      <w:b/>
                      <w:bCs/>
                      <w:i/>
                      <w:iCs/>
                      <w:lang w:val="de-DE" w:eastAsia="zh-CN"/>
                    </w:rPr>
                  </w:pPr>
                  <w:r w:rsidRPr="00206E7B">
                    <w:rPr>
                      <w:b/>
                      <w:bCs/>
                      <w:i/>
                      <w:iCs/>
                      <w:lang w:val="de-DE"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297BEE8" w14:textId="77777777" w:rsidR="00527D83" w:rsidRPr="00206E7B" w:rsidRDefault="00527D83" w:rsidP="00206E7B">
                  <w:pPr>
                    <w:pStyle w:val="TAL"/>
                    <w:rPr>
                      <w:b/>
                      <w:bCs/>
                      <w:i/>
                      <w:iCs/>
                      <w:lang w:val="en-US" w:eastAsia="zh-CN"/>
                    </w:rPr>
                  </w:pPr>
                  <w:r w:rsidRPr="00206E7B">
                    <w:rPr>
                      <w:b/>
                      <w:bCs/>
                      <w:i/>
                      <w:iCs/>
                      <w:lang w:val="en-US" w:eastAsia="zh-CN"/>
                    </w:rPr>
                    <w:t>The KPI records (i.e. performance metrics, such as accuracy, etc.) over different subscriptions rounds.</w:t>
                  </w:r>
                </w:p>
              </w:tc>
            </w:tr>
          </w:tbl>
          <w:p w14:paraId="3232E8CB" w14:textId="77777777" w:rsidR="00527D83" w:rsidRPr="002344D1" w:rsidRDefault="00527D83" w:rsidP="00527D83">
            <w:pPr>
              <w:rPr>
                <w:b/>
                <w:bCs/>
                <w:i/>
                <w:iCs/>
                <w:lang w:val="en-US" w:eastAsia="zh-CN"/>
              </w:rPr>
            </w:pPr>
          </w:p>
          <w:p w14:paraId="66197F59" w14:textId="0DEF642D" w:rsidR="00527D83" w:rsidRPr="00206E7B" w:rsidRDefault="00527D83" w:rsidP="00206E7B">
            <w:pPr>
              <w:pStyle w:val="EditorsNote"/>
              <w:rPr>
                <w:b/>
                <w:bCs/>
                <w:i/>
                <w:iCs/>
                <w:lang w:val="en-US" w:eastAsia="zh-CN"/>
              </w:rPr>
            </w:pPr>
            <w:r w:rsidRPr="00206E7B">
              <w:rPr>
                <w:b/>
                <w:bCs/>
                <w:i/>
                <w:iCs/>
                <w:lang w:val="en-US" w:eastAsia="zh-CN"/>
              </w:rPr>
              <w:t>Editor</w:t>
            </w:r>
            <w:r w:rsidR="00B74E82" w:rsidRPr="00B74E82">
              <w:rPr>
                <w:b/>
                <w:bCs/>
                <w:i/>
                <w:iCs/>
                <w:lang w:val="en-US" w:eastAsia="zh-CN"/>
              </w:rPr>
              <w:t>'</w:t>
            </w:r>
            <w:r w:rsidRPr="00206E7B">
              <w:rPr>
                <w:b/>
                <w:bCs/>
                <w:i/>
                <w:iCs/>
                <w:lang w:val="en-US" w:eastAsia="zh-CN"/>
              </w:rPr>
              <w:t>s Note: Whether performance tracker IE is needed or not is FFS.</w:t>
            </w:r>
          </w:p>
          <w:p w14:paraId="7B375DBC" w14:textId="77777777" w:rsidR="00527D83" w:rsidRPr="002344D1" w:rsidRDefault="00527D83" w:rsidP="00527D83">
            <w:pPr>
              <w:rPr>
                <w:b/>
                <w:bCs/>
                <w:i/>
                <w:iCs/>
                <w:lang w:val="en-US" w:eastAsia="zh-CN"/>
              </w:rPr>
            </w:pPr>
            <w:r w:rsidRPr="002344D1">
              <w:rPr>
                <w:b/>
                <w:bCs/>
                <w:i/>
                <w:iCs/>
                <w:lang w:val="en-US" w:eastAsia="zh-CN"/>
              </w:rPr>
              <w:tab/>
              <w:t>The Current HFL training iteration informs the client about current training iteration ongoing.</w:t>
            </w:r>
          </w:p>
          <w:p w14:paraId="1613DE6D" w14:textId="77777777" w:rsidR="00527D83" w:rsidRPr="002344D1" w:rsidRDefault="00527D83" w:rsidP="00527D83">
            <w:pPr>
              <w:rPr>
                <w:lang w:val="en-US" w:eastAsia="zh-CN"/>
              </w:rPr>
            </w:pPr>
            <w:r w:rsidRPr="002344D1">
              <w:rPr>
                <w:lang w:val="en-US" w:eastAsia="zh-CN"/>
              </w:rPr>
              <w:lastRenderedPageBreak/>
              <w:t>6.</w:t>
            </w:r>
            <w:r w:rsidRPr="002344D1">
              <w:rPr>
                <w:lang w:val="en-US" w:eastAsia="zh-CN"/>
              </w:rPr>
              <w:tab/>
              <w:t>Each AIMLE client sends a HFL training subscription response with information as described in Table 8.12.3.2-2. If the AIMLE client is not able to grant the subscription (e.g., is not able to perform the training), the AIMLE client sends a response with a failure status and the procedure skips to step 8.</w:t>
            </w:r>
          </w:p>
          <w:p w14:paraId="1348A915" w14:textId="77777777" w:rsidR="00527D83" w:rsidRPr="002344D1" w:rsidRDefault="00527D83" w:rsidP="00527D83">
            <w:pPr>
              <w:rPr>
                <w:lang w:val="en-US" w:eastAsia="zh-CN"/>
              </w:rPr>
            </w:pPr>
            <w:r w:rsidRPr="002344D1">
              <w:rPr>
                <w:lang w:val="en-US" w:eastAsia="zh-CN"/>
              </w:rPr>
              <w:t>7.</w:t>
            </w:r>
            <w:r w:rsidRPr="002344D1">
              <w:rPr>
                <w:lang w:val="en-US" w:eastAsia="zh-CN"/>
              </w:rPr>
              <w:tab/>
              <w:t>Each AIMLE client performs local training using the configured AI/ML model, model parameters, and the prepared local data associated with the dataset identifier for the specified number of samples according to the operational schedule.</w:t>
            </w:r>
          </w:p>
          <w:p w14:paraId="658B47EB" w14:textId="77777777" w:rsidR="00527D83" w:rsidRPr="002344D1" w:rsidRDefault="00527D83" w:rsidP="00527D83">
            <w:pPr>
              <w:rPr>
                <w:lang w:val="en-US" w:eastAsia="zh-CN"/>
              </w:rPr>
            </w:pPr>
            <w:r w:rsidRPr="002344D1">
              <w:rPr>
                <w:lang w:val="en-US" w:eastAsia="zh-CN"/>
              </w:rPr>
              <w:t>8.</w:t>
            </w:r>
            <w:r w:rsidRPr="002344D1">
              <w:rPr>
                <w:lang w:val="en-US" w:eastAsia="zh-CN"/>
              </w:rPr>
              <w:tab/>
              <w:t xml:space="preserve">Upon completion or due to errors in the training, each AIMLE client sends a HFL training notification to the AIMLE server. The notification includes information as described in Table 8.12.3.1-3. The AIMLE client provides </w:t>
            </w:r>
            <w:proofErr w:type="gramStart"/>
            <w:r w:rsidRPr="002344D1">
              <w:rPr>
                <w:lang w:val="en-US" w:eastAsia="zh-CN"/>
              </w:rPr>
              <w:t>an</w:t>
            </w:r>
            <w:proofErr w:type="gramEnd"/>
            <w:r w:rsidRPr="002344D1">
              <w:rPr>
                <w:lang w:val="en-US" w:eastAsia="zh-CN"/>
              </w:rPr>
              <w:t xml:space="preserve"> VAL service ID for the HFL training operation.</w:t>
            </w:r>
          </w:p>
          <w:p w14:paraId="2B52F28A" w14:textId="77777777" w:rsidR="00527D83" w:rsidRPr="002344D1" w:rsidRDefault="00527D83" w:rsidP="00527D83">
            <w:pPr>
              <w:rPr>
                <w:lang w:val="en-US" w:eastAsia="zh-CN"/>
              </w:rPr>
            </w:pPr>
            <w:r w:rsidRPr="002344D1">
              <w:rPr>
                <w:lang w:val="en-US" w:eastAsia="zh-CN"/>
              </w:rPr>
              <w:t>9.</w:t>
            </w:r>
            <w:r w:rsidRPr="002344D1">
              <w:rPr>
                <w:lang w:val="en-US" w:eastAsia="zh-CN"/>
              </w:rPr>
              <w:tab/>
              <w:t xml:space="preserve">If errors were encountered, the procedure skips to step 10. </w:t>
            </w:r>
          </w:p>
          <w:p w14:paraId="282F6EC0" w14:textId="77777777" w:rsidR="00527D83" w:rsidRPr="002344D1" w:rsidRDefault="00527D83" w:rsidP="00527D83">
            <w:pPr>
              <w:rPr>
                <w:lang w:val="en-US" w:eastAsia="zh-CN"/>
              </w:rPr>
            </w:pPr>
            <w:r w:rsidRPr="002344D1">
              <w:rPr>
                <w:lang w:val="en-US" w:eastAsia="zh-CN"/>
              </w:rPr>
              <w:t>If training was successful, the AIMLE server aggregates (e.g. averages) the model parameters received from the AIMLE clients.</w:t>
            </w:r>
          </w:p>
          <w:p w14:paraId="3EB894B1" w14:textId="77777777" w:rsidR="00527D83" w:rsidRPr="002344D1" w:rsidRDefault="00527D83" w:rsidP="00527D83">
            <w:pPr>
              <w:rPr>
                <w:lang w:val="en-US" w:eastAsia="zh-CN"/>
              </w:rPr>
            </w:pPr>
            <w:r w:rsidRPr="002344D1">
              <w:rPr>
                <w:lang w:val="en-US" w:eastAsia="zh-CN"/>
              </w:rPr>
              <w:t>If the training schedule is not complete (e.g., there are remaining training rounds), the AIMLE server configures the next set of training schedules and steps 3 to 8 are repeated for the next training round.</w:t>
            </w:r>
          </w:p>
          <w:p w14:paraId="4A2D1514" w14:textId="77777777" w:rsidR="00527D83" w:rsidRPr="002344D1" w:rsidRDefault="00527D83" w:rsidP="00527D83">
            <w:pPr>
              <w:rPr>
                <w:lang w:val="en-US" w:eastAsia="zh-CN"/>
              </w:rPr>
            </w:pPr>
            <w:r w:rsidRPr="002344D1">
              <w:rPr>
                <w:lang w:val="en-US" w:eastAsia="zh-CN"/>
              </w:rP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3E8E84BF" w14:textId="77777777" w:rsidR="00527D83" w:rsidRPr="002344D1" w:rsidRDefault="00527D83" w:rsidP="00527D83">
            <w:pPr>
              <w:rPr>
                <w:lang w:val="en-US" w:eastAsia="zh-CN"/>
              </w:rPr>
            </w:pPr>
            <w:r w:rsidRPr="002344D1">
              <w:rPr>
                <w:lang w:val="en-US" w:eastAsia="zh-CN"/>
              </w:rPr>
              <w:t>10.</w:t>
            </w:r>
            <w:r w:rsidRPr="002344D1">
              <w:rPr>
                <w:lang w:val="en-US" w:eastAsia="zh-CN"/>
              </w:rPr>
              <w:tab/>
              <w:t>The AIMLE server sends a ML model training notification to the VAL server as described in clause 8.3.2.</w:t>
            </w:r>
          </w:p>
        </w:tc>
      </w:tr>
    </w:tbl>
    <w:p w14:paraId="5D051AC9" w14:textId="77777777" w:rsidR="00DD48C8" w:rsidRDefault="00DD48C8" w:rsidP="00DD48C8">
      <w:pPr>
        <w:rPr>
          <w:lang w:eastAsia="zh-CN"/>
        </w:rPr>
      </w:pPr>
    </w:p>
    <w:p w14:paraId="0BE13216" w14:textId="0F5578B9" w:rsidR="00527D83" w:rsidRPr="00527D83" w:rsidRDefault="00527D83" w:rsidP="002344D1">
      <w:pPr>
        <w:pStyle w:val="Heading3"/>
        <w:rPr>
          <w:lang w:eastAsia="zh-CN"/>
        </w:rPr>
      </w:pPr>
      <w:bookmarkStart w:id="242" w:name="_Toc214968008"/>
      <w:bookmarkStart w:id="243" w:name="_Toc214968547"/>
      <w:r w:rsidRPr="00527D83">
        <w:rPr>
          <w:lang w:eastAsia="zh-CN"/>
        </w:rPr>
        <w:t>7.</w:t>
      </w:r>
      <w:r w:rsidR="0028374B">
        <w:rPr>
          <w:lang w:eastAsia="zh-CN"/>
        </w:rPr>
        <w:t>6</w:t>
      </w:r>
      <w:r w:rsidRPr="00527D83">
        <w:rPr>
          <w:lang w:eastAsia="zh-CN"/>
        </w:rPr>
        <w:t>.2</w:t>
      </w:r>
      <w:r w:rsidRPr="00527D83">
        <w:rPr>
          <w:lang w:eastAsia="zh-CN"/>
        </w:rPr>
        <w:tab/>
        <w:t>Architecture Impacts</w:t>
      </w:r>
      <w:bookmarkEnd w:id="242"/>
      <w:bookmarkEnd w:id="243"/>
    </w:p>
    <w:p w14:paraId="515241E4" w14:textId="77777777" w:rsidR="004353F6" w:rsidRDefault="004353F6" w:rsidP="004353F6">
      <w:pPr>
        <w:pStyle w:val="Guidance"/>
        <w:rPr>
          <w:i w:val="0"/>
          <w:noProof/>
          <w:color w:val="auto"/>
          <w:lang w:val="en-US"/>
        </w:rPr>
      </w:pPr>
      <w:r>
        <w:rPr>
          <w:i w:val="0"/>
          <w:noProof/>
          <w:color w:val="auto"/>
          <w:lang w:val="en-US"/>
        </w:rPr>
        <w:t>This solution has not identified any architectural impacts.</w:t>
      </w:r>
    </w:p>
    <w:p w14:paraId="360F34E9" w14:textId="1CA0221A" w:rsidR="00527D83" w:rsidRPr="00527D83" w:rsidRDefault="00527D83" w:rsidP="002344D1">
      <w:pPr>
        <w:pStyle w:val="Heading3"/>
        <w:rPr>
          <w:lang w:eastAsia="zh-CN"/>
        </w:rPr>
      </w:pPr>
      <w:bookmarkStart w:id="244" w:name="_Toc214968009"/>
      <w:bookmarkStart w:id="245" w:name="_Toc214968548"/>
      <w:r w:rsidRPr="00527D83">
        <w:rPr>
          <w:lang w:eastAsia="zh-CN"/>
        </w:rPr>
        <w:t>7.</w:t>
      </w:r>
      <w:r w:rsidR="0028374B">
        <w:rPr>
          <w:lang w:eastAsia="zh-CN"/>
        </w:rPr>
        <w:t>6</w:t>
      </w:r>
      <w:r w:rsidRPr="00527D83">
        <w:rPr>
          <w:lang w:eastAsia="zh-CN"/>
        </w:rPr>
        <w:t>.3</w:t>
      </w:r>
      <w:r w:rsidRPr="00527D83">
        <w:rPr>
          <w:lang w:eastAsia="zh-CN"/>
        </w:rPr>
        <w:tab/>
        <w:t>Corresponding APIs</w:t>
      </w:r>
      <w:bookmarkEnd w:id="244"/>
      <w:bookmarkEnd w:id="245"/>
    </w:p>
    <w:p w14:paraId="1397E057" w14:textId="77777777" w:rsidR="004353F6" w:rsidRDefault="004353F6" w:rsidP="004353F6">
      <w:pPr>
        <w:pStyle w:val="Guidance"/>
        <w:rPr>
          <w:i w:val="0"/>
          <w:noProof/>
          <w:color w:val="auto"/>
          <w:lang w:val="en-US"/>
        </w:rPr>
      </w:pPr>
      <w:r>
        <w:rPr>
          <w:i w:val="0"/>
          <w:noProof/>
          <w:color w:val="auto"/>
          <w:lang w:val="en-US"/>
        </w:rPr>
        <w:t xml:space="preserve">The inputs for the existing API is enhanced as specified in the solution description. </w:t>
      </w:r>
    </w:p>
    <w:p w14:paraId="079DE8FA" w14:textId="7342B1DB" w:rsidR="00527D83" w:rsidRPr="00527D83" w:rsidRDefault="00527D83" w:rsidP="002344D1">
      <w:pPr>
        <w:pStyle w:val="Heading3"/>
        <w:rPr>
          <w:lang w:eastAsia="zh-CN"/>
        </w:rPr>
      </w:pPr>
      <w:bookmarkStart w:id="246" w:name="_Toc214968010"/>
      <w:bookmarkStart w:id="247" w:name="_Toc214968549"/>
      <w:r w:rsidRPr="00527D83">
        <w:rPr>
          <w:lang w:eastAsia="zh-CN"/>
        </w:rPr>
        <w:t>7.</w:t>
      </w:r>
      <w:r w:rsidR="0028374B">
        <w:rPr>
          <w:lang w:eastAsia="zh-CN"/>
        </w:rPr>
        <w:t>6</w:t>
      </w:r>
      <w:r w:rsidRPr="00527D83">
        <w:rPr>
          <w:lang w:eastAsia="zh-CN"/>
        </w:rPr>
        <w:t>.4</w:t>
      </w:r>
      <w:r w:rsidRPr="00527D83">
        <w:rPr>
          <w:lang w:eastAsia="zh-CN"/>
        </w:rPr>
        <w:tab/>
        <w:t>Solution evaluation</w:t>
      </w:r>
      <w:bookmarkEnd w:id="246"/>
      <w:bookmarkEnd w:id="247"/>
    </w:p>
    <w:p w14:paraId="08373926" w14:textId="797FC17F" w:rsidR="004353F6" w:rsidRDefault="004353F6" w:rsidP="004353F6">
      <w:pPr>
        <w:rPr>
          <w:noProof/>
          <w:lang w:val="en-US"/>
        </w:rPr>
      </w:pPr>
      <w:r>
        <w:rPr>
          <w:noProof/>
          <w:lang w:val="en-US"/>
        </w:rPr>
        <w:t>The solution relates to KI</w:t>
      </w:r>
      <w:r w:rsidR="00540D88">
        <w:rPr>
          <w:noProof/>
          <w:lang w:val="en-US"/>
        </w:rPr>
        <w:t> </w:t>
      </w:r>
      <w:r>
        <w:rPr>
          <w:noProof/>
          <w:lang w:val="en-US"/>
        </w:rPr>
        <w:t>#2 and provides solution for following open issue:</w:t>
      </w:r>
    </w:p>
    <w:p w14:paraId="499818C8" w14:textId="77777777" w:rsidR="004353F6" w:rsidRDefault="004353F6" w:rsidP="004353F6">
      <w:pPr>
        <w:ind w:left="568" w:hanging="284"/>
        <w:rPr>
          <w:lang w:val="en-US"/>
        </w:rPr>
      </w:pPr>
      <w:r>
        <w:rPr>
          <w:lang w:val="en-US"/>
        </w:rPr>
        <w:t>3.</w:t>
      </w:r>
      <w:r>
        <w:rPr>
          <w:lang w:val="en-US"/>
        </w:rPr>
        <w:tab/>
        <w:t xml:space="preserve">Whether and how to monitor (e.g., trigger, detect and report) ML model performance and correctness degradation for different </w:t>
      </w:r>
      <w:r>
        <w:rPr>
          <w:lang w:val="en-US" w:eastAsia="ko-KR"/>
        </w:rPr>
        <w:t xml:space="preserve">ML-enabled operations </w:t>
      </w:r>
      <w:r>
        <w:rPr>
          <w:lang w:val="en-US"/>
        </w:rPr>
        <w:t>(e.g., inferencing, training, split AIML operation, HFL, VFL, transfer learning) and considering data managements assistance.</w:t>
      </w:r>
    </w:p>
    <w:p w14:paraId="6AFB906A" w14:textId="77777777" w:rsidR="004353F6" w:rsidRDefault="004353F6" w:rsidP="004353F6">
      <w:pPr>
        <w:rPr>
          <w:noProof/>
          <w:lang w:val="en-US"/>
        </w:rPr>
      </w:pPr>
      <w:r>
        <w:rPr>
          <w:noProof/>
          <w:lang w:val="en-US"/>
        </w:rPr>
        <w:t xml:space="preserve">The </w:t>
      </w:r>
      <w:r>
        <w:rPr>
          <w:lang w:eastAsia="zh-CN"/>
        </w:rPr>
        <w:t>Clause 8.22 and clause 8.12 of 3GPP TS 23.482 [2]</w:t>
      </w:r>
      <w:r>
        <w:rPr>
          <w:noProof/>
          <w:lang w:val="en-US"/>
        </w:rPr>
        <w:t xml:space="preserve"> is for </w:t>
      </w:r>
      <w:r>
        <w:rPr>
          <w:lang w:eastAsia="zh-CN"/>
        </w:rPr>
        <w:t>performance monitoring of ML model. In this solution, these clauses are enhanced for</w:t>
      </w:r>
      <w:r>
        <w:rPr>
          <w:noProof/>
          <w:lang w:val="en-US"/>
        </w:rPr>
        <w:t xml:space="preserve"> the performance monitoring and its adaptation for HFL training. The solution provides AIMLE enablement layer, the capability of proactively monitoring and reporting the performance of collaborating AIMLE clients with HFL training. The solution has not identified any architecture impacts.</w:t>
      </w:r>
    </w:p>
    <w:p w14:paraId="744EAF6C" w14:textId="34E66252" w:rsidR="00B653CA" w:rsidRPr="00B653CA" w:rsidRDefault="00B653CA" w:rsidP="002344D1">
      <w:pPr>
        <w:pStyle w:val="Heading2"/>
        <w:rPr>
          <w:lang w:eastAsia="zh-CN"/>
        </w:rPr>
      </w:pPr>
      <w:bookmarkStart w:id="248" w:name="_Toc214968011"/>
      <w:bookmarkStart w:id="249" w:name="_Toc214968550"/>
      <w:r w:rsidRPr="00B653CA">
        <w:rPr>
          <w:lang w:eastAsia="zh-CN"/>
        </w:rPr>
        <w:t>7.</w:t>
      </w:r>
      <w:r w:rsidR="004F4603">
        <w:rPr>
          <w:lang w:eastAsia="zh-CN"/>
        </w:rPr>
        <w:t>7</w:t>
      </w:r>
      <w:r w:rsidRPr="00B653CA">
        <w:rPr>
          <w:lang w:eastAsia="zh-CN"/>
        </w:rPr>
        <w:tab/>
      </w:r>
      <w:r w:rsidRPr="00B653CA">
        <w:rPr>
          <w:lang w:val="en-US" w:eastAsia="zh-CN"/>
        </w:rPr>
        <w:t>Solution</w:t>
      </w:r>
      <w:r w:rsidR="004F4603">
        <w:rPr>
          <w:lang w:val="en-US" w:eastAsia="zh-CN"/>
        </w:rPr>
        <w:t> </w:t>
      </w:r>
      <w:r w:rsidRPr="00B653CA">
        <w:rPr>
          <w:lang w:val="en-US" w:eastAsia="zh-CN"/>
        </w:rPr>
        <w:t>#</w:t>
      </w:r>
      <w:r w:rsidR="004F4603">
        <w:rPr>
          <w:lang w:val="en-US" w:eastAsia="zh-CN"/>
        </w:rPr>
        <w:t>7</w:t>
      </w:r>
      <w:r w:rsidRPr="00B653CA">
        <w:rPr>
          <w:lang w:val="en-US" w:eastAsia="zh-CN"/>
        </w:rPr>
        <w:t xml:space="preserve">: </w:t>
      </w:r>
      <w:r w:rsidRPr="00B653CA">
        <w:rPr>
          <w:lang w:eastAsia="zh-CN"/>
        </w:rPr>
        <w:t>Solution on discovering AIMLE clients in cross-PLMN scenarios</w:t>
      </w:r>
      <w:bookmarkEnd w:id="248"/>
      <w:bookmarkEnd w:id="249"/>
    </w:p>
    <w:p w14:paraId="09ACCAC2" w14:textId="3A47405A" w:rsidR="00B653CA" w:rsidRPr="00B653CA" w:rsidRDefault="00B653CA" w:rsidP="002344D1">
      <w:pPr>
        <w:pStyle w:val="Heading3"/>
        <w:rPr>
          <w:lang w:eastAsia="zh-CN"/>
        </w:rPr>
      </w:pPr>
      <w:bookmarkStart w:id="250" w:name="_Toc214968012"/>
      <w:bookmarkStart w:id="251" w:name="_Toc214968551"/>
      <w:r w:rsidRPr="00B653CA">
        <w:rPr>
          <w:lang w:eastAsia="zh-CN"/>
        </w:rPr>
        <w:t>7.</w:t>
      </w:r>
      <w:r w:rsidR="004F4603">
        <w:rPr>
          <w:lang w:eastAsia="zh-CN"/>
        </w:rPr>
        <w:t>7</w:t>
      </w:r>
      <w:r w:rsidRPr="00B653CA">
        <w:rPr>
          <w:lang w:eastAsia="zh-CN"/>
        </w:rPr>
        <w:t>.1</w:t>
      </w:r>
      <w:r w:rsidRPr="00B653CA">
        <w:rPr>
          <w:lang w:eastAsia="zh-CN"/>
        </w:rPr>
        <w:tab/>
        <w:t>Solution description</w:t>
      </w:r>
      <w:bookmarkEnd w:id="250"/>
      <w:bookmarkEnd w:id="251"/>
    </w:p>
    <w:p w14:paraId="44EB2627" w14:textId="75B96AE5" w:rsidR="00B653CA" w:rsidRPr="00B653CA" w:rsidRDefault="00B653CA" w:rsidP="00B653CA">
      <w:pPr>
        <w:rPr>
          <w:lang w:eastAsia="zh-CN"/>
        </w:rPr>
      </w:pPr>
      <w:r w:rsidRPr="00B653CA">
        <w:rPr>
          <w:lang w:eastAsia="zh-CN"/>
        </w:rPr>
        <w:t>This solution addresses key issue</w:t>
      </w:r>
      <w:r w:rsidR="004F4603">
        <w:rPr>
          <w:lang w:eastAsia="zh-CN"/>
        </w:rPr>
        <w:t> </w:t>
      </w:r>
      <w:r w:rsidRPr="00B653CA">
        <w:rPr>
          <w:lang w:eastAsia="zh-CN"/>
        </w:rPr>
        <w:t>#3 open issues 1),</w:t>
      </w:r>
      <w:r w:rsidR="004F4603">
        <w:rPr>
          <w:lang w:eastAsia="zh-CN"/>
        </w:rPr>
        <w:t> </w:t>
      </w:r>
      <w:r w:rsidRPr="00B653CA">
        <w:rPr>
          <w:lang w:eastAsia="zh-CN"/>
        </w:rPr>
        <w:t>3),</w:t>
      </w:r>
      <w:r w:rsidR="004F4603">
        <w:rPr>
          <w:lang w:eastAsia="zh-CN"/>
        </w:rPr>
        <w:t> </w:t>
      </w:r>
      <w:r w:rsidRPr="00B653CA">
        <w:rPr>
          <w:lang w:eastAsia="zh-CN"/>
        </w:rPr>
        <w:t xml:space="preserve">4). </w:t>
      </w:r>
    </w:p>
    <w:p w14:paraId="0C23906B" w14:textId="7F8D1366" w:rsidR="00B653CA" w:rsidRPr="00B653CA" w:rsidRDefault="00B653CA" w:rsidP="00B653CA">
      <w:pPr>
        <w:rPr>
          <w:lang w:eastAsia="zh-CN"/>
        </w:rPr>
      </w:pPr>
      <w:r w:rsidRPr="00B653CA">
        <w:rPr>
          <w:lang w:eastAsia="zh-CN"/>
        </w:rPr>
        <w:t>According to 3GPP</w:t>
      </w:r>
      <w:r w:rsidR="004F4603">
        <w:rPr>
          <w:lang w:eastAsia="zh-CN"/>
        </w:rPr>
        <w:t> </w:t>
      </w:r>
      <w:r w:rsidRPr="00B653CA">
        <w:rPr>
          <w:lang w:eastAsia="zh-CN"/>
        </w:rPr>
        <w:t>TS</w:t>
      </w:r>
      <w:r w:rsidR="004F4603">
        <w:rPr>
          <w:lang w:eastAsia="zh-CN"/>
        </w:rPr>
        <w:t> </w:t>
      </w:r>
      <w:r w:rsidRPr="00B653CA">
        <w:rPr>
          <w:lang w:eastAsia="zh-CN"/>
        </w:rPr>
        <w:t xml:space="preserve">23.434, one of the business models is related to the SEAL provider having PLMN operator service arrangements with multiple home PLMN operators. Additionally, according to [AR-4.2.2-b], the SEAL shall support deployments in which SEAL services are deployed only outside of PLMN network. </w:t>
      </w:r>
    </w:p>
    <w:p w14:paraId="4B682213" w14:textId="77777777" w:rsidR="00B653CA" w:rsidRPr="00B653CA" w:rsidRDefault="00B653CA" w:rsidP="00B653CA">
      <w:pPr>
        <w:rPr>
          <w:lang w:eastAsia="zh-CN"/>
        </w:rPr>
      </w:pPr>
      <w:r w:rsidRPr="00B653CA">
        <w:rPr>
          <w:lang w:eastAsia="zh-CN"/>
        </w:rPr>
        <w:lastRenderedPageBreak/>
        <w:t>This solution corresponds to the following use case:</w:t>
      </w:r>
    </w:p>
    <w:p w14:paraId="74F01E7F" w14:textId="3D458EA8" w:rsidR="00B653CA" w:rsidRPr="00B653CA" w:rsidRDefault="00BE7C37" w:rsidP="00BE7C37">
      <w:pPr>
        <w:pStyle w:val="B1"/>
        <w:rPr>
          <w:lang w:eastAsia="zh-CN"/>
        </w:rPr>
      </w:pPr>
      <w:r>
        <w:rPr>
          <w:lang w:eastAsia="zh-CN"/>
        </w:rPr>
        <w:t>-</w:t>
      </w:r>
      <w:r>
        <w:rPr>
          <w:lang w:eastAsia="zh-CN"/>
        </w:rPr>
        <w:tab/>
      </w:r>
      <w:r w:rsidR="00B653CA" w:rsidRPr="00B653CA">
        <w:rPr>
          <w:lang w:eastAsia="zh-CN"/>
        </w:rPr>
        <w:t xml:space="preserve">An AI/ML service runs in a certain service area, which can be an edge or cloud service area or geographical area, where UEs connected to different PLMNs are present. Such service can be considered multi-operator AIMLE/VAL service. VAL UEs </w:t>
      </w:r>
      <w:proofErr w:type="gramStart"/>
      <w:r w:rsidR="00B653CA" w:rsidRPr="00B653CA">
        <w:rPr>
          <w:lang w:eastAsia="zh-CN"/>
        </w:rPr>
        <w:t>are</w:t>
      </w:r>
      <w:proofErr w:type="gramEnd"/>
      <w:r w:rsidR="00B653CA" w:rsidRPr="00B653CA">
        <w:rPr>
          <w:lang w:eastAsia="zh-CN"/>
        </w:rPr>
        <w:t xml:space="preserve"> assumed to have AIMLE clients installed and active and connect to AIMLE server via different PLMN. The AI/ML service can be an application enablement service (AIMLE client to server) where AIMLE-UU can be over multiple MNO networks. </w:t>
      </w:r>
    </w:p>
    <w:p w14:paraId="3ACEE80C" w14:textId="53320FBC" w:rsidR="00B653CA" w:rsidRPr="00B653CA" w:rsidRDefault="00BE7C37" w:rsidP="00BE7C37">
      <w:pPr>
        <w:pStyle w:val="B1"/>
        <w:rPr>
          <w:lang w:eastAsia="zh-CN"/>
        </w:rPr>
      </w:pPr>
      <w:r>
        <w:rPr>
          <w:lang w:eastAsia="zh-CN"/>
        </w:rPr>
        <w:t>-</w:t>
      </w:r>
      <w:r>
        <w:rPr>
          <w:lang w:eastAsia="zh-CN"/>
        </w:rPr>
        <w:tab/>
      </w:r>
      <w:r w:rsidR="00B653CA" w:rsidRPr="00B653CA">
        <w:rPr>
          <w:lang w:eastAsia="zh-CN"/>
        </w:rPr>
        <w:t>In Figure</w:t>
      </w:r>
      <w:r w:rsidR="00660E3A">
        <w:rPr>
          <w:lang w:eastAsia="zh-CN"/>
        </w:rPr>
        <w:t> </w:t>
      </w:r>
      <w:r w:rsidR="00B653CA" w:rsidRPr="00B653CA">
        <w:rPr>
          <w:lang w:eastAsia="zh-CN"/>
        </w:rPr>
        <w:t>7.</w:t>
      </w:r>
      <w:r w:rsidR="004F4603">
        <w:rPr>
          <w:lang w:eastAsia="zh-CN"/>
        </w:rPr>
        <w:t>7</w:t>
      </w:r>
      <w:r w:rsidR="00B653CA" w:rsidRPr="00B653CA">
        <w:rPr>
          <w:lang w:eastAsia="zh-CN"/>
        </w:rPr>
        <w:t>.1-1, an example is shown where UE#1 is connected to PLMN#1 and UE#2 to PLMN#2. Both UEs are connected to the same AIMLE server. Different VAL server may connect to UE#1 VAL client and different VAL server to UE#2; however, both VAL servers are connected to the same AIMLE server.</w:t>
      </w:r>
    </w:p>
    <w:p w14:paraId="2EA8DC38" w14:textId="4AB62C9B" w:rsidR="00B653CA" w:rsidRPr="00B653CA" w:rsidRDefault="00BE7C37" w:rsidP="00BE7C37">
      <w:pPr>
        <w:pStyle w:val="B1"/>
        <w:rPr>
          <w:lang w:eastAsia="zh-CN"/>
        </w:rPr>
      </w:pPr>
      <w:r>
        <w:rPr>
          <w:lang w:eastAsia="zh-CN"/>
        </w:rPr>
        <w:t>-</w:t>
      </w:r>
      <w:r>
        <w:rPr>
          <w:lang w:eastAsia="zh-CN"/>
        </w:rPr>
        <w:tab/>
      </w:r>
      <w:r w:rsidR="00B653CA" w:rsidRPr="00B653CA">
        <w:rPr>
          <w:lang w:eastAsia="zh-CN"/>
        </w:rPr>
        <w:t>One example of such scenario is that AI operation running for a V2X scenario, where VAL UEs of a traffic safety or optimization service (AI-enhanced) are needed and belong to different networks.</w:t>
      </w:r>
    </w:p>
    <w:p w14:paraId="1F150B3D" w14:textId="77777777" w:rsidR="00B653CA" w:rsidRPr="00B653CA" w:rsidRDefault="00B653CA" w:rsidP="00B653CA">
      <w:pPr>
        <w:rPr>
          <w:lang w:eastAsia="zh-CN"/>
        </w:rPr>
      </w:pPr>
    </w:p>
    <w:p w14:paraId="055CF429" w14:textId="77777777" w:rsidR="00B653CA" w:rsidRPr="00B653CA" w:rsidRDefault="00B653CA" w:rsidP="00C007FE">
      <w:pPr>
        <w:pStyle w:val="TH"/>
        <w:rPr>
          <w:lang w:eastAsia="zh-CN"/>
        </w:rPr>
      </w:pPr>
      <w:r w:rsidRPr="00B653CA">
        <w:rPr>
          <w:lang w:eastAsia="zh-CN"/>
        </w:rPr>
        <w:object w:dxaOrig="7635" w:dyaOrig="3375" w14:anchorId="74574D7F">
          <v:shape id="_x0000_i1037" type="#_x0000_t75" style="width:383.25pt;height:165.85pt" o:ole="">
            <v:imagedata r:id="rId35" o:title=""/>
          </v:shape>
          <o:OLEObject Type="Embed" ProgID="Visio.Drawing.15" ShapeID="_x0000_i1037" DrawAspect="Content" ObjectID="_1825686665" r:id="rId36"/>
        </w:object>
      </w:r>
    </w:p>
    <w:p w14:paraId="5A0F89EE" w14:textId="006F563F" w:rsidR="00B653CA" w:rsidRPr="00B653CA" w:rsidRDefault="00B653CA" w:rsidP="002344D1">
      <w:pPr>
        <w:pStyle w:val="TF"/>
        <w:rPr>
          <w:lang w:eastAsia="zh-CN"/>
        </w:rPr>
      </w:pPr>
      <w:r w:rsidRPr="00B653CA">
        <w:rPr>
          <w:lang w:eastAsia="zh-CN"/>
        </w:rPr>
        <w:t>Figure 7.</w:t>
      </w:r>
      <w:r w:rsidR="00D2066F">
        <w:rPr>
          <w:lang w:eastAsia="zh-CN"/>
        </w:rPr>
        <w:t>7</w:t>
      </w:r>
      <w:r w:rsidRPr="00B653CA">
        <w:rPr>
          <w:lang w:eastAsia="zh-CN"/>
        </w:rPr>
        <w:t>.1-1</w:t>
      </w:r>
      <w:r w:rsidR="00C007FE">
        <w:rPr>
          <w:lang w:eastAsia="zh-CN"/>
        </w:rPr>
        <w:t>:</w:t>
      </w:r>
      <w:r w:rsidRPr="00B653CA">
        <w:rPr>
          <w:lang w:eastAsia="zh-CN"/>
        </w:rPr>
        <w:t xml:space="preserve"> </w:t>
      </w:r>
      <w:r w:rsidR="00C007FE">
        <w:rPr>
          <w:lang w:eastAsia="zh-CN"/>
        </w:rPr>
        <w:t>U</w:t>
      </w:r>
      <w:r w:rsidRPr="00B653CA">
        <w:rPr>
          <w:lang w:eastAsia="zh-CN"/>
        </w:rPr>
        <w:t>se case for multi-operator AIMLE scenario</w:t>
      </w:r>
    </w:p>
    <w:p w14:paraId="187934AD" w14:textId="51163B10" w:rsidR="00B653CA" w:rsidRPr="00B653CA" w:rsidRDefault="00B653CA" w:rsidP="00B653CA">
      <w:pPr>
        <w:rPr>
          <w:lang w:val="en-IN" w:eastAsia="zh-CN"/>
        </w:rPr>
      </w:pPr>
      <w:r w:rsidRPr="00B653CA">
        <w:rPr>
          <w:lang w:eastAsia="zh-CN"/>
        </w:rPr>
        <w:t xml:space="preserve">The solution provides a mechanism for discovering AI/ML participants (AIMLE clients, VAL clients) in an AIMLE-assisted operation (e.g. ML model training, FL, TL) </w:t>
      </w:r>
      <w:proofErr w:type="gramStart"/>
      <w:r w:rsidRPr="00B653CA">
        <w:rPr>
          <w:lang w:eastAsia="zh-CN"/>
        </w:rPr>
        <w:t>in a given</w:t>
      </w:r>
      <w:proofErr w:type="gramEnd"/>
      <w:r w:rsidRPr="00B653CA">
        <w:rPr>
          <w:lang w:eastAsia="zh-CN"/>
        </w:rPr>
        <w:t xml:space="preserve"> AIMLE service area. </w:t>
      </w:r>
      <w:r w:rsidRPr="00B653CA">
        <w:rPr>
          <w:lang w:val="en-IN" w:eastAsia="zh-CN"/>
        </w:rPr>
        <w:t xml:space="preserve">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 </w:t>
      </w:r>
    </w:p>
    <w:p w14:paraId="7CE69627" w14:textId="51DD6E84" w:rsidR="00B653CA" w:rsidRPr="00B653CA" w:rsidRDefault="00B653CA" w:rsidP="00B653CA">
      <w:pPr>
        <w:rPr>
          <w:lang w:val="en-IN" w:eastAsia="zh-CN"/>
        </w:rPr>
      </w:pPr>
      <w:r w:rsidRPr="00B653CA">
        <w:rPr>
          <w:lang w:val="en-IN" w:eastAsia="zh-CN"/>
        </w:rPr>
        <w:t>In cross-PLMN scenario as in Figure</w:t>
      </w:r>
      <w:r w:rsidR="003A5E07">
        <w:rPr>
          <w:lang w:val="en-IN" w:eastAsia="zh-CN"/>
        </w:rPr>
        <w:t> </w:t>
      </w:r>
      <w:r w:rsidRPr="00B653CA">
        <w:rPr>
          <w:lang w:val="en-IN" w:eastAsia="zh-CN"/>
        </w:rPr>
        <w:t>7.</w:t>
      </w:r>
      <w:r w:rsidR="00F0224D">
        <w:rPr>
          <w:lang w:val="en-IN" w:eastAsia="zh-CN"/>
        </w:rPr>
        <w:t>7</w:t>
      </w:r>
      <w:r w:rsidRPr="00B653CA">
        <w:rPr>
          <w:lang w:val="en-IN" w:eastAsia="zh-CN"/>
        </w:rPr>
        <w:t>.1-2, the following enhancements are provided (over AIMLE-S or SEAL-X interface if the AIMLE consumer is another SEAL server, e.g. ADAES).</w:t>
      </w:r>
    </w:p>
    <w:p w14:paraId="7D2BF56D" w14:textId="5E60D5B2" w:rsidR="00B653CA" w:rsidRPr="002344D1" w:rsidRDefault="00B653CA" w:rsidP="002344D1">
      <w:pPr>
        <w:pStyle w:val="B1"/>
        <w:pBdr>
          <w:top w:val="single" w:sz="4" w:space="1" w:color="auto"/>
          <w:left w:val="single" w:sz="4" w:space="4" w:color="auto"/>
          <w:bottom w:val="single" w:sz="4" w:space="1" w:color="auto"/>
          <w:right w:val="single" w:sz="4" w:space="4" w:color="auto"/>
        </w:pBdr>
        <w:ind w:left="0" w:firstLine="0"/>
        <w:rPr>
          <w:rFonts w:ascii="Arial" w:hAnsi="Arial" w:cs="Arial"/>
          <w:sz w:val="24"/>
          <w:szCs w:val="24"/>
          <w:lang w:val="en-US" w:eastAsia="zh-CN"/>
        </w:rPr>
      </w:pPr>
      <w:bookmarkStart w:id="252" w:name="_Toc164779182"/>
      <w:bookmarkStart w:id="253" w:name="_Toc164779436"/>
      <w:bookmarkStart w:id="254" w:name="_Toc169945350"/>
      <w:bookmarkStart w:id="255" w:name="_Toc193925313"/>
      <w:r w:rsidRPr="002344D1">
        <w:rPr>
          <w:rFonts w:ascii="Arial" w:hAnsi="Arial" w:cs="Arial"/>
          <w:sz w:val="24"/>
          <w:szCs w:val="24"/>
          <w:lang w:eastAsia="zh-CN"/>
        </w:rPr>
        <w:t>8.8.2.1</w:t>
      </w:r>
      <w:r w:rsidRPr="002344D1">
        <w:rPr>
          <w:rFonts w:ascii="Arial" w:hAnsi="Arial" w:cs="Arial"/>
          <w:sz w:val="24"/>
          <w:szCs w:val="24"/>
          <w:lang w:eastAsia="zh-CN"/>
        </w:rPr>
        <w:tab/>
        <w:t>AIMLE client discovery</w:t>
      </w:r>
      <w:bookmarkEnd w:id="252"/>
      <w:bookmarkEnd w:id="253"/>
      <w:bookmarkEnd w:id="254"/>
      <w:bookmarkEnd w:id="255"/>
    </w:p>
    <w:p w14:paraId="1A735D52" w14:textId="77777777" w:rsidR="00B653CA" w:rsidRDefault="00B653CA" w:rsidP="00D03C43">
      <w:pPr>
        <w:pBdr>
          <w:top w:val="single" w:sz="4" w:space="1" w:color="auto"/>
          <w:left w:val="single" w:sz="4" w:space="4" w:color="auto"/>
          <w:bottom w:val="single" w:sz="4" w:space="1" w:color="auto"/>
          <w:right w:val="single" w:sz="4" w:space="4" w:color="auto"/>
        </w:pBdr>
        <w:rPr>
          <w:lang w:eastAsia="zh-CN"/>
        </w:rPr>
      </w:pPr>
      <w:r w:rsidRPr="00B653CA">
        <w:rPr>
          <w:lang w:eastAsia="zh-CN"/>
        </w:rPr>
        <w:t>Pre-conditions:</w:t>
      </w:r>
    </w:p>
    <w:p w14:paraId="4B3469B9" w14:textId="77777777" w:rsidR="00D03C43" w:rsidRPr="00D03C43" w:rsidRDefault="00D03C43" w:rsidP="00D03C43">
      <w:pPr>
        <w:pBdr>
          <w:top w:val="single" w:sz="4" w:space="1" w:color="auto"/>
          <w:left w:val="single" w:sz="4" w:space="4" w:color="auto"/>
          <w:bottom w:val="single" w:sz="4" w:space="1" w:color="auto"/>
          <w:right w:val="single" w:sz="4" w:space="4" w:color="auto"/>
        </w:pBdr>
        <w:rPr>
          <w:lang w:eastAsia="zh-CN"/>
        </w:rPr>
      </w:pPr>
      <w:r w:rsidRPr="00D03C43">
        <w:rPr>
          <w:lang w:eastAsia="zh-CN"/>
        </w:rPr>
        <w:t>1.</w:t>
      </w:r>
      <w:r w:rsidRPr="00D03C43">
        <w:rPr>
          <w:lang w:eastAsia="zh-CN"/>
        </w:rPr>
        <w:tab/>
      </w:r>
      <w:r w:rsidRPr="00D03C43">
        <w:rPr>
          <w:lang w:val="en-US" w:eastAsia="zh-CN"/>
        </w:rPr>
        <w:t xml:space="preserve">AIMLE clients that support AI/ML operations have registered with the AIMLE server and included their AIMLE client profiles and optionally a list of supported services. </w:t>
      </w:r>
    </w:p>
    <w:p w14:paraId="3CD9FE50" w14:textId="07F96822" w:rsidR="00D03C43" w:rsidRPr="002344D1" w:rsidRDefault="00D03C43" w:rsidP="002344D1">
      <w:pPr>
        <w:pBdr>
          <w:top w:val="single" w:sz="4" w:space="1" w:color="auto"/>
          <w:left w:val="single" w:sz="4" w:space="4" w:color="auto"/>
          <w:bottom w:val="single" w:sz="4" w:space="1" w:color="auto"/>
          <w:right w:val="single" w:sz="4" w:space="4" w:color="auto"/>
        </w:pBdr>
        <w:rPr>
          <w:lang w:val="en-US" w:eastAsia="zh-CN"/>
        </w:rPr>
      </w:pPr>
      <w:r w:rsidRPr="00D03C43">
        <w:rPr>
          <w:lang w:val="en-US" w:eastAsia="zh-CN"/>
        </w:rPr>
        <w:t>2.</w:t>
      </w:r>
      <w:r w:rsidRPr="00D03C43">
        <w:rPr>
          <w:lang w:val="en-US" w:eastAsia="zh-CN"/>
        </w:rPr>
        <w:tab/>
      </w:r>
      <w:r w:rsidRPr="00D03C43">
        <w:rPr>
          <w:lang w:eastAsia="zh-CN"/>
        </w:rPr>
        <w:t xml:space="preserve">The </w:t>
      </w:r>
      <w:r w:rsidRPr="00D03C43">
        <w:rPr>
          <w:lang w:val="en-US" w:eastAsia="zh-CN"/>
        </w:rPr>
        <w:t>AIMLE</w:t>
      </w:r>
      <w:r w:rsidRPr="00D03C43">
        <w:rPr>
          <w:lang w:eastAsia="zh-CN"/>
        </w:rPr>
        <w:t xml:space="preserve"> server can access a ML repository to obtain</w:t>
      </w:r>
      <w:r w:rsidRPr="00D03C43">
        <w:rPr>
          <w:lang w:val="en-US" w:eastAsia="zh-CN"/>
        </w:rPr>
        <w:t xml:space="preserve"> AIMLE client profiles and supported services associated with AIMLE clients.</w:t>
      </w:r>
    </w:p>
    <w:p w14:paraId="18B12B07" w14:textId="77777777" w:rsidR="00B653CA" w:rsidRPr="00B653CA" w:rsidRDefault="00B653CA" w:rsidP="00C007FE">
      <w:pPr>
        <w:pStyle w:val="TH"/>
        <w:rPr>
          <w:lang w:val="en-US" w:eastAsia="zh-CN"/>
        </w:rPr>
      </w:pPr>
      <w:r w:rsidRPr="00B653CA">
        <w:rPr>
          <w:lang w:eastAsia="zh-CN"/>
        </w:rPr>
        <w:object w:dxaOrig="6390" w:dyaOrig="2655" w14:anchorId="5444F3ED">
          <v:shape id="_x0000_i1038" type="#_x0000_t75" style="width:317.15pt;height:129.85pt" o:ole="">
            <v:imagedata r:id="rId37" o:title=""/>
          </v:shape>
          <o:OLEObject Type="Embed" ProgID="Visio.Drawing.15" ShapeID="_x0000_i1038" DrawAspect="Content" ObjectID="_1825686666" r:id="rId38"/>
        </w:object>
      </w:r>
    </w:p>
    <w:p w14:paraId="5FCC78A4" w14:textId="77777777" w:rsidR="00B653CA" w:rsidRPr="00B653CA" w:rsidRDefault="00B653CA" w:rsidP="002344D1">
      <w:pPr>
        <w:pStyle w:val="TF"/>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Figure 8.8.2.1-1: AIMLE client discovery </w:t>
      </w:r>
      <w:bookmarkStart w:id="256" w:name="_Hlk188877275"/>
    </w:p>
    <w:p w14:paraId="423D2842" w14:textId="77777777" w:rsidR="00B653CA" w:rsidRPr="00B653CA" w:rsidRDefault="00B653CA" w:rsidP="002344D1">
      <w:pPr>
        <w:pBdr>
          <w:top w:val="single" w:sz="4" w:space="1" w:color="auto"/>
          <w:left w:val="single" w:sz="4" w:space="4" w:color="auto"/>
          <w:bottom w:val="single" w:sz="4" w:space="1" w:color="auto"/>
          <w:right w:val="single" w:sz="4" w:space="4" w:color="auto"/>
        </w:pBdr>
        <w:rPr>
          <w:bCs/>
          <w:lang w:eastAsia="zh-CN"/>
        </w:rPr>
      </w:pPr>
      <w:r w:rsidRPr="00B653CA">
        <w:rPr>
          <w:lang w:eastAsia="zh-CN"/>
        </w:rPr>
        <w:t>1.</w:t>
      </w:r>
      <w:r w:rsidRPr="00B653CA">
        <w:rPr>
          <w:lang w:eastAsia="zh-CN"/>
        </w:rPr>
        <w:tab/>
        <w:t xml:space="preserve">A VAL server sends an AIMLE client discovery request to an </w:t>
      </w:r>
      <w:r w:rsidRPr="00B653CA">
        <w:rPr>
          <w:lang w:val="en-US" w:eastAsia="zh-CN"/>
        </w:rPr>
        <w:t>AIMLE</w:t>
      </w:r>
      <w:r w:rsidRPr="00B653CA">
        <w:rPr>
          <w:lang w:eastAsia="zh-CN"/>
        </w:rPr>
        <w:t xml:space="preserve"> server to discover a list of </w:t>
      </w:r>
      <w:r w:rsidRPr="00B653CA">
        <w:rPr>
          <w:lang w:val="en-US" w:eastAsia="zh-CN"/>
        </w:rPr>
        <w:t>AIMLE</w:t>
      </w:r>
      <w:r w:rsidRPr="00B653CA">
        <w:rPr>
          <w:lang w:eastAsia="zh-CN"/>
        </w:rPr>
        <w:t xml:space="preserve"> clients that are available to participate in AI/ML operations (e.g., is available and have required data to train an ML model)</w:t>
      </w:r>
      <w:r w:rsidRPr="00B653CA">
        <w:rPr>
          <w:bCs/>
          <w:lang w:eastAsia="zh-CN"/>
        </w:rPr>
        <w:t xml:space="preserve">. The request may also include </w:t>
      </w:r>
      <w:r w:rsidRPr="00B653CA">
        <w:rPr>
          <w:lang w:eastAsia="zh-CN"/>
        </w:rPr>
        <w:t>AIML client task capability</w:t>
      </w:r>
      <w:r w:rsidRPr="00B653CA">
        <w:rPr>
          <w:bCs/>
          <w:lang w:eastAsia="zh-CN"/>
        </w:rPr>
        <w:t xml:space="preserve"> requirements to discover clients who can perform the AIML tasks like AIML model training/offload/split with compute requirements and task performance preference like green task performance. The </w:t>
      </w:r>
      <w:r w:rsidRPr="00B653CA">
        <w:rPr>
          <w:lang w:val="en-US" w:eastAsia="zh-CN"/>
        </w:rPr>
        <w:t xml:space="preserve">AIMLE </w:t>
      </w:r>
      <w:r w:rsidRPr="00B653CA">
        <w:rPr>
          <w:bCs/>
          <w:lang w:eastAsia="zh-CN"/>
        </w:rPr>
        <w:t xml:space="preserve">client discovery request includes information as described in Table 8.8.3.1-1. </w:t>
      </w:r>
    </w:p>
    <w:p w14:paraId="5479240B" w14:textId="5CEAABE8" w:rsidR="00B653CA" w:rsidRPr="002344D1" w:rsidRDefault="00B653CA" w:rsidP="002344D1">
      <w:pPr>
        <w:pBdr>
          <w:top w:val="single" w:sz="4" w:space="1" w:color="auto"/>
          <w:left w:val="single" w:sz="4" w:space="4" w:color="auto"/>
          <w:bottom w:val="single" w:sz="4" w:space="1" w:color="auto"/>
          <w:right w:val="single" w:sz="4" w:space="4" w:color="auto"/>
        </w:pBdr>
        <w:rPr>
          <w:b/>
          <w:i/>
          <w:iCs/>
          <w:lang w:eastAsia="zh-CN"/>
        </w:rPr>
      </w:pPr>
      <w:r w:rsidRPr="00B653CA">
        <w:rPr>
          <w:b/>
          <w:i/>
          <w:iCs/>
          <w:lang w:eastAsia="zh-CN"/>
        </w:rPr>
        <w:t xml:space="preserve">This request also includes information on the serving PLMN for the communication of the VAL service, as well as the allowed MNO info from </w:t>
      </w:r>
      <w:proofErr w:type="gramStart"/>
      <w:r w:rsidRPr="00B653CA">
        <w:rPr>
          <w:b/>
          <w:i/>
          <w:iCs/>
          <w:lang w:eastAsia="zh-CN"/>
        </w:rPr>
        <w:t>other</w:t>
      </w:r>
      <w:proofErr w:type="gramEnd"/>
      <w:r w:rsidRPr="00B653CA">
        <w:rPr>
          <w:b/>
          <w:i/>
          <w:iCs/>
          <w:lang w:eastAsia="zh-CN"/>
        </w:rPr>
        <w:t xml:space="preserve"> MNO network from which the AIMLE consumer / VAL server can discover AIMLE clients / VAL UEs.</w:t>
      </w:r>
    </w:p>
    <w:p w14:paraId="46689CFA"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2.</w:t>
      </w:r>
      <w:r w:rsidRPr="00B653CA">
        <w:rPr>
          <w:lang w:eastAsia="zh-CN"/>
        </w:rPr>
        <w:tab/>
        <w:t xml:space="preserve">The </w:t>
      </w:r>
      <w:r w:rsidRPr="00B653CA">
        <w:rPr>
          <w:lang w:val="en-US" w:eastAsia="zh-CN"/>
        </w:rPr>
        <w:t>AIMLE</w:t>
      </w:r>
      <w:r w:rsidRPr="00B653CA">
        <w:rPr>
          <w:lang w:eastAsia="zh-CN"/>
        </w:rPr>
        <w:t xml:space="preserve"> server performs </w:t>
      </w:r>
      <w:proofErr w:type="gramStart"/>
      <w:r w:rsidRPr="00B653CA">
        <w:rPr>
          <w:lang w:eastAsia="zh-CN"/>
        </w:rPr>
        <w:t>authentication</w:t>
      </w:r>
      <w:proofErr w:type="gramEnd"/>
      <w:r w:rsidRPr="00B653CA">
        <w:rPr>
          <w:lang w:eastAsia="zh-CN"/>
        </w:rPr>
        <w:t xml:space="preserve"> and authorization checks to determine if the requestor is able to discover AIMLE clients </w:t>
      </w:r>
      <w:r w:rsidRPr="00B653CA">
        <w:rPr>
          <w:b/>
          <w:bCs/>
          <w:i/>
          <w:iCs/>
          <w:lang w:eastAsia="zh-CN"/>
        </w:rPr>
        <w:t>for the VAL UEs connected to the serving PLMN</w:t>
      </w:r>
      <w:r w:rsidRPr="00B653CA">
        <w:rPr>
          <w:lang w:eastAsia="zh-CN"/>
        </w:rPr>
        <w:t>. If the requestor is authorized, the AIMLE server performs the following to discover AIMLE clients fulfilling the provided AIMLE client discovery criteria.</w:t>
      </w:r>
    </w:p>
    <w:p w14:paraId="365AFAA3"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The AIMLE server also obtains candidate UEs </w:t>
      </w:r>
      <w:r w:rsidRPr="00B653CA">
        <w:rPr>
          <w:b/>
          <w:bCs/>
          <w:i/>
          <w:iCs/>
          <w:lang w:eastAsia="zh-CN"/>
        </w:rPr>
        <w:t>connected to the serving PLMN</w:t>
      </w:r>
      <w:r w:rsidRPr="00B653CA">
        <w:rPr>
          <w:lang w:eastAsia="zh-CN"/>
        </w:rPr>
        <w:t xml:space="preserve"> from the ML repository. </w:t>
      </w:r>
    </w:p>
    <w:p w14:paraId="5B4E148F"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From the list of candidate UEs, the AIMLE server discovers a list of UEs (i.e., AIMLE clients) that fulfils the discovery criteria based on supported services and AIMLE client profiles. </w:t>
      </w:r>
    </w:p>
    <w:p w14:paraId="5D778784"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The AIMLE server determines whether the discovered UEs fulfil the location information in the discovery criteria by using their identifiers to determine their location and includes in the discovery response only those UEs that meet the requirements. The AIMLE server may use SEAL-LMS (as in 3GPP TS 23.434 [5] clause 9.3.9, or 3GPP TS 23.434 [5] clause 9.3.10) or 3GPP 5G Core Network Services (such as GMLC as in 3GPP TS 23.273 [13] and NEF as in 3GPP TS 23.273 [13] or 3GPP TS 23.502 [9]) to determine the UEs which fulfil the location requirement.</w:t>
      </w:r>
    </w:p>
    <w:p w14:paraId="4D96BD6D"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 xml:space="preserve">If the available </w:t>
      </w:r>
      <w:r w:rsidRPr="00B653CA">
        <w:rPr>
          <w:bCs/>
          <w:lang w:eastAsia="zh-CN"/>
        </w:rPr>
        <w:t xml:space="preserve">AIMLE clients </w:t>
      </w:r>
      <w:r w:rsidRPr="00B653CA">
        <w:rPr>
          <w:lang w:eastAsia="zh-CN"/>
        </w:rPr>
        <w:t xml:space="preserve">(as determined by the AIMLE server) that fulfil discovery criteria are less than the required minimum number of </w:t>
      </w:r>
      <w:r w:rsidRPr="00B653CA">
        <w:rPr>
          <w:bCs/>
          <w:lang w:eastAsia="zh-CN"/>
        </w:rPr>
        <w:t>AIMLE clients for AI/ML operation (e.g., split AI/ML)</w:t>
      </w:r>
      <w:r w:rsidRPr="00B653CA">
        <w:rPr>
          <w:lang w:eastAsia="zh-CN"/>
        </w:rPr>
        <w:t xml:space="preserve">, then the </w:t>
      </w:r>
      <w:r w:rsidRPr="00B653CA">
        <w:rPr>
          <w:lang w:val="en-US" w:eastAsia="zh-CN"/>
        </w:rPr>
        <w:t>AIMLE</w:t>
      </w:r>
      <w:r w:rsidRPr="00B653CA">
        <w:rPr>
          <w:lang w:eastAsia="zh-CN"/>
        </w:rPr>
        <w:t xml:space="preserve"> server may discover the remaining required </w:t>
      </w:r>
      <w:r w:rsidRPr="00B653CA">
        <w:rPr>
          <w:bCs/>
          <w:lang w:eastAsia="zh-CN"/>
        </w:rPr>
        <w:t xml:space="preserve">AIMLE clients </w:t>
      </w:r>
      <w:r w:rsidRPr="00B653CA">
        <w:rPr>
          <w:lang w:eastAsia="zh-CN"/>
        </w:rPr>
        <w:t xml:space="preserve">from other </w:t>
      </w:r>
      <w:r w:rsidRPr="00B653CA">
        <w:rPr>
          <w:lang w:val="en-US" w:eastAsia="zh-CN"/>
        </w:rPr>
        <w:t>AIMLE</w:t>
      </w:r>
      <w:r w:rsidRPr="00B653CA">
        <w:rPr>
          <w:lang w:eastAsia="zh-CN"/>
        </w:rPr>
        <w:t xml:space="preserve"> servers over AIML-E reference point and include them in the response message.</w:t>
      </w:r>
    </w:p>
    <w:p w14:paraId="2AEDDCB6"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3.</w:t>
      </w:r>
      <w:r w:rsidRPr="00B653CA">
        <w:rPr>
          <w:lang w:eastAsia="zh-CN"/>
        </w:rPr>
        <w:tab/>
        <w:t xml:space="preserve">The </w:t>
      </w:r>
      <w:r w:rsidRPr="00B653CA">
        <w:rPr>
          <w:lang w:val="en-US" w:eastAsia="zh-CN"/>
        </w:rPr>
        <w:t>AIMLE</w:t>
      </w:r>
      <w:r w:rsidRPr="00B653CA">
        <w:rPr>
          <w:lang w:eastAsia="zh-CN"/>
        </w:rPr>
        <w:t xml:space="preserve"> server sends an </w:t>
      </w:r>
      <w:r w:rsidRPr="00B653CA">
        <w:rPr>
          <w:lang w:val="en-US" w:eastAsia="zh-CN"/>
        </w:rPr>
        <w:t>AIMLE</w:t>
      </w:r>
      <w:r w:rsidRPr="00B653CA">
        <w:rPr>
          <w:lang w:eastAsia="zh-CN"/>
        </w:rPr>
        <w:t xml:space="preserve"> client discovery response that includes information in Table 8.8.3.2-1. </w:t>
      </w:r>
    </w:p>
    <w:p w14:paraId="0238EAFE" w14:textId="77777777" w:rsidR="00B653CA" w:rsidRPr="00B653CA" w:rsidRDefault="00B653CA" w:rsidP="002344D1">
      <w:pPr>
        <w:pBdr>
          <w:top w:val="single" w:sz="4" w:space="1" w:color="auto"/>
          <w:left w:val="single" w:sz="4" w:space="4" w:color="auto"/>
          <w:bottom w:val="single" w:sz="4" w:space="1" w:color="auto"/>
          <w:right w:val="single" w:sz="4" w:space="4" w:color="auto"/>
        </w:pBdr>
        <w:rPr>
          <w:lang w:eastAsia="zh-CN"/>
        </w:rPr>
      </w:pPr>
      <w:r w:rsidRPr="00B653CA">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 The response may also include information related to supported tasks with guaranteed task KPIs, available AIML tasks service duration, AIML task expected KPI like latency.</w:t>
      </w:r>
    </w:p>
    <w:p w14:paraId="74D6F2A7" w14:textId="31D1C85C" w:rsidR="00B653CA" w:rsidRDefault="00B653CA" w:rsidP="002344D1">
      <w:pPr>
        <w:pBdr>
          <w:top w:val="single" w:sz="4" w:space="1" w:color="auto"/>
          <w:left w:val="single" w:sz="4" w:space="4" w:color="auto"/>
          <w:bottom w:val="single" w:sz="4" w:space="1" w:color="auto"/>
          <w:right w:val="single" w:sz="4" w:space="4" w:color="auto"/>
        </w:pBdr>
        <w:rPr>
          <w:b/>
          <w:bCs/>
          <w:i/>
          <w:iCs/>
          <w:lang w:eastAsia="zh-CN"/>
        </w:rPr>
      </w:pPr>
      <w:r w:rsidRPr="00B653CA">
        <w:rPr>
          <w:b/>
          <w:bCs/>
          <w:i/>
          <w:iCs/>
          <w:lang w:eastAsia="zh-CN"/>
        </w:rPr>
        <w:t>If the available AIMLE clients (as determined by the AIMLE server) that fulfil discovery criteria are less than the required minimum number of AIMLE clients for AI/ML operation (e.g., split AI/ML) or the AIMLE clients are not available or capable for undertaking the operation, then the AIMLE server determines to discover and discovers the remaining required AIMLE clients connected to other PLMNs based on the allowed MNO information and the permissions as in step 1. The AIMLE server also obtains candidate UEs connected to the target/destination PLMN (other than the serving PLMN) from the ML repository.</w:t>
      </w:r>
    </w:p>
    <w:p w14:paraId="7AAED575" w14:textId="3FD214E8" w:rsidR="00F02D46" w:rsidRPr="002344D1" w:rsidRDefault="00F02D46" w:rsidP="002344D1">
      <w:pPr>
        <w:pBdr>
          <w:top w:val="single" w:sz="4" w:space="1" w:color="auto"/>
          <w:left w:val="single" w:sz="4" w:space="4" w:color="auto"/>
          <w:bottom w:val="single" w:sz="4" w:space="1" w:color="auto"/>
          <w:right w:val="single" w:sz="4" w:space="4" w:color="auto"/>
        </w:pBdr>
        <w:rPr>
          <w:b/>
          <w:bCs/>
          <w:i/>
          <w:iCs/>
          <w:lang w:eastAsia="zh-CN"/>
        </w:rPr>
      </w:pPr>
      <w:r w:rsidRPr="004B6AC0">
        <w:rPr>
          <w:b/>
          <w:bCs/>
          <w:i/>
          <w:iCs/>
          <w:lang w:val="en-US" w:eastAsia="zh-CN"/>
        </w:rPr>
        <w:t xml:space="preserve">The AIMLE server </w:t>
      </w:r>
      <w:r>
        <w:rPr>
          <w:b/>
          <w:bCs/>
          <w:i/>
          <w:iCs/>
          <w:lang w:val="en-US" w:eastAsia="zh-CN"/>
        </w:rPr>
        <w:t xml:space="preserve">may also </w:t>
      </w:r>
      <w:r w:rsidRPr="004B6AC0">
        <w:rPr>
          <w:b/>
          <w:bCs/>
          <w:i/>
          <w:iCs/>
          <w:lang w:val="en-US" w:eastAsia="zh-CN"/>
        </w:rPr>
        <w:t>determine if a candidate UE is suitable based on roaming status and roaming policies.</w:t>
      </w:r>
    </w:p>
    <w:p w14:paraId="4AC2B391" w14:textId="3F6022E7" w:rsidR="00B653CA" w:rsidRPr="00B653CA" w:rsidRDefault="00B653CA" w:rsidP="002344D1">
      <w:pPr>
        <w:pStyle w:val="Heading3"/>
        <w:rPr>
          <w:lang w:eastAsia="zh-CN"/>
        </w:rPr>
      </w:pPr>
      <w:bookmarkStart w:id="257" w:name="_Toc214968013"/>
      <w:bookmarkStart w:id="258" w:name="_Toc214968552"/>
      <w:bookmarkEnd w:id="256"/>
      <w:r w:rsidRPr="00B653CA">
        <w:rPr>
          <w:lang w:eastAsia="zh-CN"/>
        </w:rPr>
        <w:lastRenderedPageBreak/>
        <w:t>7.</w:t>
      </w:r>
      <w:r w:rsidR="00D03C43">
        <w:rPr>
          <w:lang w:eastAsia="zh-CN"/>
        </w:rPr>
        <w:t>7</w:t>
      </w:r>
      <w:r w:rsidRPr="00B653CA">
        <w:rPr>
          <w:lang w:eastAsia="zh-CN"/>
        </w:rPr>
        <w:t>.2</w:t>
      </w:r>
      <w:r w:rsidRPr="00B653CA">
        <w:rPr>
          <w:lang w:eastAsia="zh-CN"/>
        </w:rPr>
        <w:tab/>
        <w:t>Architecture Impacts</w:t>
      </w:r>
      <w:bookmarkEnd w:id="257"/>
      <w:bookmarkEnd w:id="258"/>
    </w:p>
    <w:p w14:paraId="607CBCD4" w14:textId="1CB12408" w:rsidR="00F02D46" w:rsidRDefault="00F02D46" w:rsidP="00F02D46">
      <w:pPr>
        <w:rPr>
          <w:lang w:eastAsia="zh-CN"/>
        </w:rPr>
      </w:pPr>
      <w:r>
        <w:rPr>
          <w:lang w:eastAsia="zh-CN"/>
        </w:rPr>
        <w:t>The architecture impact is the required enhancement of the AIMLE functional model to support multi-operator scenarios (as in clause 6.2).</w:t>
      </w:r>
    </w:p>
    <w:p w14:paraId="15075BA4" w14:textId="373B10F4" w:rsidR="00B653CA" w:rsidRPr="00B653CA" w:rsidRDefault="00B653CA" w:rsidP="002344D1">
      <w:pPr>
        <w:pStyle w:val="Heading3"/>
        <w:rPr>
          <w:lang w:eastAsia="zh-CN"/>
        </w:rPr>
      </w:pPr>
      <w:bookmarkStart w:id="259" w:name="_Toc214968014"/>
      <w:bookmarkStart w:id="260" w:name="_Toc214968553"/>
      <w:r w:rsidRPr="00B653CA">
        <w:rPr>
          <w:lang w:eastAsia="zh-CN"/>
        </w:rPr>
        <w:t>7.</w:t>
      </w:r>
      <w:r w:rsidR="00D03C43">
        <w:rPr>
          <w:lang w:eastAsia="zh-CN"/>
        </w:rPr>
        <w:t>7</w:t>
      </w:r>
      <w:r w:rsidRPr="00B653CA">
        <w:rPr>
          <w:lang w:eastAsia="zh-CN"/>
        </w:rPr>
        <w:t>.3</w:t>
      </w:r>
      <w:r w:rsidRPr="00B653CA">
        <w:rPr>
          <w:lang w:eastAsia="zh-CN"/>
        </w:rPr>
        <w:tab/>
        <w:t>Corresponding APIs</w:t>
      </w:r>
      <w:bookmarkEnd w:id="259"/>
      <w:bookmarkEnd w:id="260"/>
    </w:p>
    <w:p w14:paraId="79458D65" w14:textId="77777777" w:rsidR="00F02D46" w:rsidRDefault="00F02D46" w:rsidP="00F02D46">
      <w:pPr>
        <w:rPr>
          <w:lang w:val="en-US"/>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TS 23.482 clause 8.8.3.1 (</w:t>
      </w:r>
      <w:r w:rsidRPr="00C939AD">
        <w:rPr>
          <w:b/>
          <w:bCs/>
          <w:i/>
          <w:iCs/>
          <w:lang w:val="en-US"/>
        </w:rPr>
        <w:t>bold italics</w:t>
      </w:r>
      <w:r>
        <w:rPr>
          <w:b/>
          <w:bCs/>
          <w:lang w:val="en-US"/>
        </w:rPr>
        <w:t xml:space="preserve"> </w:t>
      </w:r>
      <w:r w:rsidRPr="00C939AD">
        <w:rPr>
          <w:lang w:val="en-US"/>
        </w:rPr>
        <w:t>is new</w:t>
      </w:r>
      <w:r>
        <w:rPr>
          <w:lang w:val="en-US"/>
        </w:rPr>
        <w:t>):</w:t>
      </w:r>
    </w:p>
    <w:p w14:paraId="7C4E41D1" w14:textId="77777777" w:rsidR="00F02D46" w:rsidRDefault="00F02D46" w:rsidP="00F02D46">
      <w:pPr>
        <w:pStyle w:val="ListParagraph"/>
        <w:numPr>
          <w:ilvl w:val="0"/>
          <w:numId w:val="53"/>
        </w:numPr>
        <w:rPr>
          <w:lang w:val="en-US"/>
        </w:rPr>
      </w:pPr>
      <w:r>
        <w:rPr>
          <w:lang w:val="en-US"/>
        </w:rPr>
        <w:t>Table 8.8.3.1-1 on AIMLE client discovery request</w:t>
      </w:r>
    </w:p>
    <w:p w14:paraId="613FDEF1" w14:textId="77777777" w:rsidR="00F02D46" w:rsidRDefault="00F02D46" w:rsidP="00F02D46">
      <w:pPr>
        <w:pStyle w:val="ListParagraph"/>
        <w:numPr>
          <w:ilvl w:val="0"/>
          <w:numId w:val="53"/>
        </w:numPr>
        <w:rPr>
          <w:lang w:val="en-US"/>
        </w:rPr>
      </w:pPr>
      <w:r w:rsidRPr="00BF205E">
        <w:rPr>
          <w:lang w:val="en-US"/>
        </w:rPr>
        <w:t>Table 8.8.3.1-2: AIMLE client discovery criteria</w:t>
      </w:r>
    </w:p>
    <w:p w14:paraId="6A58B2AB" w14:textId="77777777" w:rsidR="00F02D46" w:rsidRPr="00BF205E" w:rsidRDefault="00F02D46" w:rsidP="00F02D46">
      <w:pPr>
        <w:pStyle w:val="ListParagraph"/>
        <w:numPr>
          <w:ilvl w:val="0"/>
          <w:numId w:val="53"/>
        </w:numPr>
        <w:rPr>
          <w:lang w:val="en-US"/>
        </w:rPr>
      </w:pPr>
      <w:r w:rsidRPr="00BF205E">
        <w:rPr>
          <w:lang w:val="en-US"/>
        </w:rPr>
        <w:t>Table 8.8.3.2-1: AIMLE client discovery response</w:t>
      </w:r>
    </w:p>
    <w:p w14:paraId="67CB3245" w14:textId="77777777" w:rsidR="00F02D46" w:rsidRDefault="00F02D46" w:rsidP="00F02D46">
      <w:pPr>
        <w:rPr>
          <w:lang w:val="en-US"/>
        </w:rPr>
      </w:pPr>
    </w:p>
    <w:p w14:paraId="79546D56" w14:textId="77777777" w:rsidR="00F02D46" w:rsidRPr="00C939AD" w:rsidRDefault="00F02D46" w:rsidP="00F02D46">
      <w:pPr>
        <w:jc w:val="center"/>
        <w:rPr>
          <w:b/>
        </w:rPr>
      </w:pPr>
      <w:r w:rsidRPr="00C939AD">
        <w:rPr>
          <w:b/>
        </w:rPr>
        <w:t>Table 8.8.3.1-1: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F02D46" w:rsidRPr="00C939AD" w14:paraId="0E54D2E1"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6F36824" w14:textId="77777777" w:rsidR="00F02D46" w:rsidRPr="00536567" w:rsidRDefault="00F02D46" w:rsidP="00893693">
            <w:pPr>
              <w:pStyle w:val="TAL"/>
              <w:rPr>
                <w:b/>
                <w:bCs/>
              </w:rPr>
            </w:pPr>
            <w:r w:rsidRPr="00536567">
              <w:rPr>
                <w:b/>
                <w:bCs/>
              </w:rPr>
              <w:t>Information element</w:t>
            </w:r>
          </w:p>
        </w:tc>
        <w:tc>
          <w:tcPr>
            <w:tcW w:w="1132" w:type="dxa"/>
            <w:tcBorders>
              <w:top w:val="single" w:sz="4" w:space="0" w:color="000000"/>
              <w:left w:val="single" w:sz="4" w:space="0" w:color="000000"/>
              <w:bottom w:val="single" w:sz="4" w:space="0" w:color="000000"/>
              <w:right w:val="nil"/>
            </w:tcBorders>
            <w:hideMark/>
          </w:tcPr>
          <w:p w14:paraId="32EEF622" w14:textId="77777777" w:rsidR="00F02D46" w:rsidRPr="00536567" w:rsidRDefault="00F02D46" w:rsidP="00893693">
            <w:pPr>
              <w:pStyle w:val="TAL"/>
              <w:rPr>
                <w:b/>
                <w:bCs/>
              </w:rPr>
            </w:pPr>
            <w:r w:rsidRPr="00536567">
              <w:rPr>
                <w:b/>
                <w:bCs/>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4655404" w14:textId="77777777" w:rsidR="00F02D46" w:rsidRPr="00536567" w:rsidRDefault="00F02D46" w:rsidP="00893693">
            <w:pPr>
              <w:pStyle w:val="TAL"/>
              <w:rPr>
                <w:b/>
                <w:bCs/>
              </w:rPr>
            </w:pPr>
            <w:r w:rsidRPr="00536567">
              <w:rPr>
                <w:b/>
                <w:bCs/>
              </w:rPr>
              <w:t>Description</w:t>
            </w:r>
          </w:p>
        </w:tc>
      </w:tr>
      <w:tr w:rsidR="00F02D46" w:rsidRPr="00C939AD" w14:paraId="04B882C0"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72AC8C5" w14:textId="77777777" w:rsidR="00F02D46" w:rsidRPr="00C939AD" w:rsidRDefault="00F02D46" w:rsidP="00893693">
            <w:pPr>
              <w:pStyle w:val="TAL"/>
            </w:pPr>
            <w:r w:rsidRPr="00C939AD">
              <w:t>Requestor identity</w:t>
            </w:r>
          </w:p>
        </w:tc>
        <w:tc>
          <w:tcPr>
            <w:tcW w:w="1132" w:type="dxa"/>
            <w:tcBorders>
              <w:top w:val="single" w:sz="4" w:space="0" w:color="000000"/>
              <w:left w:val="single" w:sz="4" w:space="0" w:color="000000"/>
              <w:bottom w:val="single" w:sz="4" w:space="0" w:color="000000"/>
              <w:right w:val="nil"/>
            </w:tcBorders>
            <w:hideMark/>
          </w:tcPr>
          <w:p w14:paraId="6F650EE5"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12F96586" w14:textId="77777777" w:rsidR="00F02D46" w:rsidRPr="00C939AD" w:rsidRDefault="00F02D46" w:rsidP="00893693">
            <w:pPr>
              <w:pStyle w:val="TAL"/>
            </w:pPr>
            <w:r w:rsidRPr="00C939AD">
              <w:t>The identifier of the requestor (e.g., VAL server).</w:t>
            </w:r>
          </w:p>
        </w:tc>
      </w:tr>
      <w:tr w:rsidR="00F02D46" w:rsidRPr="00C939AD" w14:paraId="7D19FF95"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357CB4A6" w14:textId="77777777" w:rsidR="00F02D46" w:rsidRPr="00C939AD" w:rsidRDefault="00F02D46" w:rsidP="00893693">
            <w:pPr>
              <w:pStyle w:val="TAL"/>
            </w:pPr>
            <w:r w:rsidRPr="00C939AD">
              <w:t>AIMLE client discovery criteria</w:t>
            </w:r>
          </w:p>
        </w:tc>
        <w:tc>
          <w:tcPr>
            <w:tcW w:w="1132" w:type="dxa"/>
            <w:tcBorders>
              <w:top w:val="single" w:sz="4" w:space="0" w:color="000000"/>
              <w:left w:val="single" w:sz="4" w:space="0" w:color="000000"/>
              <w:bottom w:val="single" w:sz="4" w:space="0" w:color="000000"/>
              <w:right w:val="nil"/>
            </w:tcBorders>
            <w:hideMark/>
          </w:tcPr>
          <w:p w14:paraId="0C2B274A" w14:textId="77777777" w:rsidR="00F02D46" w:rsidRPr="00C939AD" w:rsidRDefault="00F02D46" w:rsidP="00B94B56">
            <w:pPr>
              <w:pStyle w:val="TAL"/>
              <w:jc w:val="center"/>
            </w:pPr>
            <w:r w:rsidRPr="00C939AD">
              <w:t>M</w:t>
            </w:r>
          </w:p>
        </w:tc>
        <w:tc>
          <w:tcPr>
            <w:tcW w:w="4819" w:type="dxa"/>
            <w:tcBorders>
              <w:top w:val="single" w:sz="4" w:space="0" w:color="000000"/>
              <w:left w:val="single" w:sz="4" w:space="0" w:color="000000"/>
              <w:bottom w:val="single" w:sz="4" w:space="0" w:color="000000"/>
              <w:right w:val="single" w:sz="4" w:space="0" w:color="000000"/>
            </w:tcBorders>
            <w:hideMark/>
          </w:tcPr>
          <w:p w14:paraId="6E8EF355" w14:textId="77777777" w:rsidR="00F02D46" w:rsidRPr="00C939AD" w:rsidRDefault="00F02D46" w:rsidP="00893693">
            <w:pPr>
              <w:pStyle w:val="TAL"/>
            </w:pPr>
            <w:r w:rsidRPr="00C939AD">
              <w:t>Discovery criteria for finding suitable AIMLE clients for AI/ML operations as detailed in Table 8.8.3.1-2.</w:t>
            </w:r>
          </w:p>
        </w:tc>
      </w:tr>
      <w:tr w:rsidR="00F02D46" w:rsidRPr="00C939AD" w14:paraId="233656CC" w14:textId="77777777" w:rsidTr="00893693">
        <w:trPr>
          <w:jc w:val="center"/>
        </w:trPr>
        <w:tc>
          <w:tcPr>
            <w:tcW w:w="2689" w:type="dxa"/>
            <w:tcBorders>
              <w:top w:val="single" w:sz="4" w:space="0" w:color="000000"/>
              <w:left w:val="single" w:sz="4" w:space="0" w:color="000000"/>
              <w:bottom w:val="single" w:sz="4" w:space="0" w:color="000000"/>
              <w:right w:val="nil"/>
            </w:tcBorders>
            <w:hideMark/>
          </w:tcPr>
          <w:p w14:paraId="696EF322" w14:textId="77777777" w:rsidR="00F02D46" w:rsidRPr="00C939AD" w:rsidRDefault="00F02D46" w:rsidP="00893693">
            <w:pPr>
              <w:pStyle w:val="TAL"/>
            </w:pPr>
            <w:r w:rsidRPr="00C939AD">
              <w:t>Number of required AIMLE clients</w:t>
            </w:r>
          </w:p>
        </w:tc>
        <w:tc>
          <w:tcPr>
            <w:tcW w:w="1132" w:type="dxa"/>
            <w:tcBorders>
              <w:top w:val="single" w:sz="4" w:space="0" w:color="000000"/>
              <w:left w:val="single" w:sz="4" w:space="0" w:color="000000"/>
              <w:bottom w:val="single" w:sz="4" w:space="0" w:color="000000"/>
              <w:right w:val="nil"/>
            </w:tcBorders>
            <w:hideMark/>
          </w:tcPr>
          <w:p w14:paraId="607250DE" w14:textId="77777777" w:rsidR="00F02D46" w:rsidRPr="00C939AD" w:rsidRDefault="00F02D46" w:rsidP="00B94B56">
            <w:pPr>
              <w:pStyle w:val="TAL"/>
              <w:jc w:val="center"/>
            </w:pPr>
            <w:r w:rsidRPr="00C939AD">
              <w:t>O</w:t>
            </w:r>
          </w:p>
        </w:tc>
        <w:tc>
          <w:tcPr>
            <w:tcW w:w="4819" w:type="dxa"/>
            <w:tcBorders>
              <w:top w:val="single" w:sz="4" w:space="0" w:color="000000"/>
              <w:left w:val="single" w:sz="4" w:space="0" w:color="000000"/>
              <w:bottom w:val="single" w:sz="4" w:space="0" w:color="000000"/>
              <w:right w:val="single" w:sz="4" w:space="0" w:color="000000"/>
            </w:tcBorders>
            <w:hideMark/>
          </w:tcPr>
          <w:p w14:paraId="1C95359C" w14:textId="77777777" w:rsidR="00F02D46" w:rsidRPr="00C939AD" w:rsidRDefault="00F02D46" w:rsidP="00893693">
            <w:pPr>
              <w:pStyle w:val="TAL"/>
            </w:pPr>
            <w:r w:rsidRPr="00C939AD">
              <w:t>Indicates the requested number of AIMLE clients to be discovered based on the discovery criteria.</w:t>
            </w:r>
          </w:p>
        </w:tc>
      </w:tr>
      <w:tr w:rsidR="00F02D46" w:rsidRPr="00C939AD" w14:paraId="15877EB6" w14:textId="77777777" w:rsidTr="00893693">
        <w:trPr>
          <w:jc w:val="center"/>
        </w:trPr>
        <w:tc>
          <w:tcPr>
            <w:tcW w:w="2689" w:type="dxa"/>
            <w:tcBorders>
              <w:top w:val="single" w:sz="4" w:space="0" w:color="000000"/>
              <w:left w:val="single" w:sz="4" w:space="0" w:color="000000"/>
              <w:bottom w:val="single" w:sz="4" w:space="0" w:color="000000"/>
              <w:right w:val="nil"/>
            </w:tcBorders>
          </w:tcPr>
          <w:p w14:paraId="76ACA1A1" w14:textId="77777777" w:rsidR="00F02D46" w:rsidRPr="00536567" w:rsidRDefault="00F02D46" w:rsidP="00893693">
            <w:pPr>
              <w:pStyle w:val="TAL"/>
              <w:rPr>
                <w:b/>
                <w:i/>
                <w:iCs/>
              </w:rPr>
            </w:pPr>
            <w:r w:rsidRPr="00536567">
              <w:rPr>
                <w:b/>
                <w:i/>
                <w:iCs/>
              </w:rPr>
              <w:t>Cross-PLMN discovery requirement</w:t>
            </w:r>
          </w:p>
        </w:tc>
        <w:tc>
          <w:tcPr>
            <w:tcW w:w="1132" w:type="dxa"/>
            <w:tcBorders>
              <w:top w:val="single" w:sz="4" w:space="0" w:color="000000"/>
              <w:left w:val="single" w:sz="4" w:space="0" w:color="000000"/>
              <w:bottom w:val="single" w:sz="4" w:space="0" w:color="000000"/>
              <w:right w:val="nil"/>
            </w:tcBorders>
          </w:tcPr>
          <w:p w14:paraId="57C18F4E" w14:textId="77777777" w:rsidR="00F02D46" w:rsidRPr="00536567" w:rsidRDefault="00F02D46" w:rsidP="00B94B56">
            <w:pPr>
              <w:pStyle w:val="TAL"/>
              <w:jc w:val="center"/>
              <w:rPr>
                <w:b/>
                <w:i/>
                <w:iCs/>
              </w:rPr>
            </w:pPr>
            <w:r w:rsidRPr="00536567">
              <w:rPr>
                <w:b/>
                <w:i/>
                <w:iCs/>
              </w:rPr>
              <w:t>O</w:t>
            </w:r>
          </w:p>
        </w:tc>
        <w:tc>
          <w:tcPr>
            <w:tcW w:w="4819" w:type="dxa"/>
            <w:tcBorders>
              <w:top w:val="single" w:sz="4" w:space="0" w:color="000000"/>
              <w:left w:val="single" w:sz="4" w:space="0" w:color="000000"/>
              <w:bottom w:val="single" w:sz="4" w:space="0" w:color="000000"/>
              <w:right w:val="single" w:sz="4" w:space="0" w:color="000000"/>
            </w:tcBorders>
          </w:tcPr>
          <w:p w14:paraId="37A379E1" w14:textId="77777777" w:rsidR="00F02D46" w:rsidRPr="00536567" w:rsidRDefault="00F02D46" w:rsidP="00893693">
            <w:pPr>
              <w:pStyle w:val="TAL"/>
              <w:rPr>
                <w:b/>
                <w:i/>
                <w:iCs/>
              </w:rPr>
            </w:pPr>
            <w:r w:rsidRPr="00536567">
              <w:rPr>
                <w:b/>
                <w:i/>
                <w:iCs/>
              </w:rPr>
              <w:t>This parameter indicates whether the discover may span across multiple MNO networks or not. It can be seen as a multi-PLMN flag for the discovery or an indicator to further look in the AIMLE client discovery criteria for additional PLMNs</w:t>
            </w:r>
          </w:p>
        </w:tc>
      </w:tr>
    </w:tbl>
    <w:p w14:paraId="0A14DB05" w14:textId="77777777" w:rsidR="00F02D46" w:rsidRPr="00C939AD" w:rsidRDefault="00F02D46" w:rsidP="00F02D46"/>
    <w:p w14:paraId="5D230C8E" w14:textId="77777777" w:rsidR="00F02D46" w:rsidRPr="00C939AD" w:rsidRDefault="00F02D46" w:rsidP="00F02D46">
      <w:pPr>
        <w:jc w:val="center"/>
        <w:rPr>
          <w:b/>
        </w:rPr>
      </w:pPr>
      <w:bookmarkStart w:id="261" w:name="_Hlk210657215"/>
      <w:r w:rsidRPr="00C939AD">
        <w:rPr>
          <w:b/>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F02D46" w:rsidRPr="00C939AD" w14:paraId="42C89C8E"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bookmarkEnd w:id="261"/>
          <w:p w14:paraId="24A59734"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7FA663C7" w14:textId="77777777" w:rsidR="00F02D46" w:rsidRPr="00536567" w:rsidRDefault="00F02D46" w:rsidP="00893693">
            <w:pPr>
              <w:pStyle w:val="TAL"/>
              <w:rPr>
                <w:b/>
                <w:bCs/>
              </w:rPr>
            </w:pPr>
            <w:r w:rsidRPr="00536567">
              <w:rPr>
                <w:b/>
                <w:bCs/>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2D4ECAD8" w14:textId="77777777" w:rsidR="00F02D46" w:rsidRPr="00536567" w:rsidRDefault="00F02D46" w:rsidP="00893693">
            <w:pPr>
              <w:pStyle w:val="TAL"/>
              <w:rPr>
                <w:b/>
                <w:bCs/>
              </w:rPr>
            </w:pPr>
            <w:r w:rsidRPr="00536567">
              <w:rPr>
                <w:b/>
                <w:bCs/>
              </w:rPr>
              <w:t>Description</w:t>
            </w:r>
          </w:p>
        </w:tc>
      </w:tr>
      <w:tr w:rsidR="00F02D46" w:rsidRPr="00C939AD" w14:paraId="7C694F69"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252AD67E" w14:textId="77777777" w:rsidR="00F02D46" w:rsidRPr="00C939AD" w:rsidRDefault="00F02D46" w:rsidP="00893693">
            <w:pPr>
              <w:pStyle w:val="TAL"/>
            </w:pPr>
            <w:r w:rsidRPr="00C939AD">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7773709E"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22B45D3A" w14:textId="77777777" w:rsidR="00F02D46" w:rsidRPr="00C939AD" w:rsidRDefault="00F02D46" w:rsidP="00893693">
            <w:pPr>
              <w:pStyle w:val="TAL"/>
            </w:pPr>
            <w:r w:rsidRPr="00C939AD">
              <w:t>Information about the required service</w:t>
            </w:r>
          </w:p>
        </w:tc>
      </w:tr>
      <w:tr w:rsidR="00F02D46" w:rsidRPr="00C939AD" w14:paraId="2B91C86F"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186B13" w14:textId="77777777" w:rsidR="00F02D46" w:rsidRPr="00C939AD" w:rsidRDefault="00F02D46" w:rsidP="00893693">
            <w:pPr>
              <w:pStyle w:val="TAL"/>
            </w:pPr>
            <w:r w:rsidRPr="00C939AD">
              <w:t>&gt; VAL Service</w:t>
            </w:r>
            <w:r w:rsidRPr="00C939AD">
              <w:rPr>
                <w:lang w:val="en-US"/>
              </w:rPr>
              <w:t xml:space="preserve"> ID</w:t>
            </w:r>
          </w:p>
        </w:tc>
        <w:tc>
          <w:tcPr>
            <w:tcW w:w="1031" w:type="dxa"/>
            <w:tcBorders>
              <w:top w:val="single" w:sz="4" w:space="0" w:color="000000"/>
              <w:left w:val="single" w:sz="4" w:space="0" w:color="000000"/>
              <w:bottom w:val="single" w:sz="4" w:space="0" w:color="000000"/>
              <w:right w:val="single" w:sz="4" w:space="0" w:color="000000"/>
            </w:tcBorders>
            <w:hideMark/>
          </w:tcPr>
          <w:p w14:paraId="16D0A287"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5CF7DACD" w14:textId="77777777" w:rsidR="00F02D46" w:rsidRPr="00C939AD" w:rsidRDefault="00F02D46" w:rsidP="00893693">
            <w:pPr>
              <w:pStyle w:val="TAL"/>
            </w:pPr>
            <w:r w:rsidRPr="00C939AD">
              <w:rPr>
                <w:lang w:val="en-US"/>
              </w:rPr>
              <w:t>VAL Service ID that the client is required to support. This identifies the service associated with the requester.</w:t>
            </w:r>
          </w:p>
        </w:tc>
      </w:tr>
      <w:tr w:rsidR="00F02D46" w:rsidRPr="00C939AD" w14:paraId="76E0094D"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2C31BA0" w14:textId="77777777" w:rsidR="00F02D46" w:rsidRPr="00C939AD" w:rsidRDefault="00F02D46" w:rsidP="00893693">
            <w:pPr>
              <w:pStyle w:val="TAL"/>
            </w:pPr>
            <w:r w:rsidRPr="00C939AD">
              <w:t>&gt; Service</w:t>
            </w:r>
            <w:r w:rsidRPr="00C939AD">
              <w:rPr>
                <w:lang w:val="en-US"/>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2077FAC"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54B9CC50" w14:textId="77777777" w:rsidR="00F02D46" w:rsidRPr="00C939AD" w:rsidRDefault="00F02D46" w:rsidP="00893693">
            <w:pPr>
              <w:pStyle w:val="TAL"/>
            </w:pPr>
            <w:r w:rsidRPr="00C939AD">
              <w:t>Required corresponding service</w:t>
            </w:r>
            <w:r w:rsidRPr="00C939AD">
              <w:rPr>
                <w:lang w:val="en-US"/>
              </w:rPr>
              <w:t xml:space="preserve"> permission level (e.g., premium resource usage standard resource usage, limited resource usage).</w:t>
            </w:r>
          </w:p>
        </w:tc>
      </w:tr>
      <w:tr w:rsidR="00F02D46" w:rsidRPr="00C939AD" w14:paraId="6C66838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BD1D2ED" w14:textId="77777777" w:rsidR="00F02D46" w:rsidRPr="00C939AD" w:rsidRDefault="00F02D46" w:rsidP="00893693">
            <w:pPr>
              <w:pStyle w:val="TAL"/>
            </w:pPr>
            <w:r w:rsidRPr="00C939AD">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B957CA2"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00DAFE9D" w14:textId="77777777" w:rsidR="00F02D46" w:rsidRPr="00C939AD" w:rsidRDefault="00F02D46" w:rsidP="00893693">
            <w:pPr>
              <w:pStyle w:val="TAL"/>
            </w:pPr>
            <w:r w:rsidRPr="00C939AD">
              <w:t>Requested ML model types (decision trees, linear regression, neural networks).</w:t>
            </w:r>
          </w:p>
        </w:tc>
      </w:tr>
      <w:tr w:rsidR="00F02D46" w:rsidRPr="00C939AD" w14:paraId="57154891"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33CFEE17" w14:textId="77777777" w:rsidR="00F02D46" w:rsidRPr="00C939AD" w:rsidRDefault="00F02D46" w:rsidP="00893693">
            <w:pPr>
              <w:pStyle w:val="TAL"/>
            </w:pPr>
            <w:r w:rsidRPr="00C939AD">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AEDC1E5"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1E344A5B" w14:textId="77777777" w:rsidR="00F02D46" w:rsidRPr="00C939AD" w:rsidRDefault="00F02D46" w:rsidP="00893693">
            <w:pPr>
              <w:pStyle w:val="TAL"/>
            </w:pPr>
            <w:r w:rsidRPr="00C939AD">
              <w:t>Requested role for AI/ML operations such as model training, model transfer, model inference, model offload, model split.</w:t>
            </w:r>
          </w:p>
        </w:tc>
      </w:tr>
      <w:tr w:rsidR="00F02D46" w:rsidRPr="00C939AD" w14:paraId="7A7A9E82" w14:textId="77777777" w:rsidTr="00893693">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68DD5C3" w14:textId="77777777" w:rsidR="00F02D46" w:rsidRPr="00C939AD" w:rsidRDefault="00F02D46" w:rsidP="00893693">
            <w:pPr>
              <w:pStyle w:val="TAL"/>
            </w:pPr>
            <w:r w:rsidRPr="00C939AD">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6A4E9A0A" w14:textId="77777777" w:rsidR="00F02D46" w:rsidRPr="00C939AD" w:rsidRDefault="00F02D46" w:rsidP="00B94B56">
            <w:pPr>
              <w:pStyle w:val="TAL"/>
              <w:jc w:val="center"/>
            </w:pPr>
            <w:r w:rsidRPr="00C939AD">
              <w:t>M</w:t>
            </w:r>
          </w:p>
        </w:tc>
        <w:tc>
          <w:tcPr>
            <w:tcW w:w="4729" w:type="dxa"/>
            <w:tcBorders>
              <w:top w:val="single" w:sz="4" w:space="0" w:color="000000"/>
              <w:left w:val="single" w:sz="4" w:space="0" w:color="000000"/>
              <w:bottom w:val="single" w:sz="4" w:space="0" w:color="000000"/>
              <w:right w:val="single" w:sz="4" w:space="0" w:color="000000"/>
            </w:tcBorders>
            <w:hideMark/>
          </w:tcPr>
          <w:p w14:paraId="647869AB" w14:textId="77777777" w:rsidR="00F02D46" w:rsidRPr="00C939AD" w:rsidRDefault="00F02D46" w:rsidP="00893693">
            <w:pPr>
              <w:pStyle w:val="TAL"/>
            </w:pPr>
            <w:r w:rsidRPr="00C939AD">
              <w:t>Application layer AIMLE client capability information (e.g., ML application type like FL/TL/SL, client availability to support AIML operations at the UE, AIMLE drop off rate).</w:t>
            </w:r>
          </w:p>
        </w:tc>
      </w:tr>
      <w:tr w:rsidR="00F02D46" w:rsidRPr="00C939AD" w14:paraId="36600352" w14:textId="77777777" w:rsidTr="00893693">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D1FD5D1" w14:textId="77777777" w:rsidR="00F02D46" w:rsidRPr="00C939AD" w:rsidRDefault="00F02D46" w:rsidP="00893693">
            <w:pPr>
              <w:pStyle w:val="TAL"/>
            </w:pPr>
            <w:r w:rsidRPr="00C939AD">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95A7EAD"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BAA52F" w14:textId="77777777" w:rsidR="00F02D46" w:rsidRPr="00C939AD" w:rsidRDefault="00F02D46" w:rsidP="00893693">
            <w:pPr>
              <w:pStyle w:val="TAL"/>
            </w:pPr>
            <w:r w:rsidRPr="00C939AD">
              <w:t>Information about dataset.</w:t>
            </w:r>
          </w:p>
        </w:tc>
      </w:tr>
      <w:tr w:rsidR="00F02D46" w:rsidRPr="00C939AD" w14:paraId="69ED3AA0"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1C6C3563" w14:textId="77777777" w:rsidR="00F02D46" w:rsidRPr="00C939AD" w:rsidRDefault="00F02D46" w:rsidP="00893693">
            <w:pPr>
              <w:pStyle w:val="TAL"/>
            </w:pPr>
            <w:r w:rsidRPr="00C939AD">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7E48CD36"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49F57DF0" w14:textId="77777777" w:rsidR="00F02D46" w:rsidRPr="00C939AD" w:rsidRDefault="00F02D46" w:rsidP="00893693">
            <w:pPr>
              <w:pStyle w:val="TAL"/>
            </w:pPr>
            <w:r w:rsidRPr="00C939AD">
              <w:t>Dataset availability, including dataset identifiers, dataset size, age, list of dataset features.</w:t>
            </w:r>
          </w:p>
        </w:tc>
      </w:tr>
      <w:tr w:rsidR="00F02D46" w:rsidRPr="00C939AD" w14:paraId="2EC03A5E" w14:textId="77777777" w:rsidTr="00893693">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4CEEEF2E" w14:textId="77777777" w:rsidR="00F02D46" w:rsidRPr="00C939AD" w:rsidRDefault="00F02D46" w:rsidP="00893693">
            <w:pPr>
              <w:pStyle w:val="TAL"/>
            </w:pPr>
            <w:r w:rsidRPr="00C939AD">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055A9680"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F4C575B" w14:textId="77777777" w:rsidR="00F02D46" w:rsidRPr="00C939AD" w:rsidRDefault="00F02D46" w:rsidP="00893693">
            <w:pPr>
              <w:pStyle w:val="TAL"/>
            </w:pPr>
            <w:r w:rsidRPr="00C939AD">
              <w:t>A list of data capabilities such as the type of data that can be collected (e.g., raw data), supported data processing capabilities (e.g., processed data) and supported exploratory data analysis functions.</w:t>
            </w:r>
          </w:p>
        </w:tc>
      </w:tr>
      <w:tr w:rsidR="00F02D46" w:rsidRPr="00C939AD" w14:paraId="79740D43"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F8BE8D0" w14:textId="77777777" w:rsidR="00F02D46" w:rsidRPr="00C939AD" w:rsidRDefault="00F02D46" w:rsidP="00893693">
            <w:pPr>
              <w:pStyle w:val="TAL"/>
            </w:pPr>
            <w:r w:rsidRPr="00C939AD">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556F4409"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2891EA42" w14:textId="77777777" w:rsidR="00F02D46" w:rsidRPr="00C939AD" w:rsidRDefault="00F02D46" w:rsidP="00893693">
            <w:pPr>
              <w:pStyle w:val="TAL"/>
            </w:pPr>
            <w:r w:rsidRPr="00C939AD">
              <w:t xml:space="preserve">Indicates the AIML task requirements to discover the AIML clients for performing AIML tasks. </w:t>
            </w:r>
          </w:p>
          <w:p w14:paraId="00D4A96B" w14:textId="77777777" w:rsidR="00F02D46" w:rsidRPr="00C939AD" w:rsidRDefault="00F02D46" w:rsidP="00893693">
            <w:pPr>
              <w:pStyle w:val="TAL"/>
            </w:pPr>
            <w:r w:rsidRPr="00C939AD">
              <w:t xml:space="preserve">It includes compute capabilities (e.g., high, low), task performance preference capabilities (e.g. </w:t>
            </w:r>
            <w:proofErr w:type="gramStart"/>
            <w:r w:rsidRPr="00C939AD">
              <w:t>Green</w:t>
            </w:r>
            <w:proofErr w:type="gramEnd"/>
            <w:r w:rsidRPr="00C939AD">
              <w:t xml:space="preserve"> task, Energy-efficient, low costs)</w:t>
            </w:r>
          </w:p>
        </w:tc>
      </w:tr>
      <w:tr w:rsidR="00F02D46" w:rsidRPr="00C939AD" w14:paraId="78FACE96"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742DC7A9" w14:textId="77777777" w:rsidR="00F02D46" w:rsidRPr="00C939AD" w:rsidRDefault="00F02D46" w:rsidP="00893693">
            <w:pPr>
              <w:pStyle w:val="TAL"/>
            </w:pPr>
            <w:r w:rsidRPr="00C939AD">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1B51A199" w14:textId="77777777" w:rsidR="00F02D46" w:rsidRPr="00C939AD" w:rsidRDefault="00F02D46" w:rsidP="00B94B56">
            <w:pPr>
              <w:pStyle w:val="TAL"/>
              <w:jc w:val="center"/>
            </w:pPr>
            <w:r w:rsidRPr="00C939AD">
              <w:t>O</w:t>
            </w:r>
          </w:p>
          <w:p w14:paraId="25B12028"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172B7381" w14:textId="77777777" w:rsidR="00F02D46" w:rsidRPr="00C939AD" w:rsidRDefault="00F02D46" w:rsidP="00893693">
            <w:pPr>
              <w:pStyle w:val="TAL"/>
            </w:pPr>
            <w:r w:rsidRPr="00C939AD">
              <w:t>Indicates the AIMLE client velocity. It includes mobile (e.g., high, low), static.</w:t>
            </w:r>
          </w:p>
        </w:tc>
      </w:tr>
      <w:tr w:rsidR="00F02D46" w:rsidRPr="00C939AD" w14:paraId="4A9B2C09"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8D44F92" w14:textId="77777777" w:rsidR="00F02D46" w:rsidRPr="00C939AD" w:rsidRDefault="00F02D46" w:rsidP="00893693">
            <w:pPr>
              <w:pStyle w:val="TAL"/>
            </w:pPr>
            <w:r w:rsidRPr="00C939AD">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13FD7047" w14:textId="77777777" w:rsidR="00F02D46" w:rsidRPr="00C939AD" w:rsidRDefault="00F02D46" w:rsidP="00B94B56">
            <w:pPr>
              <w:pStyle w:val="TAL"/>
              <w:jc w:val="center"/>
            </w:pPr>
            <w:r w:rsidRPr="00C939AD">
              <w:t>O</w:t>
            </w:r>
          </w:p>
        </w:tc>
        <w:tc>
          <w:tcPr>
            <w:tcW w:w="4729" w:type="dxa"/>
            <w:tcBorders>
              <w:top w:val="single" w:sz="4" w:space="0" w:color="000000"/>
              <w:left w:val="single" w:sz="4" w:space="0" w:color="000000"/>
              <w:bottom w:val="single" w:sz="4" w:space="0" w:color="000000"/>
              <w:right w:val="single" w:sz="4" w:space="0" w:color="000000"/>
            </w:tcBorders>
            <w:hideMark/>
          </w:tcPr>
          <w:p w14:paraId="7CC91E45" w14:textId="77777777" w:rsidR="00F02D46" w:rsidRPr="00C939AD" w:rsidRDefault="00F02D46" w:rsidP="00893693">
            <w:pPr>
              <w:pStyle w:val="TAL"/>
            </w:pPr>
            <w:r w:rsidRPr="00C939AD">
              <w:t>Indicates the location information (e.g., Cell Identity, Tracking Area Identity, GPS Coordinates or civic addresses, VAL service area ID) to discover the AIMLE clients.</w:t>
            </w:r>
          </w:p>
        </w:tc>
      </w:tr>
      <w:tr w:rsidR="00F02D46" w:rsidRPr="00C939AD" w14:paraId="14B92BC7"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3DF52F8F" w14:textId="77777777" w:rsidR="00F02D46" w:rsidRPr="00C939AD" w:rsidRDefault="00F02D46" w:rsidP="00893693">
            <w:pPr>
              <w:pStyle w:val="TAL"/>
            </w:pPr>
            <w:r w:rsidRPr="00C939AD">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2E5612" w14:textId="77777777" w:rsidR="00F02D46" w:rsidRPr="00C939AD" w:rsidRDefault="00F02D46" w:rsidP="00B94B56">
            <w:pPr>
              <w:pStyle w:val="TAL"/>
              <w:jc w:val="center"/>
            </w:pPr>
            <w:r w:rsidRPr="00C939AD">
              <w:t>O</w:t>
            </w:r>
          </w:p>
          <w:p w14:paraId="46A8B134" w14:textId="77777777" w:rsidR="00F02D46" w:rsidRPr="00C939AD" w:rsidRDefault="00F02D46" w:rsidP="00B94B56">
            <w:pPr>
              <w:pStyle w:val="TAL"/>
              <w:jc w:val="center"/>
            </w:pPr>
          </w:p>
        </w:tc>
        <w:tc>
          <w:tcPr>
            <w:tcW w:w="4729" w:type="dxa"/>
            <w:tcBorders>
              <w:top w:val="single" w:sz="4" w:space="0" w:color="000000"/>
              <w:left w:val="single" w:sz="4" w:space="0" w:color="000000"/>
              <w:bottom w:val="single" w:sz="4" w:space="0" w:color="000000"/>
              <w:right w:val="single" w:sz="4" w:space="0" w:color="000000"/>
            </w:tcBorders>
            <w:hideMark/>
          </w:tcPr>
          <w:p w14:paraId="50A2E85E" w14:textId="77777777" w:rsidR="00F02D46" w:rsidRPr="00C939AD" w:rsidRDefault="00F02D46" w:rsidP="00893693">
            <w:pPr>
              <w:pStyle w:val="TAL"/>
            </w:pPr>
            <w:r w:rsidRPr="00C939AD">
              <w:t>Indicates the AIMLE client QoS information (like PLR, bandwidth, latency jitter) with the corresponding threshold(s) and threshold matching direction(s) (e.g., above or below) to discover the AIMLE clients.</w:t>
            </w:r>
          </w:p>
        </w:tc>
      </w:tr>
      <w:tr w:rsidR="00F02D46" w:rsidRPr="00C939AD" w14:paraId="0EC8AE1B"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ED12BAA" w14:textId="77777777" w:rsidR="00F02D46" w:rsidRPr="00536567" w:rsidRDefault="00F02D46" w:rsidP="00893693">
            <w:pPr>
              <w:pStyle w:val="TAL"/>
              <w:rPr>
                <w:b/>
                <w:i/>
                <w:iCs/>
              </w:rPr>
            </w:pPr>
            <w:r w:rsidRPr="00536567">
              <w:rPr>
                <w:b/>
                <w:i/>
                <w:iCs/>
              </w:rPr>
              <w:t>Allowed MNO info</w:t>
            </w:r>
          </w:p>
        </w:tc>
        <w:tc>
          <w:tcPr>
            <w:tcW w:w="1031" w:type="dxa"/>
            <w:tcBorders>
              <w:top w:val="single" w:sz="4" w:space="0" w:color="000000"/>
              <w:left w:val="single" w:sz="4" w:space="0" w:color="000000"/>
              <w:bottom w:val="single" w:sz="4" w:space="0" w:color="000000"/>
              <w:right w:val="single" w:sz="4" w:space="0" w:color="000000"/>
            </w:tcBorders>
          </w:tcPr>
          <w:p w14:paraId="5984DF57"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978EA7D" w14:textId="77777777" w:rsidR="00F02D46" w:rsidRPr="00BF205E" w:rsidRDefault="00F02D46" w:rsidP="00893693">
            <w:pPr>
              <w:pStyle w:val="TAL"/>
              <w:rPr>
                <w:rFonts w:cs="Arial"/>
                <w:b/>
                <w:i/>
                <w:iCs/>
                <w:szCs w:val="18"/>
              </w:rPr>
            </w:pPr>
            <w:r w:rsidRPr="00BF205E">
              <w:rPr>
                <w:rFonts w:cs="Arial"/>
                <w:b/>
                <w:i/>
                <w:iCs/>
                <w:szCs w:val="18"/>
                <w:lang w:eastAsia="en-GB"/>
              </w:rPr>
              <w:t>I</w:t>
            </w:r>
            <w:r w:rsidRPr="00BF205E">
              <w:rPr>
                <w:rFonts w:cs="Arial"/>
                <w:b/>
                <w:i/>
                <w:iCs/>
                <w:szCs w:val="18"/>
                <w:lang w:eastAsia="zh-CN"/>
              </w:rPr>
              <w:t>n</w:t>
            </w:r>
            <w:r w:rsidRPr="00BF205E">
              <w:rPr>
                <w:rFonts w:cs="Arial"/>
                <w:b/>
                <w:i/>
                <w:iCs/>
                <w:szCs w:val="18"/>
                <w:lang w:eastAsia="en-GB"/>
              </w:rPr>
              <w:t>formation of the allowed operator(s) (e.g. MNO name, PLMN ID) from which its subscriber can consume the AIMLE services.</w:t>
            </w:r>
          </w:p>
        </w:tc>
      </w:tr>
      <w:tr w:rsidR="00F02D46" w:rsidRPr="00C939AD" w14:paraId="2B78B1B8"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43CBFC7A" w14:textId="77777777" w:rsidR="00F02D46" w:rsidRPr="00536567" w:rsidRDefault="00F02D46" w:rsidP="00893693">
            <w:pPr>
              <w:pStyle w:val="TAL"/>
              <w:rPr>
                <w:b/>
                <w:i/>
                <w:iCs/>
              </w:rPr>
            </w:pPr>
            <w:r w:rsidRPr="00536567">
              <w:rPr>
                <w:b/>
                <w:i/>
                <w:iCs/>
              </w:rPr>
              <w:t xml:space="preserve">&gt; </w:t>
            </w:r>
            <w:r>
              <w:rPr>
                <w:b/>
                <w:i/>
                <w:iCs/>
              </w:rPr>
              <w:t xml:space="preserve">capability </w:t>
            </w:r>
            <w:r>
              <w:rPr>
                <w:b/>
                <w:i/>
                <w:iCs/>
                <w:lang w:val="en-US"/>
              </w:rPr>
              <w:t>limitations</w:t>
            </w:r>
          </w:p>
        </w:tc>
        <w:tc>
          <w:tcPr>
            <w:tcW w:w="1031" w:type="dxa"/>
            <w:tcBorders>
              <w:top w:val="single" w:sz="4" w:space="0" w:color="000000"/>
              <w:left w:val="single" w:sz="4" w:space="0" w:color="000000"/>
              <w:bottom w:val="single" w:sz="4" w:space="0" w:color="000000"/>
              <w:right w:val="single" w:sz="4" w:space="0" w:color="000000"/>
            </w:tcBorders>
          </w:tcPr>
          <w:p w14:paraId="03A1B6C8" w14:textId="77777777" w:rsidR="00F02D46" w:rsidRPr="00536567" w:rsidRDefault="00F02D46" w:rsidP="00B94B56">
            <w:pPr>
              <w:pStyle w:val="TAL"/>
              <w:jc w:val="center"/>
              <w:rPr>
                <w:b/>
                <w:i/>
                <w:iCs/>
              </w:rPr>
            </w:pPr>
            <w:r>
              <w:rPr>
                <w:b/>
                <w:i/>
                <w:iCs/>
              </w:rPr>
              <w:t>O</w:t>
            </w:r>
          </w:p>
        </w:tc>
        <w:tc>
          <w:tcPr>
            <w:tcW w:w="4729" w:type="dxa"/>
            <w:tcBorders>
              <w:top w:val="single" w:sz="4" w:space="0" w:color="000000"/>
              <w:left w:val="single" w:sz="4" w:space="0" w:color="000000"/>
              <w:bottom w:val="single" w:sz="4" w:space="0" w:color="000000"/>
              <w:right w:val="single" w:sz="4" w:space="0" w:color="000000"/>
            </w:tcBorders>
          </w:tcPr>
          <w:p w14:paraId="6DEDBDB1" w14:textId="77777777" w:rsidR="00F02D46" w:rsidRDefault="00F02D46" w:rsidP="00893693">
            <w:pPr>
              <w:pStyle w:val="TAL"/>
              <w:rPr>
                <w:b/>
                <w:i/>
                <w:iCs/>
              </w:rPr>
            </w:pPr>
            <w:r>
              <w:rPr>
                <w:b/>
                <w:i/>
                <w:iCs/>
              </w:rPr>
              <w:t>Capability limitations</w:t>
            </w:r>
            <w:r w:rsidRPr="00536567">
              <w:rPr>
                <w:b/>
                <w:i/>
                <w:iCs/>
              </w:rPr>
              <w:t xml:space="preserve"> per PLMN </w:t>
            </w:r>
            <w:r>
              <w:rPr>
                <w:b/>
                <w:i/>
                <w:iCs/>
              </w:rPr>
              <w:t>(</w:t>
            </w:r>
            <w:r w:rsidRPr="00536567">
              <w:rPr>
                <w:b/>
                <w:i/>
                <w:iCs/>
              </w:rPr>
              <w:t>which is not the service PLMN</w:t>
            </w:r>
            <w:r>
              <w:rPr>
                <w:b/>
                <w:i/>
                <w:iCs/>
              </w:rPr>
              <w:t xml:space="preserve">) </w:t>
            </w:r>
            <w:r w:rsidRPr="00536567">
              <w:rPr>
                <w:b/>
                <w:i/>
                <w:iCs/>
              </w:rPr>
              <w:t xml:space="preserve">are based on the service agreement between the vertical / ASP and the allowed MNO network and can provide limitations on the capabilities to be supported by the entities connected to that PLMN. </w:t>
            </w:r>
          </w:p>
          <w:p w14:paraId="5493217E" w14:textId="77777777" w:rsidR="00F02D46" w:rsidRPr="00536567" w:rsidRDefault="00F02D46" w:rsidP="00893693">
            <w:pPr>
              <w:pStyle w:val="TAL"/>
              <w:rPr>
                <w:b/>
                <w:i/>
                <w:iCs/>
              </w:rPr>
            </w:pPr>
            <w:r w:rsidRPr="00536567">
              <w:rPr>
                <w:b/>
                <w:i/>
                <w:iCs/>
              </w:rPr>
              <w:t>One example is the reduced performance or energy limitations or exposure limitations when utilizing the access from the target PLMN (which is not the serving).</w:t>
            </w:r>
          </w:p>
        </w:tc>
      </w:tr>
      <w:tr w:rsidR="00F02D46" w:rsidRPr="00C939AD" w14:paraId="687CCBED" w14:textId="77777777" w:rsidTr="00893693">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5046BC9B" w14:textId="77777777" w:rsidR="00F02D46" w:rsidRPr="00536567" w:rsidRDefault="00F02D46" w:rsidP="00893693">
            <w:pPr>
              <w:pStyle w:val="TAL"/>
              <w:rPr>
                <w:b/>
                <w:i/>
                <w:iCs/>
              </w:rPr>
            </w:pPr>
            <w:r w:rsidRPr="00536567">
              <w:rPr>
                <w:b/>
                <w:i/>
                <w:iCs/>
              </w:rPr>
              <w:t>&gt;Serving PLMN info</w:t>
            </w:r>
          </w:p>
        </w:tc>
        <w:tc>
          <w:tcPr>
            <w:tcW w:w="1031" w:type="dxa"/>
            <w:tcBorders>
              <w:top w:val="single" w:sz="4" w:space="0" w:color="000000"/>
              <w:left w:val="single" w:sz="4" w:space="0" w:color="000000"/>
              <w:bottom w:val="single" w:sz="4" w:space="0" w:color="000000"/>
              <w:right w:val="single" w:sz="4" w:space="0" w:color="000000"/>
            </w:tcBorders>
          </w:tcPr>
          <w:p w14:paraId="44BE5B34" w14:textId="77777777" w:rsidR="00F02D46" w:rsidRPr="00536567" w:rsidRDefault="00F02D46" w:rsidP="00B94B56">
            <w:pPr>
              <w:pStyle w:val="TAL"/>
              <w:jc w:val="center"/>
              <w:rPr>
                <w:b/>
                <w:i/>
                <w:iCs/>
              </w:rPr>
            </w:pPr>
            <w:r>
              <w:rPr>
                <w:b/>
                <w:i/>
                <w:iCs/>
              </w:rPr>
              <w:t>M</w:t>
            </w:r>
          </w:p>
        </w:tc>
        <w:tc>
          <w:tcPr>
            <w:tcW w:w="4729" w:type="dxa"/>
            <w:tcBorders>
              <w:top w:val="single" w:sz="4" w:space="0" w:color="000000"/>
              <w:left w:val="single" w:sz="4" w:space="0" w:color="000000"/>
              <w:bottom w:val="single" w:sz="4" w:space="0" w:color="000000"/>
              <w:right w:val="single" w:sz="4" w:space="0" w:color="000000"/>
            </w:tcBorders>
          </w:tcPr>
          <w:p w14:paraId="55BDAC03" w14:textId="77777777" w:rsidR="00F02D46" w:rsidRPr="00536567" w:rsidRDefault="00F02D46" w:rsidP="00893693">
            <w:pPr>
              <w:pStyle w:val="TAL"/>
              <w:rPr>
                <w:b/>
                <w:i/>
                <w:iCs/>
              </w:rPr>
            </w:pPr>
            <w:r w:rsidRPr="00536567">
              <w:rPr>
                <w:b/>
                <w:i/>
                <w:iCs/>
              </w:rPr>
              <w:t>Information on the serving operator (MNO name, PLMN ID) where the subscriber is registered / connected.</w:t>
            </w:r>
          </w:p>
        </w:tc>
      </w:tr>
    </w:tbl>
    <w:p w14:paraId="16A81EF6" w14:textId="77777777" w:rsidR="00F02D46" w:rsidRPr="00C939AD" w:rsidRDefault="00F02D46" w:rsidP="00F02D46"/>
    <w:p w14:paraId="4AB8915E" w14:textId="77777777" w:rsidR="00F02D46" w:rsidRPr="00C939AD" w:rsidRDefault="00F02D46" w:rsidP="00F02D46">
      <w:pPr>
        <w:jc w:val="center"/>
        <w:rPr>
          <w:b/>
        </w:rPr>
      </w:pPr>
      <w:r w:rsidRPr="00C939AD">
        <w:rPr>
          <w:b/>
        </w:rPr>
        <w:t>Table 8.8.3.2-1: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F02D46" w:rsidRPr="00C939AD" w14:paraId="0A280DAB"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25ADA05C" w14:textId="77777777" w:rsidR="00F02D46" w:rsidRPr="00536567" w:rsidRDefault="00F02D46" w:rsidP="00893693">
            <w:pPr>
              <w:pStyle w:val="TAL"/>
              <w:rPr>
                <w:b/>
                <w:bCs/>
              </w:rPr>
            </w:pPr>
            <w:r w:rsidRPr="00536567">
              <w:rPr>
                <w:b/>
                <w:bCs/>
              </w:rPr>
              <w:lastRenderedPageBreak/>
              <w:t>Information element</w:t>
            </w:r>
          </w:p>
        </w:tc>
        <w:tc>
          <w:tcPr>
            <w:tcW w:w="1031" w:type="dxa"/>
            <w:tcBorders>
              <w:top w:val="single" w:sz="4" w:space="0" w:color="000000"/>
              <w:left w:val="single" w:sz="4" w:space="0" w:color="000000"/>
              <w:bottom w:val="single" w:sz="4" w:space="0" w:color="000000"/>
              <w:right w:val="nil"/>
            </w:tcBorders>
            <w:hideMark/>
          </w:tcPr>
          <w:p w14:paraId="10EDC1C4" w14:textId="77777777" w:rsidR="00F02D46" w:rsidRPr="00536567" w:rsidRDefault="00F02D46" w:rsidP="00893693">
            <w:pPr>
              <w:pStyle w:val="TAL"/>
              <w:rPr>
                <w:b/>
                <w:bCs/>
              </w:rPr>
            </w:pPr>
            <w:r w:rsidRPr="00536567">
              <w:rPr>
                <w:b/>
                <w:bCs/>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0C2F359A" w14:textId="77777777" w:rsidR="00F02D46" w:rsidRPr="00536567" w:rsidRDefault="00F02D46" w:rsidP="00893693">
            <w:pPr>
              <w:pStyle w:val="TAL"/>
              <w:rPr>
                <w:b/>
                <w:bCs/>
              </w:rPr>
            </w:pPr>
            <w:r w:rsidRPr="00536567">
              <w:rPr>
                <w:b/>
                <w:bCs/>
              </w:rPr>
              <w:t>Description</w:t>
            </w:r>
          </w:p>
        </w:tc>
      </w:tr>
      <w:tr w:rsidR="00F02D46" w:rsidRPr="00C939AD" w14:paraId="39E186B3"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3DA11FDB" w14:textId="77777777" w:rsidR="00F02D46" w:rsidRPr="00536567" w:rsidRDefault="00F02D46" w:rsidP="00893693">
            <w:pPr>
              <w:pStyle w:val="TAL"/>
            </w:pPr>
            <w:r w:rsidRPr="00536567">
              <w:t>Status</w:t>
            </w:r>
          </w:p>
        </w:tc>
        <w:tc>
          <w:tcPr>
            <w:tcW w:w="1031" w:type="dxa"/>
            <w:tcBorders>
              <w:top w:val="single" w:sz="4" w:space="0" w:color="000000"/>
              <w:left w:val="single" w:sz="4" w:space="0" w:color="000000"/>
              <w:bottom w:val="single" w:sz="4" w:space="0" w:color="000000"/>
              <w:right w:val="nil"/>
            </w:tcBorders>
            <w:hideMark/>
          </w:tcPr>
          <w:p w14:paraId="694FDA04"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376BB3E7" w14:textId="77777777" w:rsidR="00F02D46" w:rsidRPr="00536567" w:rsidRDefault="00F02D46" w:rsidP="00893693">
            <w:pPr>
              <w:pStyle w:val="TAL"/>
            </w:pPr>
            <w:r w:rsidRPr="00536567">
              <w:t>The status for the request: success or fail.</w:t>
            </w:r>
          </w:p>
        </w:tc>
      </w:tr>
      <w:tr w:rsidR="00F02D46" w:rsidRPr="00C939AD" w14:paraId="43460632"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1BF95C71" w14:textId="77777777" w:rsidR="00F02D46" w:rsidRPr="00536567" w:rsidRDefault="00F02D46" w:rsidP="00893693">
            <w:pPr>
              <w:pStyle w:val="TAL"/>
            </w:pPr>
            <w:r w:rsidRPr="00536567">
              <w:t>List of AIMLE client IDs</w:t>
            </w:r>
          </w:p>
        </w:tc>
        <w:tc>
          <w:tcPr>
            <w:tcW w:w="1031" w:type="dxa"/>
            <w:tcBorders>
              <w:top w:val="single" w:sz="4" w:space="0" w:color="000000"/>
              <w:left w:val="single" w:sz="4" w:space="0" w:color="000000"/>
              <w:bottom w:val="single" w:sz="4" w:space="0" w:color="000000"/>
              <w:right w:val="nil"/>
            </w:tcBorders>
            <w:hideMark/>
          </w:tcPr>
          <w:p w14:paraId="485C259B" w14:textId="77777777" w:rsidR="00F02D46" w:rsidRPr="00536567" w:rsidRDefault="00F02D46" w:rsidP="00B94B56">
            <w:pPr>
              <w:pStyle w:val="TAL"/>
              <w:jc w:val="center"/>
            </w:pPr>
            <w:r w:rsidRPr="00536567">
              <w:t>M</w:t>
            </w:r>
          </w:p>
        </w:tc>
        <w:tc>
          <w:tcPr>
            <w:tcW w:w="4772" w:type="dxa"/>
            <w:tcBorders>
              <w:top w:val="single" w:sz="4" w:space="0" w:color="000000"/>
              <w:left w:val="single" w:sz="4" w:space="0" w:color="000000"/>
              <w:bottom w:val="single" w:sz="4" w:space="0" w:color="000000"/>
              <w:right w:val="single" w:sz="4" w:space="0" w:color="000000"/>
            </w:tcBorders>
            <w:hideMark/>
          </w:tcPr>
          <w:p w14:paraId="121B7AE3" w14:textId="77777777" w:rsidR="00F02D46" w:rsidRPr="00536567" w:rsidRDefault="00F02D46" w:rsidP="00893693">
            <w:pPr>
              <w:pStyle w:val="TAL"/>
            </w:pPr>
            <w:r w:rsidRPr="00536567">
              <w:t>A list of AIMLE client IDs that matches the AIML discovery criteria.</w:t>
            </w:r>
          </w:p>
        </w:tc>
      </w:tr>
      <w:tr w:rsidR="00F02D46" w:rsidRPr="00536567" w14:paraId="3DBB32F3" w14:textId="77777777" w:rsidTr="00893693">
        <w:trPr>
          <w:jc w:val="center"/>
        </w:trPr>
        <w:tc>
          <w:tcPr>
            <w:tcW w:w="2882" w:type="dxa"/>
            <w:tcBorders>
              <w:top w:val="single" w:sz="4" w:space="0" w:color="000000"/>
              <w:left w:val="single" w:sz="4" w:space="0" w:color="000000"/>
              <w:bottom w:val="single" w:sz="4" w:space="0" w:color="000000"/>
              <w:right w:val="nil"/>
            </w:tcBorders>
          </w:tcPr>
          <w:p w14:paraId="70687AB0" w14:textId="77777777" w:rsidR="00F02D46" w:rsidRPr="00536567" w:rsidRDefault="00F02D46" w:rsidP="00893693">
            <w:pPr>
              <w:pStyle w:val="TAL"/>
              <w:rPr>
                <w:b/>
                <w:bCs/>
                <w:i/>
                <w:iCs/>
              </w:rPr>
            </w:pPr>
            <w:r w:rsidRPr="00536567">
              <w:rPr>
                <w:b/>
                <w:bCs/>
                <w:i/>
                <w:iCs/>
                <w:lang w:eastAsia="de-DE"/>
              </w:rPr>
              <w:t>&gt; PLMN ID/name per AIMLE client</w:t>
            </w:r>
          </w:p>
        </w:tc>
        <w:tc>
          <w:tcPr>
            <w:tcW w:w="1031" w:type="dxa"/>
            <w:tcBorders>
              <w:top w:val="single" w:sz="4" w:space="0" w:color="000000"/>
              <w:left w:val="single" w:sz="4" w:space="0" w:color="000000"/>
              <w:bottom w:val="single" w:sz="4" w:space="0" w:color="000000"/>
              <w:right w:val="nil"/>
            </w:tcBorders>
          </w:tcPr>
          <w:p w14:paraId="7337998F" w14:textId="77777777" w:rsidR="00F02D46" w:rsidRPr="00536567" w:rsidRDefault="00F02D46" w:rsidP="00B94B56">
            <w:pPr>
              <w:pStyle w:val="TAL"/>
              <w:jc w:val="center"/>
              <w:rPr>
                <w:b/>
                <w:bCs/>
                <w:i/>
                <w:iCs/>
              </w:rPr>
            </w:pPr>
            <w:r>
              <w:rPr>
                <w:b/>
                <w:bCs/>
                <w:i/>
                <w:iCs/>
              </w:rPr>
              <w:t>O</w:t>
            </w:r>
          </w:p>
        </w:tc>
        <w:tc>
          <w:tcPr>
            <w:tcW w:w="4772" w:type="dxa"/>
            <w:tcBorders>
              <w:top w:val="single" w:sz="4" w:space="0" w:color="000000"/>
              <w:left w:val="single" w:sz="4" w:space="0" w:color="000000"/>
              <w:bottom w:val="single" w:sz="4" w:space="0" w:color="000000"/>
              <w:right w:val="single" w:sz="4" w:space="0" w:color="000000"/>
            </w:tcBorders>
          </w:tcPr>
          <w:p w14:paraId="370B0B3F" w14:textId="77777777" w:rsidR="00F02D46" w:rsidRPr="00536567" w:rsidRDefault="00F02D46" w:rsidP="00893693">
            <w:pPr>
              <w:pStyle w:val="TAL"/>
              <w:rPr>
                <w:b/>
                <w:bCs/>
                <w:i/>
                <w:iCs/>
              </w:rPr>
            </w:pPr>
            <w:r w:rsidRPr="00536567">
              <w:rPr>
                <w:b/>
                <w:bCs/>
                <w:i/>
                <w:iCs/>
                <w:lang w:eastAsia="de-DE"/>
              </w:rPr>
              <w:t>The PLMN in which the VAL UE is connected/registered.</w:t>
            </w:r>
          </w:p>
        </w:tc>
      </w:tr>
      <w:tr w:rsidR="00F02D46" w:rsidRPr="00C939AD" w14:paraId="06259561" w14:textId="77777777" w:rsidTr="00893693">
        <w:trPr>
          <w:jc w:val="center"/>
        </w:trPr>
        <w:tc>
          <w:tcPr>
            <w:tcW w:w="2882" w:type="dxa"/>
            <w:tcBorders>
              <w:top w:val="single" w:sz="4" w:space="0" w:color="000000"/>
              <w:left w:val="single" w:sz="4" w:space="0" w:color="000000"/>
              <w:bottom w:val="single" w:sz="4" w:space="0" w:color="000000"/>
              <w:right w:val="nil"/>
            </w:tcBorders>
            <w:hideMark/>
          </w:tcPr>
          <w:p w14:paraId="519E5D8E" w14:textId="77777777" w:rsidR="00F02D46" w:rsidRPr="00536567" w:rsidRDefault="00F02D46" w:rsidP="00893693">
            <w:pPr>
              <w:pStyle w:val="TAL"/>
              <w:rPr>
                <w:lang w:val="en-US"/>
              </w:rPr>
            </w:pPr>
            <w:r w:rsidRPr="00536567">
              <w:t>AIML supported tasks</w:t>
            </w:r>
          </w:p>
        </w:tc>
        <w:tc>
          <w:tcPr>
            <w:tcW w:w="1031" w:type="dxa"/>
            <w:tcBorders>
              <w:top w:val="single" w:sz="4" w:space="0" w:color="000000"/>
              <w:left w:val="single" w:sz="4" w:space="0" w:color="000000"/>
              <w:bottom w:val="single" w:sz="4" w:space="0" w:color="000000"/>
              <w:right w:val="nil"/>
            </w:tcBorders>
            <w:hideMark/>
          </w:tcPr>
          <w:p w14:paraId="43780327" w14:textId="77777777" w:rsidR="00F02D46" w:rsidRPr="00536567" w:rsidRDefault="00F02D46" w:rsidP="00B94B56">
            <w:pPr>
              <w:pStyle w:val="TAL"/>
              <w:jc w:val="center"/>
            </w:pPr>
            <w:r w:rsidRPr="00536567">
              <w:t>O</w:t>
            </w:r>
          </w:p>
        </w:tc>
        <w:tc>
          <w:tcPr>
            <w:tcW w:w="4772" w:type="dxa"/>
            <w:tcBorders>
              <w:top w:val="single" w:sz="4" w:space="0" w:color="000000"/>
              <w:left w:val="single" w:sz="4" w:space="0" w:color="000000"/>
              <w:bottom w:val="single" w:sz="4" w:space="0" w:color="000000"/>
              <w:right w:val="single" w:sz="4" w:space="0" w:color="000000"/>
            </w:tcBorders>
            <w:hideMark/>
          </w:tcPr>
          <w:p w14:paraId="6E1DBE97" w14:textId="77777777" w:rsidR="00F02D46" w:rsidRPr="00536567" w:rsidRDefault="00F02D46" w:rsidP="00893693">
            <w:pPr>
              <w:pStyle w:val="TAL"/>
            </w:pPr>
            <w:r w:rsidRPr="00536567">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6AE05AB7" w14:textId="77777777" w:rsidR="00F02D46" w:rsidRPr="00C939AD" w:rsidRDefault="00F02D46" w:rsidP="00BA0EC9">
      <w:pPr>
        <w:rPr>
          <w:lang w:val="en-US" w:eastAsia="zh-CN"/>
        </w:rPr>
      </w:pPr>
    </w:p>
    <w:p w14:paraId="54D4575F" w14:textId="2EAA71B5" w:rsidR="00B653CA" w:rsidRDefault="00B653CA" w:rsidP="002344D1">
      <w:pPr>
        <w:pStyle w:val="Heading3"/>
        <w:rPr>
          <w:lang w:eastAsia="zh-CN"/>
        </w:rPr>
      </w:pPr>
      <w:bookmarkStart w:id="262" w:name="_Toc214968015"/>
      <w:bookmarkStart w:id="263" w:name="_Toc214968554"/>
      <w:r w:rsidRPr="00B653CA">
        <w:rPr>
          <w:lang w:eastAsia="zh-CN"/>
        </w:rPr>
        <w:t>7.</w:t>
      </w:r>
      <w:r w:rsidR="00D03C43">
        <w:rPr>
          <w:lang w:eastAsia="zh-CN"/>
        </w:rPr>
        <w:t>7</w:t>
      </w:r>
      <w:r w:rsidRPr="00B653CA">
        <w:rPr>
          <w:lang w:eastAsia="zh-CN"/>
        </w:rPr>
        <w:t>.4</w:t>
      </w:r>
      <w:r w:rsidRPr="00B653CA">
        <w:rPr>
          <w:lang w:eastAsia="zh-CN"/>
        </w:rPr>
        <w:tab/>
        <w:t>Solution evaluation</w:t>
      </w:r>
      <w:bookmarkEnd w:id="262"/>
      <w:bookmarkEnd w:id="263"/>
    </w:p>
    <w:p w14:paraId="5439BA02" w14:textId="2AD82991" w:rsidR="00F02D46" w:rsidRDefault="00F02D46" w:rsidP="00F02D46">
      <w:pPr>
        <w:rPr>
          <w:lang w:eastAsia="zh-CN"/>
        </w:rPr>
      </w:pPr>
      <w:r w:rsidRPr="008E743C">
        <w:rPr>
          <w:lang w:eastAsia="zh-CN"/>
        </w:rPr>
        <w:t>This solution addresses Key Issue #</w:t>
      </w:r>
      <w:r>
        <w:rPr>
          <w:lang w:eastAsia="zh-CN"/>
        </w:rPr>
        <w:t>3</w:t>
      </w:r>
      <w:r w:rsidRPr="008E743C">
        <w:rPr>
          <w:lang w:eastAsia="zh-CN"/>
        </w:rPr>
        <w:t xml:space="preserve"> and introduces the capability to support </w:t>
      </w:r>
      <w:r>
        <w:rPr>
          <w:lang w:eastAsia="zh-CN"/>
        </w:rPr>
        <w:t>discovery of AIMLE clients in cross-PLMN scenarios</w:t>
      </w:r>
      <w:r w:rsidRPr="008E743C">
        <w:rPr>
          <w:lang w:eastAsia="zh-CN"/>
        </w:rPr>
        <w:t xml:space="preserve">. </w:t>
      </w:r>
      <w:r>
        <w:rPr>
          <w:lang w:eastAsia="zh-CN"/>
        </w:rPr>
        <w:t xml:space="preserve">This capability mainly introduces enhancements to AIMLE existing procedure as in clause 8.8 of 3GPP TS 23.482. </w:t>
      </w:r>
    </w:p>
    <w:p w14:paraId="480176E2" w14:textId="5AE7EBE7" w:rsidR="003006BE" w:rsidRDefault="003006BE" w:rsidP="003006BE">
      <w:pPr>
        <w:rPr>
          <w:lang w:eastAsia="zh-CN"/>
        </w:rPr>
      </w:pPr>
      <w:r>
        <w:rPr>
          <w:lang w:eastAsia="zh-CN"/>
        </w:rPr>
        <w:t>For checking the UE roaming status, it is assumed that Solution #10 is re-used.</w:t>
      </w:r>
    </w:p>
    <w:p w14:paraId="34A0636F" w14:textId="7B3A8BD2" w:rsidR="003006BE" w:rsidRPr="008E743C" w:rsidRDefault="003006BE" w:rsidP="00787195">
      <w:pPr>
        <w:pStyle w:val="NO"/>
        <w:rPr>
          <w:lang w:eastAsia="zh-CN"/>
        </w:rPr>
      </w:pPr>
      <w:r>
        <w:rPr>
          <w:lang w:val="el-GR" w:eastAsia="zh-CN"/>
        </w:rPr>
        <w:t>ΝΟΤΕ</w:t>
      </w:r>
      <w:r>
        <w:rPr>
          <w:lang w:val="en-US" w:eastAsia="zh-CN"/>
        </w:rPr>
        <w:t>: </w:t>
      </w:r>
      <w:r>
        <w:rPr>
          <w:lang w:eastAsia="zh-CN"/>
        </w:rPr>
        <w:t>How to check the VAL UE roaming status will be further discussed in normative phase</w:t>
      </w:r>
      <w:r>
        <w:rPr>
          <w:lang w:val="en-US" w:eastAsia="zh-CN"/>
        </w:rPr>
        <w:t>.</w:t>
      </w:r>
    </w:p>
    <w:p w14:paraId="45A1C83A" w14:textId="77777777" w:rsidR="00F02D46" w:rsidRDefault="00F02D46" w:rsidP="00F02D46">
      <w:pPr>
        <w:rPr>
          <w:lang w:eastAsia="zh-CN"/>
        </w:rPr>
      </w:pPr>
      <w:r w:rsidRPr="008E743C">
        <w:rPr>
          <w:lang w:eastAsia="zh-CN"/>
        </w:rPr>
        <w:t>This solution is feasible and doesn't introduce any dependency to 3GPP network systems.</w:t>
      </w:r>
    </w:p>
    <w:p w14:paraId="5C9C5121" w14:textId="71BD8640" w:rsidR="00D827E9" w:rsidRPr="00573A3A" w:rsidRDefault="00D827E9" w:rsidP="002344D1">
      <w:pPr>
        <w:pStyle w:val="Heading2"/>
        <w:rPr>
          <w:lang w:val="fr-FR" w:eastAsia="zh-CN"/>
        </w:rPr>
      </w:pPr>
      <w:bookmarkStart w:id="264" w:name="_Toc214968016"/>
      <w:bookmarkStart w:id="265" w:name="_Toc214968555"/>
      <w:r w:rsidRPr="00573A3A">
        <w:rPr>
          <w:lang w:val="fr-FR" w:eastAsia="zh-CN"/>
        </w:rPr>
        <w:t>7.8</w:t>
      </w:r>
      <w:r w:rsidR="00485503" w:rsidRPr="00573A3A">
        <w:rPr>
          <w:lang w:val="fr-FR" w:eastAsia="zh-CN"/>
        </w:rPr>
        <w:tab/>
      </w:r>
      <w:r w:rsidRPr="00573A3A">
        <w:rPr>
          <w:lang w:val="fr-FR" w:eastAsia="zh-CN"/>
        </w:rPr>
        <w:t>Solution #</w:t>
      </w:r>
      <w:proofErr w:type="gramStart"/>
      <w:r w:rsidRPr="00573A3A">
        <w:rPr>
          <w:lang w:val="fr-FR" w:eastAsia="zh-CN"/>
        </w:rPr>
        <w:t>8:</w:t>
      </w:r>
      <w:proofErr w:type="gramEnd"/>
      <w:r w:rsidRPr="00573A3A">
        <w:rPr>
          <w:lang w:val="fr-FR" w:eastAsia="zh-CN"/>
        </w:rPr>
        <w:t xml:space="preserve"> Multi-Client Split AI/ML Operations Pipeline</w:t>
      </w:r>
      <w:bookmarkEnd w:id="264"/>
      <w:bookmarkEnd w:id="265"/>
    </w:p>
    <w:p w14:paraId="73E14E7B" w14:textId="49A2D0ED" w:rsidR="00D827E9" w:rsidRPr="00573A3A" w:rsidRDefault="00D827E9" w:rsidP="002344D1">
      <w:pPr>
        <w:pStyle w:val="Heading3"/>
        <w:rPr>
          <w:lang w:val="fr-FR" w:eastAsia="zh-CN"/>
        </w:rPr>
      </w:pPr>
      <w:bookmarkStart w:id="266" w:name="_Toc214968017"/>
      <w:bookmarkStart w:id="267" w:name="_Toc214968556"/>
      <w:r w:rsidRPr="00573A3A">
        <w:rPr>
          <w:lang w:val="fr-FR" w:eastAsia="zh-CN"/>
        </w:rPr>
        <w:t>7.8.1</w:t>
      </w:r>
      <w:r w:rsidR="005916C7" w:rsidRPr="00573A3A">
        <w:rPr>
          <w:lang w:val="fr-FR" w:eastAsia="zh-CN"/>
        </w:rPr>
        <w:tab/>
      </w:r>
      <w:r w:rsidRPr="00573A3A">
        <w:rPr>
          <w:lang w:val="fr-FR" w:eastAsia="zh-CN"/>
        </w:rPr>
        <w:t>Solution Description</w:t>
      </w:r>
      <w:bookmarkEnd w:id="266"/>
      <w:bookmarkEnd w:id="267"/>
    </w:p>
    <w:p w14:paraId="258CA950" w14:textId="41BF20C3" w:rsidR="00D827E9" w:rsidRPr="00D827E9" w:rsidRDefault="00D827E9" w:rsidP="002344D1">
      <w:pPr>
        <w:pStyle w:val="Heading4"/>
        <w:rPr>
          <w:lang w:val="en-US" w:eastAsia="zh-CN"/>
        </w:rPr>
      </w:pPr>
      <w:bookmarkStart w:id="268" w:name="_Toc214968018"/>
      <w:bookmarkStart w:id="269" w:name="_Toc214968557"/>
      <w:r w:rsidRPr="00D827E9">
        <w:rPr>
          <w:lang w:val="en-US" w:eastAsia="zh-CN"/>
        </w:rPr>
        <w:t>7.</w:t>
      </w:r>
      <w:r>
        <w:rPr>
          <w:lang w:val="en-US" w:eastAsia="zh-CN"/>
        </w:rPr>
        <w:t>8</w:t>
      </w:r>
      <w:r w:rsidRPr="00D827E9">
        <w:rPr>
          <w:lang w:val="en-US" w:eastAsia="zh-CN"/>
        </w:rPr>
        <w:t>.1.1</w:t>
      </w:r>
      <w:r w:rsidR="005916C7">
        <w:rPr>
          <w:lang w:val="en-US" w:eastAsia="zh-CN"/>
        </w:rPr>
        <w:tab/>
      </w:r>
      <w:r w:rsidRPr="00D827E9">
        <w:rPr>
          <w:lang w:val="en-US" w:eastAsia="zh-CN"/>
        </w:rPr>
        <w:t>General</w:t>
      </w:r>
      <w:bookmarkEnd w:id="268"/>
      <w:bookmarkEnd w:id="269"/>
      <w:r w:rsidRPr="00D827E9">
        <w:rPr>
          <w:lang w:val="en-US" w:eastAsia="zh-CN"/>
        </w:rPr>
        <w:t xml:space="preserve"> </w:t>
      </w:r>
    </w:p>
    <w:p w14:paraId="204839CE" w14:textId="77777777" w:rsidR="00D827E9" w:rsidRDefault="00D827E9" w:rsidP="00D827E9">
      <w:pPr>
        <w:rPr>
          <w:lang w:val="en-US" w:eastAsia="zh-CN"/>
        </w:rPr>
      </w:pPr>
      <w:r w:rsidRPr="00D827E9">
        <w:rPr>
          <w:lang w:val="en-US" w:eastAsia="zh-CN"/>
        </w:rPr>
        <w:t>This solution addresses key issues related to split AI/ML operations involving multiple AIMLE clients. The proposed solution enhances split AI/ML operations by facilitating multiple AIMLE client collaboration within the same pipeline. It allows the creation of multi-client AI/ML split operation pipeline when such a pipeline is not yet created and allows joining the pipeline when such a pipeline has already been created. The solution also keeps AIMLE clients in sync with the latest status of the pipeline through notifications as more AIMLE clients join and the pipeline is adjusted according to the resources of the newly joining AIMLE clients. The solution ensures efficient resource utilization and continuous service, even with mobility and varying device constraints.</w:t>
      </w:r>
    </w:p>
    <w:p w14:paraId="60A450DF" w14:textId="77777777" w:rsidR="001B0D68" w:rsidRPr="001B0D68" w:rsidRDefault="001B0D68" w:rsidP="001B0D68">
      <w:pPr>
        <w:rPr>
          <w:lang w:val="en-US" w:eastAsia="zh-CN"/>
        </w:rPr>
      </w:pPr>
      <w:r w:rsidRPr="001B0D68">
        <w:rPr>
          <w:lang w:val="en-US" w:eastAsia="zh-CN"/>
        </w:rPr>
        <w:t xml:space="preserve">This solution allows AIMLE clients to share a common output while maintaining data privacy for each client as each AIMLE client performs local feature extraction and offloads intermediate model layers to the network, which are processed sequentially as received from the AIMLE clients. The resulting aggregated inference output is then provided to all participating clients of the pipeline. </w:t>
      </w:r>
    </w:p>
    <w:p w14:paraId="4D559831" w14:textId="1E060370" w:rsidR="001B0D68" w:rsidRPr="00D827E9" w:rsidRDefault="001B0D68" w:rsidP="00D827E9">
      <w:pPr>
        <w:rPr>
          <w:lang w:val="en-US" w:eastAsia="zh-CN"/>
        </w:rPr>
      </w:pPr>
      <w:r w:rsidRPr="001B0D68">
        <w:rPr>
          <w:lang w:eastAsia="zh-CN"/>
        </w:rPr>
        <w:t xml:space="preserve">Each participant to the split operation pipeline uses the same split operation profile and is using the same ML model (e.g., first stage ML model), </w:t>
      </w:r>
      <w:r w:rsidRPr="001B0D68">
        <w:rPr>
          <w:lang w:val="en-US" w:eastAsia="zh-CN"/>
        </w:rPr>
        <w:t>this information is explicitly defined in the pipeline profile provided by the AIMLE server during the pipeline creation or joining process. This ensures that all AIMLE clients participating in the same pipeline align on the split point and can therefore share the same model in a common pipeline.</w:t>
      </w:r>
    </w:p>
    <w:p w14:paraId="3D6F196F" w14:textId="77777777" w:rsidR="00D827E9" w:rsidRPr="00D827E9" w:rsidRDefault="00D827E9" w:rsidP="00D827E9">
      <w:pPr>
        <w:rPr>
          <w:lang w:val="en-US" w:eastAsia="zh-CN"/>
        </w:rPr>
      </w:pPr>
      <w:r w:rsidRPr="00D827E9">
        <w:rPr>
          <w:lang w:eastAsia="zh-CN"/>
        </w:rPr>
        <w:t>Use Cases:</w:t>
      </w:r>
    </w:p>
    <w:p w14:paraId="3F0BBC7B" w14:textId="1D78982D" w:rsidR="00D827E9" w:rsidRPr="00D827E9" w:rsidRDefault="00BE7C37" w:rsidP="00BE7C37">
      <w:pPr>
        <w:pStyle w:val="B1"/>
        <w:rPr>
          <w:lang w:eastAsia="zh-CN"/>
        </w:rPr>
      </w:pPr>
      <w:r>
        <w:rPr>
          <w:lang w:val="en-US" w:eastAsia="zh-CN"/>
        </w:rPr>
        <w:t>-</w:t>
      </w:r>
      <w:r>
        <w:rPr>
          <w:lang w:val="en-US" w:eastAsia="zh-CN"/>
        </w:rPr>
        <w:tab/>
      </w:r>
      <w:r w:rsidR="00D827E9" w:rsidRPr="00D827E9">
        <w:rPr>
          <w:lang w:val="en-US" w:eastAsia="zh-CN"/>
        </w:rPr>
        <w:t xml:space="preserve">Enhanced Smart City Surveillance with Mobility: </w:t>
      </w:r>
      <w:r w:rsidR="00D827E9" w:rsidRPr="00D827E9">
        <w:rPr>
          <w:lang w:eastAsia="zh-CN"/>
        </w:rPr>
        <w:t>Surveillance cameras, both stationary and mobile, capture video footage and process raw data on the cameras, sending subsequent layers to an edge server for immediate processing. AIML split operations enable real-time improved surveillance and threat detection for public safety through a shared pipeline that allows collaborative data processing. The pipeline need</w:t>
      </w:r>
      <w:r w:rsidR="00D827E9">
        <w:rPr>
          <w:lang w:eastAsia="zh-CN"/>
        </w:rPr>
        <w:t>s</w:t>
      </w:r>
      <w:r w:rsidR="00D827E9" w:rsidRPr="00D827E9">
        <w:rPr>
          <w:lang w:eastAsia="zh-CN"/>
        </w:rPr>
        <w:t xml:space="preserve"> to be re-adjusted based on computing resource powers for the surveillance cameras. Pipeline re-adjustment is also needed as the mobile surveillance cameras change service areas. This results in efficient resource utilization, energy saving, and larger surveillance.</w:t>
      </w:r>
    </w:p>
    <w:p w14:paraId="07227683" w14:textId="7D4E317C" w:rsidR="00D827E9" w:rsidRPr="00BE7C37" w:rsidRDefault="00BE7C37" w:rsidP="00BE7C37">
      <w:pPr>
        <w:pStyle w:val="B1"/>
        <w:rPr>
          <w:lang w:val="en-US" w:eastAsia="zh-CN"/>
        </w:rPr>
      </w:pPr>
      <w:r>
        <w:rPr>
          <w:lang w:val="en-US" w:eastAsia="zh-CN"/>
        </w:rPr>
        <w:t>-</w:t>
      </w:r>
      <w:r>
        <w:rPr>
          <w:lang w:val="en-US" w:eastAsia="zh-CN"/>
        </w:rPr>
        <w:tab/>
      </w:r>
      <w:r w:rsidR="00D827E9" w:rsidRPr="00D827E9">
        <w:rPr>
          <w:lang w:val="en-US" w:eastAsia="zh-CN"/>
        </w:rPr>
        <w:t xml:space="preserve">Collaborative Autonomous Driving: A group of autonomous vehicles collaborate by sharing and processing data together. A more concreate example is vehicles utilizing shared Local Dynamic Maps (LDM) which is collaboratively updated and used by each vehicle locally. The raw data of each vehicle is processed </w:t>
      </w:r>
      <w:proofErr w:type="gramStart"/>
      <w:r w:rsidR="00D827E9" w:rsidRPr="00D827E9">
        <w:rPr>
          <w:lang w:val="en-US" w:eastAsia="zh-CN"/>
        </w:rPr>
        <w:t>locally</w:t>
      </w:r>
      <w:proofErr w:type="gramEnd"/>
      <w:r w:rsidR="00D827E9" w:rsidRPr="00D827E9">
        <w:rPr>
          <w:lang w:val="en-US" w:eastAsia="zh-CN"/>
        </w:rPr>
        <w:t xml:space="preserve"> and it </w:t>
      </w:r>
      <w:r w:rsidR="00D827E9" w:rsidRPr="00D827E9">
        <w:rPr>
          <w:lang w:val="en-US" w:eastAsia="zh-CN"/>
        </w:rPr>
        <w:lastRenderedPageBreak/>
        <w:t>is sent for subsequent layers in the edge server for immediate processing. The shared AIML split operation enable real-time collaboration to optimize driving conditions (e.g., efficient routes) and reduces computational burden in the vehicles. Pipeline re-adjustment is needed based on the computing resource power of the participants. Pipeline-readjustment is also needed as the vehicles change service area during mobility. This results in a larger collaboration coverage.</w:t>
      </w:r>
    </w:p>
    <w:p w14:paraId="5029365D" w14:textId="5F350B71" w:rsidR="00D827E9" w:rsidRPr="00D827E9" w:rsidRDefault="00D827E9" w:rsidP="002344D1">
      <w:pPr>
        <w:pStyle w:val="Heading4"/>
        <w:rPr>
          <w:lang w:val="en-US" w:eastAsia="zh-CN"/>
        </w:rPr>
      </w:pPr>
      <w:bookmarkStart w:id="270" w:name="_Toc214968019"/>
      <w:bookmarkStart w:id="271" w:name="_Toc214968558"/>
      <w:r w:rsidRPr="00D827E9">
        <w:rPr>
          <w:lang w:val="en-US" w:eastAsia="zh-CN"/>
        </w:rPr>
        <w:t>7.</w:t>
      </w:r>
      <w:r>
        <w:rPr>
          <w:lang w:val="en-US" w:eastAsia="zh-CN"/>
        </w:rPr>
        <w:t>8</w:t>
      </w:r>
      <w:r w:rsidRPr="00D827E9">
        <w:rPr>
          <w:lang w:val="en-US" w:eastAsia="zh-CN"/>
        </w:rPr>
        <w:t>.1.2</w:t>
      </w:r>
      <w:r w:rsidR="005916C7">
        <w:rPr>
          <w:lang w:val="en-US" w:eastAsia="zh-CN"/>
        </w:rPr>
        <w:tab/>
      </w:r>
      <w:proofErr w:type="gramStart"/>
      <w:r w:rsidRPr="00D827E9">
        <w:rPr>
          <w:lang w:val="en-US" w:eastAsia="zh-CN"/>
        </w:rPr>
        <w:t>Multi-client</w:t>
      </w:r>
      <w:proofErr w:type="gramEnd"/>
      <w:r w:rsidRPr="00D827E9">
        <w:rPr>
          <w:lang w:val="en-US" w:eastAsia="zh-CN"/>
        </w:rPr>
        <w:t xml:space="preserve"> pipeline operation</w:t>
      </w:r>
      <w:bookmarkEnd w:id="270"/>
      <w:bookmarkEnd w:id="271"/>
      <w:r w:rsidRPr="00D827E9">
        <w:rPr>
          <w:lang w:val="en-US" w:eastAsia="zh-CN"/>
        </w:rPr>
        <w:t xml:space="preserve"> </w:t>
      </w:r>
    </w:p>
    <w:p w14:paraId="58175F28" w14:textId="66786B93" w:rsidR="00D827E9" w:rsidRPr="00D827E9" w:rsidRDefault="001B0D68" w:rsidP="000C2409">
      <w:pPr>
        <w:pStyle w:val="TH"/>
        <w:rPr>
          <w:lang w:eastAsia="zh-CN"/>
        </w:rPr>
      </w:pPr>
      <w:r>
        <w:rPr>
          <w:lang w:eastAsia="en-GB"/>
        </w:rPr>
        <w:object w:dxaOrig="7584" w:dyaOrig="10212" w14:anchorId="3D7EA1B8">
          <v:shape id="_x0000_i1039" type="#_x0000_t75" style="width:379.6pt;height:510.4pt" o:ole="">
            <v:imagedata r:id="rId39" o:title=""/>
          </v:shape>
          <o:OLEObject Type="Embed" ProgID="Visio.Drawing.15" ShapeID="_x0000_i1039" DrawAspect="Content" ObjectID="_1825686667" r:id="rId40"/>
        </w:object>
      </w:r>
    </w:p>
    <w:p w14:paraId="13AA656A" w14:textId="1C37E222" w:rsidR="00D827E9" w:rsidRPr="00D827E9" w:rsidRDefault="00D827E9" w:rsidP="002344D1">
      <w:pPr>
        <w:pStyle w:val="TF"/>
        <w:rPr>
          <w:i/>
          <w:iCs/>
          <w:lang w:eastAsia="zh-CN"/>
        </w:rPr>
      </w:pPr>
      <w:r w:rsidRPr="00D827E9">
        <w:rPr>
          <w:lang w:eastAsia="zh-CN"/>
        </w:rPr>
        <w:t>Figure 7.</w:t>
      </w:r>
      <w:r w:rsidR="00AC1B84">
        <w:rPr>
          <w:lang w:eastAsia="zh-CN"/>
        </w:rPr>
        <w:t>8</w:t>
      </w:r>
      <w:r w:rsidRPr="00D827E9">
        <w:rPr>
          <w:lang w:eastAsia="zh-CN"/>
        </w:rPr>
        <w:t>.1.2-1: Multi-client AI/ML split operation</w:t>
      </w:r>
    </w:p>
    <w:p w14:paraId="0B014BDC" w14:textId="5D6EEFC8" w:rsidR="00D827E9" w:rsidRPr="00D827E9" w:rsidRDefault="00D827E9" w:rsidP="00D827E9">
      <w:pPr>
        <w:rPr>
          <w:lang w:val="en-US" w:eastAsia="zh-CN"/>
        </w:rPr>
      </w:pPr>
      <w:r w:rsidRPr="00D827E9">
        <w:rPr>
          <w:lang w:val="en-US" w:eastAsia="zh-CN"/>
        </w:rPr>
        <w:t xml:space="preserve">The solution involves a multi-client split operations pipeline facilitated by AIMLE clients and servers. Initially, an AIMLE client initiates a discovery request to the AIMLE server to participate in a split operation pipeline, as illustrated in Block A of the figure. This is </w:t>
      </w:r>
      <w:proofErr w:type="gramStart"/>
      <w:r w:rsidRPr="00D827E9">
        <w:rPr>
          <w:lang w:val="en-US" w:eastAsia="zh-CN"/>
        </w:rPr>
        <w:t>similar to</w:t>
      </w:r>
      <w:proofErr w:type="gramEnd"/>
      <w:r w:rsidRPr="00D827E9">
        <w:rPr>
          <w:lang w:val="en-US" w:eastAsia="zh-CN"/>
        </w:rPr>
        <w:t xml:space="preserve"> clause</w:t>
      </w:r>
      <w:r w:rsidR="00AC1B84">
        <w:rPr>
          <w:lang w:val="en-US" w:eastAsia="zh-CN"/>
        </w:rPr>
        <w:t> </w:t>
      </w:r>
      <w:r w:rsidRPr="00D827E9">
        <w:rPr>
          <w:lang w:val="en-US" w:eastAsia="zh-CN"/>
        </w:rPr>
        <w:t xml:space="preserve">8.14.2.2 in </w:t>
      </w:r>
      <w:r w:rsidR="00AC1B84">
        <w:rPr>
          <w:lang w:val="en-US" w:eastAsia="zh-CN"/>
        </w:rPr>
        <w:t>3GPP </w:t>
      </w:r>
      <w:r w:rsidRPr="00D827E9">
        <w:rPr>
          <w:lang w:val="en-US" w:eastAsia="zh-CN"/>
        </w:rPr>
        <w:t>TS</w:t>
      </w:r>
      <w:r w:rsidR="00AC1B84">
        <w:rPr>
          <w:lang w:val="en-US" w:eastAsia="zh-CN"/>
        </w:rPr>
        <w:t> </w:t>
      </w:r>
      <w:r w:rsidRPr="00D827E9">
        <w:rPr>
          <w:lang w:val="en-US" w:eastAsia="zh-CN"/>
        </w:rPr>
        <w:t>23.482 split operation pipeline discovery. A key addition for this solution is an expansion of the split operation discovery filters in clause</w:t>
      </w:r>
      <w:r w:rsidR="00AC1B84">
        <w:rPr>
          <w:lang w:val="en-US" w:eastAsia="zh-CN"/>
        </w:rPr>
        <w:t> </w:t>
      </w:r>
      <w:r w:rsidRPr="00D827E9">
        <w:rPr>
          <w:lang w:val="en-US" w:eastAsia="zh-CN"/>
        </w:rPr>
        <w:t>8.14.3.2-2 with additional criteria for multi-client split operations within the pipeline. Following the discovery request, the split operation profile in the discovery response, as in clause</w:t>
      </w:r>
      <w:r w:rsidR="00AC1B84">
        <w:rPr>
          <w:lang w:val="en-US" w:eastAsia="zh-CN"/>
        </w:rPr>
        <w:t> </w:t>
      </w:r>
      <w:r w:rsidRPr="00D827E9">
        <w:rPr>
          <w:lang w:val="en-US" w:eastAsia="zh-CN"/>
        </w:rPr>
        <w:t>8.14.3.3 Table</w:t>
      </w:r>
      <w:r w:rsidR="00AC1B84">
        <w:rPr>
          <w:lang w:val="en-US" w:eastAsia="zh-CN"/>
        </w:rPr>
        <w:t> </w:t>
      </w:r>
      <w:r w:rsidRPr="00D827E9">
        <w:rPr>
          <w:lang w:val="en-US" w:eastAsia="zh-CN"/>
        </w:rPr>
        <w:t xml:space="preserve">8.14.3.3-2, is also expanded to include information about a </w:t>
      </w:r>
      <w:r w:rsidRPr="00D827E9">
        <w:rPr>
          <w:lang w:val="en-US" w:eastAsia="zh-CN"/>
        </w:rPr>
        <w:lastRenderedPageBreak/>
        <w:t xml:space="preserve">pipeline with multi-client split operation pipeline support, the usage of the multi-client split operation pipeline (in usage information), and whether such a pipeline has already been created or not.  </w:t>
      </w:r>
    </w:p>
    <w:p w14:paraId="4BC7DAD0" w14:textId="05CC4F54" w:rsidR="00D827E9" w:rsidRPr="00D827E9" w:rsidRDefault="00D827E9" w:rsidP="00D827E9">
      <w:pPr>
        <w:rPr>
          <w:lang w:val="en-US" w:eastAsia="zh-CN"/>
        </w:rPr>
      </w:pPr>
      <w:r w:rsidRPr="00D827E9">
        <w:rPr>
          <w:lang w:val="en-US" w:eastAsia="zh-CN"/>
        </w:rPr>
        <w:t>If in the discovery stage, as in Block</w:t>
      </w:r>
      <w:r w:rsidR="00AC1B84">
        <w:rPr>
          <w:lang w:val="en-US" w:eastAsia="zh-CN"/>
        </w:rPr>
        <w:t> </w:t>
      </w:r>
      <w:r w:rsidRPr="00D827E9">
        <w:rPr>
          <w:lang w:val="en-US" w:eastAsia="zh-CN"/>
        </w:rPr>
        <w:t xml:space="preserve">B, the discovered instance of the split operation pipeline is a pipeline that has not yet been created, the AIMLE client will then request the creation of a new pipeline, explicitly mentioning the option for multi-client operations in the split operation profile, as shown in Block B, and </w:t>
      </w:r>
      <w:r w:rsidR="001B0D68" w:rsidRPr="001B0D68">
        <w:rPr>
          <w:lang w:val="en-US" w:eastAsia="zh-CN"/>
        </w:rPr>
        <w:t xml:space="preserve">subsequently perform a </w:t>
      </w:r>
      <w:r w:rsidRPr="00D827E9">
        <w:rPr>
          <w:lang w:val="en-US" w:eastAsia="zh-CN"/>
        </w:rPr>
        <w:t>subscri</w:t>
      </w:r>
      <w:r w:rsidR="001B0D68">
        <w:rPr>
          <w:lang w:val="en-US" w:eastAsia="zh-CN"/>
        </w:rPr>
        <w:t>ption to</w:t>
      </w:r>
      <w:r w:rsidRPr="00D827E9">
        <w:rPr>
          <w:lang w:val="en-US" w:eastAsia="zh-CN"/>
        </w:rPr>
        <w:t xml:space="preserve"> the split operation event. This is similar to clause</w:t>
      </w:r>
      <w:r w:rsidR="00AC1B84">
        <w:rPr>
          <w:lang w:val="en-US" w:eastAsia="zh-CN"/>
        </w:rPr>
        <w:t> </w:t>
      </w:r>
      <w:r w:rsidRPr="00D827E9">
        <w:rPr>
          <w:lang w:val="en-US" w:eastAsia="zh-CN"/>
        </w:rPr>
        <w:t>8.14.2.3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and clause</w:t>
      </w:r>
      <w:r w:rsidR="00AC1B84">
        <w:rPr>
          <w:lang w:val="en-US" w:eastAsia="zh-CN"/>
        </w:rPr>
        <w:t> </w:t>
      </w:r>
      <w:r w:rsidRPr="00D827E9">
        <w:rPr>
          <w:lang w:val="en-US" w:eastAsia="zh-CN"/>
        </w:rPr>
        <w:t>8.14.2.5 in 3GPP</w:t>
      </w:r>
      <w:r w:rsidR="00AC1B84">
        <w:rPr>
          <w:lang w:val="en-US" w:eastAsia="zh-CN"/>
        </w:rPr>
        <w:t> </w:t>
      </w:r>
      <w:r w:rsidRPr="00D827E9">
        <w:rPr>
          <w:lang w:val="en-US" w:eastAsia="zh-CN"/>
        </w:rPr>
        <w:t>TS</w:t>
      </w:r>
      <w:r w:rsidR="00AC1B84">
        <w:rPr>
          <w:lang w:val="en-US" w:eastAsia="zh-CN"/>
        </w:rPr>
        <w:t> </w:t>
      </w:r>
      <w:r w:rsidRPr="00D827E9">
        <w:rPr>
          <w:lang w:val="en-US" w:eastAsia="zh-CN"/>
        </w:rPr>
        <w:t>23.482, with additional expansion of clause</w:t>
      </w:r>
      <w:r w:rsidR="00AC1B84">
        <w:rPr>
          <w:lang w:val="en-US" w:eastAsia="zh-CN"/>
        </w:rPr>
        <w:t> </w:t>
      </w:r>
      <w:r w:rsidRPr="00D827E9">
        <w:rPr>
          <w:lang w:val="en-US" w:eastAsia="zh-CN"/>
        </w:rPr>
        <w:t>8.14.3.4-1 in 3GPP</w:t>
      </w:r>
      <w:r w:rsidR="00AC1B84">
        <w:rPr>
          <w:lang w:val="en-US" w:eastAsia="zh-CN"/>
        </w:rPr>
        <w:t> </w:t>
      </w:r>
      <w:r w:rsidRPr="00D827E9">
        <w:rPr>
          <w:lang w:val="en-US" w:eastAsia="zh-CN"/>
        </w:rPr>
        <w:t>TS</w:t>
      </w:r>
      <w:r w:rsidR="00AC1B84">
        <w:rPr>
          <w:lang w:val="en-US" w:eastAsia="zh-CN"/>
        </w:rPr>
        <w:t> </w:t>
      </w:r>
      <w:r w:rsidRPr="00D827E9">
        <w:rPr>
          <w:lang w:val="en-US" w:eastAsia="zh-CN"/>
        </w:rPr>
        <w:t xml:space="preserve">23.482 to include multi-client support in the pipeline, expansion of the usage information to include further details on the multi-client pipeline, and also the computing resources of the AIMLE client to be able to efficiently adjust the pipeline later on as more AIMLE clients join the pipeline. </w:t>
      </w:r>
    </w:p>
    <w:p w14:paraId="34BCDBB4" w14:textId="4AC51BC5" w:rsidR="00D827E9" w:rsidRPr="00D827E9" w:rsidRDefault="00D827E9" w:rsidP="00D827E9">
      <w:pPr>
        <w:rPr>
          <w:lang w:val="en-US" w:eastAsia="zh-CN"/>
        </w:rPr>
      </w:pPr>
      <w:r w:rsidRPr="00D827E9">
        <w:rPr>
          <w:lang w:val="en-US" w:eastAsia="zh-CN"/>
        </w:rPr>
        <w:t>Subsequently, once a multi-client AI/ML split operation pipeline has been created, other AIMLE clients who seek to also engage in the multi-client AI/ML split operation pipeline begin by initiating a discovery procedure as in Block</w:t>
      </w:r>
      <w:r w:rsidR="00AC1B84">
        <w:rPr>
          <w:lang w:val="en-US" w:eastAsia="zh-CN"/>
        </w:rPr>
        <w:t> </w:t>
      </w:r>
      <w:r w:rsidRPr="00D827E9">
        <w:rPr>
          <w:lang w:val="en-US" w:eastAsia="zh-CN"/>
        </w:rPr>
        <w:t xml:space="preserve">C, which is </w:t>
      </w:r>
      <w:proofErr w:type="gramStart"/>
      <w:r w:rsidRPr="00D827E9">
        <w:rPr>
          <w:lang w:val="en-US" w:eastAsia="zh-CN"/>
        </w:rPr>
        <w:t>similar to</w:t>
      </w:r>
      <w:proofErr w:type="gramEnd"/>
      <w:r w:rsidRPr="00D827E9">
        <w:rPr>
          <w:lang w:val="en-US" w:eastAsia="zh-CN"/>
        </w:rPr>
        <w:t xml:space="preserve"> Block</w:t>
      </w:r>
      <w:r w:rsidR="00AC1B84">
        <w:rPr>
          <w:lang w:val="en-US" w:eastAsia="zh-CN"/>
        </w:rPr>
        <w:t> </w:t>
      </w:r>
      <w:r w:rsidRPr="00D827E9">
        <w:rPr>
          <w:lang w:val="en-US" w:eastAsia="zh-CN"/>
        </w:rPr>
        <w:t>A. If a pipeline is already created according to Block</w:t>
      </w:r>
      <w:r w:rsidR="00AC1B84">
        <w:rPr>
          <w:lang w:val="en-US" w:eastAsia="zh-CN"/>
        </w:rPr>
        <w:t> </w:t>
      </w:r>
      <w:r w:rsidRPr="00D827E9">
        <w:rPr>
          <w:lang w:val="en-US" w:eastAsia="zh-CN"/>
        </w:rPr>
        <w:t xml:space="preserve">B, it identifies the existing created pipeline that supports multi-client AI/ML split operation, fulfilling the respective split operation discovery filters. </w:t>
      </w:r>
      <w:r w:rsidR="001B0D68" w:rsidRPr="001B0D68">
        <w:rPr>
          <w:lang w:val="en-US" w:eastAsia="zh-CN"/>
        </w:rPr>
        <w:t xml:space="preserve">The AIMLE client then proceeds with the procedures described in the Block D, the split operation pipeline </w:t>
      </w:r>
      <w:proofErr w:type="gramStart"/>
      <w:r w:rsidR="001B0D68" w:rsidRPr="001B0D68">
        <w:rPr>
          <w:lang w:val="en-US" w:eastAsia="zh-CN"/>
        </w:rPr>
        <w:t>join</w:t>
      </w:r>
      <w:proofErr w:type="gramEnd"/>
      <w:r w:rsidR="001B0D68" w:rsidRPr="001B0D68">
        <w:rPr>
          <w:lang w:val="en-US" w:eastAsia="zh-CN"/>
        </w:rPr>
        <w:t xml:space="preserve"> and the split operation pipeline subscription </w:t>
      </w:r>
      <w:r w:rsidR="001B0D68" w:rsidRPr="001B0D68">
        <w:rPr>
          <w:lang w:eastAsia="zh-CN"/>
        </w:rPr>
        <w:t>as defined in 3GPP TS 23.482</w:t>
      </w:r>
      <w:r w:rsidR="001B0D68" w:rsidRPr="001B0D68">
        <w:rPr>
          <w:lang w:val="en-US" w:eastAsia="zh-CN"/>
        </w:rPr>
        <w:t>.</w:t>
      </w:r>
      <w:r w:rsidR="001B0D68">
        <w:rPr>
          <w:lang w:val="en-US" w:eastAsia="zh-CN"/>
        </w:rPr>
        <w:t xml:space="preserve"> </w:t>
      </w:r>
      <w:r w:rsidRPr="00D827E9">
        <w:rPr>
          <w:lang w:val="en-US" w:eastAsia="zh-CN"/>
        </w:rPr>
        <w:t>To enable adjustment of the pipeline considering the newly joining AIMLE clients, each client indicates its respective computing resources during the join. This process can be scaled up to accommodate an n-number of AIMLE clients, allowing for extensive multi-client collaboration in split AI/ML operations.</w:t>
      </w:r>
    </w:p>
    <w:p w14:paraId="1AEAB939" w14:textId="3515CB2A" w:rsidR="00D827E9" w:rsidRPr="00D827E9" w:rsidRDefault="00D827E9" w:rsidP="00D827E9">
      <w:pPr>
        <w:rPr>
          <w:lang w:val="en-US" w:eastAsia="zh-CN"/>
        </w:rPr>
      </w:pPr>
      <w:r w:rsidRPr="00D827E9">
        <w:rPr>
          <w:lang w:val="en-US" w:eastAsia="zh-CN"/>
        </w:rPr>
        <w:t>As AIMLE clients with different computing resources join the split operation pipeline, the pipeline may need to be adjusted, and the participating AIMLE clients need to be notified of changes to the pipeline so that they can make client-side adjustments. For this purpose, as shown in Block</w:t>
      </w:r>
      <w:r w:rsidR="00AC1B84">
        <w:rPr>
          <w:lang w:val="en-US" w:eastAsia="zh-CN"/>
        </w:rPr>
        <w:t> </w:t>
      </w:r>
      <w:r w:rsidRPr="00D827E9">
        <w:rPr>
          <w:lang w:val="en-US" w:eastAsia="zh-CN"/>
        </w:rPr>
        <w:t>E, a split AI/ML operation notification is sent to all AIMLE clients as per clause</w:t>
      </w:r>
      <w:r w:rsidR="00AC1B84">
        <w:rPr>
          <w:lang w:val="en-US" w:eastAsia="zh-CN"/>
        </w:rPr>
        <w:t> </w:t>
      </w:r>
      <w:r w:rsidRPr="00D827E9">
        <w:rPr>
          <w:lang w:val="en-US" w:eastAsia="zh-CN"/>
        </w:rPr>
        <w:t xml:space="preserve">8.14.2.5.3 </w:t>
      </w:r>
      <w:r w:rsidR="00AC1B84">
        <w:rPr>
          <w:lang w:val="en-US" w:eastAsia="zh-CN"/>
        </w:rPr>
        <w:t>of 3GPP </w:t>
      </w:r>
      <w:r w:rsidRPr="00D827E9">
        <w:rPr>
          <w:lang w:val="en-US" w:eastAsia="zh-CN"/>
        </w:rPr>
        <w:t>TS</w:t>
      </w:r>
      <w:r w:rsidR="00AC1B84">
        <w:rPr>
          <w:lang w:val="en-US" w:eastAsia="zh-CN"/>
        </w:rPr>
        <w:t> </w:t>
      </w:r>
      <w:r w:rsidRPr="00D827E9">
        <w:rPr>
          <w:lang w:val="en-US" w:eastAsia="zh-CN"/>
        </w:rPr>
        <w:t>23.482.</w:t>
      </w:r>
    </w:p>
    <w:p w14:paraId="39D080E5" w14:textId="558F9346" w:rsidR="00D827E9" w:rsidRPr="00D827E9" w:rsidRDefault="00D827E9" w:rsidP="002344D1">
      <w:pPr>
        <w:pStyle w:val="Heading4"/>
        <w:rPr>
          <w:lang w:val="fr-FR" w:eastAsia="zh-CN"/>
        </w:rPr>
      </w:pPr>
      <w:bookmarkStart w:id="272" w:name="_Toc214968020"/>
      <w:bookmarkStart w:id="273" w:name="_Toc214968559"/>
      <w:r w:rsidRPr="00D827E9">
        <w:rPr>
          <w:lang w:val="fr-FR" w:eastAsia="zh-CN"/>
        </w:rPr>
        <w:t>7.</w:t>
      </w:r>
      <w:r w:rsidR="00AC1B84">
        <w:rPr>
          <w:lang w:val="fr-FR" w:eastAsia="zh-CN"/>
        </w:rPr>
        <w:t>8</w:t>
      </w:r>
      <w:r w:rsidRPr="00D827E9">
        <w:rPr>
          <w:lang w:val="fr-FR" w:eastAsia="zh-CN"/>
        </w:rPr>
        <w:t>.1.3</w:t>
      </w:r>
      <w:r w:rsidR="005916C7">
        <w:rPr>
          <w:lang w:val="fr-FR" w:eastAsia="zh-CN"/>
        </w:rPr>
        <w:tab/>
      </w:r>
      <w:r w:rsidRPr="00D827E9">
        <w:rPr>
          <w:lang w:val="fr-FR" w:eastAsia="zh-CN"/>
        </w:rPr>
        <w:t xml:space="preserve">Multi-client pipeline service </w:t>
      </w:r>
      <w:proofErr w:type="spellStart"/>
      <w:r w:rsidRPr="00573A3A">
        <w:rPr>
          <w:lang w:val="fr-FR" w:eastAsia="zh-CN"/>
        </w:rPr>
        <w:t>continuity</w:t>
      </w:r>
      <w:bookmarkEnd w:id="272"/>
      <w:bookmarkEnd w:id="273"/>
      <w:proofErr w:type="spellEnd"/>
      <w:r w:rsidRPr="00D827E9">
        <w:rPr>
          <w:lang w:val="fr-FR" w:eastAsia="zh-CN"/>
        </w:rPr>
        <w:tab/>
      </w:r>
    </w:p>
    <w:p w14:paraId="4EEF61C4" w14:textId="23F85ED1" w:rsidR="00D827E9" w:rsidRPr="00D827E9" w:rsidRDefault="00D827E9" w:rsidP="00D827E9">
      <w:pPr>
        <w:rPr>
          <w:lang w:eastAsia="zh-CN"/>
        </w:rPr>
      </w:pPr>
      <w:r w:rsidRPr="00D827E9">
        <w:rPr>
          <w:lang w:eastAsia="zh-CN"/>
        </w:rPr>
        <w:t>A multi-client AI/ML split operation pipeline should be resilient to the mobility of the AIMLE clients. When edges are involved in the split operation pipeline, not only should the pipeline be adjusted, but AIMLE clients should also be enabled to collaborate in the pipeline even if they are in different service areas. This will enable better service continuity support. When an AIMLE client leaves a pipeline, the pipeline also needs to be adjusted to stay optimal.</w:t>
      </w:r>
    </w:p>
    <w:p w14:paraId="54343598" w14:textId="6AF91038" w:rsidR="00D827E9" w:rsidRPr="00D827E9" w:rsidRDefault="00D827E9" w:rsidP="00D827E9">
      <w:pPr>
        <w:rPr>
          <w:lang w:eastAsia="zh-CN"/>
        </w:rPr>
      </w:pPr>
      <w:r w:rsidRPr="00D827E9">
        <w:rPr>
          <w:lang w:eastAsia="zh-CN"/>
        </w:rPr>
        <w:t>This solution achieves service continuity in two ways:</w:t>
      </w:r>
    </w:p>
    <w:p w14:paraId="71F8EF64" w14:textId="55DB9CB1" w:rsidR="00D827E9" w:rsidRPr="00D827E9" w:rsidRDefault="00D827E9" w:rsidP="002344D1">
      <w:pPr>
        <w:pStyle w:val="B1"/>
        <w:rPr>
          <w:lang w:eastAsia="zh-CN"/>
        </w:rPr>
      </w:pPr>
      <w:r w:rsidRPr="00D827E9">
        <w:rPr>
          <w:lang w:eastAsia="zh-CN"/>
        </w:rPr>
        <w:t>1.</w:t>
      </w:r>
      <w:r w:rsidRPr="00D827E9">
        <w:rPr>
          <w:lang w:eastAsia="zh-CN"/>
        </w:rPr>
        <w:tab/>
        <w:t>First, the pipeline is re-adjusted according to the computing resources of the AIMLE clients to obtain matching layers in the pipeline. For example, when AIMLE clients with low computing resources join, the pipeline is adjusted so that more parts of the pipeline are offloaded to the nodes. Conversely, when an AIMLE client with low resources leaves, the pipeline can be re-adjusted so that more parts of the pipeline can be handled by the remaining AIMLE clients.</w:t>
      </w:r>
    </w:p>
    <w:p w14:paraId="7604D419" w14:textId="68B4F9CC" w:rsidR="00D827E9" w:rsidRDefault="00D827E9" w:rsidP="002344D1">
      <w:pPr>
        <w:pStyle w:val="B1"/>
        <w:rPr>
          <w:lang w:eastAsia="zh-CN"/>
        </w:rPr>
      </w:pPr>
      <w:r w:rsidRPr="00D827E9">
        <w:rPr>
          <w:lang w:eastAsia="zh-CN"/>
        </w:rPr>
        <w:t>2.</w:t>
      </w:r>
      <w:r w:rsidRPr="00D827E9">
        <w:rPr>
          <w:lang w:eastAsia="zh-CN"/>
        </w:rPr>
        <w:tab/>
        <w:t>Second, when AIMLE clients change service areas, the pipeline can still be adjusted so that the common layers in the pipeline remain matched. When an AIMLE client moves to a different service area, adjustments are made based on the available AIMLE clients in the current service area. When the AIMLE client moves back to the original service area, re-adjustment is performed to keep the common layers in the pipeline matched. For example, when an AIMLE client with low computing resources moves to a different service area, part of the pipeline in the current service area can be relaxed for the other AIMLE clients so that more of the pipeline can be on the client side. The edges in the service area of the low-resource AIMLE clients can be part of the pipeline in line with the computing resources of the AIMLE clients in the service area to which it moved. The source and target AIMLE servers can continue to communicate as in step 1 of 8.24.2 TS 23.482.</w:t>
      </w:r>
    </w:p>
    <w:p w14:paraId="7B8A0836" w14:textId="77777777" w:rsidR="00480B95" w:rsidRPr="00480B95" w:rsidRDefault="00480B95" w:rsidP="00A1040B">
      <w:pPr>
        <w:pStyle w:val="Heading4"/>
        <w:rPr>
          <w:lang w:eastAsia="zh-CN"/>
        </w:rPr>
      </w:pPr>
      <w:bookmarkStart w:id="274" w:name="_Toc214968021"/>
      <w:bookmarkStart w:id="275" w:name="_Toc214968560"/>
      <w:r w:rsidRPr="00480B95">
        <w:rPr>
          <w:lang w:eastAsia="zh-CN"/>
        </w:rPr>
        <w:t>7.8.1.4</w:t>
      </w:r>
      <w:r w:rsidRPr="00480B95">
        <w:rPr>
          <w:lang w:eastAsia="zh-CN"/>
        </w:rPr>
        <w:tab/>
        <w:t>Procedures to support Multi-client AI/ML split operation</w:t>
      </w:r>
      <w:bookmarkEnd w:id="274"/>
      <w:bookmarkEnd w:id="275"/>
      <w:r w:rsidRPr="00480B95">
        <w:rPr>
          <w:lang w:eastAsia="zh-CN"/>
        </w:rPr>
        <w:tab/>
      </w:r>
    </w:p>
    <w:p w14:paraId="796A00CA" w14:textId="77777777" w:rsidR="00480B95" w:rsidRPr="00480B95" w:rsidRDefault="00480B95" w:rsidP="00A1040B">
      <w:pPr>
        <w:pStyle w:val="Heading5"/>
        <w:rPr>
          <w:lang w:eastAsia="zh-CN"/>
        </w:rPr>
      </w:pPr>
      <w:bookmarkStart w:id="276" w:name="_Toc214968022"/>
      <w:bookmarkStart w:id="277" w:name="_Toc214968561"/>
      <w:r w:rsidRPr="00480B95">
        <w:rPr>
          <w:lang w:eastAsia="zh-CN"/>
        </w:rPr>
        <w:t>7.8.1.4.1</w:t>
      </w:r>
      <w:r w:rsidRPr="00480B95">
        <w:rPr>
          <w:lang w:eastAsia="zh-CN"/>
        </w:rPr>
        <w:tab/>
        <w:t>Split operation pipeline join</w:t>
      </w:r>
      <w:bookmarkEnd w:id="276"/>
      <w:bookmarkEnd w:id="277"/>
    </w:p>
    <w:p w14:paraId="72AD4B47" w14:textId="77777777" w:rsidR="00480B95" w:rsidRPr="00480B95" w:rsidRDefault="00480B95" w:rsidP="00A1040B">
      <w:pPr>
        <w:rPr>
          <w:lang w:eastAsia="zh-CN"/>
        </w:rPr>
      </w:pPr>
      <w:r w:rsidRPr="00480B95">
        <w:rPr>
          <w:lang w:eastAsia="zh-CN"/>
        </w:rPr>
        <w:t>Figure 7.8.1.4.1-1 illustrates the procedure for one or more AIMLE clients to join to a split operation pipeline with the AIMLE server.</w:t>
      </w:r>
    </w:p>
    <w:p w14:paraId="7D2DD368" w14:textId="77777777" w:rsidR="00480B95" w:rsidRPr="00480B95" w:rsidRDefault="00480B95" w:rsidP="00A1040B">
      <w:pPr>
        <w:pStyle w:val="B1"/>
        <w:ind w:left="0" w:firstLine="0"/>
        <w:rPr>
          <w:lang w:eastAsia="zh-CN"/>
        </w:rPr>
      </w:pPr>
      <w:r w:rsidRPr="00480B95">
        <w:rPr>
          <w:lang w:eastAsia="zh-CN"/>
        </w:rPr>
        <w:t>Pre-conditions:</w:t>
      </w:r>
    </w:p>
    <w:p w14:paraId="62143D48" w14:textId="6DD08943" w:rsidR="00480B95" w:rsidRPr="00480B95" w:rsidRDefault="00480B95" w:rsidP="00A1040B">
      <w:pPr>
        <w:pStyle w:val="B1"/>
        <w:numPr>
          <w:ilvl w:val="0"/>
          <w:numId w:val="40"/>
        </w:numPr>
        <w:rPr>
          <w:lang w:eastAsia="zh-CN"/>
        </w:rPr>
      </w:pPr>
      <w:r w:rsidRPr="00480B95">
        <w:rPr>
          <w:lang w:eastAsia="zh-CN"/>
        </w:rPr>
        <w:lastRenderedPageBreak/>
        <w:t xml:space="preserve">The AIMLE client has performed split operation pipeline discovery with the AIMLE </w:t>
      </w:r>
      <w:proofErr w:type="gramStart"/>
      <w:r w:rsidRPr="00480B95">
        <w:rPr>
          <w:lang w:eastAsia="zh-CN"/>
        </w:rPr>
        <w:t>Server</w:t>
      </w:r>
      <w:proofErr w:type="gramEnd"/>
      <w:r w:rsidRPr="00480B95">
        <w:rPr>
          <w:lang w:eastAsia="zh-CN"/>
        </w:rPr>
        <w:t xml:space="preserve"> and a multi-client split operation pipeline has been found</w:t>
      </w:r>
      <w:r>
        <w:rPr>
          <w:lang w:eastAsia="zh-CN"/>
        </w:rPr>
        <w:t>.</w:t>
      </w:r>
    </w:p>
    <w:p w14:paraId="3D7FE0C7" w14:textId="37714F9C" w:rsidR="00480B95" w:rsidRPr="00480B95" w:rsidRDefault="00480B95" w:rsidP="000C2409">
      <w:pPr>
        <w:pStyle w:val="TH"/>
        <w:rPr>
          <w:lang w:eastAsia="zh-CN"/>
        </w:rPr>
      </w:pPr>
      <w:r w:rsidRPr="00480B95">
        <w:rPr>
          <w:lang w:eastAsia="zh-CN"/>
        </w:rPr>
        <w:object w:dxaOrig="6825" w:dyaOrig="4245" w14:anchorId="37CCDF7B">
          <v:shape id="_x0000_i1040" type="#_x0000_t75" style="width:341.3pt;height:212.35pt" o:ole="">
            <v:imagedata r:id="rId41" o:title=""/>
          </v:shape>
          <o:OLEObject Type="Embed" ProgID="Visio.Drawing.15" ShapeID="_x0000_i1040" DrawAspect="Content" ObjectID="_1825686668" r:id="rId42"/>
        </w:object>
      </w:r>
    </w:p>
    <w:p w14:paraId="6DDF022A" w14:textId="77777777" w:rsidR="00480B95" w:rsidRPr="00480B95" w:rsidRDefault="00480B95" w:rsidP="00A1040B">
      <w:pPr>
        <w:pStyle w:val="TF"/>
        <w:rPr>
          <w:lang w:eastAsia="zh-CN"/>
        </w:rPr>
      </w:pPr>
      <w:r w:rsidRPr="00480B95">
        <w:rPr>
          <w:lang w:eastAsia="zh-CN"/>
        </w:rPr>
        <w:t xml:space="preserve">Figure 7.8.1.4.2-1: Split operation pipeline </w:t>
      </w:r>
      <w:proofErr w:type="gramStart"/>
      <w:r w:rsidRPr="00480B95">
        <w:rPr>
          <w:lang w:eastAsia="zh-CN"/>
        </w:rPr>
        <w:t>join</w:t>
      </w:r>
      <w:proofErr w:type="gramEnd"/>
    </w:p>
    <w:p w14:paraId="1F62F73A" w14:textId="56EA8F4F" w:rsidR="00480B95" w:rsidRPr="00480B95" w:rsidRDefault="00480B95" w:rsidP="00A1040B">
      <w:pPr>
        <w:pStyle w:val="B1"/>
        <w:rPr>
          <w:lang w:eastAsia="zh-CN"/>
        </w:rPr>
      </w:pPr>
      <w:r w:rsidRPr="00480B95">
        <w:rPr>
          <w:lang w:eastAsia="zh-CN"/>
        </w:rPr>
        <w:t>1.</w:t>
      </w:r>
      <w:r w:rsidRPr="00480B95">
        <w:rPr>
          <w:lang w:eastAsia="zh-CN"/>
        </w:rPr>
        <w:tab/>
        <w:t>The AIMLE client sends a request to join an existing split operation pipeline. To enable dynamic adjustment of the pipeline based on the capabilities of newly joining clients, each AIMLE client includes its computing resource information in the request.</w:t>
      </w:r>
    </w:p>
    <w:p w14:paraId="32B32A30" w14:textId="5AC12468" w:rsidR="00480B95" w:rsidRPr="00480B95" w:rsidRDefault="00480B95" w:rsidP="00A1040B">
      <w:pPr>
        <w:pStyle w:val="B1"/>
        <w:rPr>
          <w:lang w:eastAsia="zh-CN"/>
        </w:rPr>
      </w:pPr>
      <w:r w:rsidRPr="00480B95">
        <w:rPr>
          <w:lang w:eastAsia="zh-CN"/>
        </w:rPr>
        <w:t>2.</w:t>
      </w:r>
      <w:r w:rsidRPr="00480B95">
        <w:rPr>
          <w:lang w:eastAsia="zh-CN"/>
        </w:rPr>
        <w:tab/>
        <w:t>Upon receiving the request from the requestor, the AIMLE server validates if the requestor is authorized for the request.</w:t>
      </w:r>
    </w:p>
    <w:p w14:paraId="1E663D2B" w14:textId="06194EF3" w:rsidR="00480B95" w:rsidRPr="00480B95" w:rsidRDefault="00480B95" w:rsidP="00A1040B">
      <w:pPr>
        <w:pStyle w:val="B1"/>
        <w:rPr>
          <w:lang w:eastAsia="zh-CN"/>
        </w:rPr>
      </w:pPr>
      <w:r w:rsidRPr="00480B95">
        <w:rPr>
          <w:lang w:eastAsia="zh-CN"/>
        </w:rPr>
        <w:t>3.</w:t>
      </w:r>
      <w:r w:rsidRPr="00480B95">
        <w:rPr>
          <w:lang w:eastAsia="zh-CN"/>
        </w:rPr>
        <w:tab/>
        <w:t>The AIMLE server responds with either a positive acknowledgment or a negative acknowledgment with a cause of failure (e.g., failure to authorize).</w:t>
      </w:r>
    </w:p>
    <w:p w14:paraId="628612A2" w14:textId="77777777" w:rsidR="00480B95" w:rsidRPr="00480B95" w:rsidRDefault="00480B95" w:rsidP="00A1040B">
      <w:pPr>
        <w:pStyle w:val="Heading5"/>
        <w:rPr>
          <w:lang w:eastAsia="zh-CN"/>
        </w:rPr>
      </w:pPr>
      <w:bookmarkStart w:id="278" w:name="_Toc214968023"/>
      <w:bookmarkStart w:id="279" w:name="_Toc214968562"/>
      <w:r w:rsidRPr="00480B95">
        <w:rPr>
          <w:lang w:eastAsia="zh-CN"/>
        </w:rPr>
        <w:t>7.8.1.4.2</w:t>
      </w:r>
      <w:r w:rsidRPr="00480B95">
        <w:rPr>
          <w:lang w:eastAsia="zh-CN"/>
        </w:rPr>
        <w:tab/>
        <w:t>Split operation notification</w:t>
      </w:r>
      <w:bookmarkEnd w:id="278"/>
      <w:bookmarkEnd w:id="279"/>
    </w:p>
    <w:p w14:paraId="4C85B16F" w14:textId="2F425884" w:rsidR="00480B95" w:rsidRPr="00480B95" w:rsidRDefault="00480B95" w:rsidP="00A1040B">
      <w:pPr>
        <w:rPr>
          <w:lang w:eastAsia="zh-CN"/>
        </w:rPr>
      </w:pPr>
      <w:r w:rsidRPr="00480B95">
        <w:rPr>
          <w:lang w:eastAsia="zh-CN"/>
        </w:rPr>
        <w:t>Figure 7.8.1.4.2-2 illustrates the procedure for an AIMLE server to notify all AIMLE clients subscribed as per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3FF4CE55" w14:textId="77777777" w:rsidR="00480B95" w:rsidRPr="00480B95" w:rsidRDefault="00480B95" w:rsidP="00A1040B">
      <w:pPr>
        <w:pStyle w:val="B1"/>
        <w:ind w:left="0" w:firstLine="0"/>
        <w:rPr>
          <w:lang w:eastAsia="zh-CN"/>
        </w:rPr>
      </w:pPr>
      <w:r w:rsidRPr="00480B95">
        <w:rPr>
          <w:lang w:eastAsia="zh-CN"/>
        </w:rPr>
        <w:t>Pre-conditions:</w:t>
      </w:r>
    </w:p>
    <w:p w14:paraId="2D9C7902" w14:textId="73DCCAA1" w:rsidR="00480B95" w:rsidRPr="00480B95" w:rsidRDefault="00480B95" w:rsidP="00480B95">
      <w:pPr>
        <w:pStyle w:val="B1"/>
        <w:numPr>
          <w:ilvl w:val="0"/>
          <w:numId w:val="37"/>
        </w:numPr>
        <w:rPr>
          <w:lang w:eastAsia="zh-CN"/>
        </w:rPr>
      </w:pPr>
      <w:r w:rsidRPr="00480B95">
        <w:rPr>
          <w:lang w:eastAsia="zh-CN"/>
        </w:rPr>
        <w:t>The AIMLE clients have joined a pipeline</w:t>
      </w:r>
      <w:r>
        <w:rPr>
          <w:lang w:eastAsia="zh-CN"/>
        </w:rPr>
        <w:t>.</w:t>
      </w:r>
    </w:p>
    <w:p w14:paraId="66DB0B4E" w14:textId="436A62D2" w:rsidR="00480B95" w:rsidRPr="00480B95" w:rsidRDefault="00480B95" w:rsidP="00480B95">
      <w:pPr>
        <w:pStyle w:val="B1"/>
        <w:numPr>
          <w:ilvl w:val="0"/>
          <w:numId w:val="37"/>
        </w:numPr>
        <w:rPr>
          <w:lang w:eastAsia="zh-CN"/>
        </w:rPr>
      </w:pPr>
      <w:r w:rsidRPr="00480B95">
        <w:rPr>
          <w:lang w:eastAsia="zh-CN"/>
        </w:rPr>
        <w:t>The AIMLE clients have subscribed to pipeline event as per step 1.a. of clause 8.14.2.5.2 of 3GPP</w:t>
      </w:r>
      <w:r>
        <w:rPr>
          <w:lang w:eastAsia="zh-CN"/>
        </w:rPr>
        <w:t> </w:t>
      </w:r>
      <w:r w:rsidRPr="00480B95">
        <w:rPr>
          <w:lang w:eastAsia="zh-CN"/>
        </w:rPr>
        <w:t>TS</w:t>
      </w:r>
      <w:r>
        <w:rPr>
          <w:lang w:eastAsia="zh-CN"/>
        </w:rPr>
        <w:t> </w:t>
      </w:r>
      <w:r w:rsidRPr="00480B95">
        <w:rPr>
          <w:lang w:eastAsia="zh-CN"/>
        </w:rPr>
        <w:t>23.482</w:t>
      </w:r>
      <w:r>
        <w:rPr>
          <w:lang w:eastAsia="zh-CN"/>
        </w:rPr>
        <w:t>.</w:t>
      </w:r>
    </w:p>
    <w:p w14:paraId="7C4D9768" w14:textId="77777777" w:rsidR="00480B95" w:rsidRPr="00480B95" w:rsidRDefault="00480B95" w:rsidP="00480B95">
      <w:pPr>
        <w:pStyle w:val="B1"/>
        <w:rPr>
          <w:lang w:eastAsia="zh-CN"/>
        </w:rPr>
      </w:pPr>
    </w:p>
    <w:p w14:paraId="47B67C73" w14:textId="48343399" w:rsidR="00480B95" w:rsidRPr="00480B95" w:rsidRDefault="00480B95" w:rsidP="00BA0EC9">
      <w:pPr>
        <w:pStyle w:val="TH"/>
        <w:rPr>
          <w:lang w:eastAsia="zh-CN"/>
        </w:rPr>
      </w:pPr>
      <w:r w:rsidRPr="00480B95">
        <w:rPr>
          <w:noProof/>
          <w:lang w:eastAsia="zh-CN"/>
        </w:rPr>
        <w:lastRenderedPageBreak/>
        <w:drawing>
          <wp:inline distT="0" distB="0" distL="0" distR="0" wp14:anchorId="49A655B6" wp14:editId="5862250C">
            <wp:extent cx="5438775" cy="2390775"/>
            <wp:effectExtent l="0" t="0" r="0" b="9525"/>
            <wp:docPr id="6365389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38775" cy="2390775"/>
                    </a:xfrm>
                    <a:prstGeom prst="rect">
                      <a:avLst/>
                    </a:prstGeom>
                    <a:noFill/>
                    <a:ln>
                      <a:noFill/>
                    </a:ln>
                  </pic:spPr>
                </pic:pic>
              </a:graphicData>
            </a:graphic>
          </wp:inline>
        </w:drawing>
      </w:r>
      <w:r w:rsidRPr="00480B95">
        <w:rPr>
          <w:lang w:eastAsia="zh-CN"/>
        </w:rPr>
        <w:t xml:space="preserve"> </w:t>
      </w:r>
      <w:r w:rsidRPr="00480B95">
        <w:rPr>
          <w:lang w:eastAsia="zh-CN"/>
        </w:rPr>
        <w:fldChar w:fldCharType="begin"/>
      </w:r>
      <w:r w:rsidRPr="00480B95">
        <w:rPr>
          <w:lang w:eastAsia="zh-CN"/>
        </w:rPr>
        <w:fldChar w:fldCharType="separate"/>
      </w:r>
      <w:r w:rsidRPr="00480B95">
        <w:rPr>
          <w:noProof/>
          <w:lang w:eastAsia="zh-CN"/>
        </w:rPr>
        <w:drawing>
          <wp:inline distT="0" distB="0" distL="0" distR="0" wp14:anchorId="0D3313C4" wp14:editId="55004785">
            <wp:extent cx="5200650" cy="2305050"/>
            <wp:effectExtent l="0" t="0" r="0" b="0"/>
            <wp:docPr id="15576185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00650" cy="2305050"/>
                    </a:xfrm>
                    <a:prstGeom prst="rect">
                      <a:avLst/>
                    </a:prstGeom>
                    <a:noFill/>
                    <a:ln>
                      <a:noFill/>
                    </a:ln>
                  </pic:spPr>
                </pic:pic>
              </a:graphicData>
            </a:graphic>
          </wp:inline>
        </w:drawing>
      </w:r>
      <w:r w:rsidRPr="00480B95">
        <w:rPr>
          <w:lang w:val="en-US" w:eastAsia="zh-CN"/>
        </w:rPr>
        <w:fldChar w:fldCharType="end"/>
      </w:r>
    </w:p>
    <w:p w14:paraId="3ED1116F" w14:textId="77777777" w:rsidR="00480B95" w:rsidRPr="00480B95" w:rsidRDefault="00480B95" w:rsidP="00A1040B">
      <w:pPr>
        <w:pStyle w:val="TF"/>
        <w:rPr>
          <w:lang w:eastAsia="zh-CN"/>
        </w:rPr>
      </w:pPr>
      <w:r w:rsidRPr="00480B95">
        <w:rPr>
          <w:lang w:eastAsia="zh-CN"/>
        </w:rPr>
        <w:t>Figure 7.8.1.4.2-1: Split operation notification</w:t>
      </w:r>
    </w:p>
    <w:p w14:paraId="75969800" w14:textId="2179AB4E" w:rsidR="00480B95" w:rsidRPr="00480B95" w:rsidRDefault="00480B95" w:rsidP="00480B95">
      <w:pPr>
        <w:pStyle w:val="B1"/>
        <w:numPr>
          <w:ilvl w:val="0"/>
          <w:numId w:val="39"/>
        </w:numPr>
        <w:rPr>
          <w:lang w:eastAsia="zh-CN"/>
        </w:rPr>
      </w:pPr>
      <w:r w:rsidRPr="00480B95">
        <w:rPr>
          <w:lang w:eastAsia="zh-CN"/>
        </w:rPr>
        <w:t>When an AIMLE client joins the split operation pipeline, the AIMLE server evaluates the updated pipeline configuration and determines whether adjustments are needed to maintain optimal performance and coordination. This also triggers, as a result, a pipeline update event as per step 1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245723F6" w14:textId="34CE2E59" w:rsidR="00480B95" w:rsidRPr="00A1040B" w:rsidRDefault="00480B95" w:rsidP="00A1040B">
      <w:pPr>
        <w:pStyle w:val="B1"/>
        <w:numPr>
          <w:ilvl w:val="0"/>
          <w:numId w:val="39"/>
        </w:numPr>
        <w:rPr>
          <w:lang w:eastAsia="zh-CN"/>
        </w:rPr>
      </w:pPr>
      <w:r w:rsidRPr="00480B95">
        <w:rPr>
          <w:lang w:eastAsia="zh-CN"/>
        </w:rPr>
        <w:t>The AIMLE server sends the split operation notification to all subscribed AIMLE clients as per step</w:t>
      </w:r>
      <w:r>
        <w:rPr>
          <w:lang w:eastAsia="zh-CN"/>
        </w:rPr>
        <w:t> </w:t>
      </w:r>
      <w:r w:rsidRPr="00480B95">
        <w:rPr>
          <w:lang w:eastAsia="zh-CN"/>
        </w:rPr>
        <w:t>2 of clause</w:t>
      </w:r>
      <w:r>
        <w:rPr>
          <w:lang w:eastAsia="zh-CN"/>
        </w:rPr>
        <w:t> </w:t>
      </w:r>
      <w:r w:rsidRPr="00480B95">
        <w:rPr>
          <w:lang w:eastAsia="zh-CN"/>
        </w:rPr>
        <w:t>8.14.2.5.3 of 3GPP</w:t>
      </w:r>
      <w:r>
        <w:rPr>
          <w:lang w:eastAsia="zh-CN"/>
        </w:rPr>
        <w:t> </w:t>
      </w:r>
      <w:r w:rsidRPr="00480B95">
        <w:rPr>
          <w:lang w:eastAsia="zh-CN"/>
        </w:rPr>
        <w:t>TS</w:t>
      </w:r>
      <w:r>
        <w:rPr>
          <w:lang w:eastAsia="zh-CN"/>
        </w:rPr>
        <w:t> </w:t>
      </w:r>
      <w:r w:rsidRPr="00480B95">
        <w:rPr>
          <w:lang w:eastAsia="zh-CN"/>
        </w:rPr>
        <w:t>23.482.</w:t>
      </w:r>
    </w:p>
    <w:p w14:paraId="5212220F" w14:textId="3F67D65D" w:rsidR="00D827E9" w:rsidRPr="00D827E9" w:rsidRDefault="00D827E9" w:rsidP="002344D1">
      <w:pPr>
        <w:pStyle w:val="Heading3"/>
        <w:rPr>
          <w:lang w:val="en-US" w:eastAsia="zh-CN"/>
        </w:rPr>
      </w:pPr>
      <w:bookmarkStart w:id="280" w:name="_Toc214968024"/>
      <w:bookmarkStart w:id="281" w:name="_Toc214968563"/>
      <w:r w:rsidRPr="00D827E9">
        <w:rPr>
          <w:lang w:val="en-US" w:eastAsia="zh-CN"/>
        </w:rPr>
        <w:t>7.</w:t>
      </w:r>
      <w:r w:rsidR="00AC1B84">
        <w:rPr>
          <w:lang w:val="en-US" w:eastAsia="zh-CN"/>
        </w:rPr>
        <w:t>8</w:t>
      </w:r>
      <w:r w:rsidRPr="00D827E9">
        <w:rPr>
          <w:lang w:val="en-US" w:eastAsia="zh-CN"/>
        </w:rPr>
        <w:t>.2</w:t>
      </w:r>
      <w:bookmarkStart w:id="282" w:name="_Hlk197620548"/>
      <w:r w:rsidR="005916C7">
        <w:rPr>
          <w:lang w:val="en-US" w:eastAsia="zh-CN"/>
        </w:rPr>
        <w:tab/>
      </w:r>
      <w:r w:rsidRPr="00D827E9">
        <w:rPr>
          <w:lang w:val="en-US" w:eastAsia="zh-CN"/>
        </w:rPr>
        <w:t>Architecture Impacts</w:t>
      </w:r>
      <w:bookmarkEnd w:id="280"/>
      <w:bookmarkEnd w:id="281"/>
      <w:bookmarkEnd w:id="282"/>
    </w:p>
    <w:p w14:paraId="02523769" w14:textId="5B464C51" w:rsidR="00D827E9" w:rsidRPr="00557A1E" w:rsidRDefault="00480B95" w:rsidP="00557A1E">
      <w:pPr>
        <w:rPr>
          <w:lang w:eastAsia="zh-CN"/>
        </w:rPr>
      </w:pPr>
      <w:r w:rsidRPr="00480B95">
        <w:rPr>
          <w:lang w:eastAsia="zh-CN"/>
        </w:rPr>
        <w:t>No architectural impact has been identified.</w:t>
      </w:r>
    </w:p>
    <w:p w14:paraId="0B8E7646" w14:textId="069530F5" w:rsidR="00557A1E" w:rsidRDefault="00557A1E" w:rsidP="00557A1E">
      <w:pPr>
        <w:pStyle w:val="Heading3"/>
        <w:rPr>
          <w:lang w:val="en-US" w:eastAsia="zh-CN"/>
        </w:rPr>
      </w:pPr>
      <w:bookmarkStart w:id="283" w:name="_Toc214968025"/>
      <w:bookmarkStart w:id="284" w:name="_Toc214968564"/>
      <w:r>
        <w:rPr>
          <w:lang w:val="en-US" w:eastAsia="zh-CN"/>
        </w:rPr>
        <w:t>7.8.3</w:t>
      </w:r>
      <w:r>
        <w:rPr>
          <w:lang w:val="en-US" w:eastAsia="zh-CN"/>
        </w:rPr>
        <w:tab/>
      </w:r>
      <w:r w:rsidRPr="00557A1E">
        <w:rPr>
          <w:lang w:val="en-US" w:eastAsia="zh-CN"/>
        </w:rPr>
        <w:t>Corresponding APIs</w:t>
      </w:r>
      <w:bookmarkEnd w:id="283"/>
      <w:bookmarkEnd w:id="284"/>
    </w:p>
    <w:p w14:paraId="7397B8E0" w14:textId="515EB572" w:rsidR="00557A1E" w:rsidRPr="00557A1E" w:rsidRDefault="00557A1E" w:rsidP="00557A1E">
      <w:pPr>
        <w:pStyle w:val="Heading4"/>
        <w:rPr>
          <w:lang w:val="en-US" w:eastAsia="zh-CN"/>
        </w:rPr>
      </w:pPr>
      <w:bookmarkStart w:id="285" w:name="_Toc214968026"/>
      <w:bookmarkStart w:id="286" w:name="_Toc214968565"/>
      <w:r>
        <w:rPr>
          <w:lang w:val="en-US" w:eastAsia="zh-CN"/>
        </w:rPr>
        <w:t>7.8.3.1</w:t>
      </w:r>
      <w:r>
        <w:rPr>
          <w:lang w:val="en-US" w:eastAsia="zh-CN"/>
        </w:rPr>
        <w:tab/>
      </w:r>
      <w:r w:rsidRPr="00557A1E">
        <w:rPr>
          <w:lang w:val="en-US" w:eastAsia="zh-CN"/>
        </w:rPr>
        <w:t>Split operation pipeline discovery request</w:t>
      </w:r>
      <w:bookmarkEnd w:id="285"/>
      <w:bookmarkEnd w:id="286"/>
    </w:p>
    <w:p w14:paraId="3B0D259B" w14:textId="390F54DC" w:rsidR="000D6DAE" w:rsidRDefault="000D6DAE" w:rsidP="00A1040B">
      <w:pPr>
        <w:rPr>
          <w:lang w:eastAsia="zh-CN"/>
        </w:rPr>
      </w:pPr>
      <w:r>
        <w:rPr>
          <w:lang w:eastAsia="zh-CN"/>
        </w:rPr>
        <w:t xml:space="preserve">According </w:t>
      </w:r>
      <w:r>
        <w:rPr>
          <w:rStyle w:val="normaltextrun"/>
          <w:color w:val="000000"/>
          <w:shd w:val="clear" w:color="auto" w:fill="FFFFFF"/>
        </w:rPr>
        <w:t>to clause 7.8.1.2, the following change is needed in 3GPP TS 23.482.</w:t>
      </w:r>
    </w:p>
    <w:p w14:paraId="026887C6" w14:textId="7A324B5C" w:rsidR="000D6DAE" w:rsidRDefault="00557A1E" w:rsidP="00557A1E">
      <w:pPr>
        <w:pStyle w:val="B1"/>
        <w:rPr>
          <w:lang w:eastAsia="en-GB"/>
        </w:rPr>
      </w:pPr>
      <w:r>
        <w:rPr>
          <w:rStyle w:val="normaltextrun"/>
          <w:color w:val="000000"/>
          <w:shd w:val="clear" w:color="auto" w:fill="FFFFFF"/>
        </w:rPr>
        <w:t>-</w:t>
      </w:r>
      <w:r>
        <w:rPr>
          <w:rStyle w:val="normaltextrun"/>
          <w:color w:val="000000"/>
          <w:shd w:val="clear" w:color="auto" w:fill="FFFFFF"/>
        </w:rPr>
        <w:tab/>
      </w:r>
      <w:r w:rsidR="000D6DAE" w:rsidRPr="00557A1E">
        <w:rPr>
          <w:rStyle w:val="normaltextrun"/>
          <w:color w:val="000000"/>
          <w:shd w:val="clear" w:color="auto" w:fill="FFFFFF"/>
        </w:rPr>
        <w:t>3GPP TS 23.482 Clause 8.14.3.2</w:t>
      </w:r>
      <w:r w:rsidR="000D6DAE" w:rsidRPr="00557A1E">
        <w:rPr>
          <w:rStyle w:val="normaltextrun"/>
          <w:color w:val="000000"/>
          <w:shd w:val="clear" w:color="auto" w:fill="FFFFFF"/>
        </w:rPr>
        <w:tab/>
        <w:t>Split operation pipeline discovery request</w:t>
      </w:r>
    </w:p>
    <w:p w14:paraId="7F2D6FF2" w14:textId="77777777" w:rsidR="000D6DAE" w:rsidRDefault="000D6DAE" w:rsidP="000D6DAE">
      <w:r>
        <w:rPr>
          <w:rStyle w:val="normaltextrun"/>
          <w:color w:val="000000"/>
          <w:shd w:val="clear" w:color="auto" w:fill="FFFFFF"/>
        </w:rPr>
        <w:t xml:space="preserve">3GPP TS 23.482 </w:t>
      </w:r>
      <w:r>
        <w:t>Table 8.14.3.2-1 shows the request sent by a AIMLE client to the AIMLE server for split operation pipeline discovery request.</w:t>
      </w:r>
    </w:p>
    <w:p w14:paraId="0D2C9FE4" w14:textId="77777777" w:rsidR="000D6DAE" w:rsidRDefault="000D6DAE" w:rsidP="000D6DAE">
      <w:pPr>
        <w:pStyle w:val="TH"/>
      </w:pPr>
      <w:r>
        <w:rPr>
          <w:rStyle w:val="normaltextrun"/>
          <w:color w:val="000000"/>
          <w:shd w:val="clear" w:color="auto" w:fill="FFFFFF"/>
        </w:rPr>
        <w:t xml:space="preserve">3GPP TS 23.482 </w:t>
      </w:r>
      <w:r>
        <w:t>Table 8.14.3.2</w:t>
      </w:r>
      <w:r>
        <w:rPr>
          <w:lang w:eastAsia="zh-CN"/>
        </w:rPr>
        <w:t>-1</w:t>
      </w:r>
      <w:r>
        <w:t>: Split operation pipeline discovery request</w:t>
      </w:r>
    </w:p>
    <w:tbl>
      <w:tblPr>
        <w:tblW w:w="8640" w:type="dxa"/>
        <w:jc w:val="center"/>
        <w:tblLayout w:type="fixed"/>
        <w:tblLook w:val="04A0" w:firstRow="1" w:lastRow="0" w:firstColumn="1" w:lastColumn="0" w:noHBand="0" w:noVBand="1"/>
      </w:tblPr>
      <w:tblGrid>
        <w:gridCol w:w="3011"/>
        <w:gridCol w:w="1034"/>
        <w:gridCol w:w="4595"/>
      </w:tblGrid>
      <w:tr w:rsidR="000D6DAE" w14:paraId="149BACD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3FE9385"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586E16CD"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26DAD3D" w14:textId="77777777" w:rsidR="000D6DAE" w:rsidRDefault="000D6DAE">
            <w:pPr>
              <w:pStyle w:val="TAH"/>
            </w:pPr>
            <w:r>
              <w:t>Description</w:t>
            </w:r>
          </w:p>
        </w:tc>
      </w:tr>
      <w:tr w:rsidR="000D6DAE" w:rsidRPr="00A1040B" w14:paraId="73563106"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341957C"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6107B6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15C0C71"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14:paraId="045B2CB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A3BBA0" w14:textId="77777777" w:rsidR="000D6DAE" w:rsidRDefault="000D6DAE">
            <w:pPr>
              <w:pStyle w:val="TAL"/>
            </w:pPr>
            <w:r>
              <w:t>Split operation discovery filters</w:t>
            </w:r>
          </w:p>
        </w:tc>
        <w:tc>
          <w:tcPr>
            <w:tcW w:w="1034" w:type="dxa"/>
            <w:tcBorders>
              <w:top w:val="single" w:sz="4" w:space="0" w:color="000000"/>
              <w:left w:val="single" w:sz="4" w:space="0" w:color="000000"/>
              <w:bottom w:val="single" w:sz="4" w:space="0" w:color="000000"/>
              <w:right w:val="nil"/>
            </w:tcBorders>
            <w:hideMark/>
          </w:tcPr>
          <w:p w14:paraId="4061BA1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02E1EAB" w14:textId="77777777" w:rsidR="000D6DAE" w:rsidRDefault="000D6DAE">
            <w:pPr>
              <w:pStyle w:val="TAL"/>
              <w:rPr>
                <w:rFonts w:eastAsia="Malgun Gothic"/>
                <w:lang w:eastAsia="en-GB"/>
              </w:rPr>
            </w:pPr>
            <w:r>
              <w:rPr>
                <w:rFonts w:eastAsia="Malgun Gothic"/>
              </w:rPr>
              <w:t>Split operation discovery filters.</w:t>
            </w:r>
          </w:p>
        </w:tc>
      </w:tr>
      <w:tr w:rsidR="000D6DAE" w:rsidRPr="00A1040B" w14:paraId="66ADA94F"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8CF0A80"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9D2A42D"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F15DF1" w14:textId="77777777" w:rsidR="000D6DAE" w:rsidRDefault="000D6DAE">
            <w:pPr>
              <w:pStyle w:val="TAL"/>
              <w:rPr>
                <w:rFonts w:eastAsia="Malgun Gothic"/>
                <w:b/>
                <w:lang w:eastAsia="en-GB"/>
              </w:rPr>
            </w:pPr>
            <w:r>
              <w:rPr>
                <w:rFonts w:eastAsia="Malgun Gothic"/>
                <w:b/>
              </w:rPr>
              <w:t xml:space="preserve">Indicates if multi-client AIMLE split operation pipeline support is required or not. </w:t>
            </w:r>
          </w:p>
        </w:tc>
      </w:tr>
      <w:tr w:rsidR="000D6DAE" w:rsidRPr="00A1040B" w14:paraId="01937EB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F4535D5" w14:textId="77777777" w:rsidR="000D6DAE" w:rsidRDefault="000D6DAE">
            <w:pPr>
              <w:pStyle w:val="TAL"/>
            </w:pPr>
            <w:r>
              <w:t>&gt; stage information</w:t>
            </w:r>
          </w:p>
        </w:tc>
        <w:tc>
          <w:tcPr>
            <w:tcW w:w="1034" w:type="dxa"/>
            <w:tcBorders>
              <w:top w:val="single" w:sz="4" w:space="0" w:color="000000"/>
              <w:left w:val="single" w:sz="4" w:space="0" w:color="000000"/>
              <w:bottom w:val="single" w:sz="4" w:space="0" w:color="000000"/>
              <w:right w:val="nil"/>
            </w:tcBorders>
            <w:hideMark/>
          </w:tcPr>
          <w:p w14:paraId="0D2F091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7B9F19"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4C5DE5C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700267"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6E18E270"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BB3D0CB"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5F54BFD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944913B"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66845607"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DE54353"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1E18DC4C"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514CBD" w14:textId="77777777" w:rsidR="000D6DAE" w:rsidRDefault="000D6DAE">
            <w:pPr>
              <w:pStyle w:val="TAL"/>
            </w:pPr>
            <w:r>
              <w:t>&gt; number of nodes</w:t>
            </w:r>
          </w:p>
        </w:tc>
        <w:tc>
          <w:tcPr>
            <w:tcW w:w="1034" w:type="dxa"/>
            <w:tcBorders>
              <w:top w:val="single" w:sz="4" w:space="0" w:color="000000"/>
              <w:left w:val="single" w:sz="4" w:space="0" w:color="000000"/>
              <w:bottom w:val="single" w:sz="4" w:space="0" w:color="000000"/>
              <w:right w:val="nil"/>
            </w:tcBorders>
            <w:hideMark/>
          </w:tcPr>
          <w:p w14:paraId="36F9C521"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C4DFE" w14:textId="77777777" w:rsidR="000D6DAE" w:rsidRDefault="000D6DAE">
            <w:pPr>
              <w:pStyle w:val="TAL"/>
              <w:rPr>
                <w:lang w:eastAsia="en-GB"/>
              </w:rPr>
            </w:pPr>
            <w:r>
              <w:t>Minimum number of nodes required to support AIML operation splitting</w:t>
            </w:r>
          </w:p>
        </w:tc>
      </w:tr>
    </w:tbl>
    <w:p w14:paraId="3AC80CFA" w14:textId="77777777" w:rsidR="000D6DAE" w:rsidRDefault="000D6DAE" w:rsidP="000D6DAE">
      <w:pPr>
        <w:rPr>
          <w:lang w:eastAsia="en-GB"/>
        </w:rPr>
      </w:pPr>
    </w:p>
    <w:p w14:paraId="27A6A398" w14:textId="05F5B845" w:rsidR="000D6DAE" w:rsidRDefault="00557A1E" w:rsidP="00557A1E">
      <w:pPr>
        <w:pStyle w:val="Heading4"/>
        <w:rPr>
          <w:lang w:eastAsia="zh-CN"/>
        </w:rPr>
      </w:pPr>
      <w:bookmarkStart w:id="287" w:name="_Toc214968027"/>
      <w:bookmarkStart w:id="288" w:name="_Toc214968566"/>
      <w:r>
        <w:rPr>
          <w:lang w:val="en-US" w:eastAsia="zh-CN"/>
        </w:rPr>
        <w:lastRenderedPageBreak/>
        <w:t>7.8.3.</w:t>
      </w:r>
      <w:r w:rsidR="00ED689A">
        <w:rPr>
          <w:lang w:val="en-US" w:eastAsia="zh-CN"/>
        </w:rPr>
        <w:t>2</w:t>
      </w:r>
      <w:r>
        <w:rPr>
          <w:lang w:val="en-US" w:eastAsia="zh-CN"/>
        </w:rPr>
        <w:tab/>
      </w:r>
      <w:r w:rsidR="000D6DAE">
        <w:rPr>
          <w:lang w:eastAsia="zh-CN"/>
        </w:rPr>
        <w:t>Split operation pipeline discovery response</w:t>
      </w:r>
      <w:bookmarkEnd w:id="287"/>
      <w:bookmarkEnd w:id="288"/>
    </w:p>
    <w:p w14:paraId="3EDED0B7" w14:textId="34098580" w:rsidR="000D6DAE" w:rsidRDefault="000D6DAE" w:rsidP="000D6DAE">
      <w:pPr>
        <w:rPr>
          <w:lang w:eastAsia="en-GB"/>
        </w:rPr>
      </w:pPr>
      <w:r>
        <w:rPr>
          <w:lang w:eastAsia="zh-CN"/>
        </w:rPr>
        <w:t xml:space="preserve">According </w:t>
      </w:r>
      <w:r>
        <w:rPr>
          <w:rStyle w:val="normaltextrun"/>
          <w:color w:val="000000"/>
          <w:shd w:val="clear" w:color="auto" w:fill="FFFFFF"/>
        </w:rPr>
        <w:t>to clause 7.8.1.2, the following change is needed in 3GPP TS 23.482.</w:t>
      </w:r>
    </w:p>
    <w:p w14:paraId="04F9D5CD" w14:textId="1A58DD15" w:rsidR="000D6DAE" w:rsidRPr="000D6DAE" w:rsidRDefault="00557A1E" w:rsidP="00557A1E">
      <w:pPr>
        <w:pStyle w:val="B1"/>
        <w:rPr>
          <w:rStyle w:val="normaltextrun"/>
          <w:color w:val="000000"/>
          <w:shd w:val="clear" w:color="auto" w:fill="FFFFFF"/>
        </w:rPr>
      </w:pPr>
      <w:r>
        <w:rPr>
          <w:rStyle w:val="normaltextrun"/>
          <w:color w:val="000000"/>
          <w:shd w:val="clear" w:color="auto" w:fill="FFFFFF"/>
        </w:rPr>
        <w:t>-</w:t>
      </w:r>
      <w:r>
        <w:rPr>
          <w:rStyle w:val="normaltextrun"/>
          <w:color w:val="000000"/>
          <w:shd w:val="clear" w:color="auto" w:fill="FFFFFF"/>
        </w:rPr>
        <w:tab/>
      </w:r>
      <w:r w:rsidR="000D6DAE" w:rsidRPr="000D6DAE">
        <w:rPr>
          <w:rStyle w:val="normaltextrun"/>
          <w:color w:val="000000"/>
          <w:shd w:val="clear" w:color="auto" w:fill="FFFFFF"/>
        </w:rPr>
        <w:t>3GPP TS 23.482 Clause</w:t>
      </w:r>
      <w:r w:rsidR="00E800E7">
        <w:rPr>
          <w:rStyle w:val="normaltextrun"/>
          <w:color w:val="000000"/>
          <w:shd w:val="clear" w:color="auto" w:fill="FFFFFF"/>
        </w:rPr>
        <w:t> </w:t>
      </w:r>
      <w:r w:rsidR="000D6DAE" w:rsidRPr="000D6DAE">
        <w:rPr>
          <w:rStyle w:val="normaltextrun"/>
          <w:color w:val="000000"/>
          <w:shd w:val="clear" w:color="auto" w:fill="FFFFFF"/>
        </w:rPr>
        <w:t>8.14.3.3</w:t>
      </w:r>
      <w:r w:rsidR="000D6DAE" w:rsidRPr="000D6DAE">
        <w:rPr>
          <w:rStyle w:val="normaltextrun"/>
          <w:color w:val="000000"/>
          <w:shd w:val="clear" w:color="auto" w:fill="FFFFFF"/>
        </w:rPr>
        <w:tab/>
        <w:t>Split operation pipeline discovery response</w:t>
      </w:r>
    </w:p>
    <w:p w14:paraId="7F8BBA5D" w14:textId="25BA1E68" w:rsidR="000D6DAE" w:rsidRDefault="000D6DAE" w:rsidP="000D6DAE">
      <w:pPr>
        <w:rPr>
          <w:rStyle w:val="normaltextrun"/>
        </w:rPr>
      </w:pPr>
      <w:r>
        <w:rPr>
          <w:rStyle w:val="normaltextrun"/>
          <w:color w:val="000000"/>
          <w:shd w:val="clear" w:color="auto" w:fill="FFFFFF"/>
        </w:rPr>
        <w:t xml:space="preserve">3GPP TS 23.482 </w:t>
      </w:r>
      <w:r>
        <w:t>Table 8.14</w:t>
      </w:r>
      <w:r>
        <w:rPr>
          <w:b/>
        </w:rPr>
        <w:t>.</w:t>
      </w:r>
      <w:r>
        <w:t>3.3-1 shows the response sent by sent by the AIMLE server after processing of split operation pipeline discovery request.</w:t>
      </w:r>
    </w:p>
    <w:p w14:paraId="2E79780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-1</w:t>
      </w:r>
      <w:r>
        <w:t>: Split operation pipeline discovery response</w:t>
      </w:r>
    </w:p>
    <w:tbl>
      <w:tblPr>
        <w:tblW w:w="8640" w:type="dxa"/>
        <w:jc w:val="center"/>
        <w:tblLayout w:type="fixed"/>
        <w:tblLook w:val="04A0" w:firstRow="1" w:lastRow="0" w:firstColumn="1" w:lastColumn="0" w:noHBand="0" w:noVBand="1"/>
      </w:tblPr>
      <w:tblGrid>
        <w:gridCol w:w="2880"/>
        <w:gridCol w:w="1440"/>
        <w:gridCol w:w="4320"/>
      </w:tblGrid>
      <w:tr w:rsidR="000D6DAE" w14:paraId="7FFCF593"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4FE49F0"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A6721C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188965B" w14:textId="77777777" w:rsidR="000D6DAE" w:rsidRDefault="000D6DAE">
            <w:pPr>
              <w:pStyle w:val="TAH"/>
            </w:pPr>
            <w:r>
              <w:t>Description</w:t>
            </w:r>
          </w:p>
        </w:tc>
      </w:tr>
      <w:tr w:rsidR="000D6DAE" w:rsidRPr="00A1040B" w14:paraId="0014E5C9"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6660469" w14:textId="77777777" w:rsidR="000D6DAE" w:rsidRDefault="000D6DAE">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2C3FB4C" w14:textId="77777777" w:rsidR="000D6DAE" w:rsidRDefault="000D6DAE">
            <w:pPr>
              <w:pStyle w:val="TAC"/>
              <w:rPr>
                <w:lang w:eastAsia="zh-CN"/>
              </w:rPr>
            </w:pPr>
            <w:r>
              <w:rPr>
                <w:lang w:eastAsia="zh-CN"/>
              </w:rPr>
              <w:t>O</w:t>
            </w:r>
          </w:p>
          <w:p w14:paraId="238C7392"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E3A5D29" w14:textId="77777777" w:rsidR="000D6DAE" w:rsidRDefault="000D6DAE">
            <w:pPr>
              <w:pStyle w:val="TAL"/>
              <w:rPr>
                <w:lang w:eastAsia="en-GB"/>
              </w:rPr>
            </w:pPr>
            <w:r>
              <w:rPr>
                <w:lang w:eastAsia="ko-KR"/>
              </w:rPr>
              <w:t>Indicates that the request was successful.</w:t>
            </w:r>
          </w:p>
        </w:tc>
      </w:tr>
      <w:tr w:rsidR="000D6DAE" w:rsidRPr="00A1040B" w14:paraId="6724869C"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CBFF51C" w14:textId="77777777" w:rsidR="000D6DAE" w:rsidRDefault="000D6DAE">
            <w:pPr>
              <w:pStyle w:val="TAL"/>
              <w:rPr>
                <w:lang w:eastAsia="ko-KR"/>
              </w:rPr>
            </w:pPr>
            <w:r>
              <w:t>&gt; List of nodes (NOTE 1)</w:t>
            </w:r>
          </w:p>
        </w:tc>
        <w:tc>
          <w:tcPr>
            <w:tcW w:w="1440" w:type="dxa"/>
            <w:tcBorders>
              <w:top w:val="single" w:sz="4" w:space="0" w:color="000000"/>
              <w:left w:val="single" w:sz="4" w:space="0" w:color="000000"/>
              <w:bottom w:val="single" w:sz="4" w:space="0" w:color="000000"/>
              <w:right w:val="nil"/>
            </w:tcBorders>
            <w:hideMark/>
          </w:tcPr>
          <w:p w14:paraId="2B2B09A4" w14:textId="77777777" w:rsidR="000D6DAE" w:rsidRDefault="000D6DAE">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D1DB138" w14:textId="77777777" w:rsidR="000D6DAE" w:rsidRDefault="000D6DAE">
            <w:pPr>
              <w:pStyle w:val="TAL"/>
              <w:rPr>
                <w:lang w:eastAsia="ko-KR"/>
              </w:rPr>
            </w:pPr>
            <w:r>
              <w:t xml:space="preserve">The list of discovered nodes. </w:t>
            </w:r>
          </w:p>
        </w:tc>
      </w:tr>
      <w:tr w:rsidR="000D6DAE" w:rsidRPr="00A1040B" w14:paraId="5A36878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F4D03A2" w14:textId="77777777" w:rsidR="000D6DAE" w:rsidRDefault="000D6DAE">
            <w:pPr>
              <w:pStyle w:val="TAL"/>
              <w:rPr>
                <w:lang w:eastAsia="en-GB"/>
              </w:rPr>
            </w:pPr>
            <w:r>
              <w:t>&gt; List of split operation profiles (NOTE 1)</w:t>
            </w:r>
          </w:p>
        </w:tc>
        <w:tc>
          <w:tcPr>
            <w:tcW w:w="1440" w:type="dxa"/>
            <w:tcBorders>
              <w:top w:val="single" w:sz="4" w:space="0" w:color="000000"/>
              <w:left w:val="single" w:sz="4" w:space="0" w:color="000000"/>
              <w:bottom w:val="single" w:sz="4" w:space="0" w:color="000000"/>
              <w:right w:val="nil"/>
            </w:tcBorders>
            <w:hideMark/>
          </w:tcPr>
          <w:p w14:paraId="48914C72"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92E8F27" w14:textId="77777777" w:rsidR="000D6DAE" w:rsidRDefault="000D6DAE">
            <w:pPr>
              <w:pStyle w:val="TAL"/>
              <w:rPr>
                <w:lang w:eastAsia="en-GB"/>
              </w:rPr>
            </w:pPr>
            <w:r>
              <w:t>The list of split operation profiles as specified in Table 8.14.3.3</w:t>
            </w:r>
            <w:r>
              <w:rPr>
                <w:lang w:eastAsia="zh-CN"/>
              </w:rPr>
              <w:t>-2 of 3GPP TS 23.482</w:t>
            </w:r>
            <w:r>
              <w:t>.</w:t>
            </w:r>
          </w:p>
        </w:tc>
      </w:tr>
      <w:tr w:rsidR="000D6DAE" w:rsidRPr="00A1040B" w14:paraId="077F79A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8FB6238" w14:textId="77777777" w:rsidR="000D6DAE" w:rsidRDefault="000D6DAE">
            <w:pPr>
              <w:pStyle w:val="TAL"/>
              <w:rPr>
                <w:lang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5EF40669" w14:textId="77777777" w:rsidR="000D6DAE" w:rsidRDefault="000D6DAE">
            <w:pPr>
              <w:pStyle w:val="TAC"/>
              <w:rPr>
                <w:lang w:eastAsia="zh-CN"/>
              </w:rPr>
            </w:pPr>
            <w:r>
              <w:rPr>
                <w:lang w:eastAsia="ko-KR"/>
              </w:rPr>
              <w:t>O</w:t>
            </w:r>
          </w:p>
          <w:p w14:paraId="52A6E4F4" w14:textId="77777777" w:rsidR="000D6DAE" w:rsidRDefault="000D6DAE">
            <w:pPr>
              <w:pStyle w:val="TAC"/>
              <w:rPr>
                <w:lang w:eastAsia="zh-CN"/>
              </w:rPr>
            </w:pPr>
            <w:r>
              <w:rPr>
                <w:lang w:eastAsia="zh-CN"/>
              </w:rPr>
              <w:t>(NOTE</w:t>
            </w:r>
            <w: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AA3350" w14:textId="77777777" w:rsidR="000D6DAE" w:rsidRDefault="000D6DAE">
            <w:pPr>
              <w:pStyle w:val="TAL"/>
              <w:rPr>
                <w:rFonts w:eastAsia="Malgun Gothic"/>
                <w:lang w:eastAsia="en-IN"/>
              </w:rPr>
            </w:pPr>
            <w:r>
              <w:rPr>
                <w:lang w:eastAsia="ko-KR"/>
              </w:rPr>
              <w:t>Indicates that the request failed.</w:t>
            </w:r>
          </w:p>
        </w:tc>
      </w:tr>
      <w:tr w:rsidR="000D6DAE" w14:paraId="6AEF2FD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069C8BD" w14:textId="77777777" w:rsidR="000D6DAE" w:rsidRDefault="000D6DAE">
            <w:pPr>
              <w:pStyle w:val="TAL"/>
              <w:rPr>
                <w:lang w:eastAsia="en-IN"/>
              </w:rPr>
            </w:pPr>
            <w:r>
              <w:rPr>
                <w:lang w:eastAsia="en-IN"/>
              </w:rPr>
              <w:t xml:space="preserve"> &gt; Failure cause</w:t>
            </w:r>
          </w:p>
        </w:tc>
        <w:tc>
          <w:tcPr>
            <w:tcW w:w="1440" w:type="dxa"/>
            <w:tcBorders>
              <w:top w:val="single" w:sz="4" w:space="0" w:color="000000"/>
              <w:left w:val="single" w:sz="4" w:space="0" w:color="000000"/>
              <w:bottom w:val="single" w:sz="4" w:space="0" w:color="000000"/>
              <w:right w:val="nil"/>
            </w:tcBorders>
            <w:hideMark/>
          </w:tcPr>
          <w:p w14:paraId="3546DDCB"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B77422" w14:textId="77777777" w:rsidR="000D6DAE" w:rsidRDefault="000D6DAE">
            <w:pPr>
              <w:pStyle w:val="TAL"/>
              <w:rPr>
                <w:rFonts w:eastAsia="Malgun Gothic"/>
                <w:lang w:eastAsia="en-IN"/>
              </w:rPr>
            </w:pPr>
            <w:r>
              <w:rPr>
                <w:lang w:eastAsia="en-IN"/>
              </w:rPr>
              <w:t>Indicates the failure cause.</w:t>
            </w:r>
          </w:p>
        </w:tc>
      </w:tr>
      <w:tr w:rsidR="000D6DAE" w:rsidRPr="00A1040B" w14:paraId="22CE61BE"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50A3B51" w14:textId="77777777" w:rsidR="000D6DAE" w:rsidRDefault="000D6DAE">
            <w:pPr>
              <w:pStyle w:val="TAN"/>
              <w:rPr>
                <w:lang w:eastAsia="en-GB"/>
              </w:rPr>
            </w:pPr>
            <w:r>
              <w:t>NOTE 1: Only one of the IE shall be present for successful response.</w:t>
            </w:r>
          </w:p>
          <w:p w14:paraId="24927CE7" w14:textId="77777777" w:rsidR="000D6DAE" w:rsidRDefault="000D6DAE">
            <w:pPr>
              <w:pStyle w:val="TAN"/>
              <w:rPr>
                <w:lang w:eastAsia="en-IN"/>
              </w:rPr>
            </w:pPr>
            <w:r>
              <w:rPr>
                <w:lang w:eastAsia="zh-CN"/>
              </w:rPr>
              <w:t>NOTE</w:t>
            </w:r>
            <w:r>
              <w:t> 2</w:t>
            </w:r>
            <w:r>
              <w:rPr>
                <w:lang w:eastAsia="zh-CN"/>
              </w:rPr>
              <w:t>:</w:t>
            </w:r>
            <w:r>
              <w:rPr>
                <w:lang w:eastAsia="zh-CN"/>
              </w:rPr>
              <w:tab/>
            </w:r>
            <w:r>
              <w:t>One of the IEs shall be present.</w:t>
            </w:r>
          </w:p>
        </w:tc>
      </w:tr>
    </w:tbl>
    <w:p w14:paraId="628875DC" w14:textId="77777777" w:rsidR="000D6DAE" w:rsidRDefault="000D6DAE" w:rsidP="000D6DAE">
      <w:pPr>
        <w:rPr>
          <w:rFonts w:eastAsia="SimSun"/>
          <w:lang w:eastAsia="en-GB"/>
        </w:rPr>
      </w:pPr>
    </w:p>
    <w:p w14:paraId="281E6FD6" w14:textId="77777777" w:rsidR="000D6DAE" w:rsidRDefault="000D6DAE" w:rsidP="000D6DAE">
      <w:pPr>
        <w:pStyle w:val="TH"/>
      </w:pPr>
      <w:r>
        <w:rPr>
          <w:rStyle w:val="normaltextrun"/>
          <w:color w:val="000000"/>
          <w:shd w:val="clear" w:color="auto" w:fill="FFFFFF"/>
        </w:rPr>
        <w:t xml:space="preserve">3GPP TS 23.482 </w:t>
      </w:r>
      <w:r>
        <w:t>Table 8.14.3.3</w:t>
      </w:r>
      <w:r>
        <w:rPr>
          <w:lang w:eastAsia="zh-CN"/>
        </w:rPr>
        <w:t>-2</w:t>
      </w:r>
      <w:r>
        <w:t>: Split operation profile</w:t>
      </w:r>
    </w:p>
    <w:tbl>
      <w:tblPr>
        <w:tblW w:w="8640" w:type="dxa"/>
        <w:jc w:val="center"/>
        <w:tblLayout w:type="fixed"/>
        <w:tblLook w:val="04A0" w:firstRow="1" w:lastRow="0" w:firstColumn="1" w:lastColumn="0" w:noHBand="0" w:noVBand="1"/>
      </w:tblPr>
      <w:tblGrid>
        <w:gridCol w:w="2880"/>
        <w:gridCol w:w="1440"/>
        <w:gridCol w:w="4320"/>
      </w:tblGrid>
      <w:tr w:rsidR="000D6DAE" w14:paraId="2208C0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2B52256" w14:textId="77777777" w:rsidR="000D6DAE" w:rsidRDefault="000D6DA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9F2FC8E" w14:textId="77777777" w:rsidR="000D6DAE" w:rsidRDefault="000D6DA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CFC015" w14:textId="77777777" w:rsidR="000D6DAE" w:rsidRDefault="000D6DAE">
            <w:pPr>
              <w:pStyle w:val="TAH"/>
            </w:pPr>
            <w:r>
              <w:t>Description</w:t>
            </w:r>
          </w:p>
        </w:tc>
      </w:tr>
      <w:tr w:rsidR="000D6DAE" w:rsidRPr="00A1040B" w14:paraId="0E88A29F"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4BD2F3B" w14:textId="77777777" w:rsidR="000D6DAE" w:rsidRDefault="000D6DAE">
            <w:pPr>
              <w:pStyle w:val="TAL"/>
            </w:pPr>
            <w:r>
              <w:t>Split operation pipeline identifier</w:t>
            </w:r>
          </w:p>
        </w:tc>
        <w:tc>
          <w:tcPr>
            <w:tcW w:w="1440" w:type="dxa"/>
            <w:tcBorders>
              <w:top w:val="single" w:sz="4" w:space="0" w:color="000000"/>
              <w:left w:val="single" w:sz="4" w:space="0" w:color="000000"/>
              <w:bottom w:val="single" w:sz="4" w:space="0" w:color="000000"/>
              <w:right w:val="nil"/>
            </w:tcBorders>
            <w:hideMark/>
          </w:tcPr>
          <w:p w14:paraId="28C9C938"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0393A90" w14:textId="77777777" w:rsidR="000D6DAE" w:rsidRDefault="000D6DAE">
            <w:pPr>
              <w:pStyle w:val="TAL"/>
              <w:rPr>
                <w:lang w:eastAsia="en-GB"/>
              </w:rPr>
            </w:pPr>
            <w:r>
              <w:t>The identifier of the split operation pipeline.</w:t>
            </w:r>
          </w:p>
        </w:tc>
      </w:tr>
      <w:tr w:rsidR="000D6DAE" w:rsidRPr="00A1040B" w14:paraId="12B79D47"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AD36E5A" w14:textId="77777777" w:rsidR="000D6DAE" w:rsidRDefault="000D6DAE">
            <w:pPr>
              <w:pStyle w:val="TAL"/>
            </w:pPr>
            <w:r>
              <w:t>Head endpoint</w:t>
            </w:r>
          </w:p>
        </w:tc>
        <w:tc>
          <w:tcPr>
            <w:tcW w:w="1440" w:type="dxa"/>
            <w:tcBorders>
              <w:top w:val="single" w:sz="4" w:space="0" w:color="000000"/>
              <w:left w:val="single" w:sz="4" w:space="0" w:color="000000"/>
              <w:bottom w:val="single" w:sz="4" w:space="0" w:color="000000"/>
              <w:right w:val="nil"/>
            </w:tcBorders>
            <w:hideMark/>
          </w:tcPr>
          <w:p w14:paraId="0C3D3C34"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3B51A3" w14:textId="77777777" w:rsidR="000D6DAE" w:rsidRDefault="000D6DAE">
            <w:pPr>
              <w:pStyle w:val="TAL"/>
              <w:rPr>
                <w:lang w:eastAsia="en-GB"/>
              </w:rPr>
            </w:pPr>
            <w:r>
              <w:rPr>
                <w:rFonts w:eastAsia="Malgun Gothic"/>
              </w:rPr>
              <w:t>The endpoint information of the head node for providing intermediate data.</w:t>
            </w:r>
          </w:p>
        </w:tc>
      </w:tr>
      <w:tr w:rsidR="000D6DAE" w:rsidRPr="00A1040B" w14:paraId="4B802FF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9197613" w14:textId="77777777" w:rsidR="000D6DAE" w:rsidRDefault="000D6DAE">
            <w:pPr>
              <w:pStyle w:val="TAL"/>
            </w:pPr>
            <w:r>
              <w:t>Tail endpoint</w:t>
            </w:r>
          </w:p>
        </w:tc>
        <w:tc>
          <w:tcPr>
            <w:tcW w:w="1440" w:type="dxa"/>
            <w:tcBorders>
              <w:top w:val="single" w:sz="4" w:space="0" w:color="000000"/>
              <w:left w:val="single" w:sz="4" w:space="0" w:color="000000"/>
              <w:bottom w:val="single" w:sz="4" w:space="0" w:color="000000"/>
              <w:right w:val="nil"/>
            </w:tcBorders>
            <w:hideMark/>
          </w:tcPr>
          <w:p w14:paraId="50D3831B"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59723B" w14:textId="77777777" w:rsidR="000D6DAE" w:rsidRDefault="000D6DAE">
            <w:pPr>
              <w:pStyle w:val="TAL"/>
              <w:rPr>
                <w:rFonts w:eastAsia="Malgun Gothic"/>
                <w:lang w:eastAsia="en-GB"/>
              </w:rPr>
            </w:pPr>
            <w:r>
              <w:rPr>
                <w:lang w:eastAsia="zh-CN"/>
              </w:rPr>
              <w:t>The endpoint information of the tail node for obtaining results.</w:t>
            </w:r>
          </w:p>
        </w:tc>
      </w:tr>
      <w:tr w:rsidR="000D6DAE" w:rsidRPr="00A1040B" w14:paraId="100BEEB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0FBC7A69" w14:textId="3629F3B8" w:rsidR="000D6DAE" w:rsidRDefault="000D6DAE">
            <w:pPr>
              <w:pStyle w:val="TAL"/>
            </w:pPr>
            <w:r>
              <w:rPr>
                <w:b/>
              </w:rPr>
              <w:t>Mul</w:t>
            </w:r>
            <w:r w:rsidR="00E800E7">
              <w:rPr>
                <w:b/>
              </w:rPr>
              <w:t>t</w:t>
            </w:r>
            <w:r>
              <w:rPr>
                <w:b/>
              </w:rPr>
              <w:t>i-client split operation pipeline support</w:t>
            </w:r>
          </w:p>
        </w:tc>
        <w:tc>
          <w:tcPr>
            <w:tcW w:w="1440" w:type="dxa"/>
            <w:tcBorders>
              <w:top w:val="single" w:sz="4" w:space="0" w:color="000000"/>
              <w:left w:val="single" w:sz="4" w:space="0" w:color="000000"/>
              <w:bottom w:val="single" w:sz="4" w:space="0" w:color="000000"/>
              <w:right w:val="nil"/>
            </w:tcBorders>
            <w:hideMark/>
          </w:tcPr>
          <w:p w14:paraId="4CB0CEA8" w14:textId="77777777" w:rsidR="000D6DAE" w:rsidRDefault="000D6DAE">
            <w:pPr>
              <w:pStyle w:val="TAC"/>
              <w:rPr>
                <w:b/>
                <w:lang w:eastAsia="zh-CN"/>
              </w:rPr>
            </w:pPr>
            <w:r>
              <w:rPr>
                <w:b/>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4EBEF" w14:textId="77777777" w:rsidR="000D6DAE" w:rsidRDefault="000D6DAE">
            <w:pPr>
              <w:pStyle w:val="TAL"/>
              <w:rPr>
                <w:lang w:eastAsia="zh-CN"/>
              </w:rPr>
            </w:pPr>
            <w:r>
              <w:rPr>
                <w:b/>
              </w:rPr>
              <w:t>Indicates if multi-client split operation pipeline is supported or not.</w:t>
            </w:r>
          </w:p>
        </w:tc>
      </w:tr>
      <w:tr w:rsidR="000D6DAE" w:rsidRPr="00A1040B" w14:paraId="3A1CBBA6"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4D0BEFD" w14:textId="77777777" w:rsidR="000D6DAE" w:rsidRDefault="000D6DAE">
            <w:pPr>
              <w:pStyle w:val="TAL"/>
              <w:rPr>
                <w:lang w:eastAsia="en-GB"/>
              </w:rPr>
            </w:pPr>
            <w:r>
              <w:t>Usage information</w:t>
            </w:r>
          </w:p>
        </w:tc>
        <w:tc>
          <w:tcPr>
            <w:tcW w:w="1440" w:type="dxa"/>
            <w:tcBorders>
              <w:top w:val="single" w:sz="4" w:space="0" w:color="000000"/>
              <w:left w:val="single" w:sz="4" w:space="0" w:color="000000"/>
              <w:bottom w:val="single" w:sz="4" w:space="0" w:color="000000"/>
              <w:right w:val="nil"/>
            </w:tcBorders>
            <w:hideMark/>
          </w:tcPr>
          <w:p w14:paraId="473BBCB6"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C372EC" w14:textId="77777777" w:rsidR="000D6DAE" w:rsidRDefault="000D6DAE">
            <w:pPr>
              <w:pStyle w:val="TAL"/>
              <w:rPr>
                <w:lang w:eastAsia="zh-CN"/>
              </w:rPr>
            </w:pPr>
            <w:r>
              <w:t>The usage information of the AI/ML split operation (e.g., inputs frequency/size, output frequency/size, etc.).</w:t>
            </w:r>
          </w:p>
        </w:tc>
      </w:tr>
      <w:tr w:rsidR="000D6DAE" w:rsidRPr="00A1040B" w14:paraId="5D3E0110"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B57A911" w14:textId="77777777" w:rsidR="000D6DAE" w:rsidRDefault="000D6DAE">
            <w:pPr>
              <w:pStyle w:val="TAL"/>
              <w:rPr>
                <w:lang w:eastAsia="en-IN"/>
              </w:rPr>
            </w:pPr>
            <w:r>
              <w:rPr>
                <w:lang w:eastAsia="en-IN"/>
              </w:rPr>
              <w:t>Stage information</w:t>
            </w:r>
          </w:p>
        </w:tc>
        <w:tc>
          <w:tcPr>
            <w:tcW w:w="1440" w:type="dxa"/>
            <w:tcBorders>
              <w:top w:val="single" w:sz="4" w:space="0" w:color="000000"/>
              <w:left w:val="single" w:sz="4" w:space="0" w:color="000000"/>
              <w:bottom w:val="single" w:sz="4" w:space="0" w:color="000000"/>
              <w:right w:val="nil"/>
            </w:tcBorders>
            <w:hideMark/>
          </w:tcPr>
          <w:p w14:paraId="6CFDE23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DD421B" w14:textId="77777777" w:rsidR="000D6DAE" w:rsidRDefault="000D6DAE">
            <w:pPr>
              <w:pStyle w:val="TAL"/>
              <w:rPr>
                <w:rFonts w:eastAsia="Malgun Gothic"/>
                <w:lang w:eastAsia="en-IN"/>
              </w:rPr>
            </w:pPr>
            <w:r>
              <w:rPr>
                <w:rFonts w:eastAsia="Malgun Gothic"/>
                <w:lang w:eastAsia="en-IN"/>
              </w:rPr>
              <w:t xml:space="preserve">The list of stage(s) </w:t>
            </w:r>
            <w:r>
              <w:t>of the AI/ML split operation, the nested information is provided for each stage.</w:t>
            </w:r>
          </w:p>
        </w:tc>
      </w:tr>
      <w:tr w:rsidR="000D6DAE" w:rsidRPr="00A1040B" w14:paraId="08CAE5F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2EBBBB4C" w14:textId="77777777" w:rsidR="000D6DAE" w:rsidRDefault="000D6DAE">
            <w:pPr>
              <w:pStyle w:val="TAL"/>
              <w:rPr>
                <w:lang w:eastAsia="en-IN"/>
              </w:rPr>
            </w:pPr>
            <w:r>
              <w:rPr>
                <w:lang w:eastAsia="en-IN"/>
              </w:rPr>
              <w:t>&gt; Stage identifier</w:t>
            </w:r>
          </w:p>
        </w:tc>
        <w:tc>
          <w:tcPr>
            <w:tcW w:w="1440" w:type="dxa"/>
            <w:tcBorders>
              <w:top w:val="single" w:sz="4" w:space="0" w:color="000000"/>
              <w:left w:val="single" w:sz="4" w:space="0" w:color="000000"/>
              <w:bottom w:val="single" w:sz="4" w:space="0" w:color="000000"/>
              <w:right w:val="nil"/>
            </w:tcBorders>
            <w:hideMark/>
          </w:tcPr>
          <w:p w14:paraId="730D2F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E20446" w14:textId="77777777" w:rsidR="000D6DAE" w:rsidRDefault="000D6DAE">
            <w:pPr>
              <w:pStyle w:val="TAL"/>
              <w:rPr>
                <w:rFonts w:eastAsia="Malgun Gothic"/>
                <w:lang w:eastAsia="en-IN"/>
              </w:rPr>
            </w:pPr>
            <w:r>
              <w:rPr>
                <w:rFonts w:eastAsia="Malgun Gothic"/>
                <w:lang w:eastAsia="en-IN"/>
              </w:rPr>
              <w:t>The identifier of the stage.</w:t>
            </w:r>
          </w:p>
        </w:tc>
      </w:tr>
      <w:tr w:rsidR="000D6DAE" w:rsidRPr="00A1040B" w14:paraId="207B6444"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6AE439B2" w14:textId="77777777" w:rsidR="000D6DAE" w:rsidRDefault="000D6DAE">
            <w:pPr>
              <w:pStyle w:val="TAL"/>
              <w:rPr>
                <w:lang w:eastAsia="en-IN"/>
              </w:rPr>
            </w:pPr>
            <w:r>
              <w:rPr>
                <w:lang w:eastAsia="en-IN"/>
              </w:rPr>
              <w:t>&gt; number of nodes</w:t>
            </w:r>
          </w:p>
        </w:tc>
        <w:tc>
          <w:tcPr>
            <w:tcW w:w="1440" w:type="dxa"/>
            <w:tcBorders>
              <w:top w:val="single" w:sz="4" w:space="0" w:color="000000"/>
              <w:left w:val="single" w:sz="4" w:space="0" w:color="000000"/>
              <w:bottom w:val="single" w:sz="4" w:space="0" w:color="000000"/>
              <w:right w:val="nil"/>
            </w:tcBorders>
            <w:hideMark/>
          </w:tcPr>
          <w:p w14:paraId="50865820"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FA435" w14:textId="77777777" w:rsidR="000D6DAE" w:rsidRDefault="000D6DAE">
            <w:pPr>
              <w:pStyle w:val="TAL"/>
              <w:rPr>
                <w:rFonts w:eastAsia="Malgun Gothic"/>
                <w:lang w:eastAsia="en-IN"/>
              </w:rPr>
            </w:pPr>
            <w:r>
              <w:rPr>
                <w:rFonts w:eastAsia="Malgun Gothic"/>
                <w:lang w:eastAsia="en-IN"/>
              </w:rPr>
              <w:t>Number of nodes included in the stage</w:t>
            </w:r>
          </w:p>
        </w:tc>
      </w:tr>
      <w:tr w:rsidR="000D6DAE" w:rsidRPr="00A1040B" w14:paraId="40A9A5C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C24478" w14:textId="77777777" w:rsidR="000D6DAE" w:rsidRDefault="000D6DAE">
            <w:pPr>
              <w:pStyle w:val="TAL"/>
              <w:rPr>
                <w:b/>
                <w:lang w:eastAsia="en-IN"/>
              </w:rPr>
            </w:pPr>
            <w:r>
              <w:t>&gt; head node</w:t>
            </w:r>
          </w:p>
        </w:tc>
        <w:tc>
          <w:tcPr>
            <w:tcW w:w="1440" w:type="dxa"/>
            <w:tcBorders>
              <w:top w:val="single" w:sz="4" w:space="0" w:color="000000"/>
              <w:left w:val="single" w:sz="4" w:space="0" w:color="000000"/>
              <w:bottom w:val="single" w:sz="4" w:space="0" w:color="000000"/>
              <w:right w:val="nil"/>
            </w:tcBorders>
            <w:hideMark/>
          </w:tcPr>
          <w:p w14:paraId="0FC979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3A750F" w14:textId="77777777" w:rsidR="000D6DAE" w:rsidRDefault="000D6DAE">
            <w:pPr>
              <w:pStyle w:val="TAL"/>
              <w:rPr>
                <w:rFonts w:eastAsia="Malgun Gothic"/>
                <w:lang w:eastAsia="en-IN"/>
              </w:rPr>
            </w:pPr>
            <w:r>
              <w:rPr>
                <w:rFonts w:eastAsia="Malgun Gothic"/>
              </w:rPr>
              <w:t xml:space="preserve">Endpoint of the head node - for providing initial the inference data. </w:t>
            </w:r>
          </w:p>
        </w:tc>
      </w:tr>
      <w:tr w:rsidR="000D6DAE" w:rsidRPr="00A1040B" w14:paraId="7C3FC291"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748A6C5" w14:textId="77777777" w:rsidR="000D6DAE" w:rsidRDefault="000D6DAE">
            <w:pPr>
              <w:pStyle w:val="TAL"/>
              <w:rPr>
                <w:b/>
                <w:lang w:eastAsia="en-IN"/>
              </w:rPr>
            </w:pPr>
            <w:r>
              <w:t>&gt; tail node</w:t>
            </w:r>
          </w:p>
        </w:tc>
        <w:tc>
          <w:tcPr>
            <w:tcW w:w="1440" w:type="dxa"/>
            <w:tcBorders>
              <w:top w:val="single" w:sz="4" w:space="0" w:color="000000"/>
              <w:left w:val="single" w:sz="4" w:space="0" w:color="000000"/>
              <w:bottom w:val="single" w:sz="4" w:space="0" w:color="000000"/>
              <w:right w:val="nil"/>
            </w:tcBorders>
            <w:hideMark/>
          </w:tcPr>
          <w:p w14:paraId="49329C3F"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A0FE12" w14:textId="77777777" w:rsidR="000D6DAE" w:rsidRDefault="000D6DAE">
            <w:pPr>
              <w:pStyle w:val="TAL"/>
              <w:rPr>
                <w:rFonts w:eastAsia="Malgun Gothic"/>
                <w:lang w:eastAsia="en-IN"/>
              </w:rPr>
            </w:pPr>
            <w:r>
              <w:rPr>
                <w:lang w:eastAsia="zh-CN"/>
              </w:rPr>
              <w:t>Endpoint of the head node - for obtaining inference results.</w:t>
            </w:r>
          </w:p>
        </w:tc>
      </w:tr>
      <w:tr w:rsidR="000D6DAE" w:rsidRPr="00A1040B" w14:paraId="4A68FE12"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5182033" w14:textId="77777777" w:rsidR="000D6DAE" w:rsidRDefault="000D6DAE">
            <w:pPr>
              <w:pStyle w:val="TAL"/>
              <w:rPr>
                <w:lang w:eastAsia="en-IN"/>
              </w:rPr>
            </w:pPr>
            <w:r>
              <w:rPr>
                <w:lang w:eastAsia="en-IN"/>
              </w:rPr>
              <w:t>&gt; order of the nodes</w:t>
            </w:r>
          </w:p>
        </w:tc>
        <w:tc>
          <w:tcPr>
            <w:tcW w:w="1440" w:type="dxa"/>
            <w:tcBorders>
              <w:top w:val="single" w:sz="4" w:space="0" w:color="000000"/>
              <w:left w:val="single" w:sz="4" w:space="0" w:color="000000"/>
              <w:bottom w:val="single" w:sz="4" w:space="0" w:color="000000"/>
              <w:right w:val="nil"/>
            </w:tcBorders>
            <w:hideMark/>
          </w:tcPr>
          <w:p w14:paraId="7998112D"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D7E495" w14:textId="77777777" w:rsidR="000D6DAE" w:rsidRDefault="000D6DAE">
            <w:pPr>
              <w:pStyle w:val="TAL"/>
              <w:rPr>
                <w:rFonts w:eastAsia="Malgun Gothic"/>
                <w:lang w:eastAsia="en-IN"/>
              </w:rPr>
            </w:pPr>
            <w:r>
              <w:rPr>
                <w:rFonts w:eastAsia="Malgun Gothic"/>
                <w:lang w:eastAsia="en-IN"/>
              </w:rPr>
              <w:t xml:space="preserve">The order of the nodes in the </w:t>
            </w:r>
            <w:r>
              <w:t>AI/ML split operation (including head node, tail node).</w:t>
            </w:r>
          </w:p>
        </w:tc>
      </w:tr>
      <w:tr w:rsidR="000D6DAE" w:rsidRPr="00A1040B" w14:paraId="422DF2FB"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38E7DF7E" w14:textId="77777777" w:rsidR="000D6DAE" w:rsidRDefault="000D6DAE">
            <w:pPr>
              <w:pStyle w:val="TAL"/>
              <w:rPr>
                <w:lang w:eastAsia="en-IN"/>
              </w:rPr>
            </w:pPr>
            <w:r>
              <w:rPr>
                <w:lang w:eastAsia="en-IN"/>
              </w:rPr>
              <w:t>&gt;&gt; list of nodes</w:t>
            </w:r>
          </w:p>
        </w:tc>
        <w:tc>
          <w:tcPr>
            <w:tcW w:w="1440" w:type="dxa"/>
            <w:tcBorders>
              <w:top w:val="single" w:sz="4" w:space="0" w:color="000000"/>
              <w:left w:val="single" w:sz="4" w:space="0" w:color="000000"/>
              <w:bottom w:val="single" w:sz="4" w:space="0" w:color="000000"/>
              <w:right w:val="nil"/>
            </w:tcBorders>
            <w:hideMark/>
          </w:tcPr>
          <w:p w14:paraId="3275AE47"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ABBAE6" w14:textId="77777777" w:rsidR="000D6DAE" w:rsidRDefault="000D6DAE">
            <w:pPr>
              <w:pStyle w:val="TAL"/>
              <w:rPr>
                <w:rFonts w:eastAsia="Malgun Gothic"/>
                <w:lang w:eastAsia="en-IN"/>
              </w:rPr>
            </w:pPr>
            <w:r>
              <w:t>List of all discovered node in the order in which they process the data.</w:t>
            </w:r>
          </w:p>
        </w:tc>
      </w:tr>
      <w:tr w:rsidR="000D6DAE" w:rsidRPr="00A1040B" w14:paraId="181A73C8"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77CF5076" w14:textId="77777777" w:rsidR="000D6DAE" w:rsidRDefault="000D6DAE">
            <w:pPr>
              <w:pStyle w:val="TAL"/>
              <w:rPr>
                <w:lang w:eastAsia="en-IN"/>
              </w:rPr>
            </w:pPr>
            <w:r>
              <w:t>&gt;&gt; notification target</w:t>
            </w:r>
          </w:p>
        </w:tc>
        <w:tc>
          <w:tcPr>
            <w:tcW w:w="1440" w:type="dxa"/>
            <w:tcBorders>
              <w:top w:val="single" w:sz="4" w:space="0" w:color="000000"/>
              <w:left w:val="single" w:sz="4" w:space="0" w:color="000000"/>
              <w:bottom w:val="single" w:sz="4" w:space="0" w:color="000000"/>
              <w:right w:val="nil"/>
            </w:tcBorders>
            <w:hideMark/>
          </w:tcPr>
          <w:p w14:paraId="674EB16E" w14:textId="77777777" w:rsidR="000D6DAE" w:rsidRDefault="000D6DA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9BED3" w14:textId="77777777" w:rsidR="000D6DAE" w:rsidRDefault="000D6DAE">
            <w:pPr>
              <w:pStyle w:val="TAL"/>
              <w:rPr>
                <w:rFonts w:eastAsia="Malgun Gothic"/>
                <w:lang w:eastAsia="en-IN"/>
              </w:rPr>
            </w:pPr>
            <w:r>
              <w:t>Endpoint information where the inference result of the split operation is sent by the nodes</w:t>
            </w:r>
          </w:p>
        </w:tc>
      </w:tr>
      <w:tr w:rsidR="000D6DAE" w:rsidRPr="00A1040B" w14:paraId="21C1F7CD" w14:textId="77777777" w:rsidTr="000D6DAE">
        <w:trPr>
          <w:jc w:val="center"/>
        </w:trPr>
        <w:tc>
          <w:tcPr>
            <w:tcW w:w="2880" w:type="dxa"/>
            <w:tcBorders>
              <w:top w:val="single" w:sz="4" w:space="0" w:color="000000"/>
              <w:left w:val="single" w:sz="4" w:space="0" w:color="000000"/>
              <w:bottom w:val="single" w:sz="4" w:space="0" w:color="000000"/>
              <w:right w:val="nil"/>
            </w:tcBorders>
            <w:hideMark/>
          </w:tcPr>
          <w:p w14:paraId="49D86BF0" w14:textId="77777777" w:rsidR="000D6DAE" w:rsidRDefault="000D6DAE">
            <w:pPr>
              <w:pStyle w:val="TAL"/>
              <w:rPr>
                <w:lang w:eastAsia="en-IN"/>
              </w:rPr>
            </w:pPr>
            <w:r>
              <w:rPr>
                <w:lang w:eastAsia="en-IN"/>
              </w:rPr>
              <w:t>&gt; Model information</w:t>
            </w:r>
          </w:p>
        </w:tc>
        <w:tc>
          <w:tcPr>
            <w:tcW w:w="1440" w:type="dxa"/>
            <w:tcBorders>
              <w:top w:val="single" w:sz="4" w:space="0" w:color="000000"/>
              <w:left w:val="single" w:sz="4" w:space="0" w:color="000000"/>
              <w:bottom w:val="single" w:sz="4" w:space="0" w:color="000000"/>
              <w:right w:val="nil"/>
            </w:tcBorders>
            <w:hideMark/>
          </w:tcPr>
          <w:p w14:paraId="0EB1BD71" w14:textId="77777777" w:rsidR="000D6DAE" w:rsidRDefault="000D6DA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BD5711" w14:textId="77777777" w:rsidR="000D6DAE" w:rsidRDefault="000D6DAE">
            <w:pPr>
              <w:pStyle w:val="TAL"/>
              <w:rPr>
                <w:rFonts w:eastAsia="Malgun Gothic"/>
                <w:lang w:eastAsia="en-IN"/>
              </w:rPr>
            </w:pPr>
            <w:r>
              <w:rPr>
                <w:rFonts w:eastAsia="Malgun Gothic"/>
                <w:lang w:eastAsia="en-IN"/>
              </w:rPr>
              <w:t xml:space="preserve">The ML model information used in the stage </w:t>
            </w:r>
            <w:r>
              <w:rPr>
                <w:lang w:eastAsia="en-IN"/>
              </w:rPr>
              <w:t>(e.g., identifiers, versions, etc.).</w:t>
            </w:r>
          </w:p>
        </w:tc>
      </w:tr>
    </w:tbl>
    <w:p w14:paraId="294C3809" w14:textId="77777777" w:rsidR="000D6DAE" w:rsidRDefault="000D6DAE" w:rsidP="000D6DAE">
      <w:pPr>
        <w:rPr>
          <w:lang w:eastAsia="en-GB"/>
        </w:rPr>
      </w:pPr>
    </w:p>
    <w:p w14:paraId="6C0E6C76" w14:textId="77777777" w:rsidR="000D6DAE" w:rsidRDefault="000D6DAE" w:rsidP="000D6DAE">
      <w:pPr>
        <w:pStyle w:val="Heading4"/>
        <w:rPr>
          <w:lang w:eastAsia="zh-CN"/>
        </w:rPr>
      </w:pPr>
      <w:bookmarkStart w:id="289" w:name="_Toc214968028"/>
      <w:bookmarkStart w:id="290" w:name="_Toc214968567"/>
      <w:r>
        <w:rPr>
          <w:lang w:eastAsia="zh-CN"/>
        </w:rPr>
        <w:t>7.8.3.3</w:t>
      </w:r>
      <w:r>
        <w:rPr>
          <w:lang w:eastAsia="zh-CN"/>
        </w:rPr>
        <w:tab/>
        <w:t>Split operation pipeline create request</w:t>
      </w:r>
      <w:bookmarkEnd w:id="289"/>
      <w:bookmarkEnd w:id="290"/>
    </w:p>
    <w:p w14:paraId="0063D7BE" w14:textId="52C22490" w:rsidR="000D6DAE" w:rsidRDefault="000D6DAE" w:rsidP="000D6DAE">
      <w:pPr>
        <w:rPr>
          <w:lang w:eastAsia="zh-CN"/>
        </w:rPr>
      </w:pPr>
      <w:r>
        <w:rPr>
          <w:lang w:eastAsia="zh-CN"/>
        </w:rPr>
        <w:t xml:space="preserve">According </w:t>
      </w:r>
      <w:r>
        <w:rPr>
          <w:rStyle w:val="normaltextrun"/>
          <w:color w:val="000000"/>
          <w:shd w:val="clear" w:color="auto" w:fill="FFFFFF"/>
        </w:rPr>
        <w:t>to clause</w:t>
      </w:r>
      <w:r w:rsidR="00E800E7">
        <w:rPr>
          <w:rStyle w:val="normaltextrun"/>
          <w:color w:val="000000"/>
          <w:shd w:val="clear" w:color="auto" w:fill="FFFFFF"/>
        </w:rPr>
        <w:t> </w:t>
      </w:r>
      <w:r>
        <w:rPr>
          <w:rStyle w:val="normaltextrun"/>
          <w:color w:val="000000"/>
          <w:shd w:val="clear" w:color="auto" w:fill="FFFFFF"/>
        </w:rPr>
        <w:t>7.8.1.2, the following change is needed in 3GPP</w:t>
      </w:r>
      <w:r w:rsidR="00E800E7">
        <w:rPr>
          <w:rStyle w:val="normaltextrun"/>
          <w:color w:val="000000"/>
          <w:shd w:val="clear" w:color="auto" w:fill="FFFFFF"/>
        </w:rPr>
        <w:t> </w:t>
      </w:r>
      <w:r>
        <w:rPr>
          <w:rStyle w:val="normaltextrun"/>
          <w:color w:val="000000"/>
          <w:shd w:val="clear" w:color="auto" w:fill="FFFFFF"/>
        </w:rPr>
        <w:t>TS</w:t>
      </w:r>
      <w:r w:rsidR="00E800E7">
        <w:rPr>
          <w:rStyle w:val="normaltextrun"/>
          <w:color w:val="000000"/>
          <w:shd w:val="clear" w:color="auto" w:fill="FFFFFF"/>
        </w:rPr>
        <w:t> </w:t>
      </w:r>
      <w:r>
        <w:rPr>
          <w:rStyle w:val="normaltextrun"/>
          <w:color w:val="000000"/>
          <w:shd w:val="clear" w:color="auto" w:fill="FFFFFF"/>
        </w:rPr>
        <w:t>23.482.</w:t>
      </w:r>
    </w:p>
    <w:p w14:paraId="44DC8B4E" w14:textId="70DCFC4C" w:rsidR="00E800E7" w:rsidRPr="00E800E7" w:rsidRDefault="00E800E7" w:rsidP="00A1040B">
      <w:pPr>
        <w:pStyle w:val="ListParagraph"/>
        <w:numPr>
          <w:ilvl w:val="0"/>
          <w:numId w:val="36"/>
        </w:numPr>
        <w:rPr>
          <w:rStyle w:val="normaltextrun"/>
          <w:color w:val="000000"/>
          <w:shd w:val="clear" w:color="auto" w:fill="FFFFFF"/>
        </w:rPr>
      </w:pPr>
      <w:r>
        <w:rPr>
          <w:rStyle w:val="normaltextrun"/>
          <w:color w:val="000000"/>
          <w:shd w:val="clear" w:color="auto" w:fill="FFFFFF"/>
        </w:rPr>
        <w:t>3GPP </w:t>
      </w:r>
      <w:r w:rsidR="000D6DAE" w:rsidRPr="00E800E7">
        <w:rPr>
          <w:rStyle w:val="normaltextrun"/>
          <w:color w:val="000000"/>
          <w:shd w:val="clear" w:color="auto" w:fill="FFFFFF"/>
        </w:rPr>
        <w:t>TS</w:t>
      </w:r>
      <w:r w:rsidRPr="00E800E7">
        <w:rPr>
          <w:rStyle w:val="normaltextrun"/>
          <w:color w:val="000000"/>
          <w:shd w:val="clear" w:color="auto" w:fill="FFFFFF"/>
        </w:rPr>
        <w:t> </w:t>
      </w:r>
      <w:r w:rsidR="000D6DAE" w:rsidRPr="00E800E7">
        <w:rPr>
          <w:rStyle w:val="normaltextrun"/>
          <w:color w:val="000000"/>
          <w:shd w:val="clear" w:color="auto" w:fill="FFFFFF"/>
        </w:rPr>
        <w:t>23.482 Clause</w:t>
      </w:r>
      <w:r w:rsidRPr="00E800E7">
        <w:rPr>
          <w:rStyle w:val="normaltextrun"/>
          <w:color w:val="000000"/>
          <w:shd w:val="clear" w:color="auto" w:fill="FFFFFF"/>
        </w:rPr>
        <w:t> </w:t>
      </w:r>
      <w:r w:rsidR="000D6DAE" w:rsidRPr="00E800E7">
        <w:rPr>
          <w:rStyle w:val="normaltextrun"/>
          <w:color w:val="000000"/>
          <w:shd w:val="clear" w:color="auto" w:fill="FFFFFF"/>
        </w:rPr>
        <w:t>8.14.3.4</w:t>
      </w:r>
      <w:r w:rsidR="000D6DAE" w:rsidRPr="00E800E7">
        <w:rPr>
          <w:rStyle w:val="normaltextrun"/>
          <w:color w:val="000000"/>
          <w:shd w:val="clear" w:color="auto" w:fill="FFFFFF"/>
        </w:rPr>
        <w:tab/>
        <w:t>Split operation pipeline create request</w:t>
      </w:r>
    </w:p>
    <w:p w14:paraId="115844A8" w14:textId="54CC8379" w:rsidR="000D6DAE" w:rsidRDefault="000D6DAE" w:rsidP="00E800E7">
      <w:pPr>
        <w:rPr>
          <w:lang w:eastAsia="en-GB"/>
        </w:rPr>
      </w:pPr>
      <w:r>
        <w:t xml:space="preserve">Table 8.14.3.4-1 shows the request sent by a AIMLE client to the AIMLE server for split operation pipeline create request. </w:t>
      </w:r>
    </w:p>
    <w:p w14:paraId="024E9017" w14:textId="2F2539C8" w:rsidR="000D6DAE" w:rsidRDefault="00E800E7" w:rsidP="000D6DAE">
      <w:pPr>
        <w:pStyle w:val="TH"/>
      </w:pPr>
      <w:bookmarkStart w:id="291" w:name="_Hlk205386066"/>
      <w:r>
        <w:rPr>
          <w:rStyle w:val="normaltextrun"/>
          <w:color w:val="000000"/>
          <w:shd w:val="clear" w:color="auto" w:fill="FFFFFF"/>
        </w:rPr>
        <w:lastRenderedPageBreak/>
        <w:t>3GPP </w:t>
      </w:r>
      <w:r w:rsidR="000D6DAE">
        <w:rPr>
          <w:rStyle w:val="normaltextrun"/>
          <w:color w:val="000000"/>
          <w:shd w:val="clear" w:color="auto" w:fill="FFFFFF"/>
        </w:rPr>
        <w:t>TS</w:t>
      </w:r>
      <w:r>
        <w:rPr>
          <w:rStyle w:val="normaltextrun"/>
          <w:color w:val="000000"/>
          <w:shd w:val="clear" w:color="auto" w:fill="FFFFFF"/>
        </w:rPr>
        <w:t> </w:t>
      </w:r>
      <w:r w:rsidR="000D6DAE">
        <w:rPr>
          <w:rStyle w:val="normaltextrun"/>
          <w:color w:val="000000"/>
          <w:shd w:val="clear" w:color="auto" w:fill="FFFFFF"/>
        </w:rPr>
        <w:t xml:space="preserve">23.482 </w:t>
      </w:r>
      <w:r w:rsidR="000D6DAE">
        <w:t>Table 8.14.3.4</w:t>
      </w:r>
      <w:r w:rsidR="000D6DAE">
        <w:rPr>
          <w:lang w:eastAsia="zh-CN"/>
        </w:rPr>
        <w:t>-1</w:t>
      </w:r>
      <w:r w:rsidR="000D6DAE">
        <w:t>: Split operation pipeline create request</w:t>
      </w:r>
    </w:p>
    <w:tbl>
      <w:tblPr>
        <w:tblW w:w="8640" w:type="dxa"/>
        <w:jc w:val="center"/>
        <w:tblLayout w:type="fixed"/>
        <w:tblLook w:val="04A0" w:firstRow="1" w:lastRow="0" w:firstColumn="1" w:lastColumn="0" w:noHBand="0" w:noVBand="1"/>
      </w:tblPr>
      <w:tblGrid>
        <w:gridCol w:w="3011"/>
        <w:gridCol w:w="1034"/>
        <w:gridCol w:w="4595"/>
      </w:tblGrid>
      <w:tr w:rsidR="000D6DAE" w14:paraId="76450B4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AFA86E6" w14:textId="77777777" w:rsidR="000D6DAE" w:rsidRDefault="000D6DAE">
            <w:pPr>
              <w:pStyle w:val="TAH"/>
            </w:pPr>
            <w:r>
              <w:t>Information element</w:t>
            </w:r>
          </w:p>
        </w:tc>
        <w:tc>
          <w:tcPr>
            <w:tcW w:w="1034" w:type="dxa"/>
            <w:tcBorders>
              <w:top w:val="single" w:sz="4" w:space="0" w:color="000000"/>
              <w:left w:val="single" w:sz="4" w:space="0" w:color="000000"/>
              <w:bottom w:val="single" w:sz="4" w:space="0" w:color="000000"/>
              <w:right w:val="nil"/>
            </w:tcBorders>
            <w:hideMark/>
          </w:tcPr>
          <w:p w14:paraId="1815E89A" w14:textId="77777777" w:rsidR="000D6DAE" w:rsidRDefault="000D6DAE">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891DB3" w14:textId="77777777" w:rsidR="000D6DAE" w:rsidRDefault="000D6DAE">
            <w:pPr>
              <w:pStyle w:val="TAH"/>
            </w:pPr>
            <w:r>
              <w:t>Description</w:t>
            </w:r>
          </w:p>
        </w:tc>
      </w:tr>
      <w:tr w:rsidR="000D6DAE" w:rsidRPr="00A1040B" w14:paraId="01368A9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1CE30D7" w14:textId="77777777" w:rsidR="000D6DAE" w:rsidRDefault="000D6DAE">
            <w:pPr>
              <w:pStyle w:val="TAL"/>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E34975F"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2A00D99" w14:textId="77777777" w:rsidR="000D6DAE" w:rsidRDefault="000D6DAE">
            <w:pPr>
              <w:pStyle w:val="TAL"/>
              <w:rPr>
                <w:lang w:eastAsia="en-GB"/>
              </w:rPr>
            </w:pPr>
            <w:r>
              <w:rPr>
                <w:lang w:eastAsia="zh-CN"/>
              </w:rPr>
              <w:t xml:space="preserve">The identity of the requestor </w:t>
            </w:r>
            <w:r>
              <w:t>(e.g., VAL client ID, AIMLE client ID, UE identifier).</w:t>
            </w:r>
          </w:p>
        </w:tc>
      </w:tr>
      <w:tr w:rsidR="000D6DAE" w:rsidRPr="00A1040B" w14:paraId="79769167"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24706F65"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086E3EAD"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8672EAE" w14:textId="77777777" w:rsidR="000D6DAE" w:rsidRDefault="000D6DAE">
            <w:pPr>
              <w:pStyle w:val="TAL"/>
              <w:rPr>
                <w:lang w:eastAsia="zh-CN"/>
              </w:rPr>
            </w:pPr>
            <w:r>
              <w:rPr>
                <w:lang w:eastAsia="zh-CN"/>
              </w:rPr>
              <w:t>The computing resource information of the requestor.</w:t>
            </w:r>
          </w:p>
        </w:tc>
      </w:tr>
      <w:tr w:rsidR="000D6DAE" w14:paraId="325D26C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4B509DA" w14:textId="77777777" w:rsidR="000D6DAE" w:rsidRDefault="000D6DAE">
            <w:pPr>
              <w:pStyle w:val="TAL"/>
              <w:rPr>
                <w:lang w:eastAsia="en-GB"/>
              </w:rPr>
            </w:pPr>
            <w:r>
              <w:t>Split operation requirements</w:t>
            </w:r>
          </w:p>
        </w:tc>
        <w:tc>
          <w:tcPr>
            <w:tcW w:w="1034" w:type="dxa"/>
            <w:tcBorders>
              <w:top w:val="single" w:sz="4" w:space="0" w:color="000000"/>
              <w:left w:val="single" w:sz="4" w:space="0" w:color="000000"/>
              <w:bottom w:val="single" w:sz="4" w:space="0" w:color="000000"/>
              <w:right w:val="nil"/>
            </w:tcBorders>
            <w:hideMark/>
          </w:tcPr>
          <w:p w14:paraId="4047C1F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E81AE9" w14:textId="77777777" w:rsidR="000D6DAE" w:rsidRDefault="000D6DAE">
            <w:pPr>
              <w:pStyle w:val="TAL"/>
              <w:rPr>
                <w:rFonts w:eastAsia="Malgun Gothic"/>
                <w:lang w:eastAsia="en-GB"/>
              </w:rPr>
            </w:pPr>
            <w:r>
              <w:rPr>
                <w:rFonts w:eastAsia="Malgun Gothic"/>
              </w:rPr>
              <w:t>Split operation requirements.</w:t>
            </w:r>
          </w:p>
        </w:tc>
      </w:tr>
      <w:tr w:rsidR="000D6DAE" w:rsidRPr="00A1040B" w14:paraId="7CE90271"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AA45FE1" w14:textId="77777777" w:rsidR="000D6DAE" w:rsidRDefault="000D6DAE">
            <w:pPr>
              <w:pStyle w:val="TAL"/>
            </w:pPr>
            <w:r>
              <w:t>&gt; model information</w:t>
            </w:r>
          </w:p>
        </w:tc>
        <w:tc>
          <w:tcPr>
            <w:tcW w:w="1034" w:type="dxa"/>
            <w:tcBorders>
              <w:top w:val="single" w:sz="4" w:space="0" w:color="000000"/>
              <w:left w:val="single" w:sz="4" w:space="0" w:color="000000"/>
              <w:bottom w:val="single" w:sz="4" w:space="0" w:color="000000"/>
              <w:right w:val="nil"/>
            </w:tcBorders>
            <w:hideMark/>
          </w:tcPr>
          <w:p w14:paraId="4EFF033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82A6171" w14:textId="77777777" w:rsidR="000D6DAE" w:rsidRDefault="000D6DAE">
            <w:pPr>
              <w:pStyle w:val="TAL"/>
              <w:rPr>
                <w:rFonts w:eastAsia="Malgun Gothic"/>
                <w:lang w:eastAsia="en-GB"/>
              </w:rPr>
            </w:pPr>
            <w:r>
              <w:rPr>
                <w:rFonts w:eastAsia="Malgun Gothic"/>
              </w:rPr>
              <w:t xml:space="preserve">Information about the ML models to be used in each stage </w:t>
            </w:r>
            <w:r>
              <w:t>(e.g., identifiers, versions, etc.).</w:t>
            </w:r>
          </w:p>
        </w:tc>
      </w:tr>
      <w:tr w:rsidR="000D6DAE" w:rsidRPr="00A1040B" w14:paraId="398A2704"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20F9374" w14:textId="77777777" w:rsidR="000D6DAE" w:rsidRDefault="000D6DAE">
            <w:pPr>
              <w:pStyle w:val="TAL"/>
              <w:rPr>
                <w:b/>
              </w:rPr>
            </w:pPr>
            <w:r>
              <w:rPr>
                <w:b/>
              </w:rPr>
              <w:t>&gt; Multi-client split operation pipeline support</w:t>
            </w:r>
          </w:p>
        </w:tc>
        <w:tc>
          <w:tcPr>
            <w:tcW w:w="1034" w:type="dxa"/>
            <w:tcBorders>
              <w:top w:val="single" w:sz="4" w:space="0" w:color="000000"/>
              <w:left w:val="single" w:sz="4" w:space="0" w:color="000000"/>
              <w:bottom w:val="single" w:sz="4" w:space="0" w:color="000000"/>
              <w:right w:val="nil"/>
            </w:tcBorders>
            <w:hideMark/>
          </w:tcPr>
          <w:p w14:paraId="7A9879EA" w14:textId="77777777" w:rsidR="000D6DAE" w:rsidRDefault="000D6DAE">
            <w:pPr>
              <w:pStyle w:val="TAC"/>
              <w:rPr>
                <w:b/>
                <w:lang w:eastAsia="zh-CN"/>
              </w:rPr>
            </w:pPr>
            <w:r>
              <w:rPr>
                <w:b/>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68A0FBA" w14:textId="6C9CFAB6" w:rsidR="000D6DAE" w:rsidRDefault="000D6DAE">
            <w:pPr>
              <w:pStyle w:val="TAL"/>
              <w:rPr>
                <w:rFonts w:eastAsia="Malgun Gothic"/>
                <w:lang w:eastAsia="en-GB"/>
              </w:rPr>
            </w:pPr>
            <w:r>
              <w:rPr>
                <w:rFonts w:eastAsia="Malgun Gothic"/>
                <w:b/>
              </w:rPr>
              <w:t xml:space="preserve">Indicates if </w:t>
            </w:r>
            <w:r>
              <w:rPr>
                <w:b/>
              </w:rPr>
              <w:t xml:space="preserve">multi-client split operation pipeline </w:t>
            </w:r>
            <w:r>
              <w:rPr>
                <w:rFonts w:eastAsia="Malgun Gothic"/>
                <w:b/>
              </w:rPr>
              <w:t>support is required or not.</w:t>
            </w:r>
          </w:p>
        </w:tc>
      </w:tr>
      <w:tr w:rsidR="000D6DAE" w:rsidRPr="00A1040B" w14:paraId="6E643CD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4079322" w14:textId="77777777" w:rsidR="000D6DAE" w:rsidRDefault="000D6DAE">
            <w:pPr>
              <w:pStyle w:val="TAL"/>
            </w:pPr>
            <w:r>
              <w:t>&gt; usage information</w:t>
            </w:r>
          </w:p>
        </w:tc>
        <w:tc>
          <w:tcPr>
            <w:tcW w:w="1034" w:type="dxa"/>
            <w:tcBorders>
              <w:top w:val="single" w:sz="4" w:space="0" w:color="000000"/>
              <w:left w:val="single" w:sz="4" w:space="0" w:color="000000"/>
              <w:bottom w:val="single" w:sz="4" w:space="0" w:color="000000"/>
              <w:right w:val="nil"/>
            </w:tcBorders>
            <w:hideMark/>
          </w:tcPr>
          <w:p w14:paraId="31A42830"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1A6930E" w14:textId="77777777" w:rsidR="000D6DAE" w:rsidRDefault="000D6DAE">
            <w:pPr>
              <w:pStyle w:val="TAL"/>
              <w:rPr>
                <w:rFonts w:eastAsia="Malgun Gothic"/>
                <w:lang w:eastAsia="en-GB"/>
              </w:rPr>
            </w:pPr>
            <w:r>
              <w:t>Information about the planned usage of the split operation (e.g., inputs frequency/size, output frequency/size, etc.).</w:t>
            </w:r>
          </w:p>
        </w:tc>
      </w:tr>
      <w:tr w:rsidR="000D6DAE" w:rsidRPr="00A1040B" w14:paraId="57255C2D"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67F5CF4" w14:textId="77777777" w:rsidR="000D6DAE" w:rsidRDefault="000D6DAE">
            <w:pPr>
              <w:pStyle w:val="TAL"/>
              <w:rPr>
                <w:lang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2F1DAEEB" w14:textId="77777777" w:rsidR="000D6DAE" w:rsidRDefault="000D6DAE">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20CC42A4" w14:textId="77777777" w:rsidR="000D6DAE" w:rsidRDefault="000D6DAE">
            <w:pPr>
              <w:pStyle w:val="TAL"/>
              <w:rPr>
                <w:lang w:eastAsia="en-IN"/>
              </w:rPr>
            </w:pPr>
            <w:r>
              <w:rPr>
                <w:lang w:eastAsia="en-IN"/>
              </w:rPr>
              <w:t>Endpoint information where the result of the split operation is sent by the tail node.</w:t>
            </w:r>
          </w:p>
        </w:tc>
      </w:tr>
      <w:tr w:rsidR="000D6DAE" w:rsidRPr="00A1040B" w14:paraId="1B1B98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F4E18F1" w14:textId="77777777" w:rsidR="000D6DAE" w:rsidRDefault="000D6DAE">
            <w:pPr>
              <w:pStyle w:val="TAL"/>
              <w:rPr>
                <w:lang w:eastAsia="en-GB"/>
              </w:rPr>
            </w:pPr>
            <w:r>
              <w:t>&gt; stage information</w:t>
            </w:r>
          </w:p>
        </w:tc>
        <w:tc>
          <w:tcPr>
            <w:tcW w:w="1034" w:type="dxa"/>
            <w:tcBorders>
              <w:top w:val="single" w:sz="4" w:space="0" w:color="000000"/>
              <w:left w:val="single" w:sz="4" w:space="0" w:color="000000"/>
              <w:bottom w:val="single" w:sz="4" w:space="0" w:color="000000"/>
              <w:right w:val="nil"/>
            </w:tcBorders>
            <w:hideMark/>
          </w:tcPr>
          <w:p w14:paraId="021FB34A"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52DDA47" w14:textId="77777777" w:rsidR="000D6DAE" w:rsidRDefault="000D6DAE">
            <w:pPr>
              <w:pStyle w:val="TAL"/>
              <w:rPr>
                <w:rFonts w:eastAsia="Malgun Gothic"/>
                <w:lang w:eastAsia="en-GB"/>
              </w:rPr>
            </w:pPr>
            <w:r>
              <w:rPr>
                <w:rFonts w:eastAsia="Malgun Gothic"/>
              </w:rPr>
              <w:t xml:space="preserve">Information about the split operation stages </w:t>
            </w:r>
            <w:r>
              <w:t>(e.g., number, order, etc.).</w:t>
            </w:r>
          </w:p>
        </w:tc>
      </w:tr>
      <w:tr w:rsidR="000D6DAE" w:rsidRPr="00A1040B" w14:paraId="631B9F5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0CBE2A1B" w14:textId="77777777" w:rsidR="000D6DAE" w:rsidRDefault="000D6DAE">
            <w:pPr>
              <w:pStyle w:val="TAL"/>
            </w:pPr>
            <w:r>
              <w:t>&gt;&gt; head node</w:t>
            </w:r>
          </w:p>
        </w:tc>
        <w:tc>
          <w:tcPr>
            <w:tcW w:w="1034" w:type="dxa"/>
            <w:tcBorders>
              <w:top w:val="single" w:sz="4" w:space="0" w:color="000000"/>
              <w:left w:val="single" w:sz="4" w:space="0" w:color="000000"/>
              <w:bottom w:val="single" w:sz="4" w:space="0" w:color="000000"/>
              <w:right w:val="nil"/>
            </w:tcBorders>
            <w:hideMark/>
          </w:tcPr>
          <w:p w14:paraId="7661F2D2"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AD5827" w14:textId="77777777" w:rsidR="000D6DAE" w:rsidRDefault="000D6DAE">
            <w:pPr>
              <w:pStyle w:val="TAL"/>
              <w:rPr>
                <w:rFonts w:eastAsia="Malgun Gothic"/>
                <w:lang w:eastAsia="en-GB"/>
              </w:rPr>
            </w:pPr>
            <w:r>
              <w:rPr>
                <w:rFonts w:eastAsia="Malgun Gothic"/>
              </w:rPr>
              <w:t xml:space="preserve">Endpoint of the head node - for providing initial the inference data. </w:t>
            </w:r>
          </w:p>
        </w:tc>
      </w:tr>
      <w:tr w:rsidR="000D6DAE" w:rsidRPr="00A1040B" w14:paraId="6F5971E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5BDB2C3" w14:textId="77777777" w:rsidR="000D6DAE" w:rsidRDefault="000D6DAE">
            <w:pPr>
              <w:pStyle w:val="TAL"/>
            </w:pPr>
            <w:r>
              <w:t>&gt;&gt; tail node</w:t>
            </w:r>
          </w:p>
        </w:tc>
        <w:tc>
          <w:tcPr>
            <w:tcW w:w="1034" w:type="dxa"/>
            <w:tcBorders>
              <w:top w:val="single" w:sz="4" w:space="0" w:color="000000"/>
              <w:left w:val="single" w:sz="4" w:space="0" w:color="000000"/>
              <w:bottom w:val="single" w:sz="4" w:space="0" w:color="000000"/>
              <w:right w:val="nil"/>
            </w:tcBorders>
            <w:hideMark/>
          </w:tcPr>
          <w:p w14:paraId="497FC5F8"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5DAA0D9" w14:textId="77777777" w:rsidR="000D6DAE" w:rsidRDefault="000D6DAE">
            <w:pPr>
              <w:pStyle w:val="TAL"/>
              <w:rPr>
                <w:rFonts w:eastAsia="Malgun Gothic"/>
                <w:lang w:eastAsia="en-GB"/>
              </w:rPr>
            </w:pPr>
            <w:r>
              <w:rPr>
                <w:lang w:eastAsia="zh-CN"/>
              </w:rPr>
              <w:t>Endpoint of the head node - for obtaining inference results.</w:t>
            </w:r>
          </w:p>
        </w:tc>
      </w:tr>
      <w:tr w:rsidR="000D6DAE" w:rsidRPr="00A1040B" w14:paraId="6F0CE88A"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574B424" w14:textId="77777777" w:rsidR="000D6DAE" w:rsidRDefault="000D6DAE">
            <w:pPr>
              <w:pStyle w:val="TAL"/>
            </w:pPr>
            <w:r>
              <w:t>&gt;&gt; node information</w:t>
            </w:r>
          </w:p>
        </w:tc>
        <w:tc>
          <w:tcPr>
            <w:tcW w:w="1034" w:type="dxa"/>
            <w:tcBorders>
              <w:top w:val="single" w:sz="4" w:space="0" w:color="000000"/>
              <w:left w:val="single" w:sz="4" w:space="0" w:color="000000"/>
              <w:bottom w:val="single" w:sz="4" w:space="0" w:color="000000"/>
              <w:right w:val="nil"/>
            </w:tcBorders>
            <w:hideMark/>
          </w:tcPr>
          <w:p w14:paraId="792FAC81"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4F9D27E" w14:textId="77777777" w:rsidR="000D6DAE" w:rsidRDefault="000D6DAE">
            <w:pPr>
              <w:pStyle w:val="TAL"/>
              <w:rPr>
                <w:lang w:eastAsia="en-GB"/>
              </w:rPr>
            </w:pPr>
            <w:r>
              <w:t>List of Information about the nodes in order of the stage (e.g., identifier, endpoint, etc.).</w:t>
            </w:r>
          </w:p>
        </w:tc>
      </w:tr>
      <w:bookmarkEnd w:id="291"/>
    </w:tbl>
    <w:p w14:paraId="5D41DBE2" w14:textId="77777777" w:rsidR="000D6DAE" w:rsidRDefault="000D6DAE" w:rsidP="000D6DAE">
      <w:pPr>
        <w:rPr>
          <w:lang w:eastAsia="en-GB"/>
        </w:rPr>
      </w:pPr>
    </w:p>
    <w:p w14:paraId="121E777D" w14:textId="77777777" w:rsidR="000D6DAE" w:rsidRDefault="000D6DAE" w:rsidP="000D6DAE">
      <w:pPr>
        <w:pStyle w:val="Heading4"/>
        <w:rPr>
          <w:lang w:eastAsia="zh-CN"/>
        </w:rPr>
      </w:pPr>
      <w:bookmarkStart w:id="292" w:name="_Toc214968029"/>
      <w:bookmarkStart w:id="293" w:name="_Toc214968568"/>
      <w:r>
        <w:rPr>
          <w:lang w:eastAsia="zh-CN"/>
        </w:rPr>
        <w:t>7.8.3.4</w:t>
      </w:r>
      <w:r>
        <w:rPr>
          <w:lang w:eastAsia="zh-CN"/>
        </w:rPr>
        <w:tab/>
        <w:t>Split operation pipeline join request</w:t>
      </w:r>
      <w:bookmarkEnd w:id="292"/>
      <w:bookmarkEnd w:id="293"/>
    </w:p>
    <w:p w14:paraId="35DAAC0F" w14:textId="17AABC2B" w:rsidR="000D6DAE" w:rsidRDefault="000D6DAE" w:rsidP="000D6DAE">
      <w:pPr>
        <w:rPr>
          <w:lang w:eastAsia="zh-CN"/>
        </w:rPr>
      </w:pPr>
      <w:r>
        <w:t>Table</w:t>
      </w:r>
      <w:r w:rsidR="00E800E7">
        <w:t> </w:t>
      </w:r>
      <w:r>
        <w:t>7.8.3.4-1 shows the request sent by a AIMLE client to the AIMLE server for split operation pipeline join request.</w:t>
      </w:r>
    </w:p>
    <w:p w14:paraId="21079763" w14:textId="77777777" w:rsidR="000D6DAE" w:rsidRDefault="000D6DAE" w:rsidP="000D6DAE">
      <w:pPr>
        <w:pStyle w:val="TH"/>
        <w:rPr>
          <w:lang w:eastAsia="en-GB"/>
        </w:rPr>
      </w:pPr>
      <w:r>
        <w:t>Table 7.8.3.4</w:t>
      </w:r>
      <w:r>
        <w:rPr>
          <w:lang w:eastAsia="zh-CN"/>
        </w:rPr>
        <w:t>-1</w:t>
      </w:r>
      <w:r>
        <w:t xml:space="preserve">: Split operation pipeline </w:t>
      </w:r>
      <w:r>
        <w:rPr>
          <w:lang w:eastAsia="zh-CN"/>
        </w:rPr>
        <w:t>join request</w:t>
      </w:r>
    </w:p>
    <w:tbl>
      <w:tblPr>
        <w:tblW w:w="8640" w:type="dxa"/>
        <w:jc w:val="center"/>
        <w:tblLayout w:type="fixed"/>
        <w:tblLook w:val="04A0" w:firstRow="1" w:lastRow="0" w:firstColumn="1" w:lastColumn="0" w:noHBand="0" w:noVBand="1"/>
      </w:tblPr>
      <w:tblGrid>
        <w:gridCol w:w="3011"/>
        <w:gridCol w:w="1034"/>
        <w:gridCol w:w="4595"/>
      </w:tblGrid>
      <w:tr w:rsidR="000D6DAE" w14:paraId="1C6D8472"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B4785EF"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E9FAEA"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84BBBB9" w14:textId="77777777" w:rsidR="000D6DAE" w:rsidRDefault="000D6DAE">
            <w:pPr>
              <w:pStyle w:val="TAH"/>
              <w:rPr>
                <w:lang w:eastAsia="en-IN"/>
              </w:rPr>
            </w:pPr>
            <w:r>
              <w:rPr>
                <w:lang w:eastAsia="en-IN"/>
              </w:rPr>
              <w:t>Description</w:t>
            </w:r>
          </w:p>
        </w:tc>
      </w:tr>
      <w:tr w:rsidR="000D6DAE" w:rsidRPr="00A1040B" w14:paraId="20A93A4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07ED3E5" w14:textId="77777777" w:rsidR="000D6DAE" w:rsidRDefault="000D6DAE">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0C93C0CD"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B582C53" w14:textId="77777777" w:rsidR="000D6DAE" w:rsidRDefault="000D6DAE">
            <w:pPr>
              <w:pStyle w:val="TAL"/>
              <w:rPr>
                <w:lang w:eastAsia="en-IN"/>
              </w:rPr>
            </w:pPr>
            <w:r>
              <w:rPr>
                <w:lang w:eastAsia="zh-CN"/>
              </w:rPr>
              <w:t xml:space="preserve">The identity of the requestor </w:t>
            </w:r>
            <w:r>
              <w:rPr>
                <w:lang w:eastAsia="en-IN"/>
              </w:rPr>
              <w:t>(e.g., VAL server ID).</w:t>
            </w:r>
          </w:p>
        </w:tc>
      </w:tr>
      <w:tr w:rsidR="000D6DAE" w:rsidRPr="00A1040B" w14:paraId="6A6C67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72E871F" w14:textId="77777777" w:rsidR="000D6DAE" w:rsidRDefault="000D6DAE">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F02805C" w14:textId="77777777" w:rsidR="000D6DAE" w:rsidRDefault="000D6DAE">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0329EE" w14:textId="77777777" w:rsidR="000D6DAE" w:rsidRDefault="000D6DAE">
            <w:pPr>
              <w:pStyle w:val="TAL"/>
              <w:rPr>
                <w:lang w:eastAsia="zh-CN"/>
              </w:rPr>
            </w:pPr>
            <w:r>
              <w:rPr>
                <w:lang w:eastAsia="zh-CN"/>
              </w:rPr>
              <w:t>Identifier of the split operation pipeline for which the requestor is joining.</w:t>
            </w:r>
          </w:p>
        </w:tc>
      </w:tr>
      <w:tr w:rsidR="000D6DAE" w:rsidRPr="00A1040B" w14:paraId="0A4010B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5BCB83BF" w14:textId="77777777" w:rsidR="000D6DAE" w:rsidRDefault="000D6DAE">
            <w:pPr>
              <w:pStyle w:val="TAL"/>
              <w:rPr>
                <w:lang w:eastAsia="zh-CN"/>
              </w:rPr>
            </w:pPr>
            <w:r>
              <w:rPr>
                <w:lang w:eastAsia="zh-CN"/>
              </w:rPr>
              <w:t>Computing resource information</w:t>
            </w:r>
          </w:p>
        </w:tc>
        <w:tc>
          <w:tcPr>
            <w:tcW w:w="1034" w:type="dxa"/>
            <w:tcBorders>
              <w:top w:val="single" w:sz="4" w:space="0" w:color="000000"/>
              <w:left w:val="single" w:sz="4" w:space="0" w:color="000000"/>
              <w:bottom w:val="single" w:sz="4" w:space="0" w:color="000000"/>
              <w:right w:val="nil"/>
            </w:tcBorders>
            <w:hideMark/>
          </w:tcPr>
          <w:p w14:paraId="298A25F5"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3DEED3D" w14:textId="77777777" w:rsidR="000D6DAE" w:rsidRDefault="000D6DAE">
            <w:pPr>
              <w:pStyle w:val="TAL"/>
              <w:rPr>
                <w:lang w:eastAsia="zh-CN"/>
              </w:rPr>
            </w:pPr>
            <w:r>
              <w:rPr>
                <w:lang w:eastAsia="zh-CN"/>
              </w:rPr>
              <w:t>The computing resource information of the requestor.</w:t>
            </w:r>
          </w:p>
        </w:tc>
      </w:tr>
    </w:tbl>
    <w:p w14:paraId="56CDB789" w14:textId="77777777" w:rsidR="000D6DAE" w:rsidRDefault="000D6DAE" w:rsidP="000D6DAE">
      <w:pPr>
        <w:rPr>
          <w:lang w:eastAsia="zh-CN"/>
        </w:rPr>
      </w:pPr>
    </w:p>
    <w:p w14:paraId="2D06DD0F" w14:textId="77777777" w:rsidR="000D6DAE" w:rsidRDefault="000D6DAE" w:rsidP="000D6DAE">
      <w:pPr>
        <w:pStyle w:val="Heading4"/>
        <w:rPr>
          <w:lang w:eastAsia="zh-CN"/>
        </w:rPr>
      </w:pPr>
      <w:bookmarkStart w:id="294" w:name="_Toc214968030"/>
      <w:bookmarkStart w:id="295" w:name="_Toc214968569"/>
      <w:r>
        <w:rPr>
          <w:lang w:eastAsia="zh-CN"/>
        </w:rPr>
        <w:t>7.8.3.5</w:t>
      </w:r>
      <w:r>
        <w:rPr>
          <w:lang w:eastAsia="zh-CN"/>
        </w:rPr>
        <w:tab/>
        <w:t>Split operation pipeline join response</w:t>
      </w:r>
      <w:bookmarkEnd w:id="294"/>
      <w:bookmarkEnd w:id="295"/>
    </w:p>
    <w:p w14:paraId="7B5B5D91" w14:textId="77777777" w:rsidR="000D6DAE" w:rsidRDefault="000D6DAE" w:rsidP="000D6DAE">
      <w:pPr>
        <w:rPr>
          <w:lang w:eastAsia="en-GB"/>
        </w:rPr>
      </w:pPr>
      <w:r>
        <w:t>Table 7.8.3.5-1 shows the response sent by an AIMLE server after processing of split operation pipeline join request.</w:t>
      </w:r>
    </w:p>
    <w:p w14:paraId="7B216AB3" w14:textId="77777777" w:rsidR="000D6DAE" w:rsidRDefault="000D6DAE" w:rsidP="000D6DAE">
      <w:pPr>
        <w:pStyle w:val="TH"/>
      </w:pPr>
      <w:r>
        <w:t>Table 7.8.3.5</w:t>
      </w:r>
      <w:r>
        <w:rPr>
          <w:lang w:eastAsia="zh-CN"/>
        </w:rPr>
        <w:t>-1</w:t>
      </w:r>
      <w:r>
        <w:t>: Split operation pipeline join response</w:t>
      </w:r>
    </w:p>
    <w:tbl>
      <w:tblPr>
        <w:tblW w:w="8640" w:type="dxa"/>
        <w:jc w:val="center"/>
        <w:tblLayout w:type="fixed"/>
        <w:tblLook w:val="04A0" w:firstRow="1" w:lastRow="0" w:firstColumn="1" w:lastColumn="0" w:noHBand="0" w:noVBand="1"/>
      </w:tblPr>
      <w:tblGrid>
        <w:gridCol w:w="3011"/>
        <w:gridCol w:w="1034"/>
        <w:gridCol w:w="4595"/>
      </w:tblGrid>
      <w:tr w:rsidR="000D6DAE" w14:paraId="65D88E8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C074BF0" w14:textId="77777777" w:rsidR="000D6DAE" w:rsidRDefault="000D6DAE">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EF91A37" w14:textId="77777777" w:rsidR="000D6DAE" w:rsidRDefault="000D6DAE">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456F9CA0" w14:textId="77777777" w:rsidR="000D6DAE" w:rsidRDefault="000D6DAE">
            <w:pPr>
              <w:pStyle w:val="TAH"/>
              <w:rPr>
                <w:lang w:eastAsia="en-IN"/>
              </w:rPr>
            </w:pPr>
            <w:r>
              <w:rPr>
                <w:lang w:eastAsia="en-IN"/>
              </w:rPr>
              <w:t>Description</w:t>
            </w:r>
          </w:p>
        </w:tc>
      </w:tr>
      <w:tr w:rsidR="000D6DAE" w:rsidRPr="00A1040B" w14:paraId="33249005"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3FDF9F50" w14:textId="77777777" w:rsidR="000D6DAE" w:rsidRDefault="000D6DAE">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00EF9F9A" w14:textId="77777777" w:rsidR="000D6DAE" w:rsidRDefault="000D6DAE">
            <w:pPr>
              <w:pStyle w:val="TAC"/>
              <w:rPr>
                <w:lang w:eastAsia="zh-CN"/>
              </w:rPr>
            </w:pPr>
            <w:r>
              <w:rPr>
                <w:lang w:eastAsia="zh-CN"/>
              </w:rPr>
              <w:t>O</w:t>
            </w:r>
          </w:p>
          <w:p w14:paraId="03CA7AC4"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9D45DF1" w14:textId="77777777" w:rsidR="000D6DAE" w:rsidRDefault="000D6DAE">
            <w:pPr>
              <w:pStyle w:val="TAL"/>
              <w:rPr>
                <w:lang w:eastAsia="en-IN"/>
              </w:rPr>
            </w:pPr>
            <w:r>
              <w:rPr>
                <w:lang w:eastAsia="ko-KR"/>
              </w:rPr>
              <w:t>Indicates that the request was successful.</w:t>
            </w:r>
          </w:p>
        </w:tc>
      </w:tr>
      <w:tr w:rsidR="000D6DAE" w:rsidRPr="00A1040B" w14:paraId="4A808ACE"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1CB5E37F" w14:textId="77777777" w:rsidR="000D6DAE" w:rsidRDefault="000D6DAE">
            <w:pPr>
              <w:pStyle w:val="TAL"/>
              <w:rPr>
                <w:lang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8E5365D" w14:textId="77777777" w:rsidR="000D6DAE" w:rsidRDefault="000D6DAE">
            <w:pPr>
              <w:pStyle w:val="TAC"/>
              <w:rPr>
                <w:lang w:eastAsia="zh-CN"/>
              </w:rPr>
            </w:pPr>
            <w:r>
              <w:rPr>
                <w:lang w:eastAsia="ko-KR"/>
              </w:rPr>
              <w:t>O</w:t>
            </w:r>
          </w:p>
          <w:p w14:paraId="5C633C3D" w14:textId="77777777" w:rsidR="000D6DAE" w:rsidRDefault="000D6DAE">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60AE1AD" w14:textId="77777777" w:rsidR="000D6DAE" w:rsidRDefault="000D6DAE">
            <w:pPr>
              <w:pStyle w:val="TAL"/>
              <w:rPr>
                <w:rFonts w:eastAsia="Malgun Gothic"/>
                <w:lang w:eastAsia="en-IN"/>
              </w:rPr>
            </w:pPr>
            <w:r>
              <w:rPr>
                <w:lang w:eastAsia="ko-KR"/>
              </w:rPr>
              <w:t>Indicates that the request failed.</w:t>
            </w:r>
          </w:p>
        </w:tc>
      </w:tr>
      <w:tr w:rsidR="000D6DAE" w14:paraId="6BEB8D70" w14:textId="77777777" w:rsidTr="000D6DAE">
        <w:trPr>
          <w:jc w:val="center"/>
        </w:trPr>
        <w:tc>
          <w:tcPr>
            <w:tcW w:w="3011" w:type="dxa"/>
            <w:tcBorders>
              <w:top w:val="single" w:sz="4" w:space="0" w:color="000000"/>
              <w:left w:val="single" w:sz="4" w:space="0" w:color="000000"/>
              <w:bottom w:val="single" w:sz="4" w:space="0" w:color="000000"/>
              <w:right w:val="nil"/>
            </w:tcBorders>
            <w:hideMark/>
          </w:tcPr>
          <w:p w14:paraId="4059DC53" w14:textId="77777777" w:rsidR="000D6DAE" w:rsidRDefault="000D6DAE">
            <w:pPr>
              <w:pStyle w:val="TAL"/>
              <w:rPr>
                <w:lang w:eastAsia="en-IN"/>
              </w:rPr>
            </w:pPr>
            <w:r>
              <w:rPr>
                <w:lang w:eastAsia="en-IN"/>
              </w:rPr>
              <w:t xml:space="preserve"> &gt; Failure cause</w:t>
            </w:r>
          </w:p>
        </w:tc>
        <w:tc>
          <w:tcPr>
            <w:tcW w:w="1034" w:type="dxa"/>
            <w:tcBorders>
              <w:top w:val="single" w:sz="4" w:space="0" w:color="000000"/>
              <w:left w:val="single" w:sz="4" w:space="0" w:color="000000"/>
              <w:bottom w:val="single" w:sz="4" w:space="0" w:color="000000"/>
              <w:right w:val="nil"/>
            </w:tcBorders>
            <w:hideMark/>
          </w:tcPr>
          <w:p w14:paraId="52662DAC" w14:textId="77777777" w:rsidR="000D6DAE" w:rsidRDefault="000D6DA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4F3114D" w14:textId="77777777" w:rsidR="000D6DAE" w:rsidRDefault="000D6DAE">
            <w:pPr>
              <w:pStyle w:val="TAL"/>
              <w:rPr>
                <w:rFonts w:eastAsia="Malgun Gothic"/>
                <w:lang w:eastAsia="en-IN"/>
              </w:rPr>
            </w:pPr>
            <w:r>
              <w:rPr>
                <w:lang w:eastAsia="en-IN"/>
              </w:rPr>
              <w:t>Indicates the failure cause.</w:t>
            </w:r>
          </w:p>
        </w:tc>
      </w:tr>
      <w:tr w:rsidR="000D6DAE" w:rsidRPr="00A1040B" w14:paraId="3482332F" w14:textId="77777777" w:rsidTr="000D6DA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69DF30E" w14:textId="77777777" w:rsidR="000D6DAE" w:rsidRDefault="000D6DAE">
            <w:pPr>
              <w:pStyle w:val="TAN"/>
              <w:rPr>
                <w:lang w:eastAsia="en-IN"/>
              </w:rPr>
            </w:pPr>
            <w:r>
              <w:rPr>
                <w:lang w:eastAsia="en-IN"/>
              </w:rPr>
              <w:t>NOTE:</w:t>
            </w:r>
            <w:r>
              <w:rPr>
                <w:lang w:eastAsia="en-IN"/>
              </w:rPr>
              <w:tab/>
              <w:t>One of the IEs shall be present.</w:t>
            </w:r>
          </w:p>
        </w:tc>
      </w:tr>
    </w:tbl>
    <w:p w14:paraId="01F2566A" w14:textId="77777777" w:rsidR="000D6DAE" w:rsidRDefault="000D6DAE" w:rsidP="000D6DAE">
      <w:pPr>
        <w:rPr>
          <w:lang w:eastAsia="zh-CN"/>
        </w:rPr>
      </w:pPr>
    </w:p>
    <w:p w14:paraId="1DABA1C8" w14:textId="7FA8CE5F" w:rsidR="00D827E9" w:rsidRDefault="00D827E9" w:rsidP="002344D1">
      <w:pPr>
        <w:pStyle w:val="Heading3"/>
        <w:rPr>
          <w:lang w:val="en-US" w:eastAsia="zh-CN"/>
        </w:rPr>
      </w:pPr>
      <w:bookmarkStart w:id="296" w:name="_Toc214968031"/>
      <w:bookmarkStart w:id="297" w:name="_Toc214968570"/>
      <w:r w:rsidRPr="00D827E9">
        <w:rPr>
          <w:lang w:val="en-US" w:eastAsia="zh-CN"/>
        </w:rPr>
        <w:t>7.</w:t>
      </w:r>
      <w:r w:rsidR="00AC1B84">
        <w:rPr>
          <w:lang w:val="en-US" w:eastAsia="zh-CN"/>
        </w:rPr>
        <w:t>8</w:t>
      </w:r>
      <w:r w:rsidRPr="00D827E9">
        <w:rPr>
          <w:lang w:val="en-US" w:eastAsia="zh-CN"/>
        </w:rPr>
        <w:t>.4</w:t>
      </w:r>
      <w:r w:rsidR="005916C7">
        <w:rPr>
          <w:lang w:val="en-US" w:eastAsia="zh-CN"/>
        </w:rPr>
        <w:tab/>
      </w:r>
      <w:r w:rsidRPr="00D827E9">
        <w:rPr>
          <w:lang w:val="en-US" w:eastAsia="zh-CN"/>
        </w:rPr>
        <w:t>Solution Evaluation</w:t>
      </w:r>
      <w:bookmarkEnd w:id="296"/>
      <w:bookmarkEnd w:id="297"/>
    </w:p>
    <w:p w14:paraId="6867B4DC" w14:textId="3C464786" w:rsidR="001B0D68" w:rsidRPr="001B0D68" w:rsidRDefault="001B0D68" w:rsidP="001B0D68">
      <w:pPr>
        <w:rPr>
          <w:lang w:val="en-US" w:eastAsia="zh-CN"/>
        </w:rPr>
      </w:pPr>
      <w:r w:rsidRPr="001B0D68">
        <w:rPr>
          <w:lang w:val="en-US" w:eastAsia="zh-CN"/>
        </w:rPr>
        <w:t>The feasibility of sharing a split AI/ML operation pipeline among multiple AIMLE clients has been assessed in the context of the proposed solution. It is considered feasible, provided that the AIMLE server maintains a global view of the pipeline and coordinates participation of multiple clients. Each client reports its computing resources when joining the pipeline, allowing the server to adjust task distribution dynamically. Pipeline sharing relies on the existing procedures defined in 3GPP</w:t>
      </w:r>
      <w:r>
        <w:rPr>
          <w:lang w:val="en-US" w:eastAsia="zh-CN"/>
        </w:rPr>
        <w:t> </w:t>
      </w:r>
      <w:r w:rsidRPr="001B0D68">
        <w:rPr>
          <w:lang w:val="en-US" w:eastAsia="zh-CN"/>
        </w:rPr>
        <w:t>TS</w:t>
      </w:r>
      <w:r>
        <w:rPr>
          <w:lang w:val="en-US" w:eastAsia="zh-CN"/>
        </w:rPr>
        <w:t> </w:t>
      </w:r>
      <w:r w:rsidRPr="001B0D68">
        <w:rPr>
          <w:lang w:val="en-US" w:eastAsia="zh-CN"/>
        </w:rPr>
        <w:t xml:space="preserve">23.482. During discovery, clients identify existing pipelines that support multi-client operations. Clients then perform the join procedure and subscribe to pipeline events. The server orchestrates the </w:t>
      </w:r>
      <w:r w:rsidRPr="001B0D68">
        <w:rPr>
          <w:lang w:val="en-US" w:eastAsia="zh-CN"/>
        </w:rPr>
        <w:lastRenderedPageBreak/>
        <w:t>pipeline adjustments as new clients join or leave, and notifications are sent to all participating clients to allow appropriate client-side adaptation.</w:t>
      </w:r>
    </w:p>
    <w:p w14:paraId="6041A5B1" w14:textId="6D92565A" w:rsidR="001B0D68" w:rsidRPr="001B0D68" w:rsidRDefault="001B0D68" w:rsidP="00B94B56">
      <w:pPr>
        <w:rPr>
          <w:lang w:val="en-US" w:eastAsia="zh-CN"/>
        </w:rPr>
      </w:pPr>
      <w:r w:rsidRPr="001B0D68">
        <w:rPr>
          <w:lang w:val="en-US" w:eastAsia="zh-CN"/>
        </w:rPr>
        <w:t>This approach ensures that the pipeline can accommodate a variable number of AIMLE clients while maintaining efficient resource utilization and consistent operation. It is assumed that participating clients follow the protocol, and that network and computing resources are within acceptable limits for split operation execution.</w:t>
      </w:r>
    </w:p>
    <w:p w14:paraId="7194C3CA" w14:textId="5A5C1A2E" w:rsidR="00436BAC" w:rsidRPr="00436BAC" w:rsidRDefault="00436BAC" w:rsidP="002344D1">
      <w:pPr>
        <w:pStyle w:val="Heading2"/>
        <w:rPr>
          <w:lang w:val="en-IN" w:eastAsia="zh-CN"/>
        </w:rPr>
      </w:pPr>
      <w:bookmarkStart w:id="298" w:name="_Toc214968032"/>
      <w:bookmarkStart w:id="299" w:name="_Toc214968571"/>
      <w:r w:rsidRPr="00436BAC">
        <w:rPr>
          <w:lang w:val="en-US" w:eastAsia="zh-CN"/>
        </w:rPr>
        <w:t>7</w:t>
      </w:r>
      <w:r w:rsidRPr="00436BAC">
        <w:rPr>
          <w:lang w:val="en-IN" w:eastAsia="zh-CN"/>
        </w:rPr>
        <w:t>.</w:t>
      </w:r>
      <w:r w:rsidR="00742E92">
        <w:rPr>
          <w:lang w:val="en-IN" w:eastAsia="zh-CN"/>
        </w:rPr>
        <w:t>9</w:t>
      </w:r>
      <w:r w:rsidRPr="00436BAC">
        <w:rPr>
          <w:lang w:val="en-IN" w:eastAsia="zh-CN"/>
        </w:rPr>
        <w:tab/>
        <w:t>Solution</w:t>
      </w:r>
      <w:r w:rsidR="00742E92">
        <w:rPr>
          <w:lang w:val="en-IN" w:eastAsia="zh-CN"/>
        </w:rPr>
        <w:t> </w:t>
      </w:r>
      <w:r w:rsidRPr="00436BAC">
        <w:rPr>
          <w:lang w:val="en-IN" w:eastAsia="zh-CN"/>
        </w:rPr>
        <w:t>#</w:t>
      </w:r>
      <w:r w:rsidR="00742E92">
        <w:rPr>
          <w:lang w:val="en-IN" w:eastAsia="zh-CN"/>
        </w:rPr>
        <w:t>9</w:t>
      </w:r>
      <w:r w:rsidRPr="00436BAC">
        <w:rPr>
          <w:lang w:val="en-IN" w:eastAsia="zh-CN"/>
        </w:rPr>
        <w:t>: AIMLE server registration in a hierarchical AIMLE deployment</w:t>
      </w:r>
      <w:bookmarkEnd w:id="298"/>
      <w:bookmarkEnd w:id="299"/>
    </w:p>
    <w:p w14:paraId="73281EC1" w14:textId="1D0816C7" w:rsidR="00436BAC" w:rsidRPr="00436BAC" w:rsidRDefault="00436BAC" w:rsidP="002344D1">
      <w:pPr>
        <w:pStyle w:val="Heading3"/>
        <w:rPr>
          <w:lang w:val="en-IN" w:eastAsia="zh-CN"/>
        </w:rPr>
      </w:pPr>
      <w:bookmarkStart w:id="300" w:name="_Toc214968033"/>
      <w:bookmarkStart w:id="301" w:name="_Toc214968572"/>
      <w:r w:rsidRPr="00436BAC">
        <w:rPr>
          <w:lang w:val="en-US" w:eastAsia="zh-CN"/>
        </w:rPr>
        <w:t>7</w:t>
      </w:r>
      <w:r w:rsidRPr="00436BAC">
        <w:rPr>
          <w:lang w:val="en-IN" w:eastAsia="zh-CN"/>
        </w:rPr>
        <w:t>.</w:t>
      </w:r>
      <w:r w:rsidR="00742E92">
        <w:rPr>
          <w:lang w:val="en-IN" w:eastAsia="zh-CN"/>
        </w:rPr>
        <w:t>9</w:t>
      </w:r>
      <w:r w:rsidRPr="00436BAC">
        <w:rPr>
          <w:lang w:val="en-IN" w:eastAsia="zh-CN"/>
        </w:rPr>
        <w:t>.1</w:t>
      </w:r>
      <w:r w:rsidRPr="00436BAC">
        <w:rPr>
          <w:lang w:val="en-IN" w:eastAsia="zh-CN"/>
        </w:rPr>
        <w:tab/>
        <w:t>Solution description</w:t>
      </w:r>
      <w:bookmarkEnd w:id="300"/>
      <w:bookmarkEnd w:id="301"/>
    </w:p>
    <w:p w14:paraId="6530D469" w14:textId="7ADD6E2A" w:rsidR="00436BAC" w:rsidRPr="00436BAC" w:rsidRDefault="00436BAC" w:rsidP="00436BAC">
      <w:pPr>
        <w:rPr>
          <w:lang w:eastAsia="zh-CN"/>
        </w:rPr>
      </w:pPr>
      <w:r w:rsidRPr="00436BAC">
        <w:rPr>
          <w:lang w:eastAsia="zh-CN"/>
        </w:rPr>
        <w:t>This solution is related to Key Issue</w:t>
      </w:r>
      <w:r w:rsidR="00742E92">
        <w:rPr>
          <w:lang w:eastAsia="zh-CN"/>
        </w:rPr>
        <w:t> </w:t>
      </w:r>
      <w:r w:rsidRPr="00436BAC">
        <w:rPr>
          <w:lang w:eastAsia="zh-CN"/>
        </w:rPr>
        <w:t xml:space="preserve">#6: support for architecture and functions enhancement on diverse AIMLE deployments scenarios. </w:t>
      </w:r>
    </w:p>
    <w:p w14:paraId="1D51BB8E" w14:textId="04B4655E" w:rsidR="00436BAC" w:rsidRPr="00436BAC" w:rsidRDefault="00436BAC" w:rsidP="00436BAC">
      <w:pPr>
        <w:rPr>
          <w:lang w:eastAsia="zh-CN"/>
        </w:rPr>
      </w:pPr>
      <w:r w:rsidRPr="00436BAC">
        <w:rPr>
          <w:lang w:eastAsia="zh-CN"/>
        </w:rPr>
        <w:t>The solution proposes AIMLE server registration procedures considering AIMLE deployments in edge data networks as described in Annex</w:t>
      </w:r>
      <w:r w:rsidR="00742E92">
        <w:rPr>
          <w:lang w:eastAsia="zh-CN"/>
        </w:rPr>
        <w:t> </w:t>
      </w:r>
      <w:r w:rsidRPr="00436BAC">
        <w:rPr>
          <w:lang w:eastAsia="zh-CN"/>
        </w:rPr>
        <w:t>A.4 of 3GPP TS 23.482 as shown on Figure</w:t>
      </w:r>
      <w:r w:rsidR="00742E92">
        <w:rPr>
          <w:lang w:eastAsia="zh-CN"/>
        </w:rPr>
        <w:t> </w:t>
      </w:r>
      <w:r w:rsidRPr="00436BAC">
        <w:rPr>
          <w:lang w:eastAsia="zh-CN"/>
        </w:rPr>
        <w:t>7.</w:t>
      </w:r>
      <w:r w:rsidR="00742E92">
        <w:rPr>
          <w:lang w:eastAsia="zh-CN"/>
        </w:rPr>
        <w:t>9</w:t>
      </w:r>
      <w:r w:rsidRPr="00436BAC">
        <w:rPr>
          <w:lang w:eastAsia="zh-CN"/>
        </w:rPr>
        <w:t>.1-1. This solution makes no assumptions on the cardinality of ML repository(</w:t>
      </w:r>
      <w:proofErr w:type="spellStart"/>
      <w:r w:rsidRPr="00436BAC">
        <w:rPr>
          <w:lang w:eastAsia="zh-CN"/>
        </w:rPr>
        <w:t>ies</w:t>
      </w:r>
      <w:proofErr w:type="spellEnd"/>
      <w:r w:rsidRPr="00436BAC">
        <w:rPr>
          <w:lang w:eastAsia="zh-CN"/>
        </w:rPr>
        <w:t>) deployed at the EDN or at the centralized DN.</w:t>
      </w:r>
    </w:p>
    <w:p w14:paraId="6394F047" w14:textId="77777777" w:rsidR="00436BAC" w:rsidRPr="00436BAC" w:rsidRDefault="00436BAC" w:rsidP="00C007FE">
      <w:pPr>
        <w:pStyle w:val="TH"/>
        <w:rPr>
          <w:lang w:eastAsia="zh-CN"/>
        </w:rPr>
      </w:pPr>
      <w:r w:rsidRPr="00436BAC">
        <w:rPr>
          <w:lang w:eastAsia="zh-CN"/>
        </w:rPr>
        <w:object w:dxaOrig="6300" w:dyaOrig="4455" w14:anchorId="79ED7397">
          <v:shape id="_x0000_i1041" type="#_x0000_t75" style="width:318.1pt;height:222.85pt" o:ole="">
            <v:imagedata r:id="rId45" o:title=""/>
          </v:shape>
          <o:OLEObject Type="Embed" ProgID="Visio.Drawing.15" ShapeID="_x0000_i1041" DrawAspect="Content" ObjectID="_1825686669" r:id="rId46"/>
        </w:object>
      </w:r>
    </w:p>
    <w:p w14:paraId="63D2CEC0" w14:textId="38B94917" w:rsidR="00436BAC" w:rsidRPr="00436BAC" w:rsidRDefault="00436BAC" w:rsidP="002344D1">
      <w:pPr>
        <w:pStyle w:val="TF"/>
        <w:rPr>
          <w:lang w:eastAsia="zh-CN"/>
        </w:rPr>
      </w:pPr>
      <w:r w:rsidRPr="00436BAC">
        <w:rPr>
          <w:lang w:eastAsia="zh-CN"/>
        </w:rPr>
        <w:t>Figure 7.</w:t>
      </w:r>
      <w:r w:rsidR="00742E92">
        <w:rPr>
          <w:lang w:eastAsia="zh-CN"/>
        </w:rPr>
        <w:t>9</w:t>
      </w:r>
      <w:r w:rsidRPr="00436BAC">
        <w:rPr>
          <w:lang w:eastAsia="zh-CN"/>
        </w:rPr>
        <w:t>.1-1</w:t>
      </w:r>
      <w:r w:rsidR="005638E9">
        <w:rPr>
          <w:lang w:eastAsia="zh-CN"/>
        </w:rPr>
        <w:t>:</w:t>
      </w:r>
      <w:r w:rsidRPr="00436BAC">
        <w:rPr>
          <w:lang w:eastAsia="zh-CN"/>
        </w:rPr>
        <w:t xml:space="preserve"> Example hierarchical AIMLE deployment</w:t>
      </w:r>
    </w:p>
    <w:p w14:paraId="2952785D" w14:textId="77777777" w:rsidR="00436BAC" w:rsidRPr="00436BAC" w:rsidRDefault="00436BAC" w:rsidP="00436BAC">
      <w:pPr>
        <w:rPr>
          <w:lang w:eastAsia="zh-CN"/>
        </w:rPr>
      </w:pPr>
      <w:r w:rsidRPr="00436BAC">
        <w:rPr>
          <w:lang w:eastAsia="zh-CN"/>
        </w:rPr>
        <w:t>The registration of an edge AIMLE server with a central AIMLE server enables the central AIMLE server to be aware of the edge AIMLE server capabilities and of the clients registered with the edge AIMLE server.</w:t>
      </w:r>
    </w:p>
    <w:p w14:paraId="5BE04EBE" w14:textId="0A95F97A" w:rsidR="00436BAC" w:rsidRPr="00436BAC" w:rsidRDefault="00436BAC" w:rsidP="00436BAC">
      <w:pPr>
        <w:rPr>
          <w:lang w:eastAsia="zh-CN"/>
        </w:rPr>
      </w:pPr>
      <w:r w:rsidRPr="00436BAC">
        <w:rPr>
          <w:lang w:eastAsia="zh-CN"/>
        </w:rPr>
        <w:t xml:space="preserve">A central AIMLE server needs information about AIMLE clients available in different EDN service areas when performing operations requiring the selection of AIMLE clients. The AIMLE clients in an EDN service area may register to the edge AIMLE server, therefore, registration of the edge AIMLE server with the central AIMLE server </w:t>
      </w:r>
      <w:r w:rsidR="00C47F97">
        <w:rPr>
          <w:lang w:eastAsia="zh-CN"/>
        </w:rPr>
        <w:t>is</w:t>
      </w:r>
      <w:r w:rsidR="00C47F97" w:rsidRPr="00436BAC">
        <w:rPr>
          <w:lang w:eastAsia="zh-CN"/>
        </w:rPr>
        <w:t xml:space="preserve"> </w:t>
      </w:r>
      <w:r w:rsidRPr="00436BAC">
        <w:rPr>
          <w:lang w:eastAsia="zh-CN"/>
        </w:rPr>
        <w:t>needed to support hierarchical AIMLE deployment scenarios.</w:t>
      </w:r>
    </w:p>
    <w:p w14:paraId="4739A963" w14:textId="2F4CA787" w:rsidR="00436BAC" w:rsidRPr="00436BAC" w:rsidRDefault="00436BAC" w:rsidP="002344D1">
      <w:pPr>
        <w:pStyle w:val="Heading4"/>
        <w:rPr>
          <w:lang w:eastAsia="zh-CN"/>
        </w:rPr>
      </w:pPr>
      <w:bookmarkStart w:id="302" w:name="_Toc214968034"/>
      <w:bookmarkStart w:id="303" w:name="_Toc214968573"/>
      <w:r w:rsidRPr="00436BAC">
        <w:rPr>
          <w:lang w:eastAsia="zh-CN"/>
        </w:rPr>
        <w:t>7.</w:t>
      </w:r>
      <w:r w:rsidR="0023139D">
        <w:rPr>
          <w:lang w:eastAsia="zh-CN"/>
        </w:rPr>
        <w:t>9</w:t>
      </w:r>
      <w:r w:rsidRPr="00436BAC">
        <w:rPr>
          <w:lang w:eastAsia="zh-CN"/>
        </w:rPr>
        <w:t>.1.1</w:t>
      </w:r>
      <w:r w:rsidR="00572C41">
        <w:rPr>
          <w:lang w:eastAsia="zh-CN"/>
        </w:rPr>
        <w:tab/>
      </w:r>
      <w:r w:rsidRPr="00436BAC">
        <w:rPr>
          <w:lang w:eastAsia="zh-CN"/>
        </w:rPr>
        <w:t>AIMLE server registration</w:t>
      </w:r>
      <w:bookmarkEnd w:id="302"/>
      <w:bookmarkEnd w:id="303"/>
    </w:p>
    <w:p w14:paraId="0A24170E" w14:textId="68040E12" w:rsidR="00436BAC" w:rsidRPr="00436BAC" w:rsidRDefault="00436BAC" w:rsidP="00436BAC">
      <w:pPr>
        <w:rPr>
          <w:lang w:eastAsia="zh-CN"/>
        </w:rPr>
      </w:pPr>
      <w:r w:rsidRPr="00436BAC">
        <w:rPr>
          <w:lang w:eastAsia="zh-CN"/>
        </w:rPr>
        <w:t>Figure</w:t>
      </w:r>
      <w:r w:rsidR="007C7A9F">
        <w:rPr>
          <w:lang w:eastAsia="zh-CN"/>
        </w:rPr>
        <w:t> </w:t>
      </w:r>
      <w:r w:rsidRPr="00436BAC">
        <w:rPr>
          <w:lang w:eastAsia="zh-CN"/>
        </w:rPr>
        <w:t>7.</w:t>
      </w:r>
      <w:r w:rsidR="007C7A9F">
        <w:rPr>
          <w:lang w:eastAsia="zh-CN"/>
        </w:rPr>
        <w:t>9</w:t>
      </w:r>
      <w:r w:rsidRPr="00436BAC">
        <w:rPr>
          <w:lang w:eastAsia="zh-CN"/>
        </w:rPr>
        <w:t>.1.</w:t>
      </w:r>
      <w:r w:rsidR="007C7A9F">
        <w:rPr>
          <w:lang w:eastAsia="zh-CN"/>
        </w:rPr>
        <w:t>1</w:t>
      </w:r>
      <w:r w:rsidRPr="00436BAC">
        <w:rPr>
          <w:lang w:eastAsia="zh-CN"/>
        </w:rPr>
        <w:t xml:space="preserve">-1 describes a procedure for an AIMLE server to register with another AIMLE server. In such a scenario, an AIMLE server deployed </w:t>
      </w:r>
      <w:r w:rsidR="003C28DA" w:rsidRPr="003C28DA">
        <w:rPr>
          <w:lang w:eastAsia="zh-CN"/>
        </w:rPr>
        <w:t>as EAS, which is located at</w:t>
      </w:r>
      <w:r w:rsidR="003C28DA">
        <w:rPr>
          <w:lang w:eastAsia="zh-CN"/>
        </w:rPr>
        <w:t xml:space="preserve"> </w:t>
      </w:r>
      <w:r w:rsidRPr="00436BAC">
        <w:rPr>
          <w:lang w:eastAsia="zh-CN"/>
        </w:rPr>
        <w:t xml:space="preserve">an </w:t>
      </w:r>
      <w:proofErr w:type="gramStart"/>
      <w:r w:rsidRPr="00436BAC">
        <w:rPr>
          <w:lang w:eastAsia="zh-CN"/>
        </w:rPr>
        <w:t>EDN registers</w:t>
      </w:r>
      <w:proofErr w:type="gramEnd"/>
      <w:r w:rsidRPr="00436BAC">
        <w:rPr>
          <w:lang w:eastAsia="zh-CN"/>
        </w:rPr>
        <w:t xml:space="preserve"> to a central AIMLE server.</w:t>
      </w:r>
    </w:p>
    <w:p w14:paraId="259530A1" w14:textId="77777777" w:rsidR="00436BAC" w:rsidRPr="00436BAC" w:rsidRDefault="00436BAC" w:rsidP="00436BAC">
      <w:pPr>
        <w:rPr>
          <w:lang w:eastAsia="zh-CN"/>
        </w:rPr>
      </w:pPr>
      <w:r w:rsidRPr="00436BAC">
        <w:rPr>
          <w:lang w:eastAsia="zh-CN"/>
        </w:rPr>
        <w:t>Pre-conditions:</w:t>
      </w:r>
    </w:p>
    <w:p w14:paraId="67776155" w14:textId="463E18FB" w:rsidR="00436BAC" w:rsidRPr="00436BAC" w:rsidRDefault="00436BAC" w:rsidP="002344D1">
      <w:pPr>
        <w:pStyle w:val="B1"/>
        <w:rPr>
          <w:lang w:eastAsia="zh-CN"/>
        </w:rPr>
      </w:pPr>
      <w:r w:rsidRPr="00436BAC">
        <w:rPr>
          <w:lang w:eastAsia="zh-CN"/>
        </w:rPr>
        <w:t>1.</w:t>
      </w:r>
      <w:r w:rsidRPr="00436BAC">
        <w:rPr>
          <w:lang w:eastAsia="zh-CN"/>
        </w:rPr>
        <w:tab/>
      </w:r>
      <w:r w:rsidRPr="00436BAC">
        <w:rPr>
          <w:lang w:val="en-US" w:eastAsia="zh-CN"/>
        </w:rPr>
        <w:t>AIMLE</w:t>
      </w:r>
      <w:r w:rsidRPr="00436BAC">
        <w:rPr>
          <w:lang w:eastAsia="zh-CN"/>
        </w:rPr>
        <w:t xml:space="preserve"> clients have registered with an edge deployed AIMLE server </w:t>
      </w:r>
      <w:r w:rsidR="003C28DA" w:rsidRPr="003C28DA">
        <w:rPr>
          <w:lang w:eastAsia="zh-CN"/>
        </w:rPr>
        <w:t>(i.e.</w:t>
      </w:r>
      <w:r w:rsidR="003C28DA">
        <w:rPr>
          <w:lang w:eastAsia="zh-CN"/>
        </w:rPr>
        <w:t>,</w:t>
      </w:r>
      <w:r w:rsidR="003C28DA" w:rsidRPr="003C28DA">
        <w:rPr>
          <w:lang w:eastAsia="zh-CN"/>
        </w:rPr>
        <w:t xml:space="preserve"> an AIMLE server deployed as EAS which is located at an EDN)</w:t>
      </w:r>
      <w:r w:rsidR="003C28DA">
        <w:rPr>
          <w:lang w:eastAsia="zh-CN"/>
        </w:rPr>
        <w:t xml:space="preserve"> </w:t>
      </w:r>
      <w:r w:rsidRPr="00436BAC">
        <w:rPr>
          <w:lang w:eastAsia="zh-CN"/>
        </w:rPr>
        <w:t>as described in clause</w:t>
      </w:r>
      <w:r w:rsidR="00A3356C">
        <w:rPr>
          <w:lang w:eastAsia="zh-CN"/>
        </w:rPr>
        <w:t> </w:t>
      </w:r>
      <w:r w:rsidRPr="00436BAC">
        <w:rPr>
          <w:lang w:eastAsia="zh-CN"/>
        </w:rPr>
        <w:t>8.7.2.2 of 3GPP TS 23.482. The edge deployed AIMLE server receives AIMLE client profiles associated with each registered AIMLE client in the EDN service area.</w:t>
      </w:r>
    </w:p>
    <w:p w14:paraId="69DDF9B4" w14:textId="77777777" w:rsidR="00436BAC" w:rsidRPr="00436BAC" w:rsidRDefault="00436BAC" w:rsidP="002344D1">
      <w:pPr>
        <w:pStyle w:val="B1"/>
        <w:rPr>
          <w:lang w:eastAsia="zh-CN"/>
        </w:rPr>
      </w:pPr>
      <w:r w:rsidRPr="00436BAC">
        <w:rPr>
          <w:lang w:eastAsia="zh-CN"/>
        </w:rPr>
        <w:lastRenderedPageBreak/>
        <w:t>2.</w:t>
      </w:r>
      <w:r w:rsidRPr="00436BAC">
        <w:rPr>
          <w:lang w:eastAsia="zh-CN"/>
        </w:rPr>
        <w:tab/>
        <w:t xml:space="preserve">The edge deployed </w:t>
      </w:r>
      <w:r w:rsidRPr="00436BAC">
        <w:rPr>
          <w:lang w:val="en-US" w:eastAsia="zh-CN"/>
        </w:rPr>
        <w:t>AIML</w:t>
      </w:r>
      <w:r w:rsidRPr="00436BAC">
        <w:rPr>
          <w:lang w:eastAsia="zh-CN"/>
        </w:rPr>
        <w:t>E server has been pre-configured with endpoint information of a central AIMLE server.</w:t>
      </w:r>
    </w:p>
    <w:p w14:paraId="03C169F4" w14:textId="77777777" w:rsidR="00436BAC" w:rsidRPr="00436BAC" w:rsidRDefault="00436BAC" w:rsidP="00C007FE">
      <w:pPr>
        <w:pStyle w:val="TH"/>
        <w:rPr>
          <w:lang w:eastAsia="zh-CN"/>
        </w:rPr>
      </w:pPr>
      <w:r w:rsidRPr="00436BAC">
        <w:rPr>
          <w:lang w:eastAsia="zh-CN"/>
        </w:rPr>
        <w:object w:dxaOrig="6045" w:dyaOrig="3900" w14:anchorId="25787326">
          <v:shape id="_x0000_i1042" type="#_x0000_t75" style="width:302.15pt;height:194.15pt" o:ole="">
            <v:imagedata r:id="rId47" o:title=""/>
          </v:shape>
          <o:OLEObject Type="Embed" ProgID="Visio.Drawing.15" ShapeID="_x0000_i1042" DrawAspect="Content" ObjectID="_1825686670" r:id="rId48"/>
        </w:object>
      </w:r>
    </w:p>
    <w:p w14:paraId="2E0A56E9" w14:textId="6A9DB813"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w:t>
      </w:r>
      <w:r w:rsidR="00A3356C">
        <w:rPr>
          <w:lang w:eastAsia="zh-CN"/>
        </w:rPr>
        <w:t>1</w:t>
      </w:r>
      <w:r w:rsidRPr="00436BAC">
        <w:rPr>
          <w:lang w:eastAsia="zh-CN"/>
        </w:rPr>
        <w:t>-1</w:t>
      </w:r>
      <w:r w:rsidR="00C007FE">
        <w:rPr>
          <w:lang w:eastAsia="zh-CN"/>
        </w:rPr>
        <w:t>:</w:t>
      </w:r>
      <w:r w:rsidRPr="00436BAC">
        <w:rPr>
          <w:lang w:eastAsia="zh-CN"/>
        </w:rPr>
        <w:t xml:space="preserve"> AIMLE server registration procedure </w:t>
      </w:r>
    </w:p>
    <w:p w14:paraId="5DB4F4FF" w14:textId="2A9D13CA"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registration request to a central AIMLE server. The registration request includes the requestor identifier, endpoint information and a list of AIMLE clients registered with the AIMLE server. The request may include EDN information and AIMLE server capabilities.</w:t>
      </w:r>
    </w:p>
    <w:p w14:paraId="48CA97EA" w14:textId="6CD75069"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stores the registration information and creates a registration identifier. The central AIMLE server sends a</w:t>
      </w:r>
      <w:r w:rsidR="00C47F97">
        <w:rPr>
          <w:lang w:eastAsia="zh-CN"/>
        </w:rPr>
        <w:t>n</w:t>
      </w:r>
      <w:r w:rsidRPr="00436BAC">
        <w:rPr>
          <w:lang w:eastAsia="zh-CN"/>
        </w:rPr>
        <w:t xml:space="preserve"> AIMLE server registration response to the requestor. If the central AIMLE server has registered the requestor, the response includes an indication of success, a registration identifier and may include an expiration time. The requestor shall send a registration update request before the expiration time to maintain the registration; otherwise, the registration expires. If the requestor was not registered, the response includes an indication of failure and may include a reason for failure.</w:t>
      </w:r>
      <w:r w:rsidR="00C47F97">
        <w:rPr>
          <w:lang w:eastAsia="zh-CN"/>
        </w:rPr>
        <w:t xml:space="preserve"> </w:t>
      </w:r>
      <w:r w:rsidR="00C47F97" w:rsidRPr="00C47F97">
        <w:rPr>
          <w:lang w:eastAsia="zh-CN"/>
        </w:rPr>
        <w:t>If a registration request is received for a Requestor identifier that is already registered, the central AIMLE server shall either return the existing registration identifier or replace the old entry, according to local policy.</w:t>
      </w:r>
    </w:p>
    <w:p w14:paraId="1F32C387" w14:textId="37E4F11E" w:rsidR="00436BAC" w:rsidRPr="00436BAC" w:rsidRDefault="00436BAC" w:rsidP="002344D1">
      <w:pPr>
        <w:pStyle w:val="Heading4"/>
        <w:rPr>
          <w:lang w:eastAsia="zh-CN"/>
        </w:rPr>
      </w:pPr>
      <w:bookmarkStart w:id="304" w:name="_Toc214968035"/>
      <w:bookmarkStart w:id="305" w:name="_Toc214968574"/>
      <w:r w:rsidRPr="00436BAC">
        <w:rPr>
          <w:lang w:eastAsia="zh-CN"/>
        </w:rPr>
        <w:t>7.</w:t>
      </w:r>
      <w:r w:rsidR="00A3356C">
        <w:rPr>
          <w:lang w:eastAsia="zh-CN"/>
        </w:rPr>
        <w:t>9</w:t>
      </w:r>
      <w:r w:rsidRPr="00436BAC">
        <w:rPr>
          <w:lang w:eastAsia="zh-CN"/>
        </w:rPr>
        <w:t>.1.2</w:t>
      </w:r>
      <w:r w:rsidR="00572C41">
        <w:rPr>
          <w:lang w:eastAsia="zh-CN"/>
        </w:rPr>
        <w:tab/>
      </w:r>
      <w:r w:rsidRPr="00436BAC">
        <w:rPr>
          <w:lang w:eastAsia="zh-CN"/>
        </w:rPr>
        <w:t>AIMLE server registration update</w:t>
      </w:r>
      <w:bookmarkEnd w:id="304"/>
      <w:bookmarkEnd w:id="305"/>
    </w:p>
    <w:p w14:paraId="7983E283" w14:textId="77777777" w:rsidR="00436BAC" w:rsidRPr="00436BAC" w:rsidRDefault="00436BAC" w:rsidP="00436BAC">
      <w:pPr>
        <w:rPr>
          <w:lang w:eastAsia="zh-CN"/>
        </w:rPr>
      </w:pPr>
      <w:r w:rsidRPr="00436BAC">
        <w:rPr>
          <w:lang w:eastAsia="zh-CN"/>
        </w:rPr>
        <w:t>Pre-conditions:</w:t>
      </w:r>
    </w:p>
    <w:p w14:paraId="5395BEF0" w14:textId="2CFE6CB1"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32CAE710" w14:textId="77777777" w:rsidR="00436BAC" w:rsidRPr="00436BAC" w:rsidRDefault="00436BAC" w:rsidP="00C007FE">
      <w:pPr>
        <w:pStyle w:val="TH"/>
        <w:rPr>
          <w:lang w:eastAsia="zh-CN"/>
        </w:rPr>
      </w:pPr>
      <w:r w:rsidRPr="00436BAC">
        <w:rPr>
          <w:lang w:eastAsia="zh-CN"/>
        </w:rPr>
        <w:object w:dxaOrig="6045" w:dyaOrig="3900" w14:anchorId="18E6460F">
          <v:shape id="_x0000_i1043" type="#_x0000_t75" style="width:302.15pt;height:194.15pt" o:ole="">
            <v:imagedata r:id="rId49" o:title=""/>
          </v:shape>
          <o:OLEObject Type="Embed" ProgID="Visio.Drawing.15" ShapeID="_x0000_i1043" DrawAspect="Content" ObjectID="_1825686671" r:id="rId50"/>
        </w:object>
      </w:r>
    </w:p>
    <w:p w14:paraId="2D0F1D8A" w14:textId="4A7291BD" w:rsidR="00436BAC" w:rsidRPr="00436BAC" w:rsidRDefault="00436BAC" w:rsidP="002344D1">
      <w:pPr>
        <w:pStyle w:val="TF"/>
        <w:rPr>
          <w:lang w:eastAsia="zh-CN"/>
        </w:rPr>
      </w:pPr>
      <w:r w:rsidRPr="00436BAC">
        <w:rPr>
          <w:lang w:eastAsia="zh-CN"/>
        </w:rPr>
        <w:t>Figure 7.</w:t>
      </w:r>
      <w:r w:rsidR="00A3356C">
        <w:rPr>
          <w:lang w:eastAsia="zh-CN"/>
        </w:rPr>
        <w:t>9</w:t>
      </w:r>
      <w:r w:rsidRPr="00436BAC">
        <w:rPr>
          <w:lang w:eastAsia="zh-CN"/>
        </w:rPr>
        <w:t>.1.2-1</w:t>
      </w:r>
      <w:r w:rsidR="00C007FE">
        <w:rPr>
          <w:lang w:eastAsia="zh-CN"/>
        </w:rPr>
        <w:t>:</w:t>
      </w:r>
      <w:r w:rsidRPr="00436BAC">
        <w:rPr>
          <w:lang w:eastAsia="zh-CN"/>
        </w:rPr>
        <w:t xml:space="preserve"> AIMLE server registration update procedure </w:t>
      </w:r>
    </w:p>
    <w:p w14:paraId="37ED10F9" w14:textId="3CF7FB6E" w:rsidR="00436BAC" w:rsidRPr="00436BAC" w:rsidRDefault="00436BAC" w:rsidP="002344D1">
      <w:pPr>
        <w:pStyle w:val="B1"/>
        <w:rPr>
          <w:lang w:eastAsia="zh-CN"/>
        </w:rPr>
      </w:pPr>
      <w:r w:rsidRPr="00436BAC">
        <w:rPr>
          <w:lang w:eastAsia="zh-CN"/>
        </w:rPr>
        <w:lastRenderedPageBreak/>
        <w:t>1.</w:t>
      </w:r>
      <w:r w:rsidRPr="00436BAC">
        <w:rPr>
          <w:lang w:eastAsia="zh-CN"/>
        </w:rPr>
        <w:tab/>
        <w:t>The edge deployed AIMLE server sends a</w:t>
      </w:r>
      <w:r w:rsidR="00C47F97">
        <w:rPr>
          <w:lang w:eastAsia="zh-CN"/>
        </w:rPr>
        <w:t>n</w:t>
      </w:r>
      <w:r w:rsidRPr="00436BAC">
        <w:rPr>
          <w:lang w:eastAsia="zh-CN"/>
        </w:rPr>
        <w:t xml:space="preserve"> AIMLE server registration update request to the central AIMLE server. The request includes the registration </w:t>
      </w:r>
      <w:proofErr w:type="gramStart"/>
      <w:r w:rsidRPr="00436BAC">
        <w:rPr>
          <w:lang w:eastAsia="zh-CN"/>
        </w:rPr>
        <w:t>identifier, and</w:t>
      </w:r>
      <w:proofErr w:type="gramEnd"/>
      <w:r w:rsidRPr="00436BAC">
        <w:rPr>
          <w:lang w:eastAsia="zh-CN"/>
        </w:rPr>
        <w:t xml:space="preserve"> may include updated AIMLE server information as described in Table</w:t>
      </w:r>
      <w:r w:rsidR="00025F5B">
        <w:rPr>
          <w:lang w:eastAsia="zh-CN"/>
        </w:rPr>
        <w:t> </w:t>
      </w:r>
      <w:r w:rsidRPr="00436BAC">
        <w:rPr>
          <w:lang w:eastAsia="zh-CN"/>
        </w:rPr>
        <w:t>7.</w:t>
      </w:r>
      <w:r w:rsidR="00025F5B">
        <w:rPr>
          <w:lang w:eastAsia="zh-CN"/>
        </w:rPr>
        <w:t>9</w:t>
      </w:r>
      <w:r w:rsidRPr="00436BAC">
        <w:rPr>
          <w:lang w:eastAsia="zh-CN"/>
        </w:rPr>
        <w:t>.3.3-1. If the request is to renew the registration, only the registration identifier is included in the request.</w:t>
      </w:r>
    </w:p>
    <w:p w14:paraId="4B45B561" w14:textId="60FE945A" w:rsidR="00436BAC" w:rsidRPr="00436BAC" w:rsidRDefault="00436BAC" w:rsidP="002344D1">
      <w:pPr>
        <w:pStyle w:val="B1"/>
        <w:rPr>
          <w:lang w:eastAsia="zh-CN"/>
        </w:rPr>
      </w:pPr>
      <w:r w:rsidRPr="00436BAC">
        <w:rPr>
          <w:lang w:eastAsia="zh-CN"/>
        </w:rPr>
        <w:t>2.</w:t>
      </w:r>
      <w:r w:rsidRPr="00436BAC">
        <w:rPr>
          <w:lang w:eastAsia="zh-CN"/>
        </w:rPr>
        <w:tab/>
        <w:t xml:space="preserve">Upon receiving the request, the central AIMLE server validates if the requestor is authorized for the request. If the request is authorized, the central AIMLE server updates the information associated with the registration identifier and </w:t>
      </w:r>
      <w:r w:rsidR="00C47F97">
        <w:rPr>
          <w:lang w:eastAsia="zh-CN"/>
        </w:rPr>
        <w:t>shall</w:t>
      </w:r>
      <w:r w:rsidR="00C47F97" w:rsidRPr="00436BAC">
        <w:rPr>
          <w:lang w:eastAsia="zh-CN"/>
        </w:rPr>
        <w:t xml:space="preserve"> </w:t>
      </w:r>
      <w:r w:rsidRPr="00436BAC">
        <w:rPr>
          <w:lang w:eastAsia="zh-CN"/>
        </w:rPr>
        <w:t>update the registration expiration time if the request only includes the registration identifier. The central AIMLE server sends a AIMLE server registration update response to the requestor. If the central AIMLE server has update</w:t>
      </w:r>
      <w:r w:rsidR="00C47F97">
        <w:rPr>
          <w:lang w:eastAsia="zh-CN"/>
        </w:rPr>
        <w:t>d</w:t>
      </w:r>
      <w:r w:rsidRPr="00436BAC">
        <w:rPr>
          <w:lang w:eastAsia="zh-CN"/>
        </w:rPr>
        <w:t xml:space="preserve"> the registration, the response includes an indication of success and may include an expiration time. The requestor shall send a registration update request before the expiration time to maintain the registration; otherwise, the registration expires. If the registration was not updated, the response includes an indication of failure and may include a reason for failure.</w:t>
      </w:r>
    </w:p>
    <w:p w14:paraId="4C4C1877" w14:textId="10E3F3AB" w:rsidR="00436BAC" w:rsidRPr="00436BAC" w:rsidRDefault="00436BAC" w:rsidP="002344D1">
      <w:pPr>
        <w:pStyle w:val="Heading4"/>
        <w:rPr>
          <w:lang w:val="fr-CA" w:eastAsia="zh-CN"/>
        </w:rPr>
      </w:pPr>
      <w:bookmarkStart w:id="306" w:name="_Toc214968036"/>
      <w:bookmarkStart w:id="307" w:name="_Toc214968575"/>
      <w:r w:rsidRPr="00436BAC">
        <w:rPr>
          <w:lang w:val="fr-CA" w:eastAsia="zh-CN"/>
        </w:rPr>
        <w:t>7.</w:t>
      </w:r>
      <w:r w:rsidR="00025F5B">
        <w:rPr>
          <w:lang w:val="fr-CA" w:eastAsia="zh-CN"/>
        </w:rPr>
        <w:t>9</w:t>
      </w:r>
      <w:r w:rsidRPr="00436BAC">
        <w:rPr>
          <w:lang w:val="fr-CA" w:eastAsia="zh-CN"/>
        </w:rPr>
        <w:t>.1.3</w:t>
      </w:r>
      <w:r w:rsidR="00572C41">
        <w:rPr>
          <w:lang w:val="fr-CA" w:eastAsia="zh-CN"/>
        </w:rPr>
        <w:tab/>
      </w:r>
      <w:r w:rsidRPr="00436BAC">
        <w:rPr>
          <w:lang w:val="fr-CA" w:eastAsia="zh-CN"/>
        </w:rPr>
        <w:t>AIMLE server de-registration</w:t>
      </w:r>
      <w:bookmarkEnd w:id="306"/>
      <w:bookmarkEnd w:id="307"/>
      <w:r w:rsidRPr="00436BAC">
        <w:rPr>
          <w:lang w:val="fr-CA" w:eastAsia="zh-CN"/>
        </w:rPr>
        <w:t xml:space="preserve"> </w:t>
      </w:r>
    </w:p>
    <w:p w14:paraId="1E5358FC" w14:textId="77777777" w:rsidR="00436BAC" w:rsidRPr="00573A3A" w:rsidRDefault="00436BAC" w:rsidP="00436BAC">
      <w:pPr>
        <w:rPr>
          <w:lang w:val="fr-FR" w:eastAsia="zh-CN"/>
        </w:rPr>
      </w:pPr>
      <w:proofErr w:type="spellStart"/>
      <w:r w:rsidRPr="00573A3A">
        <w:rPr>
          <w:lang w:val="fr-FR" w:eastAsia="zh-CN"/>
        </w:rPr>
        <w:t>Pre-</w:t>
      </w:r>
      <w:proofErr w:type="gramStart"/>
      <w:r w:rsidRPr="00573A3A">
        <w:rPr>
          <w:lang w:val="fr-FR" w:eastAsia="zh-CN"/>
        </w:rPr>
        <w:t>conditions</w:t>
      </w:r>
      <w:proofErr w:type="spellEnd"/>
      <w:r w:rsidRPr="00573A3A">
        <w:rPr>
          <w:lang w:val="fr-FR" w:eastAsia="zh-CN"/>
        </w:rPr>
        <w:t>:</w:t>
      </w:r>
      <w:proofErr w:type="gramEnd"/>
    </w:p>
    <w:p w14:paraId="7E898785" w14:textId="46CD09BF" w:rsidR="00436BAC" w:rsidRPr="00436BAC" w:rsidRDefault="00D2796C" w:rsidP="00D2796C">
      <w:pPr>
        <w:pStyle w:val="B1"/>
        <w:rPr>
          <w:lang w:eastAsia="zh-CN"/>
        </w:rPr>
      </w:pPr>
      <w:r>
        <w:rPr>
          <w:lang w:eastAsia="zh-CN"/>
        </w:rPr>
        <w:t>1.</w:t>
      </w:r>
      <w:r>
        <w:rPr>
          <w:lang w:eastAsia="zh-CN"/>
        </w:rPr>
        <w:tab/>
      </w:r>
      <w:r w:rsidR="00436BAC" w:rsidRPr="00436BAC">
        <w:rPr>
          <w:lang w:eastAsia="zh-CN"/>
        </w:rPr>
        <w:t xml:space="preserve">The edge deployed </w:t>
      </w:r>
      <w:r w:rsidR="00436BAC" w:rsidRPr="00436BAC">
        <w:rPr>
          <w:lang w:val="en-US" w:eastAsia="zh-CN"/>
        </w:rPr>
        <w:t>AIML</w:t>
      </w:r>
      <w:r w:rsidR="00436BAC" w:rsidRPr="00436BAC">
        <w:rPr>
          <w:lang w:eastAsia="zh-CN"/>
        </w:rPr>
        <w:t>E server has registered with the central AIMLE Server.</w:t>
      </w:r>
    </w:p>
    <w:p w14:paraId="7D21008F" w14:textId="77777777" w:rsidR="00436BAC" w:rsidRPr="00436BAC" w:rsidRDefault="00436BAC" w:rsidP="00252754">
      <w:pPr>
        <w:pStyle w:val="TH"/>
        <w:rPr>
          <w:lang w:eastAsia="zh-CN"/>
        </w:rPr>
      </w:pPr>
      <w:r w:rsidRPr="00436BAC">
        <w:rPr>
          <w:lang w:eastAsia="zh-CN"/>
        </w:rPr>
        <w:object w:dxaOrig="6045" w:dyaOrig="3900" w14:anchorId="551A6B57">
          <v:shape id="_x0000_i1044" type="#_x0000_t75" style="width:302.15pt;height:194.15pt" o:ole="">
            <v:imagedata r:id="rId51" o:title=""/>
          </v:shape>
          <o:OLEObject Type="Embed" ProgID="Visio.Drawing.15" ShapeID="_x0000_i1044" DrawAspect="Content" ObjectID="_1825686672" r:id="rId52"/>
        </w:object>
      </w:r>
    </w:p>
    <w:p w14:paraId="761F68E7" w14:textId="4BB101FF" w:rsidR="00436BAC" w:rsidRPr="00436BAC" w:rsidRDefault="00436BAC" w:rsidP="002344D1">
      <w:pPr>
        <w:pStyle w:val="TF"/>
        <w:rPr>
          <w:lang w:eastAsia="zh-CN"/>
        </w:rPr>
      </w:pPr>
      <w:r w:rsidRPr="00436BAC">
        <w:rPr>
          <w:lang w:eastAsia="zh-CN"/>
        </w:rPr>
        <w:t>Figure 7.</w:t>
      </w:r>
      <w:r w:rsidR="00025F5B">
        <w:rPr>
          <w:lang w:eastAsia="zh-CN"/>
        </w:rPr>
        <w:t>9</w:t>
      </w:r>
      <w:r w:rsidRPr="00436BAC">
        <w:rPr>
          <w:lang w:eastAsia="zh-CN"/>
        </w:rPr>
        <w:t>.1.3-1</w:t>
      </w:r>
      <w:r w:rsidR="00C007FE">
        <w:rPr>
          <w:lang w:eastAsia="zh-CN"/>
        </w:rPr>
        <w:t>:</w:t>
      </w:r>
      <w:r w:rsidRPr="00436BAC">
        <w:rPr>
          <w:lang w:eastAsia="zh-CN"/>
        </w:rPr>
        <w:t xml:space="preserve"> AIMLE server de-registration procedure </w:t>
      </w:r>
    </w:p>
    <w:p w14:paraId="2E0868F8" w14:textId="655BED72" w:rsidR="00436BAC" w:rsidRPr="00436BAC" w:rsidRDefault="00436BAC" w:rsidP="002344D1">
      <w:pPr>
        <w:pStyle w:val="B1"/>
        <w:rPr>
          <w:lang w:eastAsia="zh-CN"/>
        </w:rPr>
      </w:pPr>
      <w:r w:rsidRPr="00436BAC">
        <w:rPr>
          <w:lang w:eastAsia="zh-CN"/>
        </w:rPr>
        <w:t>1.</w:t>
      </w:r>
      <w:r w:rsidRPr="00436BAC">
        <w:rPr>
          <w:lang w:eastAsia="zh-CN"/>
        </w:rPr>
        <w:tab/>
        <w:t>The edge deployed AIMLE server sends a</w:t>
      </w:r>
      <w:r w:rsidR="00C47F97">
        <w:rPr>
          <w:lang w:eastAsia="zh-CN"/>
        </w:rPr>
        <w:t>n</w:t>
      </w:r>
      <w:r w:rsidRPr="00436BAC">
        <w:rPr>
          <w:lang w:eastAsia="zh-CN"/>
        </w:rPr>
        <w:t xml:space="preserve"> AIMLE server de-registration request to the central AIMLE server. The de-registration request includes the registration identifier.</w:t>
      </w:r>
    </w:p>
    <w:p w14:paraId="13AFC019" w14:textId="7E74D600" w:rsidR="00436BAC" w:rsidRPr="00436BAC" w:rsidRDefault="00436BAC" w:rsidP="002344D1">
      <w:pPr>
        <w:pStyle w:val="B1"/>
        <w:rPr>
          <w:lang w:eastAsia="zh-CN"/>
        </w:rPr>
      </w:pPr>
      <w:r w:rsidRPr="00436BAC">
        <w:rPr>
          <w:lang w:eastAsia="zh-CN"/>
        </w:rPr>
        <w:t>2.</w:t>
      </w:r>
      <w:r w:rsidRPr="00436BAC">
        <w:rPr>
          <w:lang w:eastAsia="zh-CN"/>
        </w:rPr>
        <w:tab/>
        <w:t>Upon receiving the request, the central AIMLE server validates if the requestor is authorized for the request. If the request is authorized, the central AIMLE server terminates the registration indicated in the request. The central AIMLE server sends a</w:t>
      </w:r>
      <w:r w:rsidR="00C47F97">
        <w:rPr>
          <w:lang w:eastAsia="zh-CN"/>
        </w:rPr>
        <w:t>n</w:t>
      </w:r>
      <w:r w:rsidRPr="00436BAC">
        <w:rPr>
          <w:lang w:eastAsia="zh-CN"/>
        </w:rPr>
        <w:t xml:space="preserve"> AIMLE server de-registration response to the requestor. If the central AIMLE server has de-registered the requestor, the response includes an indication of success. If the requestor was not de-registered, the response includes an indication of failure and may include a reason for failure.</w:t>
      </w:r>
    </w:p>
    <w:p w14:paraId="50D26F3B" w14:textId="19916F06" w:rsidR="00436BAC" w:rsidRPr="00436BAC" w:rsidRDefault="00436BAC" w:rsidP="002344D1">
      <w:pPr>
        <w:pStyle w:val="Heading3"/>
        <w:rPr>
          <w:lang w:val="en-IN" w:eastAsia="zh-CN"/>
        </w:rPr>
      </w:pPr>
      <w:bookmarkStart w:id="308" w:name="_Toc175663294"/>
      <w:bookmarkStart w:id="309" w:name="_Toc214968037"/>
      <w:bookmarkStart w:id="310" w:name="_Toc214968576"/>
      <w:r w:rsidRPr="00436BAC">
        <w:rPr>
          <w:lang w:val="en-US" w:eastAsia="zh-CN"/>
        </w:rPr>
        <w:t>7</w:t>
      </w:r>
      <w:r w:rsidRPr="00436BAC">
        <w:rPr>
          <w:lang w:val="en-IN" w:eastAsia="zh-CN"/>
        </w:rPr>
        <w:t>.</w:t>
      </w:r>
      <w:r w:rsidR="00D75193">
        <w:rPr>
          <w:lang w:val="en-IN" w:eastAsia="zh-CN"/>
        </w:rPr>
        <w:t>9</w:t>
      </w:r>
      <w:r w:rsidRPr="00436BAC">
        <w:rPr>
          <w:lang w:val="en-IN" w:eastAsia="zh-CN"/>
        </w:rPr>
        <w:t>.</w:t>
      </w:r>
      <w:r w:rsidRPr="00436BAC">
        <w:rPr>
          <w:lang w:val="en-US" w:eastAsia="zh-CN"/>
        </w:rPr>
        <w:t>2</w:t>
      </w:r>
      <w:r w:rsidRPr="00436BAC">
        <w:rPr>
          <w:lang w:val="en-IN" w:eastAsia="zh-CN"/>
        </w:rPr>
        <w:tab/>
      </w:r>
      <w:bookmarkEnd w:id="308"/>
      <w:r w:rsidRPr="00436BAC">
        <w:rPr>
          <w:lang w:val="en-IN" w:eastAsia="zh-CN"/>
        </w:rPr>
        <w:t>Architecture impacts</w:t>
      </w:r>
      <w:bookmarkEnd w:id="309"/>
      <w:bookmarkEnd w:id="310"/>
    </w:p>
    <w:p w14:paraId="34020985" w14:textId="77777777" w:rsidR="00436BAC" w:rsidRPr="00436BAC" w:rsidRDefault="00436BAC" w:rsidP="00436BAC">
      <w:pPr>
        <w:rPr>
          <w:lang w:val="en-US" w:eastAsia="zh-CN"/>
        </w:rPr>
      </w:pPr>
      <w:r w:rsidRPr="00436BAC">
        <w:rPr>
          <w:lang w:val="en-US" w:eastAsia="zh-CN"/>
        </w:rPr>
        <w:t>No architectural impact has been identified.</w:t>
      </w:r>
    </w:p>
    <w:p w14:paraId="4D33FA0C" w14:textId="65A3D1B4" w:rsidR="00436BAC" w:rsidRPr="00436BAC" w:rsidRDefault="00436BAC" w:rsidP="002344D1">
      <w:pPr>
        <w:pStyle w:val="Heading3"/>
        <w:rPr>
          <w:lang w:val="en-US" w:eastAsia="zh-CN"/>
        </w:rPr>
      </w:pPr>
      <w:bookmarkStart w:id="311" w:name="_Toc214968038"/>
      <w:bookmarkStart w:id="312" w:name="_Toc214968577"/>
      <w:r w:rsidRPr="00436BAC">
        <w:rPr>
          <w:lang w:val="en-US" w:eastAsia="zh-CN"/>
        </w:rPr>
        <w:t>7.</w:t>
      </w:r>
      <w:r w:rsidR="00D75193">
        <w:rPr>
          <w:lang w:val="en-US" w:eastAsia="zh-CN"/>
        </w:rPr>
        <w:t>9</w:t>
      </w:r>
      <w:r w:rsidRPr="00436BAC">
        <w:rPr>
          <w:lang w:val="en-US" w:eastAsia="zh-CN"/>
        </w:rPr>
        <w:t>.3</w:t>
      </w:r>
      <w:r w:rsidRPr="00436BAC">
        <w:rPr>
          <w:lang w:val="en-US" w:eastAsia="zh-CN"/>
        </w:rPr>
        <w:tab/>
        <w:t>Corresponding APIs</w:t>
      </w:r>
      <w:bookmarkEnd w:id="311"/>
      <w:bookmarkEnd w:id="312"/>
    </w:p>
    <w:p w14:paraId="5E0C8A2E" w14:textId="5F968BD4" w:rsidR="00436BAC" w:rsidRPr="00436BAC" w:rsidRDefault="00436BAC" w:rsidP="002344D1">
      <w:pPr>
        <w:pStyle w:val="Heading4"/>
        <w:rPr>
          <w:lang w:eastAsia="zh-CN"/>
        </w:rPr>
      </w:pPr>
      <w:bookmarkStart w:id="313" w:name="_Toc175663332"/>
      <w:bookmarkStart w:id="314" w:name="_Toc214968039"/>
      <w:bookmarkStart w:id="315" w:name="_Toc214968578"/>
      <w:r w:rsidRPr="00436BAC">
        <w:rPr>
          <w:lang w:eastAsia="zh-CN"/>
        </w:rPr>
        <w:t>7.</w:t>
      </w:r>
      <w:r w:rsidR="00D75193">
        <w:rPr>
          <w:lang w:eastAsia="zh-CN"/>
        </w:rPr>
        <w:t>9</w:t>
      </w:r>
      <w:r w:rsidRPr="00436BAC">
        <w:rPr>
          <w:lang w:eastAsia="zh-CN"/>
        </w:rPr>
        <w:t>.3.1</w:t>
      </w:r>
      <w:r w:rsidRPr="00436BAC">
        <w:rPr>
          <w:lang w:eastAsia="zh-CN"/>
        </w:rPr>
        <w:tab/>
      </w:r>
      <w:bookmarkEnd w:id="313"/>
      <w:r w:rsidRPr="00436BAC">
        <w:rPr>
          <w:lang w:eastAsia="zh-CN"/>
        </w:rPr>
        <w:t>AIMLE server registration request</w:t>
      </w:r>
      <w:bookmarkEnd w:id="314"/>
      <w:bookmarkEnd w:id="315"/>
    </w:p>
    <w:p w14:paraId="221DEF2A" w14:textId="2CDF7BB8"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 xml:space="preserve">.3.1-1 shows the request sent by an edge deployed AIMLE server </w:t>
      </w:r>
      <w:r w:rsidR="003C28DA" w:rsidRPr="003C28DA">
        <w:rPr>
          <w:lang w:val="en-US" w:eastAsia="zh-CN"/>
        </w:rPr>
        <w:t>(i.e.</w:t>
      </w:r>
      <w:r w:rsidR="003C28DA">
        <w:rPr>
          <w:lang w:val="en-US" w:eastAsia="zh-CN"/>
        </w:rPr>
        <w:t>,</w:t>
      </w:r>
      <w:r w:rsidR="003C28DA" w:rsidRPr="003C28DA">
        <w:rPr>
          <w:lang w:val="en-US" w:eastAsia="zh-CN"/>
        </w:rPr>
        <w:t xml:space="preserve"> an AIMLE server deployed as EAS which is located at an EDN) </w:t>
      </w:r>
      <w:r w:rsidRPr="00436BAC">
        <w:rPr>
          <w:lang w:val="en-US" w:eastAsia="zh-CN"/>
        </w:rPr>
        <w:t>to a central AIMLE server for registering AIMLE server and clients in the EDN service area.</w:t>
      </w:r>
    </w:p>
    <w:p w14:paraId="716CD9AC" w14:textId="5EB0A6F0"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.3.1-1: AIMLE server registration</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6AA3A2A"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E79D42"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0B88DDE6"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CB569D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86821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B864E06" w14:textId="77777777" w:rsidR="00436BAC" w:rsidRPr="00436BAC" w:rsidRDefault="00436BAC" w:rsidP="00206E7B">
            <w:pPr>
              <w:pStyle w:val="TAL"/>
              <w:rPr>
                <w:lang w:eastAsia="zh-CN"/>
              </w:rPr>
            </w:pPr>
            <w:r w:rsidRPr="00436BAC">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6A6C2441" w14:textId="77777777" w:rsidR="00436BAC" w:rsidRPr="00436BAC" w:rsidRDefault="00436BAC" w:rsidP="00206E7B">
            <w:pPr>
              <w:pStyle w:val="TAL"/>
              <w:jc w:val="center"/>
              <w:rPr>
                <w:lang w:eastAsia="zh-CN"/>
              </w:rPr>
            </w:pPr>
            <w:r w:rsidRPr="00436BAC">
              <w:rPr>
                <w:lang w:eastAsia="zh-CN"/>
              </w:rPr>
              <w:t>M</w:t>
            </w:r>
          </w:p>
          <w:p w14:paraId="51B7B6FE" w14:textId="77777777" w:rsidR="00436BAC" w:rsidRPr="00436BAC" w:rsidRDefault="00436BAC" w:rsidP="00206E7B">
            <w:pPr>
              <w:pStyle w:val="TAL"/>
              <w:jc w:val="center"/>
              <w:rPr>
                <w:lang w:eastAsia="zh-CN"/>
              </w:rPr>
            </w:pPr>
          </w:p>
        </w:tc>
        <w:tc>
          <w:tcPr>
            <w:tcW w:w="4639" w:type="dxa"/>
            <w:tcBorders>
              <w:top w:val="single" w:sz="4" w:space="0" w:color="000000"/>
              <w:left w:val="single" w:sz="4" w:space="0" w:color="000000"/>
              <w:bottom w:val="single" w:sz="4" w:space="0" w:color="000000"/>
              <w:right w:val="single" w:sz="4" w:space="0" w:color="000000"/>
            </w:tcBorders>
            <w:hideMark/>
          </w:tcPr>
          <w:p w14:paraId="0FF3FEE6" w14:textId="77777777" w:rsidR="00436BAC" w:rsidRPr="00436BAC" w:rsidRDefault="00436BAC" w:rsidP="00206E7B">
            <w:pPr>
              <w:pStyle w:val="TAL"/>
              <w:rPr>
                <w:lang w:eastAsia="zh-CN"/>
              </w:rPr>
            </w:pPr>
            <w:r w:rsidRPr="00436BAC">
              <w:rPr>
                <w:lang w:val="en-US" w:eastAsia="zh-CN"/>
              </w:rPr>
              <w:t>The identifier of the registering AIMLE server.</w:t>
            </w:r>
          </w:p>
        </w:tc>
      </w:tr>
      <w:tr w:rsidR="00436BAC" w:rsidRPr="002344D1" w14:paraId="6FD09E5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93A7418"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4284833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0AB1EFC" w14:textId="77777777" w:rsidR="00436BAC" w:rsidRPr="00436BAC" w:rsidRDefault="00436BAC" w:rsidP="00206E7B">
            <w:pPr>
              <w:pStyle w:val="TAL"/>
              <w:rPr>
                <w:lang w:val="en-US" w:eastAsia="zh-CN"/>
              </w:rPr>
            </w:pPr>
            <w:r w:rsidRPr="00436BAC">
              <w:rPr>
                <w:lang w:val="en-US" w:eastAsia="zh-CN"/>
              </w:rPr>
              <w:t>The endpoint information (e.g., URL, URI, IP address, port) of the registering AIMLE server.</w:t>
            </w:r>
          </w:p>
        </w:tc>
      </w:tr>
      <w:tr w:rsidR="00436BAC" w:rsidRPr="002344D1" w14:paraId="780DFE7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1581028"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A709531"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C18374A" w14:textId="77777777" w:rsidR="00436BAC" w:rsidRPr="00436BAC" w:rsidRDefault="00436BAC" w:rsidP="00206E7B">
            <w:pPr>
              <w:pStyle w:val="TAL"/>
              <w:rPr>
                <w:lang w:eastAsia="zh-CN"/>
              </w:rPr>
            </w:pPr>
            <w:r w:rsidRPr="00436BAC">
              <w:rPr>
                <w:lang w:eastAsia="zh-CN"/>
              </w:rPr>
              <w:t>The capability information of the registering AIMLE server (e.g. ML application type, allowed resource usage level).</w:t>
            </w:r>
          </w:p>
        </w:tc>
      </w:tr>
      <w:tr w:rsidR="00436BAC" w:rsidRPr="002344D1" w14:paraId="29E389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BE7899F"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0C977EBE" w14:textId="77777777" w:rsidR="00436BAC" w:rsidRPr="00436BAC" w:rsidRDefault="00436BAC" w:rsidP="00206E7B">
            <w:pPr>
              <w:pStyle w:val="TAL"/>
              <w:jc w:val="center"/>
              <w:rPr>
                <w:lang w:eastAsia="zh-CN"/>
              </w:rPr>
            </w:pPr>
            <w:r w:rsidRPr="00436BAC">
              <w:rPr>
                <w:lang w:eastAsia="zh-CN"/>
              </w:rPr>
              <w:t>O</w:t>
            </w:r>
          </w:p>
          <w:p w14:paraId="2AE5FAAB" w14:textId="1BEC5D6F"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53CE3C13" w14:textId="77777777" w:rsidR="00436BAC" w:rsidRPr="00436BAC" w:rsidRDefault="00436BAC" w:rsidP="00206E7B">
            <w:pPr>
              <w:pStyle w:val="TAL"/>
              <w:rPr>
                <w:lang w:eastAsia="zh-CN"/>
              </w:rPr>
            </w:pPr>
            <w:r w:rsidRPr="00436BAC">
              <w:rPr>
                <w:lang w:eastAsia="zh-CN"/>
              </w:rPr>
              <w:t xml:space="preserve">The identifier of the EDN service area associated with the </w:t>
            </w:r>
            <w:r w:rsidRPr="00436BAC">
              <w:rPr>
                <w:lang w:val="en-US" w:eastAsia="zh-CN"/>
              </w:rPr>
              <w:t xml:space="preserve">registering </w:t>
            </w:r>
            <w:r w:rsidRPr="00436BAC">
              <w:rPr>
                <w:lang w:eastAsia="zh-CN"/>
              </w:rPr>
              <w:t>AIMLE server.</w:t>
            </w:r>
          </w:p>
        </w:tc>
      </w:tr>
      <w:tr w:rsidR="00436BAC" w:rsidRPr="002344D1" w14:paraId="0A4F328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91D1E34"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0D1C7C6C" w14:textId="77777777" w:rsidR="00436BAC" w:rsidRPr="00436BAC" w:rsidRDefault="00436BAC" w:rsidP="00206E7B">
            <w:pPr>
              <w:pStyle w:val="TAL"/>
              <w:jc w:val="center"/>
              <w:rPr>
                <w:lang w:eastAsia="zh-CN"/>
              </w:rPr>
            </w:pPr>
            <w:r w:rsidRPr="00436BAC">
              <w:rPr>
                <w:lang w:eastAsia="zh-CN"/>
              </w:rPr>
              <w:t>O</w:t>
            </w:r>
          </w:p>
          <w:p w14:paraId="18DDF24F" w14:textId="69E896AE" w:rsidR="00436BAC" w:rsidRPr="00436BAC" w:rsidRDefault="00436BAC" w:rsidP="00206E7B">
            <w:pPr>
              <w:pStyle w:val="TAL"/>
              <w:jc w:val="center"/>
              <w:rPr>
                <w:lang w:eastAsia="zh-CN"/>
              </w:rPr>
            </w:pPr>
            <w:r w:rsidRPr="00436BAC">
              <w:rPr>
                <w:lang w:eastAsia="zh-CN"/>
              </w:rPr>
              <w:t>(NOTE</w:t>
            </w:r>
            <w:r w:rsidR="003C28DA">
              <w:rPr>
                <w:lang w:eastAsia="zh-CN"/>
              </w:rPr>
              <w:t> 1</w:t>
            </w:r>
            <w:r w:rsidRPr="00436BAC">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5A58796" w14:textId="77777777" w:rsidR="00436BAC" w:rsidRPr="00436BAC" w:rsidRDefault="00436BAC" w:rsidP="00206E7B">
            <w:pPr>
              <w:pStyle w:val="TAL"/>
              <w:rPr>
                <w:lang w:eastAsia="zh-CN"/>
              </w:rPr>
            </w:pPr>
            <w:r w:rsidRPr="00436BAC">
              <w:rPr>
                <w:lang w:eastAsia="zh-CN"/>
              </w:rPr>
              <w:t xml:space="preserve">The information of the EDN service area (e.g., location, area, edge load of the area, etc.) associated with the </w:t>
            </w:r>
            <w:r w:rsidRPr="00436BAC">
              <w:rPr>
                <w:lang w:val="en-US" w:eastAsia="zh-CN"/>
              </w:rPr>
              <w:t xml:space="preserve">registering </w:t>
            </w:r>
            <w:r w:rsidRPr="00436BAC">
              <w:rPr>
                <w:lang w:eastAsia="zh-CN"/>
              </w:rPr>
              <w:t>AIMLE server.</w:t>
            </w:r>
          </w:p>
        </w:tc>
      </w:tr>
      <w:tr w:rsidR="003C28DA" w:rsidRPr="00A1040B" w14:paraId="7990D7E1"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7335720E"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646582D7" w14:textId="77777777" w:rsidR="003C28DA" w:rsidRPr="003C28DA" w:rsidRDefault="003C28DA" w:rsidP="00A1040B">
            <w:pPr>
              <w:pStyle w:val="TAL"/>
              <w:jc w:val="center"/>
              <w:rPr>
                <w:bCs/>
                <w:iCs/>
                <w:lang w:eastAsia="zh-CN"/>
              </w:rPr>
            </w:pPr>
            <w:r w:rsidRPr="003C28DA">
              <w:rPr>
                <w:bCs/>
                <w:iCs/>
                <w:lang w:eastAsia="zh-CN"/>
              </w:rPr>
              <w:t>O</w:t>
            </w:r>
          </w:p>
          <w:p w14:paraId="25594BF2" w14:textId="77777777" w:rsidR="003C28DA" w:rsidRPr="003C28DA" w:rsidRDefault="003C28DA" w:rsidP="00A1040B">
            <w:pPr>
              <w:pStyle w:val="TAL"/>
              <w:jc w:val="center"/>
              <w:rPr>
                <w:bCs/>
                <w:iCs/>
                <w:lang w:eastAsia="zh-CN"/>
              </w:rPr>
            </w:pPr>
            <w:r w:rsidRPr="003C28DA">
              <w:rPr>
                <w:bCs/>
                <w:iCs/>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6DC35495" w14:textId="77777777" w:rsidR="003C28DA" w:rsidRPr="003C28DA" w:rsidRDefault="003C28DA" w:rsidP="003C28DA">
            <w:pPr>
              <w:pStyle w:val="TAL"/>
              <w:rPr>
                <w:bCs/>
                <w:iCs/>
                <w:lang w:eastAsia="zh-CN"/>
              </w:rPr>
            </w:pPr>
            <w:r w:rsidRPr="003C28DA">
              <w:rPr>
                <w:bCs/>
                <w:iCs/>
                <w:lang w:eastAsia="zh-CN"/>
              </w:rPr>
              <w:t>Indicates information of the AIMLE server deployed as EAS in the EDN, which may include EAS ID, DNAIs.</w:t>
            </w:r>
          </w:p>
        </w:tc>
      </w:tr>
      <w:tr w:rsidR="00436BAC" w:rsidRPr="002344D1" w14:paraId="0BE53F7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B521EE4"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3877CCFF"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7002701" w14:textId="1FD8D425"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 xml:space="preserve">23.482 Table 8.7.3.2-2, that are registered with the </w:t>
            </w:r>
            <w:r w:rsidRPr="00436BAC">
              <w:rPr>
                <w:lang w:val="en-US" w:eastAsia="zh-CN"/>
              </w:rPr>
              <w:t xml:space="preserve">registering </w:t>
            </w:r>
            <w:r w:rsidRPr="00436BAC">
              <w:rPr>
                <w:lang w:eastAsia="zh-CN"/>
              </w:rPr>
              <w:t>AIMLE server.</w:t>
            </w:r>
          </w:p>
        </w:tc>
      </w:tr>
      <w:tr w:rsidR="00436BAC" w:rsidRPr="002344D1" w14:paraId="6BB88B2E"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8C573B" w14:textId="77777777" w:rsidR="00436BAC" w:rsidRDefault="00436BAC" w:rsidP="00206E7B">
            <w:pPr>
              <w:pStyle w:val="TAL"/>
              <w:rPr>
                <w:lang w:eastAsia="zh-CN"/>
              </w:rPr>
            </w:pPr>
            <w:r w:rsidRPr="00436BAC">
              <w:rPr>
                <w:lang w:eastAsia="zh-CN"/>
              </w:rPr>
              <w:t>NOTE</w:t>
            </w:r>
            <w:r w:rsidR="003C28DA">
              <w:rPr>
                <w:lang w:eastAsia="zh-CN"/>
              </w:rPr>
              <w:t> 1</w:t>
            </w:r>
            <w:r w:rsidRPr="00436BAC">
              <w:rPr>
                <w:lang w:eastAsia="zh-CN"/>
              </w:rPr>
              <w:t xml:space="preserve">: </w:t>
            </w:r>
            <w:r w:rsidRPr="00436BAC">
              <w:rPr>
                <w:lang w:eastAsia="zh-CN"/>
              </w:rPr>
              <w:tab/>
              <w:t>At least one of the information element</w:t>
            </w:r>
            <w:r w:rsidR="00D75193">
              <w:rPr>
                <w:lang w:eastAsia="zh-CN"/>
              </w:rPr>
              <w:t>s</w:t>
            </w:r>
            <w:r w:rsidRPr="00436BAC">
              <w:rPr>
                <w:lang w:eastAsia="zh-CN"/>
              </w:rPr>
              <w:t xml:space="preserve"> is present.</w:t>
            </w:r>
          </w:p>
          <w:p w14:paraId="74BF58A4" w14:textId="7247150A" w:rsidR="003C28DA" w:rsidRPr="00436BAC" w:rsidRDefault="003C28DA" w:rsidP="00206E7B">
            <w:pPr>
              <w:pStyle w:val="TAL"/>
              <w:rPr>
                <w:lang w:eastAsia="zh-CN"/>
              </w:rPr>
            </w:pPr>
            <w:r w:rsidRPr="003C28DA">
              <w:rPr>
                <w:lang w:eastAsia="zh-CN"/>
              </w:rPr>
              <w:t xml:space="preserve">NOTE 2: </w:t>
            </w:r>
            <w:r w:rsidRPr="003C28DA">
              <w:rPr>
                <w:lang w:eastAsia="zh-CN"/>
              </w:rPr>
              <w:tab/>
              <w:t>The information element shall be present for edge deployed AIMLE server.</w:t>
            </w:r>
          </w:p>
        </w:tc>
      </w:tr>
    </w:tbl>
    <w:p w14:paraId="21C04A71" w14:textId="77777777" w:rsidR="00436BAC" w:rsidRPr="00436BAC" w:rsidRDefault="00436BAC" w:rsidP="00436BAC">
      <w:pPr>
        <w:rPr>
          <w:lang w:val="en-US" w:eastAsia="zh-CN"/>
        </w:rPr>
      </w:pPr>
    </w:p>
    <w:p w14:paraId="68F485B9" w14:textId="2D7FB88F" w:rsidR="00436BAC" w:rsidRPr="00436BAC" w:rsidRDefault="00436BAC" w:rsidP="002344D1">
      <w:pPr>
        <w:pStyle w:val="Heading4"/>
        <w:rPr>
          <w:lang w:eastAsia="zh-CN"/>
        </w:rPr>
      </w:pPr>
      <w:bookmarkStart w:id="316" w:name="_Toc175663333"/>
      <w:bookmarkStart w:id="317" w:name="_Toc214968040"/>
      <w:bookmarkStart w:id="318" w:name="_Toc214968579"/>
      <w:r w:rsidRPr="00436BAC">
        <w:rPr>
          <w:lang w:eastAsia="zh-CN"/>
        </w:rPr>
        <w:t>7.</w:t>
      </w:r>
      <w:r w:rsidR="00D75193">
        <w:rPr>
          <w:lang w:eastAsia="zh-CN"/>
        </w:rPr>
        <w:t>9</w:t>
      </w:r>
      <w:r w:rsidRPr="00436BAC">
        <w:rPr>
          <w:lang w:eastAsia="zh-CN"/>
        </w:rPr>
        <w:t>.3.2</w:t>
      </w:r>
      <w:r w:rsidRPr="00436BAC">
        <w:rPr>
          <w:lang w:eastAsia="zh-CN"/>
        </w:rPr>
        <w:tab/>
      </w:r>
      <w:bookmarkEnd w:id="316"/>
      <w:r w:rsidRPr="00436BAC">
        <w:rPr>
          <w:lang w:eastAsia="zh-CN"/>
        </w:rPr>
        <w:t>AIMLE server registration response</w:t>
      </w:r>
      <w:bookmarkEnd w:id="317"/>
      <w:bookmarkEnd w:id="318"/>
    </w:p>
    <w:p w14:paraId="07BAFEA6" w14:textId="199AF66C"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.3.2-1 shows the response sent by the central AIMLE server to the edge deployed AIMLE server in response to the registration request.</w:t>
      </w:r>
    </w:p>
    <w:p w14:paraId="2BC7E41F" w14:textId="4F6C4F75" w:rsidR="00436BAC" w:rsidRPr="00436BAC" w:rsidRDefault="00436BAC" w:rsidP="002344D1">
      <w:pPr>
        <w:pStyle w:val="TH"/>
        <w:rPr>
          <w:lang w:eastAsia="zh-CN"/>
        </w:rPr>
      </w:pPr>
      <w:r w:rsidRPr="00436BAC">
        <w:rPr>
          <w:lang w:eastAsia="zh-CN"/>
        </w:rPr>
        <w:t>Table 7.</w:t>
      </w:r>
      <w:r w:rsidR="00D75193">
        <w:rPr>
          <w:lang w:eastAsia="zh-CN"/>
        </w:rPr>
        <w:t>9</w:t>
      </w:r>
      <w:r w:rsidRPr="00436BAC">
        <w:rPr>
          <w:lang w:eastAsia="zh-CN"/>
        </w:rPr>
        <w:t>.3.2-1: AIMLE server registration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36D0AB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E874D7C"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7B447D2"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A33F87C"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4CB77C7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E5F8452"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316441F7" w14:textId="77777777" w:rsidR="00436BAC" w:rsidRPr="00436BAC" w:rsidRDefault="00436BAC" w:rsidP="00206E7B">
            <w:pPr>
              <w:pStyle w:val="TAL"/>
              <w:jc w:val="center"/>
              <w:rPr>
                <w:lang w:eastAsia="zh-CN"/>
              </w:rPr>
            </w:pPr>
            <w:r w:rsidRPr="00436BAC">
              <w:rPr>
                <w:lang w:eastAsia="zh-CN"/>
              </w:rPr>
              <w:t>O</w:t>
            </w:r>
          </w:p>
          <w:p w14:paraId="6E436417"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2A63AB83" w14:textId="77777777" w:rsidR="00436BAC" w:rsidRPr="00436BAC" w:rsidRDefault="00436BAC" w:rsidP="00206E7B">
            <w:pPr>
              <w:pStyle w:val="TAL"/>
              <w:rPr>
                <w:lang w:eastAsia="zh-CN"/>
              </w:rPr>
            </w:pPr>
            <w:r w:rsidRPr="00436BAC">
              <w:rPr>
                <w:lang w:eastAsia="zh-CN"/>
              </w:rPr>
              <w:t xml:space="preserve">Indicates that the registration was successful. </w:t>
            </w:r>
          </w:p>
        </w:tc>
      </w:tr>
      <w:tr w:rsidR="00436BAC" w:rsidRPr="002344D1" w14:paraId="1ACB20E8"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62E735D" w14:textId="77777777" w:rsidR="00436BAC" w:rsidRPr="00436BAC" w:rsidRDefault="00436BAC" w:rsidP="00206E7B">
            <w:pPr>
              <w:pStyle w:val="TAL"/>
              <w:rPr>
                <w:lang w:eastAsia="zh-CN"/>
              </w:rPr>
            </w:pPr>
            <w:r w:rsidRPr="00436BAC">
              <w:rPr>
                <w:lang w:eastAsia="zh-CN"/>
              </w:rPr>
              <w:t>&gt; Registration ID</w:t>
            </w:r>
          </w:p>
        </w:tc>
        <w:tc>
          <w:tcPr>
            <w:tcW w:w="1121" w:type="dxa"/>
            <w:tcBorders>
              <w:top w:val="single" w:sz="4" w:space="0" w:color="000000"/>
              <w:left w:val="single" w:sz="4" w:space="0" w:color="000000"/>
              <w:bottom w:val="single" w:sz="4" w:space="0" w:color="000000"/>
              <w:right w:val="nil"/>
            </w:tcBorders>
            <w:hideMark/>
          </w:tcPr>
          <w:p w14:paraId="2F0C8EFA"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FD5DEA5" w14:textId="77777777" w:rsidR="00436BAC" w:rsidRPr="00436BAC" w:rsidRDefault="00436BAC" w:rsidP="00206E7B">
            <w:pPr>
              <w:pStyle w:val="TAL"/>
              <w:rPr>
                <w:lang w:eastAsia="zh-CN"/>
              </w:rPr>
            </w:pPr>
            <w:r w:rsidRPr="00436BAC">
              <w:rPr>
                <w:lang w:eastAsia="zh-CN"/>
              </w:rPr>
              <w:t>The identifier of the registration.</w:t>
            </w:r>
          </w:p>
        </w:tc>
      </w:tr>
      <w:tr w:rsidR="00436BAC" w:rsidRPr="002344D1" w14:paraId="31E949B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DBA2A43"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69F43F34"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5A299943" w14:textId="77777777" w:rsidR="00436BAC" w:rsidRPr="00436BAC" w:rsidRDefault="00436BAC" w:rsidP="00206E7B">
            <w:pPr>
              <w:pStyle w:val="TAL"/>
              <w:rPr>
                <w:lang w:eastAsia="zh-CN"/>
              </w:rPr>
            </w:pPr>
            <w:r w:rsidRPr="00436BAC">
              <w:rPr>
                <w:lang w:eastAsia="zh-CN"/>
              </w:rPr>
              <w:t xml:space="preserve">Indicates the expiration time of the registration. </w:t>
            </w:r>
          </w:p>
          <w:p w14:paraId="08E98459" w14:textId="77777777" w:rsidR="00436BAC" w:rsidRPr="00436BAC" w:rsidRDefault="00436BAC" w:rsidP="00206E7B">
            <w:pPr>
              <w:pStyle w:val="TAL"/>
              <w:rPr>
                <w:lang w:eastAsia="zh-CN"/>
              </w:rPr>
            </w:pPr>
          </w:p>
          <w:p w14:paraId="0186F81E" w14:textId="77777777" w:rsidR="00436BAC" w:rsidRPr="00436BAC" w:rsidRDefault="00436BAC" w:rsidP="00206E7B">
            <w:pPr>
              <w:pStyle w:val="TAL"/>
              <w:rPr>
                <w:lang w:eastAsia="zh-CN"/>
              </w:rPr>
            </w:pPr>
            <w:r w:rsidRPr="00436BAC">
              <w:rPr>
                <w:lang w:eastAsia="zh-CN"/>
              </w:rPr>
              <w:t>If the Expiration time IE is not included, it indicates that the registration never expires.</w:t>
            </w:r>
          </w:p>
        </w:tc>
      </w:tr>
      <w:tr w:rsidR="00436BAC" w:rsidRPr="002344D1" w14:paraId="49BAD7E7"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DBD37B6"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3F0F24BC" w14:textId="77777777" w:rsidR="00436BAC" w:rsidRPr="00436BAC" w:rsidRDefault="00436BAC" w:rsidP="00206E7B">
            <w:pPr>
              <w:pStyle w:val="TAL"/>
              <w:jc w:val="center"/>
              <w:rPr>
                <w:lang w:eastAsia="zh-CN"/>
              </w:rPr>
            </w:pPr>
            <w:r w:rsidRPr="00436BAC">
              <w:rPr>
                <w:lang w:eastAsia="zh-CN"/>
              </w:rPr>
              <w:t>O</w:t>
            </w:r>
          </w:p>
          <w:p w14:paraId="430119C3"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C462309" w14:textId="77777777" w:rsidR="00436BAC" w:rsidRPr="00436BAC" w:rsidRDefault="00436BAC" w:rsidP="00206E7B">
            <w:pPr>
              <w:pStyle w:val="TAL"/>
              <w:rPr>
                <w:lang w:val="en-US" w:eastAsia="zh-CN"/>
              </w:rPr>
            </w:pPr>
            <w:r w:rsidRPr="00436BAC">
              <w:rPr>
                <w:lang w:eastAsia="zh-CN"/>
              </w:rPr>
              <w:t>Indicates that the registration failed.</w:t>
            </w:r>
          </w:p>
        </w:tc>
      </w:tr>
      <w:tr w:rsidR="00436BAC" w:rsidRPr="002344D1" w14:paraId="2CF244E5"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FF98546"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427A856D"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15D8CDF"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59243F72"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49BEA9" w14:textId="75B96359"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5EA2E163" w14:textId="77777777" w:rsidR="00436BAC" w:rsidRPr="00436BAC" w:rsidRDefault="00436BAC" w:rsidP="00436BAC">
      <w:pPr>
        <w:rPr>
          <w:lang w:val="en-US" w:eastAsia="zh-CN"/>
        </w:rPr>
      </w:pPr>
    </w:p>
    <w:p w14:paraId="29AD7F2A" w14:textId="4375E1F1" w:rsidR="00436BAC" w:rsidRPr="00436BAC" w:rsidRDefault="00436BAC" w:rsidP="002344D1">
      <w:pPr>
        <w:pStyle w:val="Heading4"/>
        <w:rPr>
          <w:lang w:eastAsia="zh-CN"/>
        </w:rPr>
      </w:pPr>
      <w:bookmarkStart w:id="319" w:name="_Toc214968041"/>
      <w:bookmarkStart w:id="320" w:name="_Toc214968580"/>
      <w:r w:rsidRPr="00436BAC">
        <w:rPr>
          <w:lang w:eastAsia="zh-CN"/>
        </w:rPr>
        <w:t>7.</w:t>
      </w:r>
      <w:r w:rsidR="00D75193">
        <w:rPr>
          <w:lang w:eastAsia="zh-CN"/>
        </w:rPr>
        <w:t>9</w:t>
      </w:r>
      <w:r w:rsidRPr="00436BAC">
        <w:rPr>
          <w:lang w:eastAsia="zh-CN"/>
        </w:rPr>
        <w:t>.3.3</w:t>
      </w:r>
      <w:r w:rsidRPr="00436BAC">
        <w:rPr>
          <w:lang w:eastAsia="zh-CN"/>
        </w:rPr>
        <w:tab/>
        <w:t>AIMLE server registration update request</w:t>
      </w:r>
      <w:bookmarkEnd w:id="319"/>
      <w:bookmarkEnd w:id="320"/>
    </w:p>
    <w:p w14:paraId="7FF42CD2" w14:textId="05BF6F8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.3.3-1 shows the request sent by an edge deployed AIMLE server to a central AIMLE server for the AIMLE server registration update request.</w:t>
      </w:r>
    </w:p>
    <w:p w14:paraId="556867D4" w14:textId="76BBF5C3" w:rsidR="00436BAC" w:rsidRPr="00436BAC" w:rsidRDefault="00436BAC" w:rsidP="002344D1">
      <w:pPr>
        <w:pStyle w:val="TH"/>
        <w:rPr>
          <w:lang w:eastAsia="zh-CN"/>
        </w:rPr>
      </w:pPr>
      <w:r w:rsidRPr="00436BAC">
        <w:rPr>
          <w:lang w:eastAsia="zh-CN"/>
        </w:rPr>
        <w:lastRenderedPageBreak/>
        <w:t>Table 7.</w:t>
      </w:r>
      <w:r w:rsidR="00D75193">
        <w:rPr>
          <w:lang w:eastAsia="zh-CN"/>
        </w:rPr>
        <w:t>9</w:t>
      </w:r>
      <w:r w:rsidRPr="00436BAC">
        <w:rPr>
          <w:lang w:eastAsia="zh-CN"/>
        </w:rPr>
        <w:t>.3.3-1: AIMLE server registration update</w:t>
      </w:r>
      <w:r w:rsidRPr="00436BAC">
        <w:rPr>
          <w:lang w:val="en-US" w:eastAsia="zh-CN"/>
        </w:rPr>
        <w:t xml:space="preserve"> </w:t>
      </w:r>
      <w:r w:rsidRPr="00436BAC">
        <w:rPr>
          <w:lang w:eastAsia="zh-CN"/>
        </w:rPr>
        <w:t>request</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6A48E9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1640D74"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1664E207"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3FD393"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099FFDA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1FFD935"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hideMark/>
          </w:tcPr>
          <w:p w14:paraId="1F3C7443" w14:textId="77777777"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D44F60B" w14:textId="77777777" w:rsidR="00436BAC" w:rsidRPr="00436BAC" w:rsidRDefault="00436BAC" w:rsidP="00206E7B">
            <w:pPr>
              <w:pStyle w:val="TAL"/>
              <w:rPr>
                <w:lang w:eastAsia="zh-CN"/>
              </w:rPr>
            </w:pPr>
            <w:r w:rsidRPr="00436BAC">
              <w:rPr>
                <w:lang w:eastAsia="zh-CN"/>
              </w:rPr>
              <w:t>The identifier of an existing registration.</w:t>
            </w:r>
          </w:p>
        </w:tc>
      </w:tr>
      <w:tr w:rsidR="00436BAC" w:rsidRPr="002344D1" w14:paraId="04DF10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9D3D573" w14:textId="77777777" w:rsidR="00436BAC" w:rsidRPr="00436BAC" w:rsidRDefault="00436BAC" w:rsidP="00206E7B">
            <w:pPr>
              <w:pStyle w:val="TAL"/>
              <w:rPr>
                <w:lang w:eastAsia="zh-CN"/>
              </w:rPr>
            </w:pPr>
            <w:r w:rsidRPr="00436BAC">
              <w:rPr>
                <w:lang w:eastAsia="zh-CN"/>
              </w:rPr>
              <w:t>AIMLE server endpoint</w:t>
            </w:r>
          </w:p>
        </w:tc>
        <w:tc>
          <w:tcPr>
            <w:tcW w:w="1121" w:type="dxa"/>
            <w:tcBorders>
              <w:top w:val="single" w:sz="4" w:space="0" w:color="000000"/>
              <w:left w:val="single" w:sz="4" w:space="0" w:color="000000"/>
              <w:bottom w:val="single" w:sz="4" w:space="0" w:color="000000"/>
              <w:right w:val="nil"/>
            </w:tcBorders>
            <w:hideMark/>
          </w:tcPr>
          <w:p w14:paraId="2EB0836E"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AEE6F5" w14:textId="77777777" w:rsidR="00436BAC" w:rsidRPr="00436BAC" w:rsidRDefault="00436BAC" w:rsidP="00206E7B">
            <w:pPr>
              <w:pStyle w:val="TAL"/>
              <w:rPr>
                <w:lang w:eastAsia="zh-CN"/>
              </w:rPr>
            </w:pPr>
            <w:r w:rsidRPr="00436BAC">
              <w:rPr>
                <w:lang w:val="en-US" w:eastAsia="zh-CN"/>
              </w:rPr>
              <w:t>The endpoint information (e.g., URL, URI, IP address, port) of the registered AIMLE server.</w:t>
            </w:r>
          </w:p>
        </w:tc>
      </w:tr>
      <w:tr w:rsidR="00436BAC" w:rsidRPr="002344D1" w14:paraId="5A6717D4"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C7E8F5B" w14:textId="77777777" w:rsidR="00436BAC" w:rsidRPr="00436BAC" w:rsidRDefault="00436BAC" w:rsidP="00206E7B">
            <w:pPr>
              <w:pStyle w:val="TAL"/>
              <w:rPr>
                <w:lang w:eastAsia="zh-CN"/>
              </w:rPr>
            </w:pPr>
            <w:r w:rsidRPr="00436BAC">
              <w:rPr>
                <w:lang w:eastAsia="zh-CN"/>
              </w:rPr>
              <w:t>AIMLE server capabilities</w:t>
            </w:r>
          </w:p>
        </w:tc>
        <w:tc>
          <w:tcPr>
            <w:tcW w:w="1121" w:type="dxa"/>
            <w:tcBorders>
              <w:top w:val="single" w:sz="4" w:space="0" w:color="000000"/>
              <w:left w:val="single" w:sz="4" w:space="0" w:color="000000"/>
              <w:bottom w:val="single" w:sz="4" w:space="0" w:color="000000"/>
              <w:right w:val="nil"/>
            </w:tcBorders>
            <w:hideMark/>
          </w:tcPr>
          <w:p w14:paraId="1E4E93C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887E6E" w14:textId="77777777" w:rsidR="00436BAC" w:rsidRPr="00436BAC" w:rsidRDefault="00436BAC" w:rsidP="00206E7B">
            <w:pPr>
              <w:pStyle w:val="TAL"/>
              <w:rPr>
                <w:lang w:eastAsia="zh-CN"/>
              </w:rPr>
            </w:pPr>
            <w:r w:rsidRPr="00436BAC">
              <w:rPr>
                <w:lang w:eastAsia="zh-CN"/>
              </w:rPr>
              <w:t>The capability information of the registered AIMLE server (e.g. ML application type, allowed resource usage level).</w:t>
            </w:r>
          </w:p>
        </w:tc>
      </w:tr>
      <w:tr w:rsidR="00436BAC" w:rsidRPr="002344D1" w14:paraId="2384E582"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00A0000" w14:textId="77777777" w:rsidR="00436BAC" w:rsidRPr="00436BAC" w:rsidRDefault="00436BAC" w:rsidP="00206E7B">
            <w:pPr>
              <w:pStyle w:val="TAL"/>
              <w:rPr>
                <w:lang w:eastAsia="zh-CN"/>
              </w:rPr>
            </w:pPr>
            <w:r w:rsidRPr="00436BAC">
              <w:rPr>
                <w:lang w:eastAsia="zh-CN"/>
              </w:rPr>
              <w:t>EDN service area identifier</w:t>
            </w:r>
          </w:p>
        </w:tc>
        <w:tc>
          <w:tcPr>
            <w:tcW w:w="1121" w:type="dxa"/>
            <w:tcBorders>
              <w:top w:val="single" w:sz="4" w:space="0" w:color="000000"/>
              <w:left w:val="single" w:sz="4" w:space="0" w:color="000000"/>
              <w:bottom w:val="single" w:sz="4" w:space="0" w:color="000000"/>
              <w:right w:val="nil"/>
            </w:tcBorders>
            <w:hideMark/>
          </w:tcPr>
          <w:p w14:paraId="5AAECDA0"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7F1353DB" w14:textId="77777777" w:rsidR="00436BAC" w:rsidRPr="00436BAC" w:rsidRDefault="00436BAC" w:rsidP="00206E7B">
            <w:pPr>
              <w:pStyle w:val="TAL"/>
              <w:rPr>
                <w:lang w:eastAsia="zh-CN"/>
              </w:rPr>
            </w:pPr>
            <w:r w:rsidRPr="00436BAC">
              <w:rPr>
                <w:lang w:eastAsia="zh-CN"/>
              </w:rPr>
              <w:t>The identifier of the EDN service area associated with the registered</w:t>
            </w:r>
            <w:r w:rsidRPr="00436BAC">
              <w:rPr>
                <w:lang w:val="en-US" w:eastAsia="zh-CN"/>
              </w:rPr>
              <w:t xml:space="preserve"> </w:t>
            </w:r>
            <w:r w:rsidRPr="00436BAC">
              <w:rPr>
                <w:lang w:eastAsia="zh-CN"/>
              </w:rPr>
              <w:t>AIMLE server.</w:t>
            </w:r>
          </w:p>
        </w:tc>
      </w:tr>
      <w:tr w:rsidR="00436BAC" w:rsidRPr="002344D1" w14:paraId="40FA457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3C6563E6" w14:textId="77777777" w:rsidR="00436BAC" w:rsidRPr="00436BAC" w:rsidRDefault="00436BAC" w:rsidP="00206E7B">
            <w:pPr>
              <w:pStyle w:val="TAL"/>
              <w:rPr>
                <w:lang w:eastAsia="zh-CN"/>
              </w:rPr>
            </w:pPr>
            <w:r w:rsidRPr="00436BAC">
              <w:rPr>
                <w:lang w:eastAsia="zh-CN"/>
              </w:rPr>
              <w:t>EDN service area information</w:t>
            </w:r>
          </w:p>
        </w:tc>
        <w:tc>
          <w:tcPr>
            <w:tcW w:w="1121" w:type="dxa"/>
            <w:tcBorders>
              <w:top w:val="single" w:sz="4" w:space="0" w:color="000000"/>
              <w:left w:val="single" w:sz="4" w:space="0" w:color="000000"/>
              <w:bottom w:val="single" w:sz="4" w:space="0" w:color="000000"/>
              <w:right w:val="nil"/>
            </w:tcBorders>
            <w:hideMark/>
          </w:tcPr>
          <w:p w14:paraId="18B646D3"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3C7BF15" w14:textId="77777777" w:rsidR="00436BAC" w:rsidRPr="00436BAC" w:rsidRDefault="00436BAC" w:rsidP="00206E7B">
            <w:pPr>
              <w:pStyle w:val="TAL"/>
              <w:rPr>
                <w:lang w:eastAsia="zh-CN"/>
              </w:rPr>
            </w:pPr>
            <w:r w:rsidRPr="00436BAC">
              <w:rPr>
                <w:lang w:eastAsia="zh-CN"/>
              </w:rPr>
              <w:t>The information of the EDN service area (e.g., location, area, edge load of the area, etc.) associated with the registered</w:t>
            </w:r>
            <w:r w:rsidRPr="00436BAC">
              <w:rPr>
                <w:lang w:val="en-US" w:eastAsia="zh-CN"/>
              </w:rPr>
              <w:t xml:space="preserve"> </w:t>
            </w:r>
            <w:r w:rsidRPr="00436BAC">
              <w:rPr>
                <w:lang w:eastAsia="zh-CN"/>
              </w:rPr>
              <w:t>AIMLE server.</w:t>
            </w:r>
          </w:p>
        </w:tc>
      </w:tr>
      <w:tr w:rsidR="003C28DA" w:rsidRPr="00A1040B" w14:paraId="7EBDD542" w14:textId="77777777" w:rsidTr="003C28DA">
        <w:trPr>
          <w:jc w:val="center"/>
        </w:trPr>
        <w:tc>
          <w:tcPr>
            <w:tcW w:w="2880" w:type="dxa"/>
            <w:tcBorders>
              <w:top w:val="single" w:sz="4" w:space="0" w:color="000000"/>
              <w:left w:val="single" w:sz="4" w:space="0" w:color="000000"/>
              <w:bottom w:val="single" w:sz="4" w:space="0" w:color="000000"/>
              <w:right w:val="nil"/>
            </w:tcBorders>
            <w:hideMark/>
          </w:tcPr>
          <w:p w14:paraId="1F36A60C" w14:textId="77777777" w:rsidR="003C28DA" w:rsidRPr="003C28DA" w:rsidRDefault="003C28DA" w:rsidP="003C28DA">
            <w:pPr>
              <w:pStyle w:val="TAL"/>
              <w:rPr>
                <w:bCs/>
                <w:iCs/>
                <w:lang w:eastAsia="zh-CN"/>
              </w:rPr>
            </w:pPr>
            <w:r w:rsidRPr="003C28DA">
              <w:rPr>
                <w:bCs/>
                <w:iCs/>
                <w:lang w:eastAsia="zh-CN"/>
              </w:rPr>
              <w:t>EAS information</w:t>
            </w:r>
          </w:p>
        </w:tc>
        <w:tc>
          <w:tcPr>
            <w:tcW w:w="1121" w:type="dxa"/>
            <w:tcBorders>
              <w:top w:val="single" w:sz="4" w:space="0" w:color="000000"/>
              <w:left w:val="single" w:sz="4" w:space="0" w:color="000000"/>
              <w:bottom w:val="single" w:sz="4" w:space="0" w:color="000000"/>
              <w:right w:val="nil"/>
            </w:tcBorders>
            <w:hideMark/>
          </w:tcPr>
          <w:p w14:paraId="0E8CD3C2" w14:textId="77777777" w:rsidR="003C28DA" w:rsidRPr="003C28DA" w:rsidRDefault="003C28DA" w:rsidP="00A1040B">
            <w:pPr>
              <w:pStyle w:val="TAL"/>
              <w:jc w:val="center"/>
              <w:rPr>
                <w:bCs/>
                <w:iCs/>
                <w:lang w:eastAsia="zh-CN"/>
              </w:rPr>
            </w:pPr>
            <w:r w:rsidRPr="003C28DA">
              <w:rPr>
                <w:bCs/>
                <w:iCs/>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BA47232" w14:textId="77777777" w:rsidR="003C28DA" w:rsidRPr="003C28DA" w:rsidRDefault="003C28DA" w:rsidP="003C28DA">
            <w:pPr>
              <w:pStyle w:val="TAL"/>
              <w:rPr>
                <w:bCs/>
                <w:iCs/>
                <w:lang w:eastAsia="zh-CN"/>
              </w:rPr>
            </w:pPr>
            <w:r w:rsidRPr="003C28DA">
              <w:rPr>
                <w:bCs/>
                <w:iCs/>
                <w:lang w:eastAsia="zh-CN"/>
              </w:rPr>
              <w:t>The information of the AIMLE server deployed as EAS in the EDN, which may include EAS ID, DNAIs.</w:t>
            </w:r>
          </w:p>
        </w:tc>
      </w:tr>
      <w:tr w:rsidR="00436BAC" w:rsidRPr="002344D1" w14:paraId="303766D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47F950" w14:textId="77777777" w:rsidR="00436BAC" w:rsidRPr="00436BAC" w:rsidRDefault="00436BAC" w:rsidP="00206E7B">
            <w:pPr>
              <w:pStyle w:val="TAL"/>
              <w:rPr>
                <w:lang w:eastAsia="zh-CN"/>
              </w:rPr>
            </w:pPr>
            <w:r w:rsidRPr="00436BAC">
              <w:rPr>
                <w:lang w:eastAsia="zh-CN"/>
              </w:rPr>
              <w:t xml:space="preserve">List of registered AIMLE clients </w:t>
            </w:r>
          </w:p>
        </w:tc>
        <w:tc>
          <w:tcPr>
            <w:tcW w:w="1121" w:type="dxa"/>
            <w:tcBorders>
              <w:top w:val="single" w:sz="4" w:space="0" w:color="000000"/>
              <w:left w:val="single" w:sz="4" w:space="0" w:color="000000"/>
              <w:bottom w:val="single" w:sz="4" w:space="0" w:color="000000"/>
              <w:right w:val="nil"/>
            </w:tcBorders>
            <w:hideMark/>
          </w:tcPr>
          <w:p w14:paraId="50346168"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489A97A" w14:textId="385E5F49" w:rsidR="00436BAC" w:rsidRPr="00436BAC" w:rsidRDefault="00436BAC" w:rsidP="00206E7B">
            <w:pPr>
              <w:pStyle w:val="TAL"/>
              <w:rPr>
                <w:lang w:eastAsia="zh-CN"/>
              </w:rPr>
            </w:pPr>
            <w:r w:rsidRPr="00436BAC">
              <w:rPr>
                <w:lang w:eastAsia="zh-CN"/>
              </w:rPr>
              <w:t>The list of registered AIMLE client profiles, as described in 3GPP</w:t>
            </w:r>
            <w:r w:rsidR="00D75193">
              <w:rPr>
                <w:lang w:eastAsia="zh-CN"/>
              </w:rPr>
              <w:t> </w:t>
            </w:r>
            <w:r w:rsidRPr="00436BAC">
              <w:rPr>
                <w:lang w:eastAsia="zh-CN"/>
              </w:rPr>
              <w:t>TS</w:t>
            </w:r>
            <w:r w:rsidR="00D75193">
              <w:rPr>
                <w:lang w:eastAsia="zh-CN"/>
              </w:rPr>
              <w:t> </w:t>
            </w:r>
            <w:r w:rsidRPr="00436BAC">
              <w:rPr>
                <w:lang w:eastAsia="zh-CN"/>
              </w:rPr>
              <w:t>23.482 Table 8.7.3.2-2, that are registered with the registered</w:t>
            </w:r>
            <w:r w:rsidRPr="00436BAC">
              <w:rPr>
                <w:lang w:val="en-US" w:eastAsia="zh-CN"/>
              </w:rPr>
              <w:t xml:space="preserve"> </w:t>
            </w:r>
            <w:r w:rsidRPr="00436BAC">
              <w:rPr>
                <w:lang w:eastAsia="zh-CN"/>
              </w:rPr>
              <w:t>AIMLE server.</w:t>
            </w:r>
          </w:p>
        </w:tc>
      </w:tr>
    </w:tbl>
    <w:p w14:paraId="5872194E" w14:textId="77777777" w:rsidR="00436BAC" w:rsidRPr="00436BAC" w:rsidRDefault="00436BAC" w:rsidP="00436BAC">
      <w:pPr>
        <w:rPr>
          <w:lang w:val="en-US" w:eastAsia="zh-CN"/>
        </w:rPr>
      </w:pPr>
    </w:p>
    <w:p w14:paraId="2C41AA31" w14:textId="63C91778" w:rsidR="00436BAC" w:rsidRPr="00436BAC" w:rsidRDefault="00436BAC" w:rsidP="002344D1">
      <w:pPr>
        <w:pStyle w:val="Heading4"/>
        <w:rPr>
          <w:lang w:eastAsia="zh-CN"/>
        </w:rPr>
      </w:pPr>
      <w:bookmarkStart w:id="321" w:name="_Toc214968042"/>
      <w:bookmarkStart w:id="322" w:name="_Toc214968581"/>
      <w:r w:rsidRPr="00436BAC">
        <w:rPr>
          <w:lang w:eastAsia="zh-CN"/>
        </w:rPr>
        <w:t>7.</w:t>
      </w:r>
      <w:r w:rsidR="00D75193">
        <w:rPr>
          <w:lang w:eastAsia="zh-CN"/>
        </w:rPr>
        <w:t>9</w:t>
      </w:r>
      <w:r w:rsidRPr="00436BAC">
        <w:rPr>
          <w:lang w:eastAsia="zh-CN"/>
        </w:rPr>
        <w:t>.3.4</w:t>
      </w:r>
      <w:r w:rsidRPr="00436BAC">
        <w:rPr>
          <w:lang w:eastAsia="zh-CN"/>
        </w:rPr>
        <w:tab/>
        <w:t>AIMLE server registration update response</w:t>
      </w:r>
      <w:bookmarkEnd w:id="321"/>
      <w:bookmarkEnd w:id="322"/>
    </w:p>
    <w:p w14:paraId="6E2AE002" w14:textId="42826755"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.3.4-1 shows the AIMLE server registration update response sent by the central AIMLE server to the edge deployed AIMLE server.</w:t>
      </w:r>
    </w:p>
    <w:p w14:paraId="7DE08E21" w14:textId="174F6863" w:rsidR="00436BAC" w:rsidRPr="00D75193" w:rsidRDefault="00436BAC" w:rsidP="002344D1">
      <w:pPr>
        <w:pStyle w:val="TH"/>
        <w:rPr>
          <w:lang w:eastAsia="zh-CN"/>
        </w:rPr>
      </w:pPr>
      <w:r w:rsidRPr="00D75193">
        <w:rPr>
          <w:lang w:eastAsia="zh-CN"/>
        </w:rPr>
        <w:t>Table 7.</w:t>
      </w:r>
      <w:r w:rsidR="00D75193" w:rsidRPr="00D75193">
        <w:rPr>
          <w:lang w:eastAsia="zh-CN"/>
        </w:rPr>
        <w:t>9</w:t>
      </w:r>
      <w:r w:rsidRPr="00D75193">
        <w:rPr>
          <w:lang w:eastAsia="zh-CN"/>
        </w:rPr>
        <w:t>.3.4-1: AIMLE server registration update response</w:t>
      </w:r>
    </w:p>
    <w:tbl>
      <w:tblPr>
        <w:tblW w:w="8640" w:type="dxa"/>
        <w:jc w:val="center"/>
        <w:tblLayout w:type="fixed"/>
        <w:tblLook w:val="04A0" w:firstRow="1" w:lastRow="0" w:firstColumn="1" w:lastColumn="0" w:noHBand="0" w:noVBand="1"/>
      </w:tblPr>
      <w:tblGrid>
        <w:gridCol w:w="2880"/>
        <w:gridCol w:w="1121"/>
        <w:gridCol w:w="4639"/>
      </w:tblGrid>
      <w:tr w:rsidR="00436BAC" w:rsidRPr="00436BAC" w14:paraId="7921E43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AB98D4A"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2B6E08C1"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752A8C8"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636E3A28" w14:textId="77777777" w:rsidTr="002344D1">
        <w:trPr>
          <w:trHeight w:val="760"/>
          <w:jc w:val="center"/>
        </w:trPr>
        <w:tc>
          <w:tcPr>
            <w:tcW w:w="2880" w:type="dxa"/>
            <w:tcBorders>
              <w:top w:val="single" w:sz="4" w:space="0" w:color="000000"/>
              <w:left w:val="single" w:sz="4" w:space="0" w:color="000000"/>
              <w:bottom w:val="single" w:sz="4" w:space="0" w:color="000000"/>
              <w:right w:val="nil"/>
            </w:tcBorders>
            <w:hideMark/>
          </w:tcPr>
          <w:p w14:paraId="243DBB00"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6F3BA35F" w14:textId="77777777" w:rsidR="00436BAC" w:rsidRPr="00436BAC" w:rsidRDefault="00436BAC" w:rsidP="00206E7B">
            <w:pPr>
              <w:pStyle w:val="TAL"/>
              <w:jc w:val="center"/>
              <w:rPr>
                <w:lang w:eastAsia="zh-CN"/>
              </w:rPr>
            </w:pPr>
            <w:r w:rsidRPr="00436BAC">
              <w:rPr>
                <w:lang w:eastAsia="zh-CN"/>
              </w:rPr>
              <w:t>O</w:t>
            </w:r>
          </w:p>
          <w:p w14:paraId="5DF77270"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8EE277F" w14:textId="77777777" w:rsidR="00436BAC" w:rsidRPr="00436BAC" w:rsidRDefault="00436BAC" w:rsidP="00206E7B">
            <w:pPr>
              <w:pStyle w:val="TAL"/>
              <w:rPr>
                <w:lang w:eastAsia="zh-CN"/>
              </w:rPr>
            </w:pPr>
            <w:r w:rsidRPr="00436BAC">
              <w:rPr>
                <w:lang w:eastAsia="zh-CN"/>
              </w:rPr>
              <w:t xml:space="preserve">Indicates that the registration update was successful. </w:t>
            </w:r>
          </w:p>
        </w:tc>
      </w:tr>
      <w:tr w:rsidR="00436BAC" w:rsidRPr="002344D1" w14:paraId="2AF2F98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6B9F6A9" w14:textId="77777777" w:rsidR="00436BAC" w:rsidRPr="00436BAC" w:rsidRDefault="00436BAC" w:rsidP="00206E7B">
            <w:pPr>
              <w:pStyle w:val="TAL"/>
              <w:rPr>
                <w:lang w:eastAsia="zh-CN"/>
              </w:rPr>
            </w:pPr>
            <w:r w:rsidRPr="00436BAC">
              <w:rPr>
                <w:lang w:eastAsia="zh-CN"/>
              </w:rPr>
              <w:t>&gt; Expiration time</w:t>
            </w:r>
          </w:p>
        </w:tc>
        <w:tc>
          <w:tcPr>
            <w:tcW w:w="1121" w:type="dxa"/>
            <w:tcBorders>
              <w:top w:val="single" w:sz="4" w:space="0" w:color="000000"/>
              <w:left w:val="single" w:sz="4" w:space="0" w:color="000000"/>
              <w:bottom w:val="single" w:sz="4" w:space="0" w:color="000000"/>
              <w:right w:val="nil"/>
            </w:tcBorders>
            <w:hideMark/>
          </w:tcPr>
          <w:p w14:paraId="77387AF9"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tcPr>
          <w:p w14:paraId="4CD28A88" w14:textId="77777777" w:rsidR="00436BAC" w:rsidRPr="00436BAC" w:rsidRDefault="00436BAC" w:rsidP="00206E7B">
            <w:pPr>
              <w:pStyle w:val="TAL"/>
              <w:rPr>
                <w:lang w:eastAsia="zh-CN"/>
              </w:rPr>
            </w:pPr>
            <w:r w:rsidRPr="00436BAC">
              <w:rPr>
                <w:lang w:eastAsia="zh-CN"/>
              </w:rPr>
              <w:t xml:space="preserve">Indicates the expiration time of the updated registration. </w:t>
            </w:r>
          </w:p>
          <w:p w14:paraId="441968C9" w14:textId="77777777" w:rsidR="00436BAC" w:rsidRPr="00436BAC" w:rsidRDefault="00436BAC" w:rsidP="00206E7B">
            <w:pPr>
              <w:pStyle w:val="TAL"/>
              <w:rPr>
                <w:lang w:eastAsia="zh-CN"/>
              </w:rPr>
            </w:pPr>
          </w:p>
          <w:p w14:paraId="1DD5B7A5" w14:textId="77777777" w:rsidR="00436BAC" w:rsidRPr="00436BAC" w:rsidRDefault="00436BAC" w:rsidP="00206E7B">
            <w:pPr>
              <w:pStyle w:val="TAL"/>
              <w:rPr>
                <w:lang w:eastAsia="zh-CN"/>
              </w:rPr>
            </w:pPr>
            <w:r w:rsidRPr="00436BAC">
              <w:rPr>
                <w:lang w:eastAsia="zh-CN"/>
              </w:rPr>
              <w:t>If the Expiration time IE is not included, it indicates that the updated registration never expires.</w:t>
            </w:r>
          </w:p>
        </w:tc>
      </w:tr>
      <w:tr w:rsidR="00436BAC" w:rsidRPr="002344D1" w14:paraId="21B94ACF"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465A850E"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19AF56F6" w14:textId="77777777" w:rsidR="00436BAC" w:rsidRPr="00436BAC" w:rsidRDefault="00436BAC" w:rsidP="00206E7B">
            <w:pPr>
              <w:pStyle w:val="TAL"/>
              <w:jc w:val="center"/>
              <w:rPr>
                <w:lang w:eastAsia="zh-CN"/>
              </w:rPr>
            </w:pPr>
            <w:r w:rsidRPr="00436BAC">
              <w:rPr>
                <w:lang w:eastAsia="zh-CN"/>
              </w:rPr>
              <w:t>O</w:t>
            </w:r>
          </w:p>
          <w:p w14:paraId="76A7CBEB"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1E46EB30" w14:textId="77777777" w:rsidR="00436BAC" w:rsidRPr="00436BAC" w:rsidRDefault="00436BAC" w:rsidP="00206E7B">
            <w:pPr>
              <w:pStyle w:val="TAL"/>
              <w:rPr>
                <w:lang w:val="en-US" w:eastAsia="zh-CN"/>
              </w:rPr>
            </w:pPr>
            <w:r w:rsidRPr="00436BAC">
              <w:rPr>
                <w:lang w:eastAsia="zh-CN"/>
              </w:rPr>
              <w:t>Indicates that the registration update failed.</w:t>
            </w:r>
          </w:p>
        </w:tc>
      </w:tr>
      <w:tr w:rsidR="00436BAC" w:rsidRPr="002344D1" w14:paraId="76F54CAE"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C77ADC8"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7652AF8A"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D2531D3" w14:textId="77777777" w:rsidR="00436BAC" w:rsidRPr="00436BAC" w:rsidRDefault="00436BAC" w:rsidP="00206E7B">
            <w:pPr>
              <w:pStyle w:val="TAL"/>
              <w:rPr>
                <w:lang w:val="en-US" w:eastAsia="zh-CN"/>
              </w:rPr>
            </w:pPr>
            <w:r w:rsidRPr="00436BAC">
              <w:rPr>
                <w:lang w:eastAsia="zh-CN"/>
              </w:rPr>
              <w:t>Indicates the cause the failure.</w:t>
            </w:r>
          </w:p>
        </w:tc>
      </w:tr>
      <w:tr w:rsidR="00436BAC" w:rsidRPr="002344D1" w14:paraId="7A1FD874"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8BB808" w14:textId="701C76D5" w:rsidR="00436BAC" w:rsidRPr="00436BAC" w:rsidRDefault="00436BAC" w:rsidP="00DD48C8">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0FEF7306" w14:textId="77777777" w:rsidR="00DD48C8" w:rsidRPr="00573A3A" w:rsidRDefault="00DD48C8" w:rsidP="00DD48C8">
      <w:pPr>
        <w:rPr>
          <w:lang w:eastAsia="zh-CN"/>
        </w:rPr>
      </w:pPr>
    </w:p>
    <w:p w14:paraId="32BFDA45" w14:textId="27E17919" w:rsidR="00436BAC" w:rsidRPr="00573A3A" w:rsidRDefault="00436BAC" w:rsidP="002344D1">
      <w:pPr>
        <w:pStyle w:val="Heading4"/>
        <w:rPr>
          <w:lang w:eastAsia="zh-CN"/>
        </w:rPr>
      </w:pPr>
      <w:bookmarkStart w:id="323" w:name="_Toc214968043"/>
      <w:bookmarkStart w:id="324" w:name="_Toc214968582"/>
      <w:r w:rsidRPr="00573A3A">
        <w:rPr>
          <w:lang w:eastAsia="zh-CN"/>
        </w:rPr>
        <w:t>7.</w:t>
      </w:r>
      <w:r w:rsidR="00D75193" w:rsidRPr="00573A3A">
        <w:rPr>
          <w:lang w:eastAsia="zh-CN"/>
        </w:rPr>
        <w:t>9</w:t>
      </w:r>
      <w:r w:rsidRPr="00573A3A">
        <w:rPr>
          <w:lang w:eastAsia="zh-CN"/>
        </w:rPr>
        <w:t>.3.5</w:t>
      </w:r>
      <w:r w:rsidRPr="00573A3A">
        <w:rPr>
          <w:lang w:eastAsia="zh-CN"/>
        </w:rPr>
        <w:tab/>
        <w:t>AIMLE server de-registration request</w:t>
      </w:r>
      <w:bookmarkEnd w:id="323"/>
      <w:bookmarkEnd w:id="324"/>
    </w:p>
    <w:p w14:paraId="052553EC" w14:textId="2C63FA1E" w:rsidR="00436BAC" w:rsidRPr="00436BAC" w:rsidRDefault="00436BAC" w:rsidP="00436BAC">
      <w:pPr>
        <w:rPr>
          <w:b/>
          <w:lang w:val="en-US" w:eastAsia="zh-CN"/>
        </w:rPr>
      </w:pPr>
      <w:r w:rsidRPr="00436BAC">
        <w:rPr>
          <w:lang w:val="en-US" w:eastAsia="zh-CN"/>
        </w:rPr>
        <w:t>Table 7.</w:t>
      </w:r>
      <w:r w:rsidR="00D75193">
        <w:rPr>
          <w:lang w:val="en-US" w:eastAsia="zh-CN"/>
        </w:rPr>
        <w:t>9</w:t>
      </w:r>
      <w:r w:rsidRPr="00436BAC">
        <w:rPr>
          <w:lang w:val="en-US" w:eastAsia="zh-CN"/>
        </w:rPr>
        <w:t>.3.5-1 shows the request sent by an edge deployed AIMLE server to a central AIMLE server for the AIMLE server de-registration request.</w:t>
      </w:r>
    </w:p>
    <w:p w14:paraId="041149D2" w14:textId="1FA78286" w:rsidR="00436BAC" w:rsidRPr="00436BAC" w:rsidRDefault="00436BAC" w:rsidP="002344D1">
      <w:pPr>
        <w:pStyle w:val="TH"/>
        <w:rPr>
          <w:lang w:val="fr-CA" w:eastAsia="zh-CN"/>
        </w:rPr>
      </w:pPr>
      <w:r w:rsidRPr="00436BAC">
        <w:rPr>
          <w:lang w:val="fr-CA" w:eastAsia="zh-CN"/>
        </w:rPr>
        <w:t>Table 7.</w:t>
      </w:r>
      <w:r w:rsidR="00D75193">
        <w:rPr>
          <w:lang w:val="fr-CA" w:eastAsia="zh-CN"/>
        </w:rPr>
        <w:t>9</w:t>
      </w:r>
      <w:r w:rsidRPr="00436BAC">
        <w:rPr>
          <w:lang w:val="fr-CA" w:eastAsia="zh-CN"/>
        </w:rPr>
        <w:t xml:space="preserve">.3.5-1: AIMLE server de-registration </w:t>
      </w:r>
      <w:proofErr w:type="spellStart"/>
      <w:r w:rsidRPr="00436BAC">
        <w:rPr>
          <w:lang w:val="fr-CA" w:eastAsia="zh-CN"/>
        </w:rPr>
        <w:t>request</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2766A093"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649C2E6" w14:textId="77777777" w:rsidR="00436BAC" w:rsidRPr="00206E7B" w:rsidRDefault="00436BAC" w:rsidP="00206E7B">
            <w:pPr>
              <w:pStyle w:val="TAL"/>
              <w:jc w:val="center"/>
              <w:rPr>
                <w:b/>
                <w:bCs/>
                <w:lang w:eastAsia="zh-CN"/>
              </w:rPr>
            </w:pPr>
            <w:r w:rsidRPr="00206E7B">
              <w:rPr>
                <w:b/>
                <w:bCs/>
                <w:lang w:eastAsia="zh-CN"/>
              </w:rPr>
              <w:t>Information element</w:t>
            </w:r>
          </w:p>
        </w:tc>
        <w:tc>
          <w:tcPr>
            <w:tcW w:w="1121" w:type="dxa"/>
            <w:tcBorders>
              <w:top w:val="single" w:sz="4" w:space="0" w:color="000000"/>
              <w:left w:val="single" w:sz="4" w:space="0" w:color="000000"/>
              <w:bottom w:val="single" w:sz="4" w:space="0" w:color="000000"/>
              <w:right w:val="nil"/>
            </w:tcBorders>
            <w:hideMark/>
          </w:tcPr>
          <w:p w14:paraId="76C6C193"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1FD244E"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2FE3CDAC"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272AF1E2" w14:textId="77777777" w:rsidR="00436BAC" w:rsidRPr="00436BAC" w:rsidRDefault="00436BAC" w:rsidP="00206E7B">
            <w:pPr>
              <w:pStyle w:val="TAL"/>
              <w:rPr>
                <w:lang w:eastAsia="zh-CN"/>
              </w:rPr>
            </w:pPr>
            <w:r w:rsidRPr="00436BAC">
              <w:rPr>
                <w:lang w:eastAsia="zh-CN"/>
              </w:rPr>
              <w:t>Registration identifier</w:t>
            </w:r>
          </w:p>
        </w:tc>
        <w:tc>
          <w:tcPr>
            <w:tcW w:w="1121" w:type="dxa"/>
            <w:tcBorders>
              <w:top w:val="single" w:sz="4" w:space="0" w:color="000000"/>
              <w:left w:val="single" w:sz="4" w:space="0" w:color="000000"/>
              <w:bottom w:val="single" w:sz="4" w:space="0" w:color="000000"/>
              <w:right w:val="nil"/>
            </w:tcBorders>
          </w:tcPr>
          <w:p w14:paraId="2B6280F8" w14:textId="136BCBEB" w:rsidR="00436BAC" w:rsidRPr="00436BAC" w:rsidRDefault="00436BAC" w:rsidP="00206E7B">
            <w:pPr>
              <w:pStyle w:val="TAL"/>
              <w:jc w:val="center"/>
              <w:rPr>
                <w:lang w:eastAsia="zh-CN"/>
              </w:rPr>
            </w:pPr>
            <w:r w:rsidRPr="00436BAC">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CFA783E" w14:textId="77777777" w:rsidR="00436BAC" w:rsidRPr="00436BAC" w:rsidRDefault="00436BAC" w:rsidP="00206E7B">
            <w:pPr>
              <w:pStyle w:val="TAL"/>
              <w:rPr>
                <w:lang w:eastAsia="zh-CN"/>
              </w:rPr>
            </w:pPr>
            <w:r w:rsidRPr="00436BAC">
              <w:rPr>
                <w:lang w:eastAsia="zh-CN"/>
              </w:rPr>
              <w:t>The identifier of the existing registration.</w:t>
            </w:r>
          </w:p>
        </w:tc>
      </w:tr>
    </w:tbl>
    <w:p w14:paraId="51560FBB" w14:textId="77777777" w:rsidR="00436BAC" w:rsidRPr="00436BAC" w:rsidRDefault="00436BAC" w:rsidP="00436BAC">
      <w:pPr>
        <w:rPr>
          <w:lang w:val="en-US" w:eastAsia="zh-CN"/>
        </w:rPr>
      </w:pPr>
    </w:p>
    <w:p w14:paraId="6DA66760" w14:textId="20BCD70A" w:rsidR="00436BAC" w:rsidRPr="00573A3A" w:rsidRDefault="00436BAC" w:rsidP="002344D1">
      <w:pPr>
        <w:pStyle w:val="Heading4"/>
        <w:rPr>
          <w:lang w:eastAsia="zh-CN"/>
        </w:rPr>
      </w:pPr>
      <w:bookmarkStart w:id="325" w:name="_Toc214968044"/>
      <w:bookmarkStart w:id="326" w:name="_Toc214968583"/>
      <w:r w:rsidRPr="00573A3A">
        <w:rPr>
          <w:lang w:eastAsia="zh-CN"/>
        </w:rPr>
        <w:t>7.</w:t>
      </w:r>
      <w:r w:rsidR="00404421" w:rsidRPr="00573A3A">
        <w:rPr>
          <w:lang w:eastAsia="zh-CN"/>
        </w:rPr>
        <w:t>9</w:t>
      </w:r>
      <w:r w:rsidRPr="00573A3A">
        <w:rPr>
          <w:lang w:eastAsia="zh-CN"/>
        </w:rPr>
        <w:t>.3.6</w:t>
      </w:r>
      <w:r w:rsidRPr="00573A3A">
        <w:rPr>
          <w:lang w:eastAsia="zh-CN"/>
        </w:rPr>
        <w:tab/>
        <w:t>AIMLE server de-registration response</w:t>
      </w:r>
      <w:bookmarkEnd w:id="325"/>
      <w:bookmarkEnd w:id="326"/>
    </w:p>
    <w:p w14:paraId="23D8C40A" w14:textId="6BAE0BD3" w:rsidR="00436BAC" w:rsidRPr="00436BAC" w:rsidRDefault="00436BAC" w:rsidP="00436BAC">
      <w:pPr>
        <w:rPr>
          <w:b/>
          <w:lang w:val="en-US" w:eastAsia="zh-CN"/>
        </w:rPr>
      </w:pPr>
      <w:r w:rsidRPr="00436BAC">
        <w:rPr>
          <w:lang w:val="en-US" w:eastAsia="zh-CN"/>
        </w:rPr>
        <w:t>Table 7.</w:t>
      </w:r>
      <w:r w:rsidR="00404421">
        <w:rPr>
          <w:lang w:val="en-US" w:eastAsia="zh-CN"/>
        </w:rPr>
        <w:t>9</w:t>
      </w:r>
      <w:r w:rsidRPr="00436BAC">
        <w:rPr>
          <w:lang w:val="en-US" w:eastAsia="zh-CN"/>
        </w:rPr>
        <w:t>.3.6-1 shows the AIMLE server de-registration response sent by the central AIMLE server to the edge deployed AIMLE server.</w:t>
      </w:r>
    </w:p>
    <w:p w14:paraId="4DE57857" w14:textId="7DBF5A93" w:rsidR="00436BAC" w:rsidRPr="00436BAC" w:rsidRDefault="00436BAC" w:rsidP="00436BAC">
      <w:pPr>
        <w:rPr>
          <w:b/>
          <w:lang w:val="fr-CA" w:eastAsia="zh-CN"/>
        </w:rPr>
      </w:pPr>
      <w:r w:rsidRPr="00436BAC">
        <w:rPr>
          <w:b/>
          <w:lang w:val="fr-CA" w:eastAsia="zh-CN"/>
        </w:rPr>
        <w:t>Table 7.</w:t>
      </w:r>
      <w:r w:rsidR="00404421">
        <w:rPr>
          <w:b/>
          <w:lang w:val="fr-CA" w:eastAsia="zh-CN"/>
        </w:rPr>
        <w:t>9</w:t>
      </w:r>
      <w:r w:rsidRPr="00436BAC">
        <w:rPr>
          <w:b/>
          <w:lang w:val="fr-CA" w:eastAsia="zh-CN"/>
        </w:rPr>
        <w:t xml:space="preserve">.3.6-1: AIMLE server de-registration </w:t>
      </w:r>
      <w:proofErr w:type="spellStart"/>
      <w:r w:rsidRPr="00436BAC">
        <w:rPr>
          <w:b/>
          <w:lang w:val="fr-CA" w:eastAsia="zh-CN"/>
        </w:rPr>
        <w:t>response</w:t>
      </w:r>
      <w:proofErr w:type="spellEnd"/>
    </w:p>
    <w:tbl>
      <w:tblPr>
        <w:tblW w:w="8640" w:type="dxa"/>
        <w:jc w:val="center"/>
        <w:tblLayout w:type="fixed"/>
        <w:tblLook w:val="04A0" w:firstRow="1" w:lastRow="0" w:firstColumn="1" w:lastColumn="0" w:noHBand="0" w:noVBand="1"/>
      </w:tblPr>
      <w:tblGrid>
        <w:gridCol w:w="2880"/>
        <w:gridCol w:w="1121"/>
        <w:gridCol w:w="4639"/>
      </w:tblGrid>
      <w:tr w:rsidR="00436BAC" w:rsidRPr="00436BAC" w14:paraId="0B1E1F4D"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77469119" w14:textId="77777777" w:rsidR="00436BAC" w:rsidRPr="00206E7B" w:rsidRDefault="00436BAC" w:rsidP="00206E7B">
            <w:pPr>
              <w:pStyle w:val="TAL"/>
              <w:jc w:val="center"/>
              <w:rPr>
                <w:b/>
                <w:bCs/>
                <w:lang w:eastAsia="zh-CN"/>
              </w:rPr>
            </w:pPr>
            <w:r w:rsidRPr="00206E7B">
              <w:rPr>
                <w:b/>
                <w:bCs/>
                <w:lang w:eastAsia="zh-CN"/>
              </w:rPr>
              <w:lastRenderedPageBreak/>
              <w:t>Information element</w:t>
            </w:r>
          </w:p>
        </w:tc>
        <w:tc>
          <w:tcPr>
            <w:tcW w:w="1121" w:type="dxa"/>
            <w:tcBorders>
              <w:top w:val="single" w:sz="4" w:space="0" w:color="000000"/>
              <w:left w:val="single" w:sz="4" w:space="0" w:color="000000"/>
              <w:bottom w:val="single" w:sz="4" w:space="0" w:color="000000"/>
              <w:right w:val="nil"/>
            </w:tcBorders>
            <w:hideMark/>
          </w:tcPr>
          <w:p w14:paraId="693950B5" w14:textId="77777777" w:rsidR="00436BAC" w:rsidRPr="00206E7B" w:rsidRDefault="00436BAC" w:rsidP="00206E7B">
            <w:pPr>
              <w:pStyle w:val="TAL"/>
              <w:jc w:val="center"/>
              <w:rPr>
                <w:b/>
                <w:bCs/>
                <w:lang w:eastAsia="zh-CN"/>
              </w:rPr>
            </w:pPr>
            <w:r w:rsidRPr="00206E7B">
              <w:rPr>
                <w:b/>
                <w:bCs/>
                <w:lang w:eastAsia="zh-CN"/>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6DA2DDB" w14:textId="77777777" w:rsidR="00436BAC" w:rsidRPr="00206E7B" w:rsidRDefault="00436BAC" w:rsidP="00206E7B">
            <w:pPr>
              <w:pStyle w:val="TAL"/>
              <w:jc w:val="center"/>
              <w:rPr>
                <w:b/>
                <w:bCs/>
                <w:lang w:eastAsia="zh-CN"/>
              </w:rPr>
            </w:pPr>
            <w:r w:rsidRPr="00206E7B">
              <w:rPr>
                <w:b/>
                <w:bCs/>
                <w:lang w:eastAsia="zh-CN"/>
              </w:rPr>
              <w:t>Description</w:t>
            </w:r>
          </w:p>
        </w:tc>
      </w:tr>
      <w:tr w:rsidR="00436BAC" w:rsidRPr="002344D1" w14:paraId="1E1CC2D9"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1DA3804D" w14:textId="77777777" w:rsidR="00436BAC" w:rsidRPr="00436BAC" w:rsidRDefault="00436BAC" w:rsidP="00206E7B">
            <w:pPr>
              <w:pStyle w:val="TAL"/>
              <w:rPr>
                <w:lang w:eastAsia="zh-CN"/>
              </w:rPr>
            </w:pPr>
            <w:r w:rsidRPr="00436BAC">
              <w:rPr>
                <w:lang w:eastAsia="zh-CN"/>
              </w:rPr>
              <w:t>Successful response</w:t>
            </w:r>
          </w:p>
        </w:tc>
        <w:tc>
          <w:tcPr>
            <w:tcW w:w="1121" w:type="dxa"/>
            <w:tcBorders>
              <w:top w:val="single" w:sz="4" w:space="0" w:color="000000"/>
              <w:left w:val="single" w:sz="4" w:space="0" w:color="000000"/>
              <w:bottom w:val="single" w:sz="4" w:space="0" w:color="000000"/>
              <w:right w:val="nil"/>
            </w:tcBorders>
            <w:hideMark/>
          </w:tcPr>
          <w:p w14:paraId="247DCDB6" w14:textId="77777777" w:rsidR="00436BAC" w:rsidRPr="00436BAC" w:rsidRDefault="00436BAC" w:rsidP="00206E7B">
            <w:pPr>
              <w:pStyle w:val="TAL"/>
              <w:jc w:val="center"/>
              <w:rPr>
                <w:lang w:eastAsia="zh-CN"/>
              </w:rPr>
            </w:pPr>
            <w:r w:rsidRPr="00436BAC">
              <w:rPr>
                <w:lang w:eastAsia="zh-CN"/>
              </w:rPr>
              <w:t>O</w:t>
            </w:r>
          </w:p>
          <w:p w14:paraId="09497A64"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2E8F570" w14:textId="77777777" w:rsidR="00436BAC" w:rsidRPr="00436BAC" w:rsidRDefault="00436BAC" w:rsidP="00206E7B">
            <w:pPr>
              <w:pStyle w:val="TAL"/>
              <w:rPr>
                <w:lang w:eastAsia="zh-CN"/>
              </w:rPr>
            </w:pPr>
            <w:r w:rsidRPr="00436BAC">
              <w:rPr>
                <w:lang w:eastAsia="zh-CN"/>
              </w:rPr>
              <w:t xml:space="preserve">Indicates that the de-registration was successful. </w:t>
            </w:r>
          </w:p>
        </w:tc>
      </w:tr>
      <w:tr w:rsidR="00436BAC" w:rsidRPr="002344D1" w14:paraId="69B1BBE0"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506BCDA8" w14:textId="77777777" w:rsidR="00436BAC" w:rsidRPr="00436BAC" w:rsidRDefault="00436BAC" w:rsidP="00206E7B">
            <w:pPr>
              <w:pStyle w:val="TAL"/>
              <w:rPr>
                <w:lang w:eastAsia="zh-CN"/>
              </w:rPr>
            </w:pPr>
            <w:r w:rsidRPr="00436BAC">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52BD832B" w14:textId="77777777" w:rsidR="00436BAC" w:rsidRPr="00436BAC" w:rsidRDefault="00436BAC" w:rsidP="00206E7B">
            <w:pPr>
              <w:pStyle w:val="TAL"/>
              <w:jc w:val="center"/>
              <w:rPr>
                <w:lang w:eastAsia="zh-CN"/>
              </w:rPr>
            </w:pPr>
            <w:r w:rsidRPr="00436BAC">
              <w:rPr>
                <w:lang w:eastAsia="zh-CN"/>
              </w:rPr>
              <w:t>O</w:t>
            </w:r>
          </w:p>
          <w:p w14:paraId="4B5DD9FE" w14:textId="77777777" w:rsidR="00436BAC" w:rsidRPr="00436BAC" w:rsidRDefault="00436BAC" w:rsidP="00206E7B">
            <w:pPr>
              <w:pStyle w:val="TAL"/>
              <w:jc w:val="center"/>
              <w:rPr>
                <w:lang w:eastAsia="zh-CN"/>
              </w:rPr>
            </w:pPr>
            <w:r w:rsidRPr="00436BAC">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6A80C927" w14:textId="77777777" w:rsidR="00436BAC" w:rsidRPr="00436BAC" w:rsidRDefault="00436BAC" w:rsidP="00206E7B">
            <w:pPr>
              <w:pStyle w:val="TAL"/>
              <w:rPr>
                <w:lang w:val="en-US" w:eastAsia="zh-CN"/>
              </w:rPr>
            </w:pPr>
            <w:r w:rsidRPr="00436BAC">
              <w:rPr>
                <w:lang w:eastAsia="zh-CN"/>
              </w:rPr>
              <w:t>Indicates that the de-registration failed.</w:t>
            </w:r>
          </w:p>
        </w:tc>
      </w:tr>
      <w:tr w:rsidR="00436BAC" w:rsidRPr="002344D1" w14:paraId="2B233451" w14:textId="77777777" w:rsidTr="00436BAC">
        <w:trPr>
          <w:jc w:val="center"/>
        </w:trPr>
        <w:tc>
          <w:tcPr>
            <w:tcW w:w="2880" w:type="dxa"/>
            <w:tcBorders>
              <w:top w:val="single" w:sz="4" w:space="0" w:color="000000"/>
              <w:left w:val="single" w:sz="4" w:space="0" w:color="000000"/>
              <w:bottom w:val="single" w:sz="4" w:space="0" w:color="000000"/>
              <w:right w:val="nil"/>
            </w:tcBorders>
            <w:hideMark/>
          </w:tcPr>
          <w:p w14:paraId="628170FE" w14:textId="77777777" w:rsidR="00436BAC" w:rsidRPr="00436BAC" w:rsidRDefault="00436BAC" w:rsidP="00206E7B">
            <w:pPr>
              <w:pStyle w:val="TAL"/>
              <w:rPr>
                <w:lang w:eastAsia="zh-CN"/>
              </w:rPr>
            </w:pPr>
            <w:r w:rsidRPr="00436BAC">
              <w:rPr>
                <w:lang w:eastAsia="zh-CN"/>
              </w:rPr>
              <w:t>&gt; Cause</w:t>
            </w:r>
          </w:p>
        </w:tc>
        <w:tc>
          <w:tcPr>
            <w:tcW w:w="1121" w:type="dxa"/>
            <w:tcBorders>
              <w:top w:val="single" w:sz="4" w:space="0" w:color="000000"/>
              <w:left w:val="single" w:sz="4" w:space="0" w:color="000000"/>
              <w:bottom w:val="single" w:sz="4" w:space="0" w:color="000000"/>
              <w:right w:val="nil"/>
            </w:tcBorders>
            <w:hideMark/>
          </w:tcPr>
          <w:p w14:paraId="1AD89A57" w14:textId="77777777" w:rsidR="00436BAC" w:rsidRPr="00436BAC" w:rsidRDefault="00436BAC" w:rsidP="00206E7B">
            <w:pPr>
              <w:pStyle w:val="TAL"/>
              <w:jc w:val="center"/>
              <w:rPr>
                <w:lang w:eastAsia="zh-CN"/>
              </w:rPr>
            </w:pPr>
            <w:r w:rsidRPr="00436BAC">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02A5BBD3" w14:textId="77777777" w:rsidR="00436BAC" w:rsidRPr="00436BAC" w:rsidRDefault="00436BAC" w:rsidP="00206E7B">
            <w:pPr>
              <w:pStyle w:val="TAL"/>
              <w:rPr>
                <w:lang w:val="en-US" w:eastAsia="zh-CN"/>
              </w:rPr>
            </w:pPr>
            <w:r w:rsidRPr="00436BAC">
              <w:rPr>
                <w:lang w:eastAsia="zh-CN"/>
              </w:rPr>
              <w:t>Indicates the cause of the failure.</w:t>
            </w:r>
          </w:p>
        </w:tc>
      </w:tr>
      <w:tr w:rsidR="00436BAC" w:rsidRPr="002344D1" w14:paraId="4F2E687C" w14:textId="77777777" w:rsidTr="00436BA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9AD6C8" w14:textId="1C98D6C3" w:rsidR="00436BAC" w:rsidRPr="00436BAC" w:rsidRDefault="00436BAC" w:rsidP="00C007FE">
            <w:pPr>
              <w:pStyle w:val="TAN"/>
              <w:rPr>
                <w:lang w:eastAsia="zh-CN"/>
              </w:rPr>
            </w:pPr>
            <w:r w:rsidRPr="00436BAC">
              <w:rPr>
                <w:lang w:eastAsia="zh-CN"/>
              </w:rPr>
              <w:t>NOTE:</w:t>
            </w:r>
            <w:r w:rsidRPr="00436BAC">
              <w:rPr>
                <w:lang w:eastAsia="zh-CN"/>
              </w:rPr>
              <w:tab/>
              <w:t>One of the information element</w:t>
            </w:r>
            <w:r w:rsidR="004E4081">
              <w:rPr>
                <w:lang w:eastAsia="zh-CN"/>
              </w:rPr>
              <w:t>s</w:t>
            </w:r>
            <w:r w:rsidRPr="00436BAC">
              <w:rPr>
                <w:lang w:eastAsia="zh-CN"/>
              </w:rPr>
              <w:t xml:space="preserve"> must be present.</w:t>
            </w:r>
          </w:p>
        </w:tc>
      </w:tr>
    </w:tbl>
    <w:p w14:paraId="426B2EDF" w14:textId="77777777" w:rsidR="00436BAC" w:rsidRPr="00436BAC" w:rsidRDefault="00436BAC" w:rsidP="00436BAC">
      <w:pPr>
        <w:rPr>
          <w:lang w:val="en-US" w:eastAsia="zh-CN"/>
        </w:rPr>
      </w:pPr>
    </w:p>
    <w:p w14:paraId="24F1ED71" w14:textId="45462024" w:rsidR="00436BAC" w:rsidRDefault="00436BAC" w:rsidP="002344D1">
      <w:pPr>
        <w:pStyle w:val="Heading3"/>
        <w:rPr>
          <w:lang w:val="en-US" w:eastAsia="zh-CN"/>
        </w:rPr>
      </w:pPr>
      <w:bookmarkStart w:id="327" w:name="_Toc214968045"/>
      <w:bookmarkStart w:id="328" w:name="_Toc214968584"/>
      <w:r w:rsidRPr="00436BAC">
        <w:rPr>
          <w:lang w:val="en-US" w:eastAsia="zh-CN"/>
        </w:rPr>
        <w:t>7.</w:t>
      </w:r>
      <w:r w:rsidR="00404421">
        <w:rPr>
          <w:lang w:val="en-US" w:eastAsia="zh-CN"/>
        </w:rPr>
        <w:t>9</w:t>
      </w:r>
      <w:r w:rsidRPr="00436BAC">
        <w:rPr>
          <w:lang w:val="en-US" w:eastAsia="zh-CN"/>
        </w:rPr>
        <w:t>.4</w:t>
      </w:r>
      <w:r w:rsidR="00572C41">
        <w:rPr>
          <w:lang w:val="en-US" w:eastAsia="zh-CN"/>
        </w:rPr>
        <w:tab/>
      </w:r>
      <w:r w:rsidRPr="00436BAC">
        <w:rPr>
          <w:lang w:val="en-US" w:eastAsia="zh-CN"/>
        </w:rPr>
        <w:t>Solution evaluation</w:t>
      </w:r>
      <w:bookmarkEnd w:id="327"/>
      <w:bookmarkEnd w:id="328"/>
    </w:p>
    <w:p w14:paraId="5A5459D5" w14:textId="6E071C5B" w:rsidR="00960B06" w:rsidRPr="00960B06" w:rsidRDefault="00960B06" w:rsidP="00960B06">
      <w:pPr>
        <w:rPr>
          <w:lang w:val="en-IN" w:eastAsia="zh-CN"/>
        </w:rPr>
      </w:pPr>
      <w:r w:rsidRPr="00960B06">
        <w:rPr>
          <w:lang w:val="en-IN" w:eastAsia="zh-CN"/>
        </w:rPr>
        <w:t>This solution is related to Key Issue</w:t>
      </w:r>
      <w:r>
        <w:rPr>
          <w:lang w:val="en-IN" w:eastAsia="zh-CN"/>
        </w:rPr>
        <w:t> </w:t>
      </w:r>
      <w:r w:rsidRPr="00960B06">
        <w:rPr>
          <w:lang w:val="en-IN" w:eastAsia="zh-CN"/>
        </w:rPr>
        <w:t>#6: support for architecture and functions enhancement on diverse AIMLE deployment scenarios.</w:t>
      </w:r>
      <w:r w:rsidRPr="00960B06">
        <w:rPr>
          <w:lang w:val="en-US" w:eastAsia="zh-CN"/>
        </w:rPr>
        <w:t xml:space="preserve"> </w:t>
      </w:r>
      <w:r w:rsidRPr="00960B06">
        <w:rPr>
          <w:lang w:val="en-IN" w:eastAsia="zh-CN"/>
        </w:rPr>
        <w:t>It provides a standardized procedure for AIMLE server registration, update, and de-registration in hierarchical AIMLE deployments.</w:t>
      </w:r>
      <w:r>
        <w:rPr>
          <w:lang w:val="en-IN" w:eastAsia="zh-CN"/>
        </w:rPr>
        <w:t xml:space="preserve"> </w:t>
      </w:r>
      <w:r w:rsidRPr="00960B06">
        <w:rPr>
          <w:lang w:val="en-IN" w:eastAsia="zh-CN"/>
        </w:rPr>
        <w:t>Through these procedures, the central AIMLE server can dynamically maintain awareness of edge AIMLE servers’ capabilities and the set of AIMLE clients connected to them, thereby enabling efficient hierarchical coordination and service discovery.</w:t>
      </w:r>
    </w:p>
    <w:p w14:paraId="71072AED" w14:textId="77777777" w:rsidR="00960B06" w:rsidRPr="00960B06" w:rsidRDefault="00960B06" w:rsidP="00960B06">
      <w:pPr>
        <w:rPr>
          <w:lang w:val="en-IN" w:eastAsia="zh-CN"/>
        </w:rPr>
      </w:pPr>
      <w:r w:rsidRPr="00960B06">
        <w:rPr>
          <w:lang w:val="en-IN" w:eastAsia="zh-CN"/>
        </w:rPr>
        <w:t>The solution reuses existing AIMLE messaging frameworks and introduces a set of information elements specific to hierarchical operation, such as the registration identifier, EAS information, EDN service area information, client list information, and expiration time. The procedures support registration of edge AIMLE servers with a central AIMLE server, registration update to refresh or modify information, and de-registration when an edge AIMLE server is removed or becomes inactive. Authorization checks are performed by the central AIMLE server to ensure that only valid and authenticated registration requests are accepted.</w:t>
      </w:r>
    </w:p>
    <w:p w14:paraId="42F5E8DC" w14:textId="1EEFE430" w:rsidR="00960B06" w:rsidRPr="00B94B56" w:rsidRDefault="00960B06" w:rsidP="00B94B56">
      <w:pPr>
        <w:rPr>
          <w:lang w:eastAsia="zh-CN"/>
        </w:rPr>
      </w:pPr>
      <w:r w:rsidRPr="00960B06">
        <w:rPr>
          <w:lang w:val="en-IN" w:eastAsia="zh-CN"/>
        </w:rPr>
        <w:t>From an architectural perspective, this solution aligns with the hierarchical AIMLE deployment concept and enables the central AIMLE server to maintain latest status and configuration of edge AIMLE servers. It supports consistent management and service coordination between central and edge domains without introducing new functional entities or interface types. This solution thus provides a</w:t>
      </w:r>
      <w:r w:rsidRPr="00960B06">
        <w:rPr>
          <w:lang w:val="en-US" w:eastAsia="zh-CN"/>
        </w:rPr>
        <w:t>n</w:t>
      </w:r>
      <w:r w:rsidRPr="00960B06">
        <w:rPr>
          <w:lang w:val="en-IN" w:eastAsia="zh-CN"/>
        </w:rPr>
        <w:t xml:space="preserve"> interoperable approach to AIMLE server management in hierarchical deployments.</w:t>
      </w:r>
    </w:p>
    <w:p w14:paraId="1FB99F18" w14:textId="681567A0" w:rsidR="0014389C" w:rsidRPr="0014389C" w:rsidRDefault="0014389C" w:rsidP="00A1040B">
      <w:pPr>
        <w:pStyle w:val="Heading2"/>
        <w:rPr>
          <w:lang w:val="en-US"/>
        </w:rPr>
      </w:pPr>
      <w:bookmarkStart w:id="329" w:name="_Toc214968046"/>
      <w:bookmarkStart w:id="330" w:name="_Toc214968585"/>
      <w:r w:rsidRPr="0014389C">
        <w:rPr>
          <w:rFonts w:eastAsia="SimSun"/>
          <w:lang w:val="en-US" w:eastAsia="zh-CN"/>
        </w:rPr>
        <w:t>7</w:t>
      </w:r>
      <w:r w:rsidRPr="0014389C">
        <w:rPr>
          <w:lang w:val="en-US"/>
        </w:rPr>
        <w:t>.</w:t>
      </w:r>
      <w:r>
        <w:rPr>
          <w:lang w:val="en-US"/>
        </w:rPr>
        <w:t>10</w:t>
      </w:r>
      <w:r w:rsidRPr="0014389C">
        <w:rPr>
          <w:lang w:val="en-US"/>
        </w:rPr>
        <w:tab/>
        <w:t>Solution</w:t>
      </w:r>
      <w:r>
        <w:rPr>
          <w:lang w:val="en-US"/>
        </w:rPr>
        <w:t> </w:t>
      </w:r>
      <w:r w:rsidRPr="0014389C">
        <w:rPr>
          <w:lang w:val="en-US"/>
        </w:rPr>
        <w:t>#</w:t>
      </w:r>
      <w:r>
        <w:rPr>
          <w:lang w:val="en-US"/>
        </w:rPr>
        <w:t>10</w:t>
      </w:r>
      <w:r w:rsidRPr="0014389C">
        <w:rPr>
          <w:lang w:val="en-US"/>
        </w:rPr>
        <w:t xml:space="preserve">: </w:t>
      </w:r>
      <w:r w:rsidRPr="0014389C">
        <w:rPr>
          <w:noProof/>
          <w:lang w:val="en-US"/>
        </w:rPr>
        <w:t>Support of AIMLE services for roaming UEs</w:t>
      </w:r>
      <w:bookmarkEnd w:id="329"/>
      <w:bookmarkEnd w:id="330"/>
      <w:r w:rsidRPr="0014389C">
        <w:rPr>
          <w:lang w:val="en-US"/>
        </w:rPr>
        <w:t xml:space="preserve"> </w:t>
      </w:r>
    </w:p>
    <w:p w14:paraId="2F1921EE" w14:textId="53E918FF" w:rsidR="0014389C" w:rsidRPr="0014389C" w:rsidRDefault="0014389C" w:rsidP="00A1040B">
      <w:pPr>
        <w:pStyle w:val="Heading3"/>
        <w:rPr>
          <w:lang w:val="en-US"/>
        </w:rPr>
      </w:pPr>
      <w:bookmarkStart w:id="331" w:name="_Toc214968047"/>
      <w:bookmarkStart w:id="332" w:name="_Toc214968586"/>
      <w:r w:rsidRPr="0014389C">
        <w:rPr>
          <w:rFonts w:eastAsia="SimSun"/>
          <w:lang w:val="en-US" w:eastAsia="zh-CN"/>
        </w:rPr>
        <w:t>7</w:t>
      </w:r>
      <w:r w:rsidRPr="0014389C">
        <w:rPr>
          <w:lang w:val="en-US"/>
        </w:rPr>
        <w:t>.</w:t>
      </w:r>
      <w:r>
        <w:rPr>
          <w:lang w:val="en-US"/>
        </w:rPr>
        <w:t>10</w:t>
      </w:r>
      <w:r w:rsidRPr="0014389C">
        <w:rPr>
          <w:lang w:val="en-US"/>
        </w:rPr>
        <w:t>.1</w:t>
      </w:r>
      <w:r w:rsidRPr="0014389C">
        <w:rPr>
          <w:lang w:val="en-US"/>
        </w:rPr>
        <w:tab/>
        <w:t>Solution description</w:t>
      </w:r>
      <w:bookmarkEnd w:id="331"/>
      <w:bookmarkEnd w:id="332"/>
    </w:p>
    <w:p w14:paraId="72376280" w14:textId="12D66D38" w:rsidR="0014389C" w:rsidRPr="0014389C" w:rsidRDefault="0014389C" w:rsidP="00A1040B">
      <w:pPr>
        <w:pStyle w:val="Heading4"/>
        <w:rPr>
          <w:lang w:val="en-US"/>
        </w:rPr>
      </w:pPr>
      <w:bookmarkStart w:id="333" w:name="_Toc214968048"/>
      <w:bookmarkStart w:id="334" w:name="_Toc214968587"/>
      <w:r w:rsidRPr="0014389C">
        <w:rPr>
          <w:lang w:val="en-US"/>
        </w:rPr>
        <w:t>7.</w:t>
      </w:r>
      <w:r>
        <w:rPr>
          <w:lang w:val="en-US"/>
        </w:rPr>
        <w:t>10</w:t>
      </w:r>
      <w:r w:rsidRPr="0014389C">
        <w:rPr>
          <w:lang w:val="en-US"/>
        </w:rPr>
        <w:t>.1.1</w:t>
      </w:r>
      <w:r w:rsidR="004A60DE">
        <w:rPr>
          <w:lang w:val="en-US"/>
        </w:rPr>
        <w:tab/>
      </w:r>
      <w:r w:rsidRPr="0014389C">
        <w:rPr>
          <w:lang w:val="en-US"/>
        </w:rPr>
        <w:t>Introduction</w:t>
      </w:r>
      <w:bookmarkEnd w:id="333"/>
      <w:bookmarkEnd w:id="334"/>
    </w:p>
    <w:p w14:paraId="51CACDCC" w14:textId="4F134A44" w:rsidR="0014389C" w:rsidRPr="0014389C" w:rsidRDefault="0014389C" w:rsidP="0014389C">
      <w:pPr>
        <w:rPr>
          <w:lang w:val="en-US"/>
        </w:rPr>
      </w:pPr>
      <w:r w:rsidRPr="0014389C">
        <w:rPr>
          <w:lang w:val="en-US"/>
        </w:rPr>
        <w:t>This solution proposes enhancements to address Key Issue</w:t>
      </w:r>
      <w:r>
        <w:rPr>
          <w:lang w:val="en-US"/>
        </w:rPr>
        <w:t> </w:t>
      </w:r>
      <w:r w:rsidRPr="0014389C">
        <w:rPr>
          <w:lang w:val="en-US"/>
        </w:rPr>
        <w:t>#3 – Open Issue</w:t>
      </w:r>
      <w:r>
        <w:rPr>
          <w:lang w:val="en-US"/>
        </w:rPr>
        <w:t> </w:t>
      </w:r>
      <w:r w:rsidRPr="0014389C">
        <w:rPr>
          <w:lang w:val="en-US"/>
        </w:rPr>
        <w:t>#2 on support of AIMLE services for roaming UEs.</w:t>
      </w:r>
    </w:p>
    <w:p w14:paraId="6C45EA57" w14:textId="77777777" w:rsidR="0014389C" w:rsidRPr="0014389C" w:rsidRDefault="0014389C" w:rsidP="0014389C">
      <w:pPr>
        <w:rPr>
          <w:lang w:val="en-US"/>
        </w:rPr>
      </w:pPr>
      <w:r w:rsidRPr="0014389C">
        <w:rPr>
          <w:lang w:val="en-US"/>
        </w:rPr>
        <w:t>This solution proposes enhancing AIMLE client registration in roaming scenarios by enabling the H-AIMLE server to indicate to a registering AIMLE client whether it is allowed to use AIMLE services while in a visited network.</w:t>
      </w:r>
    </w:p>
    <w:p w14:paraId="513C06A3" w14:textId="77777777" w:rsidR="0014389C" w:rsidRPr="0014389C" w:rsidRDefault="0014389C" w:rsidP="0014389C">
      <w:pPr>
        <w:rPr>
          <w:lang w:val="en-US" w:eastAsia="de-DE"/>
        </w:rPr>
      </w:pPr>
      <w:r w:rsidRPr="0014389C">
        <w:rPr>
          <w:lang w:val="en-US" w:eastAsia="de-DE"/>
        </w:rPr>
        <w:t>The solution assumes the following roaming models:</w:t>
      </w:r>
    </w:p>
    <w:p w14:paraId="06D77EF3" w14:textId="77777777" w:rsidR="0014389C" w:rsidRPr="0014389C" w:rsidRDefault="0014389C" w:rsidP="0014389C">
      <w:pPr>
        <w:numPr>
          <w:ilvl w:val="0"/>
          <w:numId w:val="29"/>
        </w:numPr>
        <w:rPr>
          <w:lang w:val="en-US" w:eastAsia="de-DE"/>
        </w:rPr>
      </w:pPr>
      <w:r w:rsidRPr="0014389C">
        <w:rPr>
          <w:lang w:val="en-US" w:eastAsia="de-DE"/>
        </w:rPr>
        <w:t>Home Routed (HR) roaming architecture</w:t>
      </w:r>
    </w:p>
    <w:p w14:paraId="142DDAB1" w14:textId="77777777" w:rsidR="0014389C" w:rsidRPr="0014389C" w:rsidRDefault="0014389C" w:rsidP="0014389C">
      <w:pPr>
        <w:numPr>
          <w:ilvl w:val="0"/>
          <w:numId w:val="29"/>
        </w:numPr>
        <w:rPr>
          <w:lang w:val="en-US" w:eastAsia="de-DE"/>
        </w:rPr>
      </w:pPr>
      <w:r w:rsidRPr="0014389C">
        <w:rPr>
          <w:lang w:val="en-US" w:eastAsia="de-DE"/>
        </w:rPr>
        <w:t>Local Breakout (LBO) roaming architecture</w:t>
      </w:r>
    </w:p>
    <w:p w14:paraId="3E2B646F" w14:textId="77777777" w:rsidR="0014389C" w:rsidRPr="0014389C" w:rsidRDefault="0014389C" w:rsidP="0014389C">
      <w:pPr>
        <w:rPr>
          <w:noProof/>
          <w:lang w:val="en-US"/>
        </w:rPr>
      </w:pPr>
      <w:r w:rsidRPr="0014389C">
        <w:rPr>
          <w:noProof/>
          <w:lang w:val="en-US"/>
        </w:rPr>
        <w:t>In the HR roaming architecture, the traffic of the AIMLE client is routed to the H-AIMLE server where the UE obtains AIMLE services from the home network.</w:t>
      </w:r>
    </w:p>
    <w:p w14:paraId="21B8CFA4" w14:textId="77777777" w:rsidR="0014389C" w:rsidRPr="0014389C" w:rsidRDefault="0014389C" w:rsidP="0014389C">
      <w:pPr>
        <w:rPr>
          <w:noProof/>
          <w:lang w:val="en-US"/>
        </w:rPr>
      </w:pPr>
      <w:r w:rsidRPr="0014389C">
        <w:rPr>
          <w:noProof/>
          <w:lang w:val="en-US"/>
        </w:rPr>
        <w:t>In the LBO roaming architecture, the traffic of the AIMLE client is routed to the H-AIMLE Server or to the V-AIMLE Server dependent on the AIMLE server endpoint used by the AIMLE client. The AIMLE client is provided with V-AIMLE server information when registering with the H-AIMLE server as described in this solution.</w:t>
      </w:r>
    </w:p>
    <w:p w14:paraId="4A028DD6" w14:textId="5FB792FD" w:rsidR="0014389C" w:rsidRPr="0014389C" w:rsidRDefault="0014389C" w:rsidP="00A1040B">
      <w:pPr>
        <w:pStyle w:val="Heading4"/>
        <w:rPr>
          <w:lang w:val="en-US"/>
        </w:rPr>
      </w:pPr>
      <w:bookmarkStart w:id="335" w:name="_Toc214968049"/>
      <w:bookmarkStart w:id="336" w:name="_Toc214968588"/>
      <w:r w:rsidRPr="0014389C">
        <w:rPr>
          <w:lang w:val="en-US"/>
        </w:rPr>
        <w:t>7.</w:t>
      </w:r>
      <w:r>
        <w:rPr>
          <w:lang w:val="en-US"/>
        </w:rPr>
        <w:t>10</w:t>
      </w:r>
      <w:r w:rsidRPr="0014389C">
        <w:rPr>
          <w:lang w:val="en-US"/>
        </w:rPr>
        <w:t>.1.2</w:t>
      </w:r>
      <w:r w:rsidR="004A60DE">
        <w:rPr>
          <w:lang w:val="en-US"/>
        </w:rPr>
        <w:tab/>
      </w:r>
      <w:r w:rsidRPr="0014389C">
        <w:rPr>
          <w:lang w:val="en-US"/>
        </w:rPr>
        <w:t>Impact to existing AIMLE client registration</w:t>
      </w:r>
      <w:bookmarkEnd w:id="335"/>
      <w:bookmarkEnd w:id="336"/>
    </w:p>
    <w:p w14:paraId="5F081A9D" w14:textId="3411A6C8" w:rsidR="0014389C" w:rsidRPr="0014389C" w:rsidRDefault="0014389C" w:rsidP="0014389C">
      <w:pPr>
        <w:rPr>
          <w:noProof/>
          <w:lang w:val="en-US"/>
        </w:rPr>
      </w:pPr>
      <w:r w:rsidRPr="0014389C">
        <w:rPr>
          <w:noProof/>
          <w:lang w:val="en-US"/>
        </w:rPr>
        <w:t>The AIMLE client registration procedures and information flows in 3GPP</w:t>
      </w:r>
      <w:r>
        <w:rPr>
          <w:noProof/>
          <w:lang w:val="en-US"/>
        </w:rPr>
        <w:t> </w:t>
      </w:r>
      <w:r w:rsidRPr="0014389C">
        <w:rPr>
          <w:noProof/>
          <w:lang w:val="en-US"/>
        </w:rPr>
        <w:t>TS</w:t>
      </w:r>
      <w:r>
        <w:rPr>
          <w:noProof/>
          <w:lang w:val="en-US"/>
        </w:rPr>
        <w:t> </w:t>
      </w:r>
      <w:r w:rsidRPr="0014389C">
        <w:rPr>
          <w:noProof/>
          <w:lang w:val="en-US"/>
        </w:rPr>
        <w:t xml:space="preserve">23.482 are enhanced (highlighted in </w:t>
      </w:r>
      <w:r w:rsidRPr="0014389C">
        <w:rPr>
          <w:b/>
          <w:bCs/>
          <w:i/>
          <w:iCs/>
          <w:noProof/>
          <w:lang w:val="en-US"/>
        </w:rPr>
        <w:t>bold italics</w:t>
      </w:r>
      <w:r w:rsidRPr="0014389C">
        <w:rPr>
          <w:noProof/>
          <w:lang w:val="en-US"/>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2FD382E3" w14:textId="77777777" w:rsidTr="0014389C">
        <w:tc>
          <w:tcPr>
            <w:tcW w:w="9855" w:type="dxa"/>
            <w:tcBorders>
              <w:top w:val="single" w:sz="4" w:space="0" w:color="auto"/>
              <w:left w:val="single" w:sz="4" w:space="0" w:color="auto"/>
              <w:bottom w:val="single" w:sz="4" w:space="0" w:color="auto"/>
              <w:right w:val="single" w:sz="4" w:space="0" w:color="auto"/>
            </w:tcBorders>
          </w:tcPr>
          <w:p w14:paraId="54F1EB00" w14:textId="77777777" w:rsidR="0014389C" w:rsidRPr="0014389C" w:rsidRDefault="0014389C" w:rsidP="0014389C">
            <w:pPr>
              <w:keepNext/>
              <w:keepLines/>
              <w:pBdr>
                <w:top w:val="single" w:sz="12" w:space="3" w:color="auto"/>
              </w:pBdr>
              <w:spacing w:before="240"/>
              <w:ind w:left="1134" w:hanging="1134"/>
              <w:outlineLvl w:val="0"/>
              <w:rPr>
                <w:rFonts w:ascii="Arial" w:hAnsi="Arial"/>
                <w:sz w:val="36"/>
              </w:rPr>
            </w:pPr>
            <w:bookmarkStart w:id="337" w:name="_Toc201091258"/>
            <w:bookmarkStart w:id="338" w:name="_Toc106116314"/>
            <w:bookmarkStart w:id="339" w:name="_Toc16850"/>
            <w:r w:rsidRPr="0014389C">
              <w:rPr>
                <w:rFonts w:ascii="Arial" w:hAnsi="Arial"/>
                <w:sz w:val="36"/>
              </w:rPr>
              <w:lastRenderedPageBreak/>
              <w:t>2</w:t>
            </w:r>
            <w:r w:rsidRPr="0014389C">
              <w:rPr>
                <w:rFonts w:ascii="Arial" w:hAnsi="Arial"/>
                <w:sz w:val="36"/>
              </w:rPr>
              <w:tab/>
              <w:t>References</w:t>
            </w:r>
            <w:bookmarkEnd w:id="337"/>
            <w:bookmarkEnd w:id="338"/>
            <w:bookmarkEnd w:id="339"/>
          </w:p>
          <w:p w14:paraId="5FD14367" w14:textId="77777777" w:rsidR="0014389C" w:rsidRPr="0014389C" w:rsidRDefault="0014389C" w:rsidP="0014389C">
            <w:r w:rsidRPr="0014389C">
              <w:t>The following documents contain provisions which, through reference in this text, constitute provisions of the present document.</w:t>
            </w:r>
          </w:p>
          <w:p w14:paraId="7A13AF8A" w14:textId="77777777" w:rsidR="0014389C" w:rsidRPr="0014389C" w:rsidRDefault="0014389C" w:rsidP="0014389C">
            <w:pPr>
              <w:ind w:left="568" w:hanging="284"/>
            </w:pPr>
            <w:r w:rsidRPr="0014389C">
              <w:t>-</w:t>
            </w:r>
            <w:r w:rsidRPr="0014389C">
              <w:tab/>
              <w:t>References are either specific (identified by date of publication, edition number, version number, etc.) or non</w:t>
            </w:r>
            <w:r w:rsidRPr="0014389C">
              <w:noBreakHyphen/>
              <w:t>specific.</w:t>
            </w:r>
          </w:p>
          <w:p w14:paraId="60423B44" w14:textId="77777777" w:rsidR="0014389C" w:rsidRPr="0014389C" w:rsidRDefault="0014389C" w:rsidP="0014389C">
            <w:pPr>
              <w:ind w:left="568" w:hanging="284"/>
            </w:pPr>
            <w:r w:rsidRPr="0014389C">
              <w:t>-</w:t>
            </w:r>
            <w:r w:rsidRPr="0014389C">
              <w:tab/>
              <w:t>For a specific reference, subsequent revisions do not apply.</w:t>
            </w:r>
          </w:p>
          <w:p w14:paraId="67E87C8A" w14:textId="77777777" w:rsidR="0014389C" w:rsidRPr="0014389C" w:rsidRDefault="0014389C" w:rsidP="0014389C">
            <w:pPr>
              <w:ind w:left="568" w:hanging="284"/>
            </w:pPr>
            <w:r w:rsidRPr="0014389C">
              <w:t>-</w:t>
            </w:r>
            <w:r w:rsidRPr="0014389C">
              <w:tab/>
              <w:t>For a non-specific reference, the latest version applies. In the case of a reference to a 3GPP document (including a GSM document), a non-specific reference implicitly refers to the latest version of that document</w:t>
            </w:r>
            <w:r w:rsidRPr="0014389C">
              <w:rPr>
                <w:i/>
              </w:rPr>
              <w:t xml:space="preserve"> in the same Release as the present document</w:t>
            </w:r>
            <w:r w:rsidRPr="0014389C">
              <w:t>.</w:t>
            </w:r>
          </w:p>
          <w:p w14:paraId="5CFE95FE" w14:textId="77777777" w:rsidR="0014389C" w:rsidRPr="0014389C" w:rsidRDefault="0014389C" w:rsidP="0014389C">
            <w:pPr>
              <w:keepLines/>
              <w:ind w:left="1702" w:hanging="1418"/>
            </w:pPr>
            <w:r w:rsidRPr="0014389C">
              <w:t>[1]</w:t>
            </w:r>
            <w:r w:rsidRPr="0014389C">
              <w:tab/>
              <w:t>3GPP TR 21.905: "Vocabulary for 3GPP Specifications".</w:t>
            </w:r>
          </w:p>
          <w:p w14:paraId="2DCD25A3" w14:textId="77777777" w:rsidR="0014389C" w:rsidRPr="0014389C" w:rsidRDefault="0014389C" w:rsidP="0014389C">
            <w:pPr>
              <w:keepLines/>
              <w:ind w:left="1702" w:hanging="1418"/>
            </w:pPr>
            <w:r w:rsidRPr="0014389C">
              <w:t>[2]</w:t>
            </w:r>
            <w:r w:rsidRPr="0014389C">
              <w:tab/>
              <w:t>3GPP TS 23.288: "Architecture enhancements for 5G System (5GS) to support network data analytics services".</w:t>
            </w:r>
          </w:p>
          <w:p w14:paraId="3229BB6D" w14:textId="77777777" w:rsidR="0014389C" w:rsidRPr="0014389C" w:rsidRDefault="0014389C" w:rsidP="0014389C">
            <w:pPr>
              <w:keepLines/>
              <w:ind w:left="1702" w:hanging="1418"/>
              <w:rPr>
                <w:rFonts w:eastAsia="DengXian"/>
                <w:lang w:eastAsia="zh-CN"/>
              </w:rPr>
            </w:pPr>
            <w:r w:rsidRPr="0014389C">
              <w:t>[3]</w:t>
            </w:r>
            <w:r w:rsidRPr="0014389C">
              <w:tab/>
            </w:r>
            <w:r w:rsidRPr="0014389C">
              <w:rPr>
                <w:rFonts w:eastAsia="DengXian"/>
                <w:lang w:eastAsia="zh-CN"/>
              </w:rPr>
              <w:t>3GPP TS 28.104: "Management and orchestration; Management Data Analytics".</w:t>
            </w:r>
          </w:p>
          <w:p w14:paraId="06081CF1" w14:textId="77777777" w:rsidR="0014389C" w:rsidRPr="0014389C" w:rsidRDefault="0014389C" w:rsidP="0014389C">
            <w:pPr>
              <w:keepLines/>
              <w:ind w:left="1702" w:hanging="1418"/>
            </w:pPr>
            <w:r w:rsidRPr="0014389C">
              <w:t>[4]</w:t>
            </w:r>
            <w:r w:rsidRPr="0014389C">
              <w:tab/>
              <w:t>3GPP TS 23.436: "</w:t>
            </w:r>
            <w:bookmarkStart w:id="340" w:name="_Hlk115430469"/>
            <w:r w:rsidRPr="0014389C">
              <w:rPr>
                <w:lang w:val="en-IN"/>
              </w:rPr>
              <w:t>Functional architecture and information flows for Application Data Analytics Enablement Service</w:t>
            </w:r>
            <w:bookmarkEnd w:id="340"/>
            <w:r w:rsidRPr="0014389C">
              <w:t>".</w:t>
            </w:r>
          </w:p>
          <w:p w14:paraId="004B02F3" w14:textId="77777777" w:rsidR="0014389C" w:rsidRPr="0014389C" w:rsidRDefault="0014389C" w:rsidP="0014389C">
            <w:pPr>
              <w:keepLines/>
              <w:ind w:left="1702" w:hanging="1418"/>
            </w:pPr>
            <w:r w:rsidRPr="0014389C">
              <w:t>[5]</w:t>
            </w:r>
            <w:r w:rsidRPr="0014389C">
              <w:tab/>
              <w:t>3GPP TS 23.434: "Service Enabler Architecture Layer for Verticals (SEAL); Functional architecture and information flows".</w:t>
            </w:r>
          </w:p>
          <w:p w14:paraId="58BCDCFF" w14:textId="77777777" w:rsidR="0014389C" w:rsidRPr="0014389C" w:rsidRDefault="0014389C" w:rsidP="0014389C">
            <w:pPr>
              <w:keepLines/>
              <w:ind w:left="1702" w:hanging="1418"/>
            </w:pPr>
            <w:r w:rsidRPr="0014389C">
              <w:t>[6]</w:t>
            </w:r>
            <w:r w:rsidRPr="0014389C">
              <w:tab/>
              <w:t>3GPP TS 23.501: "System Architecture for the 5G System; Stage 2".</w:t>
            </w:r>
          </w:p>
          <w:p w14:paraId="60770FBB" w14:textId="77777777" w:rsidR="0014389C" w:rsidRPr="0014389C" w:rsidRDefault="0014389C" w:rsidP="0014389C">
            <w:pPr>
              <w:keepLines/>
              <w:ind w:left="1702" w:hanging="1418"/>
            </w:pPr>
            <w:r w:rsidRPr="0014389C">
              <w:t>[7]</w:t>
            </w:r>
            <w:r w:rsidRPr="0014389C">
              <w:tab/>
              <w:t>3GPP TS 23.401: "General Packet Radio Service (GPRS) enhancements for Evolved Universal Terrestrial Radio Access Network (E-UTRAN) access".</w:t>
            </w:r>
          </w:p>
          <w:p w14:paraId="52A37324" w14:textId="77777777" w:rsidR="0014389C" w:rsidRPr="0014389C" w:rsidRDefault="0014389C" w:rsidP="0014389C">
            <w:pPr>
              <w:keepLines/>
              <w:ind w:left="1702" w:hanging="1418"/>
            </w:pPr>
            <w:r w:rsidRPr="0014389C">
              <w:t>[8]</w:t>
            </w:r>
            <w:r w:rsidRPr="0014389C">
              <w:tab/>
              <w:t>3GPP TS 28.105: "Management and orchestration; Artificial Intelligence/ Machine Learning (AI/ML) management".</w:t>
            </w:r>
          </w:p>
          <w:p w14:paraId="63850FBB" w14:textId="77777777" w:rsidR="0014389C" w:rsidRPr="0014389C" w:rsidRDefault="0014389C" w:rsidP="0014389C">
            <w:pPr>
              <w:keepLines/>
              <w:ind w:left="1702" w:hanging="1418"/>
            </w:pPr>
            <w:r w:rsidRPr="0014389C">
              <w:t>[9]</w:t>
            </w:r>
            <w:r w:rsidRPr="0014389C">
              <w:tab/>
              <w:t>3GPP TS 23.502: "Procedures for the 5G System (5GS)".</w:t>
            </w:r>
          </w:p>
          <w:p w14:paraId="02B9691B" w14:textId="77777777" w:rsidR="0014389C" w:rsidRPr="0014389C" w:rsidRDefault="0014389C" w:rsidP="0014389C">
            <w:pPr>
              <w:keepLines/>
              <w:ind w:left="1702" w:hanging="1418"/>
            </w:pPr>
            <w:r w:rsidRPr="0014389C">
              <w:t>[10]</w:t>
            </w:r>
            <w:r w:rsidRPr="0014389C">
              <w:tab/>
              <w:t>3GPP TS 22.261: "Service requirements for the 5G system".</w:t>
            </w:r>
          </w:p>
          <w:p w14:paraId="1E01E111" w14:textId="77777777" w:rsidR="0014389C" w:rsidRPr="0014389C" w:rsidRDefault="0014389C" w:rsidP="0014389C">
            <w:pPr>
              <w:keepLines/>
              <w:ind w:left="1702" w:hanging="1418"/>
            </w:pPr>
            <w:r w:rsidRPr="0014389C">
              <w:t>[11]</w:t>
            </w:r>
            <w:r w:rsidRPr="0014389C">
              <w:tab/>
              <w:t>3GPP TS 26.531: "Data Collection and Reporting; General Description and Architecture".</w:t>
            </w:r>
          </w:p>
          <w:p w14:paraId="4923FBC1" w14:textId="77777777" w:rsidR="0014389C" w:rsidRPr="0014389C" w:rsidRDefault="0014389C" w:rsidP="0014389C">
            <w:pPr>
              <w:keepLines/>
              <w:ind w:left="1702" w:hanging="1418"/>
            </w:pPr>
            <w:r w:rsidRPr="0014389C">
              <w:t>[12]</w:t>
            </w:r>
            <w:r w:rsidRPr="0014389C">
              <w:tab/>
              <w:t>3GPP TS 23.558: "Architecture for enabling Edge Applications".</w:t>
            </w:r>
          </w:p>
          <w:p w14:paraId="047DFCE6" w14:textId="77777777" w:rsidR="0014389C" w:rsidRPr="0014389C" w:rsidRDefault="0014389C" w:rsidP="0014389C">
            <w:pPr>
              <w:keepLines/>
              <w:ind w:left="1702" w:hanging="1418"/>
            </w:pPr>
            <w:r w:rsidRPr="0014389C">
              <w:t>[13]</w:t>
            </w:r>
            <w:r w:rsidRPr="0014389C">
              <w:tab/>
              <w:t>3GPP TS 23.273:"5G System (5GS) Location Services (LCS); Stage 2".</w:t>
            </w:r>
          </w:p>
          <w:p w14:paraId="705BB89A" w14:textId="77777777" w:rsidR="0014389C" w:rsidRPr="0014389C" w:rsidRDefault="0014389C" w:rsidP="0014389C">
            <w:pPr>
              <w:keepLines/>
              <w:ind w:left="1702" w:hanging="1418"/>
            </w:pPr>
            <w:r w:rsidRPr="0014389C">
              <w:t>[14]</w:t>
            </w:r>
            <w:r w:rsidRPr="0014389C">
              <w:tab/>
              <w:t>3GPP TS 33.434: "Security aspects of Service Enabler Architecture Layer (SEAL) for verticals".</w:t>
            </w:r>
          </w:p>
          <w:p w14:paraId="09C5DCDE" w14:textId="32E5EAFF" w:rsidR="0014389C" w:rsidRPr="0014389C" w:rsidRDefault="0014389C" w:rsidP="0014389C">
            <w:pPr>
              <w:keepLines/>
              <w:ind w:left="1702" w:hanging="1418"/>
              <w:rPr>
                <w:b/>
                <w:bCs/>
                <w:i/>
                <w:iCs/>
              </w:rPr>
            </w:pPr>
            <w:r w:rsidRPr="0014389C">
              <w:rPr>
                <w:b/>
                <w:bCs/>
                <w:i/>
                <w:iCs/>
              </w:rPr>
              <w:t xml:space="preserve">[15] </w:t>
            </w:r>
            <w:r w:rsidRPr="0014389C">
              <w:rPr>
                <w:b/>
                <w:bCs/>
                <w:i/>
                <w:iCs/>
              </w:rPr>
              <w:tab/>
              <w:t>3GPP</w:t>
            </w:r>
            <w:r>
              <w:rPr>
                <w:b/>
                <w:bCs/>
                <w:i/>
                <w:iCs/>
              </w:rPr>
              <w:t> </w:t>
            </w:r>
            <w:r w:rsidRPr="0014389C">
              <w:rPr>
                <w:b/>
                <w:bCs/>
                <w:i/>
                <w:iCs/>
              </w:rPr>
              <w:t>TS</w:t>
            </w:r>
            <w:r>
              <w:rPr>
                <w:b/>
                <w:bCs/>
                <w:i/>
                <w:iCs/>
              </w:rPr>
              <w:t> </w:t>
            </w:r>
            <w:r w:rsidRPr="0014389C">
              <w:rPr>
                <w:b/>
                <w:bCs/>
                <w:i/>
                <w:iCs/>
              </w:rPr>
              <w:t>23.682: "Architecture enhancements to facilitate communications with packet data networks and applications".</w:t>
            </w:r>
          </w:p>
          <w:p w14:paraId="06B6D9F0" w14:textId="77777777" w:rsidR="0014389C" w:rsidRPr="0014389C" w:rsidRDefault="0014389C" w:rsidP="0014389C">
            <w:pPr>
              <w:rPr>
                <w:noProof/>
              </w:rPr>
            </w:pPr>
          </w:p>
        </w:tc>
      </w:tr>
    </w:tbl>
    <w:p w14:paraId="605108DE" w14:textId="77777777" w:rsidR="0014389C" w:rsidRPr="0014389C" w:rsidRDefault="0014389C" w:rsidP="0014389C">
      <w:pPr>
        <w:rPr>
          <w:noProof/>
          <w:lang w:val="en-US"/>
        </w:rPr>
      </w:pPr>
    </w:p>
    <w:p w14:paraId="1FCE14A7" w14:textId="77777777" w:rsidR="0014389C" w:rsidRPr="0014389C" w:rsidRDefault="0014389C" w:rsidP="0014389C">
      <w:pPr>
        <w:rPr>
          <w:noProof/>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4389C" w:rsidRPr="00A1040B" w14:paraId="3056F836" w14:textId="77777777" w:rsidTr="0014389C">
        <w:tc>
          <w:tcPr>
            <w:tcW w:w="9855" w:type="dxa"/>
            <w:tcBorders>
              <w:top w:val="single" w:sz="4" w:space="0" w:color="auto"/>
              <w:left w:val="single" w:sz="4" w:space="0" w:color="auto"/>
              <w:bottom w:val="single" w:sz="4" w:space="0" w:color="auto"/>
              <w:right w:val="single" w:sz="4" w:space="0" w:color="auto"/>
            </w:tcBorders>
          </w:tcPr>
          <w:p w14:paraId="3FFB02A4" w14:textId="77777777" w:rsidR="0014389C" w:rsidRPr="0014389C" w:rsidRDefault="0014389C" w:rsidP="0014389C">
            <w:pPr>
              <w:keepNext/>
              <w:keepLines/>
              <w:spacing w:before="180"/>
              <w:ind w:left="1134" w:hanging="1134"/>
              <w:outlineLvl w:val="1"/>
              <w:rPr>
                <w:rFonts w:ascii="Arial" w:hAnsi="Arial"/>
                <w:sz w:val="32"/>
                <w:lang w:val="en-IN"/>
              </w:rPr>
            </w:pPr>
            <w:bookmarkStart w:id="341" w:name="_Toc201091391"/>
            <w:r w:rsidRPr="0014389C">
              <w:rPr>
                <w:rFonts w:ascii="Arial" w:eastAsia="SimSun" w:hAnsi="Arial"/>
                <w:sz w:val="32"/>
                <w:lang w:val="en-US" w:eastAsia="zh-CN"/>
              </w:rPr>
              <w:lastRenderedPageBreak/>
              <w:t>8</w:t>
            </w:r>
            <w:r w:rsidRPr="0014389C">
              <w:rPr>
                <w:rFonts w:ascii="Arial" w:hAnsi="Arial"/>
                <w:sz w:val="32"/>
                <w:lang w:val="en-IN"/>
              </w:rPr>
              <w:t>.7</w:t>
            </w:r>
            <w:r w:rsidRPr="0014389C">
              <w:rPr>
                <w:rFonts w:ascii="Arial" w:hAnsi="Arial"/>
                <w:sz w:val="32"/>
                <w:lang w:val="en-IN"/>
              </w:rPr>
              <w:tab/>
              <w:t>AIMLE client registration</w:t>
            </w:r>
            <w:bookmarkEnd w:id="341"/>
          </w:p>
          <w:p w14:paraId="1BA11B5B" w14:textId="77777777" w:rsidR="0014389C" w:rsidRPr="0014389C" w:rsidRDefault="0014389C" w:rsidP="0014389C">
            <w:pPr>
              <w:keepNext/>
              <w:keepLines/>
              <w:spacing w:before="120"/>
              <w:ind w:left="1134" w:hanging="1134"/>
              <w:outlineLvl w:val="2"/>
              <w:rPr>
                <w:rFonts w:ascii="Arial" w:hAnsi="Arial"/>
                <w:sz w:val="28"/>
                <w:lang w:val="en-IN"/>
              </w:rPr>
            </w:pPr>
            <w:bookmarkStart w:id="342" w:name="_Toc201091392"/>
            <w:r w:rsidRPr="0014389C">
              <w:rPr>
                <w:rFonts w:ascii="Arial" w:eastAsia="SimSun" w:hAnsi="Arial"/>
                <w:sz w:val="28"/>
                <w:lang w:val="en-US" w:eastAsia="zh-CN"/>
              </w:rPr>
              <w:t>8</w:t>
            </w:r>
            <w:r w:rsidRPr="0014389C">
              <w:rPr>
                <w:rFonts w:ascii="Arial" w:hAnsi="Arial"/>
                <w:sz w:val="28"/>
                <w:lang w:val="en-IN"/>
              </w:rPr>
              <w:t>.7.1</w:t>
            </w:r>
            <w:r w:rsidRPr="0014389C">
              <w:rPr>
                <w:rFonts w:ascii="Arial" w:hAnsi="Arial"/>
                <w:sz w:val="28"/>
                <w:lang w:val="en-IN"/>
              </w:rPr>
              <w:tab/>
              <w:t>General</w:t>
            </w:r>
            <w:bookmarkEnd w:id="342"/>
          </w:p>
          <w:p w14:paraId="0EA33A5E" w14:textId="77777777" w:rsidR="0014389C" w:rsidRPr="0014389C" w:rsidRDefault="0014389C" w:rsidP="0014389C">
            <w:pPr>
              <w:rPr>
                <w:lang w:val="en-IN"/>
              </w:rPr>
            </w:pPr>
            <w:r w:rsidRPr="0014389C">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2702E67E" w14:textId="77777777" w:rsidR="0014389C" w:rsidRPr="0014389C" w:rsidRDefault="0014389C" w:rsidP="0014389C">
            <w:pPr>
              <w:rPr>
                <w:b/>
                <w:bCs/>
                <w:i/>
                <w:iCs/>
                <w:lang w:val="en-IN"/>
              </w:rPr>
            </w:pPr>
            <w:r w:rsidRPr="0014389C">
              <w:rPr>
                <w:b/>
                <w:bCs/>
                <w:i/>
                <w:iCs/>
                <w:lang w:val="en-IN"/>
              </w:rPr>
              <w:t>When a UE is roaming and the roaming architecture is home routed (HR) (e.g., based on roaming agreement), the UE registers with an AIMLE server in the home network and AIMLE services provided by the visited network are not used.</w:t>
            </w:r>
          </w:p>
          <w:p w14:paraId="3551280C" w14:textId="77777777" w:rsidR="0014389C" w:rsidRPr="0014389C" w:rsidRDefault="0014389C" w:rsidP="0014389C">
            <w:pPr>
              <w:rPr>
                <w:b/>
                <w:bCs/>
                <w:i/>
                <w:iCs/>
                <w:lang w:val="en-IN"/>
              </w:rPr>
            </w:pPr>
            <w:r w:rsidRPr="0014389C">
              <w:rPr>
                <w:b/>
                <w:bCs/>
                <w:i/>
                <w:iCs/>
                <w:lang w:val="en-IN"/>
              </w:rPr>
              <w:t>When a UE is roaming and the roaming architecture is local breakout (LBO) (e.g., based on roaming agreement), the UE first registers with an AIMLE server in the home network, then the UE may perform an AIMLE server registration with an AIMLE server in the visited network if AIMLE services usage is allowed in the visited network.</w:t>
            </w:r>
          </w:p>
          <w:p w14:paraId="057A17A6" w14:textId="77777777" w:rsidR="0014389C" w:rsidRPr="0014389C" w:rsidRDefault="0014389C" w:rsidP="0014389C">
            <w:pPr>
              <w:keepLines/>
              <w:ind w:left="1135" w:hanging="851"/>
              <w:rPr>
                <w:b/>
                <w:bCs/>
                <w:i/>
                <w:iCs/>
                <w:lang w:eastAsia="de-DE"/>
              </w:rPr>
            </w:pPr>
            <w:r w:rsidRPr="0014389C">
              <w:rPr>
                <w:b/>
                <w:bCs/>
                <w:i/>
                <w:iCs/>
                <w:lang w:eastAsia="de-DE"/>
              </w:rPr>
              <w:t>NOTE:</w:t>
            </w:r>
            <w:r w:rsidRPr="0014389C">
              <w:rPr>
                <w:b/>
                <w:bCs/>
                <w:i/>
                <w:iCs/>
                <w:lang w:eastAsia="de-DE"/>
              </w:rPr>
              <w:tab/>
              <w:t>Usage of AIMLE service provided by a visited network is dependent on a roaming agreement.</w:t>
            </w:r>
          </w:p>
          <w:p w14:paraId="37E9F321" w14:textId="77777777" w:rsidR="0014389C" w:rsidRPr="0014389C" w:rsidRDefault="0014389C" w:rsidP="0014389C">
            <w:pPr>
              <w:rPr>
                <w:lang w:val="en-IN"/>
              </w:rPr>
            </w:pPr>
            <w:r w:rsidRPr="0014389C">
              <w:rPr>
                <w:lang w:val="en-IN"/>
              </w:rPr>
              <w:t>The following clauses specify procedures, information flows, and APIs for AIMLE client registration.</w:t>
            </w:r>
          </w:p>
          <w:p w14:paraId="2520F8D4" w14:textId="77777777" w:rsidR="0014389C" w:rsidRPr="0014389C" w:rsidRDefault="0014389C" w:rsidP="0014389C">
            <w:pPr>
              <w:keepNext/>
              <w:keepLines/>
              <w:spacing w:before="120"/>
              <w:ind w:left="1134" w:hanging="1134"/>
              <w:outlineLvl w:val="2"/>
              <w:rPr>
                <w:rFonts w:ascii="Arial" w:hAnsi="Arial"/>
                <w:sz w:val="28"/>
                <w:lang w:val="en-IN"/>
              </w:rPr>
            </w:pPr>
            <w:bookmarkStart w:id="343" w:name="_Toc201091393"/>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2</w:t>
            </w:r>
            <w:r w:rsidRPr="0014389C">
              <w:rPr>
                <w:rFonts w:ascii="Arial" w:hAnsi="Arial"/>
                <w:sz w:val="28"/>
                <w:lang w:val="en-IN"/>
              </w:rPr>
              <w:tab/>
              <w:t>Procedures</w:t>
            </w:r>
            <w:bookmarkEnd w:id="343"/>
          </w:p>
          <w:p w14:paraId="7CF6AD8F" w14:textId="77777777" w:rsidR="0014389C" w:rsidRPr="0014389C" w:rsidRDefault="0014389C" w:rsidP="0014389C">
            <w:pPr>
              <w:keepNext/>
              <w:keepLines/>
              <w:spacing w:before="120"/>
              <w:ind w:left="1418" w:hanging="1418"/>
              <w:outlineLvl w:val="3"/>
              <w:rPr>
                <w:rFonts w:ascii="Arial" w:hAnsi="Arial"/>
                <w:sz w:val="24"/>
                <w:lang w:eastAsia="zh-CN"/>
              </w:rPr>
            </w:pPr>
            <w:bookmarkStart w:id="344" w:name="_Toc201091394"/>
            <w:r w:rsidRPr="0014389C">
              <w:rPr>
                <w:rFonts w:ascii="Arial" w:hAnsi="Arial"/>
                <w:sz w:val="24"/>
                <w:lang w:eastAsia="zh-CN"/>
              </w:rPr>
              <w:t>8.7.2.1</w:t>
            </w:r>
            <w:r w:rsidRPr="0014389C">
              <w:rPr>
                <w:rFonts w:ascii="Arial" w:hAnsi="Arial"/>
                <w:sz w:val="24"/>
                <w:lang w:eastAsia="zh-CN"/>
              </w:rPr>
              <w:tab/>
              <w:t>General</w:t>
            </w:r>
            <w:bookmarkEnd w:id="344"/>
          </w:p>
          <w:p w14:paraId="1E6D5145" w14:textId="77777777" w:rsidR="0014389C" w:rsidRPr="0014389C" w:rsidRDefault="0014389C" w:rsidP="0014389C">
            <w:pPr>
              <w:rPr>
                <w:lang w:val="en-IN"/>
              </w:rPr>
            </w:pPr>
            <w:r w:rsidRPr="0014389C">
              <w:rPr>
                <w:lang w:val="en-IN"/>
              </w:rPr>
              <w:t xml:space="preserve">The following are supported for AIMLE client registration: </w:t>
            </w:r>
          </w:p>
          <w:p w14:paraId="62D38387" w14:textId="77777777" w:rsidR="0014389C" w:rsidRPr="0014389C" w:rsidRDefault="0014389C" w:rsidP="0014389C">
            <w:pPr>
              <w:ind w:left="568" w:hanging="284"/>
              <w:rPr>
                <w:lang w:val="en-IN"/>
              </w:rPr>
            </w:pPr>
            <w:r w:rsidRPr="0014389C">
              <w:rPr>
                <w:lang w:val="en-IN"/>
              </w:rPr>
              <w:t>-</w:t>
            </w:r>
            <w:r w:rsidRPr="0014389C">
              <w:rPr>
                <w:lang w:val="en-IN"/>
              </w:rPr>
              <w:tab/>
              <w:t xml:space="preserve">AIMLE client registration </w:t>
            </w:r>
            <w:proofErr w:type="gramStart"/>
            <w:r w:rsidRPr="0014389C">
              <w:rPr>
                <w:lang w:val="en-IN"/>
              </w:rPr>
              <w:t>procedure;</w:t>
            </w:r>
            <w:proofErr w:type="gramEnd"/>
          </w:p>
          <w:p w14:paraId="6769CC79" w14:textId="77777777" w:rsidR="0014389C" w:rsidRPr="0014389C" w:rsidRDefault="0014389C" w:rsidP="0014389C">
            <w:pPr>
              <w:ind w:left="568" w:hanging="284"/>
              <w:rPr>
                <w:lang w:val="en-IN"/>
              </w:rPr>
            </w:pPr>
            <w:r w:rsidRPr="0014389C">
              <w:rPr>
                <w:lang w:val="en-IN"/>
              </w:rPr>
              <w:t xml:space="preserve">- </w:t>
            </w:r>
            <w:r w:rsidRPr="0014389C">
              <w:rPr>
                <w:lang w:val="en-IN"/>
              </w:rPr>
              <w:tab/>
              <w:t>AIMLE client registration update procedure; and</w:t>
            </w:r>
          </w:p>
          <w:p w14:paraId="60D63684" w14:textId="77777777" w:rsidR="0014389C" w:rsidRPr="0014389C" w:rsidRDefault="0014389C" w:rsidP="0014389C">
            <w:pPr>
              <w:ind w:left="568" w:hanging="284"/>
              <w:rPr>
                <w:lang w:val="fr-CA"/>
              </w:rPr>
            </w:pPr>
            <w:r w:rsidRPr="0014389C">
              <w:rPr>
                <w:lang w:val="fr-CA"/>
              </w:rPr>
              <w:t>-</w:t>
            </w:r>
            <w:r w:rsidRPr="0014389C">
              <w:rPr>
                <w:lang w:val="fr-CA"/>
              </w:rPr>
              <w:tab/>
              <w:t xml:space="preserve">AIMLE client de-registration </w:t>
            </w:r>
            <w:proofErr w:type="spellStart"/>
            <w:r w:rsidRPr="0014389C">
              <w:rPr>
                <w:lang w:val="fr-CA"/>
              </w:rPr>
              <w:t>procedure</w:t>
            </w:r>
            <w:proofErr w:type="spellEnd"/>
            <w:r w:rsidRPr="0014389C">
              <w:rPr>
                <w:lang w:val="fr-CA"/>
              </w:rPr>
              <w:t xml:space="preserve"> </w:t>
            </w:r>
          </w:p>
          <w:p w14:paraId="14F649C3" w14:textId="77777777" w:rsidR="0014389C" w:rsidRPr="0014389C" w:rsidRDefault="0014389C" w:rsidP="0014389C">
            <w:pPr>
              <w:keepNext/>
              <w:keepLines/>
              <w:spacing w:before="120"/>
              <w:ind w:left="1418" w:hanging="1418"/>
              <w:outlineLvl w:val="3"/>
              <w:rPr>
                <w:rFonts w:ascii="Arial" w:hAnsi="Arial"/>
                <w:sz w:val="24"/>
                <w:lang w:val="fr-CA"/>
              </w:rPr>
            </w:pPr>
            <w:bookmarkStart w:id="345" w:name="_Toc201091395"/>
            <w:r w:rsidRPr="0014389C">
              <w:rPr>
                <w:rFonts w:ascii="Arial" w:hAnsi="Arial"/>
                <w:sz w:val="24"/>
                <w:lang w:val="fr-CA" w:eastAsia="zh-CN"/>
              </w:rPr>
              <w:t>8.7.2.2</w:t>
            </w:r>
            <w:r w:rsidRPr="0014389C">
              <w:rPr>
                <w:rFonts w:ascii="Arial" w:hAnsi="Arial"/>
                <w:sz w:val="24"/>
                <w:lang w:val="fr-CA" w:eastAsia="zh-CN"/>
              </w:rPr>
              <w:tab/>
              <w:t>AIMLE client registration</w:t>
            </w:r>
            <w:bookmarkEnd w:id="345"/>
          </w:p>
          <w:p w14:paraId="47786F38" w14:textId="77777777" w:rsidR="0014389C" w:rsidRPr="00573A3A" w:rsidRDefault="0014389C" w:rsidP="0014389C">
            <w:pPr>
              <w:rPr>
                <w:lang w:val="fr-FR" w:eastAsia="zh-CN"/>
              </w:rPr>
            </w:pPr>
            <w:proofErr w:type="spellStart"/>
            <w:r w:rsidRPr="00573A3A">
              <w:rPr>
                <w:lang w:val="fr-FR" w:eastAsia="zh-CN"/>
              </w:rPr>
              <w:t>Pre-</w:t>
            </w:r>
            <w:proofErr w:type="gramStart"/>
            <w:r w:rsidRPr="00573A3A">
              <w:rPr>
                <w:lang w:val="fr-FR" w:eastAsia="zh-CN"/>
              </w:rPr>
              <w:t>conditions</w:t>
            </w:r>
            <w:proofErr w:type="spellEnd"/>
            <w:r w:rsidRPr="00573A3A">
              <w:rPr>
                <w:lang w:val="fr-FR" w:eastAsia="zh-CN"/>
              </w:rPr>
              <w:t>:</w:t>
            </w:r>
            <w:proofErr w:type="gramEnd"/>
          </w:p>
          <w:p w14:paraId="724F85B7" w14:textId="77777777" w:rsidR="0014389C" w:rsidRPr="0014389C" w:rsidRDefault="0014389C" w:rsidP="0014389C">
            <w:pPr>
              <w:ind w:left="568" w:hanging="284"/>
            </w:pPr>
            <w:r w:rsidRPr="0014389C">
              <w:rPr>
                <w:lang w:eastAsia="zh-CN"/>
              </w:rPr>
              <w:t>1.</w:t>
            </w:r>
            <w:r w:rsidRPr="0014389C">
              <w:rPr>
                <w:lang w:eastAsia="zh-CN"/>
              </w:rPr>
              <w:tab/>
            </w:r>
            <w:r w:rsidRPr="0014389C">
              <w:t xml:space="preserve">The </w:t>
            </w:r>
            <w:r w:rsidRPr="0014389C">
              <w:rPr>
                <w:noProof/>
                <w:lang w:val="en-US"/>
              </w:rPr>
              <w:t>AIML</w:t>
            </w:r>
            <w:r w:rsidRPr="0014389C">
              <w:t xml:space="preserve">E client has been pre-configured or has discovered the address (e.g., URI) of the </w:t>
            </w:r>
            <w:r w:rsidRPr="0014389C">
              <w:rPr>
                <w:noProof/>
                <w:lang w:val="en-US"/>
              </w:rPr>
              <w:t>AIMLE</w:t>
            </w:r>
            <w:r w:rsidRPr="0014389C">
              <w:t xml:space="preserve"> server.</w:t>
            </w:r>
          </w:p>
          <w:p w14:paraId="6FC9BD88" w14:textId="77777777" w:rsidR="0014389C" w:rsidRPr="0014389C" w:rsidRDefault="0014389C" w:rsidP="0014389C">
            <w:pPr>
              <w:ind w:left="568" w:hanging="284"/>
              <w:rPr>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client has been pre-configured with an AIMLE client profile.</w:t>
            </w:r>
          </w:p>
          <w:p w14:paraId="2978F495" w14:textId="77777777" w:rsidR="0014389C" w:rsidRPr="0014389C" w:rsidRDefault="0014389C" w:rsidP="0014389C">
            <w:pPr>
              <w:rPr>
                <w:noProof/>
                <w:lang w:val="en-US"/>
              </w:rPr>
            </w:pPr>
          </w:p>
          <w:p w14:paraId="204BBA71"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lang w:val="en-US"/>
              </w:rPr>
              <w:t xml:space="preserve"> </w:t>
            </w:r>
            <w:r w:rsidRPr="0014389C">
              <w:rPr>
                <w:rFonts w:ascii="Arial" w:hAnsi="Arial"/>
                <w:b/>
              </w:rPr>
              <w:object w:dxaOrig="6435" w:dyaOrig="2760" w14:anchorId="0CD66FDD">
                <v:shape id="_x0000_i1045" type="#_x0000_t75" style="width:321.7pt;height:138.1pt" o:ole="">
                  <v:imagedata r:id="rId53" o:title=""/>
                </v:shape>
                <o:OLEObject Type="Embed" ProgID="Visio.Drawing.15" ShapeID="_x0000_i1045" DrawAspect="Content" ObjectID="_1825686673" r:id="rId54"/>
              </w:object>
            </w:r>
          </w:p>
          <w:p w14:paraId="143C516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8.7.2.2-1: AIMLE client registration </w:t>
            </w:r>
          </w:p>
          <w:p w14:paraId="690A9EEC" w14:textId="77777777" w:rsidR="0014389C" w:rsidRPr="0014389C" w:rsidRDefault="0014389C" w:rsidP="0014389C">
            <w:pPr>
              <w:ind w:left="568" w:hanging="284"/>
              <w:rPr>
                <w:rFonts w:cs="Calibri"/>
                <w:b/>
                <w:i/>
                <w:i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request to the </w:t>
            </w:r>
            <w:r w:rsidRPr="0014389C">
              <w:rPr>
                <w:noProof/>
                <w:lang w:val="en-US"/>
              </w:rPr>
              <w:t>AIMLE</w:t>
            </w:r>
            <w:r w:rsidRPr="0014389C">
              <w:rPr>
                <w:lang w:eastAsia="zh-CN"/>
              </w:rPr>
              <w:t xml:space="preserve"> server, the registration request includes information as described in Table 8.7.3.2-1</w:t>
            </w:r>
            <w:r w:rsidRPr="0014389C">
              <w:rPr>
                <w:rFonts w:cs="Calibri"/>
                <w:bCs/>
              </w:rPr>
              <w:t xml:space="preserve">. The AIMLE client indicates in the registration request its AI/ML capabilities such as supported ML model types and supported AI/ML operations, supported </w:t>
            </w:r>
            <w:r w:rsidRPr="0014389C">
              <w:rPr>
                <w:rFonts w:cs="Calibri"/>
                <w:bCs/>
              </w:rPr>
              <w:lastRenderedPageBreak/>
              <w:t>AIMLE client task capabilities with compute and task performance capabilities to assist with performing AIMLE client discovery and AIMLE client selection.</w:t>
            </w:r>
            <w:r w:rsidRPr="0014389C">
              <w:rPr>
                <w:rFonts w:cs="Calibri"/>
                <w:b/>
                <w:i/>
                <w:iCs/>
              </w:rPr>
              <w:t xml:space="preserve"> If the UE is roaming, the registration request includes the serving PLMN identifier.</w:t>
            </w:r>
          </w:p>
          <w:p w14:paraId="577FB5C6" w14:textId="24EEBC62" w:rsidR="0014389C" w:rsidRPr="0014389C" w:rsidRDefault="0014389C" w:rsidP="0014389C">
            <w:pPr>
              <w:ind w:left="568" w:hanging="284"/>
              <w:rPr>
                <w:b/>
                <w:bCs/>
                <w:i/>
                <w:iCs/>
                <w:lang w:val="en-IN"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request and performs an authentication and authorization check to determine if the </w:t>
            </w:r>
            <w:r w:rsidRPr="0014389C">
              <w:rPr>
                <w:noProof/>
                <w:lang w:val="en-US"/>
              </w:rPr>
              <w:t>AIMLE</w:t>
            </w:r>
            <w:r w:rsidRPr="0014389C">
              <w:rPr>
                <w:lang w:eastAsia="zh-CN"/>
              </w:rPr>
              <w:t xml:space="preserve"> client is permitted to register to the </w:t>
            </w:r>
            <w:r w:rsidRPr="0014389C">
              <w:rPr>
                <w:noProof/>
                <w:lang w:val="en-US"/>
              </w:rPr>
              <w:t>AIMLE</w:t>
            </w:r>
            <w:r w:rsidRPr="0014389C">
              <w:rPr>
                <w:lang w:eastAsia="zh-CN"/>
              </w:rPr>
              <w:t xml:space="preserve"> server and participate in AI/ML operations. Upon successful authorization, the </w:t>
            </w:r>
            <w:r w:rsidRPr="0014389C">
              <w:rPr>
                <w:noProof/>
                <w:lang w:val="en-US"/>
              </w:rPr>
              <w:t>AIMLE</w:t>
            </w:r>
            <w:r w:rsidRPr="0014389C">
              <w:rPr>
                <w:lang w:eastAsia="zh-CN"/>
              </w:rPr>
              <w:t xml:space="preserve"> server saves the context of the AIMLE client registration in the ML repository. </w:t>
            </w:r>
            <w:r w:rsidRPr="0014389C">
              <w:rPr>
                <w:b/>
                <w:bCs/>
                <w:i/>
                <w:iCs/>
                <w:lang w:val="en-IN" w:eastAsia="zh-CN"/>
              </w:rPr>
              <w:t xml:space="preserve">When the PLMN identifier is provided,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to obtain the UE roaming status and serving PLMN identifier. Further verify and confirm the serving PLMN information of the AIMLE client</w:t>
            </w:r>
            <w:r w:rsidRPr="0014389C">
              <w:rPr>
                <w:b/>
                <w:bCs/>
                <w:i/>
                <w:iCs/>
                <w:lang w:eastAsia="zh-CN"/>
              </w:rPr>
              <w:t>. If the UE is roaming, the AIMLE server determines if the registering AIMLE client is allowed to consume AIMLE services for the PLMN identifier and determines allowed AIMLE service operations.</w:t>
            </w:r>
            <w:r w:rsidR="00DB1355" w:rsidRPr="00DB1355">
              <w:rPr>
                <w:b/>
                <w:bCs/>
                <w:i/>
                <w:iCs/>
                <w:lang w:eastAsia="zh-CN"/>
              </w:rPr>
              <w:t xml:space="preserve"> The AIMLE server saves the context of roaming (e.g., </w:t>
            </w:r>
            <w:r w:rsidR="00DB1355" w:rsidRPr="00DB1355">
              <w:rPr>
                <w:b/>
                <w:bCs/>
                <w:i/>
                <w:iCs/>
                <w:lang w:val="en-IN" w:eastAsia="zh-CN"/>
              </w:rPr>
              <w:t xml:space="preserve">PLMN identifier, authorization for AIMLE services, </w:t>
            </w:r>
            <w:r w:rsidR="00DB1355" w:rsidRPr="00DB1355">
              <w:rPr>
                <w:b/>
                <w:bCs/>
                <w:i/>
                <w:iCs/>
                <w:lang w:eastAsia="zh-CN"/>
              </w:rPr>
              <w:t>allowed AIMLE service operations)</w:t>
            </w:r>
            <w:r w:rsidR="00DB1355" w:rsidRPr="00DB1355">
              <w:rPr>
                <w:b/>
                <w:bCs/>
                <w:i/>
                <w:iCs/>
                <w:lang w:val="en-IN" w:eastAsia="zh-CN"/>
              </w:rPr>
              <w:t xml:space="preserve"> </w:t>
            </w:r>
            <w:r w:rsidR="00DB1355" w:rsidRPr="00DB1355">
              <w:rPr>
                <w:b/>
                <w:bCs/>
                <w:i/>
                <w:iCs/>
                <w:lang w:eastAsia="zh-CN"/>
              </w:rPr>
              <w:t>in the ML repository.</w:t>
            </w:r>
          </w:p>
          <w:p w14:paraId="596D584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response to the </w:t>
            </w:r>
            <w:r w:rsidRPr="0014389C">
              <w:rPr>
                <w:noProof/>
                <w:lang w:val="en-US"/>
              </w:rPr>
              <w:t>AIMLE</w:t>
            </w:r>
            <w:r w:rsidRPr="0014389C">
              <w:rPr>
                <w:lang w:eastAsia="zh-CN"/>
              </w:rPr>
              <w:t xml:space="preserve"> client with the status of the request. </w:t>
            </w:r>
            <w:r w:rsidRPr="0014389C">
              <w:rPr>
                <w:b/>
                <w:bCs/>
                <w:i/>
                <w:iCs/>
                <w:lang w:eastAsia="zh-CN"/>
              </w:rPr>
              <w:t>If the AIMLE server has determined that the UE is allowed to consume AIMLE services with the PLMN identifier, the response includes the V-AIMLE server connectivity information and a list of allowed AIML service operations.</w:t>
            </w:r>
          </w:p>
          <w:p w14:paraId="52E166F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visited network.</w:t>
            </w:r>
          </w:p>
          <w:p w14:paraId="2C3858F7" w14:textId="77777777" w:rsidR="0014389C" w:rsidRPr="0014389C" w:rsidRDefault="0014389C" w:rsidP="0014389C">
            <w:pPr>
              <w:keepNext/>
              <w:keepLines/>
              <w:spacing w:before="120"/>
              <w:ind w:left="1418" w:hanging="1418"/>
              <w:outlineLvl w:val="3"/>
              <w:rPr>
                <w:rFonts w:ascii="Arial" w:hAnsi="Arial"/>
                <w:sz w:val="24"/>
                <w:lang w:eastAsia="zh-CN"/>
              </w:rPr>
            </w:pPr>
            <w:bookmarkStart w:id="346" w:name="_Toc201091396"/>
            <w:r w:rsidRPr="0014389C">
              <w:rPr>
                <w:rFonts w:ascii="Arial" w:hAnsi="Arial"/>
                <w:sz w:val="24"/>
                <w:lang w:eastAsia="zh-CN"/>
              </w:rPr>
              <w:t>8.7.2.3</w:t>
            </w:r>
            <w:r w:rsidRPr="0014389C">
              <w:rPr>
                <w:rFonts w:ascii="Arial" w:hAnsi="Arial"/>
                <w:sz w:val="24"/>
                <w:lang w:eastAsia="zh-CN"/>
              </w:rPr>
              <w:tab/>
              <w:t>AIMLE client registration update</w:t>
            </w:r>
            <w:bookmarkEnd w:id="346"/>
          </w:p>
          <w:p w14:paraId="08B9D4E6" w14:textId="77777777" w:rsidR="0014389C" w:rsidRPr="0014389C" w:rsidRDefault="0014389C" w:rsidP="0014389C">
            <w:pPr>
              <w:rPr>
                <w:lang w:eastAsia="zh-CN"/>
              </w:rPr>
            </w:pPr>
            <w:r w:rsidRPr="0014389C">
              <w:rPr>
                <w:lang w:eastAsia="zh-CN"/>
              </w:rPr>
              <w:t>Pre-conditions:</w:t>
            </w:r>
          </w:p>
          <w:p w14:paraId="5C2934E0"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33DE4D7E" w14:textId="77777777" w:rsidR="0014389C" w:rsidRPr="0014389C" w:rsidRDefault="0014389C" w:rsidP="0014389C">
            <w:pPr>
              <w:keepNext/>
              <w:keepLines/>
              <w:spacing w:before="60"/>
              <w:jc w:val="center"/>
              <w:rPr>
                <w:rFonts w:ascii="Arial" w:hAnsi="Arial"/>
                <w:b/>
                <w:noProof/>
                <w:lang w:val="en-US"/>
              </w:rPr>
            </w:pPr>
            <w:r w:rsidRPr="0014389C">
              <w:rPr>
                <w:rFonts w:ascii="Arial" w:hAnsi="Arial"/>
                <w:b/>
              </w:rPr>
              <w:t xml:space="preserve"> </w:t>
            </w:r>
            <w:r w:rsidRPr="0014389C">
              <w:rPr>
                <w:rFonts w:ascii="Arial" w:hAnsi="Arial"/>
                <w:b/>
              </w:rPr>
              <w:object w:dxaOrig="7425" w:dyaOrig="3225" w14:anchorId="198E1734">
                <v:shape id="_x0000_i1046" type="#_x0000_t75" style="width:371.4pt;height:161.3pt" o:ole="">
                  <v:imagedata r:id="rId55" o:title=""/>
                </v:shape>
                <o:OLEObject Type="Embed" ProgID="Visio.Drawing.15" ShapeID="_x0000_i1046" DrawAspect="Content" ObjectID="_1825686674" r:id="rId56"/>
              </w:object>
            </w:r>
          </w:p>
          <w:p w14:paraId="724FA5A0"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8.7.2.3-1: AIMLE client registration update </w:t>
            </w:r>
          </w:p>
          <w:p w14:paraId="7491D692"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w:t>
            </w:r>
            <w:r w:rsidRPr="0014389C">
              <w:rPr>
                <w:noProof/>
                <w:lang w:val="en-US"/>
              </w:rPr>
              <w:t>AIMLE</w:t>
            </w:r>
            <w:r w:rsidRPr="0014389C">
              <w:rPr>
                <w:lang w:eastAsia="zh-CN"/>
              </w:rPr>
              <w:t xml:space="preserve"> client sends an AIMLE client registration update request to the </w:t>
            </w:r>
            <w:r w:rsidRPr="0014389C">
              <w:rPr>
                <w:noProof/>
                <w:lang w:val="en-US"/>
              </w:rPr>
              <w:t>AIMLE</w:t>
            </w:r>
            <w:r w:rsidRPr="0014389C">
              <w:rPr>
                <w:lang w:eastAsia="zh-CN"/>
              </w:rPr>
              <w:t xml:space="preserve"> server, the registration update shall include registration </w:t>
            </w:r>
            <w:r w:rsidRPr="0014389C">
              <w:rPr>
                <w:lang w:eastAsia="de-DE"/>
              </w:rPr>
              <w:t>identifier</w:t>
            </w:r>
            <w:r w:rsidRPr="0014389C">
              <w:rPr>
                <w:lang w:eastAsia="zh-CN"/>
              </w:rPr>
              <w:t xml:space="preserve">, updated </w:t>
            </w:r>
            <w:r w:rsidRPr="0014389C">
              <w:rPr>
                <w:lang w:eastAsia="en-GB"/>
              </w:rPr>
              <w:t xml:space="preserve">list of supported services and updated </w:t>
            </w:r>
            <w:r w:rsidRPr="0014389C">
              <w:rPr>
                <w:lang w:eastAsia="de-DE"/>
              </w:rPr>
              <w:t>AIMLE client profile</w:t>
            </w:r>
            <w:r w:rsidRPr="0014389C">
              <w:rPr>
                <w:lang w:eastAsia="zh-CN"/>
              </w:rPr>
              <w:t xml:space="preserve"> as described in Table 8.7.3.4-1</w:t>
            </w:r>
            <w:r w:rsidRPr="0014389C">
              <w:rPr>
                <w:rFonts w:cs="Calibri"/>
                <w:bCs/>
              </w:rPr>
              <w:t xml:space="preserve">. The AIML client removes services from the list of services identified by Service ID(s) when it ceases to provide a service and adds to the service when it starts to provide a service. </w:t>
            </w:r>
            <w:r w:rsidRPr="0014389C">
              <w:rPr>
                <w:rFonts w:cs="Calibri"/>
                <w:b/>
                <w:i/>
                <w:iCs/>
              </w:rPr>
              <w:t>If the UE roaming network has changed, the registration request includes the updated serving PLMN identifier.</w:t>
            </w:r>
          </w:p>
          <w:p w14:paraId="19E18B2A" w14:textId="683C2CAB" w:rsidR="0014389C" w:rsidRPr="0014389C" w:rsidRDefault="0014389C" w:rsidP="0014389C">
            <w:pPr>
              <w:ind w:left="568" w:hanging="284"/>
              <w:rPr>
                <w:b/>
                <w:bCs/>
                <w:i/>
                <w:iCs/>
                <w:lang w:eastAsia="zh-CN"/>
              </w:rPr>
            </w:pPr>
            <w:r w:rsidRPr="0014389C">
              <w:rPr>
                <w:lang w:eastAsia="zh-CN"/>
              </w:rPr>
              <w:t>2.</w:t>
            </w:r>
            <w:r w:rsidRPr="0014389C">
              <w:rPr>
                <w:lang w:eastAsia="zh-CN"/>
              </w:rPr>
              <w:tab/>
              <w:t xml:space="preserve">The </w:t>
            </w:r>
            <w:r w:rsidRPr="0014389C">
              <w:rPr>
                <w:noProof/>
                <w:lang w:val="en-US"/>
              </w:rPr>
              <w:t>AIMLE</w:t>
            </w:r>
            <w:r w:rsidRPr="0014389C">
              <w:rPr>
                <w:lang w:eastAsia="zh-CN"/>
              </w:rPr>
              <w:t xml:space="preserve"> server validates the registration update and performs an authentication and authorization check. Upon successful authorization, the </w:t>
            </w:r>
            <w:r w:rsidRPr="0014389C">
              <w:rPr>
                <w:noProof/>
                <w:lang w:val="en-US"/>
              </w:rPr>
              <w:t>AIMLE</w:t>
            </w:r>
            <w:r w:rsidRPr="0014389C">
              <w:rPr>
                <w:lang w:eastAsia="zh-CN"/>
              </w:rPr>
              <w:t xml:space="preserve"> server updates the context of the AIMLE client registration in the ML repository. </w:t>
            </w:r>
            <w:r w:rsidRPr="0014389C">
              <w:rPr>
                <w:b/>
                <w:bCs/>
                <w:i/>
                <w:iCs/>
                <w:lang w:val="en-IN" w:eastAsia="zh-CN"/>
              </w:rPr>
              <w:t xml:space="preserve">When the PLMN identifier is updated, the AIMLE server may verify the serving PLMN information from the AIMLE client, using the 3GPP core network services (for example, NEF monitoring event API as described in </w:t>
            </w:r>
            <w:r w:rsidRPr="0014389C">
              <w:rPr>
                <w:b/>
                <w:bCs/>
                <w:i/>
                <w:iCs/>
                <w:lang w:eastAsia="zh-CN"/>
              </w:rPr>
              <w:t>3GPP TS 23.502 [9] and 3GPP TS 23.682 [15]</w:t>
            </w:r>
            <w:r w:rsidRPr="0014389C">
              <w:rPr>
                <w:b/>
                <w:bCs/>
                <w:i/>
                <w:iCs/>
                <w:lang w:val="en-IN" w:eastAsia="zh-CN"/>
              </w:rPr>
              <w:t xml:space="preserve">), to obtain the UE roaming status and serving PLMN identifier. Further verify and confirm the serving PLMN information of the AIMLE </w:t>
            </w:r>
            <w:r w:rsidRPr="0014389C">
              <w:rPr>
                <w:b/>
                <w:bCs/>
                <w:i/>
                <w:iCs/>
                <w:lang w:val="en-IN" w:eastAsia="zh-CN"/>
              </w:rPr>
              <w:lastRenderedPageBreak/>
              <w:t>client.</w:t>
            </w:r>
            <w:r w:rsidRPr="0014389C">
              <w:rPr>
                <w:b/>
                <w:bCs/>
                <w:i/>
                <w:iCs/>
                <w:lang w:eastAsia="zh-CN"/>
              </w:rPr>
              <w:t xml:space="preserve"> If the UE roaming network has changed, the AIMLE server determines if the AIMLE client is allowed to consume AIMLE services for the updated PLMN identifier and determines allowed AIMLE service operations.</w:t>
            </w:r>
            <w:r w:rsidR="00DB1355" w:rsidRPr="00DB1355">
              <w:rPr>
                <w:b/>
                <w:bCs/>
                <w:i/>
                <w:iCs/>
                <w:lang w:eastAsia="zh-CN"/>
              </w:rPr>
              <w:t xml:space="preserve"> The AIMLE server updates the context of roaming in the ML repository</w:t>
            </w:r>
            <w:r w:rsidR="00DB1355">
              <w:rPr>
                <w:b/>
                <w:bCs/>
                <w:i/>
                <w:iCs/>
                <w:lang w:eastAsia="zh-CN"/>
              </w:rPr>
              <w:t>.</w:t>
            </w:r>
          </w:p>
          <w:p w14:paraId="7CA481ED" w14:textId="77777777" w:rsidR="0014389C" w:rsidRPr="0014389C" w:rsidRDefault="0014389C" w:rsidP="0014389C">
            <w:pPr>
              <w:ind w:left="568" w:hanging="284"/>
              <w:rPr>
                <w:b/>
                <w:bCs/>
                <w:i/>
                <w:iCs/>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registration update response to the </w:t>
            </w:r>
            <w:r w:rsidRPr="0014389C">
              <w:rPr>
                <w:noProof/>
                <w:lang w:val="en-US"/>
              </w:rPr>
              <w:t>AIMLE</w:t>
            </w:r>
            <w:r w:rsidRPr="0014389C">
              <w:rPr>
                <w:lang w:eastAsia="zh-CN"/>
              </w:rPr>
              <w:t xml:space="preserve"> client with the status of the update. </w:t>
            </w:r>
            <w:r w:rsidRPr="0014389C">
              <w:rPr>
                <w:b/>
                <w:bCs/>
                <w:i/>
                <w:iCs/>
                <w:lang w:eastAsia="zh-CN"/>
              </w:rPr>
              <w:t>If the AIMLE server has determined that the UE is allowed to consume AIMLE services with the updated PLMN identifier, the response includes the V-AIMLE server connectivity information and a list of allowed operations with the V-AIMLE server.</w:t>
            </w:r>
          </w:p>
          <w:p w14:paraId="4E195FBA" w14:textId="77777777" w:rsidR="0014389C" w:rsidRPr="0014389C" w:rsidRDefault="0014389C" w:rsidP="0014389C">
            <w:pPr>
              <w:rPr>
                <w:b/>
                <w:bCs/>
                <w:i/>
                <w:iCs/>
                <w:lang w:eastAsia="zh-CN"/>
              </w:rPr>
            </w:pPr>
            <w:r w:rsidRPr="0014389C">
              <w:rPr>
                <w:b/>
                <w:bCs/>
                <w:i/>
                <w:iCs/>
                <w:lang w:eastAsia="zh-CN"/>
              </w:rPr>
              <w:t>If the UE is roaming and the response includes V-AIMLE server connectivity information, the AIMLE client registers with the V-AIMLE server. If the AIMLE client has successfully registered with the V-AIMLE server, the AIMLE client sends a registration update to the AIMLE server in the home network to indicate that it is consuming AIMLE services in the updated visited network.</w:t>
            </w:r>
          </w:p>
          <w:p w14:paraId="3E7A3B83" w14:textId="77777777" w:rsidR="0014389C" w:rsidRPr="0014389C" w:rsidRDefault="0014389C" w:rsidP="0014389C">
            <w:pPr>
              <w:keepNext/>
              <w:keepLines/>
              <w:spacing w:before="120"/>
              <w:ind w:left="1418" w:hanging="1418"/>
              <w:outlineLvl w:val="3"/>
              <w:rPr>
                <w:rFonts w:ascii="Arial" w:hAnsi="Arial"/>
                <w:sz w:val="24"/>
                <w:lang w:val="fr-CA" w:eastAsia="zh-CN"/>
              </w:rPr>
            </w:pPr>
            <w:bookmarkStart w:id="347" w:name="_Toc201091397"/>
            <w:r w:rsidRPr="0014389C">
              <w:rPr>
                <w:rFonts w:ascii="Arial" w:hAnsi="Arial"/>
                <w:sz w:val="24"/>
                <w:lang w:val="fr-CA" w:eastAsia="zh-CN"/>
              </w:rPr>
              <w:t>8.7.2.4</w:t>
            </w:r>
            <w:r w:rsidRPr="0014389C">
              <w:rPr>
                <w:rFonts w:ascii="Arial" w:hAnsi="Arial"/>
                <w:sz w:val="24"/>
                <w:lang w:val="fr-CA" w:eastAsia="zh-CN"/>
              </w:rPr>
              <w:tab/>
              <w:t>AIMLE client de-registration</w:t>
            </w:r>
            <w:bookmarkEnd w:id="347"/>
          </w:p>
          <w:p w14:paraId="7249DB5E" w14:textId="77777777" w:rsidR="0014389C" w:rsidRPr="0014389C" w:rsidRDefault="0014389C" w:rsidP="0014389C">
            <w:pPr>
              <w:rPr>
                <w:lang w:val="fr-CA" w:eastAsia="zh-CN"/>
              </w:rPr>
            </w:pPr>
            <w:proofErr w:type="spellStart"/>
            <w:r w:rsidRPr="0014389C">
              <w:rPr>
                <w:lang w:val="fr-CA" w:eastAsia="zh-CN"/>
              </w:rPr>
              <w:t>Pre-conditions</w:t>
            </w:r>
            <w:proofErr w:type="spellEnd"/>
            <w:r w:rsidRPr="0014389C">
              <w:rPr>
                <w:lang w:val="fr-CA" w:eastAsia="zh-CN"/>
              </w:rPr>
              <w:t>:</w:t>
            </w:r>
          </w:p>
          <w:p w14:paraId="167189A1" w14:textId="77777777" w:rsidR="0014389C" w:rsidRPr="0014389C" w:rsidRDefault="0014389C" w:rsidP="0014389C">
            <w:pPr>
              <w:ind w:left="568" w:hanging="284"/>
              <w:rPr>
                <w:lang w:eastAsia="zh-CN"/>
              </w:rPr>
            </w:pPr>
            <w:r w:rsidRPr="0014389C">
              <w:rPr>
                <w:lang w:eastAsia="zh-CN"/>
              </w:rPr>
              <w:t>1.</w:t>
            </w:r>
            <w:r w:rsidRPr="0014389C">
              <w:rPr>
                <w:lang w:eastAsia="zh-CN"/>
              </w:rPr>
              <w:tab/>
            </w:r>
            <w:r w:rsidRPr="0014389C">
              <w:t xml:space="preserve">The </w:t>
            </w:r>
            <w:r w:rsidRPr="0014389C">
              <w:rPr>
                <w:noProof/>
                <w:lang w:val="en-US"/>
              </w:rPr>
              <w:t>AIML</w:t>
            </w:r>
            <w:r w:rsidRPr="0014389C">
              <w:t>E client has already registered with the AIMLE Server.</w:t>
            </w:r>
          </w:p>
          <w:p w14:paraId="1CB9AF4C" w14:textId="77777777" w:rsidR="0014389C" w:rsidRPr="0014389C" w:rsidRDefault="0014389C" w:rsidP="0014389C">
            <w:pPr>
              <w:rPr>
                <w:noProof/>
                <w:lang w:val="en-US"/>
              </w:rPr>
            </w:pPr>
          </w:p>
          <w:p w14:paraId="1A86A6DE" w14:textId="77777777" w:rsidR="0014389C" w:rsidRPr="0014389C" w:rsidRDefault="0014389C" w:rsidP="0014389C">
            <w:pPr>
              <w:keepNext/>
              <w:keepLines/>
              <w:spacing w:before="60"/>
              <w:jc w:val="center"/>
              <w:rPr>
                <w:rFonts w:ascii="MS PGothic" w:eastAsia="MS PGothic" w:hAnsi="MS PGothic" w:cs="MS PGothic"/>
                <w:b/>
                <w:sz w:val="24"/>
                <w:szCs w:val="24"/>
                <w:lang w:val="en-US" w:eastAsia="ja-JP"/>
              </w:rPr>
            </w:pPr>
            <w:r w:rsidRPr="0014389C">
              <w:rPr>
                <w:rFonts w:ascii="Arial" w:hAnsi="Arial"/>
                <w:b/>
              </w:rPr>
              <w:object w:dxaOrig="7935" w:dyaOrig="3420" w14:anchorId="7B1CECE9">
                <v:shape id="_x0000_i1047" type="#_x0000_t75" style="width:396pt;height:170.9pt" o:ole="">
                  <v:imagedata r:id="rId57" o:title=""/>
                </v:shape>
                <o:OLEObject Type="Embed" ProgID="Visio.Drawing.15" ShapeID="_x0000_i1047" DrawAspect="Content" ObjectID="_1825686675" r:id="rId58"/>
              </w:object>
            </w:r>
          </w:p>
          <w:p w14:paraId="3ABC453A" w14:textId="77777777" w:rsidR="0014389C" w:rsidRPr="0014389C" w:rsidRDefault="0014389C" w:rsidP="0014389C">
            <w:pPr>
              <w:keepLines/>
              <w:spacing w:after="240"/>
              <w:jc w:val="center"/>
              <w:rPr>
                <w:rFonts w:ascii="Arial" w:hAnsi="Arial"/>
                <w:b/>
              </w:rPr>
            </w:pPr>
            <w:r w:rsidRPr="0014389C">
              <w:rPr>
                <w:rFonts w:ascii="Arial" w:hAnsi="Arial"/>
                <w:b/>
              </w:rPr>
              <w:t xml:space="preserve">Figure 8.7.2.4-1: AIMLE client </w:t>
            </w:r>
            <w:r w:rsidRPr="0014389C">
              <w:rPr>
                <w:rFonts w:ascii="Arial" w:hAnsi="Arial"/>
                <w:b/>
                <w:lang w:eastAsia="ja-JP"/>
              </w:rPr>
              <w:t>de-</w:t>
            </w:r>
            <w:r w:rsidRPr="0014389C">
              <w:rPr>
                <w:rFonts w:ascii="Arial" w:hAnsi="Arial"/>
                <w:b/>
              </w:rPr>
              <w:t xml:space="preserve">registration </w:t>
            </w:r>
          </w:p>
          <w:p w14:paraId="63B88CD9" w14:textId="77777777" w:rsidR="0014389C" w:rsidRPr="0014389C" w:rsidRDefault="0014389C" w:rsidP="0014389C">
            <w:pPr>
              <w:ind w:left="568" w:hanging="284"/>
              <w:rPr>
                <w:rFonts w:cs="Calibri"/>
                <w:bCs/>
              </w:rPr>
            </w:pPr>
            <w:r w:rsidRPr="0014389C">
              <w:rPr>
                <w:lang w:eastAsia="zh-CN"/>
              </w:rPr>
              <w:t>1.</w:t>
            </w:r>
            <w:r w:rsidRPr="0014389C">
              <w:rPr>
                <w:lang w:eastAsia="zh-CN"/>
              </w:rPr>
              <w:tab/>
              <w:t xml:space="preserve">The AIMLE client sends an AIMLE client de-registration request to the AIMLE server. The request shall include registration </w:t>
            </w:r>
            <w:r w:rsidRPr="0014389C">
              <w:rPr>
                <w:lang w:eastAsia="de-DE"/>
              </w:rPr>
              <w:t xml:space="preserve">identifier </w:t>
            </w:r>
            <w:r w:rsidRPr="0014389C">
              <w:rPr>
                <w:lang w:eastAsia="zh-CN"/>
              </w:rPr>
              <w:t xml:space="preserve">as described in Table 8.7.3.6-1. </w:t>
            </w:r>
          </w:p>
          <w:p w14:paraId="3A004550" w14:textId="3A5A47A4" w:rsidR="0014389C" w:rsidRPr="0014389C" w:rsidRDefault="0014389C" w:rsidP="0014389C">
            <w:pPr>
              <w:ind w:left="568" w:hanging="284"/>
              <w:rPr>
                <w:lang w:eastAsia="zh-CN"/>
              </w:rPr>
            </w:pPr>
            <w:r w:rsidRPr="0014389C">
              <w:rPr>
                <w:lang w:eastAsia="zh-CN"/>
              </w:rPr>
              <w:t>2.</w:t>
            </w:r>
            <w:r w:rsidRPr="0014389C">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sidRPr="0014389C">
              <w:rPr>
                <w:noProof/>
                <w:lang w:val="en-US"/>
              </w:rPr>
              <w:t>AIMLE</w:t>
            </w:r>
            <w:r w:rsidRPr="0014389C">
              <w:rPr>
                <w:lang w:eastAsia="zh-CN"/>
              </w:rPr>
              <w:t xml:space="preserve"> server removes the context of the AIMLE client registration </w:t>
            </w:r>
            <w:r w:rsidR="00DB1355" w:rsidRPr="00DB1355">
              <w:rPr>
                <w:b/>
                <w:bCs/>
                <w:i/>
                <w:iCs/>
                <w:lang w:eastAsia="zh-CN"/>
              </w:rPr>
              <w:t xml:space="preserve">and context of roaming </w:t>
            </w:r>
            <w:r w:rsidRPr="0014389C">
              <w:rPr>
                <w:lang w:eastAsia="zh-CN"/>
              </w:rPr>
              <w:t>from the ML repository.</w:t>
            </w:r>
          </w:p>
          <w:p w14:paraId="376FD7CB" w14:textId="77777777" w:rsidR="0014389C" w:rsidRPr="0014389C" w:rsidRDefault="0014389C" w:rsidP="0014389C">
            <w:pPr>
              <w:ind w:left="568" w:hanging="284"/>
              <w:rPr>
                <w:lang w:eastAsia="zh-CN"/>
              </w:rPr>
            </w:pPr>
            <w:r w:rsidRPr="0014389C">
              <w:rPr>
                <w:lang w:eastAsia="zh-CN"/>
              </w:rPr>
              <w:t>3.</w:t>
            </w:r>
            <w:r w:rsidRPr="0014389C">
              <w:rPr>
                <w:lang w:eastAsia="zh-CN"/>
              </w:rPr>
              <w:tab/>
              <w:t xml:space="preserve">The </w:t>
            </w:r>
            <w:r w:rsidRPr="0014389C">
              <w:rPr>
                <w:noProof/>
                <w:lang w:val="en-US"/>
              </w:rPr>
              <w:t>AIMLE</w:t>
            </w:r>
            <w:r w:rsidRPr="0014389C">
              <w:rPr>
                <w:lang w:eastAsia="zh-CN"/>
              </w:rPr>
              <w:t xml:space="preserve"> server returns an </w:t>
            </w:r>
            <w:r w:rsidRPr="0014389C">
              <w:rPr>
                <w:noProof/>
                <w:lang w:val="en-US"/>
              </w:rPr>
              <w:t>AIMLE</w:t>
            </w:r>
            <w:r w:rsidRPr="0014389C">
              <w:rPr>
                <w:lang w:eastAsia="zh-CN"/>
              </w:rPr>
              <w:t xml:space="preserve"> client </w:t>
            </w:r>
            <w:r w:rsidRPr="0014389C">
              <w:rPr>
                <w:lang w:eastAsia="ja-JP"/>
              </w:rPr>
              <w:t>de-</w:t>
            </w:r>
            <w:r w:rsidRPr="0014389C">
              <w:rPr>
                <w:lang w:eastAsia="zh-CN"/>
              </w:rPr>
              <w:t xml:space="preserve">registration response to the </w:t>
            </w:r>
            <w:r w:rsidRPr="0014389C">
              <w:rPr>
                <w:noProof/>
                <w:lang w:val="en-US"/>
              </w:rPr>
              <w:t>AIMLE</w:t>
            </w:r>
            <w:r w:rsidRPr="0014389C">
              <w:rPr>
                <w:lang w:eastAsia="zh-CN"/>
              </w:rPr>
              <w:t xml:space="preserve"> client with the status of the request.</w:t>
            </w:r>
          </w:p>
          <w:p w14:paraId="58B65665" w14:textId="77777777" w:rsidR="0014389C" w:rsidRPr="0014389C" w:rsidRDefault="0014389C" w:rsidP="0014389C">
            <w:pPr>
              <w:rPr>
                <w:b/>
                <w:bCs/>
                <w:i/>
                <w:iCs/>
                <w:lang w:eastAsia="zh-CN"/>
              </w:rPr>
            </w:pPr>
            <w:r w:rsidRPr="0014389C">
              <w:rPr>
                <w:b/>
                <w:bCs/>
                <w:i/>
                <w:iCs/>
                <w:lang w:eastAsia="zh-CN"/>
              </w:rPr>
              <w:t>If the UE is roaming and has previously registered with a V-AIMLE server, the AIMLE client de-registers with the V-AIMLE server.</w:t>
            </w:r>
          </w:p>
          <w:p w14:paraId="661D3DC0" w14:textId="77777777" w:rsidR="0014389C" w:rsidRPr="0014389C" w:rsidRDefault="0014389C" w:rsidP="0014389C">
            <w:pPr>
              <w:keepNext/>
              <w:keepLines/>
              <w:spacing w:before="120"/>
              <w:ind w:left="1134" w:hanging="1134"/>
              <w:outlineLvl w:val="2"/>
              <w:rPr>
                <w:rFonts w:ascii="Arial" w:hAnsi="Arial"/>
                <w:sz w:val="28"/>
                <w:lang w:val="en-IN"/>
              </w:rPr>
            </w:pPr>
            <w:bookmarkStart w:id="348" w:name="_Toc201091398"/>
            <w:r w:rsidRPr="0014389C">
              <w:rPr>
                <w:rFonts w:ascii="Arial" w:eastAsia="SimSun" w:hAnsi="Arial"/>
                <w:sz w:val="28"/>
                <w:lang w:val="en-US" w:eastAsia="zh-CN"/>
              </w:rPr>
              <w:t>8</w:t>
            </w:r>
            <w:r w:rsidRPr="0014389C">
              <w:rPr>
                <w:rFonts w:ascii="Arial" w:hAnsi="Arial"/>
                <w:sz w:val="28"/>
                <w:lang w:val="en-IN"/>
              </w:rPr>
              <w:t>.7.</w:t>
            </w:r>
            <w:r w:rsidRPr="0014389C">
              <w:rPr>
                <w:rFonts w:ascii="Arial" w:eastAsia="SimSun" w:hAnsi="Arial"/>
                <w:sz w:val="28"/>
                <w:lang w:val="en-US" w:eastAsia="zh-CN"/>
              </w:rPr>
              <w:t>3</w:t>
            </w:r>
            <w:r w:rsidRPr="0014389C">
              <w:rPr>
                <w:rFonts w:ascii="Arial" w:hAnsi="Arial"/>
                <w:sz w:val="28"/>
                <w:lang w:val="en-IN"/>
              </w:rPr>
              <w:tab/>
              <w:t>Information flows</w:t>
            </w:r>
            <w:bookmarkEnd w:id="348"/>
          </w:p>
          <w:p w14:paraId="0AD6DF85" w14:textId="77777777" w:rsidR="0014389C" w:rsidRPr="0014389C" w:rsidRDefault="0014389C" w:rsidP="0014389C">
            <w:pPr>
              <w:keepNext/>
              <w:keepLines/>
              <w:spacing w:before="120"/>
              <w:ind w:left="1418" w:hanging="1418"/>
              <w:outlineLvl w:val="3"/>
              <w:rPr>
                <w:rFonts w:ascii="Arial" w:hAnsi="Arial"/>
                <w:sz w:val="24"/>
              </w:rPr>
            </w:pPr>
            <w:bookmarkStart w:id="349" w:name="_Toc201091399"/>
            <w:r w:rsidRPr="0014389C">
              <w:rPr>
                <w:rFonts w:ascii="Arial" w:hAnsi="Arial"/>
                <w:sz w:val="24"/>
              </w:rPr>
              <w:t>8.7.3.1</w:t>
            </w:r>
            <w:r w:rsidRPr="0014389C">
              <w:rPr>
                <w:rFonts w:ascii="Arial" w:hAnsi="Arial"/>
                <w:sz w:val="24"/>
              </w:rPr>
              <w:tab/>
              <w:t>General</w:t>
            </w:r>
            <w:bookmarkEnd w:id="349"/>
          </w:p>
          <w:p w14:paraId="7049B2F3" w14:textId="77777777" w:rsidR="0014389C" w:rsidRPr="0014389C" w:rsidRDefault="0014389C" w:rsidP="0014389C">
            <w:r w:rsidRPr="0014389C">
              <w:t>The following information flows are specified for AIMLE client registration:</w:t>
            </w:r>
          </w:p>
          <w:p w14:paraId="566318F9" w14:textId="77777777" w:rsidR="0014389C" w:rsidRPr="0014389C" w:rsidRDefault="0014389C" w:rsidP="0014389C">
            <w:pPr>
              <w:ind w:left="568" w:hanging="284"/>
            </w:pPr>
            <w:r w:rsidRPr="0014389C">
              <w:t>-</w:t>
            </w:r>
            <w:r w:rsidRPr="0014389C">
              <w:tab/>
              <w:t xml:space="preserve">AIMLE client registration request and </w:t>
            </w:r>
            <w:proofErr w:type="gramStart"/>
            <w:r w:rsidRPr="0014389C">
              <w:t>response;</w:t>
            </w:r>
            <w:proofErr w:type="gramEnd"/>
          </w:p>
          <w:p w14:paraId="32C1FCAC" w14:textId="77777777" w:rsidR="0014389C" w:rsidRPr="0014389C" w:rsidRDefault="0014389C" w:rsidP="0014389C">
            <w:pPr>
              <w:ind w:left="568" w:hanging="284"/>
            </w:pPr>
            <w:r w:rsidRPr="0014389C">
              <w:lastRenderedPageBreak/>
              <w:t>-</w:t>
            </w:r>
            <w:r w:rsidRPr="0014389C">
              <w:tab/>
              <w:t>AIMLE client registration update request and response; and</w:t>
            </w:r>
          </w:p>
          <w:p w14:paraId="570721C2" w14:textId="77777777" w:rsidR="0014389C" w:rsidRPr="0014389C" w:rsidRDefault="0014389C" w:rsidP="0014389C">
            <w:pPr>
              <w:ind w:left="568" w:hanging="284"/>
            </w:pPr>
            <w:r w:rsidRPr="0014389C">
              <w:t>-</w:t>
            </w:r>
            <w:r w:rsidRPr="0014389C">
              <w:tab/>
              <w:t>AIMLE client de-registration request and response</w:t>
            </w:r>
          </w:p>
          <w:p w14:paraId="47A6F00F" w14:textId="77777777" w:rsidR="0014389C" w:rsidRPr="0014389C" w:rsidRDefault="0014389C" w:rsidP="0014389C">
            <w:pPr>
              <w:keepNext/>
              <w:keepLines/>
              <w:spacing w:before="120"/>
              <w:ind w:left="1418" w:hanging="1418"/>
              <w:outlineLvl w:val="3"/>
              <w:rPr>
                <w:rFonts w:ascii="Arial" w:hAnsi="Arial"/>
                <w:sz w:val="24"/>
              </w:rPr>
            </w:pPr>
            <w:bookmarkStart w:id="350" w:name="_Toc201091400"/>
            <w:bookmarkStart w:id="351" w:name="_Toc169945343"/>
            <w:bookmarkStart w:id="352" w:name="_Toc164779430"/>
            <w:bookmarkStart w:id="353" w:name="_Toc164779176"/>
            <w:r w:rsidRPr="0014389C">
              <w:rPr>
                <w:rFonts w:ascii="Arial" w:hAnsi="Arial"/>
                <w:sz w:val="24"/>
              </w:rPr>
              <w:t>8.7.3.2</w:t>
            </w:r>
            <w:r w:rsidRPr="0014389C">
              <w:rPr>
                <w:rFonts w:ascii="Arial" w:hAnsi="Arial"/>
                <w:sz w:val="24"/>
              </w:rPr>
              <w:tab/>
            </w:r>
            <w:r w:rsidRPr="0014389C">
              <w:rPr>
                <w:rFonts w:ascii="Arial" w:eastAsia="SimSun" w:hAnsi="Arial"/>
                <w:sz w:val="24"/>
              </w:rPr>
              <w:t>AIMLE client registration request</w:t>
            </w:r>
            <w:bookmarkEnd w:id="350"/>
            <w:bookmarkEnd w:id="351"/>
            <w:bookmarkEnd w:id="352"/>
            <w:bookmarkEnd w:id="353"/>
          </w:p>
          <w:p w14:paraId="6A544E75" w14:textId="77777777" w:rsidR="0014389C" w:rsidRPr="0014389C" w:rsidRDefault="0014389C" w:rsidP="0014389C">
            <w:pPr>
              <w:rPr>
                <w:b/>
                <w:lang w:val="en-US"/>
              </w:rPr>
            </w:pPr>
            <w:r w:rsidRPr="0014389C">
              <w:rPr>
                <w:lang w:val="en-US"/>
              </w:rPr>
              <w:t>Table 8.7.3.2-1 shows the request sent by an AIMLE client to an AIMLE server for the AIMLE client registration request.</w:t>
            </w:r>
          </w:p>
          <w:p w14:paraId="3F52C4A2" w14:textId="77777777" w:rsidR="0014389C" w:rsidRPr="0014389C" w:rsidRDefault="0014389C" w:rsidP="0014389C">
            <w:pPr>
              <w:keepNext/>
              <w:keepLines/>
              <w:spacing w:before="60"/>
              <w:jc w:val="center"/>
              <w:rPr>
                <w:rFonts w:ascii="Arial" w:hAnsi="Arial"/>
                <w:b/>
              </w:rPr>
            </w:pPr>
            <w:r w:rsidRPr="0014389C">
              <w:rPr>
                <w:rFonts w:ascii="Arial" w:hAnsi="Arial"/>
                <w:b/>
              </w:rPr>
              <w:t>Table 8.7.3.2-1: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51122F0E"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54E446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6A4180A"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auto"/>
                    <w:left w:val="single" w:sz="4" w:space="0" w:color="auto"/>
                    <w:bottom w:val="single" w:sz="4" w:space="0" w:color="auto"/>
                    <w:right w:val="single" w:sz="4" w:space="0" w:color="auto"/>
                  </w:tcBorders>
                  <w:hideMark/>
                </w:tcPr>
                <w:p w14:paraId="603AF692"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6B62A9C"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1A41B21"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4FB1A22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6CA73C03"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w:t>
                  </w:r>
                  <w:r w:rsidRPr="0014389C">
                    <w:rPr>
                      <w:rFonts w:ascii="Arial" w:hAnsi="Arial"/>
                      <w:sz w:val="18"/>
                    </w:rPr>
                    <w:t xml:space="preserve"> requestor.</w:t>
                  </w:r>
                </w:p>
              </w:tc>
            </w:tr>
            <w:tr w:rsidR="0014389C" w:rsidRPr="00A1040B" w14:paraId="435F060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58D95AF"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List of supported profiles</w:t>
                  </w:r>
                </w:p>
              </w:tc>
              <w:tc>
                <w:tcPr>
                  <w:tcW w:w="1440" w:type="dxa"/>
                  <w:tcBorders>
                    <w:top w:val="single" w:sz="4" w:space="0" w:color="auto"/>
                    <w:left w:val="single" w:sz="4" w:space="0" w:color="auto"/>
                    <w:bottom w:val="single" w:sz="4" w:space="0" w:color="auto"/>
                    <w:right w:val="single" w:sz="4" w:space="0" w:color="auto"/>
                  </w:tcBorders>
                  <w:hideMark/>
                </w:tcPr>
                <w:p w14:paraId="53B453CF"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48000224"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 xml:space="preserve">Supported </w:t>
                  </w:r>
                  <w:r w:rsidRPr="0014389C">
                    <w:rPr>
                      <w:rFonts w:ascii="Arial" w:hAnsi="Arial" w:cs="Calibri"/>
                      <w:sz w:val="18"/>
                      <w:lang w:val="en-US" w:eastAsia="en-GB"/>
                    </w:rPr>
                    <w:t>AIML client profile(s)</w:t>
                  </w:r>
                  <w:r w:rsidRPr="0014389C">
                    <w:rPr>
                      <w:rFonts w:ascii="Arial" w:hAnsi="Arial" w:cs="Calibri"/>
                      <w:bCs/>
                      <w:sz w:val="18"/>
                      <w:lang w:val="en-US" w:eastAsia="en-GB"/>
                    </w:rPr>
                    <w:t xml:space="preserve">. </w:t>
                  </w:r>
                  <w:r w:rsidRPr="0014389C">
                    <w:rPr>
                      <w:rFonts w:ascii="Arial" w:hAnsi="Arial"/>
                      <w:sz w:val="18"/>
                      <w:lang w:val="en-US"/>
                    </w:rPr>
                    <w:t xml:space="preserve">For each client profile provided in the list, the </w:t>
                  </w:r>
                  <w:r w:rsidRPr="0014389C">
                    <w:rPr>
                      <w:rFonts w:ascii="Arial" w:hAnsi="Arial" w:cs="Calibri"/>
                      <w:bCs/>
                      <w:sz w:val="18"/>
                      <w:lang w:val="en-US" w:eastAsia="en-GB"/>
                    </w:rPr>
                    <w:t>supported service information</w:t>
                  </w:r>
                  <w:r w:rsidRPr="0014389C">
                    <w:rPr>
                      <w:rFonts w:ascii="Arial" w:hAnsi="Arial"/>
                      <w:sz w:val="18"/>
                      <w:lang w:val="en-US"/>
                    </w:rPr>
                    <w:t xml:space="preserve"> is provided.</w:t>
                  </w:r>
                </w:p>
              </w:tc>
            </w:tr>
            <w:tr w:rsidR="0014389C" w:rsidRPr="00A1040B" w14:paraId="79D74D20"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F772A6A"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09A2DF4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85B83AD"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eastAsia="zh-CN"/>
                    </w:rPr>
                    <w:t>Information about the capability of the AIMLE client to support AI/ML operations for the VAL service ID as detailed in Table 8.7.3.2-2.</w:t>
                  </w:r>
                </w:p>
              </w:tc>
            </w:tr>
            <w:tr w:rsidR="0014389C" w:rsidRPr="00A1040B" w14:paraId="034618BB"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3B6B7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239EA24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17C5331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sz w:val="18"/>
                      <w:lang w:val="en-US"/>
                    </w:rPr>
                    <w:t>List of VAL service IDs with corresponding permissions</w:t>
                  </w:r>
                  <w:r w:rsidRPr="0014389C">
                    <w:rPr>
                      <w:rFonts w:ascii="Arial" w:hAnsi="Arial" w:cs="Calibri"/>
                      <w:bCs/>
                      <w:sz w:val="18"/>
                      <w:lang w:val="en-US" w:eastAsia="en-GB"/>
                    </w:rPr>
                    <w:t>.</w:t>
                  </w:r>
                </w:p>
              </w:tc>
            </w:tr>
            <w:tr w:rsidR="0014389C" w:rsidRPr="00A1040B" w14:paraId="1E0E073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332F7ED3"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402123AB"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2623EBF" w14:textId="77777777" w:rsidR="0014389C" w:rsidRPr="0014389C" w:rsidRDefault="0014389C" w:rsidP="0014389C">
                  <w:pPr>
                    <w:keepNext/>
                    <w:keepLines/>
                    <w:spacing w:after="0"/>
                    <w:rPr>
                      <w:rFonts w:ascii="Arial" w:hAnsi="Arial"/>
                      <w:sz w:val="18"/>
                    </w:rPr>
                  </w:pPr>
                  <w:r w:rsidRPr="0014389C">
                    <w:rPr>
                      <w:rFonts w:ascii="Arial" w:hAnsi="Arial"/>
                      <w:sz w:val="18"/>
                      <w:lang w:eastAsia="zh-CN"/>
                    </w:rPr>
                    <w:t>The identifier of the VAL service.</w:t>
                  </w:r>
                </w:p>
              </w:tc>
            </w:tr>
            <w:tr w:rsidR="0014389C" w:rsidRPr="00A1040B" w14:paraId="04EC0789"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B38B7E8" w14:textId="77777777" w:rsidR="0014389C" w:rsidRPr="0014389C" w:rsidRDefault="0014389C" w:rsidP="0014389C">
                  <w:pPr>
                    <w:keepNext/>
                    <w:keepLines/>
                    <w:spacing w:after="0"/>
                    <w:rPr>
                      <w:rFonts w:ascii="Arial" w:hAnsi="Arial"/>
                      <w:sz w:val="18"/>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9F405B6"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18C0D6E" w14:textId="77777777" w:rsidR="0014389C" w:rsidRPr="0014389C" w:rsidRDefault="0014389C" w:rsidP="0014389C">
                  <w:pPr>
                    <w:keepNext/>
                    <w:keepLines/>
                    <w:spacing w:after="0"/>
                    <w:rPr>
                      <w:rFonts w:ascii="Arial" w:hAnsi="Arial"/>
                      <w:sz w:val="18"/>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142F4446"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DE9CCB0"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3D5E6570"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696649EF"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identifier of the PLMN where the UE is currently registered.</w:t>
                  </w:r>
                </w:p>
              </w:tc>
            </w:tr>
          </w:tbl>
          <w:p w14:paraId="745ADADD" w14:textId="77777777" w:rsidR="0014389C" w:rsidRPr="0014389C" w:rsidRDefault="0014389C" w:rsidP="0014389C">
            <w:pPr>
              <w:rPr>
                <w:lang w:val="en-US"/>
              </w:rPr>
            </w:pPr>
          </w:p>
          <w:p w14:paraId="5C8B3B48" w14:textId="77777777" w:rsidR="0014389C" w:rsidRPr="0014389C" w:rsidRDefault="0014389C" w:rsidP="0014389C">
            <w:pPr>
              <w:keepNext/>
              <w:keepLines/>
              <w:spacing w:before="60"/>
              <w:jc w:val="center"/>
              <w:rPr>
                <w:rFonts w:ascii="Arial" w:hAnsi="Arial"/>
                <w:b/>
              </w:rPr>
            </w:pPr>
            <w:r w:rsidRPr="0014389C">
              <w:rPr>
                <w:rFonts w:ascii="Arial" w:hAnsi="Arial"/>
                <w:b/>
              </w:rP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6DC53A65" w14:textId="77777777">
              <w:trPr>
                <w:jc w:val="center"/>
              </w:trPr>
              <w:tc>
                <w:tcPr>
                  <w:tcW w:w="2880" w:type="dxa"/>
                  <w:tcBorders>
                    <w:top w:val="single" w:sz="4" w:space="0" w:color="000000"/>
                    <w:left w:val="single" w:sz="4" w:space="0" w:color="000000"/>
                    <w:bottom w:val="single" w:sz="4" w:space="0" w:color="000000"/>
                    <w:right w:val="nil"/>
                  </w:tcBorders>
                  <w:hideMark/>
                </w:tcPr>
                <w:p w14:paraId="646E21A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00EF8F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971CCAA"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Description</w:t>
                  </w:r>
                </w:p>
              </w:tc>
            </w:tr>
            <w:tr w:rsidR="0014389C" w:rsidRPr="00A1040B" w14:paraId="63F5A99F" w14:textId="77777777">
              <w:trPr>
                <w:jc w:val="center"/>
              </w:trPr>
              <w:tc>
                <w:tcPr>
                  <w:tcW w:w="2880" w:type="dxa"/>
                  <w:tcBorders>
                    <w:top w:val="single" w:sz="4" w:space="0" w:color="000000"/>
                    <w:left w:val="single" w:sz="4" w:space="0" w:color="000000"/>
                    <w:bottom w:val="single" w:sz="4" w:space="0" w:color="000000"/>
                    <w:right w:val="nil"/>
                  </w:tcBorders>
                  <w:hideMark/>
                </w:tcPr>
                <w:p w14:paraId="425E2E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321A72A2"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81A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model types supported by the AIMLE client (e.g., decision trees, linear regression, neural networks).</w:t>
                  </w:r>
                </w:p>
              </w:tc>
            </w:tr>
            <w:tr w:rsidR="0014389C" w:rsidRPr="00A1040B" w14:paraId="4EEAB730" w14:textId="77777777">
              <w:trPr>
                <w:jc w:val="center"/>
              </w:trPr>
              <w:tc>
                <w:tcPr>
                  <w:tcW w:w="2880" w:type="dxa"/>
                  <w:tcBorders>
                    <w:top w:val="single" w:sz="4" w:space="0" w:color="000000"/>
                    <w:left w:val="single" w:sz="4" w:space="0" w:color="000000"/>
                    <w:bottom w:val="single" w:sz="4" w:space="0" w:color="000000"/>
                    <w:right w:val="nil"/>
                  </w:tcBorders>
                  <w:hideMark/>
                </w:tcPr>
                <w:p w14:paraId="62791213"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59B7508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898F48D"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 operations supported by the AIMLE client such as training, model transfer, model inference, model offload, model split, continue perform intermediate AI/ML operation/task).</w:t>
                  </w:r>
                </w:p>
              </w:tc>
            </w:tr>
            <w:tr w:rsidR="0014389C" w:rsidRPr="00A1040B" w14:paraId="342E7F94" w14:textId="77777777">
              <w:trPr>
                <w:jc w:val="center"/>
              </w:trPr>
              <w:tc>
                <w:tcPr>
                  <w:tcW w:w="2880" w:type="dxa"/>
                  <w:tcBorders>
                    <w:top w:val="single" w:sz="4" w:space="0" w:color="000000"/>
                    <w:left w:val="single" w:sz="4" w:space="0" w:color="000000"/>
                    <w:bottom w:val="single" w:sz="4" w:space="0" w:color="000000"/>
                    <w:right w:val="nil"/>
                  </w:tcBorders>
                  <w:hideMark/>
                </w:tcPr>
                <w:p w14:paraId="1D8290D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34FB713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D33B83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availability schedule of the AIMLE client for the AIML service, </w:t>
                  </w:r>
                  <w:r w:rsidRPr="0014389C">
                    <w:rPr>
                      <w:rFonts w:ascii="Arial" w:hAnsi="Arial"/>
                      <w:sz w:val="18"/>
                      <w:lang w:eastAsia="zh-CN"/>
                    </w:rPr>
                    <w:t xml:space="preserve">e.g., the </w:t>
                  </w:r>
                  <w:r w:rsidRPr="0014389C">
                    <w:rPr>
                      <w:rFonts w:ascii="Arial" w:hAnsi="Arial"/>
                      <w:sz w:val="18"/>
                      <w:lang w:eastAsia="en-GB"/>
                    </w:rPr>
                    <w:t>AIMLE client</w:t>
                  </w:r>
                  <w:r w:rsidRPr="0014389C">
                    <w:rPr>
                      <w:rFonts w:ascii="Arial" w:hAnsi="Arial"/>
                      <w:sz w:val="18"/>
                    </w:rPr>
                    <w:t xml:space="preserve"> is (not) available to participate in the </w:t>
                  </w:r>
                  <w:r w:rsidRPr="0014389C">
                    <w:rPr>
                      <w:rFonts w:ascii="Arial" w:hAnsi="Arial"/>
                      <w:sz w:val="18"/>
                      <w:lang w:eastAsia="zh-CN"/>
                    </w:rPr>
                    <w:t>AIML operations (e.g. ML model training) in the given time slot(s) and/or day(s) of the week</w:t>
                  </w:r>
                  <w:r w:rsidRPr="0014389C">
                    <w:rPr>
                      <w:rFonts w:ascii="Arial" w:hAnsi="Arial"/>
                      <w:sz w:val="18"/>
                      <w:lang w:eastAsia="en-GB"/>
                    </w:rPr>
                    <w:t>.</w:t>
                  </w:r>
                </w:p>
              </w:tc>
            </w:tr>
            <w:tr w:rsidR="0014389C" w:rsidRPr="00A1040B" w14:paraId="673A3842" w14:textId="77777777">
              <w:trPr>
                <w:jc w:val="center"/>
              </w:trPr>
              <w:tc>
                <w:tcPr>
                  <w:tcW w:w="2880" w:type="dxa"/>
                  <w:tcBorders>
                    <w:top w:val="single" w:sz="4" w:space="0" w:color="000000"/>
                    <w:left w:val="single" w:sz="4" w:space="0" w:color="000000"/>
                    <w:bottom w:val="single" w:sz="4" w:space="0" w:color="000000"/>
                    <w:right w:val="nil"/>
                  </w:tcBorders>
                  <w:hideMark/>
                </w:tcPr>
                <w:p w14:paraId="76E11EB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3563428B"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BFCAB08"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w:t>
                  </w:r>
                  <w:r w:rsidRPr="0014389C">
                    <w:rPr>
                      <w:rFonts w:ascii="Arial" w:hAnsi="Arial"/>
                      <w:sz w:val="18"/>
                      <w:lang w:eastAsia="zh-CN"/>
                    </w:rPr>
                    <w:t>location-based configurations</w:t>
                  </w:r>
                  <w:r w:rsidRPr="0014389C">
                    <w:rPr>
                      <w:rFonts w:ascii="Arial" w:hAnsi="Arial"/>
                      <w:sz w:val="18"/>
                      <w:lang w:eastAsia="en-GB"/>
                    </w:rPr>
                    <w:t xml:space="preserve"> of the AIMLE client for the AIML service, </w:t>
                  </w:r>
                  <w:r w:rsidRPr="0014389C">
                    <w:rPr>
                      <w:rFonts w:ascii="Arial" w:hAnsi="Arial"/>
                      <w:sz w:val="18"/>
                      <w:lang w:eastAsia="zh-CN"/>
                    </w:rPr>
                    <w:t>e.g., the AI/ML member is (not) available to participate in the AI/ML operations in the given locations represented by coordinates, civic addresses, network areas, or VAL service area ID.</w:t>
                  </w:r>
                </w:p>
              </w:tc>
            </w:tr>
            <w:tr w:rsidR="0014389C" w:rsidRPr="00A1040B" w14:paraId="60B85D41" w14:textId="77777777">
              <w:trPr>
                <w:jc w:val="center"/>
              </w:trPr>
              <w:tc>
                <w:tcPr>
                  <w:tcW w:w="2880" w:type="dxa"/>
                  <w:tcBorders>
                    <w:top w:val="single" w:sz="4" w:space="0" w:color="000000"/>
                    <w:left w:val="single" w:sz="4" w:space="0" w:color="000000"/>
                    <w:bottom w:val="single" w:sz="4" w:space="0" w:color="000000"/>
                    <w:right w:val="nil"/>
                  </w:tcBorders>
                  <w:hideMark/>
                </w:tcPr>
                <w:p w14:paraId="3F8D1A76"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3CFC9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5B2A031"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capability information (e.g. ML application type, allowed resource usage level</w:t>
                  </w:r>
                  <w:r w:rsidRPr="0014389C">
                    <w:rPr>
                      <w:rFonts w:ascii="Arial" w:hAnsi="Arial"/>
                      <w:b/>
                      <w:bCs/>
                      <w:i/>
                      <w:iCs/>
                      <w:sz w:val="18"/>
                      <w:lang w:eastAsia="en-GB"/>
                    </w:rPr>
                    <w:t>, supported roaming and roaming service operations</w:t>
                  </w:r>
                  <w:r w:rsidRPr="0014389C">
                    <w:rPr>
                      <w:rFonts w:ascii="Arial" w:hAnsi="Arial"/>
                      <w:i/>
                      <w:iCs/>
                      <w:sz w:val="18"/>
                      <w:lang w:eastAsia="en-GB"/>
                    </w:rPr>
                    <w:t>).</w:t>
                  </w:r>
                </w:p>
              </w:tc>
            </w:tr>
            <w:tr w:rsidR="0014389C" w:rsidRPr="00A1040B" w14:paraId="3022F831" w14:textId="77777777">
              <w:trPr>
                <w:jc w:val="center"/>
              </w:trPr>
              <w:tc>
                <w:tcPr>
                  <w:tcW w:w="2880" w:type="dxa"/>
                  <w:tcBorders>
                    <w:top w:val="single" w:sz="4" w:space="0" w:color="000000"/>
                    <w:left w:val="single" w:sz="4" w:space="0" w:color="000000"/>
                    <w:bottom w:val="single" w:sz="4" w:space="0" w:color="000000"/>
                    <w:right w:val="nil"/>
                  </w:tcBorders>
                  <w:hideMark/>
                </w:tcPr>
                <w:p w14:paraId="1BDE5E5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3CD6976F"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F7C5704"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Dataset availability such as dataset size, age, list of dataset features, and dataset identifiers.</w:t>
                  </w:r>
                </w:p>
              </w:tc>
            </w:tr>
            <w:tr w:rsidR="0014389C" w:rsidRPr="00A1040B" w14:paraId="5B3AF913" w14:textId="77777777">
              <w:trPr>
                <w:jc w:val="center"/>
              </w:trPr>
              <w:tc>
                <w:tcPr>
                  <w:tcW w:w="2880" w:type="dxa"/>
                  <w:tcBorders>
                    <w:top w:val="single" w:sz="4" w:space="0" w:color="000000"/>
                    <w:left w:val="single" w:sz="4" w:space="0" w:color="000000"/>
                    <w:bottom w:val="single" w:sz="4" w:space="0" w:color="000000"/>
                    <w:right w:val="nil"/>
                  </w:tcBorders>
                  <w:hideMark/>
                </w:tcPr>
                <w:p w14:paraId="48982B1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0B91F05"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8E7AF40"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 list of data capabilities such as the type of data that can be collected (e.g. raw data), supported data processing capabilities (e.g. processed data), and supported exploratory data analysis functions.</w:t>
                  </w:r>
                </w:p>
              </w:tc>
            </w:tr>
            <w:tr w:rsidR="0014389C" w:rsidRPr="00A1040B" w14:paraId="37A10344" w14:textId="77777777">
              <w:trPr>
                <w:jc w:val="center"/>
              </w:trPr>
              <w:tc>
                <w:tcPr>
                  <w:tcW w:w="2880" w:type="dxa"/>
                  <w:tcBorders>
                    <w:top w:val="single" w:sz="4" w:space="0" w:color="000000"/>
                    <w:left w:val="single" w:sz="4" w:space="0" w:color="000000"/>
                    <w:bottom w:val="single" w:sz="4" w:space="0" w:color="000000"/>
                    <w:right w:val="nil"/>
                  </w:tcBorders>
                  <w:hideMark/>
                </w:tcPr>
                <w:p w14:paraId="00722B0B"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AIMLE client task capability</w:t>
                  </w:r>
                </w:p>
              </w:tc>
              <w:tc>
                <w:tcPr>
                  <w:tcW w:w="1440" w:type="dxa"/>
                  <w:tcBorders>
                    <w:top w:val="single" w:sz="4" w:space="0" w:color="000000"/>
                    <w:left w:val="single" w:sz="4" w:space="0" w:color="000000"/>
                    <w:bottom w:val="single" w:sz="4" w:space="0" w:color="000000"/>
                    <w:right w:val="nil"/>
                  </w:tcBorders>
                  <w:hideMark/>
                </w:tcPr>
                <w:p w14:paraId="36E9F001"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O</w:t>
                  </w:r>
                </w:p>
                <w:p w14:paraId="47A93A3E"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sz w:val="18"/>
                      <w:lang w:eastAsia="en-GB"/>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22C46B2"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 xml:space="preserve">Indicates the AIML task performing capabilities. It includes compute capabilities (e.g., high, low), task performance preference capabilities (e.g., </w:t>
                  </w:r>
                  <w:proofErr w:type="gramStart"/>
                  <w:r w:rsidRPr="0014389C">
                    <w:rPr>
                      <w:rFonts w:ascii="Arial" w:hAnsi="Arial"/>
                      <w:sz w:val="18"/>
                      <w:lang w:eastAsia="en-GB"/>
                    </w:rPr>
                    <w:t>Green</w:t>
                  </w:r>
                  <w:proofErr w:type="gramEnd"/>
                  <w:r w:rsidRPr="0014389C">
                    <w:rPr>
                      <w:rFonts w:ascii="Arial" w:hAnsi="Arial"/>
                      <w:sz w:val="18"/>
                      <w:lang w:eastAsia="en-GB"/>
                    </w:rPr>
                    <w:t xml:space="preserve"> task, energy-efficient, low costs)</w:t>
                  </w:r>
                </w:p>
              </w:tc>
            </w:tr>
            <w:tr w:rsidR="0014389C" w:rsidRPr="00A1040B" w14:paraId="25263F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07110F" w14:textId="77777777" w:rsidR="0014389C" w:rsidRPr="0014389C" w:rsidRDefault="0014389C" w:rsidP="0014389C">
                  <w:pPr>
                    <w:keepNext/>
                    <w:keepLines/>
                    <w:spacing w:after="0"/>
                    <w:rPr>
                      <w:rFonts w:ascii="Arial" w:hAnsi="Arial"/>
                      <w:sz w:val="18"/>
                      <w:lang w:eastAsia="en-GB"/>
                    </w:rPr>
                  </w:pPr>
                  <w:r w:rsidRPr="0014389C">
                    <w:rPr>
                      <w:rFonts w:ascii="Arial" w:hAnsi="Arial"/>
                      <w:sz w:val="18"/>
                      <w:lang w:eastAsia="en-GB"/>
                    </w:rPr>
                    <w:t>NOTE: The Green and Energy-efficient task performance may not be applicable to a UE.</w:t>
                  </w:r>
                </w:p>
              </w:tc>
            </w:tr>
          </w:tbl>
          <w:p w14:paraId="47638211" w14:textId="77777777" w:rsidR="0014389C" w:rsidRPr="0014389C" w:rsidRDefault="0014389C" w:rsidP="0014389C"/>
          <w:p w14:paraId="4F818EB5" w14:textId="77777777" w:rsidR="0014389C" w:rsidRPr="0014389C" w:rsidRDefault="0014389C" w:rsidP="0014389C">
            <w:pPr>
              <w:keepNext/>
              <w:keepLines/>
              <w:spacing w:before="120"/>
              <w:ind w:left="1418" w:hanging="1418"/>
              <w:outlineLvl w:val="3"/>
              <w:rPr>
                <w:rFonts w:ascii="Arial" w:hAnsi="Arial"/>
                <w:sz w:val="24"/>
              </w:rPr>
            </w:pPr>
            <w:bookmarkStart w:id="354" w:name="_Toc201091401"/>
            <w:r w:rsidRPr="0014389C">
              <w:rPr>
                <w:rFonts w:ascii="Arial" w:hAnsi="Arial"/>
                <w:sz w:val="24"/>
              </w:rPr>
              <w:t>8.7.3.3</w:t>
            </w:r>
            <w:r w:rsidRPr="0014389C">
              <w:rPr>
                <w:rFonts w:ascii="Arial" w:hAnsi="Arial"/>
                <w:sz w:val="24"/>
              </w:rPr>
              <w:tab/>
            </w:r>
            <w:r w:rsidRPr="0014389C">
              <w:rPr>
                <w:rFonts w:ascii="Arial" w:eastAsia="SimSun" w:hAnsi="Arial"/>
                <w:sz w:val="24"/>
              </w:rPr>
              <w:t>AIMLE client registration response</w:t>
            </w:r>
            <w:bookmarkEnd w:id="354"/>
          </w:p>
          <w:p w14:paraId="384C8900" w14:textId="77777777" w:rsidR="0014389C" w:rsidRPr="0014389C" w:rsidRDefault="0014389C" w:rsidP="0014389C">
            <w:pPr>
              <w:rPr>
                <w:b/>
                <w:lang w:val="en-US"/>
              </w:rPr>
            </w:pPr>
            <w:r w:rsidRPr="0014389C">
              <w:rPr>
                <w:lang w:val="en-US"/>
              </w:rPr>
              <w:t>Table 8.7.3.3-1 shows the AIMLE client registration response sent by the AIMLE server to the AIMLE client.</w:t>
            </w:r>
          </w:p>
          <w:p w14:paraId="6B309745" w14:textId="77777777" w:rsidR="0014389C" w:rsidRPr="0014389C" w:rsidRDefault="0014389C" w:rsidP="0014389C">
            <w:pPr>
              <w:keepNext/>
              <w:keepLines/>
              <w:spacing w:before="60"/>
              <w:jc w:val="center"/>
              <w:rPr>
                <w:rFonts w:ascii="Arial" w:hAnsi="Arial"/>
                <w:b/>
              </w:rPr>
            </w:pPr>
            <w:r w:rsidRPr="0014389C">
              <w:rPr>
                <w:rFonts w:ascii="Arial" w:hAnsi="Arial"/>
                <w:b/>
              </w:rPr>
              <w:t>Table 8.7.3.3-1: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14389C" w:rsidRPr="0014389C" w14:paraId="721FEED8" w14:textId="77777777">
              <w:trPr>
                <w:jc w:val="center"/>
              </w:trPr>
              <w:tc>
                <w:tcPr>
                  <w:tcW w:w="2880" w:type="dxa"/>
                  <w:tcBorders>
                    <w:top w:val="single" w:sz="4" w:space="0" w:color="000000"/>
                    <w:left w:val="single" w:sz="4" w:space="0" w:color="000000"/>
                    <w:bottom w:val="single" w:sz="4" w:space="0" w:color="000000"/>
                    <w:right w:val="nil"/>
                  </w:tcBorders>
                  <w:hideMark/>
                </w:tcPr>
                <w:p w14:paraId="42281CD7"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7E737CE"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548931"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629EECB5" w14:textId="77777777">
              <w:trPr>
                <w:jc w:val="center"/>
              </w:trPr>
              <w:tc>
                <w:tcPr>
                  <w:tcW w:w="2880" w:type="dxa"/>
                  <w:tcBorders>
                    <w:top w:val="single" w:sz="4" w:space="0" w:color="000000"/>
                    <w:left w:val="single" w:sz="4" w:space="0" w:color="000000"/>
                    <w:bottom w:val="single" w:sz="4" w:space="0" w:color="000000"/>
                    <w:right w:val="nil"/>
                  </w:tcBorders>
                  <w:hideMark/>
                </w:tcPr>
                <w:p w14:paraId="4E1AD0B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75C54328"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O</w:t>
                  </w:r>
                </w:p>
                <w:p w14:paraId="2BAE5775"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A5DFC25"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 xml:space="preserve">Indicates that the registration was successful. </w:t>
                  </w:r>
                </w:p>
              </w:tc>
            </w:tr>
            <w:tr w:rsidR="0014389C" w:rsidRPr="00A1040B" w14:paraId="0FD7F0F9" w14:textId="77777777">
              <w:trPr>
                <w:jc w:val="center"/>
              </w:trPr>
              <w:tc>
                <w:tcPr>
                  <w:tcW w:w="2880" w:type="dxa"/>
                  <w:tcBorders>
                    <w:top w:val="single" w:sz="4" w:space="0" w:color="000000"/>
                    <w:left w:val="single" w:sz="4" w:space="0" w:color="000000"/>
                    <w:bottom w:val="single" w:sz="4" w:space="0" w:color="000000"/>
                    <w:right w:val="nil"/>
                  </w:tcBorders>
                  <w:hideMark/>
                </w:tcPr>
                <w:p w14:paraId="05EBD0B9"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&gt; Registration ID</w:t>
                  </w:r>
                </w:p>
              </w:tc>
              <w:tc>
                <w:tcPr>
                  <w:tcW w:w="1440" w:type="dxa"/>
                  <w:tcBorders>
                    <w:top w:val="single" w:sz="4" w:space="0" w:color="000000"/>
                    <w:left w:val="single" w:sz="4" w:space="0" w:color="000000"/>
                    <w:bottom w:val="single" w:sz="4" w:space="0" w:color="000000"/>
                    <w:right w:val="nil"/>
                  </w:tcBorders>
                  <w:hideMark/>
                </w:tcPr>
                <w:p w14:paraId="42B2EB13"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F115A3" w14:textId="77777777" w:rsidR="0014389C" w:rsidRPr="0014389C" w:rsidRDefault="0014389C" w:rsidP="0014389C">
                  <w:pPr>
                    <w:keepNext/>
                    <w:keepLines/>
                    <w:spacing w:after="0"/>
                    <w:rPr>
                      <w:rFonts w:ascii="Arial" w:hAnsi="Arial"/>
                      <w:sz w:val="18"/>
                    </w:rPr>
                  </w:pPr>
                  <w:r w:rsidRPr="0014389C">
                    <w:rPr>
                      <w:rFonts w:ascii="Arial" w:hAnsi="Arial"/>
                      <w:sz w:val="18"/>
                      <w:lang w:eastAsia="de-DE"/>
                    </w:rPr>
                    <w:t>The identifier of the registration.</w:t>
                  </w:r>
                </w:p>
              </w:tc>
            </w:tr>
            <w:tr w:rsidR="0014389C" w:rsidRPr="00A1040B" w14:paraId="125F63FF" w14:textId="77777777">
              <w:trPr>
                <w:jc w:val="center"/>
              </w:trPr>
              <w:tc>
                <w:tcPr>
                  <w:tcW w:w="2880" w:type="dxa"/>
                  <w:tcBorders>
                    <w:top w:val="single" w:sz="4" w:space="0" w:color="000000"/>
                    <w:left w:val="single" w:sz="4" w:space="0" w:color="000000"/>
                    <w:bottom w:val="single" w:sz="4" w:space="0" w:color="000000"/>
                    <w:right w:val="nil"/>
                  </w:tcBorders>
                  <w:hideMark/>
                </w:tcPr>
                <w:p w14:paraId="6A44435E"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0" w:type="dxa"/>
                  <w:tcBorders>
                    <w:top w:val="single" w:sz="4" w:space="0" w:color="000000"/>
                    <w:left w:val="single" w:sz="4" w:space="0" w:color="000000"/>
                    <w:bottom w:val="single" w:sz="4" w:space="0" w:color="000000"/>
                    <w:right w:val="nil"/>
                  </w:tcBorders>
                  <w:hideMark/>
                </w:tcPr>
                <w:p w14:paraId="57D94ED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tcPr>
                <w:p w14:paraId="46B2FC01"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5B7A8109" w14:textId="77777777" w:rsidR="0014389C" w:rsidRPr="0014389C" w:rsidRDefault="0014389C" w:rsidP="0014389C">
                  <w:pPr>
                    <w:keepNext/>
                    <w:keepLines/>
                    <w:spacing w:after="0"/>
                    <w:rPr>
                      <w:rFonts w:ascii="Arial" w:hAnsi="Arial"/>
                      <w:sz w:val="18"/>
                    </w:rPr>
                  </w:pPr>
                </w:p>
                <w:p w14:paraId="05B52BD6"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50AAE20D" w14:textId="77777777">
              <w:trPr>
                <w:jc w:val="center"/>
              </w:trPr>
              <w:tc>
                <w:tcPr>
                  <w:tcW w:w="2880" w:type="dxa"/>
                  <w:tcBorders>
                    <w:top w:val="single" w:sz="4" w:space="0" w:color="000000"/>
                    <w:left w:val="single" w:sz="4" w:space="0" w:color="000000"/>
                    <w:bottom w:val="single" w:sz="4" w:space="0" w:color="000000"/>
                    <w:right w:val="nil"/>
                  </w:tcBorders>
                  <w:hideMark/>
                </w:tcPr>
                <w:p w14:paraId="708BEA6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 Roaming configuration</w:t>
                  </w:r>
                </w:p>
              </w:tc>
              <w:tc>
                <w:tcPr>
                  <w:tcW w:w="1440" w:type="dxa"/>
                  <w:tcBorders>
                    <w:top w:val="single" w:sz="4" w:space="0" w:color="000000"/>
                    <w:left w:val="single" w:sz="4" w:space="0" w:color="000000"/>
                    <w:bottom w:val="single" w:sz="4" w:space="0" w:color="000000"/>
                    <w:right w:val="nil"/>
                  </w:tcBorders>
                  <w:hideMark/>
                </w:tcPr>
                <w:p w14:paraId="42AC572C"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6899003C"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configuration for using AIMLE services in the visited network</w:t>
                  </w:r>
                </w:p>
              </w:tc>
            </w:tr>
            <w:tr w:rsidR="0014389C" w:rsidRPr="00A1040B" w14:paraId="5FC5E010" w14:textId="77777777">
              <w:trPr>
                <w:jc w:val="center"/>
              </w:trPr>
              <w:tc>
                <w:tcPr>
                  <w:tcW w:w="2880" w:type="dxa"/>
                  <w:tcBorders>
                    <w:top w:val="single" w:sz="4" w:space="0" w:color="000000"/>
                    <w:left w:val="single" w:sz="4" w:space="0" w:color="000000"/>
                    <w:bottom w:val="single" w:sz="4" w:space="0" w:color="000000"/>
                    <w:right w:val="nil"/>
                  </w:tcBorders>
                  <w:hideMark/>
                </w:tcPr>
                <w:p w14:paraId="46AEE7E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Roaming connectivity information</w:t>
                  </w:r>
                </w:p>
              </w:tc>
              <w:tc>
                <w:tcPr>
                  <w:tcW w:w="1440" w:type="dxa"/>
                  <w:tcBorders>
                    <w:top w:val="single" w:sz="4" w:space="0" w:color="000000"/>
                    <w:left w:val="single" w:sz="4" w:space="0" w:color="000000"/>
                    <w:bottom w:val="single" w:sz="4" w:space="0" w:color="000000"/>
                    <w:right w:val="nil"/>
                  </w:tcBorders>
                  <w:hideMark/>
                </w:tcPr>
                <w:p w14:paraId="3F03B1A8"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BC355F9"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connectivity information to a V-AIMLE server.</w:t>
                  </w:r>
                </w:p>
              </w:tc>
            </w:tr>
            <w:tr w:rsidR="0014389C" w:rsidRPr="00A1040B" w14:paraId="3E89AFD6" w14:textId="77777777">
              <w:trPr>
                <w:jc w:val="center"/>
              </w:trPr>
              <w:tc>
                <w:tcPr>
                  <w:tcW w:w="2880" w:type="dxa"/>
                  <w:tcBorders>
                    <w:top w:val="single" w:sz="4" w:space="0" w:color="000000"/>
                    <w:left w:val="single" w:sz="4" w:space="0" w:color="000000"/>
                    <w:bottom w:val="single" w:sz="4" w:space="0" w:color="000000"/>
                    <w:right w:val="nil"/>
                  </w:tcBorders>
                  <w:hideMark/>
                </w:tcPr>
                <w:p w14:paraId="45319EE7"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&gt;&gt; Allowed roaming operations</w:t>
                  </w:r>
                </w:p>
              </w:tc>
              <w:tc>
                <w:tcPr>
                  <w:tcW w:w="1440" w:type="dxa"/>
                  <w:tcBorders>
                    <w:top w:val="single" w:sz="4" w:space="0" w:color="000000"/>
                    <w:left w:val="single" w:sz="4" w:space="0" w:color="000000"/>
                    <w:bottom w:val="single" w:sz="4" w:space="0" w:color="000000"/>
                    <w:right w:val="nil"/>
                  </w:tcBorders>
                  <w:hideMark/>
                </w:tcPr>
                <w:p w14:paraId="1BA9DCA3" w14:textId="77777777" w:rsidR="0014389C" w:rsidRPr="0014389C" w:rsidRDefault="0014389C" w:rsidP="0014389C">
                  <w:pPr>
                    <w:keepNext/>
                    <w:keepLines/>
                    <w:spacing w:after="0"/>
                    <w:jc w:val="center"/>
                    <w:rPr>
                      <w:rFonts w:ascii="Arial" w:hAnsi="Arial"/>
                      <w:b/>
                      <w:bCs/>
                      <w:i/>
                      <w:iCs/>
                      <w:sz w:val="18"/>
                    </w:rPr>
                  </w:pPr>
                  <w:r w:rsidRPr="0014389C">
                    <w:rPr>
                      <w:rFonts w:ascii="Arial" w:hAnsi="Arial"/>
                      <w:b/>
                      <w:bCs/>
                      <w:i/>
                      <w:iCs/>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E820F16" w14:textId="77777777" w:rsidR="0014389C" w:rsidRPr="0014389C" w:rsidRDefault="0014389C" w:rsidP="0014389C">
                  <w:pPr>
                    <w:keepNext/>
                    <w:keepLines/>
                    <w:spacing w:after="0"/>
                    <w:rPr>
                      <w:rFonts w:ascii="Arial" w:hAnsi="Arial"/>
                      <w:b/>
                      <w:bCs/>
                      <w:i/>
                      <w:iCs/>
                      <w:sz w:val="18"/>
                    </w:rPr>
                  </w:pPr>
                  <w:r w:rsidRPr="0014389C">
                    <w:rPr>
                      <w:rFonts w:ascii="Arial" w:hAnsi="Arial"/>
                      <w:b/>
                      <w:bCs/>
                      <w:i/>
                      <w:iCs/>
                      <w:sz w:val="18"/>
                    </w:rPr>
                    <w:t>The list of allowed operations with the V-AIMLE server</w:t>
                  </w:r>
                </w:p>
              </w:tc>
            </w:tr>
            <w:tr w:rsidR="0014389C" w:rsidRPr="00A1040B" w14:paraId="1765FA6C" w14:textId="77777777">
              <w:trPr>
                <w:jc w:val="center"/>
              </w:trPr>
              <w:tc>
                <w:tcPr>
                  <w:tcW w:w="2880" w:type="dxa"/>
                  <w:tcBorders>
                    <w:top w:val="single" w:sz="4" w:space="0" w:color="000000"/>
                    <w:left w:val="single" w:sz="4" w:space="0" w:color="000000"/>
                    <w:bottom w:val="single" w:sz="4" w:space="0" w:color="000000"/>
                    <w:right w:val="nil"/>
                  </w:tcBorders>
                  <w:hideMark/>
                </w:tcPr>
                <w:p w14:paraId="432B6D59"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740EC98B"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p w14:paraId="7656CE0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B2A0DF2"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request failed.</w:t>
                  </w:r>
                </w:p>
              </w:tc>
            </w:tr>
            <w:tr w:rsidR="0014389C" w:rsidRPr="00A1040B" w14:paraId="5ADD0D2F" w14:textId="77777777">
              <w:trPr>
                <w:jc w:val="center"/>
              </w:trPr>
              <w:tc>
                <w:tcPr>
                  <w:tcW w:w="2880" w:type="dxa"/>
                  <w:tcBorders>
                    <w:top w:val="single" w:sz="4" w:space="0" w:color="000000"/>
                    <w:left w:val="single" w:sz="4" w:space="0" w:color="000000"/>
                    <w:bottom w:val="single" w:sz="4" w:space="0" w:color="000000"/>
                    <w:right w:val="nil"/>
                  </w:tcBorders>
                  <w:hideMark/>
                </w:tcPr>
                <w:p w14:paraId="3E44BE4D"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6E456B3C"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782FB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request failure</w:t>
                  </w:r>
                </w:p>
              </w:tc>
            </w:tr>
            <w:tr w:rsidR="0014389C" w:rsidRPr="00A1040B" w14:paraId="22CBA74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FA075"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9DD5BE1" w14:textId="77777777" w:rsidR="0014389C" w:rsidRPr="0014389C" w:rsidRDefault="0014389C" w:rsidP="0014389C"/>
          <w:p w14:paraId="3C1AC811" w14:textId="77777777" w:rsidR="0014389C" w:rsidRPr="0014389C" w:rsidRDefault="0014389C" w:rsidP="0014389C">
            <w:pPr>
              <w:keepNext/>
              <w:keepLines/>
              <w:spacing w:before="120"/>
              <w:ind w:left="1418" w:hanging="1418"/>
              <w:outlineLvl w:val="3"/>
              <w:rPr>
                <w:rFonts w:ascii="Arial" w:hAnsi="Arial"/>
                <w:sz w:val="24"/>
              </w:rPr>
            </w:pPr>
            <w:bookmarkStart w:id="355" w:name="_Toc201091402"/>
            <w:r w:rsidRPr="0014389C">
              <w:rPr>
                <w:rFonts w:ascii="Arial" w:hAnsi="Arial"/>
                <w:sz w:val="24"/>
              </w:rPr>
              <w:t>8.7.3.4</w:t>
            </w:r>
            <w:r w:rsidRPr="0014389C">
              <w:rPr>
                <w:rFonts w:ascii="Arial" w:hAnsi="Arial"/>
                <w:sz w:val="24"/>
              </w:rPr>
              <w:tab/>
            </w:r>
            <w:r w:rsidRPr="0014389C">
              <w:rPr>
                <w:rFonts w:ascii="Arial" w:eastAsia="SimSun" w:hAnsi="Arial"/>
                <w:sz w:val="24"/>
              </w:rPr>
              <w:t>AIMLE client registration update request</w:t>
            </w:r>
            <w:bookmarkEnd w:id="355"/>
          </w:p>
          <w:p w14:paraId="6A79FB6E" w14:textId="77777777" w:rsidR="0014389C" w:rsidRPr="0014389C" w:rsidRDefault="0014389C" w:rsidP="0014389C">
            <w:pPr>
              <w:rPr>
                <w:b/>
                <w:lang w:val="en-US"/>
              </w:rPr>
            </w:pPr>
            <w:r w:rsidRPr="0014389C">
              <w:rPr>
                <w:lang w:val="en-US"/>
              </w:rPr>
              <w:t>Table 8.7.3.4-1 shows the request sent by an AIMLE client to an AIMLE server for the AIMLE client registration update request.</w:t>
            </w:r>
          </w:p>
          <w:p w14:paraId="64AFA132" w14:textId="77777777" w:rsidR="0014389C" w:rsidRPr="0014389C" w:rsidRDefault="0014389C" w:rsidP="0014389C">
            <w:pPr>
              <w:keepNext/>
              <w:keepLines/>
              <w:spacing w:before="60"/>
              <w:jc w:val="center"/>
              <w:rPr>
                <w:rFonts w:ascii="Arial" w:hAnsi="Arial"/>
                <w:b/>
              </w:rPr>
            </w:pPr>
            <w:r w:rsidRPr="0014389C">
              <w:rPr>
                <w:rFonts w:ascii="Arial" w:hAnsi="Arial"/>
                <w:b/>
              </w:rPr>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7A4D0DE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0C7ED21"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E0EF64"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04CB873" w14:textId="77777777" w:rsidR="0014389C" w:rsidRPr="0014389C" w:rsidRDefault="0014389C" w:rsidP="0014389C">
                  <w:pPr>
                    <w:keepNext/>
                    <w:keepLines/>
                    <w:spacing w:after="0"/>
                    <w:jc w:val="center"/>
                    <w:rPr>
                      <w:rFonts w:ascii="Arial" w:hAnsi="Arial"/>
                      <w:b/>
                      <w:sz w:val="18"/>
                      <w:lang w:eastAsia="de-DE"/>
                    </w:rPr>
                  </w:pPr>
                  <w:r w:rsidRPr="0014389C">
                    <w:rPr>
                      <w:rFonts w:ascii="Arial" w:hAnsi="Arial"/>
                      <w:b/>
                      <w:sz w:val="18"/>
                      <w:lang w:eastAsia="de-DE"/>
                    </w:rPr>
                    <w:t>Description</w:t>
                  </w:r>
                </w:p>
              </w:tc>
            </w:tr>
            <w:tr w:rsidR="0014389C" w:rsidRPr="00A1040B" w14:paraId="5690C07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91B8054"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F170AE1"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2093707"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Identifier of the existing registration for which the update request applies.</w:t>
                  </w:r>
                </w:p>
              </w:tc>
            </w:tr>
            <w:tr w:rsidR="0014389C" w:rsidRPr="00A1040B" w14:paraId="46B96AB7" w14:textId="77777777">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0A35570D"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3B5946D2" w14:textId="77777777" w:rsidR="0014389C" w:rsidRPr="0014389C" w:rsidRDefault="0014389C" w:rsidP="0014389C">
                  <w:pPr>
                    <w:keepNext/>
                    <w:keepLines/>
                    <w:spacing w:after="0"/>
                    <w:jc w:val="center"/>
                    <w:rPr>
                      <w:rFonts w:ascii="Arial" w:hAnsi="Arial"/>
                      <w:sz w:val="18"/>
                      <w:lang w:eastAsia="zh-CN"/>
                    </w:rPr>
                  </w:pPr>
                  <w:r w:rsidRPr="0014389C">
                    <w:rPr>
                      <w:rFonts w:ascii="Arial" w:hAnsi="Arial"/>
                      <w:sz w:val="18"/>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6AFEA97F" w14:textId="77777777" w:rsidR="0014389C" w:rsidRPr="0014389C" w:rsidRDefault="0014389C" w:rsidP="0014389C">
                  <w:pPr>
                    <w:keepNext/>
                    <w:keepLines/>
                    <w:spacing w:after="0"/>
                    <w:rPr>
                      <w:rFonts w:ascii="Arial" w:hAnsi="Arial"/>
                      <w:sz w:val="18"/>
                      <w:lang w:eastAsia="zh-CN"/>
                    </w:rPr>
                  </w:pPr>
                  <w:r w:rsidRPr="0014389C">
                    <w:rPr>
                      <w:rFonts w:ascii="Arial" w:hAnsi="Arial"/>
                      <w:sz w:val="18"/>
                      <w:lang w:eastAsia="de-DE"/>
                    </w:rPr>
                    <w:t>Update information about the capability of the AIMLE client to support AI/ML operations as detailed in Table 8.7.3.2-2.</w:t>
                  </w:r>
                </w:p>
              </w:tc>
            </w:tr>
            <w:tr w:rsidR="0014389C" w:rsidRPr="00A1040B" w14:paraId="0F1721E3"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523FD8CE"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766D2702"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47E5F34"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 xml:space="preserve">Update to supported service information. Services identified by their VAL Service ID are either removed from the list when the AIMLE client ceases to provide a service and added when the AIMLE client starts to provide a service. </w:t>
                  </w:r>
                </w:p>
              </w:tc>
            </w:tr>
            <w:tr w:rsidR="0014389C" w:rsidRPr="00A1040B" w14:paraId="1B165CBD"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057BCCB2"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VAL </w:t>
                  </w:r>
                  <w:r w:rsidRPr="0014389C">
                    <w:rPr>
                      <w:rFonts w:ascii="Arial" w:hAnsi="Arial" w:cs="Calibri"/>
                      <w:bCs/>
                      <w:sz w:val="18"/>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9688A39"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3A8BAA70"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zh-CN"/>
                    </w:rPr>
                    <w:t>The identifier of the VAL service.</w:t>
                  </w:r>
                </w:p>
              </w:tc>
            </w:tr>
            <w:tr w:rsidR="0014389C" w:rsidRPr="00A1040B" w14:paraId="0B17338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43F06E2A" w14:textId="77777777" w:rsidR="0014389C" w:rsidRPr="0014389C" w:rsidRDefault="0014389C" w:rsidP="0014389C">
                  <w:pPr>
                    <w:keepNext/>
                    <w:keepLines/>
                    <w:spacing w:after="0"/>
                    <w:rPr>
                      <w:rFonts w:ascii="Arial" w:hAnsi="Arial"/>
                      <w:sz w:val="18"/>
                      <w:lang w:eastAsia="de-DE"/>
                    </w:rPr>
                  </w:pPr>
                  <w:r w:rsidRPr="0014389C">
                    <w:rPr>
                      <w:rFonts w:ascii="Arial" w:hAnsi="Arial"/>
                      <w:sz w:val="18"/>
                      <w:lang w:eastAsia="en-GB"/>
                    </w:rPr>
                    <w:t xml:space="preserve">&gt; </w:t>
                  </w:r>
                  <w:r w:rsidRPr="0014389C">
                    <w:rPr>
                      <w:rFonts w:ascii="Arial" w:hAnsi="Arial" w:cs="Calibri"/>
                      <w:bCs/>
                      <w:sz w:val="18"/>
                      <w:lang w:val="en-US" w:eastAsia="en-GB"/>
                    </w:rPr>
                    <w:t>Service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79BF213D" w14:textId="77777777" w:rsidR="0014389C" w:rsidRPr="0014389C" w:rsidRDefault="0014389C" w:rsidP="0014389C">
                  <w:pPr>
                    <w:keepNext/>
                    <w:keepLines/>
                    <w:spacing w:after="0"/>
                    <w:jc w:val="center"/>
                    <w:rPr>
                      <w:rFonts w:ascii="Arial" w:hAnsi="Arial"/>
                      <w:sz w:val="18"/>
                      <w:lang w:eastAsia="de-DE"/>
                    </w:rPr>
                  </w:pPr>
                  <w:r w:rsidRPr="0014389C">
                    <w:rPr>
                      <w:rFonts w:ascii="Arial" w:hAnsi="Arial"/>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346B1526" w14:textId="77777777" w:rsidR="0014389C" w:rsidRPr="0014389C" w:rsidRDefault="0014389C" w:rsidP="0014389C">
                  <w:pPr>
                    <w:keepNext/>
                    <w:keepLines/>
                    <w:spacing w:after="0"/>
                    <w:rPr>
                      <w:rFonts w:ascii="Arial" w:hAnsi="Arial"/>
                      <w:sz w:val="18"/>
                      <w:lang w:eastAsia="de-DE"/>
                    </w:rPr>
                  </w:pPr>
                  <w:r w:rsidRPr="0014389C">
                    <w:rPr>
                      <w:rFonts w:ascii="Arial" w:hAnsi="Arial" w:cs="Calibri"/>
                      <w:bCs/>
                      <w:sz w:val="18"/>
                      <w:lang w:val="en-US" w:eastAsia="en-GB"/>
                    </w:rPr>
                    <w:t>Service permission level (e.g., premium resource usage, standard resource usage, limited resource usage).</w:t>
                  </w:r>
                </w:p>
              </w:tc>
            </w:tr>
            <w:tr w:rsidR="0014389C" w:rsidRPr="00A1040B" w14:paraId="42238A5A"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1420FBB8" w14:textId="77777777" w:rsidR="0014389C" w:rsidRPr="0014389C" w:rsidRDefault="0014389C" w:rsidP="0014389C">
                  <w:pPr>
                    <w:keepNext/>
                    <w:keepLines/>
                    <w:spacing w:after="0"/>
                    <w:rPr>
                      <w:rFonts w:ascii="Arial" w:hAnsi="Arial"/>
                      <w:sz w:val="18"/>
                      <w:lang w:eastAsia="en-GB"/>
                    </w:rPr>
                  </w:pPr>
                  <w:r w:rsidRPr="0014389C">
                    <w:rPr>
                      <w:rFonts w:ascii="Arial" w:hAnsi="Arial"/>
                      <w:b/>
                      <w:bCs/>
                      <w:i/>
                      <w:iCs/>
                      <w:sz w:val="18"/>
                      <w:lang w:eastAsia="en-GB"/>
                    </w:rPr>
                    <w:t>&gt; PLMN Identifier</w:t>
                  </w:r>
                </w:p>
              </w:tc>
              <w:tc>
                <w:tcPr>
                  <w:tcW w:w="1440" w:type="dxa"/>
                  <w:tcBorders>
                    <w:top w:val="single" w:sz="4" w:space="0" w:color="auto"/>
                    <w:left w:val="single" w:sz="4" w:space="0" w:color="auto"/>
                    <w:bottom w:val="single" w:sz="4" w:space="0" w:color="auto"/>
                    <w:right w:val="single" w:sz="4" w:space="0" w:color="auto"/>
                  </w:tcBorders>
                  <w:hideMark/>
                </w:tcPr>
                <w:p w14:paraId="5065795D" w14:textId="77777777" w:rsidR="0014389C" w:rsidRPr="0014389C" w:rsidRDefault="0014389C" w:rsidP="0014389C">
                  <w:pPr>
                    <w:keepNext/>
                    <w:keepLines/>
                    <w:spacing w:after="0"/>
                    <w:jc w:val="center"/>
                    <w:rPr>
                      <w:rFonts w:ascii="Arial" w:hAnsi="Arial"/>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FEDD57A" w14:textId="77777777" w:rsidR="0014389C" w:rsidRPr="0014389C" w:rsidRDefault="0014389C" w:rsidP="0014389C">
                  <w:pPr>
                    <w:keepNext/>
                    <w:keepLines/>
                    <w:spacing w:after="0"/>
                    <w:rPr>
                      <w:rFonts w:ascii="Arial" w:hAnsi="Arial" w:cs="Calibri"/>
                      <w:bCs/>
                      <w:sz w:val="18"/>
                      <w:lang w:val="en-US" w:eastAsia="en-GB"/>
                    </w:rPr>
                  </w:pPr>
                  <w:r w:rsidRPr="0014389C">
                    <w:rPr>
                      <w:rFonts w:ascii="Arial" w:hAnsi="Arial" w:cs="Calibri"/>
                      <w:b/>
                      <w:bCs/>
                      <w:i/>
                      <w:iCs/>
                      <w:sz w:val="18"/>
                      <w:lang w:val="en-US" w:eastAsia="en-GB"/>
                    </w:rPr>
                    <w:t>The identifier of the PLMN where the UE is currently registered.</w:t>
                  </w:r>
                </w:p>
              </w:tc>
            </w:tr>
            <w:tr w:rsidR="0014389C" w:rsidRPr="00A1040B" w14:paraId="3708A598"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687F8126" w14:textId="77777777" w:rsidR="0014389C" w:rsidRPr="0014389C" w:rsidRDefault="0014389C" w:rsidP="0014389C">
                  <w:pPr>
                    <w:keepNext/>
                    <w:keepLines/>
                    <w:spacing w:after="0"/>
                    <w:rPr>
                      <w:rFonts w:ascii="Arial" w:hAnsi="Arial"/>
                      <w:b/>
                      <w:bCs/>
                      <w:i/>
                      <w:iCs/>
                      <w:sz w:val="18"/>
                      <w:lang w:eastAsia="en-GB"/>
                    </w:rPr>
                  </w:pPr>
                  <w:r w:rsidRPr="0014389C">
                    <w:rPr>
                      <w:rFonts w:ascii="Arial" w:hAnsi="Arial"/>
                      <w:b/>
                      <w:bCs/>
                      <w:i/>
                      <w:iCs/>
                      <w:sz w:val="18"/>
                      <w:lang w:eastAsia="en-GB"/>
                    </w:rPr>
                    <w:t>&gt; Roaming AIMLE service indication</w:t>
                  </w:r>
                </w:p>
              </w:tc>
              <w:tc>
                <w:tcPr>
                  <w:tcW w:w="1440" w:type="dxa"/>
                  <w:tcBorders>
                    <w:top w:val="single" w:sz="4" w:space="0" w:color="auto"/>
                    <w:left w:val="single" w:sz="4" w:space="0" w:color="auto"/>
                    <w:bottom w:val="single" w:sz="4" w:space="0" w:color="auto"/>
                    <w:right w:val="single" w:sz="4" w:space="0" w:color="auto"/>
                  </w:tcBorders>
                  <w:hideMark/>
                </w:tcPr>
                <w:p w14:paraId="7E8A8291" w14:textId="77777777" w:rsidR="0014389C" w:rsidRPr="0014389C" w:rsidRDefault="0014389C" w:rsidP="0014389C">
                  <w:pPr>
                    <w:keepNext/>
                    <w:keepLines/>
                    <w:spacing w:after="0"/>
                    <w:jc w:val="center"/>
                    <w:rPr>
                      <w:rFonts w:ascii="Arial" w:hAnsi="Arial"/>
                      <w:b/>
                      <w:bCs/>
                      <w:i/>
                      <w:iCs/>
                      <w:sz w:val="18"/>
                      <w:lang w:eastAsia="en-GB"/>
                    </w:rPr>
                  </w:pPr>
                  <w:r w:rsidRPr="0014389C">
                    <w:rPr>
                      <w:rFonts w:ascii="Arial" w:hAnsi="Arial"/>
                      <w:b/>
                      <w:bCs/>
                      <w:i/>
                      <w:iCs/>
                      <w:sz w:val="18"/>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22BFE6DE" w14:textId="77777777" w:rsidR="0014389C" w:rsidRPr="0014389C" w:rsidRDefault="0014389C" w:rsidP="0014389C">
                  <w:pPr>
                    <w:keepNext/>
                    <w:keepLines/>
                    <w:spacing w:after="0"/>
                    <w:rPr>
                      <w:rFonts w:ascii="Arial" w:hAnsi="Arial" w:cs="Calibri"/>
                      <w:b/>
                      <w:bCs/>
                      <w:i/>
                      <w:iCs/>
                      <w:sz w:val="18"/>
                      <w:lang w:val="en-US" w:eastAsia="en-GB"/>
                    </w:rPr>
                  </w:pPr>
                  <w:r w:rsidRPr="0014389C">
                    <w:rPr>
                      <w:rFonts w:ascii="Arial" w:hAnsi="Arial" w:cs="Calibri"/>
                      <w:b/>
                      <w:bCs/>
                      <w:i/>
                      <w:iCs/>
                      <w:sz w:val="18"/>
                      <w:lang w:val="en-US" w:eastAsia="en-GB"/>
                    </w:rPr>
                    <w:t>The indication that the AIMLE client is registered with the AIMLE server in the visited network (e.g., the V-AIMLE server indicated by the H-AIMLE server).</w:t>
                  </w:r>
                </w:p>
              </w:tc>
            </w:tr>
          </w:tbl>
          <w:p w14:paraId="61C594FA" w14:textId="77777777" w:rsidR="0014389C" w:rsidRPr="0014389C" w:rsidRDefault="0014389C" w:rsidP="0014389C">
            <w:pPr>
              <w:rPr>
                <w:lang w:val="en-US"/>
              </w:rPr>
            </w:pPr>
          </w:p>
          <w:p w14:paraId="73F13613" w14:textId="77777777" w:rsidR="0014389C" w:rsidRPr="0014389C" w:rsidRDefault="0014389C" w:rsidP="0014389C">
            <w:pPr>
              <w:keepNext/>
              <w:keepLines/>
              <w:spacing w:before="120"/>
              <w:ind w:left="1418" w:hanging="1418"/>
              <w:outlineLvl w:val="3"/>
              <w:rPr>
                <w:rFonts w:ascii="Arial" w:hAnsi="Arial"/>
                <w:sz w:val="24"/>
              </w:rPr>
            </w:pPr>
            <w:bookmarkStart w:id="356" w:name="_Toc201091403"/>
            <w:r w:rsidRPr="0014389C">
              <w:rPr>
                <w:rFonts w:ascii="Arial" w:hAnsi="Arial"/>
                <w:sz w:val="24"/>
              </w:rPr>
              <w:t>8.7.3.5</w:t>
            </w:r>
            <w:r w:rsidRPr="0014389C">
              <w:rPr>
                <w:rFonts w:ascii="Arial" w:hAnsi="Arial"/>
                <w:sz w:val="24"/>
              </w:rPr>
              <w:tab/>
            </w:r>
            <w:r w:rsidRPr="0014389C">
              <w:rPr>
                <w:rFonts w:ascii="Arial" w:eastAsia="SimSun" w:hAnsi="Arial"/>
                <w:sz w:val="24"/>
              </w:rPr>
              <w:t>AIMLE client registration update response</w:t>
            </w:r>
            <w:bookmarkEnd w:id="356"/>
          </w:p>
          <w:p w14:paraId="07B46F64" w14:textId="77777777" w:rsidR="0014389C" w:rsidRPr="0014389C" w:rsidRDefault="0014389C" w:rsidP="0014389C">
            <w:pPr>
              <w:rPr>
                <w:lang w:val="en-US"/>
              </w:rPr>
            </w:pPr>
            <w:r w:rsidRPr="0014389C">
              <w:rPr>
                <w:lang w:val="en-US"/>
              </w:rPr>
              <w:t>Table 8.7.3.5-1 shows the AIMLE client de-registration update response sent by the AIMLE server to the AIMLE client.</w:t>
            </w:r>
          </w:p>
          <w:p w14:paraId="302205CD" w14:textId="77777777" w:rsidR="0014389C" w:rsidRPr="0014389C" w:rsidRDefault="0014389C" w:rsidP="0014389C">
            <w:pPr>
              <w:keepNext/>
              <w:keepLines/>
              <w:spacing w:before="60"/>
              <w:jc w:val="center"/>
              <w:rPr>
                <w:rFonts w:ascii="Arial" w:hAnsi="Arial"/>
                <w:b/>
                <w:lang w:val="en-US"/>
              </w:rPr>
            </w:pPr>
            <w:r w:rsidRPr="0014389C">
              <w:rPr>
                <w:rFonts w:ascii="Arial" w:hAnsi="Arial"/>
                <w:b/>
              </w:rP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14389C" w:rsidRPr="0014389C" w14:paraId="351B21A3" w14:textId="77777777">
              <w:trPr>
                <w:jc w:val="center"/>
              </w:trPr>
              <w:tc>
                <w:tcPr>
                  <w:tcW w:w="2890" w:type="dxa"/>
                  <w:tcBorders>
                    <w:top w:val="single" w:sz="4" w:space="0" w:color="000000"/>
                    <w:left w:val="single" w:sz="4" w:space="0" w:color="000000"/>
                    <w:bottom w:val="single" w:sz="4" w:space="0" w:color="000000"/>
                    <w:right w:val="nil"/>
                  </w:tcBorders>
                  <w:hideMark/>
                </w:tcPr>
                <w:p w14:paraId="24456556"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5" w:type="dxa"/>
                  <w:tcBorders>
                    <w:top w:val="single" w:sz="4" w:space="0" w:color="000000"/>
                    <w:left w:val="single" w:sz="4" w:space="0" w:color="000000"/>
                    <w:bottom w:val="single" w:sz="4" w:space="0" w:color="000000"/>
                    <w:right w:val="nil"/>
                  </w:tcBorders>
                  <w:hideMark/>
                </w:tcPr>
                <w:p w14:paraId="154D623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35" w:type="dxa"/>
                  <w:tcBorders>
                    <w:top w:val="single" w:sz="4" w:space="0" w:color="000000"/>
                    <w:left w:val="single" w:sz="4" w:space="0" w:color="000000"/>
                    <w:bottom w:val="single" w:sz="4" w:space="0" w:color="000000"/>
                    <w:right w:val="single" w:sz="4" w:space="0" w:color="000000"/>
                  </w:tcBorders>
                  <w:hideMark/>
                </w:tcPr>
                <w:p w14:paraId="54BEC1BC"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005C602C" w14:textId="77777777">
              <w:trPr>
                <w:jc w:val="center"/>
              </w:trPr>
              <w:tc>
                <w:tcPr>
                  <w:tcW w:w="2890" w:type="dxa"/>
                  <w:tcBorders>
                    <w:top w:val="single" w:sz="4" w:space="0" w:color="000000"/>
                    <w:left w:val="single" w:sz="4" w:space="0" w:color="000000"/>
                    <w:bottom w:val="single" w:sz="4" w:space="0" w:color="000000"/>
                    <w:right w:val="nil"/>
                  </w:tcBorders>
                  <w:hideMark/>
                </w:tcPr>
                <w:p w14:paraId="6CE649F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5" w:type="dxa"/>
                  <w:tcBorders>
                    <w:top w:val="single" w:sz="4" w:space="0" w:color="000000"/>
                    <w:left w:val="single" w:sz="4" w:space="0" w:color="000000"/>
                    <w:bottom w:val="single" w:sz="4" w:space="0" w:color="000000"/>
                    <w:right w:val="nil"/>
                  </w:tcBorders>
                  <w:hideMark/>
                </w:tcPr>
                <w:p w14:paraId="59B0B48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B0AFF4D"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FF11FC4"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was successful.</w:t>
                  </w:r>
                </w:p>
              </w:tc>
            </w:tr>
            <w:tr w:rsidR="0014389C" w:rsidRPr="00A1040B" w14:paraId="2002BCE3" w14:textId="77777777">
              <w:trPr>
                <w:jc w:val="center"/>
              </w:trPr>
              <w:tc>
                <w:tcPr>
                  <w:tcW w:w="2890" w:type="dxa"/>
                  <w:tcBorders>
                    <w:top w:val="single" w:sz="4" w:space="0" w:color="000000"/>
                    <w:left w:val="single" w:sz="4" w:space="0" w:color="000000"/>
                    <w:bottom w:val="single" w:sz="4" w:space="0" w:color="000000"/>
                    <w:right w:val="nil"/>
                  </w:tcBorders>
                  <w:hideMark/>
                </w:tcPr>
                <w:p w14:paraId="72E233C6" w14:textId="77777777" w:rsidR="0014389C" w:rsidRPr="0014389C" w:rsidRDefault="0014389C" w:rsidP="0014389C">
                  <w:pPr>
                    <w:keepNext/>
                    <w:keepLines/>
                    <w:spacing w:after="0"/>
                    <w:rPr>
                      <w:rFonts w:ascii="Arial" w:hAnsi="Arial"/>
                      <w:sz w:val="18"/>
                    </w:rPr>
                  </w:pPr>
                  <w:r w:rsidRPr="0014389C">
                    <w:rPr>
                      <w:rFonts w:ascii="Arial" w:hAnsi="Arial"/>
                      <w:sz w:val="18"/>
                    </w:rPr>
                    <w:t>&gt; Expiration time</w:t>
                  </w:r>
                </w:p>
              </w:tc>
              <w:tc>
                <w:tcPr>
                  <w:tcW w:w="1445" w:type="dxa"/>
                  <w:tcBorders>
                    <w:top w:val="single" w:sz="4" w:space="0" w:color="000000"/>
                    <w:left w:val="single" w:sz="4" w:space="0" w:color="000000"/>
                    <w:bottom w:val="single" w:sz="4" w:space="0" w:color="000000"/>
                    <w:right w:val="nil"/>
                  </w:tcBorders>
                  <w:hideMark/>
                </w:tcPr>
                <w:p w14:paraId="6AE9312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tcPr>
                <w:p w14:paraId="0F10C2DA" w14:textId="77777777" w:rsidR="0014389C" w:rsidRPr="0014389C" w:rsidRDefault="0014389C" w:rsidP="0014389C">
                  <w:pPr>
                    <w:keepNext/>
                    <w:keepLines/>
                    <w:spacing w:after="0"/>
                    <w:rPr>
                      <w:rFonts w:ascii="Arial" w:hAnsi="Arial"/>
                      <w:sz w:val="18"/>
                    </w:rPr>
                  </w:pPr>
                  <w:r w:rsidRPr="0014389C">
                    <w:rPr>
                      <w:rFonts w:ascii="Arial" w:hAnsi="Arial"/>
                      <w:sz w:val="18"/>
                    </w:rPr>
                    <w:t>Indicates the expiration time of the updated registration. To maintain an active registration status, a registration update is required before the expiration time.</w:t>
                  </w:r>
                </w:p>
                <w:p w14:paraId="110FD288" w14:textId="77777777" w:rsidR="0014389C" w:rsidRPr="0014389C" w:rsidRDefault="0014389C" w:rsidP="0014389C">
                  <w:pPr>
                    <w:keepNext/>
                    <w:keepLines/>
                    <w:spacing w:after="0"/>
                    <w:rPr>
                      <w:rFonts w:ascii="Arial" w:hAnsi="Arial"/>
                      <w:sz w:val="18"/>
                    </w:rPr>
                  </w:pPr>
                </w:p>
                <w:p w14:paraId="270C5AC3" w14:textId="77777777" w:rsidR="0014389C" w:rsidRPr="0014389C" w:rsidRDefault="0014389C" w:rsidP="0014389C">
                  <w:pPr>
                    <w:keepNext/>
                    <w:keepLines/>
                    <w:spacing w:after="0"/>
                    <w:rPr>
                      <w:rFonts w:ascii="Arial" w:hAnsi="Arial"/>
                      <w:sz w:val="18"/>
                    </w:rPr>
                  </w:pPr>
                  <w:r w:rsidRPr="0014389C">
                    <w:rPr>
                      <w:rFonts w:ascii="Arial" w:hAnsi="Arial"/>
                      <w:sz w:val="18"/>
                      <w:lang w:eastAsia="ko-KR"/>
                    </w:rPr>
                    <w:t>If the Expiration time IE is not included, it indicates that the updated registration never expires.</w:t>
                  </w:r>
                </w:p>
              </w:tc>
            </w:tr>
            <w:tr w:rsidR="0014389C" w:rsidRPr="00A1040B" w14:paraId="6B216460" w14:textId="77777777">
              <w:trPr>
                <w:jc w:val="center"/>
              </w:trPr>
              <w:tc>
                <w:tcPr>
                  <w:tcW w:w="2890" w:type="dxa"/>
                  <w:tcBorders>
                    <w:top w:val="single" w:sz="4" w:space="0" w:color="000000"/>
                    <w:left w:val="single" w:sz="4" w:space="0" w:color="000000"/>
                    <w:bottom w:val="single" w:sz="4" w:space="0" w:color="000000"/>
                    <w:right w:val="nil"/>
                  </w:tcBorders>
                  <w:hideMark/>
                </w:tcPr>
                <w:p w14:paraId="24152656"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 Roaming configuration</w:t>
                  </w:r>
                </w:p>
              </w:tc>
              <w:tc>
                <w:tcPr>
                  <w:tcW w:w="1445" w:type="dxa"/>
                  <w:tcBorders>
                    <w:top w:val="single" w:sz="4" w:space="0" w:color="000000"/>
                    <w:left w:val="single" w:sz="4" w:space="0" w:color="000000"/>
                    <w:bottom w:val="single" w:sz="4" w:space="0" w:color="000000"/>
                    <w:right w:val="nil"/>
                  </w:tcBorders>
                  <w:hideMark/>
                </w:tcPr>
                <w:p w14:paraId="5A6C6ADC"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C4C6DEA"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configuration for using AIMLE services in the visited network</w:t>
                  </w:r>
                </w:p>
              </w:tc>
            </w:tr>
            <w:tr w:rsidR="0014389C" w:rsidRPr="00A1040B" w14:paraId="4F0B9E88" w14:textId="77777777">
              <w:trPr>
                <w:jc w:val="center"/>
              </w:trPr>
              <w:tc>
                <w:tcPr>
                  <w:tcW w:w="2890" w:type="dxa"/>
                  <w:tcBorders>
                    <w:top w:val="single" w:sz="4" w:space="0" w:color="000000"/>
                    <w:left w:val="single" w:sz="4" w:space="0" w:color="000000"/>
                    <w:bottom w:val="single" w:sz="4" w:space="0" w:color="000000"/>
                    <w:right w:val="nil"/>
                  </w:tcBorders>
                  <w:hideMark/>
                </w:tcPr>
                <w:p w14:paraId="7B14A3D1"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Roaming connectivity information</w:t>
                  </w:r>
                </w:p>
              </w:tc>
              <w:tc>
                <w:tcPr>
                  <w:tcW w:w="1445" w:type="dxa"/>
                  <w:tcBorders>
                    <w:top w:val="single" w:sz="4" w:space="0" w:color="000000"/>
                    <w:left w:val="single" w:sz="4" w:space="0" w:color="000000"/>
                    <w:bottom w:val="single" w:sz="4" w:space="0" w:color="000000"/>
                    <w:right w:val="nil"/>
                  </w:tcBorders>
                  <w:hideMark/>
                </w:tcPr>
                <w:p w14:paraId="61DD8D53"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0B83817F"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connectivity information to a V-AIMLE server.</w:t>
                  </w:r>
                </w:p>
              </w:tc>
            </w:tr>
            <w:tr w:rsidR="0014389C" w:rsidRPr="00A1040B" w14:paraId="78F58819" w14:textId="77777777">
              <w:trPr>
                <w:jc w:val="center"/>
              </w:trPr>
              <w:tc>
                <w:tcPr>
                  <w:tcW w:w="2890" w:type="dxa"/>
                  <w:tcBorders>
                    <w:top w:val="single" w:sz="4" w:space="0" w:color="000000"/>
                    <w:left w:val="single" w:sz="4" w:space="0" w:color="000000"/>
                    <w:bottom w:val="single" w:sz="4" w:space="0" w:color="000000"/>
                    <w:right w:val="nil"/>
                  </w:tcBorders>
                  <w:hideMark/>
                </w:tcPr>
                <w:p w14:paraId="0BCDA67E"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&gt;&gt; Allowed roaming operations</w:t>
                  </w:r>
                </w:p>
              </w:tc>
              <w:tc>
                <w:tcPr>
                  <w:tcW w:w="1445" w:type="dxa"/>
                  <w:tcBorders>
                    <w:top w:val="single" w:sz="4" w:space="0" w:color="000000"/>
                    <w:left w:val="single" w:sz="4" w:space="0" w:color="000000"/>
                    <w:bottom w:val="single" w:sz="4" w:space="0" w:color="000000"/>
                    <w:right w:val="nil"/>
                  </w:tcBorders>
                  <w:hideMark/>
                </w:tcPr>
                <w:p w14:paraId="6B78F681" w14:textId="77777777" w:rsidR="0014389C" w:rsidRPr="0014389C" w:rsidRDefault="0014389C" w:rsidP="0014389C">
                  <w:pPr>
                    <w:keepNext/>
                    <w:keepLines/>
                    <w:spacing w:after="0"/>
                    <w:jc w:val="center"/>
                    <w:rPr>
                      <w:rFonts w:ascii="Arial" w:hAnsi="Arial"/>
                      <w:sz w:val="18"/>
                    </w:rPr>
                  </w:pPr>
                  <w:r w:rsidRPr="0014389C">
                    <w:rPr>
                      <w:rFonts w:ascii="Arial" w:hAnsi="Arial"/>
                      <w:b/>
                      <w:bCs/>
                      <w:i/>
                      <w:iCs/>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A959EB0" w14:textId="77777777" w:rsidR="0014389C" w:rsidRPr="0014389C" w:rsidRDefault="0014389C" w:rsidP="0014389C">
                  <w:pPr>
                    <w:keepNext/>
                    <w:keepLines/>
                    <w:spacing w:after="0"/>
                    <w:rPr>
                      <w:rFonts w:ascii="Arial" w:hAnsi="Arial"/>
                      <w:sz w:val="18"/>
                    </w:rPr>
                  </w:pPr>
                  <w:r w:rsidRPr="0014389C">
                    <w:rPr>
                      <w:rFonts w:ascii="Arial" w:hAnsi="Arial"/>
                      <w:b/>
                      <w:bCs/>
                      <w:i/>
                      <w:iCs/>
                      <w:sz w:val="18"/>
                    </w:rPr>
                    <w:t>The list of allowed operations with the V-AIMLE server</w:t>
                  </w:r>
                </w:p>
              </w:tc>
            </w:tr>
            <w:tr w:rsidR="0014389C" w:rsidRPr="00A1040B" w14:paraId="70FD7818" w14:textId="77777777">
              <w:trPr>
                <w:jc w:val="center"/>
              </w:trPr>
              <w:tc>
                <w:tcPr>
                  <w:tcW w:w="2890" w:type="dxa"/>
                  <w:tcBorders>
                    <w:top w:val="single" w:sz="4" w:space="0" w:color="000000"/>
                    <w:left w:val="single" w:sz="4" w:space="0" w:color="000000"/>
                    <w:bottom w:val="single" w:sz="4" w:space="0" w:color="000000"/>
                    <w:right w:val="nil"/>
                  </w:tcBorders>
                  <w:hideMark/>
                </w:tcPr>
                <w:p w14:paraId="7E730FD4"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5" w:type="dxa"/>
                  <w:tcBorders>
                    <w:top w:val="single" w:sz="4" w:space="0" w:color="000000"/>
                    <w:left w:val="single" w:sz="4" w:space="0" w:color="000000"/>
                    <w:bottom w:val="single" w:sz="4" w:space="0" w:color="000000"/>
                    <w:right w:val="nil"/>
                  </w:tcBorders>
                  <w:hideMark/>
                </w:tcPr>
                <w:p w14:paraId="1F3335D3"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0AA4923C"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668AAC36"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registration update request failed.</w:t>
                  </w:r>
                </w:p>
              </w:tc>
            </w:tr>
            <w:tr w:rsidR="0014389C" w:rsidRPr="00A1040B" w14:paraId="649C349D" w14:textId="77777777">
              <w:trPr>
                <w:jc w:val="center"/>
              </w:trPr>
              <w:tc>
                <w:tcPr>
                  <w:tcW w:w="2890" w:type="dxa"/>
                  <w:tcBorders>
                    <w:top w:val="single" w:sz="4" w:space="0" w:color="000000"/>
                    <w:left w:val="single" w:sz="4" w:space="0" w:color="000000"/>
                    <w:bottom w:val="single" w:sz="4" w:space="0" w:color="000000"/>
                    <w:right w:val="nil"/>
                  </w:tcBorders>
                  <w:hideMark/>
                </w:tcPr>
                <w:p w14:paraId="46F520D0"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5" w:type="dxa"/>
                  <w:tcBorders>
                    <w:top w:val="single" w:sz="4" w:space="0" w:color="000000"/>
                    <w:left w:val="single" w:sz="4" w:space="0" w:color="000000"/>
                    <w:bottom w:val="single" w:sz="4" w:space="0" w:color="000000"/>
                    <w:right w:val="nil"/>
                  </w:tcBorders>
                  <w:hideMark/>
                </w:tcPr>
                <w:p w14:paraId="44F89B36"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35" w:type="dxa"/>
                  <w:tcBorders>
                    <w:top w:val="single" w:sz="4" w:space="0" w:color="000000"/>
                    <w:left w:val="single" w:sz="4" w:space="0" w:color="000000"/>
                    <w:bottom w:val="single" w:sz="4" w:space="0" w:color="000000"/>
                    <w:right w:val="single" w:sz="4" w:space="0" w:color="000000"/>
                  </w:tcBorders>
                  <w:hideMark/>
                </w:tcPr>
                <w:p w14:paraId="106743AE"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registration update request failure</w:t>
                  </w:r>
                </w:p>
              </w:tc>
            </w:tr>
            <w:tr w:rsidR="0014389C" w:rsidRPr="00A1040B" w14:paraId="7CCD5E9A" w14:textId="77777777">
              <w:trPr>
                <w:jc w:val="center"/>
              </w:trPr>
              <w:tc>
                <w:tcPr>
                  <w:tcW w:w="8670" w:type="dxa"/>
                  <w:gridSpan w:val="3"/>
                  <w:tcBorders>
                    <w:top w:val="single" w:sz="4" w:space="0" w:color="000000"/>
                    <w:left w:val="single" w:sz="4" w:space="0" w:color="000000"/>
                    <w:bottom w:val="single" w:sz="4" w:space="0" w:color="000000"/>
                    <w:right w:val="single" w:sz="4" w:space="0" w:color="000000"/>
                  </w:tcBorders>
                  <w:hideMark/>
                </w:tcPr>
                <w:p w14:paraId="579B5309"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rPr>
                    <w:t>NOTE:</w:t>
                  </w:r>
                  <w:r w:rsidRPr="0014389C">
                    <w:rPr>
                      <w:rFonts w:ascii="Arial" w:hAnsi="Arial"/>
                      <w:sz w:val="18"/>
                    </w:rPr>
                    <w:tab/>
                    <w:t>One of the IEs shall be present.</w:t>
                  </w:r>
                </w:p>
              </w:tc>
            </w:tr>
          </w:tbl>
          <w:p w14:paraId="6DB32E15" w14:textId="77777777" w:rsidR="0014389C" w:rsidRPr="0014389C" w:rsidRDefault="0014389C" w:rsidP="0014389C">
            <w:pPr>
              <w:rPr>
                <w:noProof/>
              </w:rPr>
            </w:pPr>
          </w:p>
          <w:p w14:paraId="0DFBCA74" w14:textId="77777777" w:rsidR="0014389C" w:rsidRPr="0014389C" w:rsidRDefault="0014389C" w:rsidP="0014389C">
            <w:pPr>
              <w:keepNext/>
              <w:keepLines/>
              <w:spacing w:before="120"/>
              <w:ind w:left="1418" w:hanging="1418"/>
              <w:outlineLvl w:val="3"/>
              <w:rPr>
                <w:rFonts w:ascii="Arial" w:hAnsi="Arial"/>
                <w:sz w:val="24"/>
              </w:rPr>
            </w:pPr>
            <w:bookmarkStart w:id="357" w:name="_Toc201091404"/>
            <w:r w:rsidRPr="0014389C">
              <w:rPr>
                <w:rFonts w:ascii="Arial" w:hAnsi="Arial"/>
                <w:sz w:val="24"/>
              </w:rPr>
              <w:lastRenderedPageBreak/>
              <w:t>8.7.3.6</w:t>
            </w:r>
            <w:r w:rsidRPr="0014389C">
              <w:rPr>
                <w:rFonts w:ascii="Arial" w:hAnsi="Arial"/>
                <w:sz w:val="24"/>
              </w:rPr>
              <w:tab/>
            </w:r>
            <w:r w:rsidRPr="0014389C">
              <w:rPr>
                <w:rFonts w:ascii="Arial" w:eastAsia="SimSun" w:hAnsi="Arial"/>
                <w:sz w:val="24"/>
              </w:rPr>
              <w:t>AIMLE client de-registration request</w:t>
            </w:r>
            <w:bookmarkEnd w:id="357"/>
          </w:p>
          <w:p w14:paraId="0F926A22" w14:textId="77777777" w:rsidR="0014389C" w:rsidRPr="0014389C" w:rsidRDefault="0014389C" w:rsidP="0014389C">
            <w:pPr>
              <w:rPr>
                <w:b/>
                <w:lang w:val="en-US"/>
              </w:rPr>
            </w:pPr>
            <w:r w:rsidRPr="0014389C">
              <w:rPr>
                <w:lang w:val="en-US"/>
              </w:rPr>
              <w:t>Table 8.7.3.6-1 shows the request sent by an AIMLE client to an AIMLE server for the AIMLE client de-registration request.</w:t>
            </w:r>
          </w:p>
          <w:p w14:paraId="7EFE5158"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 xml:space="preserve">Table 8.7.3.6-1: AIMLE client de-registration </w:t>
            </w:r>
            <w:proofErr w:type="spellStart"/>
            <w:r w:rsidRPr="0014389C">
              <w:rPr>
                <w:rFonts w:ascii="Arial" w:hAnsi="Arial"/>
                <w:b/>
                <w:lang w:val="fr-CA"/>
              </w:rPr>
              <w:t>request</w:t>
            </w:r>
            <w:proofErr w:type="spellEnd"/>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14389C" w:rsidRPr="0014389C" w14:paraId="4992F8E1"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7D83A99B"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F0E9D43"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2EB3FA38" w14:textId="77777777" w:rsidR="0014389C" w:rsidRPr="0014389C" w:rsidRDefault="0014389C" w:rsidP="0014389C">
                  <w:pPr>
                    <w:keepNext/>
                    <w:keepLines/>
                    <w:spacing w:after="0"/>
                    <w:jc w:val="center"/>
                    <w:rPr>
                      <w:rFonts w:ascii="Arial" w:hAnsi="Arial"/>
                      <w:b/>
                      <w:sz w:val="18"/>
                      <w:lang w:val="en-US" w:eastAsia="de-DE"/>
                    </w:rPr>
                  </w:pPr>
                  <w:r w:rsidRPr="0014389C">
                    <w:rPr>
                      <w:rFonts w:ascii="Arial" w:hAnsi="Arial"/>
                      <w:b/>
                      <w:sz w:val="18"/>
                      <w:lang w:val="en-US" w:eastAsia="de-DE"/>
                    </w:rPr>
                    <w:t>Description</w:t>
                  </w:r>
                </w:p>
              </w:tc>
            </w:tr>
            <w:tr w:rsidR="0014389C" w:rsidRPr="00A1040B" w14:paraId="54E1CA4F" w14:textId="77777777">
              <w:trPr>
                <w:jc w:val="center"/>
              </w:trPr>
              <w:tc>
                <w:tcPr>
                  <w:tcW w:w="2880" w:type="dxa"/>
                  <w:tcBorders>
                    <w:top w:val="single" w:sz="4" w:space="0" w:color="auto"/>
                    <w:left w:val="single" w:sz="4" w:space="0" w:color="auto"/>
                    <w:bottom w:val="single" w:sz="4" w:space="0" w:color="auto"/>
                    <w:right w:val="single" w:sz="4" w:space="0" w:color="auto"/>
                  </w:tcBorders>
                  <w:hideMark/>
                </w:tcPr>
                <w:p w14:paraId="2662B4F8"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33C550C8" w14:textId="77777777" w:rsidR="0014389C" w:rsidRPr="0014389C" w:rsidRDefault="0014389C" w:rsidP="0014389C">
                  <w:pPr>
                    <w:keepNext/>
                    <w:keepLines/>
                    <w:spacing w:after="0"/>
                    <w:jc w:val="center"/>
                    <w:rPr>
                      <w:rFonts w:ascii="Arial" w:hAnsi="Arial"/>
                      <w:sz w:val="18"/>
                      <w:lang w:val="en-US" w:eastAsia="zh-CN"/>
                    </w:rPr>
                  </w:pPr>
                  <w:r w:rsidRPr="0014389C">
                    <w:rPr>
                      <w:rFonts w:ascii="Arial" w:hAnsi="Arial"/>
                      <w:sz w:val="18"/>
                      <w:lang w:val="en-US"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B8D575" w14:textId="77777777" w:rsidR="0014389C" w:rsidRPr="0014389C" w:rsidRDefault="0014389C" w:rsidP="0014389C">
                  <w:pPr>
                    <w:keepNext/>
                    <w:keepLines/>
                    <w:spacing w:after="0"/>
                    <w:rPr>
                      <w:rFonts w:ascii="Arial" w:hAnsi="Arial"/>
                      <w:sz w:val="18"/>
                      <w:lang w:val="en-US" w:eastAsia="de-DE"/>
                    </w:rPr>
                  </w:pPr>
                  <w:r w:rsidRPr="0014389C">
                    <w:rPr>
                      <w:rFonts w:ascii="Arial" w:hAnsi="Arial"/>
                      <w:sz w:val="18"/>
                      <w:lang w:val="en-US" w:eastAsia="zh-CN"/>
                    </w:rPr>
                    <w:t>Identifier of the existing registration for which the update request applies.</w:t>
                  </w:r>
                </w:p>
              </w:tc>
            </w:tr>
          </w:tbl>
          <w:p w14:paraId="751B2C9C" w14:textId="77777777" w:rsidR="0014389C" w:rsidRPr="0014389C" w:rsidRDefault="0014389C" w:rsidP="0014389C">
            <w:pPr>
              <w:rPr>
                <w:lang w:val="en-US"/>
              </w:rPr>
            </w:pPr>
          </w:p>
          <w:p w14:paraId="2E8B5CCD" w14:textId="77777777" w:rsidR="0014389C" w:rsidRPr="0014389C" w:rsidRDefault="0014389C" w:rsidP="0014389C">
            <w:pPr>
              <w:keepNext/>
              <w:keepLines/>
              <w:spacing w:before="120"/>
              <w:ind w:left="1418" w:hanging="1418"/>
              <w:outlineLvl w:val="3"/>
              <w:rPr>
                <w:rFonts w:ascii="Arial" w:hAnsi="Arial"/>
                <w:sz w:val="24"/>
                <w:lang w:val="en-US"/>
              </w:rPr>
            </w:pPr>
            <w:bookmarkStart w:id="358" w:name="_Toc201091405"/>
            <w:r w:rsidRPr="0014389C">
              <w:rPr>
                <w:rFonts w:ascii="Arial" w:hAnsi="Arial"/>
                <w:sz w:val="24"/>
                <w:lang w:val="en-US"/>
              </w:rPr>
              <w:t>8.7.3.7</w:t>
            </w:r>
            <w:r w:rsidRPr="0014389C">
              <w:rPr>
                <w:rFonts w:ascii="Arial" w:hAnsi="Arial"/>
                <w:sz w:val="24"/>
                <w:lang w:val="en-US"/>
              </w:rPr>
              <w:tab/>
            </w:r>
            <w:r w:rsidRPr="0014389C">
              <w:rPr>
                <w:rFonts w:ascii="Arial" w:eastAsia="SimSun" w:hAnsi="Arial"/>
                <w:sz w:val="24"/>
                <w:lang w:val="en-US"/>
              </w:rPr>
              <w:t>AIMLE client de-registration response</w:t>
            </w:r>
            <w:bookmarkEnd w:id="358"/>
          </w:p>
          <w:p w14:paraId="3373EF54" w14:textId="77777777" w:rsidR="0014389C" w:rsidRPr="0014389C" w:rsidRDefault="0014389C" w:rsidP="0014389C">
            <w:pPr>
              <w:rPr>
                <w:b/>
                <w:lang w:val="en-US"/>
              </w:rPr>
            </w:pPr>
            <w:r w:rsidRPr="0014389C">
              <w:rPr>
                <w:lang w:val="en-US"/>
              </w:rPr>
              <w:t xml:space="preserve">Table 8.7.3.7-1 shows the AIMLE client de-registration response sent by the AIMLE server to the AIMLE client. </w:t>
            </w:r>
          </w:p>
          <w:p w14:paraId="01B12E9B" w14:textId="77777777" w:rsidR="0014389C" w:rsidRPr="0014389C" w:rsidRDefault="0014389C" w:rsidP="0014389C">
            <w:pPr>
              <w:keepNext/>
              <w:keepLines/>
              <w:spacing w:before="60"/>
              <w:jc w:val="center"/>
              <w:rPr>
                <w:rFonts w:ascii="Arial" w:hAnsi="Arial"/>
                <w:b/>
                <w:lang w:val="fr-CA"/>
              </w:rPr>
            </w:pPr>
            <w:r w:rsidRPr="0014389C">
              <w:rPr>
                <w:rFonts w:ascii="Arial" w:hAnsi="Arial"/>
                <w:b/>
                <w:lang w:val="fr-CA"/>
              </w:rPr>
              <w:t xml:space="preserve">Table 8.7.3.7-1: AIMLE client de-registration </w:t>
            </w:r>
            <w:proofErr w:type="spellStart"/>
            <w:r w:rsidRPr="0014389C">
              <w:rPr>
                <w:rFonts w:ascii="Arial" w:hAnsi="Arial"/>
                <w:b/>
                <w:lang w:val="fr-CA"/>
              </w:rPr>
              <w:t>response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14389C" w:rsidRPr="0014389C" w14:paraId="4C6EFC10" w14:textId="77777777">
              <w:trPr>
                <w:jc w:val="center"/>
              </w:trPr>
              <w:tc>
                <w:tcPr>
                  <w:tcW w:w="2880" w:type="dxa"/>
                  <w:tcBorders>
                    <w:top w:val="single" w:sz="4" w:space="0" w:color="000000"/>
                    <w:left w:val="single" w:sz="4" w:space="0" w:color="000000"/>
                    <w:bottom w:val="single" w:sz="4" w:space="0" w:color="000000"/>
                    <w:right w:val="nil"/>
                  </w:tcBorders>
                  <w:hideMark/>
                </w:tcPr>
                <w:p w14:paraId="05558F8F"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710A9D"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B0F335" w14:textId="77777777" w:rsidR="0014389C" w:rsidRPr="0014389C" w:rsidRDefault="0014389C" w:rsidP="0014389C">
                  <w:pPr>
                    <w:keepNext/>
                    <w:keepLines/>
                    <w:spacing w:after="0"/>
                    <w:jc w:val="center"/>
                    <w:rPr>
                      <w:rFonts w:ascii="Arial" w:hAnsi="Arial"/>
                      <w:b/>
                      <w:sz w:val="18"/>
                    </w:rPr>
                  </w:pPr>
                  <w:r w:rsidRPr="0014389C">
                    <w:rPr>
                      <w:rFonts w:ascii="Arial" w:hAnsi="Arial"/>
                      <w:b/>
                      <w:sz w:val="18"/>
                    </w:rPr>
                    <w:t>Description</w:t>
                  </w:r>
                </w:p>
              </w:tc>
            </w:tr>
            <w:tr w:rsidR="0014389C" w:rsidRPr="00A1040B" w14:paraId="70587EBA" w14:textId="77777777">
              <w:trPr>
                <w:jc w:val="center"/>
              </w:trPr>
              <w:tc>
                <w:tcPr>
                  <w:tcW w:w="2880" w:type="dxa"/>
                  <w:tcBorders>
                    <w:top w:val="single" w:sz="4" w:space="0" w:color="000000"/>
                    <w:left w:val="single" w:sz="4" w:space="0" w:color="000000"/>
                    <w:bottom w:val="single" w:sz="4" w:space="0" w:color="000000"/>
                    <w:right w:val="nil"/>
                  </w:tcBorders>
                  <w:hideMark/>
                </w:tcPr>
                <w:p w14:paraId="58C8DA69" w14:textId="77777777" w:rsidR="0014389C" w:rsidRPr="0014389C" w:rsidRDefault="0014389C" w:rsidP="0014389C">
                  <w:pPr>
                    <w:keepNext/>
                    <w:keepLines/>
                    <w:spacing w:after="0"/>
                    <w:rPr>
                      <w:rFonts w:ascii="Arial" w:hAnsi="Arial"/>
                      <w:sz w:val="18"/>
                    </w:rPr>
                  </w:pPr>
                  <w:r w:rsidRPr="0014389C">
                    <w:rPr>
                      <w:rFonts w:ascii="Arial" w:hAnsi="Arial"/>
                      <w:sz w:val="18"/>
                    </w:rPr>
                    <w:t>Successful response</w:t>
                  </w:r>
                </w:p>
              </w:tc>
              <w:tc>
                <w:tcPr>
                  <w:tcW w:w="1440" w:type="dxa"/>
                  <w:tcBorders>
                    <w:top w:val="single" w:sz="4" w:space="0" w:color="000000"/>
                    <w:left w:val="single" w:sz="4" w:space="0" w:color="000000"/>
                    <w:bottom w:val="single" w:sz="4" w:space="0" w:color="000000"/>
                    <w:right w:val="nil"/>
                  </w:tcBorders>
                  <w:hideMark/>
                </w:tcPr>
                <w:p w14:paraId="2C6FDDDD"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5A9F3A74"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99265CF"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was successful.</w:t>
                  </w:r>
                </w:p>
              </w:tc>
            </w:tr>
            <w:tr w:rsidR="0014389C" w:rsidRPr="00A1040B" w14:paraId="08F29728" w14:textId="77777777">
              <w:trPr>
                <w:jc w:val="center"/>
              </w:trPr>
              <w:tc>
                <w:tcPr>
                  <w:tcW w:w="2880" w:type="dxa"/>
                  <w:tcBorders>
                    <w:top w:val="single" w:sz="4" w:space="0" w:color="000000"/>
                    <w:left w:val="single" w:sz="4" w:space="0" w:color="000000"/>
                    <w:bottom w:val="single" w:sz="4" w:space="0" w:color="000000"/>
                    <w:right w:val="nil"/>
                  </w:tcBorders>
                  <w:hideMark/>
                </w:tcPr>
                <w:p w14:paraId="0E029F2F" w14:textId="77777777" w:rsidR="0014389C" w:rsidRPr="0014389C" w:rsidRDefault="0014389C" w:rsidP="0014389C">
                  <w:pPr>
                    <w:keepNext/>
                    <w:keepLines/>
                    <w:spacing w:after="0"/>
                    <w:rPr>
                      <w:rFonts w:ascii="Arial" w:hAnsi="Arial"/>
                      <w:sz w:val="18"/>
                    </w:rPr>
                  </w:pPr>
                  <w:r w:rsidRPr="0014389C">
                    <w:rPr>
                      <w:rFonts w:ascii="Arial" w:hAnsi="Arial"/>
                      <w:sz w:val="18"/>
                    </w:rPr>
                    <w:t>Failure response</w:t>
                  </w:r>
                </w:p>
              </w:tc>
              <w:tc>
                <w:tcPr>
                  <w:tcW w:w="1440" w:type="dxa"/>
                  <w:tcBorders>
                    <w:top w:val="single" w:sz="4" w:space="0" w:color="000000"/>
                    <w:left w:val="single" w:sz="4" w:space="0" w:color="000000"/>
                    <w:bottom w:val="single" w:sz="4" w:space="0" w:color="000000"/>
                    <w:right w:val="nil"/>
                  </w:tcBorders>
                  <w:hideMark/>
                </w:tcPr>
                <w:p w14:paraId="15A17A0F"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p w14:paraId="6ED45CD3" w14:textId="77777777" w:rsidR="0014389C" w:rsidRPr="0014389C" w:rsidRDefault="0014389C" w:rsidP="0014389C">
                  <w:pPr>
                    <w:keepNext/>
                    <w:keepLines/>
                    <w:spacing w:after="0"/>
                    <w:jc w:val="center"/>
                    <w:rPr>
                      <w:rFonts w:ascii="Arial" w:hAnsi="Arial"/>
                      <w:sz w:val="18"/>
                    </w:rPr>
                  </w:pPr>
                  <w:r w:rsidRPr="0014389C">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FA0083" w14:textId="77777777" w:rsidR="0014389C" w:rsidRPr="0014389C" w:rsidRDefault="0014389C" w:rsidP="0014389C">
                  <w:pPr>
                    <w:keepNext/>
                    <w:keepLines/>
                    <w:spacing w:after="0"/>
                    <w:rPr>
                      <w:rFonts w:ascii="Arial" w:hAnsi="Arial"/>
                      <w:sz w:val="18"/>
                    </w:rPr>
                  </w:pPr>
                  <w:r w:rsidRPr="0014389C">
                    <w:rPr>
                      <w:rFonts w:ascii="Arial" w:hAnsi="Arial"/>
                      <w:sz w:val="18"/>
                    </w:rPr>
                    <w:t>Indicates that the de-registration request failed.</w:t>
                  </w:r>
                </w:p>
              </w:tc>
            </w:tr>
            <w:tr w:rsidR="0014389C" w:rsidRPr="00A1040B" w14:paraId="072B9C09" w14:textId="77777777">
              <w:trPr>
                <w:jc w:val="center"/>
              </w:trPr>
              <w:tc>
                <w:tcPr>
                  <w:tcW w:w="2880" w:type="dxa"/>
                  <w:tcBorders>
                    <w:top w:val="single" w:sz="4" w:space="0" w:color="000000"/>
                    <w:left w:val="single" w:sz="4" w:space="0" w:color="000000"/>
                    <w:bottom w:val="single" w:sz="4" w:space="0" w:color="000000"/>
                    <w:right w:val="nil"/>
                  </w:tcBorders>
                  <w:hideMark/>
                </w:tcPr>
                <w:p w14:paraId="5D9D8CC8" w14:textId="77777777" w:rsidR="0014389C" w:rsidRPr="0014389C" w:rsidRDefault="0014389C" w:rsidP="0014389C">
                  <w:pPr>
                    <w:keepNext/>
                    <w:keepLines/>
                    <w:spacing w:after="0"/>
                    <w:rPr>
                      <w:rFonts w:ascii="Arial" w:hAnsi="Arial"/>
                      <w:sz w:val="18"/>
                    </w:rPr>
                  </w:pPr>
                  <w:r w:rsidRPr="0014389C">
                    <w:rPr>
                      <w:rFonts w:ascii="Arial" w:hAnsi="Arial"/>
                      <w:sz w:val="18"/>
                    </w:rPr>
                    <w:t>&gt; Cause</w:t>
                  </w:r>
                </w:p>
              </w:tc>
              <w:tc>
                <w:tcPr>
                  <w:tcW w:w="1440" w:type="dxa"/>
                  <w:tcBorders>
                    <w:top w:val="single" w:sz="4" w:space="0" w:color="000000"/>
                    <w:left w:val="single" w:sz="4" w:space="0" w:color="000000"/>
                    <w:bottom w:val="single" w:sz="4" w:space="0" w:color="000000"/>
                    <w:right w:val="nil"/>
                  </w:tcBorders>
                  <w:hideMark/>
                </w:tcPr>
                <w:p w14:paraId="002EB7CA" w14:textId="77777777" w:rsidR="0014389C" w:rsidRPr="0014389C" w:rsidRDefault="0014389C" w:rsidP="0014389C">
                  <w:pPr>
                    <w:keepNext/>
                    <w:keepLines/>
                    <w:spacing w:after="0"/>
                    <w:jc w:val="center"/>
                    <w:rPr>
                      <w:rFonts w:ascii="Arial" w:hAnsi="Arial"/>
                      <w:sz w:val="18"/>
                    </w:rPr>
                  </w:pPr>
                  <w:r w:rsidRPr="0014389C">
                    <w:rPr>
                      <w:rFonts w:ascii="Arial" w:hAnsi="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B4D7FC6" w14:textId="77777777" w:rsidR="0014389C" w:rsidRPr="0014389C" w:rsidRDefault="0014389C" w:rsidP="0014389C">
                  <w:pPr>
                    <w:keepNext/>
                    <w:keepLines/>
                    <w:spacing w:after="0"/>
                    <w:rPr>
                      <w:rFonts w:ascii="Arial" w:hAnsi="Arial"/>
                      <w:sz w:val="18"/>
                    </w:rPr>
                  </w:pPr>
                  <w:r w:rsidRPr="0014389C">
                    <w:rPr>
                      <w:rFonts w:ascii="Arial" w:hAnsi="Arial"/>
                      <w:sz w:val="18"/>
                    </w:rPr>
                    <w:t>Indicates the cause of de-registration request failure</w:t>
                  </w:r>
                </w:p>
              </w:tc>
            </w:tr>
            <w:tr w:rsidR="0014389C" w:rsidRPr="00A1040B" w14:paraId="3E16164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F0DC39C" w14:textId="77777777" w:rsidR="0014389C" w:rsidRPr="0014389C" w:rsidRDefault="0014389C" w:rsidP="0014389C">
                  <w:pPr>
                    <w:keepNext/>
                    <w:keepLines/>
                    <w:spacing w:after="0"/>
                    <w:ind w:left="851" w:hanging="851"/>
                    <w:rPr>
                      <w:rFonts w:ascii="Arial" w:hAnsi="Arial"/>
                      <w:sz w:val="18"/>
                    </w:rPr>
                  </w:pPr>
                  <w:r w:rsidRPr="0014389C">
                    <w:rPr>
                      <w:rFonts w:ascii="Arial" w:hAnsi="Arial"/>
                      <w:sz w:val="18"/>
                      <w:lang w:eastAsia="zh-CN"/>
                    </w:rPr>
                    <w:t>NOTE:</w:t>
                  </w:r>
                  <w:r w:rsidRPr="0014389C">
                    <w:rPr>
                      <w:rFonts w:ascii="Arial" w:hAnsi="Arial"/>
                      <w:sz w:val="18"/>
                      <w:lang w:eastAsia="zh-CN"/>
                    </w:rPr>
                    <w:tab/>
                  </w:r>
                  <w:r w:rsidRPr="0014389C">
                    <w:rPr>
                      <w:rFonts w:ascii="Arial" w:hAnsi="Arial"/>
                      <w:sz w:val="18"/>
                      <w:lang w:eastAsia="en-GB"/>
                    </w:rPr>
                    <w:t>One of the IEs shall be present.</w:t>
                  </w:r>
                </w:p>
              </w:tc>
            </w:tr>
          </w:tbl>
          <w:p w14:paraId="706297FB" w14:textId="77777777" w:rsidR="0014389C" w:rsidRPr="0014389C" w:rsidRDefault="0014389C" w:rsidP="0014389C">
            <w:pPr>
              <w:rPr>
                <w:lang w:val="en-US" w:eastAsia="zh-CN"/>
              </w:rPr>
            </w:pPr>
          </w:p>
          <w:p w14:paraId="116D7CBC" w14:textId="77777777" w:rsidR="0014389C" w:rsidRPr="0014389C" w:rsidRDefault="0014389C" w:rsidP="0014389C">
            <w:pPr>
              <w:rPr>
                <w:noProof/>
                <w:lang w:val="en-US"/>
              </w:rPr>
            </w:pPr>
          </w:p>
        </w:tc>
      </w:tr>
    </w:tbl>
    <w:p w14:paraId="3E87832F" w14:textId="77777777" w:rsidR="0014389C" w:rsidRPr="0014389C" w:rsidRDefault="0014389C" w:rsidP="0014389C">
      <w:pPr>
        <w:rPr>
          <w:noProof/>
          <w:lang w:val="en-US"/>
        </w:rPr>
      </w:pPr>
      <w:r w:rsidRPr="0014389C">
        <w:rPr>
          <w:noProof/>
          <w:lang w:val="en-US"/>
        </w:rPr>
        <w:lastRenderedPageBreak/>
        <w:t xml:space="preserve"> </w:t>
      </w:r>
    </w:p>
    <w:p w14:paraId="6FC08820" w14:textId="041BE846" w:rsidR="0014389C" w:rsidRPr="0014389C" w:rsidRDefault="0014389C" w:rsidP="00A1040B">
      <w:pPr>
        <w:pStyle w:val="Heading3"/>
        <w:rPr>
          <w:lang w:val="en-US" w:eastAsia="zh-CN"/>
        </w:rPr>
      </w:pPr>
      <w:bookmarkStart w:id="359" w:name="_Toc214968050"/>
      <w:bookmarkStart w:id="360" w:name="_Toc214968589"/>
      <w:r w:rsidRPr="0014389C">
        <w:rPr>
          <w:lang w:val="en-US" w:eastAsia="zh-CN"/>
        </w:rPr>
        <w:t>7.</w:t>
      </w:r>
      <w:r>
        <w:rPr>
          <w:lang w:val="en-US" w:eastAsia="zh-CN"/>
        </w:rPr>
        <w:t>10</w:t>
      </w:r>
      <w:r w:rsidRPr="0014389C">
        <w:rPr>
          <w:lang w:val="en-US" w:eastAsia="zh-CN"/>
        </w:rPr>
        <w:t>.2</w:t>
      </w:r>
      <w:r w:rsidRPr="0014389C">
        <w:rPr>
          <w:lang w:val="en-US" w:eastAsia="zh-CN"/>
        </w:rPr>
        <w:tab/>
        <w:t>Architecture Impacts</w:t>
      </w:r>
      <w:bookmarkEnd w:id="359"/>
      <w:bookmarkEnd w:id="360"/>
    </w:p>
    <w:p w14:paraId="48331C99" w14:textId="77777777" w:rsidR="0014389C" w:rsidRPr="0014389C" w:rsidRDefault="0014389C" w:rsidP="0014389C">
      <w:pPr>
        <w:rPr>
          <w:lang w:val="en-US" w:eastAsia="zh-CN"/>
        </w:rPr>
      </w:pPr>
      <w:r w:rsidRPr="0014389C">
        <w:rPr>
          <w:lang w:val="en-US" w:eastAsia="zh-CN"/>
        </w:rPr>
        <w:t>No architecture impact has been identified.</w:t>
      </w:r>
    </w:p>
    <w:p w14:paraId="6BDD05DA" w14:textId="37BF5603" w:rsidR="0014389C" w:rsidRPr="0014389C" w:rsidRDefault="0014389C" w:rsidP="00A1040B">
      <w:pPr>
        <w:pStyle w:val="Heading3"/>
        <w:rPr>
          <w:lang w:val="en-US" w:eastAsia="zh-CN"/>
        </w:rPr>
      </w:pPr>
      <w:bookmarkStart w:id="361" w:name="_Toc214968051"/>
      <w:bookmarkStart w:id="362" w:name="_Toc214968590"/>
      <w:r w:rsidRPr="0014389C">
        <w:rPr>
          <w:lang w:val="en-US" w:eastAsia="zh-CN"/>
        </w:rPr>
        <w:t>7.</w:t>
      </w:r>
      <w:r>
        <w:rPr>
          <w:lang w:val="en-US" w:eastAsia="zh-CN"/>
        </w:rPr>
        <w:t>10</w:t>
      </w:r>
      <w:r w:rsidRPr="0014389C">
        <w:rPr>
          <w:lang w:val="en-US" w:eastAsia="zh-CN"/>
        </w:rPr>
        <w:t>.3</w:t>
      </w:r>
      <w:r w:rsidRPr="0014389C">
        <w:rPr>
          <w:lang w:val="en-US" w:eastAsia="zh-CN"/>
        </w:rPr>
        <w:tab/>
        <w:t>Corresponding APIs</w:t>
      </w:r>
      <w:bookmarkEnd w:id="361"/>
      <w:bookmarkEnd w:id="362"/>
    </w:p>
    <w:p w14:paraId="19366818" w14:textId="370A4E07" w:rsidR="0014389C" w:rsidRPr="0014389C" w:rsidRDefault="0014389C" w:rsidP="0014389C">
      <w:pPr>
        <w:rPr>
          <w:lang w:val="en-US" w:eastAsia="zh-CN"/>
        </w:rPr>
      </w:pPr>
      <w:r w:rsidRPr="0014389C">
        <w:rPr>
          <w:lang w:val="en-US" w:eastAsia="zh-CN"/>
        </w:rPr>
        <w:t xml:space="preserve">API updates have been described in clause </w:t>
      </w:r>
      <w:r w:rsidRPr="0014389C">
        <w:rPr>
          <w:lang w:val="en-US"/>
        </w:rPr>
        <w:t>7.</w:t>
      </w:r>
      <w:r w:rsidR="00126AE6">
        <w:rPr>
          <w:lang w:val="en-US"/>
        </w:rPr>
        <w:t>10</w:t>
      </w:r>
      <w:r w:rsidRPr="0014389C">
        <w:rPr>
          <w:lang w:val="en-US"/>
        </w:rPr>
        <w:t>.1.2.</w:t>
      </w:r>
    </w:p>
    <w:p w14:paraId="574429C6" w14:textId="070CD5EB" w:rsidR="0014389C" w:rsidRDefault="0014389C" w:rsidP="00A1040B">
      <w:pPr>
        <w:pStyle w:val="Heading3"/>
        <w:rPr>
          <w:lang w:val="en-US" w:eastAsia="zh-CN"/>
        </w:rPr>
      </w:pPr>
      <w:bookmarkStart w:id="363" w:name="_Toc214968052"/>
      <w:bookmarkStart w:id="364" w:name="_Toc214968591"/>
      <w:r w:rsidRPr="0014389C">
        <w:rPr>
          <w:lang w:val="en-US" w:eastAsia="zh-CN"/>
        </w:rPr>
        <w:t>7.</w:t>
      </w:r>
      <w:r>
        <w:rPr>
          <w:lang w:val="en-US" w:eastAsia="zh-CN"/>
        </w:rPr>
        <w:t>10</w:t>
      </w:r>
      <w:r w:rsidRPr="0014389C">
        <w:rPr>
          <w:lang w:val="en-US" w:eastAsia="zh-CN"/>
        </w:rPr>
        <w:t>.4</w:t>
      </w:r>
      <w:r w:rsidRPr="0014389C">
        <w:rPr>
          <w:lang w:val="en-US" w:eastAsia="zh-CN"/>
        </w:rPr>
        <w:tab/>
        <w:t>Solution evaluation</w:t>
      </w:r>
      <w:bookmarkEnd w:id="363"/>
      <w:bookmarkEnd w:id="364"/>
    </w:p>
    <w:p w14:paraId="6B248A28" w14:textId="1FB5683A" w:rsidR="007C5992" w:rsidRPr="007C5992" w:rsidRDefault="007C5992" w:rsidP="007C5992">
      <w:pPr>
        <w:rPr>
          <w:lang w:val="en-IN" w:eastAsia="zh-CN"/>
        </w:rPr>
      </w:pPr>
      <w:r w:rsidRPr="007C5992">
        <w:rPr>
          <w:lang w:eastAsia="zh-CN"/>
        </w:rPr>
        <w:t xml:space="preserve">This solution addresses </w:t>
      </w:r>
      <w:r w:rsidRPr="007C5992">
        <w:rPr>
          <w:lang w:val="en-IN" w:eastAsia="zh-CN"/>
        </w:rPr>
        <w:t>Key Issue #3 – Open Issue #2 on support of AIMLE services for roaming UEs. It provides an enhancement to the AIMLE client registration procedure in roaming scenarios by determining AIMLE client’s serving PLMN information and enabling the H-AIMLE server to indicate to a registering AIMLE client whether it is allowed to use AIMLE services while in a visited network. The solution supports the Home Routed (HR) roaming architecture and Local Breakout (LBO) roaming architecture.</w:t>
      </w:r>
    </w:p>
    <w:p w14:paraId="73D515DE" w14:textId="77777777" w:rsidR="007C5992" w:rsidRPr="007C5992" w:rsidRDefault="007C5992" w:rsidP="007C5992">
      <w:pPr>
        <w:rPr>
          <w:lang w:val="en-US" w:eastAsia="zh-CN"/>
        </w:rPr>
      </w:pPr>
      <w:r w:rsidRPr="007C5992">
        <w:rPr>
          <w:lang w:val="en-US" w:eastAsia="zh-CN"/>
        </w:rPr>
        <w:t>In the HR roaming architecture, the traffic of the AIMLE client is routed to the H-AIMLE server where the UE obtains AIMLE services from the home network.</w:t>
      </w:r>
    </w:p>
    <w:p w14:paraId="50B4D0DF" w14:textId="77777777" w:rsidR="007C5992" w:rsidRPr="007C5992" w:rsidRDefault="007C5992" w:rsidP="007C5992">
      <w:pPr>
        <w:rPr>
          <w:lang w:val="en-US" w:eastAsia="zh-CN"/>
        </w:rPr>
      </w:pPr>
      <w:r w:rsidRPr="007C5992">
        <w:rPr>
          <w:lang w:val="en-US" w:eastAsia="zh-CN"/>
        </w:rPr>
        <w:t>In the LBO roaming architecture, the traffic of the AIMLE client may be routed to the H-AIMLE Server or to the V-AIMLE Server dependent on the AIMLE server endpoint used by the AIMLE client. The AIMLE client is provided with V-AIMLE server information when registering or when updating registration with the H-AIMLE server.</w:t>
      </w:r>
    </w:p>
    <w:p w14:paraId="5A0396FB" w14:textId="43BDD227" w:rsidR="007C5992" w:rsidRPr="007C5992" w:rsidRDefault="007C5992" w:rsidP="00787195">
      <w:pPr>
        <w:rPr>
          <w:lang w:val="en-US" w:eastAsia="zh-CN"/>
        </w:rPr>
      </w:pPr>
      <w:r w:rsidRPr="007C5992">
        <w:rPr>
          <w:iCs/>
          <w:lang w:val="en-US" w:eastAsia="zh-CN"/>
        </w:rPr>
        <w:t>No architecture impact has been identified.</w:t>
      </w:r>
    </w:p>
    <w:p w14:paraId="4B5E3380" w14:textId="29C92DD7" w:rsidR="00EB7EAB" w:rsidRPr="0064781D" w:rsidRDefault="00EB7EAB" w:rsidP="00EB7EAB">
      <w:pPr>
        <w:pStyle w:val="Heading2"/>
      </w:pPr>
      <w:bookmarkStart w:id="365" w:name="_Toc214968053"/>
      <w:bookmarkStart w:id="366" w:name="_Toc214968592"/>
      <w:r>
        <w:rPr>
          <w:lang w:eastAsia="zh-CN"/>
        </w:rPr>
        <w:lastRenderedPageBreak/>
        <w:t>7</w:t>
      </w:r>
      <w:r>
        <w:t>.11</w:t>
      </w:r>
      <w:r>
        <w:tab/>
      </w:r>
      <w:r>
        <w:rPr>
          <w:lang w:val="en-US"/>
        </w:rPr>
        <w:t>Solution #11: Solution of FL member registration in multi-operator scenarios</w:t>
      </w:r>
      <w:bookmarkEnd w:id="365"/>
      <w:bookmarkEnd w:id="366"/>
    </w:p>
    <w:p w14:paraId="77EA88E4" w14:textId="6EAAB63A" w:rsidR="00EB7EAB" w:rsidRDefault="00EB7EAB" w:rsidP="00EB7EAB">
      <w:pPr>
        <w:pStyle w:val="Heading3"/>
      </w:pPr>
      <w:bookmarkStart w:id="367" w:name="_Toc214968054"/>
      <w:bookmarkStart w:id="368" w:name="_Toc214968593"/>
      <w:r>
        <w:rPr>
          <w:lang w:eastAsia="zh-CN"/>
        </w:rPr>
        <w:t>7</w:t>
      </w:r>
      <w:r>
        <w:t>.11.1</w:t>
      </w:r>
      <w:r>
        <w:tab/>
        <w:t>Solution description</w:t>
      </w:r>
      <w:bookmarkEnd w:id="367"/>
      <w:bookmarkEnd w:id="368"/>
    </w:p>
    <w:p w14:paraId="7B929965" w14:textId="7B78DBCF" w:rsidR="00EB7EAB" w:rsidRDefault="00EB7EAB" w:rsidP="00EB7EAB">
      <w:pPr>
        <w:spacing w:after="0"/>
        <w:rPr>
          <w:lang w:val="en-US"/>
        </w:rPr>
      </w:pPr>
      <w:r>
        <w:t>This solution addresses Key Issue </w:t>
      </w:r>
      <w:r w:rsidRPr="00663B79">
        <w:rPr>
          <w:lang w:val="en-US"/>
        </w:rPr>
        <w:t>#</w:t>
      </w:r>
      <w:r>
        <w:rPr>
          <w:lang w:val="en-US"/>
        </w:rPr>
        <w:t xml:space="preserve">3. </w:t>
      </w:r>
    </w:p>
    <w:p w14:paraId="4213C096" w14:textId="77777777" w:rsidR="00EB7EAB" w:rsidRDefault="00EB7EAB" w:rsidP="00EB7EAB">
      <w:pPr>
        <w:spacing w:after="0"/>
        <w:rPr>
          <w:lang w:val="en-US"/>
        </w:rPr>
      </w:pPr>
    </w:p>
    <w:p w14:paraId="0AD00EF1" w14:textId="0E95F5BE" w:rsidR="00EB7EAB" w:rsidRDefault="00EB7EAB" w:rsidP="00EB7EAB">
      <w:r>
        <w:t>The solution provides a mechanism for supporting registration for candidate FL member (e.g. FL clients) which are application and/or application enablement layer entities (AIMLE server, VAL server, AIMLE clients, VAL clients), where the candidate FL members aim to operate in a service area which is covered by multiple networks operated by different operators, and the candidate FL members are connected to more than one network (either some members are connected to PLMN1 and some to PLMN2 or both).</w:t>
      </w:r>
    </w:p>
    <w:p w14:paraId="42D47C7C" w14:textId="21C6E74A" w:rsidR="00EB7EAB" w:rsidRDefault="00EB7EAB" w:rsidP="00EB7EAB">
      <w:pPr>
        <w:rPr>
          <w:lang w:val="en-IN" w:eastAsia="zh-CN"/>
        </w:rPr>
      </w:pPr>
      <w:r w:rsidRPr="00B653CA">
        <w:rPr>
          <w:lang w:val="en-IN" w:eastAsia="zh-CN"/>
        </w:rPr>
        <w:t>In cross-PLMN scenari</w:t>
      </w:r>
      <w:r>
        <w:rPr>
          <w:lang w:val="en-IN" w:eastAsia="zh-CN"/>
        </w:rPr>
        <w:t>o</w:t>
      </w:r>
      <w:r w:rsidRPr="00B653CA">
        <w:rPr>
          <w:lang w:val="en-IN" w:eastAsia="zh-CN"/>
        </w:rPr>
        <w:t>,</w:t>
      </w:r>
      <w:r>
        <w:rPr>
          <w:lang w:val="en-IN" w:eastAsia="zh-CN"/>
        </w:rPr>
        <w:t xml:space="preserve"> for registering the FL members using the multi-operator information,</w:t>
      </w:r>
      <w:r w:rsidRPr="00B653CA">
        <w:rPr>
          <w:lang w:val="en-IN" w:eastAsia="zh-CN"/>
        </w:rPr>
        <w:t xml:space="preserve"> the following enhancements are provided </w:t>
      </w:r>
      <w:r>
        <w:rPr>
          <w:lang w:val="en-IN" w:eastAsia="zh-CN"/>
        </w:rPr>
        <w:t>in 3GPP TS 23.482 clause 8.4.2 (for registration) and clause 8.4.3 (for registration update)</w:t>
      </w:r>
      <w:r w:rsidRPr="00B653CA">
        <w:rPr>
          <w:lang w:val="en-IN" w:eastAsia="zh-CN"/>
        </w:rPr>
        <w:t>.</w:t>
      </w:r>
    </w:p>
    <w:p w14:paraId="6CB87ABC"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69" w:name="_Toc201091352"/>
      <w:r w:rsidRPr="009E5444">
        <w:rPr>
          <w:rFonts w:ascii="Arial" w:hAnsi="Arial" w:cs="Arial"/>
          <w:sz w:val="28"/>
          <w:szCs w:val="28"/>
          <w:lang w:val="en-US" w:eastAsia="zh-CN"/>
        </w:rPr>
        <w:t>8</w:t>
      </w:r>
      <w:r w:rsidRPr="009E5444">
        <w:rPr>
          <w:rFonts w:ascii="Arial" w:hAnsi="Arial" w:cs="Arial"/>
          <w:sz w:val="28"/>
          <w:szCs w:val="28"/>
          <w:lang w:val="en-IN" w:eastAsia="zh-CN"/>
        </w:rPr>
        <w:t>.4.</w:t>
      </w:r>
      <w:r w:rsidRPr="009E5444">
        <w:rPr>
          <w:rFonts w:ascii="Arial" w:hAnsi="Arial" w:cs="Arial"/>
          <w:sz w:val="28"/>
          <w:szCs w:val="28"/>
          <w:lang w:val="en-US" w:eastAsia="zh-CN"/>
        </w:rPr>
        <w:t>2</w:t>
      </w:r>
      <w:r w:rsidRPr="009E5444">
        <w:rPr>
          <w:rFonts w:ascii="Arial" w:hAnsi="Arial" w:cs="Arial"/>
          <w:sz w:val="28"/>
          <w:szCs w:val="28"/>
          <w:lang w:val="en-IN" w:eastAsia="zh-CN"/>
        </w:rPr>
        <w:tab/>
        <w:t>Procedure on FL member registration</w:t>
      </w:r>
      <w:bookmarkEnd w:id="369"/>
    </w:p>
    <w:p w14:paraId="7C496864"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Figure 8.4.2-1 illustrates the procedure where the registration of a candidate FL member happens via the ML repository, serving as AIML service registry. </w:t>
      </w:r>
    </w:p>
    <w:p w14:paraId="2736CC5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52C0627E">
          <v:shape id="_x0000_i1095" type="#_x0000_t75" style="width:314.9pt;height:166.35pt" o:ole="">
            <v:imagedata r:id="rId59" o:title=""/>
          </v:shape>
          <o:OLEObject Type="Embed" ProgID="Visio.Drawing.15" ShapeID="_x0000_i1095" DrawAspect="Content" ObjectID="_1825686676" r:id="rId60"/>
        </w:object>
      </w:r>
    </w:p>
    <w:p w14:paraId="7C4959B3"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8.4.2-1: Procedure for registration on FL member registry</w:t>
      </w:r>
    </w:p>
    <w:p w14:paraId="25032828"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1.</w:t>
      </w:r>
      <w:r w:rsidRPr="009E5444">
        <w:rPr>
          <w:lang w:eastAsia="zh-CN"/>
        </w:rPr>
        <w:tab/>
        <w:t xml:space="preserve">The candidate FL member (e.g., VAL server via AIMLE server or AIMLE server) sends an FL member registration request to the ML repository for registering to the ML repository which acts as the AIML service registry. </w:t>
      </w:r>
    </w:p>
    <w:p w14:paraId="05285163"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76C7080C" w14:textId="77777777" w:rsidR="00EB7EAB" w:rsidRPr="00180FFE"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180FFE">
        <w:rPr>
          <w:b/>
          <w:bCs/>
          <w:i/>
          <w:iCs/>
          <w:lang w:eastAsia="zh-CN"/>
        </w:rPr>
        <w:t>NOTE: Such allowed MNO info is applicable to scenarios when the candidate FL member has limitations being grouped with other FL members being connected to other PLMNs. Such limitations are imposed based on the vendor providing the service in cross-PLMN scenarios, e.g. based on an interoperability indication. If the vendor is the same is the same across FL member connected to different PLMNs, then it may be possible that the FL members of different PLMNs collaborate e.g. in cases like VFL.</w:t>
      </w:r>
    </w:p>
    <w:p w14:paraId="4C8CA055"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sidRPr="009E5444">
        <w:rPr>
          <w:lang w:eastAsia="zh-CN"/>
        </w:rPr>
        <w:t>2.</w:t>
      </w:r>
      <w:r w:rsidRPr="009E5444">
        <w:rPr>
          <w:lang w:eastAsia="zh-CN"/>
        </w:rPr>
        <w:tab/>
        <w:t>The ML repository validates the received request and generates the identity and other security related information for all the FL members listed in the registration request.</w:t>
      </w:r>
      <w:r>
        <w:rPr>
          <w:lang w:eastAsia="zh-CN"/>
        </w:rPr>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w:t>
      </w:r>
      <w:r>
        <w:rPr>
          <w:b/>
          <w:bCs/>
          <w:i/>
          <w:iCs/>
          <w:lang w:eastAsia="zh-CN"/>
        </w:rPr>
        <w:t xml:space="preserve"> </w:t>
      </w:r>
      <w:r w:rsidRPr="00180FFE">
        <w:rPr>
          <w:b/>
          <w:bCs/>
          <w:i/>
          <w:iCs/>
          <w:lang w:eastAsia="zh-CN"/>
        </w:rPr>
        <w:t>or allowed PLMN.</w:t>
      </w:r>
    </w:p>
    <w:p w14:paraId="49EFACFA"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3.</w:t>
      </w:r>
      <w:r w:rsidRPr="009E5444">
        <w:rPr>
          <w:lang w:eastAsia="zh-CN"/>
        </w:rPr>
        <w:tab/>
        <w:t>The ML repository sends the generated information in the FL member registration response message to the candidate FL member.</w:t>
      </w:r>
    </w:p>
    <w:p w14:paraId="0ACBD35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The procedure for AIMLE client to register to ML repository as FL member is introduced in clause 8.7.2.2.</w:t>
      </w:r>
    </w:p>
    <w:p w14:paraId="4877158E" w14:textId="77777777" w:rsidR="00EB7EAB" w:rsidRPr="009E5444" w:rsidRDefault="00EB7EAB" w:rsidP="00EB7EAB">
      <w:pPr>
        <w:pBdr>
          <w:top w:val="single" w:sz="4" w:space="1" w:color="auto"/>
          <w:left w:val="single" w:sz="4" w:space="4" w:color="auto"/>
          <w:bottom w:val="single" w:sz="4" w:space="1" w:color="auto"/>
          <w:right w:val="single" w:sz="4" w:space="4" w:color="auto"/>
        </w:pBdr>
        <w:rPr>
          <w:rFonts w:ascii="Arial" w:hAnsi="Arial" w:cs="Arial"/>
          <w:sz w:val="28"/>
          <w:szCs w:val="28"/>
          <w:lang w:val="en-IN" w:eastAsia="zh-CN"/>
        </w:rPr>
      </w:pPr>
      <w:bookmarkStart w:id="370" w:name="_Toc201091353"/>
      <w:r w:rsidRPr="009E5444">
        <w:rPr>
          <w:rFonts w:ascii="Arial" w:hAnsi="Arial" w:cs="Arial"/>
          <w:sz w:val="28"/>
          <w:szCs w:val="28"/>
          <w:lang w:val="en-US" w:eastAsia="zh-CN"/>
        </w:rPr>
        <w:lastRenderedPageBreak/>
        <w:t>8</w:t>
      </w:r>
      <w:r w:rsidRPr="009E5444">
        <w:rPr>
          <w:rFonts w:ascii="Arial" w:hAnsi="Arial" w:cs="Arial"/>
          <w:sz w:val="28"/>
          <w:szCs w:val="28"/>
          <w:lang w:val="en-IN" w:eastAsia="zh-CN"/>
        </w:rPr>
        <w:t>.4.3</w:t>
      </w:r>
      <w:r w:rsidRPr="009E5444">
        <w:rPr>
          <w:rFonts w:ascii="Arial" w:hAnsi="Arial" w:cs="Arial"/>
          <w:sz w:val="28"/>
          <w:szCs w:val="28"/>
          <w:lang w:val="en-IN" w:eastAsia="zh-CN"/>
        </w:rPr>
        <w:tab/>
        <w:t>Procedure on FL member registration update</w:t>
      </w:r>
      <w:bookmarkEnd w:id="370"/>
    </w:p>
    <w:p w14:paraId="1B82D2D6"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Figure 8.4.3-1 illustrates the procedure where the registration update of a candidate FL member happens via the ML repository.</w:t>
      </w:r>
    </w:p>
    <w:p w14:paraId="04DF24F3" w14:textId="77777777" w:rsidR="00EB7EAB" w:rsidRPr="009E5444" w:rsidRDefault="00EB7EAB" w:rsidP="001E1077">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object w:dxaOrig="6300" w:dyaOrig="3330" w14:anchorId="398F5936">
          <v:shape id="_x0000_i1049" type="#_x0000_t75" style="width:314.9pt;height:166.35pt" o:ole="">
            <v:imagedata r:id="rId61" o:title=""/>
          </v:shape>
          <o:OLEObject Type="Embed" ProgID="Visio.Drawing.15" ShapeID="_x0000_i1049" DrawAspect="Content" ObjectID="_1825686677" r:id="rId62"/>
        </w:object>
      </w:r>
    </w:p>
    <w:p w14:paraId="7F994382" w14:textId="77777777" w:rsidR="00EB7EAB" w:rsidRPr="009E5444" w:rsidRDefault="00EB7EAB" w:rsidP="00EB7EAB">
      <w:pPr>
        <w:pBdr>
          <w:top w:val="single" w:sz="4" w:space="1" w:color="auto"/>
          <w:left w:val="single" w:sz="4" w:space="4" w:color="auto"/>
          <w:bottom w:val="single" w:sz="4" w:space="1" w:color="auto"/>
          <w:right w:val="single" w:sz="4" w:space="4" w:color="auto"/>
        </w:pBdr>
        <w:jc w:val="center"/>
        <w:rPr>
          <w:b/>
          <w:lang w:eastAsia="zh-CN"/>
        </w:rPr>
      </w:pPr>
      <w:r w:rsidRPr="009E5444">
        <w:rPr>
          <w:b/>
          <w:lang w:eastAsia="zh-CN"/>
        </w:rPr>
        <w:t>Figure 8.4.3-1: Procedure for registration update</w:t>
      </w:r>
    </w:p>
    <w:p w14:paraId="35BFCC23" w14:textId="77777777" w:rsidR="00EB7EAB" w:rsidRDefault="00EB7EAB" w:rsidP="00EB7EAB">
      <w:pPr>
        <w:pBdr>
          <w:top w:val="single" w:sz="4" w:space="1" w:color="auto"/>
          <w:left w:val="single" w:sz="4" w:space="4" w:color="auto"/>
          <w:bottom w:val="single" w:sz="4" w:space="1" w:color="auto"/>
          <w:right w:val="single" w:sz="4" w:space="4" w:color="auto"/>
        </w:pBdr>
        <w:rPr>
          <w:lang w:eastAsia="zh-CN"/>
        </w:rPr>
      </w:pPr>
      <w:bookmarkStart w:id="371" w:name="_Hlk150183468"/>
      <w:r w:rsidRPr="009E5444">
        <w:rPr>
          <w:lang w:eastAsia="zh-CN"/>
        </w:rPr>
        <w:t>1.</w:t>
      </w:r>
      <w:r w:rsidRPr="009E5444">
        <w:rPr>
          <w:lang w:eastAsia="zh-CN"/>
        </w:rPr>
        <w:tab/>
        <w:t xml:space="preserve">The candidate FL member (VAL server via AIMLE server or AIMLE Server) sends an FL member registration update request to the ML repository acting as AIML service registry for updating the registration of the FL member. </w:t>
      </w:r>
      <w:bookmarkEnd w:id="371"/>
    </w:p>
    <w:p w14:paraId="1A072293" w14:textId="77777777" w:rsidR="00EB7EAB" w:rsidRPr="009E5444" w:rsidRDefault="00EB7EAB" w:rsidP="00EB7EAB">
      <w:pPr>
        <w:pBdr>
          <w:top w:val="single" w:sz="4" w:space="1" w:color="auto"/>
          <w:left w:val="single" w:sz="4" w:space="4" w:color="auto"/>
          <w:bottom w:val="single" w:sz="4" w:space="1" w:color="auto"/>
          <w:right w:val="single" w:sz="4" w:space="4" w:color="auto"/>
        </w:pBdr>
        <w:rPr>
          <w:b/>
          <w:bCs/>
          <w:i/>
          <w:iCs/>
          <w:lang w:eastAsia="zh-CN"/>
        </w:rPr>
      </w:pPr>
      <w:r>
        <w:rPr>
          <w:b/>
          <w:bCs/>
          <w:i/>
          <w:iCs/>
          <w:lang w:eastAsia="zh-CN"/>
        </w:rPr>
        <w:t>In case of multi-operator support, t</w:t>
      </w:r>
      <w:r w:rsidRPr="00180FFE">
        <w:rPr>
          <w:b/>
          <w:bCs/>
          <w:i/>
          <w:iCs/>
          <w:lang w:eastAsia="zh-CN"/>
        </w:rPr>
        <w:t xml:space="preserve">his request also includes information on the serving PLMN for the communication of the FL member (e.g. towards other FL members and/or the network), as well as the allowed MNO info including all MNO networks from which the candidate FL member can cope with if selected in a potential FL operation. </w:t>
      </w:r>
    </w:p>
    <w:p w14:paraId="1EC61C4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2.</w:t>
      </w:r>
      <w:r w:rsidRPr="009E5444">
        <w:rPr>
          <w:lang w:eastAsia="zh-CN"/>
        </w:rPr>
        <w:tab/>
        <w:t>The ML repository validates the received update request and generates the identity and other security related information for the FL member.</w:t>
      </w:r>
      <w:r w:rsidRPr="00180FFE">
        <w:t xml:space="preserve"> </w:t>
      </w:r>
      <w:r w:rsidRPr="00180FFE">
        <w:rPr>
          <w:b/>
          <w:bCs/>
          <w:i/>
          <w:iCs/>
          <w:lang w:eastAsia="zh-CN"/>
        </w:rPr>
        <w:t xml:space="preserve">The ML repository stores the </w:t>
      </w:r>
      <w:r>
        <w:rPr>
          <w:b/>
          <w:bCs/>
          <w:i/>
          <w:iCs/>
          <w:lang w:eastAsia="zh-CN"/>
        </w:rPr>
        <w:t>identity</w:t>
      </w:r>
      <w:r w:rsidRPr="00180FFE">
        <w:rPr>
          <w:b/>
          <w:bCs/>
          <w:i/>
          <w:iCs/>
          <w:lang w:eastAsia="zh-CN"/>
        </w:rPr>
        <w:t xml:space="preserve"> of the candidate FL member together with a mapping to one or more PLMNs, and with associated role as serving, or allowed PLMN.  In case of registration update, the mapping to the one or more PLMNs and/or the roles may be updated accordingly.</w:t>
      </w:r>
    </w:p>
    <w:p w14:paraId="3138609C"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val="en-IN" w:eastAsia="zh-CN"/>
        </w:rPr>
      </w:pPr>
      <w:r w:rsidRPr="009E5444">
        <w:rPr>
          <w:lang w:eastAsia="zh-CN"/>
        </w:rPr>
        <w:t>3.</w:t>
      </w:r>
      <w:r w:rsidRPr="009E5444">
        <w:rPr>
          <w:lang w:eastAsia="zh-CN"/>
        </w:rPr>
        <w:tab/>
        <w:t>The ML repository sends the generated information in the FL member registration update response message to the candidate FL member.</w:t>
      </w:r>
    </w:p>
    <w:p w14:paraId="5ADF01B5" w14:textId="77777777" w:rsidR="00EB7EAB" w:rsidRPr="009E5444" w:rsidRDefault="00EB7EAB" w:rsidP="00EB7EAB">
      <w:pPr>
        <w:pBdr>
          <w:top w:val="single" w:sz="4" w:space="1" w:color="auto"/>
          <w:left w:val="single" w:sz="4" w:space="4" w:color="auto"/>
          <w:bottom w:val="single" w:sz="4" w:space="1" w:color="auto"/>
          <w:right w:val="single" w:sz="4" w:space="4" w:color="auto"/>
        </w:pBdr>
        <w:rPr>
          <w:lang w:eastAsia="zh-CN"/>
        </w:rPr>
      </w:pPr>
      <w:r w:rsidRPr="009E5444">
        <w:rPr>
          <w:lang w:eastAsia="zh-CN"/>
        </w:rPr>
        <w:t xml:space="preserve">The procedure for </w:t>
      </w:r>
      <w:r w:rsidRPr="009E5444">
        <w:rPr>
          <w:lang w:val="en-US" w:eastAsia="zh-CN"/>
        </w:rPr>
        <w:t>AIMLE client to update its registration to ML repository as FL member is introduced in clause</w:t>
      </w:r>
      <w:r w:rsidRPr="009E5444">
        <w:rPr>
          <w:lang w:eastAsia="zh-CN"/>
        </w:rPr>
        <w:t> 8.7.2.3.</w:t>
      </w:r>
    </w:p>
    <w:p w14:paraId="38517012" w14:textId="043907B5" w:rsidR="00EB7EAB" w:rsidRPr="00D7706D" w:rsidRDefault="00EB7EAB" w:rsidP="00EB7EAB">
      <w:pPr>
        <w:pStyle w:val="Heading3"/>
      </w:pPr>
      <w:bookmarkStart w:id="372" w:name="_Toc214968055"/>
      <w:bookmarkStart w:id="373" w:name="_Toc214968594"/>
      <w:r>
        <w:t>7</w:t>
      </w:r>
      <w:r w:rsidRPr="00D7706D">
        <w:t>.</w:t>
      </w:r>
      <w:r>
        <w:rPr>
          <w:lang w:eastAsia="zh-CN"/>
        </w:rPr>
        <w:t>11</w:t>
      </w:r>
      <w:r w:rsidRPr="00D7706D">
        <w:t>.</w:t>
      </w:r>
      <w:r>
        <w:rPr>
          <w:rFonts w:hint="eastAsia"/>
          <w:lang w:eastAsia="zh-CN"/>
        </w:rPr>
        <w:t>2</w:t>
      </w:r>
      <w:r w:rsidRPr="00D7706D">
        <w:tab/>
      </w:r>
      <w:r>
        <w:rPr>
          <w:lang w:eastAsia="zh-CN"/>
        </w:rPr>
        <w:t>Architecture Impacts</w:t>
      </w:r>
      <w:bookmarkEnd w:id="372"/>
      <w:bookmarkEnd w:id="373"/>
    </w:p>
    <w:p w14:paraId="4C7F5D7A" w14:textId="3E45EC93" w:rsidR="00A213E5" w:rsidRPr="0092749E" w:rsidRDefault="00A213E5" w:rsidP="00A213E5">
      <w:pPr>
        <w:rPr>
          <w:lang w:eastAsia="zh-CN"/>
        </w:rPr>
      </w:pPr>
      <w:r>
        <w:rPr>
          <w:lang w:eastAsia="zh-CN"/>
        </w:rPr>
        <w:t>The architecture impact is the required enhancement of the AIMLE functional model to support multi-operator scenarios (as in clause 6.2).</w:t>
      </w:r>
    </w:p>
    <w:p w14:paraId="238C650C" w14:textId="18F2056F" w:rsidR="00EB7EAB" w:rsidRPr="00D7706D" w:rsidRDefault="00EB7EAB" w:rsidP="00EB7EAB">
      <w:pPr>
        <w:pStyle w:val="Heading3"/>
      </w:pPr>
      <w:bookmarkStart w:id="374" w:name="_Toc214968056"/>
      <w:bookmarkStart w:id="375" w:name="_Toc214968595"/>
      <w:r>
        <w:t>7</w:t>
      </w:r>
      <w:r w:rsidRPr="00D7706D">
        <w:t>.</w:t>
      </w:r>
      <w:r>
        <w:rPr>
          <w:lang w:eastAsia="zh-CN"/>
        </w:rPr>
        <w:t>11</w:t>
      </w:r>
      <w:r w:rsidRPr="00D7706D">
        <w:t>.</w:t>
      </w:r>
      <w:r>
        <w:t>3</w:t>
      </w:r>
      <w:r w:rsidRPr="00D7706D">
        <w:tab/>
      </w:r>
      <w:r>
        <w:rPr>
          <w:lang w:eastAsia="zh-CN"/>
        </w:rPr>
        <w:t>Corresponding APIs</w:t>
      </w:r>
      <w:bookmarkEnd w:id="374"/>
      <w:bookmarkEnd w:id="375"/>
    </w:p>
    <w:p w14:paraId="45D3DB72" w14:textId="01D52808" w:rsidR="00A213E5" w:rsidRPr="0092749E" w:rsidRDefault="00A213E5" w:rsidP="00A213E5">
      <w:pPr>
        <w:rPr>
          <w:lang w:val="en-US" w:eastAsia="zh-CN"/>
        </w:rPr>
      </w:pPr>
      <w:r w:rsidRPr="008E743C">
        <w:rPr>
          <w:lang w:val="en-US"/>
        </w:rPr>
        <w:t>This subclause provides a summary on the corresponding API for solution #</w:t>
      </w:r>
      <w:r>
        <w:rPr>
          <w:lang w:val="en-US"/>
        </w:rPr>
        <w:t>7</w:t>
      </w:r>
      <w:r w:rsidRPr="008E743C">
        <w:rPr>
          <w:lang w:val="en-US"/>
        </w:rPr>
        <w:t>.</w:t>
      </w:r>
      <w:r>
        <w:rPr>
          <w:lang w:val="en-US"/>
        </w:rPr>
        <w:t xml:space="preserve"> This provides enhancements to the following information flows based on 3GPP TS 23.482 clause 8.4.4.1. The additional information elements as described in the above procedure, </w:t>
      </w:r>
      <w:proofErr w:type="spellStart"/>
      <w:r>
        <w:rPr>
          <w:lang w:val="en-US"/>
        </w:rPr>
        <w:t>w.r.t.</w:t>
      </w:r>
      <w:proofErr w:type="spellEnd"/>
      <w:r>
        <w:rPr>
          <w:lang w:val="en-US"/>
        </w:rPr>
        <w:t xml:space="preserve"> multi-operator support, will enhance the existing API as in 3GPP TS 23.482 clause 9.3.1 (</w:t>
      </w:r>
      <w:proofErr w:type="spellStart"/>
      <w:r w:rsidRPr="00C4230E">
        <w:t>MLR_FLMemberRegister</w:t>
      </w:r>
      <w:proofErr w:type="spellEnd"/>
      <w:r w:rsidRPr="00C4230E">
        <w:t xml:space="preserve"> API</w:t>
      </w:r>
      <w:r>
        <w:t>).</w:t>
      </w:r>
    </w:p>
    <w:p w14:paraId="01313241" w14:textId="526F46CD" w:rsidR="00EB7EAB" w:rsidRPr="00D7706D" w:rsidRDefault="00EB7EAB" w:rsidP="00EB7EAB">
      <w:pPr>
        <w:pStyle w:val="Heading3"/>
      </w:pPr>
      <w:bookmarkStart w:id="376" w:name="_Toc214968057"/>
      <w:bookmarkStart w:id="377" w:name="_Toc214968596"/>
      <w:r>
        <w:t>7</w:t>
      </w:r>
      <w:r w:rsidRPr="00D7706D">
        <w:t>.</w:t>
      </w:r>
      <w:r>
        <w:rPr>
          <w:lang w:eastAsia="zh-CN"/>
        </w:rPr>
        <w:t>11</w:t>
      </w:r>
      <w:r w:rsidRPr="00D7706D">
        <w:t>.</w:t>
      </w:r>
      <w:r>
        <w:rPr>
          <w:lang w:eastAsia="zh-CN"/>
        </w:rPr>
        <w:t>4</w:t>
      </w:r>
      <w:r w:rsidRPr="00D7706D">
        <w:tab/>
      </w:r>
      <w:r>
        <w:rPr>
          <w:rFonts w:hint="eastAsia"/>
          <w:lang w:eastAsia="zh-CN"/>
        </w:rPr>
        <w:t>Solution e</w:t>
      </w:r>
      <w:r w:rsidRPr="00D7706D">
        <w:t>valuation</w:t>
      </w:r>
      <w:bookmarkEnd w:id="376"/>
      <w:bookmarkEnd w:id="377"/>
    </w:p>
    <w:p w14:paraId="5B6A00D0" w14:textId="77777777" w:rsidR="00F41BA6" w:rsidRPr="008E743C" w:rsidRDefault="00F41BA6" w:rsidP="00F41BA6">
      <w:pPr>
        <w:rPr>
          <w:lang w:eastAsia="zh-CN"/>
        </w:rPr>
      </w:pPr>
      <w:r w:rsidRPr="00C4230E">
        <w:rPr>
          <w:lang w:eastAsia="zh-CN"/>
        </w:rPr>
        <w:t>This solution addresses Key Issue #3 and introduces the capability to support FL member registration and registration update in cross-PLMN scenarios. This capability mainly introduces enhancements to AIMLE existing procedures as in clause 8.4.2 and 8.4.3 of TS 23.482.</w:t>
      </w:r>
      <w:r>
        <w:rPr>
          <w:lang w:eastAsia="zh-CN"/>
        </w:rPr>
        <w:t xml:space="preserve"> </w:t>
      </w:r>
    </w:p>
    <w:p w14:paraId="0CAE1D02" w14:textId="77777777" w:rsidR="00F41BA6" w:rsidRDefault="00F41BA6" w:rsidP="00F41BA6">
      <w:pPr>
        <w:rPr>
          <w:lang w:eastAsia="zh-CN"/>
        </w:rPr>
      </w:pPr>
      <w:r w:rsidRPr="008E743C">
        <w:rPr>
          <w:lang w:eastAsia="zh-CN"/>
        </w:rPr>
        <w:t>This solution is feasible and doesn't introduce any dependency to 3GPP network systems.</w:t>
      </w:r>
    </w:p>
    <w:p w14:paraId="5AB9FA2C" w14:textId="0F22FE8A" w:rsidR="007918F4" w:rsidRPr="0064781D" w:rsidRDefault="007918F4" w:rsidP="007918F4">
      <w:pPr>
        <w:pStyle w:val="Heading2"/>
      </w:pPr>
      <w:bookmarkStart w:id="378" w:name="_Toc214968058"/>
      <w:bookmarkStart w:id="379" w:name="_Toc214968597"/>
      <w:r>
        <w:rPr>
          <w:lang w:eastAsia="zh-CN"/>
        </w:rPr>
        <w:lastRenderedPageBreak/>
        <w:t>7</w:t>
      </w:r>
      <w:r>
        <w:t>.12</w:t>
      </w:r>
      <w:r>
        <w:tab/>
      </w:r>
      <w:r>
        <w:rPr>
          <w:lang w:val="en-US"/>
        </w:rPr>
        <w:t>Solution #</w:t>
      </w:r>
      <w:r w:rsidR="003C28DA">
        <w:rPr>
          <w:lang w:val="en-US"/>
        </w:rPr>
        <w:t>12</w:t>
      </w:r>
      <w:r>
        <w:rPr>
          <w:lang w:val="en-US"/>
        </w:rPr>
        <w:t>: Support for ML model split learning using relays</w:t>
      </w:r>
      <w:bookmarkEnd w:id="378"/>
      <w:bookmarkEnd w:id="379"/>
    </w:p>
    <w:p w14:paraId="2BBF3EF4" w14:textId="2229A3A3" w:rsidR="007918F4" w:rsidRDefault="007918F4" w:rsidP="007918F4">
      <w:pPr>
        <w:pStyle w:val="Heading3"/>
      </w:pPr>
      <w:bookmarkStart w:id="380" w:name="_Toc214968059"/>
      <w:bookmarkStart w:id="381" w:name="_Toc214968598"/>
      <w:r>
        <w:rPr>
          <w:lang w:eastAsia="zh-CN"/>
        </w:rPr>
        <w:t>7</w:t>
      </w:r>
      <w:r>
        <w:t>.12.1</w:t>
      </w:r>
      <w:r>
        <w:tab/>
        <w:t>Solution description</w:t>
      </w:r>
      <w:bookmarkEnd w:id="380"/>
      <w:bookmarkEnd w:id="381"/>
    </w:p>
    <w:p w14:paraId="62DEEFBB" w14:textId="0AF55ADD" w:rsidR="007918F4" w:rsidRDefault="007918F4" w:rsidP="007918F4">
      <w:pPr>
        <w:spacing w:after="0"/>
      </w:pPr>
      <w:r>
        <w:t>This solution addresses Key Issue </w:t>
      </w:r>
      <w:r w:rsidRPr="00663B79">
        <w:rPr>
          <w:lang w:val="en-US"/>
        </w:rPr>
        <w:t>#</w:t>
      </w:r>
      <w:r>
        <w:rPr>
          <w:lang w:val="en-US"/>
        </w:rPr>
        <w:t xml:space="preserve">4. </w:t>
      </w:r>
      <w:r>
        <w:t>The solution provides a mechanism for identifying and determining an intermediate entity (</w:t>
      </w:r>
      <w:r w:rsidR="00DB1355">
        <w:t xml:space="preserve">VAL </w:t>
      </w:r>
      <w:r>
        <w:t>UE) to serve as relay for a split learning operation, and particularly a split AI/ML operation.</w:t>
      </w:r>
      <w:r w:rsidRPr="00200D54">
        <w:t xml:space="preserve"> </w:t>
      </w:r>
    </w:p>
    <w:p w14:paraId="1D9FB1A7" w14:textId="77777777" w:rsidR="007918F4" w:rsidRDefault="007918F4" w:rsidP="007918F4">
      <w:pPr>
        <w:spacing w:after="0"/>
      </w:pPr>
    </w:p>
    <w:p w14:paraId="126F098B" w14:textId="77777777" w:rsidR="007918F4" w:rsidRDefault="007918F4" w:rsidP="00126AE6">
      <w:pPr>
        <w:rPr>
          <w:lang w:val="en-US"/>
        </w:rPr>
      </w:pPr>
      <w:r>
        <w:t>Such intermediate entity can be an application layer relay UE</w:t>
      </w:r>
      <w:r w:rsidRPr="00B06D64">
        <w:rPr>
          <w:lang w:val="en-US"/>
        </w:rPr>
        <w:t xml:space="preserve"> which </w:t>
      </w:r>
      <w:r>
        <w:rPr>
          <w:lang w:val="en-US"/>
        </w:rPr>
        <w:t xml:space="preserve">either </w:t>
      </w:r>
      <w:r w:rsidRPr="00B06D64">
        <w:rPr>
          <w:lang w:val="en-US"/>
        </w:rPr>
        <w:t>doesn’t provide any processing and is not aware of the data to relay (encrypted)</w:t>
      </w:r>
      <w:r>
        <w:rPr>
          <w:lang w:val="en-US"/>
        </w:rPr>
        <w:t xml:space="preserve">, or 2) intermediate node which </w:t>
      </w:r>
      <w:r w:rsidRPr="00B06D64">
        <w:rPr>
          <w:lang w:val="en-US"/>
        </w:rPr>
        <w:t>undertakes some layers of the split operations (e.g. layers 5-15) instead of the source VAL UE.</w:t>
      </w:r>
      <w:r>
        <w:rPr>
          <w:lang w:val="en-US"/>
        </w:rPr>
        <w:t xml:space="preserve"> For both cases, the intermediate entity is expected to be associated with the split operation pipeline as processing entity or just relaying entity. </w:t>
      </w:r>
    </w:p>
    <w:p w14:paraId="527AE9C0" w14:textId="44E277D1" w:rsidR="00DB1355" w:rsidRDefault="00DB1355" w:rsidP="00126AE6">
      <w:pPr>
        <w:rPr>
          <w:lang w:val="en-US"/>
        </w:rPr>
      </w:pPr>
      <w:r>
        <w:rPr>
          <w:lang w:val="en-US"/>
        </w:rPr>
        <w:t xml:space="preserve">The need for such intermediate node if it is a relay will help in scenarios when the network conditions from the VAL UE to the network are poor or the UE is expected to be out of coverage; hence the role of a relay will support the AIMLE service continuity without disrupting the application session performance in a UE-to-Network relay fashion. For the case when the intermediate node is handling part of the processing (some layers/cuts), the scenario can be related to high computational load or energy consumption at the UE side, which requires to offload part of its processing to another VAL UE in </w:t>
      </w:r>
      <w:proofErr w:type="gramStart"/>
      <w:r>
        <w:rPr>
          <w:lang w:val="en-US"/>
        </w:rPr>
        <w:t>close proximity</w:t>
      </w:r>
      <w:proofErr w:type="gramEnd"/>
      <w:r>
        <w:rPr>
          <w:lang w:val="en-US"/>
        </w:rPr>
        <w:t>.</w:t>
      </w:r>
    </w:p>
    <w:p w14:paraId="63ACE5F5" w14:textId="77777777" w:rsidR="00DB1355" w:rsidRDefault="00DB1355" w:rsidP="00DB1355">
      <w:pPr>
        <w:rPr>
          <w:lang w:val="en-US"/>
        </w:rPr>
      </w:pPr>
      <w:r>
        <w:rPr>
          <w:lang w:val="en-US"/>
        </w:rPr>
        <w:t>This solution has two procedures:</w:t>
      </w:r>
    </w:p>
    <w:p w14:paraId="5C0D3D37" w14:textId="77777777" w:rsidR="00DB1355" w:rsidRDefault="00DB1355" w:rsidP="00B94B56">
      <w:pPr>
        <w:pStyle w:val="ListParagraph"/>
        <w:numPr>
          <w:ilvl w:val="0"/>
          <w:numId w:val="54"/>
        </w:numPr>
      </w:pPr>
      <w:r w:rsidRPr="00B94B56">
        <w:t>Enhancing AIMLE client registration procedure to allow the AIMLE client to register its capabilities to ML repository to serve as candidate intermediate node.</w:t>
      </w:r>
    </w:p>
    <w:p w14:paraId="09D28690" w14:textId="3EEB183A" w:rsidR="00DB1355" w:rsidRDefault="00DB1355" w:rsidP="00B94B56">
      <w:pPr>
        <w:pStyle w:val="ListParagraph"/>
        <w:numPr>
          <w:ilvl w:val="0"/>
          <w:numId w:val="54"/>
        </w:numPr>
      </w:pPr>
      <w:r w:rsidRPr="00B94B56">
        <w:t>Introducing</w:t>
      </w:r>
      <w:r w:rsidRPr="00DB1355">
        <w:rPr>
          <w:lang w:val="en-US"/>
        </w:rPr>
        <w:t xml:space="preserve"> an intermediate node discovery procedure to allow discovering the intermediate node for the split learning operation.</w:t>
      </w:r>
    </w:p>
    <w:p w14:paraId="6C80EBD2" w14:textId="209E21BE" w:rsidR="00DB1355" w:rsidRPr="00A707BE" w:rsidRDefault="00DB1355" w:rsidP="00DB1355">
      <w:pPr>
        <w:pStyle w:val="Heading4"/>
      </w:pPr>
      <w:bookmarkStart w:id="382" w:name="_Toc214968060"/>
      <w:bookmarkStart w:id="383" w:name="_Toc214968599"/>
      <w:r w:rsidRPr="00A707BE">
        <w:t xml:space="preserve">7.12.1.1 </w:t>
      </w:r>
      <w:r w:rsidR="00405541">
        <w:tab/>
      </w:r>
      <w:r w:rsidRPr="00A707BE">
        <w:t>Intermediate node registration procedure</w:t>
      </w:r>
      <w:bookmarkEnd w:id="382"/>
      <w:bookmarkEnd w:id="383"/>
    </w:p>
    <w:p w14:paraId="28E3C942" w14:textId="17EA7581" w:rsidR="00DB1355" w:rsidRDefault="00DB1355" w:rsidP="00DB1355">
      <w:r>
        <w:t xml:space="preserve">The registration procedure provides enhancement to AIMLE client registration procedure as described in 3GPP TS 23.482 clause 8.7.2.2 </w:t>
      </w:r>
      <w:r w:rsidRPr="006A5B76">
        <w:rPr>
          <w:b/>
          <w:bCs/>
          <w:i/>
          <w:iCs/>
        </w:rPr>
        <w:t>(bold italics is new)</w:t>
      </w:r>
      <w:r>
        <w:t>.</w:t>
      </w:r>
    </w:p>
    <w:p w14:paraId="45ACA718" w14:textId="713F6E86" w:rsidR="00DB1355" w:rsidRDefault="00DB1355" w:rsidP="00DB1355">
      <w:pPr>
        <w:rPr>
          <w:rFonts w:ascii="Arial" w:hAnsi="Arial" w:cs="Arial"/>
          <w:sz w:val="24"/>
          <w:szCs w:val="24"/>
        </w:rPr>
      </w:pPr>
      <w:r>
        <w:rPr>
          <w:rFonts w:ascii="Arial" w:hAnsi="Arial" w:cs="Arial"/>
          <w:sz w:val="24"/>
          <w:szCs w:val="24"/>
        </w:rPr>
        <w:t>----------------------- text from 3GPP </w:t>
      </w:r>
      <w:r w:rsidRPr="00CD6C61">
        <w:rPr>
          <w:rFonts w:ascii="Arial" w:hAnsi="Arial" w:cs="Arial"/>
          <w:sz w:val="24"/>
          <w:szCs w:val="24"/>
        </w:rPr>
        <w:t>TS</w:t>
      </w:r>
      <w:r>
        <w:rPr>
          <w:rFonts w:ascii="Arial" w:hAnsi="Arial" w:cs="Arial"/>
          <w:sz w:val="24"/>
          <w:szCs w:val="24"/>
        </w:rPr>
        <w:t> </w:t>
      </w:r>
      <w:r w:rsidRPr="00CD6C61">
        <w:rPr>
          <w:rFonts w:ascii="Arial" w:hAnsi="Arial" w:cs="Arial"/>
          <w:sz w:val="24"/>
          <w:szCs w:val="24"/>
        </w:rPr>
        <w:t>23.482 clause</w:t>
      </w:r>
      <w:r>
        <w:rPr>
          <w:rFonts w:ascii="Arial" w:hAnsi="Arial" w:cs="Arial"/>
          <w:sz w:val="24"/>
          <w:szCs w:val="24"/>
        </w:rPr>
        <w:t> </w:t>
      </w:r>
      <w:r w:rsidRPr="00CD6C61">
        <w:rPr>
          <w:rFonts w:ascii="Arial" w:hAnsi="Arial" w:cs="Arial"/>
          <w:sz w:val="24"/>
          <w:szCs w:val="24"/>
        </w:rPr>
        <w:t xml:space="preserve">8.7.2.2 (bold italics is </w:t>
      </w:r>
      <w:proofErr w:type="gramStart"/>
      <w:r w:rsidRPr="00CD6C61">
        <w:rPr>
          <w:rFonts w:ascii="Arial" w:hAnsi="Arial" w:cs="Arial"/>
          <w:sz w:val="24"/>
          <w:szCs w:val="24"/>
        </w:rPr>
        <w:t>new)</w:t>
      </w:r>
      <w:r>
        <w:rPr>
          <w:rFonts w:ascii="Arial" w:hAnsi="Arial" w:cs="Arial"/>
          <w:sz w:val="24"/>
          <w:szCs w:val="24"/>
        </w:rPr>
        <w:t>---------------</w:t>
      </w:r>
      <w:proofErr w:type="gramEnd"/>
    </w:p>
    <w:p w14:paraId="0B930D74" w14:textId="77777777" w:rsidR="00DB1355" w:rsidRPr="006A5B76" w:rsidRDefault="00DB1355" w:rsidP="00DB1355">
      <w:pPr>
        <w:rPr>
          <w:rFonts w:ascii="Arial" w:hAnsi="Arial" w:cs="Arial"/>
          <w:sz w:val="24"/>
          <w:szCs w:val="24"/>
          <w:lang w:val="en-IN"/>
        </w:rPr>
      </w:pPr>
      <w:r w:rsidRPr="006A5B76">
        <w:rPr>
          <w:rFonts w:ascii="Arial" w:hAnsi="Arial" w:cs="Arial"/>
          <w:sz w:val="24"/>
          <w:szCs w:val="24"/>
        </w:rPr>
        <w:t>8.7.2.2</w:t>
      </w:r>
      <w:r w:rsidRPr="006A5B76">
        <w:rPr>
          <w:rFonts w:ascii="Arial" w:hAnsi="Arial" w:cs="Arial"/>
          <w:sz w:val="24"/>
          <w:szCs w:val="24"/>
        </w:rPr>
        <w:tab/>
        <w:t>AIMLE client registration</w:t>
      </w:r>
    </w:p>
    <w:p w14:paraId="2377C46E" w14:textId="77777777" w:rsidR="00DB1355" w:rsidRPr="006A5B76" w:rsidRDefault="00DB1355" w:rsidP="00DB1355">
      <w:r w:rsidRPr="006A5B76">
        <w:t>Pre-conditions:</w:t>
      </w:r>
    </w:p>
    <w:p w14:paraId="44B766A9" w14:textId="77777777" w:rsidR="00DB1355" w:rsidRPr="006A5B76" w:rsidRDefault="00DB1355" w:rsidP="00DB1355">
      <w:r w:rsidRPr="006A5B76">
        <w:t>1.</w:t>
      </w:r>
      <w:r w:rsidRPr="006A5B76">
        <w:tab/>
        <w:t xml:space="preserve">The </w:t>
      </w:r>
      <w:r w:rsidRPr="006A5B76">
        <w:rPr>
          <w:lang w:val="en-US"/>
        </w:rPr>
        <w:t>AIML</w:t>
      </w:r>
      <w:r w:rsidRPr="006A5B76">
        <w:t xml:space="preserve">E client has been pre-configured or has discovered the address (e.g., URI) of the </w:t>
      </w:r>
      <w:r w:rsidRPr="006A5B76">
        <w:rPr>
          <w:lang w:val="en-US"/>
        </w:rPr>
        <w:t>AIMLE</w:t>
      </w:r>
      <w:r w:rsidRPr="006A5B76">
        <w:t xml:space="preserve"> server.</w:t>
      </w:r>
    </w:p>
    <w:p w14:paraId="4AEA2BCC" w14:textId="77777777" w:rsidR="00DB1355" w:rsidRPr="006A5B76" w:rsidRDefault="00DB1355" w:rsidP="00DB1355">
      <w:r w:rsidRPr="006A5B76">
        <w:t>2.</w:t>
      </w:r>
      <w:r w:rsidRPr="006A5B76">
        <w:tab/>
        <w:t xml:space="preserve">The </w:t>
      </w:r>
      <w:r w:rsidRPr="006A5B76">
        <w:rPr>
          <w:lang w:val="en-US"/>
        </w:rPr>
        <w:t>AIMLE</w:t>
      </w:r>
      <w:r w:rsidRPr="006A5B76">
        <w:t xml:space="preserve"> client has been pre-configured with an AIMLE client profile.</w:t>
      </w:r>
    </w:p>
    <w:p w14:paraId="149F191D" w14:textId="77777777" w:rsidR="00DB1355" w:rsidRPr="006A5B76" w:rsidRDefault="00DB1355" w:rsidP="00DB1355">
      <w:pPr>
        <w:rPr>
          <w:lang w:val="en-US"/>
        </w:rPr>
      </w:pPr>
    </w:p>
    <w:p w14:paraId="36932582" w14:textId="77777777" w:rsidR="00DB1355" w:rsidRPr="006A5B76" w:rsidRDefault="00DB1355" w:rsidP="005638E9">
      <w:pPr>
        <w:pStyle w:val="TH"/>
        <w:rPr>
          <w:lang w:val="en-US"/>
        </w:rPr>
      </w:pPr>
      <w:r w:rsidRPr="006A5B76">
        <w:object w:dxaOrig="6420" w:dyaOrig="2760" w14:anchorId="5A578FE8">
          <v:shape id="_x0000_i1050" type="#_x0000_t75" style="width:320.8pt;height:138.1pt" o:ole="">
            <v:imagedata r:id="rId53" o:title=""/>
          </v:shape>
          <o:OLEObject Type="Embed" ProgID="Visio.Drawing.15" ShapeID="_x0000_i1050" DrawAspect="Content" ObjectID="_1825686678" r:id="rId63"/>
        </w:object>
      </w:r>
    </w:p>
    <w:p w14:paraId="4612BA01" w14:textId="77777777" w:rsidR="00DB1355" w:rsidRPr="006A5B76" w:rsidRDefault="00DB1355" w:rsidP="00B94B56">
      <w:pPr>
        <w:pStyle w:val="TF"/>
      </w:pPr>
      <w:r w:rsidRPr="006A5B76">
        <w:t>Figure 8.7.2.2-1: AIMLE client registration</w:t>
      </w:r>
    </w:p>
    <w:p w14:paraId="577680AB" w14:textId="77777777" w:rsidR="00DB1355" w:rsidRDefault="00DB1355" w:rsidP="00DB1355">
      <w:pPr>
        <w:rPr>
          <w:bCs/>
        </w:rPr>
      </w:pPr>
      <w:r w:rsidRPr="006A5B76">
        <w:t>1.</w:t>
      </w:r>
      <w:r w:rsidRPr="006A5B76">
        <w:tab/>
        <w:t xml:space="preserve">The </w:t>
      </w:r>
      <w:r w:rsidRPr="006A5B76">
        <w:rPr>
          <w:lang w:val="en-US"/>
        </w:rPr>
        <w:t>AIMLE</w:t>
      </w:r>
      <w:r w:rsidRPr="006A5B76">
        <w:t xml:space="preserve"> client sends an AIMLE client registration request to the </w:t>
      </w:r>
      <w:r w:rsidRPr="006A5B76">
        <w:rPr>
          <w:lang w:val="en-US"/>
        </w:rPr>
        <w:t>AIMLE</w:t>
      </w:r>
      <w:r w:rsidRPr="006A5B76">
        <w:t xml:space="preserve"> server, the registration request includes information as described in Table 8.7.3.2-1</w:t>
      </w:r>
      <w:r w:rsidRPr="006A5B76">
        <w:rPr>
          <w:bCs/>
        </w:rPr>
        <w:t xml:space="preserve">. The AIMLE client indicates in the registration request its AI/ML </w:t>
      </w:r>
      <w:r w:rsidRPr="006A5B76">
        <w:rPr>
          <w:bCs/>
        </w:rPr>
        <w:lastRenderedPageBreak/>
        <w:t>capabilities such as supported ML model types and supported AI/ML operations, supported AIMLE client task capabilities with compute and task performance capabilities to assist with performing AIMLE client discovery and AIMLE client selection.</w:t>
      </w:r>
    </w:p>
    <w:p w14:paraId="783304D2" w14:textId="1FEA2A37" w:rsidR="00DB1355" w:rsidRPr="00CD6C61" w:rsidRDefault="00DB1355" w:rsidP="00DB1355">
      <w:pPr>
        <w:rPr>
          <w:rFonts w:cs="Calibri"/>
          <w:b/>
          <w:i/>
          <w:iCs/>
        </w:rPr>
      </w:pPr>
      <w:r w:rsidRPr="00CD6C61">
        <w:rPr>
          <w:rFonts w:cs="Calibri"/>
          <w:b/>
          <w:i/>
          <w:iCs/>
        </w:rPr>
        <w:t>For the case that the service is about an AI/ML split learning operation, the AIMLE client request</w:t>
      </w:r>
      <w:r>
        <w:rPr>
          <w:rFonts w:cs="Calibri"/>
          <w:b/>
          <w:i/>
          <w:iCs/>
        </w:rPr>
        <w:t>s</w:t>
      </w:r>
      <w:r w:rsidRPr="00CD6C61">
        <w:rPr>
          <w:rFonts w:cs="Calibri"/>
          <w:b/>
          <w:i/>
          <w:iCs/>
        </w:rPr>
        <w:t xml:space="preserve"> to register as relay/intermediate node for the service ID. Such indication can be part of the AIMLE client profile as in Table</w:t>
      </w:r>
      <w:r w:rsidR="00BB7FF9">
        <w:rPr>
          <w:rFonts w:cs="Calibri"/>
          <w:b/>
          <w:i/>
          <w:iCs/>
        </w:rPr>
        <w:t> </w:t>
      </w:r>
      <w:r w:rsidRPr="00CD6C61">
        <w:rPr>
          <w:rFonts w:cs="Calibri"/>
          <w:b/>
          <w:i/>
          <w:iCs/>
        </w:rPr>
        <w:t>8.7.3.2-2.</w:t>
      </w:r>
    </w:p>
    <w:p w14:paraId="584CF149" w14:textId="77777777" w:rsidR="00DB1355" w:rsidRPr="006A5B76" w:rsidRDefault="00DB1355" w:rsidP="00DB1355">
      <w:pPr>
        <w:rPr>
          <w:rFonts w:cs="Calibri"/>
          <w:b/>
          <w:i/>
          <w:iCs/>
          <w:lang w:val="en-US"/>
        </w:rPr>
      </w:pPr>
      <w:r w:rsidRPr="00CD6C61">
        <w:rPr>
          <w:rFonts w:cs="Calibri"/>
          <w:b/>
          <w:i/>
          <w:iCs/>
        </w:rPr>
        <w:t xml:space="preserve">The AIMLE client may also indicate the policies / criteria in which the VAL UE can act as candidate relay/intermediate node. This includes the time and area of validity, a list of supported VAL services/servers or vendors which are part of the Split AIML operation, compute and energy requirements and constraints for the utilization of the VAL UE (e.g. only use as relay if battery is higher than 50% or in low load scenarios or in good channel conditions (e.g. cell centre)). This may also include criteria for </w:t>
      </w:r>
      <w:r w:rsidRPr="00CD6C61">
        <w:rPr>
          <w:rFonts w:cs="Calibri"/>
          <w:b/>
          <w:i/>
          <w:iCs/>
          <w:lang w:val="en-US"/>
        </w:rPr>
        <w:t>the UE mobility or relative mobility, i.e., UEs that move towards the same direction with a speed that allows connectivity could be considered as candidate relay nodes.</w:t>
      </w:r>
    </w:p>
    <w:p w14:paraId="1AD1673F" w14:textId="77777777" w:rsidR="00DB1355" w:rsidRDefault="00DB1355" w:rsidP="00DB1355">
      <w:r w:rsidRPr="006A5B76">
        <w:t>2.</w:t>
      </w:r>
      <w:r w:rsidRPr="006A5B76">
        <w:tab/>
        <w:t xml:space="preserve">The </w:t>
      </w:r>
      <w:r w:rsidRPr="006A5B76">
        <w:rPr>
          <w:lang w:val="en-US"/>
        </w:rPr>
        <w:t>AIMLE</w:t>
      </w:r>
      <w:r w:rsidRPr="006A5B76">
        <w:t xml:space="preserve"> server validates the registration request and performs an authentication and authorization check to determine if the </w:t>
      </w:r>
      <w:r w:rsidRPr="006A5B76">
        <w:rPr>
          <w:lang w:val="en-US"/>
        </w:rPr>
        <w:t>AIMLE</w:t>
      </w:r>
      <w:r w:rsidRPr="006A5B76">
        <w:t xml:space="preserve"> client is permitted to register to the </w:t>
      </w:r>
      <w:r w:rsidRPr="006A5B76">
        <w:rPr>
          <w:lang w:val="en-US"/>
        </w:rPr>
        <w:t>AIMLE</w:t>
      </w:r>
      <w:r w:rsidRPr="006A5B76">
        <w:t xml:space="preserve"> server and participate in AI/ML operations. Upon successful authorization, the </w:t>
      </w:r>
      <w:r w:rsidRPr="006A5B76">
        <w:rPr>
          <w:lang w:val="en-US"/>
        </w:rPr>
        <w:t>AIMLE</w:t>
      </w:r>
      <w:r w:rsidRPr="006A5B76">
        <w:t xml:space="preserve"> server saves the context of the AIMLE client registration in the ML repository.</w:t>
      </w:r>
    </w:p>
    <w:p w14:paraId="6E729AAD" w14:textId="77777777" w:rsidR="00DB1355" w:rsidRPr="006A5B76" w:rsidRDefault="00DB1355" w:rsidP="00DB1355">
      <w:pPr>
        <w:rPr>
          <w:b/>
          <w:bCs/>
          <w:i/>
          <w:iCs/>
        </w:rPr>
      </w:pPr>
      <w:r w:rsidRPr="00CD6C61">
        <w:rPr>
          <w:b/>
          <w:bCs/>
          <w:i/>
          <w:iCs/>
        </w:rPr>
        <w:t>The ML repository also stores the association of the AIMLE server with a certain candidate role for a split learning operation. The storage at the repository maps the AIMLE client ID with an ML task/service type (or list of services which support split learning), a role indication and a role type (relay, intermediate processing node).</w:t>
      </w:r>
    </w:p>
    <w:p w14:paraId="3DA4C0EE" w14:textId="77777777" w:rsidR="00DB1355" w:rsidRDefault="00DB1355" w:rsidP="00DB1355">
      <w:r w:rsidRPr="006A5B76">
        <w:t>3.</w:t>
      </w:r>
      <w:r w:rsidRPr="006A5B76">
        <w:tab/>
        <w:t xml:space="preserve">The </w:t>
      </w:r>
      <w:r w:rsidRPr="006A5B76">
        <w:rPr>
          <w:lang w:val="en-US"/>
        </w:rPr>
        <w:t>AIMLE</w:t>
      </w:r>
      <w:r w:rsidRPr="006A5B76">
        <w:t xml:space="preserve"> server returns an </w:t>
      </w:r>
      <w:r w:rsidRPr="006A5B76">
        <w:rPr>
          <w:lang w:val="en-US"/>
        </w:rPr>
        <w:t>AIMLE</w:t>
      </w:r>
      <w:r w:rsidRPr="006A5B76">
        <w:t xml:space="preserve"> client registration response to the </w:t>
      </w:r>
      <w:r w:rsidRPr="006A5B76">
        <w:rPr>
          <w:lang w:val="en-US"/>
        </w:rPr>
        <w:t>AIMLE</w:t>
      </w:r>
      <w:r w:rsidRPr="006A5B76">
        <w:t xml:space="preserve"> client with the status of the request</w:t>
      </w:r>
    </w:p>
    <w:p w14:paraId="7617DEE7" w14:textId="77777777" w:rsidR="00DB1355" w:rsidRDefault="00DB1355" w:rsidP="00DB1355"/>
    <w:p w14:paraId="0CCF373C" w14:textId="77777777" w:rsidR="00DB1355" w:rsidRDefault="00DB1355" w:rsidP="00DB1355">
      <w:pPr>
        <w:pStyle w:val="TH"/>
      </w:pPr>
      <w:r>
        <w:lastRenderedPageBreak/>
        <w:t>Table 8.7.3.2-2: AIMLE client profile</w:t>
      </w:r>
    </w:p>
    <w:tbl>
      <w:tblPr>
        <w:tblW w:w="8640" w:type="dxa"/>
        <w:jc w:val="center"/>
        <w:tblLayout w:type="fixed"/>
        <w:tblLook w:val="04A0" w:firstRow="1" w:lastRow="0" w:firstColumn="1" w:lastColumn="0" w:noHBand="0" w:noVBand="1"/>
      </w:tblPr>
      <w:tblGrid>
        <w:gridCol w:w="2880"/>
        <w:gridCol w:w="1440"/>
        <w:gridCol w:w="4320"/>
      </w:tblGrid>
      <w:tr w:rsidR="00DB1355" w:rsidRPr="006A5B76" w14:paraId="7D42AD2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0B0A6E4" w14:textId="77777777" w:rsidR="00DB1355" w:rsidRPr="006A5B76" w:rsidRDefault="00DB1355" w:rsidP="00893693">
            <w:pPr>
              <w:pStyle w:val="TAL"/>
              <w:jc w:val="center"/>
              <w:rPr>
                <w:lang w:eastAsia="en-GB"/>
              </w:rPr>
            </w:pPr>
            <w:r w:rsidRPr="006A5B76">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3FF4F38" w14:textId="77777777" w:rsidR="00DB1355" w:rsidRPr="006A5B76" w:rsidRDefault="00DB1355" w:rsidP="00893693">
            <w:pPr>
              <w:pStyle w:val="TAL"/>
              <w:jc w:val="center"/>
              <w:rPr>
                <w:lang w:eastAsia="en-GB"/>
              </w:rPr>
            </w:pPr>
            <w:r w:rsidRPr="006A5B76">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8F01BF" w14:textId="77777777" w:rsidR="00DB1355" w:rsidRPr="006A5B76" w:rsidRDefault="00DB1355" w:rsidP="00893693">
            <w:pPr>
              <w:pStyle w:val="TAL"/>
              <w:jc w:val="center"/>
              <w:rPr>
                <w:lang w:eastAsia="en-GB"/>
              </w:rPr>
            </w:pPr>
            <w:r w:rsidRPr="006A5B76">
              <w:rPr>
                <w:lang w:eastAsia="en-GB"/>
              </w:rPr>
              <w:t>Description</w:t>
            </w:r>
          </w:p>
        </w:tc>
      </w:tr>
      <w:tr w:rsidR="00DB1355" w:rsidRPr="006A5B76" w14:paraId="48966EB3"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1FA079E" w14:textId="77777777" w:rsidR="00DB1355" w:rsidRPr="006A5B76" w:rsidRDefault="00DB1355" w:rsidP="00893693">
            <w:pPr>
              <w:pStyle w:val="TAL"/>
              <w:rPr>
                <w:lang w:eastAsia="en-GB"/>
              </w:rPr>
            </w:pPr>
            <w:r w:rsidRPr="006A5B76">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7002E67A"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A50CB5C" w14:textId="77777777" w:rsidR="00DB1355" w:rsidRPr="006A5B76" w:rsidRDefault="00DB1355" w:rsidP="00893693">
            <w:pPr>
              <w:pStyle w:val="TAL"/>
              <w:rPr>
                <w:lang w:eastAsia="en-GB"/>
              </w:rPr>
            </w:pPr>
            <w:r w:rsidRPr="006A5B76">
              <w:rPr>
                <w:lang w:eastAsia="en-GB"/>
              </w:rPr>
              <w:t>AI/ML model types supported by the AIMLE client (e.g., decision trees, linear regression, neural networks).</w:t>
            </w:r>
          </w:p>
        </w:tc>
      </w:tr>
      <w:tr w:rsidR="00DB1355" w:rsidRPr="006A5B76" w14:paraId="62CF23C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4E21A08B" w14:textId="77777777" w:rsidR="00DB1355" w:rsidRPr="006A5B76" w:rsidRDefault="00DB1355" w:rsidP="00893693">
            <w:pPr>
              <w:pStyle w:val="TAL"/>
              <w:rPr>
                <w:lang w:eastAsia="en-GB"/>
              </w:rPr>
            </w:pPr>
            <w:r w:rsidRPr="006A5B76">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7B18D453"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02968092" w14:textId="77777777" w:rsidR="00DB1355" w:rsidRPr="006A5B76" w:rsidRDefault="00DB1355" w:rsidP="00893693">
            <w:pPr>
              <w:pStyle w:val="TAL"/>
              <w:rPr>
                <w:lang w:eastAsia="en-GB"/>
              </w:rPr>
            </w:pPr>
            <w:r w:rsidRPr="006A5B76">
              <w:rPr>
                <w:lang w:eastAsia="en-GB"/>
              </w:rPr>
              <w:t>AI/ML operations supported by the AIMLE client such as training, model transfer, model inference, model offload, model split).</w:t>
            </w:r>
          </w:p>
        </w:tc>
      </w:tr>
      <w:tr w:rsidR="00DB1355" w:rsidRPr="006A5B76" w14:paraId="55C1C62C"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3F9D433F" w14:textId="77777777" w:rsidR="00DB1355" w:rsidRPr="006A5B76" w:rsidRDefault="00DB1355" w:rsidP="00893693">
            <w:pPr>
              <w:pStyle w:val="TAL"/>
              <w:rPr>
                <w:lang w:eastAsia="en-GB"/>
              </w:rPr>
            </w:pPr>
            <w:r w:rsidRPr="006A5B76">
              <w:rPr>
                <w:lang w:eastAsia="en-GB"/>
              </w:rPr>
              <w:t>AIMLE client time schedule configurations</w:t>
            </w:r>
          </w:p>
        </w:tc>
        <w:tc>
          <w:tcPr>
            <w:tcW w:w="1440" w:type="dxa"/>
            <w:tcBorders>
              <w:top w:val="single" w:sz="4" w:space="0" w:color="000000"/>
              <w:left w:val="single" w:sz="4" w:space="0" w:color="000000"/>
              <w:bottom w:val="single" w:sz="4" w:space="0" w:color="000000"/>
              <w:right w:val="nil"/>
            </w:tcBorders>
            <w:hideMark/>
          </w:tcPr>
          <w:p w14:paraId="0F299537"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94E23D7" w14:textId="77777777" w:rsidR="00DB1355" w:rsidRPr="006A5B76" w:rsidRDefault="00DB1355" w:rsidP="00893693">
            <w:pPr>
              <w:pStyle w:val="TAL"/>
              <w:rPr>
                <w:lang w:eastAsia="en-GB"/>
              </w:rPr>
            </w:pPr>
            <w:r w:rsidRPr="006A5B76">
              <w:rPr>
                <w:lang w:eastAsia="en-GB"/>
              </w:rPr>
              <w:t xml:space="preserve">Indicates the availability schedule of the AIMLE client for the AIML service, </w:t>
            </w:r>
            <w:r w:rsidRPr="006A5B76">
              <w:rPr>
                <w:lang w:eastAsia="zh-CN"/>
              </w:rPr>
              <w:t xml:space="preserve">e.g., the </w:t>
            </w:r>
            <w:r w:rsidRPr="006A5B76">
              <w:rPr>
                <w:lang w:eastAsia="en-GB"/>
              </w:rPr>
              <w:t>AIMLE client</w:t>
            </w:r>
            <w:r w:rsidRPr="006A5B76">
              <w:t xml:space="preserve"> is (not) available to participate in the </w:t>
            </w:r>
            <w:r w:rsidRPr="006A5B76">
              <w:rPr>
                <w:lang w:eastAsia="zh-CN"/>
              </w:rPr>
              <w:t>AIML operations in the given time slot(s) and/or day(s) of the week</w:t>
            </w:r>
            <w:r w:rsidRPr="006A5B76">
              <w:rPr>
                <w:lang w:eastAsia="en-GB"/>
              </w:rPr>
              <w:t>.</w:t>
            </w:r>
          </w:p>
        </w:tc>
      </w:tr>
      <w:tr w:rsidR="00DB1355" w:rsidRPr="006A5B76" w14:paraId="6D6399B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05DC6260" w14:textId="77777777" w:rsidR="00DB1355" w:rsidRPr="006A5B76" w:rsidRDefault="00DB1355" w:rsidP="00893693">
            <w:pPr>
              <w:pStyle w:val="TAL"/>
              <w:rPr>
                <w:lang w:eastAsia="en-GB"/>
              </w:rPr>
            </w:pPr>
            <w:r w:rsidRPr="006A5B76">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72B6AEED"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561A0D3" w14:textId="77777777" w:rsidR="00DB1355" w:rsidRPr="006A5B76" w:rsidRDefault="00DB1355" w:rsidP="00893693">
            <w:pPr>
              <w:pStyle w:val="TAL"/>
              <w:rPr>
                <w:lang w:eastAsia="en-GB"/>
              </w:rPr>
            </w:pPr>
            <w:r w:rsidRPr="006A5B76">
              <w:rPr>
                <w:lang w:eastAsia="en-GB"/>
              </w:rPr>
              <w:t xml:space="preserve">Indicates the </w:t>
            </w:r>
            <w:r w:rsidRPr="006A5B76">
              <w:rPr>
                <w:lang w:eastAsia="zh-CN"/>
              </w:rPr>
              <w:t>location-based configurations</w:t>
            </w:r>
            <w:r w:rsidRPr="006A5B76">
              <w:rPr>
                <w:lang w:eastAsia="en-GB"/>
              </w:rPr>
              <w:t xml:space="preserve"> of the AIMLE client for the AIML service, </w:t>
            </w:r>
            <w:r w:rsidRPr="006A5B76">
              <w:rPr>
                <w:lang w:eastAsia="zh-CN"/>
              </w:rPr>
              <w:t>e.g., the AI/ML member is (not) available to participate in the AI/ML operations in the given locations represented by coordinates, civic addresses, network areas, or VAL service area ID.</w:t>
            </w:r>
          </w:p>
        </w:tc>
      </w:tr>
      <w:tr w:rsidR="00DB1355" w:rsidRPr="006A5B76" w14:paraId="6658C940"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210BE961" w14:textId="77777777" w:rsidR="00DB1355" w:rsidRPr="006A5B76" w:rsidRDefault="00DB1355" w:rsidP="00893693">
            <w:pPr>
              <w:pStyle w:val="TAL"/>
              <w:rPr>
                <w:lang w:eastAsia="en-GB"/>
              </w:rPr>
            </w:pPr>
            <w:r w:rsidRPr="006A5B76">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6104EC34" w14:textId="77777777" w:rsidR="00DB1355" w:rsidRPr="006A5B76" w:rsidRDefault="00DB1355" w:rsidP="00893693">
            <w:pPr>
              <w:pStyle w:val="TAL"/>
              <w:jc w:val="center"/>
              <w:rPr>
                <w:lang w:eastAsia="en-GB"/>
              </w:rPr>
            </w:pPr>
            <w:r w:rsidRPr="006A5B76">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4E6690D" w14:textId="77777777" w:rsidR="00DB1355" w:rsidRPr="006A5B76" w:rsidRDefault="00DB1355" w:rsidP="00893693">
            <w:pPr>
              <w:pStyle w:val="TAL"/>
              <w:rPr>
                <w:lang w:eastAsia="en-GB"/>
              </w:rPr>
            </w:pPr>
            <w:r w:rsidRPr="006A5B76">
              <w:rPr>
                <w:lang w:eastAsia="en-GB"/>
              </w:rPr>
              <w:t>AIMLE client capability information (e.g. ML application type, allowed resource usage level).</w:t>
            </w:r>
          </w:p>
        </w:tc>
      </w:tr>
      <w:tr w:rsidR="00DB1355" w:rsidRPr="006A5B76" w14:paraId="0420B89E"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72D788F" w14:textId="77777777" w:rsidR="00DB1355" w:rsidRPr="006A5B76" w:rsidRDefault="00DB1355" w:rsidP="00893693">
            <w:pPr>
              <w:pStyle w:val="TAL"/>
              <w:rPr>
                <w:lang w:eastAsia="en-GB"/>
              </w:rPr>
            </w:pPr>
            <w:r w:rsidRPr="006A5B76">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2676FDC3"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DF1E666" w14:textId="77777777" w:rsidR="00DB1355" w:rsidRPr="006A5B76" w:rsidRDefault="00DB1355" w:rsidP="00893693">
            <w:pPr>
              <w:pStyle w:val="TAL"/>
              <w:rPr>
                <w:lang w:eastAsia="en-GB"/>
              </w:rPr>
            </w:pPr>
            <w:r w:rsidRPr="006A5B76">
              <w:rPr>
                <w:lang w:eastAsia="en-GB"/>
              </w:rPr>
              <w:t>Dataset availability such as dataset size, age, list of dataset features, and dataset identifiers.</w:t>
            </w:r>
          </w:p>
        </w:tc>
      </w:tr>
      <w:tr w:rsidR="00DB1355" w:rsidRPr="006A5B76" w14:paraId="580783A9" w14:textId="77777777" w:rsidTr="00893693">
        <w:trPr>
          <w:jc w:val="center"/>
        </w:trPr>
        <w:tc>
          <w:tcPr>
            <w:tcW w:w="2880" w:type="dxa"/>
            <w:tcBorders>
              <w:top w:val="single" w:sz="4" w:space="0" w:color="000000"/>
              <w:left w:val="single" w:sz="4" w:space="0" w:color="000000"/>
              <w:bottom w:val="single" w:sz="4" w:space="0" w:color="000000"/>
              <w:right w:val="nil"/>
            </w:tcBorders>
            <w:hideMark/>
          </w:tcPr>
          <w:p w14:paraId="7657258A" w14:textId="77777777" w:rsidR="00DB1355" w:rsidRPr="006A5B76" w:rsidRDefault="00DB1355" w:rsidP="00893693">
            <w:pPr>
              <w:pStyle w:val="TAL"/>
              <w:rPr>
                <w:lang w:eastAsia="en-GB"/>
              </w:rPr>
            </w:pPr>
            <w:r w:rsidRPr="006A5B76">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08481C6B" w14:textId="77777777" w:rsidR="00DB1355" w:rsidRPr="006A5B76" w:rsidRDefault="00DB1355" w:rsidP="00893693">
            <w:pPr>
              <w:pStyle w:val="TAL"/>
              <w:jc w:val="center"/>
              <w:rPr>
                <w:lang w:eastAsia="en-GB"/>
              </w:rPr>
            </w:pPr>
            <w:r w:rsidRPr="006A5B76">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176DCF5" w14:textId="77777777" w:rsidR="00DB1355" w:rsidRPr="006A5B76" w:rsidRDefault="00DB1355" w:rsidP="00893693">
            <w:pPr>
              <w:pStyle w:val="TAL"/>
              <w:rPr>
                <w:lang w:eastAsia="en-GB"/>
              </w:rPr>
            </w:pPr>
            <w:r w:rsidRPr="006A5B76">
              <w:rPr>
                <w:lang w:eastAsia="en-GB"/>
              </w:rPr>
              <w:t>A list of data capabilities such as the type of data that can be collected (e.g. raw data), supported data processing capabilities (e.g. processed data), and supported exploratory data analysis functions.</w:t>
            </w:r>
          </w:p>
        </w:tc>
      </w:tr>
      <w:tr w:rsidR="00DB1355" w:rsidRPr="006A5B76" w14:paraId="4B22F176" w14:textId="77777777" w:rsidTr="00893693">
        <w:trPr>
          <w:jc w:val="center"/>
        </w:trPr>
        <w:tc>
          <w:tcPr>
            <w:tcW w:w="2880" w:type="dxa"/>
            <w:tcBorders>
              <w:top w:val="single" w:sz="4" w:space="0" w:color="000000"/>
              <w:left w:val="single" w:sz="4" w:space="0" w:color="000000"/>
              <w:bottom w:val="single" w:sz="4" w:space="0" w:color="000000"/>
              <w:right w:val="nil"/>
            </w:tcBorders>
          </w:tcPr>
          <w:p w14:paraId="3352D05F" w14:textId="77777777" w:rsidR="00DB1355" w:rsidRPr="006A5B76" w:rsidRDefault="00DB1355" w:rsidP="00893693">
            <w:pPr>
              <w:pStyle w:val="TAL"/>
              <w:rPr>
                <w:lang w:eastAsia="en-GB"/>
              </w:rPr>
            </w:pPr>
            <w:r w:rsidRPr="006A5B76">
              <w:rPr>
                <w:lang w:eastAsia="en-GB"/>
              </w:rPr>
              <w:t>AIMLE client task capability</w:t>
            </w:r>
          </w:p>
        </w:tc>
        <w:tc>
          <w:tcPr>
            <w:tcW w:w="1440" w:type="dxa"/>
            <w:tcBorders>
              <w:top w:val="single" w:sz="4" w:space="0" w:color="000000"/>
              <w:left w:val="single" w:sz="4" w:space="0" w:color="000000"/>
              <w:bottom w:val="single" w:sz="4" w:space="0" w:color="000000"/>
              <w:right w:val="nil"/>
            </w:tcBorders>
          </w:tcPr>
          <w:p w14:paraId="0B10AE85" w14:textId="77777777" w:rsidR="00DB1355" w:rsidRPr="006A5B76" w:rsidRDefault="00DB1355" w:rsidP="00893693">
            <w:pPr>
              <w:pStyle w:val="TAL"/>
              <w:jc w:val="center"/>
              <w:rPr>
                <w:lang w:eastAsia="en-GB"/>
              </w:rPr>
            </w:pPr>
            <w:r w:rsidRPr="006A5B76">
              <w:rPr>
                <w:lang w:eastAsia="en-GB"/>
              </w:rPr>
              <w:t>O</w:t>
            </w:r>
          </w:p>
          <w:p w14:paraId="1A03EE46" w14:textId="77777777" w:rsidR="00DB1355" w:rsidRPr="006A5B76" w:rsidRDefault="00DB1355" w:rsidP="00893693">
            <w:pPr>
              <w:pStyle w:val="TAL"/>
              <w:jc w:val="center"/>
              <w:rPr>
                <w:lang w:eastAsia="en-GB"/>
              </w:rPr>
            </w:pPr>
            <w:r w:rsidRPr="006A5B76">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23D8B19F" w14:textId="77777777" w:rsidR="00DB1355" w:rsidRPr="006A5B76" w:rsidRDefault="00DB1355" w:rsidP="00893693">
            <w:pPr>
              <w:pStyle w:val="TAL"/>
              <w:rPr>
                <w:lang w:eastAsia="en-GB"/>
              </w:rPr>
            </w:pPr>
            <w:r w:rsidRPr="006A5B76">
              <w:rPr>
                <w:lang w:eastAsia="en-GB"/>
              </w:rPr>
              <w:t xml:space="preserve">Indicates the AIML task performing capabilities. It includes compute capabilities (e.g., high, low), task performance preference capabilities (e.g., </w:t>
            </w:r>
            <w:proofErr w:type="gramStart"/>
            <w:r w:rsidRPr="006A5B76">
              <w:rPr>
                <w:lang w:eastAsia="en-GB"/>
              </w:rPr>
              <w:t>Green</w:t>
            </w:r>
            <w:proofErr w:type="gramEnd"/>
            <w:r w:rsidRPr="006A5B76">
              <w:rPr>
                <w:lang w:eastAsia="en-GB"/>
              </w:rPr>
              <w:t xml:space="preserve"> task, energy-efficient, low costs)</w:t>
            </w:r>
          </w:p>
        </w:tc>
      </w:tr>
      <w:tr w:rsidR="00DB1355" w:rsidRPr="006A5B76" w14:paraId="00ABD96D" w14:textId="77777777" w:rsidTr="00893693">
        <w:trPr>
          <w:jc w:val="center"/>
        </w:trPr>
        <w:tc>
          <w:tcPr>
            <w:tcW w:w="2880" w:type="dxa"/>
            <w:tcBorders>
              <w:top w:val="single" w:sz="4" w:space="0" w:color="000000"/>
              <w:left w:val="single" w:sz="4" w:space="0" w:color="000000"/>
              <w:bottom w:val="single" w:sz="4" w:space="0" w:color="000000"/>
              <w:right w:val="nil"/>
            </w:tcBorders>
          </w:tcPr>
          <w:p w14:paraId="16960766" w14:textId="77777777" w:rsidR="00DB1355" w:rsidRPr="00CD6C61" w:rsidRDefault="00DB1355" w:rsidP="00893693">
            <w:pPr>
              <w:pStyle w:val="TAL"/>
              <w:rPr>
                <w:b/>
                <w:bCs/>
                <w:i/>
                <w:iCs/>
                <w:lang w:eastAsia="en-GB"/>
              </w:rPr>
            </w:pPr>
            <w:r w:rsidRPr="00CD6C61">
              <w:rPr>
                <w:b/>
                <w:bCs/>
                <w:i/>
                <w:iCs/>
                <w:lang w:eastAsia="en-GB"/>
              </w:rPr>
              <w:t>Information on the model split option or topology</w:t>
            </w:r>
          </w:p>
        </w:tc>
        <w:tc>
          <w:tcPr>
            <w:tcW w:w="1440" w:type="dxa"/>
            <w:tcBorders>
              <w:top w:val="single" w:sz="4" w:space="0" w:color="000000"/>
              <w:left w:val="single" w:sz="4" w:space="0" w:color="000000"/>
              <w:bottom w:val="single" w:sz="4" w:space="0" w:color="000000"/>
              <w:right w:val="nil"/>
            </w:tcBorders>
          </w:tcPr>
          <w:p w14:paraId="14A68B21"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543437DF" w14:textId="77777777" w:rsidR="00DB1355" w:rsidRPr="00CD6C61" w:rsidRDefault="00DB1355" w:rsidP="00893693">
            <w:pPr>
              <w:pStyle w:val="TAL"/>
              <w:rPr>
                <w:b/>
                <w:bCs/>
                <w:i/>
                <w:iCs/>
                <w:lang w:eastAsia="en-GB"/>
              </w:rPr>
            </w:pPr>
            <w:r w:rsidRPr="00CD6C61">
              <w:rPr>
                <w:b/>
                <w:bCs/>
                <w:i/>
                <w:iCs/>
                <w:lang w:eastAsia="en-GB"/>
              </w:rPr>
              <w:t xml:space="preserve">Information on how the ML model can be split, given that different option may depend on the model type. </w:t>
            </w:r>
          </w:p>
          <w:p w14:paraId="72503967" w14:textId="77777777" w:rsidR="00DB1355" w:rsidRPr="00CD6C61" w:rsidRDefault="00DB1355" w:rsidP="00893693">
            <w:pPr>
              <w:pStyle w:val="TAL"/>
              <w:rPr>
                <w:b/>
                <w:bCs/>
                <w:i/>
                <w:iCs/>
                <w:lang w:eastAsia="en-GB"/>
              </w:rPr>
            </w:pPr>
          </w:p>
          <w:p w14:paraId="0AB72AFE" w14:textId="77777777" w:rsidR="00DB1355" w:rsidRPr="00CD6C61" w:rsidRDefault="00DB1355" w:rsidP="00893693">
            <w:pPr>
              <w:pStyle w:val="TAL"/>
              <w:rPr>
                <w:b/>
                <w:bCs/>
                <w:i/>
                <w:iCs/>
                <w:lang w:eastAsia="en-GB"/>
              </w:rPr>
            </w:pPr>
            <w:r w:rsidRPr="00CD6C61">
              <w:rPr>
                <w:b/>
                <w:bCs/>
                <w:i/>
                <w:iCs/>
                <w:lang w:eastAsia="en-GB"/>
              </w:rPr>
              <w:t>ML model split option can be equivalent to model split topology.  This refers to how a model is divided and distributed across different devices or computational units for training or inference. </w:t>
            </w:r>
          </w:p>
          <w:p w14:paraId="2FF90E71" w14:textId="77777777" w:rsidR="00DB1355" w:rsidRPr="00CD6C61" w:rsidRDefault="00DB1355" w:rsidP="00893693">
            <w:pPr>
              <w:pStyle w:val="TAL"/>
              <w:rPr>
                <w:b/>
                <w:bCs/>
                <w:i/>
                <w:iCs/>
                <w:lang w:eastAsia="en-GB"/>
              </w:rPr>
            </w:pPr>
            <w:r w:rsidRPr="00CD6C61">
              <w:rPr>
                <w:b/>
                <w:bCs/>
                <w:i/>
                <w:iCs/>
                <w:lang w:eastAsia="en-GB"/>
              </w:rPr>
              <w:t>These topologies can be broadly categorized into data parallelism, model parallelism, and hybrid approaches. Data parallelism involves splitting the training data, while model parallelism involves splitting the model itself. Hybrid approaches combine both data and model parallelism to optimize performance.</w:t>
            </w:r>
          </w:p>
        </w:tc>
      </w:tr>
      <w:tr w:rsidR="00DB1355" w:rsidRPr="006A5B76" w14:paraId="5A0CF32F" w14:textId="77777777" w:rsidTr="00893693">
        <w:trPr>
          <w:jc w:val="center"/>
        </w:trPr>
        <w:tc>
          <w:tcPr>
            <w:tcW w:w="2880" w:type="dxa"/>
            <w:tcBorders>
              <w:top w:val="single" w:sz="4" w:space="0" w:color="000000"/>
              <w:left w:val="single" w:sz="4" w:space="0" w:color="000000"/>
              <w:bottom w:val="single" w:sz="4" w:space="0" w:color="000000"/>
              <w:right w:val="nil"/>
            </w:tcBorders>
          </w:tcPr>
          <w:p w14:paraId="5BC0CBF0" w14:textId="77777777" w:rsidR="00DB1355" w:rsidRPr="00CD6C61" w:rsidRDefault="00DB1355" w:rsidP="00893693">
            <w:pPr>
              <w:pStyle w:val="TAL"/>
              <w:rPr>
                <w:b/>
                <w:bCs/>
                <w:i/>
                <w:iCs/>
                <w:lang w:eastAsia="en-GB"/>
              </w:rPr>
            </w:pPr>
            <w:r w:rsidRPr="00CD6C61">
              <w:rPr>
                <w:b/>
                <w:bCs/>
                <w:i/>
                <w:iCs/>
                <w:lang w:eastAsia="en-GB"/>
              </w:rPr>
              <w:t>Split Operation/Learning related information</w:t>
            </w:r>
          </w:p>
          <w:p w14:paraId="0E5CAFE0" w14:textId="77777777" w:rsidR="00DB1355" w:rsidRPr="00CD6C61" w:rsidRDefault="00DB1355" w:rsidP="00893693">
            <w:pPr>
              <w:pStyle w:val="TAL"/>
              <w:rPr>
                <w:b/>
                <w:bCs/>
                <w:i/>
                <w:iCs/>
                <w:lang w:eastAsia="en-GB"/>
              </w:rPr>
            </w:pPr>
            <w:r w:rsidRPr="00CD6C61">
              <w:rPr>
                <w:b/>
                <w:bCs/>
                <w:i/>
                <w:iCs/>
                <w:lang w:eastAsia="en-GB"/>
              </w:rPr>
              <w:t>supported role/capability</w:t>
            </w:r>
          </w:p>
        </w:tc>
        <w:tc>
          <w:tcPr>
            <w:tcW w:w="1440" w:type="dxa"/>
            <w:tcBorders>
              <w:top w:val="single" w:sz="4" w:space="0" w:color="000000"/>
              <w:left w:val="single" w:sz="4" w:space="0" w:color="000000"/>
              <w:bottom w:val="single" w:sz="4" w:space="0" w:color="000000"/>
              <w:right w:val="nil"/>
            </w:tcBorders>
          </w:tcPr>
          <w:p w14:paraId="14D3E2B8"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1FAD651E" w14:textId="77777777" w:rsidR="00DB1355" w:rsidRPr="00CD6C61" w:rsidRDefault="00DB1355" w:rsidP="00893693">
            <w:pPr>
              <w:pStyle w:val="TAL"/>
              <w:rPr>
                <w:b/>
                <w:bCs/>
                <w:i/>
                <w:iCs/>
                <w:lang w:eastAsia="en-GB"/>
              </w:rPr>
            </w:pPr>
            <w:r w:rsidRPr="00CD6C61">
              <w:rPr>
                <w:rFonts w:cs="Calibri"/>
                <w:b/>
                <w:bCs/>
                <w:i/>
                <w:iCs/>
                <w:lang w:val="en-US" w:eastAsia="en-GB"/>
              </w:rPr>
              <w:t>The VAL UE capability and availability information for acting as intermediate / relay node for the Split Operation and the type of relay (A&amp;F, S&amp;F, handle some layers/cuts).</w:t>
            </w:r>
          </w:p>
        </w:tc>
      </w:tr>
      <w:tr w:rsidR="00DB1355" w:rsidRPr="006A5B76" w14:paraId="66E71301" w14:textId="77777777" w:rsidTr="00893693">
        <w:trPr>
          <w:jc w:val="center"/>
        </w:trPr>
        <w:tc>
          <w:tcPr>
            <w:tcW w:w="2880" w:type="dxa"/>
            <w:tcBorders>
              <w:top w:val="single" w:sz="4" w:space="0" w:color="000000"/>
              <w:left w:val="single" w:sz="4" w:space="0" w:color="000000"/>
              <w:bottom w:val="single" w:sz="4" w:space="0" w:color="000000"/>
              <w:right w:val="nil"/>
            </w:tcBorders>
          </w:tcPr>
          <w:p w14:paraId="3DDA3042" w14:textId="77777777" w:rsidR="00DB1355" w:rsidRPr="00CD6C61" w:rsidRDefault="00DB1355" w:rsidP="00893693">
            <w:pPr>
              <w:pStyle w:val="TAL"/>
              <w:rPr>
                <w:b/>
                <w:bCs/>
                <w:i/>
                <w:iCs/>
                <w:lang w:eastAsia="en-GB"/>
              </w:rPr>
            </w:pPr>
            <w:r w:rsidRPr="00CD6C61">
              <w:rPr>
                <w:b/>
                <w:bCs/>
                <w:i/>
                <w:iCs/>
                <w:lang w:eastAsia="en-GB"/>
              </w:rPr>
              <w:t>&gt; supported role(s)</w:t>
            </w:r>
          </w:p>
        </w:tc>
        <w:tc>
          <w:tcPr>
            <w:tcW w:w="1440" w:type="dxa"/>
            <w:tcBorders>
              <w:top w:val="single" w:sz="4" w:space="0" w:color="000000"/>
              <w:left w:val="single" w:sz="4" w:space="0" w:color="000000"/>
              <w:bottom w:val="single" w:sz="4" w:space="0" w:color="000000"/>
              <w:right w:val="nil"/>
            </w:tcBorders>
          </w:tcPr>
          <w:p w14:paraId="767A3A2D"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4A16C742" w14:textId="77777777" w:rsidR="00DB1355" w:rsidRPr="00CD6C61" w:rsidRDefault="00DB1355" w:rsidP="00893693">
            <w:pPr>
              <w:pStyle w:val="TAL"/>
              <w:rPr>
                <w:rFonts w:cs="Calibri"/>
                <w:b/>
                <w:bCs/>
                <w:i/>
                <w:iCs/>
                <w:lang w:val="en-US" w:eastAsia="en-GB"/>
              </w:rPr>
            </w:pPr>
            <w:r w:rsidRPr="00CD6C61">
              <w:rPr>
                <w:b/>
                <w:bCs/>
                <w:i/>
                <w:iCs/>
                <w:lang w:eastAsia="en-GB"/>
              </w:rPr>
              <w:t xml:space="preserve">The role of the AIMLE client as relay/intermediate node and the type of </w:t>
            </w:r>
            <w:r w:rsidRPr="00CD6C61">
              <w:rPr>
                <w:rFonts w:cs="Calibri"/>
                <w:b/>
                <w:bCs/>
                <w:i/>
                <w:iCs/>
                <w:lang w:val="en-US" w:eastAsia="en-GB"/>
              </w:rPr>
              <w:t>relay (A&amp;F, S&amp;F, handle some layers/cuts).</w:t>
            </w:r>
          </w:p>
        </w:tc>
      </w:tr>
      <w:tr w:rsidR="00DB1355" w:rsidRPr="006A5B76" w14:paraId="37910283" w14:textId="77777777" w:rsidTr="00893693">
        <w:trPr>
          <w:jc w:val="center"/>
        </w:trPr>
        <w:tc>
          <w:tcPr>
            <w:tcW w:w="2880" w:type="dxa"/>
            <w:tcBorders>
              <w:top w:val="single" w:sz="4" w:space="0" w:color="000000"/>
              <w:left w:val="single" w:sz="4" w:space="0" w:color="000000"/>
              <w:bottom w:val="single" w:sz="4" w:space="0" w:color="000000"/>
              <w:right w:val="nil"/>
            </w:tcBorders>
          </w:tcPr>
          <w:p w14:paraId="49D0FA02" w14:textId="77777777" w:rsidR="00DB1355" w:rsidRPr="00CD6C61" w:rsidRDefault="00DB1355" w:rsidP="00893693">
            <w:pPr>
              <w:pStyle w:val="TAL"/>
              <w:rPr>
                <w:b/>
                <w:bCs/>
                <w:i/>
                <w:iCs/>
                <w:lang w:eastAsia="en-GB"/>
              </w:rPr>
            </w:pPr>
            <w:r w:rsidRPr="00CD6C61">
              <w:rPr>
                <w:b/>
                <w:bCs/>
                <w:i/>
                <w:iCs/>
                <w:lang w:eastAsia="en-GB"/>
              </w:rPr>
              <w:t>&gt; VAL policies for split operation</w:t>
            </w:r>
          </w:p>
        </w:tc>
        <w:tc>
          <w:tcPr>
            <w:tcW w:w="1440" w:type="dxa"/>
            <w:tcBorders>
              <w:top w:val="single" w:sz="4" w:space="0" w:color="000000"/>
              <w:left w:val="single" w:sz="4" w:space="0" w:color="000000"/>
              <w:bottom w:val="single" w:sz="4" w:space="0" w:color="000000"/>
              <w:right w:val="nil"/>
            </w:tcBorders>
          </w:tcPr>
          <w:p w14:paraId="71140719" w14:textId="77777777" w:rsidR="00DB1355" w:rsidRPr="00CD6C61" w:rsidRDefault="00DB1355" w:rsidP="00893693">
            <w:pPr>
              <w:pStyle w:val="TAL"/>
              <w:jc w:val="center"/>
              <w:rPr>
                <w:b/>
                <w:bCs/>
                <w:i/>
                <w:iCs/>
                <w:lang w:eastAsia="en-GB"/>
              </w:rPr>
            </w:pPr>
            <w:r w:rsidRPr="00CD6C61">
              <w:rPr>
                <w:b/>
                <w:bCs/>
                <w:i/>
                <w:iCs/>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28614B43" w14:textId="77777777" w:rsidR="00DB1355" w:rsidRPr="00CD6C61" w:rsidRDefault="00DB1355" w:rsidP="00893693">
            <w:pPr>
              <w:pStyle w:val="TAL"/>
              <w:rPr>
                <w:b/>
                <w:bCs/>
                <w:i/>
                <w:iCs/>
                <w:lang w:eastAsia="en-GB"/>
              </w:rPr>
            </w:pPr>
            <w:r w:rsidRPr="00CD6C61">
              <w:rPr>
                <w:b/>
                <w:bCs/>
                <w:i/>
                <w:iCs/>
                <w:lang w:eastAsia="en-GB"/>
              </w:rPr>
              <w:t>The policies related to the selection of the VAL UE as relay/intermediate node (compute, load, energy constraints and requirements).</w:t>
            </w:r>
          </w:p>
        </w:tc>
      </w:tr>
      <w:tr w:rsidR="00DB1355" w:rsidRPr="006A5B76" w14:paraId="65CABC5E" w14:textId="77777777" w:rsidTr="00893693">
        <w:trPr>
          <w:jc w:val="center"/>
        </w:trPr>
        <w:tc>
          <w:tcPr>
            <w:tcW w:w="2880" w:type="dxa"/>
            <w:tcBorders>
              <w:top w:val="single" w:sz="4" w:space="0" w:color="000000"/>
              <w:left w:val="single" w:sz="4" w:space="0" w:color="000000"/>
              <w:bottom w:val="single" w:sz="4" w:space="0" w:color="000000"/>
              <w:right w:val="nil"/>
            </w:tcBorders>
          </w:tcPr>
          <w:p w14:paraId="511A25C5" w14:textId="77777777" w:rsidR="00DB1355" w:rsidRPr="00CD6C61" w:rsidRDefault="00DB1355" w:rsidP="00893693">
            <w:pPr>
              <w:pStyle w:val="TAL"/>
              <w:rPr>
                <w:b/>
                <w:bCs/>
                <w:i/>
                <w:iCs/>
                <w:lang w:eastAsia="en-GB"/>
              </w:rPr>
            </w:pPr>
            <w:r w:rsidRPr="00CD6C61">
              <w:rPr>
                <w:b/>
                <w:bCs/>
                <w:i/>
                <w:iCs/>
                <w:lang w:eastAsia="en-GB"/>
              </w:rPr>
              <w:t>&gt; List of DNs/VAL servers</w:t>
            </w:r>
          </w:p>
        </w:tc>
        <w:tc>
          <w:tcPr>
            <w:tcW w:w="1440" w:type="dxa"/>
            <w:tcBorders>
              <w:top w:val="single" w:sz="4" w:space="0" w:color="000000"/>
              <w:left w:val="single" w:sz="4" w:space="0" w:color="000000"/>
              <w:bottom w:val="single" w:sz="4" w:space="0" w:color="000000"/>
              <w:right w:val="nil"/>
            </w:tcBorders>
          </w:tcPr>
          <w:p w14:paraId="7327C9A9" w14:textId="77777777" w:rsidR="00DB1355" w:rsidRPr="00CD6C61" w:rsidRDefault="00DB1355" w:rsidP="00893693">
            <w:pPr>
              <w:pStyle w:val="TAL"/>
              <w:jc w:val="center"/>
              <w:rPr>
                <w:b/>
                <w:bCs/>
                <w:i/>
                <w:iCs/>
                <w:lang w:eastAsia="en-GB"/>
              </w:rPr>
            </w:pPr>
            <w:r w:rsidRPr="00CD6C61">
              <w:rPr>
                <w:b/>
                <w:bCs/>
                <w:i/>
                <w:iCs/>
                <w:lang w:eastAsia="en-GB"/>
              </w:rPr>
              <w:t>M</w:t>
            </w:r>
          </w:p>
        </w:tc>
        <w:tc>
          <w:tcPr>
            <w:tcW w:w="4320" w:type="dxa"/>
            <w:tcBorders>
              <w:top w:val="single" w:sz="4" w:space="0" w:color="000000"/>
              <w:left w:val="single" w:sz="4" w:space="0" w:color="000000"/>
              <w:bottom w:val="single" w:sz="4" w:space="0" w:color="000000"/>
              <w:right w:val="single" w:sz="4" w:space="0" w:color="000000"/>
            </w:tcBorders>
          </w:tcPr>
          <w:p w14:paraId="58704317" w14:textId="77777777" w:rsidR="00DB1355" w:rsidRPr="00CD6C61" w:rsidRDefault="00DB1355" w:rsidP="00893693">
            <w:pPr>
              <w:pStyle w:val="TAL"/>
              <w:rPr>
                <w:b/>
                <w:bCs/>
                <w:i/>
                <w:iCs/>
                <w:lang w:eastAsia="en-GB"/>
              </w:rPr>
            </w:pPr>
            <w:r w:rsidRPr="00CD6C61">
              <w:rPr>
                <w:b/>
                <w:bCs/>
                <w:i/>
                <w:iCs/>
                <w:lang w:eastAsia="en-GB"/>
              </w:rPr>
              <w:t>The list of servers/DNs for which the VAL UE can be utilized in the split operation as relay.</w:t>
            </w:r>
          </w:p>
        </w:tc>
      </w:tr>
      <w:tr w:rsidR="00DB1355" w:rsidRPr="006A5B76" w14:paraId="55239465" w14:textId="77777777" w:rsidTr="008936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A95B62" w14:textId="77777777" w:rsidR="00DB1355" w:rsidRPr="006A5B76" w:rsidRDefault="00DB1355" w:rsidP="00893693">
            <w:pPr>
              <w:pStyle w:val="TAL"/>
              <w:rPr>
                <w:lang w:eastAsia="en-GB"/>
              </w:rPr>
            </w:pPr>
            <w:r w:rsidRPr="006A5B76">
              <w:rPr>
                <w:lang w:eastAsia="en-GB"/>
              </w:rPr>
              <w:t>NOTE: The Green and Energy-efficient task performance may not be applicable to a UE.</w:t>
            </w:r>
          </w:p>
        </w:tc>
      </w:tr>
    </w:tbl>
    <w:p w14:paraId="5100BFB5" w14:textId="11DBDEC6" w:rsidR="00DB1355" w:rsidRDefault="00DB1355" w:rsidP="00DB1355">
      <w:r>
        <w:t>-------------------------------------------------------------------------------------------------------------------------------------------</w:t>
      </w:r>
    </w:p>
    <w:p w14:paraId="24C75481" w14:textId="3AFE1D88" w:rsidR="00DB1355" w:rsidRPr="00A707BE" w:rsidRDefault="00DB1355" w:rsidP="00DB1355">
      <w:pPr>
        <w:pStyle w:val="Heading4"/>
      </w:pPr>
      <w:bookmarkStart w:id="384" w:name="_Toc214968061"/>
      <w:bookmarkStart w:id="385" w:name="_Toc214968600"/>
      <w:r w:rsidRPr="00A707BE">
        <w:t>7.12.1.2</w:t>
      </w:r>
      <w:r w:rsidR="00405541">
        <w:tab/>
      </w:r>
      <w:r w:rsidRPr="00A707BE">
        <w:t>Intermediate node discovery procedure</w:t>
      </w:r>
      <w:bookmarkEnd w:id="384"/>
      <w:bookmarkEnd w:id="385"/>
    </w:p>
    <w:p w14:paraId="48CDE3F9" w14:textId="77777777" w:rsidR="007918F4" w:rsidRPr="00887E02" w:rsidRDefault="007918F4" w:rsidP="007918F4">
      <w:pPr>
        <w:spacing w:after="0"/>
      </w:pPr>
      <w:r w:rsidRPr="00887E02">
        <w:t>Pre-conditions:</w:t>
      </w:r>
    </w:p>
    <w:p w14:paraId="1DAFB66E"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t>A split AIML pipeline is created, and the UE and VAL server has an ongoing connection session for undertaking jointly the split learning operation.</w:t>
      </w:r>
    </w:p>
    <w:p w14:paraId="78F64DCF" w14:textId="77777777" w:rsidR="007918F4" w:rsidRDefault="007918F4" w:rsidP="007918F4">
      <w:pPr>
        <w:pStyle w:val="ListParagraph"/>
        <w:numPr>
          <w:ilvl w:val="0"/>
          <w:numId w:val="32"/>
        </w:numPr>
        <w:overflowPunct w:val="0"/>
        <w:autoSpaceDE w:val="0"/>
        <w:autoSpaceDN w:val="0"/>
        <w:adjustRightInd w:val="0"/>
        <w:spacing w:after="0"/>
        <w:textAlignment w:val="baseline"/>
      </w:pPr>
      <w:r w:rsidRPr="00887E02">
        <w:lastRenderedPageBreak/>
        <w:t>One or more VAL UEs or edge nodes (e.g. EAS) have registered their capabilities in the ML repository / AIMLE server</w:t>
      </w:r>
      <w:r>
        <w:t>.</w:t>
      </w:r>
    </w:p>
    <w:p w14:paraId="1C13F2B7" w14:textId="77777777" w:rsidR="007918F4" w:rsidRDefault="007918F4" w:rsidP="007918F4">
      <w:pPr>
        <w:spacing w:after="0"/>
      </w:pPr>
    </w:p>
    <w:p w14:paraId="6FFC35DE" w14:textId="77777777" w:rsidR="007918F4" w:rsidRPr="00887E02" w:rsidRDefault="007918F4" w:rsidP="007918F4">
      <w:pPr>
        <w:spacing w:after="0"/>
      </w:pPr>
    </w:p>
    <w:p w14:paraId="39AB846E" w14:textId="7B1DB6F9" w:rsidR="007918F4" w:rsidRDefault="001E1077" w:rsidP="00573A3A">
      <w:pPr>
        <w:pStyle w:val="TH"/>
      </w:pPr>
      <w:r w:rsidRPr="00887E02">
        <w:object w:dxaOrig="11724" w:dyaOrig="9792" w14:anchorId="6A83BB6B">
          <v:shape id="_x0000_i1051" type="#_x0000_t75" style="width:466.2pt;height:389.15pt" o:ole="">
            <v:imagedata r:id="rId64" o:title=""/>
          </v:shape>
          <o:OLEObject Type="Embed" ProgID="Visio.Drawing.15" ShapeID="_x0000_i1051" DrawAspect="Content" ObjectID="_1825686679" r:id="rId65"/>
        </w:object>
      </w:r>
    </w:p>
    <w:p w14:paraId="04043054" w14:textId="4CD4291E" w:rsidR="007918F4" w:rsidRPr="00887E02" w:rsidRDefault="007918F4" w:rsidP="007918F4">
      <w:pPr>
        <w:pStyle w:val="TF"/>
      </w:pPr>
      <w:r w:rsidRPr="00A27A31">
        <w:rPr>
          <w:lang w:eastAsia="zh-CN"/>
        </w:rPr>
        <w:t>Figure </w:t>
      </w:r>
      <w:r w:rsidRPr="00A27A31">
        <w:rPr>
          <w:lang w:val="en-US" w:eastAsia="zh-CN"/>
        </w:rPr>
        <w:t>7</w:t>
      </w:r>
      <w:r w:rsidRPr="00A27A31">
        <w:rPr>
          <w:lang w:eastAsia="zh-CN"/>
        </w:rPr>
        <w:t>.</w:t>
      </w:r>
      <w:r>
        <w:rPr>
          <w:lang w:eastAsia="zh-CN"/>
        </w:rPr>
        <w:t>12</w:t>
      </w:r>
      <w:r w:rsidRPr="00A27A31">
        <w:rPr>
          <w:lang w:eastAsia="zh-CN"/>
        </w:rPr>
        <w:t>.</w:t>
      </w:r>
      <w:r w:rsidR="00DB1355">
        <w:rPr>
          <w:lang w:eastAsia="zh-CN"/>
        </w:rPr>
        <w:t>2.</w:t>
      </w:r>
      <w:r w:rsidRPr="00A27A31">
        <w:rPr>
          <w:lang w:val="en-US" w:eastAsia="zh-CN"/>
        </w:rPr>
        <w:t>1</w:t>
      </w:r>
      <w:r w:rsidRPr="00A27A31">
        <w:rPr>
          <w:lang w:eastAsia="zh-CN"/>
        </w:rPr>
        <w:t xml:space="preserve">-1: </w:t>
      </w:r>
      <w:r>
        <w:rPr>
          <w:lang w:eastAsia="zh-CN"/>
        </w:rPr>
        <w:t xml:space="preserve">Support for split relay operation </w:t>
      </w:r>
      <w:r w:rsidR="00DB1355">
        <w:rPr>
          <w:lang w:eastAsia="zh-CN"/>
        </w:rPr>
        <w:t>discovery</w:t>
      </w:r>
    </w:p>
    <w:p w14:paraId="2FBEBB1E" w14:textId="0C610E17" w:rsidR="007918F4" w:rsidRPr="007918F4" w:rsidRDefault="007918F4" w:rsidP="00A1040B">
      <w:pPr>
        <w:pStyle w:val="B1"/>
      </w:pPr>
      <w:r w:rsidRPr="007918F4">
        <w:t>1.</w:t>
      </w:r>
      <w:r w:rsidRPr="007918F4">
        <w:tab/>
        <w:t>A VAL UE detects that a ML model performance is degraded or expected to degrade. The detection can have different flavours either based on UE mobility and channel conditions or due to load/energy status and degradation of the ongoing ML task. More specifically, the detections can be due to:</w:t>
      </w:r>
    </w:p>
    <w:p w14:paraId="431D3501" w14:textId="766DC452" w:rsidR="007918F4" w:rsidRPr="00887E02" w:rsidRDefault="00573A3A" w:rsidP="00573A3A">
      <w:pPr>
        <w:pStyle w:val="B2"/>
      </w:pPr>
      <w:r>
        <w:t>-</w:t>
      </w:r>
      <w:r>
        <w:tab/>
      </w:r>
      <w:r w:rsidR="007918F4" w:rsidRPr="00887E02">
        <w:t xml:space="preserve">VAL client notifies the AIMLE client that the task is delaying or expected to delay. </w:t>
      </w:r>
    </w:p>
    <w:p w14:paraId="52874FAA" w14:textId="75327591" w:rsidR="007918F4" w:rsidRPr="00887E02" w:rsidRDefault="00573A3A" w:rsidP="00573A3A">
      <w:pPr>
        <w:pStyle w:val="B2"/>
      </w:pPr>
      <w:r>
        <w:t>-</w:t>
      </w:r>
      <w:r>
        <w:tab/>
      </w:r>
      <w:r w:rsidR="007918F4" w:rsidRPr="00887E02">
        <w:t>AIMLE client utilizes ADAE analytics on VAL session performance</w:t>
      </w:r>
      <w:r w:rsidR="007918F4">
        <w:t xml:space="preserve"> (based on TS 23.436)</w:t>
      </w:r>
      <w:r w:rsidR="007918F4" w:rsidRPr="00887E02">
        <w:t xml:space="preserve"> and predicts the downgrade of the link between the VAL UE and the VAL server</w:t>
      </w:r>
    </w:p>
    <w:p w14:paraId="2C08009B" w14:textId="2EB774DE" w:rsidR="007918F4" w:rsidRPr="00887E02" w:rsidRDefault="00573A3A" w:rsidP="00573A3A">
      <w:pPr>
        <w:pStyle w:val="B2"/>
      </w:pPr>
      <w:r>
        <w:t>-</w:t>
      </w:r>
      <w:r>
        <w:tab/>
      </w:r>
      <w:r w:rsidR="007918F4" w:rsidRPr="00887E02">
        <w:t xml:space="preserve">High load </w:t>
      </w:r>
      <w:r w:rsidR="007918F4">
        <w:t xml:space="preserve">or energy consumption </w:t>
      </w:r>
      <w:r w:rsidR="007918F4" w:rsidRPr="00887E02">
        <w:t>at the VAL UE side, due to high app load or lower layer processing</w:t>
      </w:r>
      <w:r w:rsidR="007918F4">
        <w:t xml:space="preserve"> </w:t>
      </w:r>
    </w:p>
    <w:p w14:paraId="482698C0" w14:textId="79315E8F" w:rsidR="007918F4" w:rsidRPr="00887E02" w:rsidRDefault="00573A3A" w:rsidP="00573A3A">
      <w:pPr>
        <w:pStyle w:val="B2"/>
      </w:pPr>
      <w:r>
        <w:t>-</w:t>
      </w:r>
      <w:r>
        <w:tab/>
      </w:r>
      <w:r w:rsidR="007918F4" w:rsidRPr="00887E02">
        <w:t>UE mobility prediction to an area with no coverage or poor coverage or bad channel conditions.</w:t>
      </w:r>
    </w:p>
    <w:p w14:paraId="0BBED45F" w14:textId="1CB550D9" w:rsidR="007918F4" w:rsidRDefault="007918F4" w:rsidP="00A1040B">
      <w:pPr>
        <w:pStyle w:val="B1"/>
      </w:pPr>
      <w:r>
        <w:t>2.</w:t>
      </w:r>
      <w:r>
        <w:tab/>
      </w:r>
      <w:r w:rsidRPr="00887E02">
        <w:t xml:space="preserve">The AIMLE client determines a requirement for updating the pipeline to include a relay/intermediate node and sends a discovery request to the AIMLE server. </w:t>
      </w:r>
    </w:p>
    <w:p w14:paraId="3AAB8422" w14:textId="77777777" w:rsidR="007918F4" w:rsidRDefault="007918F4" w:rsidP="00A1040B">
      <w:pPr>
        <w:pStyle w:val="B1"/>
        <w:ind w:firstLine="0"/>
      </w:pPr>
      <w:r w:rsidRPr="00887E02">
        <w:t xml:space="preserve">The discovery request </w:t>
      </w:r>
      <w:r>
        <w:t>includes d</w:t>
      </w:r>
      <w:r w:rsidRPr="00887E02">
        <w:t>iscovery criteria for the selection of the relay, including capability of the VAL UE (apps onboard, workloads supported, processing power and capacity, energy consumption limitations/restrictions), the status of the radio capability of the UE (RATs/spectrum supported, channel conditions, interference limitations), whether the UE is static/low or high mobile UE, whether it supports dual-connectivity (or multi-connectivity), whether it can be connected to the server via non-3GPP means (</w:t>
      </w:r>
      <w:proofErr w:type="spellStart"/>
      <w:r w:rsidRPr="00887E02">
        <w:t>Wifi</w:t>
      </w:r>
      <w:proofErr w:type="spellEnd"/>
      <w:r w:rsidRPr="00887E02">
        <w:t xml:space="preserve">, NTN,..), </w:t>
      </w:r>
      <w:r>
        <w:t>the mobility of the UE or relative mobility to the UE of interest (source UE), etc.</w:t>
      </w:r>
      <w:r w:rsidRPr="000754E1">
        <w:t xml:space="preserve"> </w:t>
      </w:r>
    </w:p>
    <w:p w14:paraId="19D132D3" w14:textId="181FE7D1" w:rsidR="007918F4" w:rsidRDefault="007918F4" w:rsidP="00A1040B">
      <w:pPr>
        <w:pStyle w:val="B1"/>
        <w:ind w:firstLine="0"/>
      </w:pPr>
      <w:r w:rsidRPr="000754E1">
        <w:lastRenderedPageBreak/>
        <w:t>The requirement can include also requested topology/option for the split model operation for which the relay/intermediate nodes need to be discovered. Alternatively, the model type may be provided in the request if there is an association between the type and the topology at the server side (as pre-configuration).</w:t>
      </w:r>
    </w:p>
    <w:p w14:paraId="09977F5B" w14:textId="4F7BC90E" w:rsidR="007918F4" w:rsidRPr="001E1077" w:rsidRDefault="007918F4" w:rsidP="00573A3A">
      <w:pPr>
        <w:pStyle w:val="NO"/>
      </w:pPr>
      <w:r w:rsidRPr="001E1077">
        <w:t>NOTE:</w:t>
      </w:r>
      <w:r w:rsidR="00573A3A">
        <w:tab/>
      </w:r>
      <w:r w:rsidRPr="001E1077">
        <w:t xml:space="preserve">Split model topology refers to how a model is divided and distributed across different devices or computational units for training or inference. These topologies can be broadly categorized into data parallelism, model parallelism, and hybrid approaches. </w:t>
      </w:r>
    </w:p>
    <w:p w14:paraId="7BDC2914" w14:textId="7EA622E9" w:rsidR="007918F4" w:rsidRPr="007918F4" w:rsidRDefault="007918F4" w:rsidP="001E1077">
      <w:pPr>
        <w:pStyle w:val="B1"/>
      </w:pPr>
      <w:r w:rsidRPr="007918F4">
        <w:t>3.</w:t>
      </w:r>
      <w:r w:rsidRPr="007918F4">
        <w:tab/>
        <w:t>The AIMLE server requests from ML repository and receives the registered nodes (available AIMLE clients, EASs to serve as candidate relays) with their roles as requested at the discovery criteria.</w:t>
      </w:r>
    </w:p>
    <w:p w14:paraId="31961995" w14:textId="4D8B6CD1" w:rsidR="007918F4" w:rsidRPr="007918F4" w:rsidRDefault="007918F4" w:rsidP="001E1077">
      <w:pPr>
        <w:pStyle w:val="B1"/>
      </w:pPr>
      <w:r w:rsidRPr="007918F4">
        <w:t>4.</w:t>
      </w:r>
      <w:r w:rsidRPr="007918F4">
        <w:tab/>
        <w:t>The AIMLE server sends a discovery response to the AIMLE client including the discovered nodes and their capabilities. Such response includes the split learning operation related information such as VAL UE capability and availability information for acting as intermediate / relay node for the Split Operation and the type of relay, the supported split model topologies, VAL policies on the split operation etc.</w:t>
      </w:r>
    </w:p>
    <w:p w14:paraId="1460A801" w14:textId="6C8F2AF7" w:rsidR="007918F4" w:rsidRPr="007918F4" w:rsidRDefault="007918F4" w:rsidP="001E1077">
      <w:pPr>
        <w:pStyle w:val="B1"/>
      </w:pPr>
      <w:r w:rsidRPr="007918F4">
        <w:t>5.</w:t>
      </w:r>
      <w:r w:rsidRPr="007918F4">
        <w:tab/>
        <w:t xml:space="preserve">The AIMLE client after receiving the list of discovered AIMLE clients, it checks whether the other VAL UEs in the list are active and in </w:t>
      </w:r>
      <w:proofErr w:type="gramStart"/>
      <w:r w:rsidRPr="007918F4">
        <w:t>close proximity</w:t>
      </w:r>
      <w:proofErr w:type="gramEnd"/>
      <w:r w:rsidRPr="007918F4">
        <w:t xml:space="preserve">. Hence it sends a groupcast/broadcast or unicast message via AIMLE-PC5 to all listed AIMLE clients, to receive reporting on the availability and conditions related to the sidelink interface. The other AIMLE clients can provide response if available and the source AIMLE client will establish a connection/session with them if they fulfil the application layer KPI (e.g. latency for the handshake is less than a pre-defined threshold). </w:t>
      </w:r>
    </w:p>
    <w:p w14:paraId="0BC01DDB" w14:textId="709ABB8F" w:rsidR="007918F4" w:rsidRDefault="007918F4" w:rsidP="00A1040B">
      <w:pPr>
        <w:pStyle w:val="B1"/>
        <w:ind w:firstLine="0"/>
      </w:pPr>
      <w:r>
        <w:t>Additionally, the sidelink status check can be in form of requesting from the target UEs additional /supplementary information on the channel status, load, energy and mobility information locally. The status check can be also using ADAE analytics for VAL UE-to-UE session performance stats/predictions as specified in TS 23.436.</w:t>
      </w:r>
    </w:p>
    <w:p w14:paraId="71E53ACA" w14:textId="4C26D2C5" w:rsidR="007918F4" w:rsidRPr="007918F4" w:rsidRDefault="007918F4" w:rsidP="001E1077">
      <w:pPr>
        <w:pStyle w:val="B1"/>
      </w:pPr>
      <w:r w:rsidRPr="007918F4">
        <w:t>6.</w:t>
      </w:r>
      <w:r w:rsidRPr="007918F4">
        <w:tab/>
        <w:t xml:space="preserve">The AIMLE client of the VAL UE of interest (source UE) selects one of the candidate intermediate/relay nodes (edge or UE based relays) given criteria which can be equivalent to the discovery criteria and the performance KPI for the split learning operation. This may be based on local or VAL UE or server policies on the selection, e.g. to select UEs to meet KPIs with higher energy /load remaining capacity or prefer static UEs or edge nodes vs UEs.  </w:t>
      </w:r>
    </w:p>
    <w:p w14:paraId="50DDF597" w14:textId="2AE1500B" w:rsidR="007918F4" w:rsidRDefault="007918F4" w:rsidP="00A1040B">
      <w:pPr>
        <w:pStyle w:val="B1"/>
        <w:ind w:firstLine="0"/>
      </w:pPr>
      <w:r w:rsidRPr="007918F4">
        <w:t>Then the AIMLE client sends the selected intermediate node (AIMLE client or EAS) to the AIMLE server, including the identifier of the selected node and the time to activate (time of validity) for the addition to the pipeline, as well as to a pipeline ID (of the pipeline to be modified).</w:t>
      </w:r>
    </w:p>
    <w:p w14:paraId="6E2390E6" w14:textId="70EA5CE1" w:rsidR="007918F4" w:rsidRDefault="007918F4" w:rsidP="001E1077">
      <w:pPr>
        <w:pStyle w:val="B1"/>
      </w:pPr>
      <w:r>
        <w:t>7.</w:t>
      </w:r>
      <w:r>
        <w:tab/>
        <w:t>AIMLE server associates the selected intermediate node in the AIML pipeline. This can be performed in different ways based on whether the intermediate node is a UE or an edge node and whether the intermediate node is expected to undertake part of the processing:</w:t>
      </w:r>
    </w:p>
    <w:p w14:paraId="657ABFBD" w14:textId="35479EAB" w:rsidR="007918F4" w:rsidRDefault="00573A3A" w:rsidP="00573A3A">
      <w:pPr>
        <w:pStyle w:val="B2"/>
      </w:pPr>
      <w:r>
        <w:t>-</w:t>
      </w:r>
      <w:r>
        <w:tab/>
      </w:r>
      <w:r w:rsidR="007918F4">
        <w:t>If the relay is a UE (AIMLE or VAL client), the AIML pipeline update adds the relay UE as another entity in the existing pipeline with the associated flag as relay/intermediate and the type of relay and the layers that it is going to process (or this can be an indication of the type of processing that the relay will undertake if this is pre-configured, e.g. “</w:t>
      </w:r>
      <w:proofErr w:type="spellStart"/>
      <w:r w:rsidR="007918F4">
        <w:t>relay_split_X</w:t>
      </w:r>
      <w:proofErr w:type="spellEnd"/>
      <w:r w:rsidR="007918F4">
        <w:t xml:space="preserve"> corresponds to relay node handling layers 5-15”)</w:t>
      </w:r>
    </w:p>
    <w:p w14:paraId="311A9CFD" w14:textId="42900E3B" w:rsidR="007918F4" w:rsidRDefault="00573A3A" w:rsidP="00573A3A">
      <w:pPr>
        <w:pStyle w:val="B2"/>
      </w:pPr>
      <w:r>
        <w:t>-</w:t>
      </w:r>
      <w:r>
        <w:tab/>
      </w:r>
      <w:r w:rsidR="007918F4">
        <w:t>If the relay is an edge node (EAS/edge AIMLE) then the AIMLE pipeline update add the edge node as another entity in the pipeline or creates two further pipelines (VAL UE-edge node, edge node to VAL server) which are coupled/associated with the first pipeline for the give AIML task/ split learning operation.</w:t>
      </w:r>
    </w:p>
    <w:p w14:paraId="19A32CB2" w14:textId="03D77DD6" w:rsidR="007918F4" w:rsidRDefault="007918F4" w:rsidP="001E1077">
      <w:pPr>
        <w:pStyle w:val="B1"/>
      </w:pPr>
      <w:r>
        <w:t>8.</w:t>
      </w:r>
      <w:r>
        <w:tab/>
        <w:t>After step 7 (or this can be before previous steps given the scenario) the AIMLE server notifies the VAL server and the intermediate AIMLE client on the addition of the intermediate / relay node to the pipeline (or to the creation of dependent/partner pipelines to the existing pipeline).</w:t>
      </w:r>
    </w:p>
    <w:p w14:paraId="23F66D9A" w14:textId="77777777" w:rsidR="007918F4" w:rsidRDefault="007918F4" w:rsidP="007918F4">
      <w:pPr>
        <w:spacing w:after="0"/>
      </w:pPr>
    </w:p>
    <w:p w14:paraId="241A278D" w14:textId="599D40DB" w:rsidR="007918F4" w:rsidRPr="00D7706D" w:rsidRDefault="007918F4" w:rsidP="007918F4">
      <w:pPr>
        <w:pStyle w:val="Heading3"/>
      </w:pPr>
      <w:bookmarkStart w:id="386" w:name="_Toc214968062"/>
      <w:bookmarkStart w:id="387" w:name="_Toc214968601"/>
      <w:r>
        <w:t>7</w:t>
      </w:r>
      <w:r w:rsidRPr="00D7706D">
        <w:t>.</w:t>
      </w:r>
      <w:r>
        <w:rPr>
          <w:lang w:eastAsia="zh-CN"/>
        </w:rPr>
        <w:t>12</w:t>
      </w:r>
      <w:r w:rsidRPr="00D7706D">
        <w:t>.</w:t>
      </w:r>
      <w:r>
        <w:rPr>
          <w:rFonts w:hint="eastAsia"/>
          <w:lang w:eastAsia="zh-CN"/>
        </w:rPr>
        <w:t>2</w:t>
      </w:r>
      <w:r w:rsidRPr="00D7706D">
        <w:tab/>
      </w:r>
      <w:r>
        <w:rPr>
          <w:lang w:eastAsia="zh-CN"/>
        </w:rPr>
        <w:t>Architecture Impacts</w:t>
      </w:r>
      <w:bookmarkEnd w:id="386"/>
      <w:bookmarkEnd w:id="387"/>
    </w:p>
    <w:p w14:paraId="6CC94F27" w14:textId="77777777" w:rsidR="00DB1355" w:rsidRDefault="00DB1355" w:rsidP="00DB1355">
      <w:pPr>
        <w:rPr>
          <w:lang w:eastAsia="zh-CN"/>
        </w:rPr>
      </w:pPr>
      <w:r>
        <w:rPr>
          <w:lang w:eastAsia="zh-CN"/>
        </w:rPr>
        <w:t>There is foreseen architecture impact since we introduce in AIMLE-PC5 new capability for supporting relaying or offloading part of the processing for the Split Learning operation. So, the AIMLE client can be either an intermediate processing or relay node for a split learning task related to another AIMLE client.</w:t>
      </w:r>
    </w:p>
    <w:p w14:paraId="3DA49789" w14:textId="4AA92587" w:rsidR="007918F4" w:rsidRDefault="007918F4" w:rsidP="007918F4">
      <w:pPr>
        <w:pStyle w:val="Heading3"/>
        <w:rPr>
          <w:lang w:eastAsia="zh-CN"/>
        </w:rPr>
      </w:pPr>
      <w:bookmarkStart w:id="388" w:name="_Toc214968063"/>
      <w:bookmarkStart w:id="389" w:name="_Toc214968602"/>
      <w:r>
        <w:lastRenderedPageBreak/>
        <w:t>7</w:t>
      </w:r>
      <w:r w:rsidRPr="00D7706D">
        <w:t>.</w:t>
      </w:r>
      <w:r>
        <w:t>12</w:t>
      </w:r>
      <w:r w:rsidRPr="00D7706D">
        <w:t>.</w:t>
      </w:r>
      <w:r>
        <w:t>3</w:t>
      </w:r>
      <w:r w:rsidRPr="00D7706D">
        <w:tab/>
      </w:r>
      <w:r>
        <w:rPr>
          <w:lang w:eastAsia="zh-CN"/>
        </w:rPr>
        <w:t>Corresponding APIs</w:t>
      </w:r>
      <w:bookmarkEnd w:id="388"/>
      <w:bookmarkEnd w:id="389"/>
    </w:p>
    <w:p w14:paraId="00224964" w14:textId="77777777" w:rsidR="00DB1355" w:rsidRPr="00743324" w:rsidRDefault="00DB1355" w:rsidP="00DB1355">
      <w:pPr>
        <w:rPr>
          <w:lang w:val="en-US"/>
        </w:rPr>
      </w:pPr>
      <w:r w:rsidRPr="008E743C">
        <w:rPr>
          <w:lang w:val="en-US"/>
        </w:rPr>
        <w:t xml:space="preserve">This </w:t>
      </w:r>
      <w:r w:rsidRPr="00743324">
        <w:rPr>
          <w:lang w:val="en-US"/>
        </w:rPr>
        <w:t>subclause provides a summary on the corresponding API for solution #12. For the procedure in 7.12.1, the enhancements relate to existing APIs as in TS 23.482:</w:t>
      </w:r>
    </w:p>
    <w:p w14:paraId="3E663ACC" w14:textId="39EDBA18" w:rsidR="00DB1355" w:rsidRPr="00743324" w:rsidRDefault="00573A3A" w:rsidP="00573A3A">
      <w:pPr>
        <w:pStyle w:val="B1"/>
        <w:rPr>
          <w:lang w:val="en-US"/>
        </w:rPr>
      </w:pPr>
      <w:r>
        <w:rPr>
          <w:lang w:val="en-US"/>
        </w:rPr>
        <w:t>-</w:t>
      </w:r>
      <w:r>
        <w:rPr>
          <w:lang w:val="en-US"/>
        </w:rPr>
        <w:tab/>
      </w:r>
      <w:r w:rsidR="00DB1355" w:rsidRPr="00743324">
        <w:rPr>
          <w:lang w:val="en-US"/>
        </w:rPr>
        <w:t>AIMLE client registration (</w:t>
      </w:r>
      <w:proofErr w:type="spellStart"/>
      <w:r w:rsidR="00DB1355" w:rsidRPr="00743324">
        <w:t>Aimles_AIMLEClientRegistration</w:t>
      </w:r>
      <w:proofErr w:type="spellEnd"/>
      <w:r w:rsidR="00DB1355" w:rsidRPr="00743324">
        <w:rPr>
          <w:lang w:val="en-US"/>
        </w:rPr>
        <w:t>)</w:t>
      </w:r>
    </w:p>
    <w:p w14:paraId="72EA8A29" w14:textId="77777777" w:rsidR="00DB1355" w:rsidRPr="00743324" w:rsidRDefault="00DB1355" w:rsidP="00DB1355">
      <w:pPr>
        <w:rPr>
          <w:lang w:val="en-US"/>
        </w:rPr>
      </w:pPr>
      <w:r w:rsidRPr="00743324">
        <w:rPr>
          <w:lang w:val="en-US"/>
        </w:rPr>
        <w:t>This subclause provides also a summary on the corresponding API for the discovery procedure.</w:t>
      </w:r>
    </w:p>
    <w:p w14:paraId="2AC33E42" w14:textId="77777777" w:rsidR="00DB1355" w:rsidRPr="00743324" w:rsidRDefault="00DB1355" w:rsidP="00DB1355">
      <w:pPr>
        <w:pStyle w:val="B1"/>
        <w:rPr>
          <w:lang w:val="en-US"/>
        </w:rPr>
      </w:pPr>
      <w:r w:rsidRPr="00743324">
        <w:rPr>
          <w:lang w:val="en-US"/>
        </w:rPr>
        <w:t>-</w:t>
      </w:r>
      <w:r w:rsidRPr="00743324">
        <w:rPr>
          <w:lang w:val="en-US"/>
        </w:rPr>
        <w:tab/>
        <w:t>Intermediate Node Discovery API (request / response model; API provider: AIMLE server or ML repository; known consumer: AIMLE client or server; corresponding to step 2-4 of clause 7.12.1).</w:t>
      </w:r>
    </w:p>
    <w:p w14:paraId="1F382B17" w14:textId="77777777" w:rsidR="00DB1355" w:rsidRPr="00743324" w:rsidRDefault="00DB1355" w:rsidP="00DB1355">
      <w:pPr>
        <w:pStyle w:val="B1"/>
        <w:rPr>
          <w:lang w:val="en-US"/>
        </w:rPr>
      </w:pPr>
      <w:r w:rsidRPr="00743324">
        <w:rPr>
          <w:lang w:val="en-US"/>
        </w:rPr>
        <w:t>-</w:t>
      </w:r>
      <w:r w:rsidRPr="00743324">
        <w:rPr>
          <w:lang w:val="en-US"/>
        </w:rPr>
        <w:tab/>
        <w:t>Intermediate Node Selection Confirm API (request / response model; API provider: AIMLE client; known consumer: AIMLE server; corresponding to step 6 of clause 7.5.1).</w:t>
      </w:r>
    </w:p>
    <w:p w14:paraId="48D9E546" w14:textId="4ED80A0B" w:rsidR="00DB1355" w:rsidRPr="00743324" w:rsidRDefault="00DB1355" w:rsidP="00DB1355">
      <w:pPr>
        <w:pStyle w:val="B1"/>
        <w:rPr>
          <w:lang w:val="en-US"/>
        </w:rPr>
      </w:pPr>
      <w:r w:rsidRPr="00743324">
        <w:rPr>
          <w:lang w:val="en-US"/>
        </w:rPr>
        <w:t>-</w:t>
      </w:r>
      <w:r w:rsidRPr="00743324">
        <w:rPr>
          <w:lang w:val="en-US"/>
        </w:rPr>
        <w:tab/>
        <w:t>Intermediate Node Notify API (subscribe / notify model; API provider: AIMLE server; known consumer: AIMLE clients, VAL server; corresponding to step 8 of clause 7.5.1).</w:t>
      </w:r>
    </w:p>
    <w:p w14:paraId="7AD93B70" w14:textId="50A7CB42" w:rsidR="007918F4" w:rsidRPr="00D7706D" w:rsidRDefault="007918F4" w:rsidP="007918F4">
      <w:pPr>
        <w:pStyle w:val="Heading3"/>
      </w:pPr>
      <w:bookmarkStart w:id="390" w:name="_Toc214968064"/>
      <w:bookmarkStart w:id="391" w:name="_Toc214968603"/>
      <w:r>
        <w:t>7</w:t>
      </w:r>
      <w:r w:rsidRPr="00D7706D">
        <w:t>.</w:t>
      </w:r>
      <w:r>
        <w:rPr>
          <w:lang w:eastAsia="zh-CN"/>
        </w:rPr>
        <w:t>12</w:t>
      </w:r>
      <w:r w:rsidRPr="00D7706D">
        <w:t>.</w:t>
      </w:r>
      <w:r>
        <w:rPr>
          <w:lang w:eastAsia="zh-CN"/>
        </w:rPr>
        <w:t>4</w:t>
      </w:r>
      <w:r w:rsidRPr="00D7706D">
        <w:tab/>
      </w:r>
      <w:r>
        <w:rPr>
          <w:rFonts w:hint="eastAsia"/>
          <w:lang w:eastAsia="zh-CN"/>
        </w:rPr>
        <w:t>Solution e</w:t>
      </w:r>
      <w:r w:rsidRPr="00D7706D">
        <w:t>valuation</w:t>
      </w:r>
      <w:bookmarkEnd w:id="390"/>
      <w:bookmarkEnd w:id="391"/>
    </w:p>
    <w:p w14:paraId="088E6B98" w14:textId="0DD5854D" w:rsidR="00DB1355" w:rsidRDefault="00DB1355" w:rsidP="00573A3A">
      <w:r>
        <w:t>This solution addresses Key Issue </w:t>
      </w:r>
      <w:r w:rsidRPr="00663B79">
        <w:rPr>
          <w:lang w:val="en-US"/>
        </w:rPr>
        <w:t>#</w:t>
      </w:r>
      <w:r>
        <w:rPr>
          <w:lang w:val="en-US"/>
        </w:rPr>
        <w:t xml:space="preserve">4 and </w:t>
      </w:r>
      <w:r>
        <w:t>provides mechanisms for identifying and determining an intermediate entity (UE, edge function) to serve as relay for a split learning operation, and particularly a split AI/ML operation. Such mechanisms include the registration of the relay/intermediate node (UE) and the discovery of the node for split lear</w:t>
      </w:r>
      <w:r w:rsidR="00353162">
        <w:t>n</w:t>
      </w:r>
      <w:r>
        <w:t>ing operation.</w:t>
      </w:r>
      <w:r w:rsidRPr="00200D54">
        <w:t xml:space="preserve"> </w:t>
      </w:r>
      <w:r>
        <w:t xml:space="preserve">Such mechanisms propose enhancements to AIMLE client registration as in </w:t>
      </w:r>
      <w:r w:rsidR="00353162">
        <w:t>3GPP </w:t>
      </w:r>
      <w:r>
        <w:t>TS</w:t>
      </w:r>
      <w:r w:rsidR="00353162">
        <w:t> </w:t>
      </w:r>
      <w:r>
        <w:t>23.482 to support registering nodes as intermediate nodes in such split operations.</w:t>
      </w:r>
    </w:p>
    <w:p w14:paraId="6BA4A298" w14:textId="77777777" w:rsidR="00DB1355" w:rsidRDefault="00DB1355" w:rsidP="00573A3A">
      <w:r>
        <w:t>If the requirement for offloading the processing from one AIMLE client to another is not related to the network conditions (e.g. related to the load or energy status of the VAL UE), then an alternative would be to offload part of the processing to an edge node (e.g. EAS). Such option can be explored as complementary in normative phase.</w:t>
      </w:r>
    </w:p>
    <w:p w14:paraId="3295143A" w14:textId="77777777" w:rsidR="00DB1355" w:rsidRDefault="00DB1355" w:rsidP="00573A3A">
      <w:pPr>
        <w:rPr>
          <w:lang w:eastAsia="zh-CN"/>
        </w:rPr>
      </w:pPr>
      <w:r w:rsidRPr="008E743C">
        <w:rPr>
          <w:lang w:eastAsia="zh-CN"/>
        </w:rPr>
        <w:t>This solution is feasible and doesn't introduce any dependency to 3GPP network systems.</w:t>
      </w:r>
    </w:p>
    <w:p w14:paraId="52FC522A" w14:textId="1F96CEE3" w:rsidR="000E53C6" w:rsidRPr="000E53C6" w:rsidRDefault="000E53C6" w:rsidP="00A1040B">
      <w:pPr>
        <w:pStyle w:val="Heading2"/>
        <w:rPr>
          <w:lang w:val="en-IN" w:eastAsia="zh-CN"/>
        </w:rPr>
      </w:pPr>
      <w:bookmarkStart w:id="392" w:name="_Toc214968065"/>
      <w:bookmarkStart w:id="393" w:name="_Toc214968604"/>
      <w:r w:rsidRPr="000E53C6">
        <w:rPr>
          <w:lang w:val="en-US" w:eastAsia="zh-CN"/>
        </w:rPr>
        <w:t>7</w:t>
      </w:r>
      <w:r w:rsidRPr="000E53C6">
        <w:rPr>
          <w:lang w:val="en-IN" w:eastAsia="zh-CN"/>
        </w:rPr>
        <w:t>.</w:t>
      </w:r>
      <w:r>
        <w:rPr>
          <w:lang w:val="en-IN" w:eastAsia="zh-CN"/>
        </w:rPr>
        <w:t>13</w:t>
      </w:r>
      <w:r w:rsidRPr="000E53C6">
        <w:rPr>
          <w:lang w:val="en-IN" w:eastAsia="zh-CN"/>
        </w:rPr>
        <w:tab/>
        <w:t>Solution #</w:t>
      </w:r>
      <w:r>
        <w:rPr>
          <w:lang w:val="en-IN" w:eastAsia="zh-CN"/>
        </w:rPr>
        <w:t>13</w:t>
      </w:r>
      <w:r w:rsidRPr="000E53C6">
        <w:rPr>
          <w:lang w:val="en-IN" w:eastAsia="zh-CN"/>
        </w:rPr>
        <w:t>: ML model training in a hierarchical AIMLE deployment</w:t>
      </w:r>
      <w:bookmarkEnd w:id="392"/>
      <w:bookmarkEnd w:id="393"/>
    </w:p>
    <w:p w14:paraId="34E9044D" w14:textId="67354EC8" w:rsidR="000E53C6" w:rsidRPr="000E53C6" w:rsidRDefault="000E53C6" w:rsidP="00A1040B">
      <w:pPr>
        <w:pStyle w:val="Heading3"/>
        <w:rPr>
          <w:lang w:val="en-IN" w:eastAsia="zh-CN"/>
        </w:rPr>
      </w:pPr>
      <w:bookmarkStart w:id="394" w:name="_Toc214968066"/>
      <w:bookmarkStart w:id="395" w:name="_Toc214968605"/>
      <w:r w:rsidRPr="000E53C6">
        <w:rPr>
          <w:lang w:val="en-US" w:eastAsia="zh-CN"/>
        </w:rPr>
        <w:t>7.</w:t>
      </w:r>
      <w:r>
        <w:rPr>
          <w:lang w:val="en-US" w:eastAsia="zh-CN"/>
        </w:rPr>
        <w:t>13</w:t>
      </w:r>
      <w:r w:rsidRPr="000E53C6">
        <w:rPr>
          <w:lang w:val="en-IN" w:eastAsia="zh-CN"/>
        </w:rPr>
        <w:t>.1</w:t>
      </w:r>
      <w:r w:rsidRPr="000E53C6">
        <w:rPr>
          <w:lang w:val="en-IN" w:eastAsia="zh-CN"/>
        </w:rPr>
        <w:tab/>
        <w:t>Solution description</w:t>
      </w:r>
      <w:bookmarkEnd w:id="394"/>
      <w:bookmarkEnd w:id="395"/>
    </w:p>
    <w:p w14:paraId="6A56DF27" w14:textId="77777777" w:rsidR="000E53C6" w:rsidRPr="000E53C6" w:rsidRDefault="000E53C6" w:rsidP="000E53C6">
      <w:pPr>
        <w:rPr>
          <w:lang w:eastAsia="zh-CN"/>
        </w:rPr>
      </w:pPr>
      <w:r w:rsidRPr="000E53C6">
        <w:rPr>
          <w:lang w:eastAsia="zh-CN"/>
        </w:rPr>
        <w:t xml:space="preserve">This solution is related to Key Issue #6: support for architecture and functions enhancement on diverse AIMLE deployments scenarios. </w:t>
      </w:r>
    </w:p>
    <w:p w14:paraId="21BBCB90" w14:textId="47B548B2" w:rsidR="000E53C6" w:rsidRPr="000E53C6" w:rsidRDefault="000E53C6" w:rsidP="000E53C6">
      <w:pPr>
        <w:rPr>
          <w:lang w:eastAsia="zh-CN"/>
        </w:rPr>
      </w:pPr>
      <w:r w:rsidRPr="000E53C6">
        <w:rPr>
          <w:lang w:eastAsia="zh-CN"/>
        </w:rPr>
        <w:t>The solution proposes ML model training procedures considering AIMLE deployments in edge data networks as described in Annex A.4 of 3GPP TS 23.482</w:t>
      </w:r>
      <w:r>
        <w:rPr>
          <w:lang w:eastAsia="zh-CN"/>
        </w:rPr>
        <w:t> </w:t>
      </w:r>
      <w:r w:rsidRPr="000E53C6">
        <w:rPr>
          <w:lang w:eastAsia="zh-CN"/>
        </w:rPr>
        <w:t>[2]. This solution makes no assumptions on the cardinality of ML repository(</w:t>
      </w:r>
      <w:proofErr w:type="spellStart"/>
      <w:r w:rsidRPr="000E53C6">
        <w:rPr>
          <w:lang w:eastAsia="zh-CN"/>
        </w:rPr>
        <w:t>ies</w:t>
      </w:r>
      <w:proofErr w:type="spellEnd"/>
      <w:r w:rsidRPr="000E53C6">
        <w:rPr>
          <w:lang w:eastAsia="zh-CN"/>
        </w:rPr>
        <w:t>) deployed at the EDN or at the centralized DN.</w:t>
      </w:r>
    </w:p>
    <w:p w14:paraId="3C7D1879" w14:textId="0EAF8409" w:rsidR="000E53C6" w:rsidRPr="000E53C6" w:rsidRDefault="000E53C6" w:rsidP="000E53C6">
      <w:pPr>
        <w:rPr>
          <w:lang w:eastAsia="zh-CN"/>
        </w:rPr>
      </w:pPr>
      <w:r w:rsidRPr="000E53C6">
        <w:rPr>
          <w:lang w:eastAsia="zh-CN"/>
        </w:rPr>
        <w:t>ML model training procedure is described in Clause 8.3 of 3GPP TS 23.482</w:t>
      </w:r>
      <w:r>
        <w:rPr>
          <w:lang w:eastAsia="zh-CN"/>
        </w:rPr>
        <w:t> </w:t>
      </w:r>
      <w:r w:rsidRPr="000E53C6">
        <w:rPr>
          <w:lang w:eastAsia="zh-CN"/>
        </w:rPr>
        <w:t xml:space="preserve">[2]. In a hierarchical AIMLE deployment scenario, a VAL server requests the central AIMLE server for ML model training. Since the member clients that will participate in the training process may be distributed in different EDN service areas, the central AIMLE server can distribute the training request to the corresponding edge AIMLE servers. </w:t>
      </w:r>
    </w:p>
    <w:p w14:paraId="2620A689" w14:textId="507544F5" w:rsidR="000E53C6" w:rsidRPr="000E53C6" w:rsidRDefault="000E53C6" w:rsidP="000E53C6">
      <w:pPr>
        <w:rPr>
          <w:lang w:eastAsia="zh-CN"/>
        </w:rPr>
      </w:pPr>
      <w:r w:rsidRPr="000E53C6">
        <w:rPr>
          <w:lang w:eastAsia="zh-CN"/>
        </w:rPr>
        <w:t>Figure 7.</w:t>
      </w:r>
      <w:r>
        <w:rPr>
          <w:lang w:eastAsia="zh-CN"/>
        </w:rPr>
        <w:t>13</w:t>
      </w:r>
      <w:r w:rsidRPr="000E53C6">
        <w:rPr>
          <w:lang w:eastAsia="zh-CN"/>
        </w:rPr>
        <w:t>.1-1 describes a procedure for central and edge AIMLE servers to support ML model training based on the request from a VAL server in a hierarchical AIMLE deployment.</w:t>
      </w:r>
    </w:p>
    <w:p w14:paraId="4DA1A1AC" w14:textId="77777777" w:rsidR="000E53C6" w:rsidRPr="000E53C6" w:rsidRDefault="000E53C6" w:rsidP="000E53C6">
      <w:pPr>
        <w:rPr>
          <w:lang w:eastAsia="zh-CN"/>
        </w:rPr>
      </w:pPr>
      <w:r w:rsidRPr="000E53C6">
        <w:rPr>
          <w:lang w:eastAsia="zh-CN"/>
        </w:rPr>
        <w:t>Pre-conditions:</w:t>
      </w:r>
    </w:p>
    <w:p w14:paraId="4CC41D66" w14:textId="20E0C740" w:rsidR="000E53C6" w:rsidRPr="000E53C6" w:rsidRDefault="000E53C6" w:rsidP="000E53C6">
      <w:pPr>
        <w:ind w:left="568" w:hanging="284"/>
        <w:rPr>
          <w:lang w:eastAsia="zh-CN"/>
        </w:rPr>
      </w:pPr>
      <w:r w:rsidRPr="000E53C6">
        <w:rPr>
          <w:lang w:eastAsia="zh-CN"/>
        </w:rPr>
        <w:t>1.</w:t>
      </w:r>
      <w:r w:rsidRPr="000E53C6">
        <w:rPr>
          <w:lang w:eastAsia="zh-CN"/>
        </w:rPr>
        <w:tab/>
      </w:r>
      <w:r w:rsidRPr="000E53C6">
        <w:rPr>
          <w:lang w:val="en-US" w:eastAsia="zh-CN"/>
        </w:rPr>
        <w:t>AIMLE</w:t>
      </w:r>
      <w:r w:rsidRPr="000E53C6">
        <w:rPr>
          <w:lang w:eastAsia="zh-CN"/>
        </w:rPr>
        <w:t xml:space="preserve"> clients have registered with the corresponding edge deployed AIMLE servers as described in clause 8.7.2.2 of 3GPP TS 23.482</w:t>
      </w:r>
      <w:r>
        <w:rPr>
          <w:lang w:eastAsia="zh-CN"/>
        </w:rPr>
        <w:t> </w:t>
      </w:r>
      <w:r w:rsidRPr="000E53C6">
        <w:rPr>
          <w:lang w:eastAsia="zh-CN"/>
        </w:rPr>
        <w:t>[2]. The edge deployed AIMLE servers receive AIMLE client profiles associated with each registered AIMLE client in the EDN service area.</w:t>
      </w:r>
    </w:p>
    <w:p w14:paraId="1AA8AAB3" w14:textId="7248A796" w:rsidR="000E53C6" w:rsidRPr="000E53C6" w:rsidRDefault="000E53C6" w:rsidP="000E53C6">
      <w:pPr>
        <w:ind w:left="568" w:hanging="284"/>
        <w:rPr>
          <w:lang w:eastAsia="zh-CN"/>
        </w:rPr>
      </w:pPr>
      <w:r w:rsidRPr="000E53C6">
        <w:rPr>
          <w:lang w:eastAsia="zh-CN"/>
        </w:rPr>
        <w:t>2.</w:t>
      </w:r>
      <w:r w:rsidRPr="000E53C6">
        <w:rPr>
          <w:lang w:eastAsia="zh-CN"/>
        </w:rPr>
        <w:tab/>
        <w:t xml:space="preserve">The edge deployed </w:t>
      </w:r>
      <w:r w:rsidRPr="000E53C6">
        <w:rPr>
          <w:lang w:val="en-US" w:eastAsia="zh-CN"/>
        </w:rPr>
        <w:t>AIML</w:t>
      </w:r>
      <w:r w:rsidRPr="000E53C6">
        <w:rPr>
          <w:lang w:eastAsia="zh-CN"/>
        </w:rPr>
        <w:t>E servers have registered with the central AIMLE server as described in clause</w:t>
      </w:r>
      <w:r>
        <w:rPr>
          <w:lang w:eastAsia="zh-CN"/>
        </w:rPr>
        <w:t> </w:t>
      </w:r>
      <w:r w:rsidRPr="000E53C6">
        <w:rPr>
          <w:lang w:eastAsia="zh-CN"/>
        </w:rPr>
        <w:t>7.9 (Solution</w:t>
      </w:r>
      <w:r>
        <w:rPr>
          <w:lang w:eastAsia="zh-CN"/>
        </w:rPr>
        <w:t> </w:t>
      </w:r>
      <w:r w:rsidRPr="000E53C6">
        <w:rPr>
          <w:lang w:eastAsia="zh-CN"/>
        </w:rPr>
        <w:t>#9).</w:t>
      </w:r>
    </w:p>
    <w:p w14:paraId="53A943EE" w14:textId="77777777" w:rsidR="000E53C6" w:rsidRPr="000E53C6" w:rsidRDefault="000E53C6" w:rsidP="00573A3A">
      <w:pPr>
        <w:pStyle w:val="TH"/>
        <w:rPr>
          <w:rFonts w:cs="Arial"/>
          <w:lang w:eastAsia="zh-CN"/>
        </w:rPr>
      </w:pPr>
      <w:r w:rsidRPr="000E53C6">
        <w:rPr>
          <w:lang w:eastAsia="zh-CN"/>
        </w:rPr>
        <w:object w:dxaOrig="8355" w:dyaOrig="5580" w14:anchorId="4539BC5F">
          <v:shape id="_x0000_i1052" type="#_x0000_t75" style="width:416.95pt;height:278.9pt" o:ole="">
            <v:imagedata r:id="rId66" o:title=""/>
          </v:shape>
          <o:OLEObject Type="Embed" ProgID="Visio.Drawing.15" ShapeID="_x0000_i1052" DrawAspect="Content" ObjectID="_1825686680" r:id="rId67"/>
        </w:object>
      </w:r>
    </w:p>
    <w:p w14:paraId="1F9FF66D" w14:textId="7DEB7B97" w:rsidR="000E53C6" w:rsidRPr="000E53C6" w:rsidRDefault="000E53C6" w:rsidP="00A1040B">
      <w:pPr>
        <w:pStyle w:val="TF"/>
        <w:rPr>
          <w:lang w:eastAsia="zh-CN"/>
        </w:rPr>
      </w:pPr>
      <w:r w:rsidRPr="000E53C6">
        <w:rPr>
          <w:lang w:eastAsia="zh-CN"/>
        </w:rPr>
        <w:t>Figure 7.</w:t>
      </w:r>
      <w:r>
        <w:rPr>
          <w:lang w:eastAsia="zh-CN"/>
        </w:rPr>
        <w:t>13</w:t>
      </w:r>
      <w:r w:rsidRPr="000E53C6">
        <w:rPr>
          <w:lang w:eastAsia="zh-CN"/>
        </w:rPr>
        <w:t xml:space="preserve">.1-1: ML model training </w:t>
      </w:r>
      <w:r w:rsidRPr="000E53C6">
        <w:rPr>
          <w:lang w:val="en-IN" w:eastAsia="zh-CN"/>
        </w:rPr>
        <w:t>in a hierarchical AIMLE deployment</w:t>
      </w:r>
    </w:p>
    <w:p w14:paraId="56BD7BD4" w14:textId="234711C4" w:rsidR="000E53C6" w:rsidRPr="000E53C6" w:rsidRDefault="000E53C6" w:rsidP="000E53C6">
      <w:pPr>
        <w:ind w:left="568" w:hanging="284"/>
        <w:rPr>
          <w:lang w:eastAsia="zh-CN"/>
        </w:rPr>
      </w:pPr>
      <w:r w:rsidRPr="000E53C6">
        <w:rPr>
          <w:lang w:eastAsia="zh-CN"/>
        </w:rPr>
        <w:t>1.</w:t>
      </w:r>
      <w:r w:rsidRPr="000E53C6">
        <w:rPr>
          <w:lang w:eastAsia="zh-CN"/>
        </w:rPr>
        <w:tab/>
        <w:t>A VAL server sends an ML model training request to a central AIMLE server, as described in step 1 of Figure</w:t>
      </w:r>
      <w:r>
        <w:rPr>
          <w:lang w:eastAsia="zh-CN"/>
        </w:rPr>
        <w:t> </w:t>
      </w:r>
      <w:r w:rsidRPr="000E53C6">
        <w:rPr>
          <w:lang w:eastAsia="zh-CN"/>
        </w:rPr>
        <w:t>8.3.2-1 in TS 23.482. The request includes information described in Table</w:t>
      </w:r>
      <w:r>
        <w:rPr>
          <w:lang w:eastAsia="zh-CN"/>
        </w:rPr>
        <w:t> </w:t>
      </w:r>
      <w:r w:rsidRPr="000E53C6">
        <w:rPr>
          <w:lang w:eastAsia="zh-CN"/>
        </w:rPr>
        <w:t>8.3.3.1-1 in TS 23.482</w:t>
      </w:r>
      <w:r>
        <w:rPr>
          <w:lang w:eastAsia="zh-CN"/>
        </w:rPr>
        <w:t> </w:t>
      </w:r>
      <w:r w:rsidRPr="000E53C6">
        <w:rPr>
          <w:lang w:eastAsia="zh-CN"/>
        </w:rPr>
        <w:t>[2].</w:t>
      </w:r>
    </w:p>
    <w:p w14:paraId="3E4451C0" w14:textId="67FACCB6" w:rsidR="000E53C6" w:rsidRPr="000E53C6" w:rsidRDefault="000E53C6" w:rsidP="000E53C6">
      <w:pPr>
        <w:ind w:left="568" w:hanging="284"/>
        <w:rPr>
          <w:lang w:eastAsia="zh-CN"/>
        </w:rPr>
      </w:pPr>
      <w:r w:rsidRPr="000E53C6">
        <w:rPr>
          <w:lang w:eastAsia="zh-CN"/>
        </w:rPr>
        <w:t>2.</w:t>
      </w:r>
      <w:r w:rsidRPr="000E53C6">
        <w:rPr>
          <w:lang w:eastAsia="zh-CN"/>
        </w:rPr>
        <w:tab/>
        <w:t>The central AIMLE server checks whether the VAL server is authorized to perform the ML model training request, as described in step</w:t>
      </w:r>
      <w:r>
        <w:rPr>
          <w:lang w:eastAsia="zh-CN"/>
        </w:rPr>
        <w:t> </w:t>
      </w:r>
      <w:r w:rsidRPr="000E53C6">
        <w:rPr>
          <w:lang w:eastAsia="zh-CN"/>
        </w:rPr>
        <w:t>2 of Figure</w:t>
      </w:r>
      <w:r>
        <w:rPr>
          <w:lang w:eastAsia="zh-CN"/>
        </w:rPr>
        <w:t> </w:t>
      </w:r>
      <w:r w:rsidRPr="000E53C6">
        <w:rPr>
          <w:lang w:eastAsia="zh-CN"/>
        </w:rPr>
        <w:t>8.3.2-1 in TS 23.482</w:t>
      </w:r>
      <w:r>
        <w:rPr>
          <w:lang w:eastAsia="zh-CN"/>
        </w:rPr>
        <w:t> </w:t>
      </w:r>
      <w:r w:rsidRPr="000E53C6">
        <w:rPr>
          <w:lang w:eastAsia="zh-CN"/>
        </w:rPr>
        <w:t>[2]. The central AIMLE server uses information from the AIMLE server registration procedure described in clause</w:t>
      </w:r>
      <w:r>
        <w:rPr>
          <w:lang w:eastAsia="zh-CN"/>
        </w:rPr>
        <w:t> </w:t>
      </w:r>
      <w:r w:rsidRPr="000E53C6">
        <w:rPr>
          <w:lang w:eastAsia="zh-CN"/>
        </w:rPr>
        <w:t xml:space="preserve">7.9 to identify edge AIMLE servers that can fulfil the ML model training requirements. </w:t>
      </w:r>
    </w:p>
    <w:p w14:paraId="5E011581" w14:textId="344FEED0" w:rsidR="000E53C6" w:rsidRPr="000E53C6" w:rsidRDefault="000E53C6" w:rsidP="000E53C6">
      <w:pPr>
        <w:ind w:left="568" w:hanging="284"/>
        <w:rPr>
          <w:lang w:eastAsia="zh-CN"/>
        </w:rPr>
      </w:pPr>
      <w:r w:rsidRPr="000E53C6">
        <w:rPr>
          <w:lang w:eastAsia="zh-CN"/>
        </w:rPr>
        <w:t>3.</w:t>
      </w:r>
      <w:r w:rsidRPr="000E53C6">
        <w:rPr>
          <w:lang w:eastAsia="zh-CN"/>
        </w:rPr>
        <w:tab/>
        <w:t xml:space="preserve">Based on the ML model training request and the identified edge AIMLE servers, the central AIMLE server determines to distribute the training request to the identified edge AIMLE servers. The central AIMLE server identifies the EDN service areas based on information in the ML model training request (e.g. training type, list of member clients, member selection criteria) and the AIMLE client profiles (e.g. supported AI/ML operations, AIMLE client capabilities) received from the AIMLE server registrations. For example, the central AIMLE server determines the distribution of the request based on the number of </w:t>
      </w:r>
      <w:r w:rsidR="00AD1A52">
        <w:rPr>
          <w:lang w:eastAsia="zh-CN"/>
        </w:rPr>
        <w:t xml:space="preserve">required AIML </w:t>
      </w:r>
      <w:r w:rsidRPr="000E53C6">
        <w:rPr>
          <w:lang w:eastAsia="zh-CN"/>
        </w:rPr>
        <w:t>clients in the request and the number of available clients in each EDN service area or based on the dataset identifiers in the request and the dataset availability of clients in each EDN service area. The central AIMLE server sends an Edge ML model training request to the edge AIMLE server in each of the identified EDN service areas.</w:t>
      </w:r>
    </w:p>
    <w:p w14:paraId="6AA2DF23" w14:textId="77777777" w:rsidR="000E53C6" w:rsidRPr="000E53C6" w:rsidRDefault="000E53C6" w:rsidP="000E53C6">
      <w:pPr>
        <w:ind w:left="568" w:hanging="284"/>
        <w:rPr>
          <w:lang w:eastAsia="zh-CN"/>
        </w:rPr>
      </w:pPr>
      <w:r w:rsidRPr="000E53C6">
        <w:rPr>
          <w:lang w:eastAsia="zh-CN"/>
        </w:rPr>
        <w:t>4.</w:t>
      </w:r>
      <w:r w:rsidRPr="000E53C6">
        <w:rPr>
          <w:lang w:eastAsia="zh-CN"/>
        </w:rPr>
        <w:tab/>
        <w:t>The edge AIMLE server sends an Edge ML model training response to the central AIMLE server.</w:t>
      </w:r>
    </w:p>
    <w:p w14:paraId="0557236D" w14:textId="7092D58C" w:rsidR="000E53C6" w:rsidRPr="000E53C6" w:rsidRDefault="000E53C6" w:rsidP="000E53C6">
      <w:pPr>
        <w:ind w:left="568" w:hanging="284"/>
        <w:rPr>
          <w:lang w:eastAsia="zh-CN"/>
        </w:rPr>
      </w:pPr>
      <w:r w:rsidRPr="000E53C6">
        <w:rPr>
          <w:lang w:eastAsia="zh-CN"/>
        </w:rPr>
        <w:t>5.</w:t>
      </w:r>
      <w:r w:rsidRPr="000E53C6">
        <w:rPr>
          <w:lang w:eastAsia="zh-CN"/>
        </w:rPr>
        <w:tab/>
        <w:t>The central AIMLE server returns the success or failure response, as described in step 3 of Figure</w:t>
      </w:r>
      <w:r>
        <w:rPr>
          <w:lang w:eastAsia="zh-CN"/>
        </w:rPr>
        <w:t> </w:t>
      </w:r>
      <w:r w:rsidRPr="000E53C6">
        <w:rPr>
          <w:lang w:eastAsia="zh-CN"/>
        </w:rPr>
        <w:t>8.3.2-1 in TS 23.482</w:t>
      </w:r>
      <w:r>
        <w:rPr>
          <w:lang w:eastAsia="zh-CN"/>
        </w:rPr>
        <w:t> </w:t>
      </w:r>
      <w:r w:rsidRPr="000E53C6">
        <w:rPr>
          <w:lang w:eastAsia="zh-CN"/>
        </w:rPr>
        <w:t>[2]. The response includes information described in Table</w:t>
      </w:r>
      <w:r>
        <w:rPr>
          <w:lang w:eastAsia="zh-CN"/>
        </w:rPr>
        <w:t> </w:t>
      </w:r>
      <w:r w:rsidRPr="000E53C6">
        <w:rPr>
          <w:lang w:eastAsia="zh-CN"/>
        </w:rPr>
        <w:t>8.3.3.2-1 in TS 23.482</w:t>
      </w:r>
      <w:r>
        <w:rPr>
          <w:lang w:eastAsia="zh-CN"/>
        </w:rPr>
        <w:t> </w:t>
      </w:r>
      <w:r w:rsidRPr="000E53C6">
        <w:rPr>
          <w:lang w:eastAsia="zh-CN"/>
        </w:rPr>
        <w:t>[2].</w:t>
      </w:r>
    </w:p>
    <w:p w14:paraId="7AF6BAAD" w14:textId="43958DA9" w:rsidR="000E53C6" w:rsidRPr="000E53C6" w:rsidRDefault="000E53C6" w:rsidP="000E53C6">
      <w:pPr>
        <w:ind w:left="568" w:hanging="284"/>
        <w:rPr>
          <w:lang w:eastAsia="zh-CN"/>
        </w:rPr>
      </w:pPr>
      <w:r w:rsidRPr="000E53C6">
        <w:rPr>
          <w:lang w:eastAsia="zh-CN"/>
        </w:rPr>
        <w:t xml:space="preserve">6. </w:t>
      </w:r>
      <w:r w:rsidRPr="000E53C6">
        <w:rPr>
          <w:lang w:eastAsia="zh-CN"/>
        </w:rPr>
        <w:tab/>
        <w:t xml:space="preserve">The edge AIMLE server notifies the central AIMLE server of the progress of the ML model training, including the list of member clients selected or de-selected for the ML model training, the training output, </w:t>
      </w:r>
      <w:r w:rsidR="00AD1A52" w:rsidRPr="00AD1A52">
        <w:rPr>
          <w:lang w:eastAsia="zh-CN"/>
        </w:rPr>
        <w:t>the percentage completion,</w:t>
      </w:r>
      <w:r w:rsidR="00AD1A52">
        <w:rPr>
          <w:lang w:eastAsia="zh-CN"/>
        </w:rPr>
        <w:t xml:space="preserve"> </w:t>
      </w:r>
      <w:r w:rsidRPr="000E53C6">
        <w:rPr>
          <w:lang w:eastAsia="zh-CN"/>
        </w:rPr>
        <w:t>or errors encountered during the training process.</w:t>
      </w:r>
    </w:p>
    <w:p w14:paraId="666473E2" w14:textId="5B650561" w:rsidR="000E53C6" w:rsidRPr="000E53C6" w:rsidRDefault="000E53C6" w:rsidP="000E53C6">
      <w:pPr>
        <w:ind w:left="568" w:hanging="284"/>
        <w:rPr>
          <w:lang w:eastAsia="zh-CN"/>
        </w:rPr>
      </w:pPr>
      <w:r w:rsidRPr="000E53C6">
        <w:rPr>
          <w:lang w:eastAsia="zh-CN"/>
        </w:rPr>
        <w:t>7.</w:t>
      </w:r>
      <w:r w:rsidRPr="000E53C6">
        <w:rPr>
          <w:lang w:eastAsia="zh-CN"/>
        </w:rPr>
        <w:tab/>
        <w:t>The central AIMLE server aggregates the notifications received from the edge AIMLE servers and sends the aggregated notification to the VAL server. The notification includes information described in Table</w:t>
      </w:r>
      <w:r>
        <w:rPr>
          <w:lang w:eastAsia="zh-CN"/>
        </w:rPr>
        <w:t> </w:t>
      </w:r>
      <w:r w:rsidRPr="000E53C6">
        <w:rPr>
          <w:lang w:eastAsia="zh-CN"/>
        </w:rPr>
        <w:t>8.3.3.3-1 in TS 23.482</w:t>
      </w:r>
      <w:r>
        <w:rPr>
          <w:lang w:eastAsia="zh-CN"/>
        </w:rPr>
        <w:t> </w:t>
      </w:r>
      <w:r w:rsidRPr="000E53C6">
        <w:rPr>
          <w:lang w:eastAsia="zh-CN"/>
        </w:rPr>
        <w:t>[2].</w:t>
      </w:r>
    </w:p>
    <w:p w14:paraId="36BE9AD1" w14:textId="7025E3EB" w:rsidR="000E53C6" w:rsidRPr="000E53C6" w:rsidRDefault="000E53C6" w:rsidP="00A1040B">
      <w:pPr>
        <w:pStyle w:val="Heading3"/>
        <w:rPr>
          <w:lang w:val="en-IN" w:eastAsia="zh-CN"/>
        </w:rPr>
      </w:pPr>
      <w:bookmarkStart w:id="396" w:name="_Toc214968067"/>
      <w:bookmarkStart w:id="397" w:name="_Toc214968606"/>
      <w:r w:rsidRPr="000E53C6">
        <w:rPr>
          <w:lang w:val="en-US" w:eastAsia="zh-CN"/>
        </w:rPr>
        <w:t>7.</w:t>
      </w:r>
      <w:r>
        <w:rPr>
          <w:lang w:val="en-US" w:eastAsia="zh-CN"/>
        </w:rPr>
        <w:t>13</w:t>
      </w:r>
      <w:r w:rsidRPr="000E53C6">
        <w:rPr>
          <w:lang w:val="en-IN" w:eastAsia="zh-CN"/>
        </w:rPr>
        <w:t>.</w:t>
      </w:r>
      <w:r w:rsidRPr="000E53C6">
        <w:rPr>
          <w:lang w:val="en-US" w:eastAsia="zh-CN"/>
        </w:rPr>
        <w:t>2</w:t>
      </w:r>
      <w:r w:rsidRPr="000E53C6">
        <w:rPr>
          <w:lang w:val="en-IN" w:eastAsia="zh-CN"/>
        </w:rPr>
        <w:tab/>
        <w:t>Architecture impacts</w:t>
      </w:r>
      <w:bookmarkEnd w:id="396"/>
      <w:bookmarkEnd w:id="397"/>
    </w:p>
    <w:p w14:paraId="4946051D" w14:textId="77777777" w:rsidR="000E53C6" w:rsidRPr="000E53C6" w:rsidRDefault="000E53C6" w:rsidP="000E53C6">
      <w:pPr>
        <w:rPr>
          <w:lang w:val="en-US" w:eastAsia="zh-CN"/>
        </w:rPr>
      </w:pPr>
      <w:r w:rsidRPr="000E53C6">
        <w:rPr>
          <w:lang w:val="en-US" w:eastAsia="zh-CN"/>
        </w:rPr>
        <w:t>No architectural impact has been identified.</w:t>
      </w:r>
    </w:p>
    <w:p w14:paraId="1E3F046D" w14:textId="154AD380" w:rsidR="000E53C6" w:rsidRPr="000E53C6" w:rsidRDefault="000E53C6" w:rsidP="00A1040B">
      <w:pPr>
        <w:pStyle w:val="Heading3"/>
        <w:rPr>
          <w:lang w:val="en-US" w:eastAsia="zh-CN"/>
        </w:rPr>
      </w:pPr>
      <w:bookmarkStart w:id="398" w:name="_Toc214968068"/>
      <w:bookmarkStart w:id="399" w:name="_Toc214968607"/>
      <w:r w:rsidRPr="000E53C6">
        <w:rPr>
          <w:lang w:val="en-US" w:eastAsia="zh-CN"/>
        </w:rPr>
        <w:lastRenderedPageBreak/>
        <w:t>7.</w:t>
      </w:r>
      <w:r>
        <w:rPr>
          <w:lang w:val="en-US" w:eastAsia="zh-CN"/>
        </w:rPr>
        <w:t>13</w:t>
      </w:r>
      <w:r w:rsidRPr="000E53C6">
        <w:rPr>
          <w:lang w:val="en-US" w:eastAsia="zh-CN"/>
        </w:rPr>
        <w:t>.3</w:t>
      </w:r>
      <w:r w:rsidRPr="000E53C6">
        <w:rPr>
          <w:lang w:val="en-US" w:eastAsia="zh-CN"/>
        </w:rPr>
        <w:tab/>
        <w:t>Corresponding APIs</w:t>
      </w:r>
      <w:bookmarkEnd w:id="398"/>
      <w:bookmarkEnd w:id="399"/>
    </w:p>
    <w:p w14:paraId="729989BC" w14:textId="4ED35D74" w:rsidR="000E53C6" w:rsidRPr="000E53C6" w:rsidRDefault="000E53C6" w:rsidP="00A1040B">
      <w:pPr>
        <w:pStyle w:val="Heading4"/>
        <w:rPr>
          <w:lang w:eastAsia="zh-CN"/>
        </w:rPr>
      </w:pPr>
      <w:bookmarkStart w:id="400" w:name="_Toc214968069"/>
      <w:bookmarkStart w:id="401" w:name="_Toc214968608"/>
      <w:r w:rsidRPr="000E53C6">
        <w:rPr>
          <w:lang w:eastAsia="zh-CN"/>
        </w:rPr>
        <w:t>7.</w:t>
      </w:r>
      <w:r>
        <w:rPr>
          <w:lang w:eastAsia="zh-CN"/>
        </w:rPr>
        <w:t>13</w:t>
      </w:r>
      <w:r w:rsidRPr="000E53C6">
        <w:rPr>
          <w:lang w:eastAsia="zh-CN"/>
        </w:rPr>
        <w:t>.3.1</w:t>
      </w:r>
      <w:r w:rsidRPr="000E53C6">
        <w:rPr>
          <w:lang w:eastAsia="zh-CN"/>
        </w:rPr>
        <w:tab/>
        <w:t>Edge ML model training subscription request</w:t>
      </w:r>
      <w:bookmarkEnd w:id="400"/>
      <w:bookmarkEnd w:id="401"/>
    </w:p>
    <w:p w14:paraId="0745DDB9" w14:textId="5449CF47" w:rsidR="000E53C6" w:rsidRPr="000E53C6" w:rsidRDefault="000E53C6" w:rsidP="000E53C6">
      <w:pPr>
        <w:rPr>
          <w:b/>
          <w:lang w:val="en-US" w:eastAsia="zh-CN"/>
        </w:rPr>
      </w:pPr>
      <w:r w:rsidRPr="000E53C6">
        <w:rPr>
          <w:lang w:val="en-US" w:eastAsia="zh-CN"/>
        </w:rPr>
        <w:t>Table 7.</w:t>
      </w:r>
      <w:r>
        <w:rPr>
          <w:lang w:val="en-US" w:eastAsia="zh-CN"/>
        </w:rPr>
        <w:t>13</w:t>
      </w:r>
      <w:r w:rsidRPr="000E53C6">
        <w:rPr>
          <w:lang w:val="en-US" w:eastAsia="zh-CN"/>
        </w:rPr>
        <w:t>.3.1-1 describes the information flow from the central AIMLE server to the edge AIMLE server for subscribing to ML model training in the EDN service area.</w:t>
      </w:r>
    </w:p>
    <w:p w14:paraId="1E57AF64" w14:textId="61AE8457" w:rsidR="000E53C6" w:rsidRPr="003C28DA" w:rsidRDefault="000E53C6" w:rsidP="00A1040B">
      <w:pPr>
        <w:pStyle w:val="TH"/>
        <w:rPr>
          <w:lang w:eastAsia="zh-CN"/>
        </w:rPr>
      </w:pPr>
      <w:r w:rsidRPr="003C28DA">
        <w:rPr>
          <w:lang w:eastAsia="zh-CN"/>
        </w:rPr>
        <w:lastRenderedPageBreak/>
        <w:t>Table 7.13.3.1-1: Edge ML model training subscription request</w:t>
      </w:r>
    </w:p>
    <w:tbl>
      <w:tblPr>
        <w:tblW w:w="8760" w:type="dxa"/>
        <w:jc w:val="center"/>
        <w:tblLayout w:type="fixed"/>
        <w:tblLook w:val="04A0" w:firstRow="1" w:lastRow="0" w:firstColumn="1" w:lastColumn="0" w:noHBand="0" w:noVBand="1"/>
      </w:tblPr>
      <w:tblGrid>
        <w:gridCol w:w="2920"/>
        <w:gridCol w:w="1460"/>
        <w:gridCol w:w="4380"/>
      </w:tblGrid>
      <w:tr w:rsidR="000E53C6" w:rsidRPr="000E53C6" w14:paraId="78A2609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24F0571D"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60" w:type="dxa"/>
            <w:tcBorders>
              <w:top w:val="single" w:sz="4" w:space="0" w:color="000000"/>
              <w:left w:val="single" w:sz="4" w:space="0" w:color="000000"/>
              <w:bottom w:val="single" w:sz="4" w:space="0" w:color="000000"/>
              <w:right w:val="nil"/>
            </w:tcBorders>
            <w:hideMark/>
          </w:tcPr>
          <w:p w14:paraId="334AA77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80" w:type="dxa"/>
            <w:tcBorders>
              <w:top w:val="single" w:sz="4" w:space="0" w:color="000000"/>
              <w:left w:val="single" w:sz="4" w:space="0" w:color="000000"/>
              <w:bottom w:val="single" w:sz="4" w:space="0" w:color="000000"/>
              <w:right w:val="single" w:sz="4" w:space="0" w:color="000000"/>
            </w:tcBorders>
            <w:hideMark/>
          </w:tcPr>
          <w:p w14:paraId="52072EFC"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3D681C3F"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085FB7E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Requestor identity</w:t>
            </w:r>
          </w:p>
        </w:tc>
        <w:tc>
          <w:tcPr>
            <w:tcW w:w="1460" w:type="dxa"/>
            <w:tcBorders>
              <w:top w:val="single" w:sz="4" w:space="0" w:color="000000"/>
              <w:left w:val="single" w:sz="4" w:space="0" w:color="000000"/>
              <w:bottom w:val="single" w:sz="4" w:space="0" w:color="000000"/>
              <w:right w:val="nil"/>
            </w:tcBorders>
            <w:hideMark/>
          </w:tcPr>
          <w:p w14:paraId="5B1DE9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259417F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central AIMLE server of the edge ML training request.</w:t>
            </w:r>
          </w:p>
        </w:tc>
      </w:tr>
      <w:tr w:rsidR="000E53C6" w:rsidRPr="00A1040B" w14:paraId="72EF3A69"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107B9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Original requestor identity</w:t>
            </w:r>
          </w:p>
        </w:tc>
        <w:tc>
          <w:tcPr>
            <w:tcW w:w="1460" w:type="dxa"/>
            <w:tcBorders>
              <w:top w:val="single" w:sz="4" w:space="0" w:color="000000"/>
              <w:left w:val="single" w:sz="4" w:space="0" w:color="000000"/>
              <w:bottom w:val="single" w:sz="4" w:space="0" w:color="000000"/>
              <w:right w:val="nil"/>
            </w:tcBorders>
            <w:hideMark/>
          </w:tcPr>
          <w:p w14:paraId="396266D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F0FF9C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Identity of the VAL server of the original ML training request.</w:t>
            </w:r>
          </w:p>
        </w:tc>
      </w:tr>
      <w:tr w:rsidR="000E53C6" w:rsidRPr="00A1040B" w14:paraId="5BE838AA"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5EA0C18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60" w:type="dxa"/>
            <w:tcBorders>
              <w:top w:val="single" w:sz="4" w:space="0" w:color="000000"/>
              <w:left w:val="single" w:sz="4" w:space="0" w:color="000000"/>
              <w:bottom w:val="single" w:sz="4" w:space="0" w:color="000000"/>
              <w:right w:val="nil"/>
            </w:tcBorders>
            <w:hideMark/>
          </w:tcPr>
          <w:p w14:paraId="582D741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62CC8A7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06D8EFBB"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6D2B84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type</w:t>
            </w:r>
          </w:p>
        </w:tc>
        <w:tc>
          <w:tcPr>
            <w:tcW w:w="1460" w:type="dxa"/>
            <w:tcBorders>
              <w:top w:val="single" w:sz="4" w:space="0" w:color="000000"/>
              <w:left w:val="single" w:sz="4" w:space="0" w:color="000000"/>
              <w:bottom w:val="single" w:sz="4" w:space="0" w:color="000000"/>
              <w:right w:val="nil"/>
            </w:tcBorders>
            <w:hideMark/>
          </w:tcPr>
          <w:p w14:paraId="0CF3A86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7A902499"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whether the VFL or HFL training to be performed.</w:t>
            </w:r>
          </w:p>
        </w:tc>
      </w:tr>
      <w:tr w:rsidR="000E53C6" w:rsidRPr="00A1040B" w14:paraId="362CEA60"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B718D0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List of member clients</w:t>
            </w:r>
          </w:p>
        </w:tc>
        <w:tc>
          <w:tcPr>
            <w:tcW w:w="1460" w:type="dxa"/>
            <w:tcBorders>
              <w:top w:val="single" w:sz="4" w:space="0" w:color="000000"/>
              <w:left w:val="single" w:sz="4" w:space="0" w:color="000000"/>
              <w:bottom w:val="single" w:sz="4" w:space="0" w:color="000000"/>
              <w:right w:val="nil"/>
            </w:tcBorders>
            <w:hideMark/>
          </w:tcPr>
          <w:p w14:paraId="5E3B68C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282F9F7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4604834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en-IN"/>
              </w:rPr>
              <w:t>List of member clients in the EDN service area to be utilized for training the ML model.</w:t>
            </w:r>
          </w:p>
        </w:tc>
      </w:tr>
      <w:tr w:rsidR="000E53C6" w:rsidRPr="00A1040B" w14:paraId="355609A4"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428257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Member selection criteria</w:t>
            </w:r>
          </w:p>
        </w:tc>
        <w:tc>
          <w:tcPr>
            <w:tcW w:w="1460" w:type="dxa"/>
            <w:tcBorders>
              <w:top w:val="single" w:sz="4" w:space="0" w:color="000000"/>
              <w:left w:val="single" w:sz="4" w:space="0" w:color="000000"/>
              <w:bottom w:val="single" w:sz="4" w:space="0" w:color="000000"/>
              <w:right w:val="nil"/>
            </w:tcBorders>
            <w:hideMark/>
          </w:tcPr>
          <w:p w14:paraId="43320FB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292807A"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80" w:type="dxa"/>
            <w:tcBorders>
              <w:top w:val="single" w:sz="4" w:space="0" w:color="000000"/>
              <w:left w:val="single" w:sz="4" w:space="0" w:color="000000"/>
              <w:bottom w:val="single" w:sz="4" w:space="0" w:color="000000"/>
              <w:right w:val="single" w:sz="4" w:space="0" w:color="000000"/>
            </w:tcBorders>
            <w:hideMark/>
          </w:tcPr>
          <w:p w14:paraId="7957B8B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AD1A52" w:rsidRPr="00AD1A52" w14:paraId="07F3EAF2"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17FFBE5"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Number of required AIML clients</w:t>
            </w:r>
          </w:p>
        </w:tc>
        <w:tc>
          <w:tcPr>
            <w:tcW w:w="1460" w:type="dxa"/>
            <w:tcBorders>
              <w:top w:val="single" w:sz="4" w:space="0" w:color="000000"/>
              <w:left w:val="single" w:sz="4" w:space="0" w:color="000000"/>
              <w:bottom w:val="single" w:sz="4" w:space="0" w:color="000000"/>
              <w:right w:val="nil"/>
            </w:tcBorders>
            <w:hideMark/>
          </w:tcPr>
          <w:p w14:paraId="05EF63C6" w14:textId="77777777" w:rsidR="00AD1A52" w:rsidRPr="00AD1A52" w:rsidRDefault="00AD1A52" w:rsidP="00B94B56">
            <w:pPr>
              <w:keepNext/>
              <w:keepLines/>
              <w:spacing w:after="0"/>
              <w:jc w:val="center"/>
              <w:rPr>
                <w:rFonts w:ascii="Arial" w:hAnsi="Arial" w:cs="Arial"/>
                <w:sz w:val="18"/>
                <w:lang w:eastAsia="zh-CN"/>
              </w:rPr>
            </w:pPr>
            <w:r w:rsidRPr="00AD1A52">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4BD365C4" w14:textId="77777777" w:rsidR="00AD1A52" w:rsidRPr="00AD1A52" w:rsidRDefault="00AD1A52" w:rsidP="00AD1A52">
            <w:pPr>
              <w:keepNext/>
              <w:keepLines/>
              <w:spacing w:after="0"/>
              <w:rPr>
                <w:rFonts w:ascii="Arial" w:hAnsi="Arial" w:cs="Arial"/>
                <w:sz w:val="18"/>
                <w:lang w:eastAsia="zh-CN"/>
              </w:rPr>
            </w:pPr>
            <w:r w:rsidRPr="00AD1A52">
              <w:rPr>
                <w:rFonts w:ascii="Arial" w:hAnsi="Arial" w:cs="Arial"/>
                <w:sz w:val="18"/>
                <w:lang w:eastAsia="zh-CN"/>
              </w:rPr>
              <w:t>Indicates the requested number of AIML clients in the EDN service area to be selected based on member selection criteria.</w:t>
            </w:r>
          </w:p>
        </w:tc>
      </w:tr>
      <w:tr w:rsidR="000E53C6" w:rsidRPr="000E53C6" w14:paraId="52FA2C01"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40BCA53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ML model information</w:t>
            </w:r>
          </w:p>
        </w:tc>
        <w:tc>
          <w:tcPr>
            <w:tcW w:w="1460" w:type="dxa"/>
            <w:tcBorders>
              <w:top w:val="single" w:sz="4" w:space="0" w:color="000000"/>
              <w:left w:val="single" w:sz="4" w:space="0" w:color="000000"/>
              <w:bottom w:val="single" w:sz="4" w:space="0" w:color="000000"/>
              <w:right w:val="nil"/>
            </w:tcBorders>
            <w:hideMark/>
          </w:tcPr>
          <w:p w14:paraId="201B9B4E"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hideMark/>
          </w:tcPr>
          <w:p w14:paraId="5E21D52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Identifies the ML model (specified in the original request or selected by the central AIMLE server) that </w:t>
            </w:r>
            <w:proofErr w:type="gramStart"/>
            <w:r w:rsidRPr="000E53C6">
              <w:rPr>
                <w:rFonts w:ascii="Arial" w:hAnsi="Arial" w:cs="Arial"/>
                <w:sz w:val="18"/>
                <w:lang w:eastAsia="zh-CN"/>
              </w:rPr>
              <w:t>has to</w:t>
            </w:r>
            <w:proofErr w:type="gramEnd"/>
            <w:r w:rsidRPr="000E53C6">
              <w:rPr>
                <w:rFonts w:ascii="Arial" w:hAnsi="Arial" w:cs="Arial"/>
                <w:sz w:val="18"/>
                <w:lang w:eastAsia="zh-CN"/>
              </w:rPr>
              <w:t xml:space="preserve"> be distributed to the selected member clients in the EDN service area for training. The information is described in Table-8.11.4.1 of TS 23.482 [2].</w:t>
            </w:r>
          </w:p>
        </w:tc>
      </w:tr>
      <w:tr w:rsidR="00AD1A52" w:rsidRPr="000E53C6" w14:paraId="0286BE6A" w14:textId="77777777" w:rsidTr="00AD1A52">
        <w:trPr>
          <w:jc w:val="center"/>
        </w:trPr>
        <w:tc>
          <w:tcPr>
            <w:tcW w:w="2920" w:type="dxa"/>
            <w:tcBorders>
              <w:top w:val="single" w:sz="4" w:space="0" w:color="000000"/>
              <w:left w:val="single" w:sz="4" w:space="0" w:color="000000"/>
              <w:bottom w:val="single" w:sz="4" w:space="0" w:color="000000"/>
              <w:right w:val="nil"/>
            </w:tcBorders>
          </w:tcPr>
          <w:p w14:paraId="7E6D7A41" w14:textId="3ADACA86"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Dataset identifiers</w:t>
            </w:r>
          </w:p>
        </w:tc>
        <w:tc>
          <w:tcPr>
            <w:tcW w:w="1460" w:type="dxa"/>
            <w:tcBorders>
              <w:top w:val="single" w:sz="4" w:space="0" w:color="000000"/>
              <w:left w:val="single" w:sz="4" w:space="0" w:color="000000"/>
              <w:bottom w:val="single" w:sz="4" w:space="0" w:color="000000"/>
              <w:right w:val="nil"/>
            </w:tcBorders>
          </w:tcPr>
          <w:p w14:paraId="48F819B5" w14:textId="76984F51"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M</w:t>
            </w:r>
          </w:p>
        </w:tc>
        <w:tc>
          <w:tcPr>
            <w:tcW w:w="4380" w:type="dxa"/>
            <w:tcBorders>
              <w:top w:val="single" w:sz="4" w:space="0" w:color="000000"/>
              <w:left w:val="single" w:sz="4" w:space="0" w:color="000000"/>
              <w:bottom w:val="single" w:sz="4" w:space="0" w:color="000000"/>
              <w:right w:val="single" w:sz="4" w:space="0" w:color="000000"/>
            </w:tcBorders>
          </w:tcPr>
          <w:p w14:paraId="70FF0599" w14:textId="4C27D20F"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Identifier of dataset used to HFL or VFL training. For VFL training, multiple dataset identifiers is specified for different data domains.</w:t>
            </w:r>
          </w:p>
        </w:tc>
      </w:tr>
      <w:tr w:rsidR="00AD1A52" w:rsidRPr="000E53C6" w14:paraId="0E8CB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4A4109F5" w14:textId="2EB2583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Number of data samples</w:t>
            </w:r>
          </w:p>
        </w:tc>
        <w:tc>
          <w:tcPr>
            <w:tcW w:w="1460" w:type="dxa"/>
            <w:tcBorders>
              <w:top w:val="single" w:sz="4" w:space="0" w:color="000000"/>
              <w:left w:val="single" w:sz="4" w:space="0" w:color="000000"/>
              <w:bottom w:val="single" w:sz="4" w:space="0" w:color="000000"/>
              <w:right w:val="nil"/>
            </w:tcBorders>
          </w:tcPr>
          <w:p w14:paraId="3C27E308" w14:textId="0AEE72B3"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613D7A61" w14:textId="78B2E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The number of data samples required for a round of HFL or VFL training.</w:t>
            </w:r>
          </w:p>
        </w:tc>
      </w:tr>
      <w:tr w:rsidR="00AD1A52" w:rsidRPr="000E53C6" w14:paraId="7A1B783A" w14:textId="77777777" w:rsidTr="00AD1A52">
        <w:trPr>
          <w:jc w:val="center"/>
        </w:trPr>
        <w:tc>
          <w:tcPr>
            <w:tcW w:w="2920" w:type="dxa"/>
            <w:tcBorders>
              <w:top w:val="single" w:sz="4" w:space="0" w:color="000000"/>
              <w:left w:val="single" w:sz="4" w:space="0" w:color="000000"/>
              <w:bottom w:val="single" w:sz="4" w:space="0" w:color="000000"/>
              <w:right w:val="nil"/>
            </w:tcBorders>
          </w:tcPr>
          <w:p w14:paraId="50189D4E" w14:textId="031A9E0A"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VFL specific parameters</w:t>
            </w:r>
          </w:p>
        </w:tc>
        <w:tc>
          <w:tcPr>
            <w:tcW w:w="1460" w:type="dxa"/>
            <w:tcBorders>
              <w:top w:val="single" w:sz="4" w:space="0" w:color="000000"/>
              <w:left w:val="single" w:sz="4" w:space="0" w:color="000000"/>
              <w:bottom w:val="single" w:sz="4" w:space="0" w:color="000000"/>
              <w:right w:val="nil"/>
            </w:tcBorders>
          </w:tcPr>
          <w:p w14:paraId="2F2DA180" w14:textId="77777777" w:rsidR="00AD1A52" w:rsidRDefault="00AD1A52" w:rsidP="00AD1A52">
            <w:pPr>
              <w:pStyle w:val="TAC"/>
              <w:rPr>
                <w:rFonts w:cs="Arial"/>
                <w:lang w:eastAsia="zh-CN"/>
              </w:rPr>
            </w:pPr>
            <w:r>
              <w:rPr>
                <w:rFonts w:cs="Arial"/>
                <w:lang w:eastAsia="zh-CN"/>
              </w:rPr>
              <w:t>O</w:t>
            </w:r>
          </w:p>
          <w:p w14:paraId="5B57A23C" w14:textId="04998A5E"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4BF7BD06" w14:textId="115DDA9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Parameters specific to VFL training</w:t>
            </w:r>
          </w:p>
        </w:tc>
      </w:tr>
      <w:tr w:rsidR="00AD1A52" w:rsidRPr="000E53C6" w14:paraId="69387011" w14:textId="77777777" w:rsidTr="00AD1A52">
        <w:trPr>
          <w:jc w:val="center"/>
        </w:trPr>
        <w:tc>
          <w:tcPr>
            <w:tcW w:w="2920" w:type="dxa"/>
            <w:tcBorders>
              <w:top w:val="single" w:sz="4" w:space="0" w:color="000000"/>
              <w:left w:val="single" w:sz="4" w:space="0" w:color="000000"/>
              <w:bottom w:val="single" w:sz="4" w:space="0" w:color="000000"/>
              <w:right w:val="nil"/>
            </w:tcBorders>
          </w:tcPr>
          <w:p w14:paraId="1B799FD6" w14:textId="5898A8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Dataset common features</w:t>
            </w:r>
          </w:p>
        </w:tc>
        <w:tc>
          <w:tcPr>
            <w:tcW w:w="1460" w:type="dxa"/>
            <w:tcBorders>
              <w:top w:val="single" w:sz="4" w:space="0" w:color="000000"/>
              <w:left w:val="single" w:sz="4" w:space="0" w:color="000000"/>
              <w:bottom w:val="single" w:sz="4" w:space="0" w:color="000000"/>
              <w:right w:val="nil"/>
            </w:tcBorders>
          </w:tcPr>
          <w:p w14:paraId="7377C851" w14:textId="77777777" w:rsidR="00AD1A52" w:rsidRDefault="00AD1A52" w:rsidP="00AD1A52">
            <w:pPr>
              <w:pStyle w:val="TAC"/>
              <w:rPr>
                <w:rFonts w:cs="Arial"/>
                <w:lang w:eastAsia="zh-CN"/>
              </w:rPr>
            </w:pPr>
            <w:r>
              <w:rPr>
                <w:rFonts w:cs="Arial"/>
                <w:lang w:eastAsia="zh-CN"/>
              </w:rPr>
              <w:t>O</w:t>
            </w:r>
          </w:p>
          <w:p w14:paraId="23F59675" w14:textId="554CB7B2"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1F99C572" w14:textId="7B3013A2"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A list of one or more common features is specify for VFL training. Common features can be UE identifiers, AIMLE client identifiers, group identifier, VAL service identifier, area of interest, and VAL service area.</w:t>
            </w:r>
          </w:p>
        </w:tc>
      </w:tr>
      <w:tr w:rsidR="00AD1A52" w:rsidRPr="000E53C6" w14:paraId="1BEDEB61" w14:textId="77777777" w:rsidTr="00AD1A52">
        <w:trPr>
          <w:jc w:val="center"/>
        </w:trPr>
        <w:tc>
          <w:tcPr>
            <w:tcW w:w="2920" w:type="dxa"/>
            <w:tcBorders>
              <w:top w:val="single" w:sz="4" w:space="0" w:color="000000"/>
              <w:left w:val="single" w:sz="4" w:space="0" w:color="000000"/>
              <w:bottom w:val="single" w:sz="4" w:space="0" w:color="000000"/>
              <w:right w:val="nil"/>
            </w:tcBorders>
          </w:tcPr>
          <w:p w14:paraId="0BDFE5C2" w14:textId="7E6E243C"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domain feature ID lists</w:t>
            </w:r>
          </w:p>
        </w:tc>
        <w:tc>
          <w:tcPr>
            <w:tcW w:w="1460" w:type="dxa"/>
            <w:tcBorders>
              <w:top w:val="single" w:sz="4" w:space="0" w:color="000000"/>
              <w:left w:val="single" w:sz="4" w:space="0" w:color="000000"/>
              <w:bottom w:val="single" w:sz="4" w:space="0" w:color="000000"/>
              <w:right w:val="nil"/>
            </w:tcBorders>
          </w:tcPr>
          <w:p w14:paraId="627111B3" w14:textId="77777777" w:rsidR="00AD1A52" w:rsidRDefault="00AD1A52" w:rsidP="00AD1A52">
            <w:pPr>
              <w:pStyle w:val="TAC"/>
              <w:rPr>
                <w:rFonts w:cs="Arial"/>
                <w:lang w:eastAsia="zh-CN"/>
              </w:rPr>
            </w:pPr>
            <w:r>
              <w:rPr>
                <w:rFonts w:cs="Arial"/>
                <w:lang w:eastAsia="zh-CN"/>
              </w:rPr>
              <w:t>O</w:t>
            </w:r>
          </w:p>
          <w:p w14:paraId="277DFD2C" w14:textId="26C0DC44"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(NOTE 2)</w:t>
            </w:r>
          </w:p>
        </w:tc>
        <w:tc>
          <w:tcPr>
            <w:tcW w:w="4380" w:type="dxa"/>
            <w:tcBorders>
              <w:top w:val="single" w:sz="4" w:space="0" w:color="000000"/>
              <w:left w:val="single" w:sz="4" w:space="0" w:color="000000"/>
              <w:bottom w:val="single" w:sz="4" w:space="0" w:color="000000"/>
              <w:right w:val="single" w:sz="4" w:space="0" w:color="000000"/>
            </w:tcBorders>
          </w:tcPr>
          <w:p w14:paraId="27665595" w14:textId="4FCEE72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List of features for each data domain(s) of the datasets at the UE for VFL training.</w:t>
            </w:r>
          </w:p>
        </w:tc>
      </w:tr>
      <w:tr w:rsidR="00AD1A52" w:rsidRPr="000E53C6" w14:paraId="2CBC7259" w14:textId="77777777" w:rsidTr="00AD1A52">
        <w:trPr>
          <w:jc w:val="center"/>
        </w:trPr>
        <w:tc>
          <w:tcPr>
            <w:tcW w:w="2920" w:type="dxa"/>
            <w:tcBorders>
              <w:top w:val="single" w:sz="4" w:space="0" w:color="000000"/>
              <w:left w:val="single" w:sz="4" w:space="0" w:color="000000"/>
              <w:bottom w:val="single" w:sz="4" w:space="0" w:color="000000"/>
              <w:right w:val="nil"/>
            </w:tcBorders>
          </w:tcPr>
          <w:p w14:paraId="0E7F6927" w14:textId="4F87BEAE"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Feature alignment information</w:t>
            </w:r>
          </w:p>
        </w:tc>
        <w:tc>
          <w:tcPr>
            <w:tcW w:w="1460" w:type="dxa"/>
            <w:tcBorders>
              <w:top w:val="single" w:sz="4" w:space="0" w:color="000000"/>
              <w:left w:val="single" w:sz="4" w:space="0" w:color="000000"/>
              <w:bottom w:val="single" w:sz="4" w:space="0" w:color="000000"/>
              <w:right w:val="nil"/>
            </w:tcBorders>
          </w:tcPr>
          <w:p w14:paraId="48F1AD46" w14:textId="25AAF36D"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A91216E" w14:textId="2A496AC0"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Information provided to align features from dataset of different domains for VFL training. Alignment information is also provided for data domain features with ground truth data.</w:t>
            </w:r>
          </w:p>
        </w:tc>
      </w:tr>
      <w:tr w:rsidR="00AD1A52" w:rsidRPr="000E53C6" w14:paraId="40B1210E" w14:textId="77777777" w:rsidTr="00AD1A52">
        <w:trPr>
          <w:jc w:val="center"/>
        </w:trPr>
        <w:tc>
          <w:tcPr>
            <w:tcW w:w="2920" w:type="dxa"/>
            <w:tcBorders>
              <w:top w:val="single" w:sz="4" w:space="0" w:color="000000"/>
              <w:left w:val="single" w:sz="4" w:space="0" w:color="000000"/>
              <w:bottom w:val="single" w:sz="4" w:space="0" w:color="000000"/>
              <w:right w:val="nil"/>
            </w:tcBorders>
          </w:tcPr>
          <w:p w14:paraId="0496F73A" w14:textId="5D910C88"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&gt; Data labels</w:t>
            </w:r>
          </w:p>
        </w:tc>
        <w:tc>
          <w:tcPr>
            <w:tcW w:w="1460" w:type="dxa"/>
            <w:tcBorders>
              <w:top w:val="single" w:sz="4" w:space="0" w:color="000000"/>
              <w:left w:val="single" w:sz="4" w:space="0" w:color="000000"/>
              <w:bottom w:val="single" w:sz="4" w:space="0" w:color="000000"/>
              <w:right w:val="nil"/>
            </w:tcBorders>
          </w:tcPr>
          <w:p w14:paraId="2E970E3D" w14:textId="209AB3DF"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740A0D67" w14:textId="69F32C27"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 xml:space="preserve">Ground truth data provided for VFL training. </w:t>
            </w:r>
          </w:p>
        </w:tc>
      </w:tr>
      <w:tr w:rsidR="00AD1A52" w:rsidRPr="000E53C6" w14:paraId="44C5037E" w14:textId="77777777" w:rsidTr="00AD1A52">
        <w:trPr>
          <w:jc w:val="center"/>
        </w:trPr>
        <w:tc>
          <w:tcPr>
            <w:tcW w:w="2920" w:type="dxa"/>
            <w:tcBorders>
              <w:top w:val="single" w:sz="4" w:space="0" w:color="000000"/>
              <w:left w:val="single" w:sz="4" w:space="0" w:color="000000"/>
              <w:bottom w:val="single" w:sz="4" w:space="0" w:color="000000"/>
              <w:right w:val="nil"/>
            </w:tcBorders>
          </w:tcPr>
          <w:p w14:paraId="7B260B57" w14:textId="30F1D293"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Training objective</w:t>
            </w:r>
          </w:p>
        </w:tc>
        <w:tc>
          <w:tcPr>
            <w:tcW w:w="1460" w:type="dxa"/>
            <w:tcBorders>
              <w:top w:val="single" w:sz="4" w:space="0" w:color="000000"/>
              <w:left w:val="single" w:sz="4" w:space="0" w:color="000000"/>
              <w:bottom w:val="single" w:sz="4" w:space="0" w:color="000000"/>
              <w:right w:val="nil"/>
            </w:tcBorders>
          </w:tcPr>
          <w:p w14:paraId="7D8E097B" w14:textId="4828154A" w:rsidR="00AD1A52" w:rsidRPr="000E53C6" w:rsidRDefault="00AD1A52" w:rsidP="00AD1A52">
            <w:pPr>
              <w:keepNext/>
              <w:keepLines/>
              <w:spacing w:after="0"/>
              <w:jc w:val="center"/>
              <w:rPr>
                <w:rFonts w:ascii="Arial" w:hAnsi="Arial" w:cs="Arial"/>
                <w:sz w:val="18"/>
                <w:lang w:eastAsia="zh-CN"/>
              </w:rPr>
            </w:pPr>
            <w:r>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tcPr>
          <w:p w14:paraId="4D0E9DB5" w14:textId="15E7347B" w:rsidR="00AD1A52" w:rsidRPr="000E53C6" w:rsidRDefault="00AD1A52" w:rsidP="00AD1A52">
            <w:pPr>
              <w:keepNext/>
              <w:keepLines/>
              <w:spacing w:after="0"/>
              <w:rPr>
                <w:rFonts w:ascii="Arial" w:hAnsi="Arial" w:cs="Arial"/>
                <w:sz w:val="18"/>
                <w:lang w:eastAsia="zh-CN"/>
              </w:rPr>
            </w:pPr>
            <w:r>
              <w:rPr>
                <w:rFonts w:ascii="Arial" w:hAnsi="Arial" w:cs="Arial"/>
                <w:sz w:val="18"/>
                <w:lang w:eastAsia="zh-CN"/>
              </w:rPr>
              <w:t>Identifies the termination condition for the ML model training. Table 8.3.3.1-2 in 3GPP TS 23.482 [2] describes the information related to training objective.</w:t>
            </w:r>
          </w:p>
        </w:tc>
      </w:tr>
      <w:tr w:rsidR="000E53C6" w:rsidRPr="00A1040B" w14:paraId="2232F2B8"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6276F41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requirements</w:t>
            </w:r>
          </w:p>
        </w:tc>
        <w:tc>
          <w:tcPr>
            <w:tcW w:w="1460" w:type="dxa"/>
            <w:tcBorders>
              <w:top w:val="single" w:sz="4" w:space="0" w:color="000000"/>
              <w:left w:val="single" w:sz="4" w:space="0" w:color="000000"/>
              <w:bottom w:val="single" w:sz="4" w:space="0" w:color="000000"/>
              <w:right w:val="nil"/>
            </w:tcBorders>
            <w:hideMark/>
          </w:tcPr>
          <w:p w14:paraId="087FB68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268A4983"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Requirements for the training operations, e.g. latency, QoS requirements, etc.</w:t>
            </w:r>
          </w:p>
        </w:tc>
      </w:tr>
      <w:tr w:rsidR="000E53C6" w:rsidRPr="00A1040B" w14:paraId="68E9F60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179645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Operational schedule</w:t>
            </w:r>
          </w:p>
        </w:tc>
        <w:tc>
          <w:tcPr>
            <w:tcW w:w="1460" w:type="dxa"/>
            <w:tcBorders>
              <w:top w:val="single" w:sz="4" w:space="0" w:color="000000"/>
              <w:left w:val="single" w:sz="4" w:space="0" w:color="000000"/>
              <w:bottom w:val="single" w:sz="4" w:space="0" w:color="000000"/>
              <w:right w:val="nil"/>
            </w:tcBorders>
            <w:hideMark/>
          </w:tcPr>
          <w:p w14:paraId="7AED673F"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009ED8A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schedule for when training is to occur.</w:t>
            </w:r>
          </w:p>
        </w:tc>
      </w:tr>
      <w:tr w:rsidR="000E53C6" w:rsidRPr="00A1040B" w14:paraId="7506B53D" w14:textId="77777777" w:rsidTr="00AD1A52">
        <w:trPr>
          <w:jc w:val="center"/>
        </w:trPr>
        <w:tc>
          <w:tcPr>
            <w:tcW w:w="2920" w:type="dxa"/>
            <w:tcBorders>
              <w:top w:val="single" w:sz="4" w:space="0" w:color="000000"/>
              <w:left w:val="single" w:sz="4" w:space="0" w:color="000000"/>
              <w:bottom w:val="single" w:sz="4" w:space="0" w:color="000000"/>
              <w:right w:val="nil"/>
            </w:tcBorders>
            <w:hideMark/>
          </w:tcPr>
          <w:p w14:paraId="72912E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Reporting requirements</w:t>
            </w:r>
          </w:p>
        </w:tc>
        <w:tc>
          <w:tcPr>
            <w:tcW w:w="1460" w:type="dxa"/>
            <w:tcBorders>
              <w:top w:val="single" w:sz="4" w:space="0" w:color="000000"/>
              <w:left w:val="single" w:sz="4" w:space="0" w:color="000000"/>
              <w:bottom w:val="single" w:sz="4" w:space="0" w:color="000000"/>
              <w:right w:val="nil"/>
            </w:tcBorders>
            <w:hideMark/>
          </w:tcPr>
          <w:p w14:paraId="46BE8C1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80" w:type="dxa"/>
            <w:tcBorders>
              <w:top w:val="single" w:sz="4" w:space="0" w:color="000000"/>
              <w:left w:val="single" w:sz="4" w:space="0" w:color="000000"/>
              <w:bottom w:val="single" w:sz="4" w:space="0" w:color="000000"/>
              <w:right w:val="single" w:sz="4" w:space="0" w:color="000000"/>
            </w:tcBorders>
            <w:hideMark/>
          </w:tcPr>
          <w:p w14:paraId="1710A7EC" w14:textId="77777777" w:rsidR="000E53C6" w:rsidRPr="000E53C6" w:rsidRDefault="000E53C6" w:rsidP="000E53C6">
            <w:pPr>
              <w:keepNext/>
              <w:keepLines/>
              <w:spacing w:after="0"/>
              <w:rPr>
                <w:rFonts w:ascii="Arial" w:hAnsi="Arial" w:cs="Arial"/>
                <w:sz w:val="18"/>
                <w:lang w:eastAsia="en-IN"/>
              </w:rPr>
            </w:pPr>
            <w:r w:rsidRPr="000E53C6">
              <w:rPr>
                <w:rFonts w:ascii="Arial" w:hAnsi="Arial" w:cs="Arial"/>
                <w:sz w:val="18"/>
                <w:lang w:eastAsia="en-IN"/>
              </w:rPr>
              <w:t xml:space="preserve">Indicates what information regarding the training operations needs to be sent to the central AIMLE server by the edge AIMLE server (e.g. update related to new member clients selected or de-selected). The reporting requirements includes a specific schedule for sending notifications. </w:t>
            </w:r>
          </w:p>
        </w:tc>
      </w:tr>
      <w:tr w:rsidR="000E53C6" w:rsidRPr="00A1040B" w14:paraId="1BC7B985" w14:textId="77777777" w:rsidTr="00AD1A52">
        <w:trPr>
          <w:jc w:val="center"/>
        </w:trPr>
        <w:tc>
          <w:tcPr>
            <w:tcW w:w="8760" w:type="dxa"/>
            <w:gridSpan w:val="3"/>
            <w:tcBorders>
              <w:top w:val="single" w:sz="4" w:space="0" w:color="000000"/>
              <w:left w:val="single" w:sz="4" w:space="0" w:color="000000"/>
              <w:bottom w:val="single" w:sz="4" w:space="0" w:color="000000"/>
              <w:right w:val="single" w:sz="4" w:space="0" w:color="000000"/>
            </w:tcBorders>
            <w:hideMark/>
          </w:tcPr>
          <w:p w14:paraId="7442AD70" w14:textId="77777777" w:rsidR="000E53C6" w:rsidRDefault="000E53C6" w:rsidP="000E53C6">
            <w:pPr>
              <w:keepNext/>
              <w:keepLines/>
              <w:spacing w:after="0"/>
              <w:rPr>
                <w:rFonts w:ascii="Arial" w:hAnsi="Arial" w:cs="Arial"/>
                <w:sz w:val="18"/>
                <w:lang w:eastAsia="ko-KR"/>
              </w:rPr>
            </w:pPr>
            <w:r w:rsidRPr="000E53C6">
              <w:rPr>
                <w:rFonts w:ascii="Arial" w:hAnsi="Arial" w:cs="Arial"/>
                <w:sz w:val="18"/>
                <w:lang w:eastAsia="ko-KR"/>
              </w:rPr>
              <w:t>NOTE</w:t>
            </w:r>
            <w:r w:rsidR="00AD1A52">
              <w:rPr>
                <w:rFonts w:ascii="Arial" w:hAnsi="Arial" w:cs="Arial"/>
                <w:sz w:val="18"/>
                <w:lang w:eastAsia="ko-KR"/>
              </w:rPr>
              <w:t> 1</w:t>
            </w:r>
            <w:r w:rsidRPr="000E53C6">
              <w:rPr>
                <w:rFonts w:ascii="Arial" w:hAnsi="Arial" w:cs="Arial"/>
                <w:sz w:val="18"/>
                <w:lang w:eastAsia="ko-KR"/>
              </w:rPr>
              <w:t>:</w:t>
            </w:r>
            <w:r w:rsidRPr="000E53C6">
              <w:rPr>
                <w:rFonts w:ascii="Arial" w:hAnsi="Arial" w:cs="Arial"/>
                <w:sz w:val="18"/>
                <w:lang w:eastAsia="ko-KR"/>
              </w:rPr>
              <w:tab/>
            </w:r>
            <w:r w:rsidRPr="000E53C6">
              <w:rPr>
                <w:rFonts w:ascii="Arial" w:hAnsi="Arial" w:cs="Arial"/>
                <w:sz w:val="18"/>
                <w:lang w:eastAsia="zh-CN"/>
              </w:rPr>
              <w:t>At least one of these IEs shall be present</w:t>
            </w:r>
            <w:r w:rsidRPr="000E53C6">
              <w:rPr>
                <w:rFonts w:ascii="Arial" w:hAnsi="Arial" w:cs="Arial"/>
                <w:sz w:val="18"/>
                <w:lang w:eastAsia="ko-KR"/>
              </w:rPr>
              <w:t>.</w:t>
            </w:r>
          </w:p>
          <w:p w14:paraId="1D63E152" w14:textId="5D7B1D6F" w:rsidR="00AD1A52" w:rsidRPr="000E53C6" w:rsidRDefault="00AD1A52" w:rsidP="000E53C6">
            <w:pPr>
              <w:keepNext/>
              <w:keepLines/>
              <w:spacing w:after="0"/>
              <w:rPr>
                <w:rFonts w:ascii="Arial" w:hAnsi="Arial" w:cs="Arial"/>
                <w:sz w:val="18"/>
                <w:lang w:eastAsia="zh-CN"/>
              </w:rPr>
            </w:pPr>
            <w:r w:rsidRPr="00AD1A52">
              <w:rPr>
                <w:rFonts w:ascii="Arial" w:hAnsi="Arial" w:cs="Arial"/>
                <w:sz w:val="18"/>
                <w:lang w:eastAsia="zh-CN"/>
              </w:rPr>
              <w:t>NOTE 2:</w:t>
            </w:r>
            <w:r w:rsidRPr="00AD1A52">
              <w:rPr>
                <w:rFonts w:ascii="Arial" w:hAnsi="Arial" w:cs="Arial"/>
                <w:sz w:val="18"/>
                <w:lang w:eastAsia="zh-CN"/>
              </w:rPr>
              <w:tab/>
              <w:t>These IE shall be present for VFL training.</w:t>
            </w:r>
          </w:p>
        </w:tc>
      </w:tr>
    </w:tbl>
    <w:p w14:paraId="5824D5AB" w14:textId="77777777" w:rsidR="000E53C6" w:rsidRPr="000E53C6" w:rsidRDefault="000E53C6" w:rsidP="00992F6A">
      <w:pPr>
        <w:rPr>
          <w:lang w:eastAsia="zh-CN"/>
        </w:rPr>
      </w:pPr>
    </w:p>
    <w:p w14:paraId="1825DD5C" w14:textId="448CC4D0" w:rsidR="000E53C6" w:rsidRPr="000E53C6" w:rsidRDefault="000E53C6" w:rsidP="00A1040B">
      <w:pPr>
        <w:pStyle w:val="Heading4"/>
        <w:rPr>
          <w:lang w:eastAsia="zh-CN"/>
        </w:rPr>
      </w:pPr>
      <w:bookmarkStart w:id="402" w:name="_Toc214968070"/>
      <w:bookmarkStart w:id="403" w:name="_Toc214968609"/>
      <w:r w:rsidRPr="000E53C6">
        <w:rPr>
          <w:lang w:eastAsia="zh-CN"/>
        </w:rPr>
        <w:lastRenderedPageBreak/>
        <w:t>7.</w:t>
      </w:r>
      <w:r>
        <w:rPr>
          <w:lang w:eastAsia="zh-CN"/>
        </w:rPr>
        <w:t>13</w:t>
      </w:r>
      <w:r w:rsidRPr="000E53C6">
        <w:rPr>
          <w:lang w:eastAsia="zh-CN"/>
        </w:rPr>
        <w:t>.3.2</w:t>
      </w:r>
      <w:r w:rsidRPr="000E53C6">
        <w:rPr>
          <w:lang w:eastAsia="zh-CN"/>
        </w:rPr>
        <w:tab/>
        <w:t>Edge ML model training subscription response</w:t>
      </w:r>
      <w:bookmarkEnd w:id="402"/>
      <w:bookmarkEnd w:id="403"/>
    </w:p>
    <w:p w14:paraId="7FA9DCE6" w14:textId="2DE778EF" w:rsidR="000E53C6" w:rsidRPr="000E53C6" w:rsidRDefault="000E53C6" w:rsidP="000E53C6">
      <w:pPr>
        <w:rPr>
          <w:b/>
          <w:lang w:val="en-US" w:eastAsia="zh-CN"/>
        </w:rPr>
      </w:pPr>
      <w:r w:rsidRPr="000E53C6">
        <w:rPr>
          <w:lang w:val="en-US" w:eastAsia="zh-CN"/>
        </w:rPr>
        <w:t>Table 7.</w:t>
      </w:r>
      <w:r w:rsidR="00126AE6">
        <w:rPr>
          <w:lang w:val="en-US" w:eastAsia="zh-CN"/>
        </w:rPr>
        <w:t>13</w:t>
      </w:r>
      <w:r w:rsidRPr="000E53C6">
        <w:rPr>
          <w:lang w:val="en-US" w:eastAsia="zh-CN"/>
        </w:rPr>
        <w:t>.3.2-1 describes the information flow of Edge ML model training subscription response from the edge AIMLE server to the central AIMLE server.</w:t>
      </w:r>
    </w:p>
    <w:p w14:paraId="328C5286" w14:textId="33F21734"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.3.2-1: Edge ML model training subscription response</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791F9F6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C46B8F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032D736"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7719A5"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68EBBB0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D3382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4C2205A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503F7E0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ED2D2BF"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successful.</w:t>
            </w:r>
          </w:p>
        </w:tc>
      </w:tr>
      <w:tr w:rsidR="000E53C6" w:rsidRPr="00A1040B" w14:paraId="461F53D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7407D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Edge training identifier</w:t>
            </w:r>
          </w:p>
        </w:tc>
        <w:tc>
          <w:tcPr>
            <w:tcW w:w="1440" w:type="dxa"/>
            <w:tcBorders>
              <w:top w:val="single" w:sz="4" w:space="0" w:color="000000"/>
              <w:left w:val="single" w:sz="4" w:space="0" w:color="000000"/>
              <w:bottom w:val="single" w:sz="4" w:space="0" w:color="000000"/>
              <w:right w:val="nil"/>
            </w:tcBorders>
            <w:hideMark/>
          </w:tcPr>
          <w:p w14:paraId="1C5D9155"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C9D35A2"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5CA5A3F0"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ADFCCE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EDN service area identifier</w:t>
            </w:r>
          </w:p>
        </w:tc>
        <w:tc>
          <w:tcPr>
            <w:tcW w:w="1440" w:type="dxa"/>
            <w:tcBorders>
              <w:top w:val="single" w:sz="4" w:space="0" w:color="000000"/>
              <w:left w:val="single" w:sz="4" w:space="0" w:color="000000"/>
              <w:bottom w:val="single" w:sz="4" w:space="0" w:color="000000"/>
              <w:right w:val="nil"/>
            </w:tcBorders>
            <w:hideMark/>
          </w:tcPr>
          <w:p w14:paraId="36C46813"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D9768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3F65C28"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598F082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F3985F4"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3CD4D927"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C9B7C2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that the Edge ML model training request was failure.</w:t>
            </w:r>
          </w:p>
        </w:tc>
      </w:tr>
      <w:tr w:rsidR="000E53C6" w:rsidRPr="000E53C6" w14:paraId="43ED846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D3A0D4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571D013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558D4"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Reason for the failure.</w:t>
            </w:r>
          </w:p>
        </w:tc>
      </w:tr>
      <w:tr w:rsidR="000E53C6" w:rsidRPr="00A1040B" w14:paraId="707AECB8"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FE010C"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en-GB"/>
              </w:rPr>
              <w:t>Only one of these information elements shall be present</w:t>
            </w:r>
            <w:r w:rsidRPr="000E53C6">
              <w:rPr>
                <w:lang w:eastAsia="ko-KR"/>
              </w:rPr>
              <w:t>.</w:t>
            </w:r>
          </w:p>
        </w:tc>
      </w:tr>
    </w:tbl>
    <w:p w14:paraId="36D833FF" w14:textId="77777777" w:rsidR="000E53C6" w:rsidRPr="000E53C6" w:rsidRDefault="000E53C6" w:rsidP="00992F6A">
      <w:pPr>
        <w:rPr>
          <w:noProof/>
          <w:lang w:eastAsia="zh-CN"/>
        </w:rPr>
      </w:pPr>
    </w:p>
    <w:p w14:paraId="1F4F9FDF" w14:textId="32A145BA" w:rsidR="000E53C6" w:rsidRPr="000E53C6" w:rsidRDefault="000E53C6" w:rsidP="00A1040B">
      <w:pPr>
        <w:pStyle w:val="Heading4"/>
        <w:rPr>
          <w:lang w:eastAsia="zh-CN"/>
        </w:rPr>
      </w:pPr>
      <w:bookmarkStart w:id="404" w:name="_Toc201091349"/>
      <w:bookmarkStart w:id="405" w:name="_Toc214968071"/>
      <w:bookmarkStart w:id="406" w:name="_Toc214968610"/>
      <w:r w:rsidRPr="000E53C6">
        <w:rPr>
          <w:lang w:eastAsia="zh-CN"/>
        </w:rPr>
        <w:t>7.</w:t>
      </w:r>
      <w:r>
        <w:rPr>
          <w:lang w:eastAsia="zh-CN"/>
        </w:rPr>
        <w:t>13</w:t>
      </w:r>
      <w:r w:rsidRPr="000E53C6">
        <w:rPr>
          <w:lang w:eastAsia="zh-CN"/>
        </w:rPr>
        <w:t>.3.3</w:t>
      </w:r>
      <w:r w:rsidRPr="000E53C6">
        <w:rPr>
          <w:lang w:eastAsia="zh-CN"/>
        </w:rPr>
        <w:tab/>
        <w:t>Edge ML model training notification</w:t>
      </w:r>
      <w:bookmarkEnd w:id="404"/>
      <w:bookmarkEnd w:id="405"/>
      <w:bookmarkEnd w:id="406"/>
    </w:p>
    <w:p w14:paraId="4CB4E682" w14:textId="40FE9847" w:rsidR="000E53C6" w:rsidRPr="000E53C6" w:rsidRDefault="000E53C6" w:rsidP="000E53C6">
      <w:pPr>
        <w:rPr>
          <w:lang w:val="en-US" w:eastAsia="zh-CN"/>
        </w:rPr>
      </w:pPr>
      <w:r w:rsidRPr="000E53C6">
        <w:rPr>
          <w:lang w:val="en-US" w:eastAsia="zh-CN"/>
        </w:rPr>
        <w:t>Table 7.</w:t>
      </w:r>
      <w:r>
        <w:rPr>
          <w:lang w:val="en-US" w:eastAsia="zh-CN"/>
        </w:rPr>
        <w:t>13</w:t>
      </w:r>
      <w:r w:rsidRPr="000E53C6">
        <w:rPr>
          <w:lang w:val="en-US" w:eastAsia="zh-CN"/>
        </w:rPr>
        <w:t>.3.3-1 describes the information flow of Edge ML model training notification from the edge AIMLE server to the central AIMLE server.</w:t>
      </w:r>
    </w:p>
    <w:p w14:paraId="52FBE16B" w14:textId="0F020E69" w:rsidR="000E53C6" w:rsidRPr="000E53C6" w:rsidRDefault="000E53C6" w:rsidP="00A1040B">
      <w:pPr>
        <w:pStyle w:val="TH"/>
        <w:rPr>
          <w:lang w:eastAsia="zh-CN"/>
        </w:rPr>
      </w:pPr>
      <w:r w:rsidRPr="000E53C6">
        <w:rPr>
          <w:lang w:eastAsia="zh-CN"/>
        </w:rPr>
        <w:t>Table 7.</w:t>
      </w:r>
      <w:r w:rsidR="00126AE6">
        <w:rPr>
          <w:lang w:eastAsia="zh-CN"/>
        </w:rPr>
        <w:t>13</w:t>
      </w:r>
      <w:r w:rsidRPr="000E53C6">
        <w:rPr>
          <w:lang w:eastAsia="zh-CN"/>
        </w:rPr>
        <w:t>.3.3-1: Edge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0E53C6" w:rsidRPr="000E53C6" w14:paraId="29220476"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240397B2"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8DF48A1"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F20E78" w14:textId="77777777" w:rsidR="000E53C6" w:rsidRPr="000E53C6" w:rsidRDefault="000E53C6" w:rsidP="000E53C6">
            <w:pPr>
              <w:keepNext/>
              <w:keepLines/>
              <w:spacing w:after="0"/>
              <w:jc w:val="center"/>
              <w:rPr>
                <w:rFonts w:ascii="Arial" w:hAnsi="Arial" w:cs="Arial"/>
                <w:b/>
                <w:sz w:val="18"/>
                <w:lang w:eastAsia="en-IN"/>
              </w:rPr>
            </w:pPr>
            <w:r w:rsidRPr="000E53C6">
              <w:rPr>
                <w:rFonts w:ascii="Arial" w:hAnsi="Arial" w:cs="Arial"/>
                <w:b/>
                <w:sz w:val="18"/>
                <w:lang w:eastAsia="en-IN"/>
              </w:rPr>
              <w:t>Description</w:t>
            </w:r>
          </w:p>
        </w:tc>
      </w:tr>
      <w:tr w:rsidR="000E53C6" w:rsidRPr="00A1040B" w14:paraId="0DF82A91"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911E7C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Edge training identifier</w:t>
            </w:r>
          </w:p>
        </w:tc>
        <w:tc>
          <w:tcPr>
            <w:tcW w:w="1440" w:type="dxa"/>
            <w:tcBorders>
              <w:top w:val="single" w:sz="4" w:space="0" w:color="000000"/>
              <w:left w:val="single" w:sz="4" w:space="0" w:color="000000"/>
              <w:bottom w:val="single" w:sz="4" w:space="0" w:color="000000"/>
              <w:right w:val="nil"/>
            </w:tcBorders>
            <w:hideMark/>
          </w:tcPr>
          <w:p w14:paraId="5EF6818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1D3307E"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Identifier to associate with the original ML training request (from the VAL server to the central AIMLE server).</w:t>
            </w:r>
          </w:p>
        </w:tc>
      </w:tr>
      <w:tr w:rsidR="000E53C6" w:rsidRPr="00A1040B" w14:paraId="7ED04DB4"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0485B986"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identifier</w:t>
            </w:r>
          </w:p>
        </w:tc>
        <w:tc>
          <w:tcPr>
            <w:tcW w:w="1440" w:type="dxa"/>
            <w:tcBorders>
              <w:top w:val="single" w:sz="4" w:space="0" w:color="000000"/>
              <w:left w:val="single" w:sz="4" w:space="0" w:color="000000"/>
              <w:bottom w:val="single" w:sz="4" w:space="0" w:color="000000"/>
              <w:right w:val="nil"/>
            </w:tcBorders>
            <w:hideMark/>
          </w:tcPr>
          <w:p w14:paraId="192AE9AD"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535AD5"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identifier of the EDN service area associated with the </w:t>
            </w:r>
            <w:r w:rsidRPr="000E53C6">
              <w:rPr>
                <w:rFonts w:ascii="Arial" w:hAnsi="Arial" w:cs="Arial"/>
                <w:sz w:val="18"/>
                <w:lang w:val="en-US" w:eastAsia="zh-CN"/>
              </w:rPr>
              <w:t xml:space="preserve">registering </w:t>
            </w:r>
            <w:r w:rsidRPr="000E53C6">
              <w:rPr>
                <w:rFonts w:ascii="Arial" w:hAnsi="Arial" w:cs="Arial"/>
                <w:sz w:val="18"/>
                <w:lang w:eastAsia="zh-CN"/>
              </w:rPr>
              <w:t>AIMLE server.</w:t>
            </w:r>
          </w:p>
        </w:tc>
      </w:tr>
      <w:tr w:rsidR="000E53C6" w:rsidRPr="00A1040B" w14:paraId="736B18F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841F8AA"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EDN service area information</w:t>
            </w:r>
          </w:p>
        </w:tc>
        <w:tc>
          <w:tcPr>
            <w:tcW w:w="1440" w:type="dxa"/>
            <w:tcBorders>
              <w:top w:val="single" w:sz="4" w:space="0" w:color="000000"/>
              <w:left w:val="single" w:sz="4" w:space="0" w:color="000000"/>
              <w:bottom w:val="single" w:sz="4" w:space="0" w:color="000000"/>
              <w:right w:val="nil"/>
            </w:tcBorders>
            <w:hideMark/>
          </w:tcPr>
          <w:p w14:paraId="35ED586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65BF5C"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The information of the EDN service area (e.g., location, area, edge load of the area, etc.) associated with the </w:t>
            </w:r>
            <w:r w:rsidRPr="000E53C6">
              <w:rPr>
                <w:rFonts w:ascii="Arial" w:hAnsi="Arial" w:cs="Arial"/>
                <w:sz w:val="18"/>
                <w:lang w:val="en-US" w:eastAsia="zh-CN"/>
              </w:rPr>
              <w:t xml:space="preserve">edge </w:t>
            </w:r>
            <w:r w:rsidRPr="000E53C6">
              <w:rPr>
                <w:rFonts w:ascii="Arial" w:hAnsi="Arial" w:cs="Arial"/>
                <w:sz w:val="18"/>
                <w:lang w:eastAsia="zh-CN"/>
              </w:rPr>
              <w:t>AIMLE server.</w:t>
            </w:r>
          </w:p>
        </w:tc>
      </w:tr>
      <w:tr w:rsidR="000E53C6" w:rsidRPr="00A1040B" w14:paraId="06C14C9D"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6EAAA9C1"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Percentage completion</w:t>
            </w:r>
          </w:p>
        </w:tc>
        <w:tc>
          <w:tcPr>
            <w:tcW w:w="1440" w:type="dxa"/>
            <w:tcBorders>
              <w:top w:val="single" w:sz="4" w:space="0" w:color="000000"/>
              <w:left w:val="single" w:sz="4" w:space="0" w:color="000000"/>
              <w:bottom w:val="single" w:sz="4" w:space="0" w:color="000000"/>
              <w:right w:val="nil"/>
            </w:tcBorders>
            <w:hideMark/>
          </w:tcPr>
          <w:p w14:paraId="243F3718"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314F7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a completion percentage for the training.</w:t>
            </w:r>
          </w:p>
        </w:tc>
      </w:tr>
      <w:tr w:rsidR="000E53C6" w:rsidRPr="00A1040B" w14:paraId="5A602D1E"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40A4DD1B"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0FC325E2"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4C91171B"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530560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Indicates the list of AIMLE clients selected or de-selected for the ML model training in the EDN service area.</w:t>
            </w:r>
          </w:p>
        </w:tc>
      </w:tr>
      <w:tr w:rsidR="000E53C6" w:rsidRPr="00A1040B" w14:paraId="3D08FBD9"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36AFC020"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0F6A5881"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7DD20E46"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7A8338"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Output of training, e.g., ML model parameters for the training.</w:t>
            </w:r>
          </w:p>
        </w:tc>
      </w:tr>
      <w:tr w:rsidR="000E53C6" w:rsidRPr="00A1040B" w14:paraId="24C9889C" w14:textId="77777777" w:rsidTr="000E53C6">
        <w:trPr>
          <w:jc w:val="center"/>
        </w:trPr>
        <w:tc>
          <w:tcPr>
            <w:tcW w:w="2880" w:type="dxa"/>
            <w:tcBorders>
              <w:top w:val="single" w:sz="4" w:space="0" w:color="000000"/>
              <w:left w:val="single" w:sz="4" w:space="0" w:color="000000"/>
              <w:bottom w:val="single" w:sz="4" w:space="0" w:color="000000"/>
              <w:right w:val="nil"/>
            </w:tcBorders>
            <w:hideMark/>
          </w:tcPr>
          <w:p w14:paraId="1CB27B17"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Errors list</w:t>
            </w:r>
          </w:p>
        </w:tc>
        <w:tc>
          <w:tcPr>
            <w:tcW w:w="1440" w:type="dxa"/>
            <w:tcBorders>
              <w:top w:val="single" w:sz="4" w:space="0" w:color="000000"/>
              <w:left w:val="single" w:sz="4" w:space="0" w:color="000000"/>
              <w:bottom w:val="single" w:sz="4" w:space="0" w:color="000000"/>
              <w:right w:val="nil"/>
            </w:tcBorders>
            <w:hideMark/>
          </w:tcPr>
          <w:p w14:paraId="0628F13C"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O</w:t>
            </w:r>
          </w:p>
          <w:p w14:paraId="6BBB3009" w14:textId="77777777" w:rsidR="000E53C6" w:rsidRPr="000E53C6" w:rsidRDefault="000E53C6" w:rsidP="000E53C6">
            <w:pPr>
              <w:keepNext/>
              <w:keepLines/>
              <w:spacing w:after="0"/>
              <w:jc w:val="center"/>
              <w:rPr>
                <w:rFonts w:ascii="Arial" w:hAnsi="Arial" w:cs="Arial"/>
                <w:sz w:val="18"/>
                <w:lang w:eastAsia="zh-CN"/>
              </w:rPr>
            </w:pPr>
            <w:r w:rsidRPr="000E53C6">
              <w:rPr>
                <w:rFonts w:ascii="Arial" w:hAnsi="Arial" w:cs="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72EADAD" w14:textId="77777777" w:rsidR="000E53C6" w:rsidRPr="000E53C6" w:rsidRDefault="000E53C6" w:rsidP="000E53C6">
            <w:pPr>
              <w:keepNext/>
              <w:keepLines/>
              <w:spacing w:after="0"/>
              <w:rPr>
                <w:rFonts w:ascii="Arial" w:hAnsi="Arial" w:cs="Arial"/>
                <w:sz w:val="18"/>
                <w:lang w:eastAsia="zh-CN"/>
              </w:rPr>
            </w:pPr>
            <w:r w:rsidRPr="000E53C6">
              <w:rPr>
                <w:rFonts w:ascii="Arial" w:hAnsi="Arial" w:cs="Arial"/>
                <w:sz w:val="18"/>
                <w:lang w:eastAsia="zh-CN"/>
              </w:rPr>
              <w:t>A list of errors, if any, encountered during training process.</w:t>
            </w:r>
          </w:p>
        </w:tc>
      </w:tr>
      <w:tr w:rsidR="000E53C6" w:rsidRPr="00A1040B" w14:paraId="7AA077BC" w14:textId="77777777" w:rsidTr="000E53C6">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8A9C71" w14:textId="77777777" w:rsidR="000E53C6" w:rsidRPr="000E53C6" w:rsidRDefault="000E53C6" w:rsidP="00992F6A">
            <w:pPr>
              <w:pStyle w:val="TAN"/>
              <w:rPr>
                <w:lang w:eastAsia="ko-KR"/>
              </w:rPr>
            </w:pPr>
            <w:r w:rsidRPr="000E53C6">
              <w:rPr>
                <w:lang w:eastAsia="ko-KR"/>
              </w:rPr>
              <w:t>NOTE:</w:t>
            </w:r>
            <w:r w:rsidRPr="000E53C6">
              <w:rPr>
                <w:lang w:eastAsia="ko-KR"/>
              </w:rPr>
              <w:tab/>
            </w:r>
            <w:r w:rsidRPr="000E53C6">
              <w:rPr>
                <w:lang w:eastAsia="zh-CN"/>
              </w:rPr>
              <w:t>At least one of these IEs shall be present</w:t>
            </w:r>
            <w:r w:rsidRPr="000E53C6">
              <w:rPr>
                <w:lang w:eastAsia="ko-KR"/>
              </w:rPr>
              <w:t>.</w:t>
            </w:r>
          </w:p>
        </w:tc>
      </w:tr>
    </w:tbl>
    <w:p w14:paraId="791E5B95" w14:textId="77777777" w:rsidR="000E53C6" w:rsidRPr="000E53C6" w:rsidRDefault="000E53C6" w:rsidP="00992F6A">
      <w:pPr>
        <w:rPr>
          <w:noProof/>
          <w:lang w:val="en-US" w:eastAsia="zh-CN"/>
        </w:rPr>
      </w:pPr>
    </w:p>
    <w:p w14:paraId="1CAC5FBD" w14:textId="117054EC" w:rsidR="000E53C6" w:rsidRDefault="000E53C6" w:rsidP="00A1040B">
      <w:pPr>
        <w:pStyle w:val="Heading3"/>
        <w:rPr>
          <w:lang w:val="en-US" w:eastAsia="zh-CN"/>
        </w:rPr>
      </w:pPr>
      <w:bookmarkStart w:id="407" w:name="_Toc214968072"/>
      <w:bookmarkStart w:id="408" w:name="_Toc214968611"/>
      <w:r w:rsidRPr="000E53C6">
        <w:rPr>
          <w:lang w:val="en-US" w:eastAsia="zh-CN"/>
        </w:rPr>
        <w:t>7.</w:t>
      </w:r>
      <w:r>
        <w:rPr>
          <w:lang w:val="en-US" w:eastAsia="zh-CN"/>
        </w:rPr>
        <w:t>13</w:t>
      </w:r>
      <w:r w:rsidRPr="000E53C6">
        <w:rPr>
          <w:lang w:val="en-US" w:eastAsia="zh-CN"/>
        </w:rPr>
        <w:t>.4</w:t>
      </w:r>
      <w:r w:rsidRPr="000E53C6">
        <w:rPr>
          <w:lang w:val="en-US" w:eastAsia="zh-CN"/>
        </w:rPr>
        <w:tab/>
        <w:t>Solution evaluation</w:t>
      </w:r>
      <w:bookmarkEnd w:id="407"/>
      <w:bookmarkEnd w:id="408"/>
    </w:p>
    <w:p w14:paraId="44E662EF" w14:textId="1513BE44" w:rsidR="007C5992" w:rsidRPr="007C5992" w:rsidRDefault="007C5992" w:rsidP="007C5992">
      <w:pPr>
        <w:rPr>
          <w:lang w:val="en-IN" w:eastAsia="zh-CN"/>
        </w:rPr>
      </w:pPr>
      <w:r w:rsidRPr="007C5992">
        <w:rPr>
          <w:lang w:val="en-IN" w:eastAsia="zh-CN"/>
        </w:rPr>
        <w:t>This solution addresses Key Issue</w:t>
      </w:r>
      <w:r>
        <w:rPr>
          <w:lang w:val="en-IN" w:eastAsia="zh-CN"/>
        </w:rPr>
        <w:t> </w:t>
      </w:r>
      <w:r>
        <w:rPr>
          <w:lang w:val="en-IN" w:eastAsia="zh-CN"/>
        </w:rPr>
        <w:tab/>
      </w:r>
      <w:r w:rsidRPr="007C5992">
        <w:rPr>
          <w:lang w:val="en-IN" w:eastAsia="zh-CN"/>
        </w:rPr>
        <w:t>#6: support for architecture and functions enhancement on diverse AIMLE deployment scenarios.</w:t>
      </w:r>
      <w:r w:rsidRPr="007C5992">
        <w:rPr>
          <w:lang w:val="en-US" w:eastAsia="zh-CN"/>
        </w:rPr>
        <w:t xml:space="preserve"> </w:t>
      </w:r>
      <w:r w:rsidRPr="007C5992">
        <w:rPr>
          <w:lang w:val="en-IN" w:eastAsia="zh-CN"/>
        </w:rPr>
        <w:t>It provides a standardized procedure for ML model training in hierarchical AIMLE deployments. The procedure allows an ML model to be trained by AIMLE clients distributed in different EDN service areas which are managed by different edge AIMLE servers.</w:t>
      </w:r>
    </w:p>
    <w:p w14:paraId="556E3F44" w14:textId="77777777" w:rsidR="007C5992" w:rsidRPr="007C5992" w:rsidRDefault="007C5992" w:rsidP="007C5992">
      <w:pPr>
        <w:rPr>
          <w:lang w:val="en-IN" w:eastAsia="zh-CN"/>
        </w:rPr>
      </w:pPr>
      <w:r w:rsidRPr="007C5992">
        <w:rPr>
          <w:lang w:val="en-IN" w:eastAsia="zh-CN"/>
        </w:rPr>
        <w:t xml:space="preserve">The solution introduces a set of information elements specific to hierarchical operation, such as edge training identifier, EDN service area identifier, and EDN service area information. The procedures support distributing ML model training request from a central AIMLE server to edge AIMLE servers, and support aggregation of training outputs from the edge AIMLE servers. </w:t>
      </w:r>
    </w:p>
    <w:p w14:paraId="11D7C33B" w14:textId="6A7254FD" w:rsidR="007C5992" w:rsidRPr="007C5992" w:rsidRDefault="007C5992" w:rsidP="00787195">
      <w:pPr>
        <w:rPr>
          <w:lang w:val="en-US" w:eastAsia="zh-CN"/>
        </w:rPr>
      </w:pPr>
      <w:r w:rsidRPr="007C5992">
        <w:rPr>
          <w:iCs/>
          <w:lang w:val="en-IN" w:eastAsia="zh-CN"/>
        </w:rPr>
        <w:t>From an architectural perspective, this solution aligns with the hierarchical AIMLE deployment concept described in Annex</w:t>
      </w:r>
      <w:r>
        <w:rPr>
          <w:iCs/>
          <w:lang w:val="en-IN" w:eastAsia="zh-CN"/>
        </w:rPr>
        <w:t> </w:t>
      </w:r>
      <w:r w:rsidRPr="007C5992">
        <w:rPr>
          <w:iCs/>
          <w:lang w:val="en-IN" w:eastAsia="zh-CN"/>
        </w:rPr>
        <w:t xml:space="preserve">A.3 and A.4 of </w:t>
      </w:r>
      <w:r w:rsidRPr="007C5992">
        <w:rPr>
          <w:lang w:eastAsia="zh-CN"/>
        </w:rPr>
        <w:t>3GPP TS 23.482</w:t>
      </w:r>
      <w:r>
        <w:rPr>
          <w:lang w:eastAsia="zh-CN"/>
        </w:rPr>
        <w:t> </w:t>
      </w:r>
      <w:r w:rsidRPr="007C5992">
        <w:rPr>
          <w:lang w:eastAsia="zh-CN"/>
        </w:rPr>
        <w:t xml:space="preserve">[2] </w:t>
      </w:r>
      <w:r w:rsidRPr="007C5992">
        <w:rPr>
          <w:iCs/>
          <w:lang w:val="en-IN" w:eastAsia="zh-CN"/>
        </w:rPr>
        <w:t xml:space="preserve">and enables a central AIMLE server to manage ML model training performed in such hierarchical deployment. It supports consistent management and service coordination between </w:t>
      </w:r>
      <w:r w:rsidRPr="007C5992">
        <w:rPr>
          <w:iCs/>
          <w:lang w:val="en-IN" w:eastAsia="zh-CN"/>
        </w:rPr>
        <w:lastRenderedPageBreak/>
        <w:t>central and edge domains without introducing new functional entities or interface types. This solution thus provides a</w:t>
      </w:r>
      <w:r w:rsidRPr="007C5992">
        <w:rPr>
          <w:iCs/>
          <w:lang w:val="en-US" w:eastAsia="zh-CN"/>
        </w:rPr>
        <w:t>n</w:t>
      </w:r>
      <w:r w:rsidRPr="007C5992">
        <w:rPr>
          <w:iCs/>
          <w:lang w:val="en-IN" w:eastAsia="zh-CN"/>
        </w:rPr>
        <w:t xml:space="preserve"> interoperable approach to AIMLE operational management in hierarchical deployments.</w:t>
      </w:r>
    </w:p>
    <w:p w14:paraId="66C7B0C4" w14:textId="11FDA40D" w:rsidR="0011511F" w:rsidRPr="0011511F" w:rsidRDefault="0011511F" w:rsidP="00A1040B">
      <w:pPr>
        <w:pStyle w:val="Heading2"/>
        <w:rPr>
          <w:rFonts w:eastAsia="SimSun"/>
        </w:rPr>
      </w:pPr>
      <w:bookmarkStart w:id="409" w:name="_Toc214968073"/>
      <w:bookmarkStart w:id="410" w:name="_Toc214968612"/>
      <w:r w:rsidRPr="0011511F">
        <w:rPr>
          <w:rFonts w:eastAsia="SimSun"/>
        </w:rPr>
        <w:t>7.</w:t>
      </w:r>
      <w:r>
        <w:rPr>
          <w:rFonts w:eastAsia="SimSun"/>
        </w:rPr>
        <w:t>14</w:t>
      </w:r>
      <w:r w:rsidRPr="0011511F">
        <w:rPr>
          <w:rFonts w:eastAsia="SimSun"/>
        </w:rPr>
        <w:tab/>
        <w:t>Solution</w:t>
      </w:r>
      <w:r>
        <w:rPr>
          <w:rFonts w:eastAsia="SimSun"/>
        </w:rPr>
        <w:t> </w:t>
      </w:r>
      <w:r w:rsidRPr="0011511F">
        <w:rPr>
          <w:rFonts w:eastAsia="SimSun"/>
        </w:rPr>
        <w:t>#</w:t>
      </w:r>
      <w:r>
        <w:rPr>
          <w:rFonts w:eastAsia="SimSun"/>
        </w:rPr>
        <w:t>14</w:t>
      </w:r>
      <w:r w:rsidRPr="0011511F">
        <w:rPr>
          <w:rFonts w:eastAsia="SimSun"/>
        </w:rPr>
        <w:t>: Enhance AIMLE Client Discovery</w:t>
      </w:r>
      <w:bookmarkEnd w:id="409"/>
      <w:bookmarkEnd w:id="410"/>
    </w:p>
    <w:p w14:paraId="15D538B4" w14:textId="423E9F13" w:rsidR="0011511F" w:rsidRPr="0011511F" w:rsidRDefault="0011511F" w:rsidP="00A1040B">
      <w:pPr>
        <w:pStyle w:val="Heading3"/>
        <w:rPr>
          <w:rFonts w:eastAsia="SimSun"/>
        </w:rPr>
      </w:pPr>
      <w:bookmarkStart w:id="411" w:name="_Toc214968074"/>
      <w:bookmarkStart w:id="412" w:name="_Toc214968613"/>
      <w:r w:rsidRPr="0011511F">
        <w:rPr>
          <w:rFonts w:eastAsia="SimSun"/>
        </w:rPr>
        <w:t>7.</w:t>
      </w:r>
      <w:r>
        <w:rPr>
          <w:rFonts w:eastAsia="SimSun"/>
        </w:rPr>
        <w:t>14</w:t>
      </w:r>
      <w:r w:rsidRPr="0011511F">
        <w:rPr>
          <w:rFonts w:eastAsia="SimSun"/>
        </w:rPr>
        <w:t>.1</w:t>
      </w:r>
      <w:r w:rsidRPr="0011511F">
        <w:rPr>
          <w:rFonts w:eastAsia="SimSun"/>
        </w:rPr>
        <w:tab/>
        <w:t>Solution Description</w:t>
      </w:r>
      <w:bookmarkEnd w:id="411"/>
      <w:bookmarkEnd w:id="412"/>
    </w:p>
    <w:p w14:paraId="2FED21A4" w14:textId="77777777" w:rsidR="0011511F" w:rsidRPr="0011511F" w:rsidRDefault="0011511F" w:rsidP="0011511F">
      <w:pPr>
        <w:rPr>
          <w:rFonts w:eastAsia="SimSun"/>
          <w:lang w:eastAsia="zh-CN"/>
        </w:rPr>
      </w:pPr>
      <w:r w:rsidRPr="0011511F">
        <w:rPr>
          <w:rFonts w:eastAsia="SimSun"/>
          <w:lang w:eastAsia="zh-CN"/>
        </w:rPr>
        <w:t xml:space="preserve">As introduced in </w:t>
      </w:r>
      <w:r w:rsidRPr="0011511F">
        <w:rPr>
          <w:rFonts w:eastAsia="SimSun"/>
        </w:rPr>
        <w:t xml:space="preserve">3GPP TS 23.482, </w:t>
      </w:r>
      <w:r w:rsidRPr="0011511F">
        <w:rPr>
          <w:rFonts w:eastAsia="SimSun"/>
          <w:lang w:eastAsia="zh-CN"/>
        </w:rPr>
        <w:t xml:space="preserve">the AIMLE </w:t>
      </w:r>
      <w:r w:rsidRPr="0011511F">
        <w:rPr>
          <w:rFonts w:eastAsia="SimSun"/>
        </w:rPr>
        <w:t>AI/ML capable UEs register to an AIMLE server and provide an AIMLE client profile and optionally a list of supported services. The AIMLE server uses the information provided by the AIMLE client to discover and select suitable AIMLE clients for requested AI/ML operations. When the AIMLE server/client are deployed hierarchically, enhancements to the AIMLE client discovery services are needed to support AIMLE service provisioning.</w:t>
      </w:r>
    </w:p>
    <w:p w14:paraId="373058A9" w14:textId="77777777" w:rsidR="0011511F" w:rsidRPr="0011511F" w:rsidRDefault="0011511F" w:rsidP="0011511F">
      <w:pPr>
        <w:rPr>
          <w:rFonts w:eastAsia="SimSun"/>
          <w:lang w:eastAsia="zh-CN"/>
        </w:rPr>
      </w:pPr>
      <w:r w:rsidRPr="0011511F">
        <w:rPr>
          <w:rFonts w:eastAsia="SimSun"/>
          <w:lang w:eastAsia="zh-CN"/>
        </w:rPr>
        <w:t>This clause specifies the impact to existing information flows for the enhancements of AIMLE client discovery services.</w:t>
      </w:r>
    </w:p>
    <w:p w14:paraId="54C61B31" w14:textId="77777777" w:rsidR="0011511F" w:rsidRPr="0011511F" w:rsidRDefault="0011511F" w:rsidP="0011511F">
      <w:pPr>
        <w:rPr>
          <w:rFonts w:eastAsia="SimSun"/>
        </w:rPr>
      </w:pPr>
      <w:r w:rsidRPr="0011511F">
        <w:rPr>
          <w:rFonts w:eastAsia="SimSun"/>
        </w:rPr>
        <w:t xml:space="preserve">The AIMLE information flows in 3GPP TS 23.482 for AIMLE client discovery can be enhanced (highlighted in </w:t>
      </w:r>
      <w:r w:rsidRPr="0011511F">
        <w:rPr>
          <w:rFonts w:eastAsia="SimSun"/>
          <w:b/>
          <w:i/>
        </w:rPr>
        <w:t>bold italics</w:t>
      </w:r>
      <w:r w:rsidRPr="0011511F">
        <w:rPr>
          <w:rFonts w:eastAsia="SimSun"/>
        </w:rP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1511F" w:rsidRPr="00A1040B" w14:paraId="705179FA" w14:textId="77777777" w:rsidTr="0011511F">
        <w:trPr>
          <w:trHeight w:val="6369"/>
        </w:trPr>
        <w:tc>
          <w:tcPr>
            <w:tcW w:w="9857" w:type="dxa"/>
            <w:tcBorders>
              <w:top w:val="single" w:sz="4" w:space="0" w:color="auto"/>
              <w:left w:val="single" w:sz="4" w:space="0" w:color="auto"/>
              <w:bottom w:val="single" w:sz="4" w:space="0" w:color="auto"/>
              <w:right w:val="single" w:sz="4" w:space="0" w:color="auto"/>
            </w:tcBorders>
          </w:tcPr>
          <w:p w14:paraId="4F0E11CC" w14:textId="77777777" w:rsidR="0011511F" w:rsidRPr="0011511F" w:rsidRDefault="0011511F" w:rsidP="0011511F">
            <w:pPr>
              <w:keepNext/>
              <w:keepLines/>
              <w:spacing w:before="120"/>
              <w:ind w:left="1134" w:hanging="1134"/>
              <w:outlineLvl w:val="2"/>
              <w:rPr>
                <w:rFonts w:ascii="Arial" w:eastAsia="SimSun" w:hAnsi="Arial"/>
                <w:sz w:val="28"/>
              </w:rPr>
            </w:pPr>
            <w:r w:rsidRPr="0011511F">
              <w:rPr>
                <w:rFonts w:ascii="Arial" w:eastAsia="SimSun" w:hAnsi="Arial"/>
                <w:sz w:val="28"/>
                <w:lang w:eastAsia="zh-CN"/>
              </w:rPr>
              <w:lastRenderedPageBreak/>
              <w:t>8</w:t>
            </w:r>
            <w:r w:rsidRPr="0011511F">
              <w:rPr>
                <w:rFonts w:ascii="Arial" w:eastAsia="SimSun" w:hAnsi="Arial"/>
                <w:sz w:val="28"/>
              </w:rPr>
              <w:t>.8.</w:t>
            </w:r>
            <w:r w:rsidRPr="0011511F">
              <w:rPr>
                <w:rFonts w:ascii="Arial" w:eastAsia="SimSun" w:hAnsi="Arial"/>
                <w:sz w:val="28"/>
                <w:lang w:eastAsia="zh-CN"/>
              </w:rPr>
              <w:t>3</w:t>
            </w:r>
            <w:r w:rsidRPr="0011511F">
              <w:rPr>
                <w:rFonts w:ascii="Arial" w:eastAsia="SimSun" w:hAnsi="Arial"/>
                <w:sz w:val="28"/>
              </w:rPr>
              <w:tab/>
              <w:t>Information flows</w:t>
            </w:r>
          </w:p>
          <w:p w14:paraId="69CDA7A2"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8.8.3.1</w:t>
            </w:r>
            <w:r w:rsidRPr="0011511F">
              <w:rPr>
                <w:rFonts w:ascii="Arial" w:eastAsia="SimSun" w:hAnsi="Arial"/>
                <w:sz w:val="24"/>
              </w:rPr>
              <w:tab/>
              <w:t>AIMLE client discovery request</w:t>
            </w:r>
          </w:p>
          <w:p w14:paraId="11A4DA9B" w14:textId="77777777" w:rsidR="0011511F" w:rsidRPr="0011511F" w:rsidRDefault="0011511F" w:rsidP="0011511F">
            <w:pPr>
              <w:rPr>
                <w:rFonts w:eastAsia="SimSun"/>
              </w:rPr>
            </w:pPr>
            <w:r w:rsidRPr="0011511F">
              <w:rPr>
                <w:rFonts w:eastAsia="SimSun"/>
              </w:rPr>
              <w:t>Table 8.8.3.1-1 shows the request sent by a VAL server to an AIMLE server for the AIMLE client discovery procedure.</w:t>
            </w:r>
          </w:p>
          <w:p w14:paraId="7C631D3C"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w:t>
            </w:r>
            <w:r w:rsidRPr="0011511F">
              <w:rPr>
                <w:rFonts w:ascii="Arial" w:hAnsi="Arial" w:cs="Arial"/>
                <w:b/>
                <w:lang w:eastAsia="zh-CN"/>
              </w:rPr>
              <w:t>-1</w:t>
            </w:r>
            <w:r w:rsidRPr="0011511F">
              <w:rPr>
                <w:rFonts w:ascii="Arial" w:hAnsi="Arial" w:cs="Arial"/>
                <w:b/>
                <w:lang w:eastAsia="de-DE"/>
              </w:rP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11511F" w:rsidRPr="0011511F" w14:paraId="634E91C0" w14:textId="77777777">
              <w:trPr>
                <w:jc w:val="center"/>
              </w:trPr>
              <w:tc>
                <w:tcPr>
                  <w:tcW w:w="2689" w:type="dxa"/>
                  <w:tcBorders>
                    <w:top w:val="single" w:sz="4" w:space="0" w:color="000000"/>
                    <w:left w:val="single" w:sz="4" w:space="0" w:color="000000"/>
                    <w:bottom w:val="single" w:sz="4" w:space="0" w:color="000000"/>
                    <w:right w:val="nil"/>
                  </w:tcBorders>
                  <w:hideMark/>
                </w:tcPr>
                <w:p w14:paraId="01657818"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132" w:type="dxa"/>
                  <w:tcBorders>
                    <w:top w:val="single" w:sz="4" w:space="0" w:color="000000"/>
                    <w:left w:val="single" w:sz="4" w:space="0" w:color="000000"/>
                    <w:bottom w:val="single" w:sz="4" w:space="0" w:color="000000"/>
                    <w:right w:val="nil"/>
                  </w:tcBorders>
                  <w:hideMark/>
                </w:tcPr>
                <w:p w14:paraId="2CBCD669"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637A3BA2"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2DD51FF4" w14:textId="77777777">
              <w:trPr>
                <w:jc w:val="center"/>
              </w:trPr>
              <w:tc>
                <w:tcPr>
                  <w:tcW w:w="2689" w:type="dxa"/>
                  <w:tcBorders>
                    <w:top w:val="single" w:sz="4" w:space="0" w:color="000000"/>
                    <w:left w:val="single" w:sz="4" w:space="0" w:color="000000"/>
                    <w:bottom w:val="single" w:sz="4" w:space="0" w:color="000000"/>
                    <w:right w:val="nil"/>
                  </w:tcBorders>
                  <w:hideMark/>
                </w:tcPr>
                <w:p w14:paraId="583A577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139DBC6"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3B12494"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zh-CN"/>
                    </w:rPr>
                    <w:t xml:space="preserve">The identifier of the </w:t>
                  </w:r>
                  <w:r w:rsidRPr="0011511F">
                    <w:rPr>
                      <w:rFonts w:ascii="Arial" w:hAnsi="Arial" w:cs="Arial"/>
                      <w:sz w:val="18"/>
                      <w:lang w:eastAsia="de-DE"/>
                    </w:rPr>
                    <w:t>requestor (e.g., VAL server).</w:t>
                  </w:r>
                </w:p>
              </w:tc>
            </w:tr>
            <w:tr w:rsidR="0011511F" w:rsidRPr="00A1040B" w14:paraId="12BC00A5" w14:textId="77777777">
              <w:trPr>
                <w:jc w:val="center"/>
              </w:trPr>
              <w:tc>
                <w:tcPr>
                  <w:tcW w:w="2689" w:type="dxa"/>
                  <w:tcBorders>
                    <w:top w:val="single" w:sz="4" w:space="0" w:color="000000"/>
                    <w:left w:val="single" w:sz="4" w:space="0" w:color="000000"/>
                    <w:bottom w:val="single" w:sz="4" w:space="0" w:color="000000"/>
                    <w:right w:val="nil"/>
                  </w:tcBorders>
                  <w:hideMark/>
                </w:tcPr>
                <w:p w14:paraId="6437937A"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AIMLE client discovery criteria</w:t>
                  </w:r>
                </w:p>
              </w:tc>
              <w:tc>
                <w:tcPr>
                  <w:tcW w:w="1132" w:type="dxa"/>
                  <w:tcBorders>
                    <w:top w:val="single" w:sz="4" w:space="0" w:color="000000"/>
                    <w:left w:val="single" w:sz="4" w:space="0" w:color="000000"/>
                    <w:bottom w:val="single" w:sz="4" w:space="0" w:color="000000"/>
                    <w:right w:val="nil"/>
                  </w:tcBorders>
                  <w:hideMark/>
                </w:tcPr>
                <w:p w14:paraId="4321A63B"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de-DE"/>
                    </w:rPr>
                    <w:t>M</w:t>
                  </w:r>
                </w:p>
              </w:tc>
              <w:tc>
                <w:tcPr>
                  <w:tcW w:w="4819" w:type="dxa"/>
                  <w:tcBorders>
                    <w:top w:val="single" w:sz="4" w:space="0" w:color="000000"/>
                    <w:left w:val="single" w:sz="4" w:space="0" w:color="000000"/>
                    <w:bottom w:val="single" w:sz="4" w:space="0" w:color="000000"/>
                    <w:right w:val="single" w:sz="4" w:space="0" w:color="000000"/>
                  </w:tcBorders>
                  <w:hideMark/>
                </w:tcPr>
                <w:p w14:paraId="7CF30962" w14:textId="77777777" w:rsidR="0011511F" w:rsidRPr="0011511F" w:rsidRDefault="0011511F" w:rsidP="0011511F">
                  <w:pPr>
                    <w:keepNext/>
                    <w:keepLines/>
                    <w:spacing w:after="0"/>
                    <w:rPr>
                      <w:rFonts w:ascii="Arial" w:hAnsi="Arial" w:cs="Arial"/>
                      <w:sz w:val="18"/>
                      <w:lang w:eastAsia="zh-CN"/>
                    </w:rPr>
                  </w:pPr>
                  <w:r w:rsidRPr="0011511F">
                    <w:rPr>
                      <w:rFonts w:ascii="Arial" w:hAnsi="Arial" w:cs="Arial"/>
                      <w:sz w:val="18"/>
                      <w:lang w:eastAsia="de-DE"/>
                    </w:rPr>
                    <w:t>Discovery criteria for finding suitable AIMLE clients for AI/ML operations as detailed in Table 8.8.3.1-2.</w:t>
                  </w:r>
                </w:p>
              </w:tc>
            </w:tr>
            <w:tr w:rsidR="0011511F" w:rsidRPr="00A1040B" w14:paraId="76974961" w14:textId="77777777">
              <w:trPr>
                <w:jc w:val="center"/>
              </w:trPr>
              <w:tc>
                <w:tcPr>
                  <w:tcW w:w="2689" w:type="dxa"/>
                  <w:tcBorders>
                    <w:top w:val="single" w:sz="4" w:space="0" w:color="000000"/>
                    <w:left w:val="single" w:sz="4" w:space="0" w:color="000000"/>
                    <w:bottom w:val="single" w:sz="4" w:space="0" w:color="000000"/>
                    <w:right w:val="nil"/>
                  </w:tcBorders>
                  <w:hideMark/>
                </w:tcPr>
                <w:p w14:paraId="51718026"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IN"/>
                    </w:rPr>
                    <w:t>Number of required AIMLE clients</w:t>
                  </w:r>
                </w:p>
              </w:tc>
              <w:tc>
                <w:tcPr>
                  <w:tcW w:w="1132" w:type="dxa"/>
                  <w:tcBorders>
                    <w:top w:val="single" w:sz="4" w:space="0" w:color="000000"/>
                    <w:left w:val="single" w:sz="4" w:space="0" w:color="000000"/>
                    <w:bottom w:val="single" w:sz="4" w:space="0" w:color="000000"/>
                    <w:right w:val="nil"/>
                  </w:tcBorders>
                  <w:hideMark/>
                </w:tcPr>
                <w:p w14:paraId="0A4E1337" w14:textId="77777777" w:rsidR="0011511F" w:rsidRPr="0011511F" w:rsidRDefault="0011511F" w:rsidP="0011511F">
                  <w:pPr>
                    <w:keepNext/>
                    <w:keepLines/>
                    <w:spacing w:after="0"/>
                    <w:jc w:val="center"/>
                    <w:rPr>
                      <w:rFonts w:ascii="Arial" w:hAnsi="Arial" w:cs="Arial"/>
                      <w:sz w:val="18"/>
                      <w:lang w:eastAsia="de-DE"/>
                    </w:rPr>
                  </w:pPr>
                  <w:r w:rsidRPr="0011511F">
                    <w:rPr>
                      <w:rFonts w:ascii="Arial" w:hAnsi="Arial" w:cs="Arial"/>
                      <w:sz w:val="18"/>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7043DD8C"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zh-CN"/>
                    </w:rPr>
                    <w:t>Indicates the requested number of AIMLE clients to be discovered based on the discovery criteria.</w:t>
                  </w:r>
                </w:p>
              </w:tc>
            </w:tr>
          </w:tbl>
          <w:p w14:paraId="24E70274" w14:textId="77777777" w:rsidR="0011511F" w:rsidRPr="0011511F" w:rsidRDefault="0011511F" w:rsidP="0011511F">
            <w:pPr>
              <w:rPr>
                <w:rFonts w:eastAsia="SimSun"/>
              </w:rPr>
            </w:pPr>
          </w:p>
          <w:p w14:paraId="4D55EB7D"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11511F" w:rsidRPr="0011511F" w14:paraId="7E6735D3"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743801F5"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23B01542"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352C4531" w14:textId="77777777" w:rsidR="0011511F" w:rsidRPr="0011511F" w:rsidRDefault="0011511F" w:rsidP="0011511F">
                  <w:pPr>
                    <w:keepNext/>
                    <w:keepLines/>
                    <w:spacing w:after="0"/>
                    <w:jc w:val="center"/>
                    <w:rPr>
                      <w:rFonts w:ascii="Arial" w:hAnsi="Arial" w:cs="Arial"/>
                      <w:b/>
                      <w:bCs/>
                      <w:sz w:val="18"/>
                      <w:lang w:eastAsia="en-GB"/>
                    </w:rPr>
                  </w:pPr>
                  <w:r w:rsidRPr="0011511F">
                    <w:rPr>
                      <w:rFonts w:ascii="Arial" w:hAnsi="Arial" w:cs="Arial"/>
                      <w:b/>
                      <w:bCs/>
                      <w:sz w:val="18"/>
                      <w:lang w:eastAsia="en-GB"/>
                    </w:rPr>
                    <w:t>Description</w:t>
                  </w:r>
                </w:p>
              </w:tc>
            </w:tr>
            <w:tr w:rsidR="0011511F" w:rsidRPr="00A1040B" w14:paraId="65C8406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5888D55D"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hideMark/>
                </w:tcPr>
                <w:p w14:paraId="146E386A"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76F60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the required service</w:t>
                  </w:r>
                </w:p>
              </w:tc>
            </w:tr>
            <w:tr w:rsidR="0011511F" w:rsidRPr="00A1040B" w14:paraId="49414E4A"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E5AB60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VAL Service ID</w:t>
                  </w:r>
                </w:p>
              </w:tc>
              <w:tc>
                <w:tcPr>
                  <w:tcW w:w="1031" w:type="dxa"/>
                  <w:tcBorders>
                    <w:top w:val="single" w:sz="4" w:space="0" w:color="000000"/>
                    <w:left w:val="single" w:sz="4" w:space="0" w:color="000000"/>
                    <w:bottom w:val="single" w:sz="4" w:space="0" w:color="000000"/>
                    <w:right w:val="single" w:sz="4" w:space="0" w:color="000000"/>
                  </w:tcBorders>
                  <w:hideMark/>
                </w:tcPr>
                <w:p w14:paraId="0906473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50E701EA"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VAL Service ID that the client is required to support. This identifies the service associated with the requester.</w:t>
                  </w:r>
                </w:p>
              </w:tc>
            </w:tr>
            <w:tr w:rsidR="0011511F" w:rsidRPr="00A1040B" w14:paraId="2C309FBE"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965566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Service</w:t>
                  </w:r>
                  <w:r w:rsidRPr="0011511F">
                    <w:rPr>
                      <w:rFonts w:ascii="Arial" w:hAnsi="Arial" w:cs="Arial"/>
                      <w:bCs/>
                      <w:sz w:val="18"/>
                      <w:lang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hideMark/>
                </w:tcPr>
                <w:p w14:paraId="6FAFBDD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4131C4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Required corresponding service</w:t>
                  </w:r>
                  <w:r w:rsidRPr="0011511F">
                    <w:rPr>
                      <w:rFonts w:ascii="Arial" w:hAnsi="Arial" w:cs="Arial"/>
                      <w:bCs/>
                      <w:sz w:val="18"/>
                      <w:lang w:eastAsia="en-GB"/>
                    </w:rPr>
                    <w:t xml:space="preserve"> permission level (e.g., premium resource usage standard resource usage, limited resource usage).</w:t>
                  </w:r>
                </w:p>
              </w:tc>
            </w:tr>
            <w:tr w:rsidR="0011511F" w:rsidRPr="00A1040B" w14:paraId="129FED40"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6D0E9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52D5BD80"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6CD3C0F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ML model types (decision trees, linear regression, neural networks).</w:t>
                  </w:r>
                </w:p>
              </w:tc>
            </w:tr>
            <w:tr w:rsidR="0011511F" w:rsidRPr="00A1040B" w14:paraId="527DF632"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C5D78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48E1048C"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B7855BC"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Requested role for AI/ML operations such as model training, model transfer, model inference, model offload, model split.</w:t>
                  </w:r>
                </w:p>
              </w:tc>
            </w:tr>
            <w:tr w:rsidR="0011511F" w:rsidRPr="00A1040B" w14:paraId="13463071" w14:textId="77777777">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455AC16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5BA026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0BFA100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Application layer AIMLE client capability information (e.g., ML application type like FL/TL/SL, client availability to support AIML operations at the UE, AIMLE drop off rate).</w:t>
                  </w:r>
                </w:p>
              </w:tc>
            </w:tr>
            <w:tr w:rsidR="0011511F" w:rsidRPr="0011511F" w14:paraId="435A16CD" w14:textId="77777777">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06BD2C9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2264E9B6"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466B5D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Information about dataset.</w:t>
                  </w:r>
                </w:p>
              </w:tc>
            </w:tr>
            <w:tr w:rsidR="0011511F" w:rsidRPr="00A1040B" w14:paraId="2BFF2C77"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229845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3DC6336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77AFBD54"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Dataset availability, including dataset identifiers, dataset size, age, list of dataset features.</w:t>
                  </w:r>
                </w:p>
              </w:tc>
            </w:tr>
            <w:tr w:rsidR="0011511F" w:rsidRPr="00A1040B" w14:paraId="3080863C" w14:textId="77777777">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75988E6"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40E5DE2F"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D898A0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 list of data capabilities such as the type of data that can be collected (e.g., raw data), supported data processing capabilities (e.g., processed data) and supported exploratory data analysis functions.</w:t>
                  </w:r>
                </w:p>
              </w:tc>
            </w:tr>
            <w:tr w:rsidR="0011511F" w:rsidRPr="00A1040B" w14:paraId="5DB8B73E"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DAA69E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1DADFFBD"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738C54F"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 task requirements to discover the AIML clients for performing AIML tasks. </w:t>
                  </w:r>
                </w:p>
                <w:p w14:paraId="17F644C3"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It includes compute capabilities (e.g., high, low), task performance preference capabilities (e.g. </w:t>
                  </w:r>
                  <w:proofErr w:type="gramStart"/>
                  <w:r w:rsidRPr="0011511F">
                    <w:rPr>
                      <w:rFonts w:ascii="Arial" w:hAnsi="Arial" w:cs="Arial"/>
                      <w:sz w:val="18"/>
                      <w:lang w:eastAsia="en-GB"/>
                    </w:rPr>
                    <w:t>Green</w:t>
                  </w:r>
                  <w:proofErr w:type="gramEnd"/>
                  <w:r w:rsidRPr="0011511F">
                    <w:rPr>
                      <w:rFonts w:ascii="Arial" w:hAnsi="Arial" w:cs="Arial"/>
                      <w:sz w:val="18"/>
                      <w:lang w:eastAsia="en-GB"/>
                    </w:rPr>
                    <w:t xml:space="preserve"> task, Energy-efficient, low costs)</w:t>
                  </w:r>
                </w:p>
              </w:tc>
            </w:tr>
            <w:tr w:rsidR="0011511F" w:rsidRPr="00A1040B" w14:paraId="494DD5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125AAD8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3BBFCC0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4802833B"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237136BE"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AIMLE client velocity. It includes mobile (e.g., high, low), static.</w:t>
                  </w:r>
                </w:p>
              </w:tc>
            </w:tr>
            <w:tr w:rsidR="0011511F" w:rsidRPr="00A1040B" w14:paraId="166A1DB4"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49FF2F6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5DCB0585"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509F9D80"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Indicates the location information (e.g., Cell Identity, Tracking Area Identity, GPS Coordinates or civic addresses, VAL service area ID</w:t>
                  </w:r>
                  <w:r w:rsidRPr="0011511F">
                    <w:rPr>
                      <w:rFonts w:ascii="Arial" w:hAnsi="Arial" w:cs="Arial"/>
                      <w:b/>
                      <w:bCs/>
                      <w:i/>
                      <w:iCs/>
                      <w:sz w:val="18"/>
                      <w:lang w:eastAsia="en-GB"/>
                    </w:rPr>
                    <w:t>, DNN and DNAI(s)</w:t>
                  </w:r>
                  <w:r w:rsidRPr="0011511F">
                    <w:rPr>
                      <w:rFonts w:ascii="Arial" w:hAnsi="Arial" w:cs="Arial"/>
                      <w:sz w:val="18"/>
                      <w:lang w:eastAsia="en-GB"/>
                    </w:rPr>
                    <w:t>) to discover the AIMLE clients.</w:t>
                  </w:r>
                </w:p>
              </w:tc>
            </w:tr>
            <w:tr w:rsidR="0011511F" w:rsidRPr="00A1040B" w14:paraId="0E68CE30"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000252F1"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7434A524"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sz w:val="18"/>
                      <w:lang w:eastAsia="en-GB"/>
                    </w:rPr>
                    <w:t>O</w:t>
                  </w:r>
                </w:p>
                <w:p w14:paraId="22B03BC2" w14:textId="77777777" w:rsidR="0011511F" w:rsidRPr="0011511F" w:rsidRDefault="0011511F" w:rsidP="0011511F">
                  <w:pPr>
                    <w:keepNext/>
                    <w:keepLines/>
                    <w:spacing w:after="0"/>
                    <w:jc w:val="center"/>
                    <w:rPr>
                      <w:rFonts w:ascii="Arial" w:hAnsi="Arial" w:cs="Arial"/>
                      <w:sz w:val="18"/>
                      <w:lang w:eastAsia="en-GB"/>
                    </w:rPr>
                  </w:pPr>
                </w:p>
              </w:tc>
              <w:tc>
                <w:tcPr>
                  <w:tcW w:w="4729" w:type="dxa"/>
                  <w:tcBorders>
                    <w:top w:val="single" w:sz="4" w:space="0" w:color="000000"/>
                    <w:left w:val="single" w:sz="4" w:space="0" w:color="000000"/>
                    <w:bottom w:val="single" w:sz="4" w:space="0" w:color="000000"/>
                    <w:right w:val="single" w:sz="4" w:space="0" w:color="000000"/>
                  </w:tcBorders>
                  <w:hideMark/>
                </w:tcPr>
                <w:p w14:paraId="5DF15578"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sz w:val="18"/>
                      <w:lang w:eastAsia="en-GB"/>
                    </w:rPr>
                    <w:t xml:space="preserve">Indicates the AIMLE client QoS information (like PLR, bandwidth, latency jitter) </w:t>
                  </w:r>
                  <w:r w:rsidRPr="0011511F">
                    <w:rPr>
                      <w:rFonts w:ascii="Arial" w:hAnsi="Arial" w:cs="Arial"/>
                      <w:sz w:val="18"/>
                      <w:lang w:eastAsia="de-DE"/>
                    </w:rPr>
                    <w:t>with the corresponding threshold(s) and threshold matching direction(s) (e.g., above or below)</w:t>
                  </w:r>
                  <w:r w:rsidRPr="0011511F">
                    <w:rPr>
                      <w:rFonts w:ascii="Arial" w:hAnsi="Arial" w:cs="Arial"/>
                      <w:sz w:val="18"/>
                      <w:lang w:eastAsia="en-GB"/>
                    </w:rPr>
                    <w:t xml:space="preserve"> to discover the AIMLE clients.</w:t>
                  </w:r>
                </w:p>
              </w:tc>
            </w:tr>
            <w:tr w:rsidR="0011511F" w:rsidRPr="00A1040B" w14:paraId="27C2984B"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5BAC8FF"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Edge AIMLE server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9BDDC5E" w14:textId="77777777" w:rsidR="0011511F" w:rsidRPr="0011511F" w:rsidRDefault="0011511F" w:rsidP="0011511F">
                  <w:pPr>
                    <w:keepNext/>
                    <w:keepLines/>
                    <w:spacing w:after="0"/>
                    <w:jc w:val="center"/>
                    <w:rPr>
                      <w:rFonts w:ascii="Arial" w:hAnsi="Arial" w:cs="Arial"/>
                      <w:b/>
                      <w:bCs/>
                      <w:i/>
                      <w:iCs/>
                      <w:sz w:val="18"/>
                      <w:lang w:eastAsia="en-GB"/>
                    </w:rPr>
                  </w:pPr>
                  <w:r w:rsidRPr="00A1040B">
                    <w:rPr>
                      <w:rFonts w:ascii="Arial" w:hAnsi="Arial" w:cs="Arial"/>
                      <w:b/>
                      <w:bCs/>
                      <w:i/>
                      <w:iCs/>
                      <w:sz w:val="18"/>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13BBD40C" w14:textId="77777777" w:rsidR="0011511F" w:rsidRPr="0011511F" w:rsidRDefault="0011511F" w:rsidP="0011511F">
                  <w:pPr>
                    <w:keepNext/>
                    <w:keepLines/>
                    <w:spacing w:after="0"/>
                    <w:rPr>
                      <w:rFonts w:ascii="Arial" w:hAnsi="Arial" w:cs="Arial"/>
                      <w:b/>
                      <w:bCs/>
                      <w:i/>
                      <w:iCs/>
                      <w:sz w:val="18"/>
                      <w:lang w:eastAsia="en-GB"/>
                    </w:rPr>
                  </w:pPr>
                  <w:r w:rsidRPr="00A1040B">
                    <w:rPr>
                      <w:rFonts w:ascii="Arial" w:hAnsi="Arial" w:cs="Arial"/>
                      <w:b/>
                      <w:bCs/>
                      <w:i/>
                      <w:iCs/>
                      <w:sz w:val="18"/>
                      <w:lang w:eastAsia="en-GB"/>
                    </w:rPr>
                    <w:t>Information about edge deployed AIMLE server(s).</w:t>
                  </w:r>
                </w:p>
              </w:tc>
            </w:tr>
            <w:tr w:rsidR="0011511F" w:rsidRPr="00A1040B" w14:paraId="084F575D"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F59371B"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single" w:sz="4" w:space="0" w:color="000000"/>
                  </w:tcBorders>
                  <w:hideMark/>
                </w:tcPr>
                <w:p w14:paraId="4CA3FA0C"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49BC8649"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607875E2"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Indicates information of the AIMLE server deployed as EAS, which may include EAS ID, EAS Endpoint, DNAIs and service area of the EAS.</w:t>
                  </w:r>
                </w:p>
              </w:tc>
            </w:tr>
            <w:tr w:rsidR="0011511F" w:rsidRPr="00A1040B" w14:paraId="738683DF" w14:textId="77777777">
              <w:trPr>
                <w:trHeight w:val="480"/>
                <w:jc w:val="center"/>
              </w:trPr>
              <w:tc>
                <w:tcPr>
                  <w:tcW w:w="2880" w:type="dxa"/>
                  <w:tcBorders>
                    <w:top w:val="single" w:sz="4" w:space="0" w:color="000000"/>
                    <w:left w:val="single" w:sz="4" w:space="0" w:color="000000"/>
                    <w:bottom w:val="single" w:sz="4" w:space="0" w:color="000000"/>
                    <w:right w:val="single" w:sz="4" w:space="0" w:color="000000"/>
                  </w:tcBorders>
                  <w:hideMark/>
                </w:tcPr>
                <w:p w14:paraId="66D752B7"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lastRenderedPageBreak/>
                    <w:t>&gt; AIMLE server ID</w:t>
                  </w:r>
                </w:p>
              </w:tc>
              <w:tc>
                <w:tcPr>
                  <w:tcW w:w="1031" w:type="dxa"/>
                  <w:tcBorders>
                    <w:top w:val="single" w:sz="4" w:space="0" w:color="000000"/>
                    <w:left w:val="single" w:sz="4" w:space="0" w:color="000000"/>
                    <w:bottom w:val="single" w:sz="4" w:space="0" w:color="000000"/>
                    <w:right w:val="single" w:sz="4" w:space="0" w:color="000000"/>
                  </w:tcBorders>
                  <w:hideMark/>
                </w:tcPr>
                <w:p w14:paraId="6D8D1EB4"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59DFD2A1" w14:textId="77777777" w:rsidR="0011511F" w:rsidRPr="0011511F" w:rsidRDefault="0011511F" w:rsidP="0011511F">
                  <w:pPr>
                    <w:keepNext/>
                    <w:keepLines/>
                    <w:spacing w:after="0"/>
                    <w:jc w:val="center"/>
                    <w:rPr>
                      <w:rFonts w:ascii="Arial" w:hAnsi="Arial" w:cs="Arial"/>
                      <w:sz w:val="18"/>
                      <w:lang w:eastAsia="en-GB"/>
                    </w:rPr>
                  </w:pPr>
                  <w:r w:rsidRPr="0011511F">
                    <w:rPr>
                      <w:rFonts w:ascii="Arial" w:hAnsi="Arial" w:cs="Arial"/>
                      <w:b/>
                      <w:bCs/>
                      <w:i/>
                      <w:iCs/>
                      <w:sz w:val="18"/>
                      <w:lang w:eastAsia="en-GB"/>
                    </w:rPr>
                    <w:t>See NOTE</w:t>
                  </w:r>
                </w:p>
              </w:tc>
              <w:tc>
                <w:tcPr>
                  <w:tcW w:w="4729" w:type="dxa"/>
                  <w:tcBorders>
                    <w:top w:val="single" w:sz="4" w:space="0" w:color="000000"/>
                    <w:left w:val="single" w:sz="4" w:space="0" w:color="000000"/>
                    <w:bottom w:val="single" w:sz="4" w:space="0" w:color="000000"/>
                    <w:right w:val="single" w:sz="4" w:space="0" w:color="000000"/>
                  </w:tcBorders>
                  <w:hideMark/>
                </w:tcPr>
                <w:p w14:paraId="7AA05269" w14:textId="77777777" w:rsidR="0011511F" w:rsidRPr="0011511F" w:rsidRDefault="0011511F" w:rsidP="0011511F">
                  <w:pPr>
                    <w:keepNext/>
                    <w:keepLines/>
                    <w:spacing w:after="0"/>
                    <w:rPr>
                      <w:rFonts w:ascii="Arial" w:hAnsi="Arial" w:cs="Arial"/>
                      <w:sz w:val="18"/>
                      <w:lang w:eastAsia="en-GB"/>
                    </w:rPr>
                  </w:pPr>
                  <w:r w:rsidRPr="0011511F">
                    <w:rPr>
                      <w:rFonts w:ascii="Arial" w:hAnsi="Arial" w:cs="Arial"/>
                      <w:b/>
                      <w:bCs/>
                      <w:i/>
                      <w:iCs/>
                      <w:sz w:val="18"/>
                      <w:lang w:eastAsia="en-GB"/>
                    </w:rPr>
                    <w:t>The identifier of the AIMLE server.</w:t>
                  </w:r>
                </w:p>
              </w:tc>
            </w:tr>
            <w:tr w:rsidR="0011511F" w:rsidRPr="00A1040B" w14:paraId="1DFCD72E" w14:textId="77777777">
              <w:trPr>
                <w:trHeight w:val="48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A7DFA6D"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de-DE"/>
                    </w:rPr>
                    <w:tab/>
                  </w:r>
                  <w:r w:rsidRPr="0011511F">
                    <w:rPr>
                      <w:rFonts w:ascii="Arial" w:hAnsi="Arial" w:cs="Arial"/>
                      <w:b/>
                      <w:bCs/>
                      <w:i/>
                      <w:iCs/>
                      <w:sz w:val="18"/>
                      <w:lang w:eastAsia="en-GB"/>
                    </w:rPr>
                    <w:t>At least one of the IEs shall be provided when edge deployed AIMLE server.</w:t>
                  </w:r>
                </w:p>
              </w:tc>
            </w:tr>
          </w:tbl>
          <w:p w14:paraId="07D7C04E" w14:textId="77777777" w:rsidR="0011511F" w:rsidRPr="0011511F" w:rsidRDefault="0011511F" w:rsidP="0011511F">
            <w:pPr>
              <w:rPr>
                <w:rFonts w:eastAsia="SimSun"/>
                <w:lang w:eastAsia="en-GB"/>
              </w:rPr>
            </w:pPr>
          </w:p>
          <w:p w14:paraId="7AF91379" w14:textId="77777777" w:rsidR="0011511F" w:rsidRPr="0011511F" w:rsidRDefault="0011511F" w:rsidP="0011511F">
            <w:pPr>
              <w:keepNext/>
              <w:keepLines/>
              <w:spacing w:before="120"/>
              <w:ind w:left="1418" w:hanging="1418"/>
              <w:outlineLvl w:val="3"/>
              <w:rPr>
                <w:rFonts w:ascii="Arial" w:eastAsia="SimSun" w:hAnsi="Arial"/>
                <w:sz w:val="24"/>
              </w:rPr>
            </w:pPr>
            <w:r w:rsidRPr="0011511F">
              <w:rPr>
                <w:rFonts w:ascii="Arial" w:eastAsia="SimSun" w:hAnsi="Arial"/>
                <w:sz w:val="24"/>
              </w:rPr>
              <w:t>8.8.3.2</w:t>
            </w:r>
            <w:r w:rsidRPr="0011511F">
              <w:rPr>
                <w:rFonts w:ascii="Arial" w:eastAsia="SimSun" w:hAnsi="Arial"/>
                <w:sz w:val="24"/>
              </w:rPr>
              <w:tab/>
              <w:t>AIMLE client discovery response</w:t>
            </w:r>
          </w:p>
          <w:p w14:paraId="406D106D" w14:textId="77777777" w:rsidR="0011511F" w:rsidRPr="0011511F" w:rsidRDefault="0011511F" w:rsidP="0011511F">
            <w:pPr>
              <w:rPr>
                <w:rFonts w:eastAsia="SimSun"/>
              </w:rPr>
            </w:pPr>
            <w:r w:rsidRPr="0011511F">
              <w:rPr>
                <w:rFonts w:eastAsia="SimSun"/>
              </w:rPr>
              <w:t>Table 8.8.3.2-1 shows the response sent by the AIMLE server to the VAL server for the AIMLE client discovery procedure.</w:t>
            </w:r>
          </w:p>
          <w:p w14:paraId="331C0F06" w14:textId="77777777" w:rsidR="0011511F" w:rsidRPr="0011511F" w:rsidRDefault="0011511F" w:rsidP="0011511F">
            <w:pPr>
              <w:keepNext/>
              <w:keepLines/>
              <w:spacing w:before="60"/>
              <w:jc w:val="center"/>
              <w:rPr>
                <w:rFonts w:ascii="Arial" w:hAnsi="Arial" w:cs="Arial"/>
                <w:b/>
                <w:lang w:eastAsia="de-DE"/>
              </w:rPr>
            </w:pPr>
            <w:r w:rsidRPr="0011511F">
              <w:rPr>
                <w:rFonts w:ascii="Arial" w:hAnsi="Arial" w:cs="Arial"/>
                <w:b/>
                <w:lang w:eastAsia="de-DE"/>
              </w:rPr>
              <w:t>Table 8.8.3.2</w:t>
            </w:r>
            <w:r w:rsidRPr="0011511F">
              <w:rPr>
                <w:rFonts w:ascii="Arial" w:hAnsi="Arial" w:cs="Arial"/>
                <w:b/>
                <w:lang w:eastAsia="zh-CN"/>
              </w:rPr>
              <w:t>-1</w:t>
            </w:r>
            <w:r w:rsidRPr="0011511F">
              <w:rPr>
                <w:rFonts w:ascii="Arial" w:hAnsi="Arial" w:cs="Arial"/>
                <w:b/>
                <w:lang w:eastAsia="de-DE"/>
              </w:rP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11511F" w:rsidRPr="0011511F" w14:paraId="26A4E5E4" w14:textId="77777777">
              <w:trPr>
                <w:jc w:val="center"/>
              </w:trPr>
              <w:tc>
                <w:tcPr>
                  <w:tcW w:w="2882" w:type="dxa"/>
                  <w:tcBorders>
                    <w:top w:val="single" w:sz="4" w:space="0" w:color="000000"/>
                    <w:left w:val="single" w:sz="4" w:space="0" w:color="000000"/>
                    <w:bottom w:val="single" w:sz="4" w:space="0" w:color="000000"/>
                    <w:right w:val="nil"/>
                  </w:tcBorders>
                  <w:hideMark/>
                </w:tcPr>
                <w:p w14:paraId="56792275"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Information element</w:t>
                  </w:r>
                </w:p>
              </w:tc>
              <w:tc>
                <w:tcPr>
                  <w:tcW w:w="1031" w:type="dxa"/>
                  <w:tcBorders>
                    <w:top w:val="single" w:sz="4" w:space="0" w:color="000000"/>
                    <w:left w:val="single" w:sz="4" w:space="0" w:color="000000"/>
                    <w:bottom w:val="single" w:sz="4" w:space="0" w:color="000000"/>
                    <w:right w:val="nil"/>
                  </w:tcBorders>
                  <w:hideMark/>
                </w:tcPr>
                <w:p w14:paraId="002BD513"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2C99E2F7" w14:textId="77777777" w:rsidR="0011511F" w:rsidRPr="0011511F" w:rsidRDefault="0011511F" w:rsidP="0011511F">
                  <w:pPr>
                    <w:keepNext/>
                    <w:keepLines/>
                    <w:spacing w:after="0"/>
                    <w:jc w:val="center"/>
                    <w:rPr>
                      <w:rFonts w:ascii="Arial" w:hAnsi="Arial" w:cs="Arial"/>
                      <w:b/>
                      <w:sz w:val="18"/>
                      <w:lang w:eastAsia="de-DE"/>
                    </w:rPr>
                  </w:pPr>
                  <w:r w:rsidRPr="0011511F">
                    <w:rPr>
                      <w:rFonts w:ascii="Arial" w:hAnsi="Arial" w:cs="Arial"/>
                      <w:b/>
                      <w:sz w:val="18"/>
                      <w:lang w:eastAsia="de-DE"/>
                    </w:rPr>
                    <w:t>Description</w:t>
                  </w:r>
                </w:p>
              </w:tc>
            </w:tr>
            <w:tr w:rsidR="0011511F" w:rsidRPr="00A1040B" w14:paraId="54D3C6BE" w14:textId="77777777">
              <w:trPr>
                <w:jc w:val="center"/>
              </w:trPr>
              <w:tc>
                <w:tcPr>
                  <w:tcW w:w="2882" w:type="dxa"/>
                  <w:tcBorders>
                    <w:top w:val="single" w:sz="4" w:space="0" w:color="000000"/>
                    <w:left w:val="single" w:sz="4" w:space="0" w:color="000000"/>
                    <w:bottom w:val="single" w:sz="4" w:space="0" w:color="000000"/>
                    <w:right w:val="nil"/>
                  </w:tcBorders>
                  <w:hideMark/>
                </w:tcPr>
                <w:p w14:paraId="1F141A9F"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Status</w:t>
                  </w:r>
                </w:p>
              </w:tc>
              <w:tc>
                <w:tcPr>
                  <w:tcW w:w="1031" w:type="dxa"/>
                  <w:tcBorders>
                    <w:top w:val="single" w:sz="4" w:space="0" w:color="000000"/>
                    <w:left w:val="single" w:sz="4" w:space="0" w:color="000000"/>
                    <w:bottom w:val="single" w:sz="4" w:space="0" w:color="000000"/>
                    <w:right w:val="nil"/>
                  </w:tcBorders>
                  <w:hideMark/>
                </w:tcPr>
                <w:p w14:paraId="614E017A"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089B9C9C"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The status for the request: success or fail.</w:t>
                  </w:r>
                </w:p>
              </w:tc>
            </w:tr>
            <w:tr w:rsidR="0011511F" w:rsidRPr="00A1040B" w14:paraId="028D8032" w14:textId="77777777">
              <w:trPr>
                <w:jc w:val="center"/>
              </w:trPr>
              <w:tc>
                <w:tcPr>
                  <w:tcW w:w="2882" w:type="dxa"/>
                  <w:tcBorders>
                    <w:top w:val="single" w:sz="4" w:space="0" w:color="000000"/>
                    <w:left w:val="single" w:sz="4" w:space="0" w:color="000000"/>
                    <w:bottom w:val="single" w:sz="4" w:space="0" w:color="000000"/>
                    <w:right w:val="nil"/>
                  </w:tcBorders>
                  <w:hideMark/>
                </w:tcPr>
                <w:p w14:paraId="5B7C3818"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sz w:val="18"/>
                      <w:lang w:eastAsia="de-DE"/>
                    </w:rPr>
                    <w:t>List of AIMLE client IDs</w:t>
                  </w:r>
                </w:p>
              </w:tc>
              <w:tc>
                <w:tcPr>
                  <w:tcW w:w="1031" w:type="dxa"/>
                  <w:tcBorders>
                    <w:top w:val="single" w:sz="4" w:space="0" w:color="000000"/>
                    <w:left w:val="single" w:sz="4" w:space="0" w:color="000000"/>
                    <w:bottom w:val="single" w:sz="4" w:space="0" w:color="000000"/>
                    <w:right w:val="nil"/>
                  </w:tcBorders>
                  <w:hideMark/>
                </w:tcPr>
                <w:p w14:paraId="4780DF17"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35FB3E30"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de-DE"/>
                    </w:rPr>
                    <w:t>A list of AIMLE client IDs that matches the AIML discovery criteria.</w:t>
                  </w:r>
                </w:p>
              </w:tc>
            </w:tr>
            <w:tr w:rsidR="0011511F" w:rsidRPr="00A1040B" w14:paraId="3BEDC6E4" w14:textId="77777777">
              <w:trPr>
                <w:jc w:val="center"/>
              </w:trPr>
              <w:tc>
                <w:tcPr>
                  <w:tcW w:w="2882" w:type="dxa"/>
                  <w:tcBorders>
                    <w:top w:val="single" w:sz="4" w:space="0" w:color="000000"/>
                    <w:left w:val="single" w:sz="4" w:space="0" w:color="000000"/>
                    <w:bottom w:val="single" w:sz="4" w:space="0" w:color="000000"/>
                    <w:right w:val="nil"/>
                  </w:tcBorders>
                  <w:hideMark/>
                </w:tcPr>
                <w:p w14:paraId="097BBFF4" w14:textId="77777777" w:rsidR="0011511F" w:rsidRPr="0011511F" w:rsidRDefault="0011511F" w:rsidP="0011511F">
                  <w:pPr>
                    <w:keepNext/>
                    <w:keepLines/>
                    <w:spacing w:after="0"/>
                    <w:rPr>
                      <w:rFonts w:ascii="Arial" w:hAnsi="Arial" w:cs="Arial"/>
                      <w:sz w:val="18"/>
                      <w:lang w:eastAsia="de-DE"/>
                    </w:rPr>
                  </w:pPr>
                  <w:r w:rsidRPr="0011511F">
                    <w:rPr>
                      <w:rFonts w:ascii="Arial" w:hAnsi="Arial" w:cs="Arial"/>
                      <w:b/>
                      <w:bCs/>
                      <w:i/>
                      <w:iCs/>
                      <w:sz w:val="18"/>
                      <w:lang w:eastAsia="en-GB"/>
                    </w:rPr>
                    <w:t xml:space="preserve">&gt; </w:t>
                  </w:r>
                  <w:r w:rsidRPr="0011511F">
                    <w:rPr>
                      <w:rFonts w:ascii="Arial" w:hAnsi="Arial" w:cs="Arial"/>
                      <w:sz w:val="18"/>
                      <w:lang w:eastAsia="en-GB"/>
                    </w:rPr>
                    <w:t>AIML supported tasks</w:t>
                  </w:r>
                </w:p>
              </w:tc>
              <w:tc>
                <w:tcPr>
                  <w:tcW w:w="1031" w:type="dxa"/>
                  <w:tcBorders>
                    <w:top w:val="single" w:sz="4" w:space="0" w:color="000000"/>
                    <w:left w:val="single" w:sz="4" w:space="0" w:color="000000"/>
                    <w:bottom w:val="single" w:sz="4" w:space="0" w:color="000000"/>
                    <w:right w:val="nil"/>
                  </w:tcBorders>
                  <w:hideMark/>
                </w:tcPr>
                <w:p w14:paraId="6B7FB98C" w14:textId="77777777" w:rsidR="0011511F" w:rsidRPr="0011511F" w:rsidRDefault="0011511F" w:rsidP="0011511F">
                  <w:pPr>
                    <w:keepNext/>
                    <w:keepLines/>
                    <w:spacing w:after="0"/>
                    <w:jc w:val="center"/>
                    <w:rPr>
                      <w:rFonts w:ascii="Arial" w:hAnsi="Arial" w:cs="Arial"/>
                      <w:sz w:val="18"/>
                      <w:lang w:eastAsia="zh-CN"/>
                    </w:rPr>
                  </w:pPr>
                  <w:r w:rsidRPr="0011511F">
                    <w:rPr>
                      <w:rFonts w:ascii="Arial" w:hAnsi="Arial" w:cs="Arial"/>
                      <w:sz w:val="18"/>
                      <w:lang w:eastAsia="zh-CN"/>
                    </w:rPr>
                    <w:t>O</w:t>
                  </w:r>
                </w:p>
              </w:tc>
              <w:tc>
                <w:tcPr>
                  <w:tcW w:w="4772" w:type="dxa"/>
                  <w:tcBorders>
                    <w:top w:val="single" w:sz="4" w:space="0" w:color="000000"/>
                    <w:left w:val="single" w:sz="4" w:space="0" w:color="000000"/>
                    <w:bottom w:val="single" w:sz="4" w:space="0" w:color="000000"/>
                    <w:right w:val="single" w:sz="4" w:space="0" w:color="000000"/>
                  </w:tcBorders>
                  <w:hideMark/>
                </w:tcPr>
                <w:p w14:paraId="1DFE32C1" w14:textId="77777777" w:rsidR="0011511F" w:rsidRPr="0011511F" w:rsidRDefault="0011511F" w:rsidP="0011511F">
                  <w:pPr>
                    <w:keepNext/>
                    <w:keepLines/>
                    <w:spacing w:after="0"/>
                    <w:rPr>
                      <w:rFonts w:ascii="Arial" w:hAnsi="Arial" w:cs="Arial"/>
                      <w:sz w:val="18"/>
                    </w:rPr>
                  </w:pPr>
                  <w:r w:rsidRPr="0011511F">
                    <w:rPr>
                      <w:rFonts w:ascii="Arial" w:hAnsi="Arial" w:cs="Arial"/>
                      <w:sz w:val="18"/>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r w:rsidR="0011511F" w:rsidRPr="00A1040B" w14:paraId="25CB112B" w14:textId="77777777">
              <w:trPr>
                <w:jc w:val="center"/>
              </w:trPr>
              <w:tc>
                <w:tcPr>
                  <w:tcW w:w="2882" w:type="dxa"/>
                  <w:tcBorders>
                    <w:top w:val="single" w:sz="4" w:space="0" w:color="000000"/>
                    <w:left w:val="single" w:sz="4" w:space="0" w:color="000000"/>
                    <w:bottom w:val="single" w:sz="4" w:space="0" w:color="000000"/>
                    <w:right w:val="nil"/>
                  </w:tcBorders>
                  <w:hideMark/>
                </w:tcPr>
                <w:p w14:paraId="2BF3FC2F"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EAS information</w:t>
                  </w:r>
                </w:p>
              </w:tc>
              <w:tc>
                <w:tcPr>
                  <w:tcW w:w="1031" w:type="dxa"/>
                  <w:tcBorders>
                    <w:top w:val="single" w:sz="4" w:space="0" w:color="000000"/>
                    <w:left w:val="single" w:sz="4" w:space="0" w:color="000000"/>
                    <w:bottom w:val="single" w:sz="4" w:space="0" w:color="000000"/>
                    <w:right w:val="nil"/>
                  </w:tcBorders>
                  <w:hideMark/>
                </w:tcPr>
                <w:p w14:paraId="4A1E6B5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C09DC41"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71535AB0"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Indicates information of the AIMLE server deployed as EAS (which serving the AIMLE client), which may include EAS ID, EAS Endpoint, DNAIs and service area of the EAS.</w:t>
                  </w:r>
                </w:p>
              </w:tc>
            </w:tr>
            <w:tr w:rsidR="0011511F" w:rsidRPr="00A1040B" w14:paraId="30C34D12" w14:textId="77777777">
              <w:trPr>
                <w:jc w:val="center"/>
              </w:trPr>
              <w:tc>
                <w:tcPr>
                  <w:tcW w:w="2882" w:type="dxa"/>
                  <w:tcBorders>
                    <w:top w:val="single" w:sz="4" w:space="0" w:color="000000"/>
                    <w:left w:val="single" w:sz="4" w:space="0" w:color="000000"/>
                    <w:bottom w:val="single" w:sz="4" w:space="0" w:color="000000"/>
                    <w:right w:val="nil"/>
                  </w:tcBorders>
                  <w:hideMark/>
                </w:tcPr>
                <w:p w14:paraId="7A5E6294"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&gt; AIMLE server ID</w:t>
                  </w:r>
                </w:p>
              </w:tc>
              <w:tc>
                <w:tcPr>
                  <w:tcW w:w="1031" w:type="dxa"/>
                  <w:tcBorders>
                    <w:top w:val="single" w:sz="4" w:space="0" w:color="000000"/>
                    <w:left w:val="single" w:sz="4" w:space="0" w:color="000000"/>
                    <w:bottom w:val="single" w:sz="4" w:space="0" w:color="000000"/>
                    <w:right w:val="nil"/>
                  </w:tcBorders>
                  <w:hideMark/>
                </w:tcPr>
                <w:p w14:paraId="11F8BE4E" w14:textId="77777777" w:rsidR="0011511F" w:rsidRPr="0011511F" w:rsidRDefault="0011511F" w:rsidP="0011511F">
                  <w:pPr>
                    <w:keepNext/>
                    <w:keepLines/>
                    <w:spacing w:after="0"/>
                    <w:jc w:val="center"/>
                    <w:rPr>
                      <w:rFonts w:ascii="Arial" w:hAnsi="Arial" w:cs="Arial"/>
                      <w:b/>
                      <w:bCs/>
                      <w:i/>
                      <w:iCs/>
                      <w:sz w:val="18"/>
                      <w:lang w:eastAsia="en-GB"/>
                    </w:rPr>
                  </w:pPr>
                  <w:r w:rsidRPr="0011511F">
                    <w:rPr>
                      <w:rFonts w:ascii="Arial" w:hAnsi="Arial" w:cs="Arial"/>
                      <w:b/>
                      <w:bCs/>
                      <w:i/>
                      <w:iCs/>
                      <w:sz w:val="18"/>
                      <w:lang w:eastAsia="en-GB"/>
                    </w:rPr>
                    <w:t>O</w:t>
                  </w:r>
                </w:p>
                <w:p w14:paraId="0EA9779A" w14:textId="77777777" w:rsidR="0011511F" w:rsidRPr="0011511F" w:rsidRDefault="0011511F" w:rsidP="0011511F">
                  <w:pPr>
                    <w:keepNext/>
                    <w:keepLines/>
                    <w:spacing w:after="0"/>
                    <w:jc w:val="center"/>
                    <w:rPr>
                      <w:rFonts w:ascii="Arial" w:hAnsi="Arial" w:cs="Arial"/>
                      <w:b/>
                      <w:bCs/>
                      <w:i/>
                      <w:iCs/>
                      <w:sz w:val="18"/>
                      <w:lang w:eastAsia="zh-CN"/>
                    </w:rPr>
                  </w:pPr>
                  <w:r w:rsidRPr="0011511F">
                    <w:rPr>
                      <w:rFonts w:ascii="Arial" w:hAnsi="Arial" w:cs="Arial"/>
                      <w:b/>
                      <w:bCs/>
                      <w:i/>
                      <w:iCs/>
                      <w:sz w:val="18"/>
                      <w:lang w:eastAsia="en-GB"/>
                    </w:rPr>
                    <w:t>See NOTE</w:t>
                  </w:r>
                </w:p>
              </w:tc>
              <w:tc>
                <w:tcPr>
                  <w:tcW w:w="4772" w:type="dxa"/>
                  <w:tcBorders>
                    <w:top w:val="single" w:sz="4" w:space="0" w:color="000000"/>
                    <w:left w:val="single" w:sz="4" w:space="0" w:color="000000"/>
                    <w:bottom w:val="single" w:sz="4" w:space="0" w:color="000000"/>
                    <w:right w:val="single" w:sz="4" w:space="0" w:color="000000"/>
                  </w:tcBorders>
                  <w:hideMark/>
                </w:tcPr>
                <w:p w14:paraId="165E0A71" w14:textId="77777777" w:rsidR="0011511F" w:rsidRPr="0011511F" w:rsidRDefault="0011511F" w:rsidP="0011511F">
                  <w:pPr>
                    <w:keepNext/>
                    <w:keepLines/>
                    <w:spacing w:after="0"/>
                    <w:rPr>
                      <w:rFonts w:ascii="Arial" w:hAnsi="Arial" w:cs="Arial"/>
                      <w:b/>
                      <w:bCs/>
                      <w:i/>
                      <w:iCs/>
                      <w:sz w:val="18"/>
                      <w:lang w:eastAsia="en-GB"/>
                    </w:rPr>
                  </w:pPr>
                  <w:r w:rsidRPr="0011511F">
                    <w:rPr>
                      <w:rFonts w:ascii="Arial" w:hAnsi="Arial" w:cs="Arial"/>
                      <w:b/>
                      <w:bCs/>
                      <w:i/>
                      <w:iCs/>
                      <w:sz w:val="18"/>
                      <w:lang w:eastAsia="en-GB"/>
                    </w:rPr>
                    <w:t>The identifier of the AIMLE server which serving the AIMLE client.</w:t>
                  </w:r>
                </w:p>
              </w:tc>
            </w:tr>
            <w:tr w:rsidR="0011511F" w:rsidRPr="00A1040B" w14:paraId="27D12D68" w14:textId="77777777">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4F7071F9" w14:textId="77777777" w:rsidR="0011511F" w:rsidRPr="0011511F" w:rsidRDefault="0011511F" w:rsidP="0011511F">
                  <w:pPr>
                    <w:keepNext/>
                    <w:keepLines/>
                    <w:spacing w:after="0"/>
                    <w:ind w:left="851" w:hanging="851"/>
                    <w:rPr>
                      <w:rFonts w:ascii="Arial" w:hAnsi="Arial" w:cs="Arial"/>
                      <w:b/>
                      <w:bCs/>
                      <w:i/>
                      <w:iCs/>
                      <w:sz w:val="18"/>
                      <w:lang w:eastAsia="en-GB"/>
                    </w:rPr>
                  </w:pPr>
                  <w:r w:rsidRPr="0011511F">
                    <w:rPr>
                      <w:rFonts w:ascii="Arial" w:hAnsi="Arial" w:cs="Arial"/>
                      <w:b/>
                      <w:bCs/>
                      <w:i/>
                      <w:iCs/>
                      <w:sz w:val="18"/>
                      <w:lang w:eastAsia="en-GB"/>
                    </w:rPr>
                    <w:t>NOTE:</w:t>
                  </w:r>
                  <w:r w:rsidRPr="0011511F">
                    <w:rPr>
                      <w:rFonts w:ascii="Arial" w:hAnsi="Arial" w:cs="Arial"/>
                      <w:b/>
                      <w:bCs/>
                      <w:i/>
                      <w:iCs/>
                      <w:sz w:val="18"/>
                      <w:lang w:eastAsia="en-GB"/>
                    </w:rPr>
                    <w:tab/>
                    <w:t>At least one of the IEs shall be provided when the AIMLE client is served by edge deployed AIMLE server.</w:t>
                  </w:r>
                </w:p>
              </w:tc>
            </w:tr>
          </w:tbl>
          <w:p w14:paraId="1EC7C15B" w14:textId="77777777" w:rsidR="0011511F" w:rsidRPr="0011511F" w:rsidRDefault="0011511F" w:rsidP="0011511F">
            <w:pPr>
              <w:rPr>
                <w:rFonts w:eastAsia="SimSun"/>
              </w:rPr>
            </w:pPr>
          </w:p>
        </w:tc>
      </w:tr>
    </w:tbl>
    <w:p w14:paraId="40B55F02" w14:textId="77777777" w:rsidR="00557A1E" w:rsidRDefault="00557A1E" w:rsidP="00557A1E">
      <w:pPr>
        <w:rPr>
          <w:rFonts w:eastAsia="SimSun"/>
        </w:rPr>
      </w:pPr>
    </w:p>
    <w:p w14:paraId="00C15553" w14:textId="26FFDC5B" w:rsidR="0011511F" w:rsidRDefault="0011511F" w:rsidP="00A1040B">
      <w:pPr>
        <w:pStyle w:val="Heading3"/>
        <w:rPr>
          <w:rFonts w:eastAsia="SimSun"/>
          <w:lang w:eastAsia="zh-CN"/>
        </w:rPr>
      </w:pPr>
      <w:bookmarkStart w:id="413" w:name="_Toc214968075"/>
      <w:bookmarkStart w:id="414" w:name="_Toc214968614"/>
      <w:r w:rsidRPr="0011511F">
        <w:rPr>
          <w:rFonts w:eastAsia="SimSun"/>
        </w:rPr>
        <w:t>7.</w:t>
      </w:r>
      <w:r>
        <w:rPr>
          <w:rFonts w:eastAsia="SimSun"/>
          <w:lang w:eastAsia="zh-CN"/>
        </w:rPr>
        <w:t>14</w:t>
      </w:r>
      <w:r w:rsidRPr="0011511F">
        <w:rPr>
          <w:rFonts w:eastAsia="SimSun"/>
        </w:rPr>
        <w:t>.</w:t>
      </w:r>
      <w:r w:rsidRPr="0011511F">
        <w:rPr>
          <w:rFonts w:eastAsia="SimSun"/>
          <w:lang w:eastAsia="zh-CN"/>
        </w:rPr>
        <w:t>2</w:t>
      </w:r>
      <w:r w:rsidRPr="0011511F">
        <w:rPr>
          <w:rFonts w:eastAsia="SimSun"/>
        </w:rPr>
        <w:tab/>
      </w:r>
      <w:r w:rsidRPr="0011511F">
        <w:rPr>
          <w:rFonts w:eastAsia="SimSun"/>
          <w:lang w:eastAsia="zh-CN"/>
        </w:rPr>
        <w:t>Architecture Impacts</w:t>
      </w:r>
      <w:bookmarkEnd w:id="413"/>
      <w:bookmarkEnd w:id="414"/>
    </w:p>
    <w:p w14:paraId="3AD79103" w14:textId="5C25FA02" w:rsidR="002F14E3" w:rsidRPr="00787195" w:rsidRDefault="002F14E3" w:rsidP="00787195">
      <w:pPr>
        <w:rPr>
          <w:rFonts w:eastAsia="SimSun"/>
          <w:lang w:eastAsia="zh-CN"/>
        </w:rPr>
      </w:pPr>
      <w:r w:rsidRPr="002F14E3">
        <w:rPr>
          <w:rFonts w:eastAsia="SimSun"/>
          <w:lang w:eastAsia="zh-CN"/>
        </w:rPr>
        <w:t>There were no identified architectural impacts in this solution</w:t>
      </w:r>
      <w:r w:rsidRPr="002F14E3">
        <w:rPr>
          <w:rFonts w:eastAsia="SimSun"/>
          <w:lang w:val="en-US" w:eastAsia="zh-CN"/>
        </w:rPr>
        <w:t>.</w:t>
      </w:r>
    </w:p>
    <w:p w14:paraId="6B9576B6" w14:textId="138ECC25" w:rsidR="0011511F" w:rsidRDefault="0011511F" w:rsidP="00A1040B">
      <w:pPr>
        <w:pStyle w:val="Heading3"/>
        <w:rPr>
          <w:rFonts w:eastAsia="SimSun"/>
          <w:lang w:eastAsia="zh-CN"/>
        </w:rPr>
      </w:pPr>
      <w:bookmarkStart w:id="415" w:name="_Toc214968076"/>
      <w:bookmarkStart w:id="416" w:name="_Toc214968615"/>
      <w:r w:rsidRPr="0011511F">
        <w:rPr>
          <w:rFonts w:eastAsia="SimSun"/>
        </w:rPr>
        <w:t>7.</w:t>
      </w:r>
      <w:r>
        <w:rPr>
          <w:rFonts w:eastAsia="SimSun"/>
          <w:lang w:eastAsia="zh-CN"/>
        </w:rPr>
        <w:t>14</w:t>
      </w:r>
      <w:r w:rsidRPr="0011511F">
        <w:rPr>
          <w:rFonts w:eastAsia="SimSun"/>
        </w:rPr>
        <w:t>.3</w:t>
      </w:r>
      <w:r w:rsidRPr="0011511F">
        <w:rPr>
          <w:rFonts w:eastAsia="SimSun"/>
        </w:rPr>
        <w:tab/>
      </w:r>
      <w:r w:rsidRPr="0011511F">
        <w:rPr>
          <w:rFonts w:eastAsia="SimSun"/>
          <w:lang w:eastAsia="zh-CN"/>
        </w:rPr>
        <w:t>Corresponding APIs</w:t>
      </w:r>
      <w:bookmarkEnd w:id="415"/>
      <w:bookmarkEnd w:id="416"/>
    </w:p>
    <w:p w14:paraId="04348D4C" w14:textId="6BBDA2DA" w:rsidR="002F14E3" w:rsidRPr="00787195" w:rsidRDefault="002F14E3" w:rsidP="00787195">
      <w:pPr>
        <w:rPr>
          <w:rFonts w:eastAsia="SimSun"/>
          <w:lang w:eastAsia="zh-CN"/>
        </w:rPr>
      </w:pPr>
      <w:r w:rsidRPr="002F14E3">
        <w:rPr>
          <w:rFonts w:eastAsia="SimSun"/>
          <w:lang w:eastAsia="zh-CN"/>
        </w:rPr>
        <w:t>API updates have been described in clause 7.14.1.</w:t>
      </w:r>
    </w:p>
    <w:p w14:paraId="4DCE3D0D" w14:textId="34B5E3D2" w:rsidR="0011511F" w:rsidRDefault="0011511F" w:rsidP="00A1040B">
      <w:pPr>
        <w:pStyle w:val="Heading3"/>
        <w:rPr>
          <w:rFonts w:eastAsia="SimSun"/>
        </w:rPr>
      </w:pPr>
      <w:bookmarkStart w:id="417" w:name="_Toc214968077"/>
      <w:bookmarkStart w:id="418" w:name="_Toc214968616"/>
      <w:r w:rsidRPr="0011511F">
        <w:rPr>
          <w:rFonts w:eastAsia="SimSun"/>
        </w:rPr>
        <w:t>7.</w:t>
      </w:r>
      <w:r>
        <w:rPr>
          <w:rFonts w:eastAsia="SimSun"/>
          <w:lang w:eastAsia="zh-CN"/>
        </w:rPr>
        <w:t>14</w:t>
      </w:r>
      <w:r w:rsidRPr="0011511F">
        <w:rPr>
          <w:rFonts w:eastAsia="SimSun"/>
        </w:rPr>
        <w:t>.</w:t>
      </w:r>
      <w:r w:rsidRPr="0011511F">
        <w:rPr>
          <w:rFonts w:eastAsia="SimSun"/>
          <w:lang w:eastAsia="zh-CN"/>
        </w:rPr>
        <w:t>4</w:t>
      </w:r>
      <w:r w:rsidRPr="0011511F">
        <w:rPr>
          <w:rFonts w:eastAsia="SimSun"/>
        </w:rPr>
        <w:tab/>
      </w:r>
      <w:r w:rsidRPr="0011511F">
        <w:rPr>
          <w:rFonts w:eastAsia="SimSun"/>
          <w:lang w:eastAsia="zh-CN"/>
        </w:rPr>
        <w:t>Solution e</w:t>
      </w:r>
      <w:r w:rsidRPr="0011511F">
        <w:rPr>
          <w:rFonts w:eastAsia="SimSun"/>
        </w:rPr>
        <w:t>valuation</w:t>
      </w:r>
      <w:bookmarkEnd w:id="417"/>
      <w:bookmarkEnd w:id="418"/>
    </w:p>
    <w:p w14:paraId="78414678" w14:textId="1CFFEDA0" w:rsidR="002F14E3" w:rsidRPr="002F14E3" w:rsidRDefault="002F14E3" w:rsidP="002F14E3">
      <w:pPr>
        <w:rPr>
          <w:rFonts w:eastAsia="SimSun"/>
        </w:rPr>
      </w:pPr>
      <w:r w:rsidRPr="002F14E3">
        <w:rPr>
          <w:rFonts w:eastAsia="SimSun"/>
        </w:rPr>
        <w:t>This solution addresses Key Issue </w:t>
      </w:r>
      <w:r w:rsidRPr="002F14E3">
        <w:rPr>
          <w:rFonts w:eastAsia="SimSun"/>
          <w:lang w:val="en-US"/>
        </w:rPr>
        <w:t xml:space="preserve">#6 study aspects 2 and 3 and </w:t>
      </w:r>
      <w:r w:rsidRPr="002F14E3">
        <w:rPr>
          <w:rFonts w:eastAsia="SimSun"/>
        </w:rPr>
        <w:t>provides enhancement of the AIMLE client discovery to support AIMLE service provisioning when the AIMLE server/client are deployed hierarchically. New IEs are added to the AIMLE client discovery criteria for edge AIMLE server information, and to the AIMLE client discovery response considering the case when AIMLE client is served by edge deployed AIMLE server.</w:t>
      </w:r>
    </w:p>
    <w:p w14:paraId="1113E176" w14:textId="575717D7" w:rsidR="002F14E3" w:rsidRPr="002F14E3" w:rsidRDefault="002F14E3" w:rsidP="00787195">
      <w:pPr>
        <w:rPr>
          <w:rFonts w:eastAsia="SimSun"/>
        </w:rPr>
      </w:pPr>
      <w:r w:rsidRPr="002F14E3">
        <w:rPr>
          <w:rFonts w:eastAsia="SimSun"/>
        </w:rPr>
        <w:t>This solution is feasible and doesn't introduce any dependency to 3GPP network systems.</w:t>
      </w:r>
    </w:p>
    <w:p w14:paraId="446395F1" w14:textId="7F4A98E2" w:rsidR="0011511F" w:rsidRPr="0011511F" w:rsidRDefault="0011511F" w:rsidP="00A1040B">
      <w:pPr>
        <w:pStyle w:val="Heading2"/>
      </w:pPr>
      <w:bookmarkStart w:id="419" w:name="_Toc214968078"/>
      <w:bookmarkStart w:id="420" w:name="_Toc214968617"/>
      <w:r w:rsidRPr="0011511F">
        <w:rPr>
          <w:lang w:eastAsia="zh-CN"/>
        </w:rPr>
        <w:t>7</w:t>
      </w:r>
      <w:r w:rsidRPr="0011511F">
        <w:t>.</w:t>
      </w:r>
      <w:r>
        <w:t>15</w:t>
      </w:r>
      <w:r w:rsidRPr="0011511F">
        <w:tab/>
      </w:r>
      <w:r w:rsidRPr="0011511F">
        <w:rPr>
          <w:lang w:val="en-US"/>
        </w:rPr>
        <w:t>Solution</w:t>
      </w:r>
      <w:r>
        <w:rPr>
          <w:lang w:val="en-US"/>
        </w:rPr>
        <w:t> </w:t>
      </w:r>
      <w:r w:rsidRPr="0011511F">
        <w:rPr>
          <w:lang w:val="en-US"/>
        </w:rPr>
        <w:t>#</w:t>
      </w:r>
      <w:r>
        <w:rPr>
          <w:lang w:val="en-US"/>
        </w:rPr>
        <w:t>15</w:t>
      </w:r>
      <w:r w:rsidRPr="0011511F">
        <w:rPr>
          <w:lang w:val="en-US"/>
        </w:rPr>
        <w:t xml:space="preserve">: </w:t>
      </w:r>
      <w:r w:rsidRPr="0011511F">
        <w:t>Sample alignment for VFL</w:t>
      </w:r>
      <w:bookmarkEnd w:id="419"/>
      <w:bookmarkEnd w:id="420"/>
    </w:p>
    <w:p w14:paraId="3B7C092E" w14:textId="4D1102BC" w:rsidR="0011511F" w:rsidRPr="0011511F" w:rsidRDefault="0011511F" w:rsidP="00A1040B">
      <w:pPr>
        <w:pStyle w:val="Heading3"/>
      </w:pPr>
      <w:bookmarkStart w:id="421" w:name="_Toc195532222"/>
      <w:bookmarkStart w:id="422" w:name="_Toc214968079"/>
      <w:bookmarkStart w:id="423" w:name="_Toc214968618"/>
      <w:r w:rsidRPr="0011511F">
        <w:rPr>
          <w:lang w:eastAsia="zh-CN"/>
        </w:rPr>
        <w:t>7</w:t>
      </w:r>
      <w:r w:rsidRPr="0011511F">
        <w:t>.</w:t>
      </w:r>
      <w:r>
        <w:t>15</w:t>
      </w:r>
      <w:r w:rsidRPr="0011511F">
        <w:t>.1</w:t>
      </w:r>
      <w:r w:rsidRPr="0011511F">
        <w:tab/>
        <w:t>Solution description</w:t>
      </w:r>
      <w:bookmarkEnd w:id="421"/>
      <w:bookmarkEnd w:id="422"/>
      <w:bookmarkEnd w:id="423"/>
    </w:p>
    <w:p w14:paraId="20790041" w14:textId="77777777" w:rsidR="0011511F" w:rsidRPr="0011511F" w:rsidRDefault="0011511F" w:rsidP="0011511F">
      <w:r w:rsidRPr="0011511F">
        <w:t>The solution enhances the clause 8.18 as follows:</w:t>
      </w:r>
    </w:p>
    <w:tbl>
      <w:tblPr>
        <w:tblStyle w:val="TableGrid2"/>
        <w:tblW w:w="0" w:type="auto"/>
        <w:tblInd w:w="0" w:type="dxa"/>
        <w:tblLook w:val="04A0" w:firstRow="1" w:lastRow="0" w:firstColumn="1" w:lastColumn="0" w:noHBand="0" w:noVBand="1"/>
      </w:tblPr>
      <w:tblGrid>
        <w:gridCol w:w="9631"/>
      </w:tblGrid>
      <w:tr w:rsidR="0011511F" w:rsidRPr="00A1040B" w14:paraId="235FDF66" w14:textId="77777777" w:rsidTr="0011511F">
        <w:tc>
          <w:tcPr>
            <w:tcW w:w="9855" w:type="dxa"/>
            <w:tcBorders>
              <w:top w:val="single" w:sz="4" w:space="0" w:color="auto"/>
              <w:left w:val="single" w:sz="4" w:space="0" w:color="auto"/>
              <w:bottom w:val="single" w:sz="4" w:space="0" w:color="auto"/>
              <w:right w:val="single" w:sz="4" w:space="0" w:color="auto"/>
            </w:tcBorders>
          </w:tcPr>
          <w:p w14:paraId="4EDCE9A2" w14:textId="77777777" w:rsidR="0011511F" w:rsidRPr="0011511F" w:rsidRDefault="0011511F" w:rsidP="0011511F">
            <w:pPr>
              <w:keepNext/>
              <w:keepLines/>
              <w:spacing w:before="120"/>
              <w:ind w:left="1134" w:hanging="1134"/>
              <w:outlineLvl w:val="2"/>
              <w:rPr>
                <w:rFonts w:ascii="Arial" w:eastAsia="SimSun" w:hAnsi="Arial"/>
                <w:sz w:val="28"/>
                <w:lang w:val="en-IN"/>
              </w:rPr>
            </w:pPr>
            <w:bookmarkStart w:id="424" w:name="_Toc193925435"/>
            <w:r w:rsidRPr="0011511F">
              <w:rPr>
                <w:rFonts w:ascii="Arial" w:eastAsia="SimSun" w:hAnsi="Arial"/>
                <w:sz w:val="28"/>
                <w:lang w:val="en-US" w:eastAsia="zh-CN"/>
              </w:rPr>
              <w:lastRenderedPageBreak/>
              <w:t>8</w:t>
            </w:r>
            <w:r w:rsidRPr="0011511F">
              <w:rPr>
                <w:rFonts w:ascii="Arial" w:eastAsia="SimSun" w:hAnsi="Arial"/>
                <w:sz w:val="28"/>
                <w:lang w:val="en-IN"/>
              </w:rPr>
              <w:t>.18.</w:t>
            </w:r>
            <w:r w:rsidRPr="0011511F">
              <w:rPr>
                <w:rFonts w:ascii="Arial" w:eastAsia="SimSun" w:hAnsi="Arial"/>
                <w:sz w:val="28"/>
                <w:lang w:val="en-US" w:eastAsia="zh-CN"/>
              </w:rPr>
              <w:t>2</w:t>
            </w:r>
            <w:r w:rsidRPr="0011511F">
              <w:rPr>
                <w:rFonts w:ascii="Arial" w:eastAsia="SimSun" w:hAnsi="Arial"/>
                <w:sz w:val="28"/>
                <w:lang w:val="en-IN"/>
              </w:rPr>
              <w:tab/>
              <w:t xml:space="preserve">Procedure </w:t>
            </w:r>
            <w:r w:rsidRPr="0011511F">
              <w:rPr>
                <w:rFonts w:ascii="Arial" w:eastAsia="SimSun" w:hAnsi="Arial"/>
                <w:sz w:val="28"/>
              </w:rPr>
              <w:t>for supporting VFL</w:t>
            </w:r>
            <w:bookmarkEnd w:id="424"/>
          </w:p>
          <w:p w14:paraId="0BFBD49B" w14:textId="77777777" w:rsidR="0011511F" w:rsidRPr="00A1040B" w:rsidRDefault="0011511F" w:rsidP="0011511F">
            <w:pPr>
              <w:rPr>
                <w:rFonts w:ascii="Times New Roman" w:eastAsia="SimSun" w:hAnsi="Times New Roman"/>
                <w:lang w:eastAsia="zh-CN"/>
              </w:rPr>
            </w:pPr>
            <w:r w:rsidRPr="00A1040B">
              <w:rPr>
                <w:rFonts w:ascii="Times New Roman" w:hAnsi="Times New Roman"/>
                <w:lang w:eastAsia="zh-CN"/>
              </w:rPr>
              <w:t>Pre-conditions:</w:t>
            </w:r>
          </w:p>
          <w:p w14:paraId="5717EF3C"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1.</w:t>
            </w:r>
            <w:r w:rsidRPr="00A1040B">
              <w:rPr>
                <w:rFonts w:ascii="Times New Roman" w:hAnsi="Times New Roman"/>
                <w:lang w:val="en-US" w:eastAsia="zh-CN"/>
              </w:rPr>
              <w:tab/>
              <w:t>VFL members registered their VFL profile to the AIMLE Server. The VFL members may update their status or information in their VFL profile to the AIMLE Server.</w:t>
            </w:r>
          </w:p>
          <w:p w14:paraId="4C41C217"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2.</w:t>
            </w:r>
            <w:r w:rsidRPr="00A1040B">
              <w:rPr>
                <w:rFonts w:ascii="Times New Roman" w:hAnsi="Times New Roman"/>
                <w:lang w:val="en-US" w:eastAsia="zh-CN"/>
              </w:rPr>
              <w:tab/>
              <w:t>The datasets of each of the UEs (where the AIMLE Clients (as VFL members) are deployed on) belong to more than one different data domains.</w:t>
            </w:r>
          </w:p>
          <w:p w14:paraId="11BFB869" w14:textId="77777777" w:rsidR="0011511F" w:rsidRPr="00A1040B" w:rsidRDefault="0011511F" w:rsidP="00A1040B">
            <w:pPr>
              <w:pStyle w:val="B1"/>
              <w:rPr>
                <w:rFonts w:ascii="Times New Roman" w:hAnsi="Times New Roman"/>
                <w:lang w:val="en-US" w:eastAsia="zh-CN"/>
              </w:rPr>
            </w:pPr>
            <w:r w:rsidRPr="00A1040B">
              <w:rPr>
                <w:rFonts w:ascii="Times New Roman" w:hAnsi="Times New Roman"/>
                <w:lang w:val="en-US" w:eastAsia="zh-CN"/>
              </w:rPr>
              <w:t>3.</w:t>
            </w:r>
            <w:r w:rsidRPr="00A1040B">
              <w:rPr>
                <w:rFonts w:ascii="Times New Roman" w:hAnsi="Times New Roman"/>
                <w:lang w:val="en-US" w:eastAsia="zh-CN"/>
              </w:rPr>
              <w:tab/>
            </w:r>
            <w:r w:rsidRPr="00A1040B">
              <w:rPr>
                <w:rFonts w:ascii="Times New Roman" w:hAnsi="Times New Roman"/>
                <w:lang w:val="en-US"/>
              </w:rPr>
              <w:t>The VAL server has successfully subscribed/registered with the AIMLE server for model training notifications.</w:t>
            </w:r>
          </w:p>
          <w:p w14:paraId="031255A3" w14:textId="764B39CE" w:rsidR="0011511F" w:rsidRPr="0011511F" w:rsidRDefault="0011511F" w:rsidP="0011511F">
            <w:pPr>
              <w:keepNext/>
              <w:keepLines/>
              <w:spacing w:before="60"/>
              <w:jc w:val="center"/>
              <w:rPr>
                <w:rFonts w:ascii="Arial" w:hAnsi="Arial" w:cs="Arial"/>
                <w:b/>
                <w:lang w:val="de-DE"/>
              </w:rPr>
            </w:pPr>
            <w:r w:rsidRPr="00A1040B">
              <w:rPr>
                <w:rFonts w:ascii="Arial" w:hAnsi="Arial" w:cs="Arial"/>
                <w:b/>
                <w:lang w:val="en-US"/>
              </w:rPr>
              <w:t xml:space="preserve"> </w:t>
            </w:r>
            <w:r w:rsidRPr="0011511F">
              <w:rPr>
                <w:rFonts w:ascii="Arial" w:hAnsi="Arial"/>
                <w:b/>
              </w:rPr>
              <w:object w:dxaOrig="10035" w:dyaOrig="8175" w14:anchorId="34A23BCD">
                <v:shape id="_x0000_i1053" type="#_x0000_t75" style="width:443.85pt;height:360.9pt" o:ole="">
                  <v:imagedata r:id="rId68" o:title=""/>
                </v:shape>
                <o:OLEObject Type="Embed" ProgID="Visio.Drawing.15" ShapeID="_x0000_i1053" DrawAspect="Content" ObjectID="_1825686681" r:id="rId69"/>
              </w:object>
            </w:r>
          </w:p>
          <w:p w14:paraId="716BF83F" w14:textId="77777777" w:rsidR="0011511F" w:rsidRPr="00A1040B" w:rsidRDefault="0011511F" w:rsidP="00A1040B">
            <w:pPr>
              <w:pStyle w:val="TF"/>
              <w:rPr>
                <w:lang w:val="en-US"/>
              </w:rPr>
            </w:pPr>
            <w:r w:rsidRPr="00A1040B">
              <w:rPr>
                <w:lang w:val="en-US"/>
              </w:rPr>
              <w:t>Figure 8.18.2-1: Procedure for supporting VFL</w:t>
            </w:r>
          </w:p>
          <w:p w14:paraId="561F8545"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0. </w:t>
            </w:r>
            <w:r w:rsidRPr="00A1040B">
              <w:rPr>
                <w:rFonts w:ascii="Times New Roman" w:hAnsi="Times New Roman"/>
                <w:b/>
                <w:bCs/>
                <w:i/>
                <w:iCs/>
                <w:lang w:val="en-US"/>
              </w:rPr>
              <w:tab/>
              <w:t xml:space="preserve">An AIMLE client registers with AIMLE server as specified in clause 8.7 of 3GPP TS 23.482 [2]. The registration message includes the list of feature collection capabilities </w:t>
            </w:r>
            <w:proofErr w:type="gramStart"/>
            <w:r w:rsidRPr="00A1040B">
              <w:rPr>
                <w:rFonts w:ascii="Times New Roman" w:hAnsi="Times New Roman"/>
                <w:b/>
                <w:bCs/>
                <w:i/>
                <w:iCs/>
                <w:lang w:val="en-US"/>
              </w:rPr>
              <w:t>and also</w:t>
            </w:r>
            <w:proofErr w:type="gramEnd"/>
            <w:r w:rsidRPr="00A1040B">
              <w:rPr>
                <w:rFonts w:ascii="Times New Roman" w:hAnsi="Times New Roman"/>
                <w:b/>
                <w:bCs/>
                <w:i/>
                <w:iCs/>
                <w:lang w:val="en-US"/>
              </w:rPr>
              <w:t xml:space="preserve"> the data domains in which features can be collected and processed. The registration message also includes the list of feature ID(s) status its expiration time.</w:t>
            </w:r>
          </w:p>
          <w:p w14:paraId="124886B4" w14:textId="7DFE977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1</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keeps record of all AIMLE clients with similar feature collection capabilities and data domain.</w:t>
            </w:r>
          </w:p>
          <w:p w14:paraId="03646AAE"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1.</w:t>
            </w:r>
            <w:r w:rsidRPr="00A1040B">
              <w:rPr>
                <w:rFonts w:ascii="Times New Roman" w:hAnsi="Times New Roman"/>
                <w:lang w:val="en-US"/>
              </w:rPr>
              <w:tab/>
              <w:t xml:space="preserve">An AIMLE server receives an ML model training request from a VAL server as described in clause 8.3.2. </w:t>
            </w:r>
            <w:r w:rsidRPr="00A1040B">
              <w:rPr>
                <w:rFonts w:ascii="Times New Roman" w:hAnsi="Times New Roman"/>
                <w:b/>
                <w:bCs/>
                <w:i/>
                <w:iCs/>
                <w:lang w:val="en-US"/>
              </w:rPr>
              <w:t xml:space="preserve">The request includes sample pool, and sample binding criteria. The member selection criteria are enhanced to select the </w:t>
            </w:r>
            <w:r w:rsidRPr="00A1040B">
              <w:rPr>
                <w:rFonts w:ascii="Times New Roman" w:hAnsi="Times New Roman"/>
                <w:b/>
                <w:bCs/>
                <w:i/>
                <w:iCs/>
                <w:lang w:val="en-US" w:eastAsia="en-GB"/>
              </w:rPr>
              <w:t>members for VFL training if they have features bound to at least one sample withing the sample pool.</w:t>
            </w:r>
            <w:r w:rsidRPr="00A1040B">
              <w:rPr>
                <w:rFonts w:ascii="Times New Roman" w:hAnsi="Times New Roman"/>
                <w:lang w:val="en-US"/>
              </w:rPr>
              <w:t xml:space="preserve"> </w:t>
            </w:r>
            <w:r w:rsidRPr="00A1040B">
              <w:rPr>
                <w:rFonts w:ascii="Times New Roman" w:hAnsi="Times New Roman"/>
                <w:lang w:val="en-US" w:eastAsia="zh-CN"/>
              </w:rPr>
              <w:t>If ML model training request is received and the AIMLE server determines to use VFL training (</w:t>
            </w:r>
            <w:r w:rsidRPr="00A1040B">
              <w:rPr>
                <w:rFonts w:ascii="Times New Roman" w:hAnsi="Times New Roman"/>
                <w:lang w:val="en-US"/>
              </w:rPr>
              <w:t>VFL training between different data domains</w:t>
            </w:r>
            <w:r w:rsidRPr="00A1040B">
              <w:rPr>
                <w:rFonts w:ascii="Times New Roman" w:hAnsi="Times New Roman"/>
                <w:lang w:val="en-US" w:eastAsia="zh-CN"/>
              </w:rPr>
              <w:t xml:space="preserve">), the procedure continues to step 2. </w:t>
            </w:r>
            <w:r w:rsidRPr="00A1040B">
              <w:rPr>
                <w:rFonts w:ascii="Times New Roman" w:hAnsi="Times New Roman"/>
                <w:b/>
                <w:bCs/>
                <w:i/>
                <w:iCs/>
                <w:lang w:val="en-US" w:eastAsia="zh-CN"/>
              </w:rPr>
              <w:t xml:space="preserve">The AIMLE server also assigns ML task identity to the determined task. </w:t>
            </w:r>
            <w:r w:rsidRPr="00A1040B">
              <w:rPr>
                <w:rFonts w:ascii="Times New Roman" w:hAnsi="Times New Roman"/>
                <w:b/>
                <w:bCs/>
                <w:i/>
                <w:iCs/>
                <w:lang w:val="en-US"/>
              </w:rPr>
              <w:t xml:space="preserve">The AIMLE server selects the candidate AIMLE clients for the training based on the corresponding feature collection record of AIMLE clients that </w:t>
            </w:r>
            <w:proofErr w:type="gramStart"/>
            <w:r w:rsidRPr="00A1040B">
              <w:rPr>
                <w:rFonts w:ascii="Times New Roman" w:hAnsi="Times New Roman"/>
                <w:b/>
                <w:bCs/>
                <w:i/>
                <w:iCs/>
                <w:lang w:val="en-US"/>
              </w:rPr>
              <w:t xml:space="preserve">are capable of </w:t>
            </w:r>
            <w:r w:rsidRPr="00A1040B">
              <w:rPr>
                <w:rFonts w:ascii="Times New Roman" w:hAnsi="Times New Roman"/>
                <w:b/>
                <w:bCs/>
                <w:i/>
                <w:iCs/>
                <w:lang w:val="en-US"/>
              </w:rPr>
              <w:lastRenderedPageBreak/>
              <w:t>collecting</w:t>
            </w:r>
            <w:proofErr w:type="gramEnd"/>
            <w:r w:rsidRPr="00A1040B">
              <w:rPr>
                <w:rFonts w:ascii="Times New Roman" w:hAnsi="Times New Roman"/>
                <w:b/>
                <w:bCs/>
                <w:i/>
                <w:iCs/>
                <w:lang w:val="en-US"/>
              </w:rPr>
              <w:t xml:space="preserve"> features within the scope of determined VFL task and sample pool. The AIMLE server sends response which includes ML task identity and candidate AIMLE client list.</w:t>
            </w:r>
          </w:p>
          <w:p w14:paraId="3E5D4D08"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2.</w:t>
            </w:r>
            <w:r w:rsidRPr="00A1040B">
              <w:rPr>
                <w:rFonts w:ascii="Times New Roman" w:hAnsi="Times New Roman"/>
                <w:lang w:val="en-US"/>
              </w:rPr>
              <w:tab/>
              <w:t xml:space="preserve">[Optional] </w:t>
            </w:r>
            <w:proofErr w:type="gramStart"/>
            <w:r w:rsidRPr="00A1040B">
              <w:rPr>
                <w:rFonts w:ascii="Times New Roman" w:hAnsi="Times New Roman"/>
                <w:lang w:val="en-US"/>
              </w:rPr>
              <w:t>The</w:t>
            </w:r>
            <w:proofErr w:type="gramEnd"/>
            <w:r w:rsidRPr="00A1040B">
              <w:rPr>
                <w:rFonts w:ascii="Times New Roman" w:hAnsi="Times New Roman"/>
                <w:lang w:val="en-US"/>
              </w:rPr>
              <w:t xml:space="preserv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1C61121C"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t>3.</w:t>
            </w:r>
            <w:r w:rsidRPr="00A1040B">
              <w:rPr>
                <w:rFonts w:ascii="Times New Roman" w:hAnsi="Times New Roman"/>
                <w:lang w:val="en-US"/>
              </w:rPr>
              <w:tab/>
              <w:t xml:space="preserve">If AIMLE client selection criteria are provided in step 1, then the AIMLE server continuously monitors and selects AIMLE clients for the VFL training as described step 4 of the clause 8.13.2. If a list of AIMLE clients is provided in step 1, the AIMLE server selects the provided AIMLE clients for the VFL training. </w:t>
            </w:r>
          </w:p>
          <w:p w14:paraId="53008CB8" w14:textId="65BF06D0"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4.</w:t>
            </w:r>
            <w:r w:rsidRPr="00A1040B">
              <w:rPr>
                <w:rFonts w:ascii="Times New Roman" w:hAnsi="Times New Roman"/>
                <w:b/>
                <w:bCs/>
                <w:i/>
                <w:iCs/>
                <w:lang w:val="en-US"/>
              </w:rPr>
              <w:tab/>
              <w:t xml:space="preserve">[Optional] </w:t>
            </w:r>
            <w:proofErr w:type="gramStart"/>
            <w:r w:rsidRPr="00A1040B">
              <w:rPr>
                <w:rFonts w:ascii="Times New Roman" w:hAnsi="Times New Roman"/>
                <w:b/>
                <w:bCs/>
                <w:i/>
                <w:iCs/>
                <w:lang w:val="en-US"/>
              </w:rPr>
              <w:t>The</w:t>
            </w:r>
            <w:proofErr w:type="gramEnd"/>
            <w:r w:rsidRPr="00A1040B">
              <w:rPr>
                <w:rFonts w:ascii="Times New Roman" w:hAnsi="Times New Roman"/>
                <w:b/>
                <w:bCs/>
                <w:i/>
                <w:iCs/>
                <w:lang w:val="en-US"/>
              </w:rPr>
              <w:t xml:space="preserve"> AIMLE Server sends a client feature selection request to some clients asking to 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or de</w:t>
            </w:r>
            <w:r w:rsidR="009B5C78" w:rsidRPr="00A1040B">
              <w:rPr>
                <w:rFonts w:ascii="Times New Roman" w:hAnsi="Times New Roman"/>
                <w:b/>
                <w:bCs/>
                <w:i/>
                <w:iCs/>
                <w:lang w:val="en-US"/>
              </w:rPr>
              <w:t>-</w:t>
            </w:r>
            <w:r w:rsidRPr="00A1040B">
              <w:rPr>
                <w:rFonts w:ascii="Times New Roman" w:hAnsi="Times New Roman"/>
                <w:b/>
                <w:bCs/>
                <w:i/>
                <w:iCs/>
                <w:lang w:val="en-US"/>
              </w:rPr>
              <w:t>activ</w:t>
            </w:r>
            <w:r w:rsidR="009B5C78" w:rsidRPr="00A1040B">
              <w:rPr>
                <w:rFonts w:ascii="Times New Roman" w:hAnsi="Times New Roman"/>
                <w:b/>
                <w:bCs/>
                <w:i/>
                <w:iCs/>
                <w:lang w:val="en-US"/>
              </w:rPr>
              <w:t>ate</w:t>
            </w:r>
            <w:r w:rsidRPr="00A1040B">
              <w:rPr>
                <w:rFonts w:ascii="Times New Roman" w:hAnsi="Times New Roman"/>
                <w:b/>
                <w:bCs/>
                <w:i/>
                <w:iCs/>
                <w:lang w:val="en-US"/>
              </w:rPr>
              <w:t xml:space="preserve"> some of their feature ID(s)/ feature list</w:t>
            </w:r>
            <w:r w:rsidR="00C6641D" w:rsidRPr="00C6641D">
              <w:rPr>
                <w:rFonts w:ascii="Times New Roman" w:hAnsi="Times New Roman"/>
                <w:b/>
                <w:bCs/>
                <w:i/>
                <w:iCs/>
              </w:rPr>
              <w:t xml:space="preserve"> for each data domain</w:t>
            </w:r>
            <w:r w:rsidRPr="00A1040B">
              <w:rPr>
                <w:rFonts w:ascii="Times New Roman" w:hAnsi="Times New Roman"/>
                <w:b/>
                <w:bCs/>
                <w:i/>
                <w:iCs/>
                <w:lang w:val="en-US"/>
              </w:rPr>
              <w:t>. The message includes information as described in following Table.</w:t>
            </w:r>
          </w:p>
          <w:p w14:paraId="71B1FDE5" w14:textId="0ECE6486"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8.18.2-1: Client feature selection</w:t>
            </w:r>
            <w:r w:rsidRPr="00C6641D">
              <w:rPr>
                <w:rFonts w:ascii="Arial" w:eastAsia="SimSun" w:hAnsi="Arial" w:cs="Arial"/>
                <w:b/>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A1040B" w:rsidRPr="00A1040B" w14:paraId="7421AA6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72352CC" w14:textId="77777777" w:rsidR="0011511F" w:rsidRPr="00A1040B" w:rsidRDefault="0011511F" w:rsidP="00A1040B">
                  <w:pPr>
                    <w:pStyle w:val="TAL"/>
                    <w:rPr>
                      <w:b/>
                      <w:bCs/>
                      <w:i/>
                      <w:iCs/>
                      <w:lang w:val="en-US" w:eastAsia="en-GB"/>
                    </w:rPr>
                  </w:pPr>
                  <w:r w:rsidRPr="00A1040B">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12C41CB" w14:textId="77777777" w:rsidR="0011511F" w:rsidRPr="00A1040B" w:rsidRDefault="0011511F" w:rsidP="00A1040B">
                  <w:pPr>
                    <w:pStyle w:val="TAL"/>
                    <w:rPr>
                      <w:b/>
                      <w:bCs/>
                      <w:i/>
                      <w:iCs/>
                      <w:lang w:val="en-US" w:eastAsia="en-GB"/>
                    </w:rPr>
                  </w:pPr>
                  <w:r w:rsidRPr="00A1040B">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9E4A885" w14:textId="77777777" w:rsidR="0011511F" w:rsidRPr="00A1040B" w:rsidRDefault="0011511F" w:rsidP="00A1040B">
                  <w:pPr>
                    <w:pStyle w:val="TAL"/>
                    <w:rPr>
                      <w:b/>
                      <w:bCs/>
                      <w:i/>
                      <w:iCs/>
                      <w:lang w:val="en-US" w:eastAsia="en-GB"/>
                    </w:rPr>
                  </w:pPr>
                  <w:r w:rsidRPr="00A1040B">
                    <w:rPr>
                      <w:b/>
                      <w:bCs/>
                      <w:i/>
                      <w:iCs/>
                      <w:lang w:val="en-US" w:eastAsia="en-GB"/>
                    </w:rPr>
                    <w:t>Description</w:t>
                  </w:r>
                </w:p>
              </w:tc>
            </w:tr>
            <w:tr w:rsidR="00A1040B" w:rsidRPr="00A1040B" w14:paraId="486CA17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4A92ACE2" w14:textId="77777777" w:rsidR="0011511F" w:rsidRPr="00A1040B" w:rsidRDefault="0011511F" w:rsidP="00A1040B">
                  <w:pPr>
                    <w:pStyle w:val="TAL"/>
                    <w:rPr>
                      <w:b/>
                      <w:bCs/>
                      <w:i/>
                      <w:iCs/>
                      <w:lang w:val="en-US" w:eastAsia="en-GB"/>
                    </w:rPr>
                  </w:pPr>
                  <w:r w:rsidRPr="00A1040B">
                    <w:rPr>
                      <w:b/>
                      <w:bCs/>
                      <w:i/>
                      <w:iCs/>
                      <w:lang w:val="en-US"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7FF4792" w14:textId="77777777" w:rsidR="0011511F" w:rsidRPr="00A1040B" w:rsidRDefault="0011511F" w:rsidP="00A1040B">
                  <w:pPr>
                    <w:pStyle w:val="TAL"/>
                    <w:rPr>
                      <w:b/>
                      <w:bCs/>
                      <w:i/>
                      <w:iCs/>
                      <w:lang w:val="en-US" w:eastAsia="en-GB"/>
                    </w:rPr>
                  </w:pPr>
                  <w:r w:rsidRPr="00A1040B">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7699458"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A1040B" w:rsidRPr="00A1040B" w14:paraId="3D64934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A7A9C70" w14:textId="77777777" w:rsidR="0011511F" w:rsidRPr="00A1040B" w:rsidRDefault="0011511F" w:rsidP="00A1040B">
                  <w:pPr>
                    <w:pStyle w:val="TAL"/>
                    <w:rPr>
                      <w:b/>
                      <w:bCs/>
                      <w:i/>
                      <w:iCs/>
                      <w:lang w:val="de-DE" w:eastAsia="en-GB"/>
                    </w:rPr>
                  </w:pPr>
                  <w:r w:rsidRPr="00A1040B">
                    <w:rPr>
                      <w:b/>
                      <w:bCs/>
                      <w:i/>
                      <w:iCs/>
                      <w:lang w:val="de-DE" w:eastAsia="en-GB"/>
                    </w:rPr>
                    <w:t xml:space="preserve">Feature ID(s)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CD01822"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763A809A" w14:textId="77777777" w:rsidR="0011511F" w:rsidRPr="00A1040B" w:rsidRDefault="0011511F" w:rsidP="00A1040B">
                  <w:pPr>
                    <w:pStyle w:val="TAL"/>
                    <w:rPr>
                      <w:b/>
                      <w:bCs/>
                      <w:i/>
                      <w:iCs/>
                      <w:lang w:val="en-US" w:eastAsia="en-GB"/>
                    </w:rPr>
                  </w:pPr>
                  <w:r w:rsidRPr="00A1040B">
                    <w:rPr>
                      <w:b/>
                      <w:bCs/>
                      <w:i/>
                      <w:iCs/>
                      <w:lang w:val="en-US" w:eastAsia="en-GB"/>
                    </w:rPr>
                    <w:t>Server requests List of feature ID(s) targeted for activation or deactivation.</w:t>
                  </w:r>
                </w:p>
              </w:tc>
            </w:tr>
            <w:tr w:rsidR="00A1040B" w:rsidRPr="00A1040B" w14:paraId="09EEB8AE"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671C91A" w14:textId="04CB3624" w:rsidR="0011511F" w:rsidRPr="00A1040B" w:rsidRDefault="00C6641D" w:rsidP="00A1040B">
                  <w:pPr>
                    <w:pStyle w:val="TAL"/>
                    <w:rPr>
                      <w:b/>
                      <w:bCs/>
                      <w:i/>
                      <w:iCs/>
                      <w:lang w:val="de-DE" w:eastAsia="en-GB"/>
                    </w:rPr>
                  </w:pPr>
                  <w:r w:rsidRPr="00C6641D">
                    <w:rPr>
                      <w:b/>
                      <w:bCs/>
                      <w:i/>
                      <w:iCs/>
                      <w:lang w:val="de-DE" w:eastAsia="en-GB"/>
                    </w:rPr>
                    <w:t xml:space="preserve">&gt; </w:t>
                  </w:r>
                  <w:r w:rsidR="0011511F" w:rsidRPr="00C6641D">
                    <w:rPr>
                      <w:b/>
                      <w:bCs/>
                      <w:i/>
                      <w:iCs/>
                      <w:lang w:val="de-DE" w:eastAsia="en-GB"/>
                    </w:rPr>
                    <w:t>Action</w:t>
                  </w:r>
                  <w:r w:rsidR="0011511F" w:rsidRPr="00A1040B">
                    <w:rPr>
                      <w:b/>
                      <w:bCs/>
                      <w:i/>
                      <w:iCs/>
                      <w:lang w:val="de-DE" w:eastAsia="en-GB"/>
                    </w:rPr>
                    <w:t xml:space="preserve"> type</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663CD5E4"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tcPr>
                <w:p w14:paraId="46E677CD" w14:textId="77777777" w:rsidR="0011511F" w:rsidRPr="00A1040B" w:rsidRDefault="0011511F" w:rsidP="00A1040B">
                  <w:pPr>
                    <w:pStyle w:val="TAL"/>
                    <w:rPr>
                      <w:b/>
                      <w:bCs/>
                      <w:i/>
                      <w:iCs/>
                      <w:lang w:eastAsia="en-GB"/>
                    </w:rPr>
                  </w:pPr>
                  <w:r w:rsidRPr="00A1040B">
                    <w:rPr>
                      <w:b/>
                      <w:bCs/>
                      <w:i/>
                      <w:iCs/>
                      <w:lang w:eastAsia="en-GB"/>
                    </w:rPr>
                    <w:t>Server specifies via indicators whether the request is for activation or deactivation.</w:t>
                  </w:r>
                </w:p>
                <w:p w14:paraId="128EC380" w14:textId="77777777" w:rsidR="0011511F" w:rsidRPr="00A1040B" w:rsidRDefault="0011511F" w:rsidP="00A1040B">
                  <w:pPr>
                    <w:pStyle w:val="TAL"/>
                    <w:rPr>
                      <w:b/>
                      <w:bCs/>
                      <w:i/>
                      <w:iCs/>
                      <w:lang w:val="en-US" w:eastAsia="en-GB"/>
                    </w:rPr>
                  </w:pPr>
                </w:p>
              </w:tc>
            </w:tr>
            <w:tr w:rsidR="00A1040B" w:rsidRPr="00A1040B" w14:paraId="3A628B53"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62FA103" w14:textId="77777777" w:rsidR="0011511F" w:rsidRPr="00A1040B" w:rsidRDefault="0011511F" w:rsidP="00A1040B">
                  <w:pPr>
                    <w:pStyle w:val="TAL"/>
                    <w:rPr>
                      <w:b/>
                      <w:bCs/>
                      <w:i/>
                      <w:iCs/>
                      <w:lang w:val="de-DE" w:eastAsia="en-GB"/>
                    </w:rPr>
                  </w:pPr>
                  <w:r w:rsidRPr="00A1040B">
                    <w:rPr>
                      <w:b/>
                      <w:bCs/>
                      <w:i/>
                      <w:iCs/>
                      <w:lang w:val="de-DE" w:eastAsia="en-GB"/>
                    </w:rPr>
                    <w:t>Feature Priority Level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C40B39B"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2936E7AC" w14:textId="77777777" w:rsidR="0011511F" w:rsidRPr="00A1040B" w:rsidRDefault="0011511F" w:rsidP="00A1040B">
                  <w:pPr>
                    <w:pStyle w:val="TAL"/>
                    <w:rPr>
                      <w:b/>
                      <w:bCs/>
                      <w:i/>
                      <w:iCs/>
                      <w:lang w:val="en-US" w:eastAsia="en-GB"/>
                    </w:rPr>
                  </w:pPr>
                  <w:r w:rsidRPr="00A1040B">
                    <w:rPr>
                      <w:b/>
                      <w:bCs/>
                      <w:i/>
                      <w:iCs/>
                      <w:lang w:val="en-US" w:eastAsia="en-GB"/>
                    </w:rPr>
                    <w:t>Indicates the priority of the feature for VFL training</w:t>
                  </w:r>
                </w:p>
              </w:tc>
            </w:tr>
            <w:tr w:rsidR="00A1040B" w:rsidRPr="00A1040B" w14:paraId="4CB95268"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7187C0D2" w14:textId="77777777" w:rsidR="0011511F" w:rsidRPr="00A1040B" w:rsidRDefault="0011511F" w:rsidP="00A1040B">
                  <w:pPr>
                    <w:pStyle w:val="TAL"/>
                    <w:rPr>
                      <w:b/>
                      <w:bCs/>
                      <w:i/>
                      <w:iCs/>
                      <w:lang w:val="de-DE" w:eastAsia="en-GB"/>
                    </w:rPr>
                  </w:pPr>
                  <w:r w:rsidRPr="00A1040B">
                    <w:rPr>
                      <w:b/>
                      <w:bCs/>
                      <w:i/>
                      <w:iCs/>
                      <w:lang w:val="de-DE" w:eastAsia="en-GB"/>
                    </w:rPr>
                    <w:t>Minimum expiration Time indicator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FFD380A" w14:textId="77777777" w:rsidR="0011511F" w:rsidRPr="00A1040B" w:rsidRDefault="0011511F" w:rsidP="00A1040B">
                  <w:pPr>
                    <w:pStyle w:val="TAL"/>
                    <w:rPr>
                      <w:b/>
                      <w:bCs/>
                      <w:i/>
                      <w:iCs/>
                      <w:lang w:val="de-DE" w:eastAsia="en-GB"/>
                    </w:rPr>
                  </w:pPr>
                  <w:r w:rsidRPr="00A1040B">
                    <w:rPr>
                      <w:b/>
                      <w:bCs/>
                      <w:i/>
                      <w:iCs/>
                      <w:lang w:val="de-DE" w:eastAsia="en-GB"/>
                    </w:rPr>
                    <w:t>O</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05BCC4C" w14:textId="77777777" w:rsidR="0011511F" w:rsidRPr="00A1040B" w:rsidRDefault="0011511F" w:rsidP="00A1040B">
                  <w:pPr>
                    <w:pStyle w:val="TAL"/>
                    <w:rPr>
                      <w:b/>
                      <w:bCs/>
                      <w:i/>
                      <w:iCs/>
                      <w:lang w:val="en-US" w:eastAsia="en-GB"/>
                    </w:rPr>
                  </w:pPr>
                  <w:r w:rsidRPr="00A1040B">
                    <w:rPr>
                      <w:b/>
                      <w:bCs/>
                      <w:i/>
                      <w:iCs/>
                      <w:lang w:val="en-US" w:eastAsia="en-GB"/>
                    </w:rPr>
                    <w:t>Server informs the client UE(s) on the minimum expiration time to enforce the requested action (activate /deactivate features)</w:t>
                  </w:r>
                </w:p>
              </w:tc>
            </w:tr>
          </w:tbl>
          <w:p w14:paraId="7C9B2E9A"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6857CD71" w14:textId="58373E12" w:rsidR="0011511F"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5. </w:t>
            </w:r>
            <w:r w:rsidRPr="00A1040B">
              <w:rPr>
                <w:rFonts w:ascii="Times New Roman" w:hAnsi="Times New Roman"/>
                <w:b/>
                <w:bCs/>
                <w:i/>
                <w:iCs/>
                <w:lang w:val="en-US"/>
              </w:rPr>
              <w:tab/>
              <w:t>[Optional] AIMLE client sends response indicating the activation or deactivation status of their feature ID(s) or feature list</w:t>
            </w:r>
            <w:r w:rsidR="00C6641D">
              <w:rPr>
                <w:rFonts w:ascii="Times New Roman" w:hAnsi="Times New Roman"/>
                <w:b/>
                <w:bCs/>
                <w:i/>
                <w:iCs/>
                <w:lang w:val="en-US"/>
              </w:rPr>
              <w:t xml:space="preserve"> for each data domain</w:t>
            </w:r>
            <w:r w:rsidRPr="00A1040B">
              <w:rPr>
                <w:rFonts w:ascii="Times New Roman" w:hAnsi="Times New Roman"/>
                <w:b/>
                <w:bCs/>
                <w:i/>
                <w:iCs/>
                <w:lang w:val="en-US"/>
              </w:rPr>
              <w:t>. The response message includes information as described in following Table. Based on the response message, the AIMLE server finds common feature ID(s) by comparing features descriptions / feature ID(s) of clients. The AIMLE server constructs the pairwise relation among candidates' datasets considering their shared feature ID(s).</w:t>
            </w:r>
          </w:p>
          <w:p w14:paraId="69196BD8" w14:textId="62C37A49" w:rsidR="00C6641D" w:rsidRPr="00B94B56" w:rsidRDefault="00C6641D" w:rsidP="00B94B56">
            <w:pPr>
              <w:keepNext/>
              <w:keepLines/>
              <w:spacing w:before="60"/>
              <w:jc w:val="center"/>
              <w:rPr>
                <w:rFonts w:ascii="Arial" w:eastAsia="SimSun" w:hAnsi="Arial" w:cs="Arial"/>
                <w:b/>
                <w:lang w:val="en-US"/>
              </w:rPr>
            </w:pPr>
            <w:r w:rsidRPr="00C6641D">
              <w:rPr>
                <w:rFonts w:ascii="Arial" w:hAnsi="Arial" w:cs="Arial"/>
                <w:b/>
                <w:lang w:val="en-US"/>
              </w:rPr>
              <w:t>Table 8.18.2-2: Client feature selection response</w:t>
            </w:r>
          </w:p>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2D58C2E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B715FDD"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77765C6"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A881127"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9B5C78" w14:paraId="4418CD4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731E596F" w14:textId="77777777" w:rsidR="0011511F" w:rsidRPr="00A1040B" w:rsidRDefault="0011511F" w:rsidP="00A1040B">
                  <w:pPr>
                    <w:pStyle w:val="TAL"/>
                    <w:rPr>
                      <w:b/>
                      <w:bCs/>
                      <w:i/>
                      <w:iCs/>
                      <w:lang w:val="de-DE" w:eastAsia="en-GB"/>
                    </w:rPr>
                  </w:pPr>
                  <w:r w:rsidRPr="00A1040B">
                    <w:rPr>
                      <w:b/>
                      <w:bCs/>
                      <w:i/>
                      <w:iCs/>
                      <w:lang w:val="de-DE" w:eastAsia="en-GB"/>
                    </w:rPr>
                    <w:t>Successful response (NOTE)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6E59EFA8"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0B4BF573" w14:textId="77777777" w:rsidR="0011511F" w:rsidRPr="00A1040B" w:rsidRDefault="0011511F" w:rsidP="00A1040B">
                  <w:pPr>
                    <w:pStyle w:val="TAL"/>
                    <w:rPr>
                      <w:b/>
                      <w:bCs/>
                      <w:i/>
                      <w:iCs/>
                      <w:lang w:val="en-US" w:eastAsia="en-GB"/>
                    </w:rPr>
                  </w:pPr>
                  <w:r w:rsidRPr="00A1040B">
                    <w:rPr>
                      <w:b/>
                      <w:bCs/>
                      <w:i/>
                      <w:iCs/>
                      <w:lang w:val="en-US" w:eastAsia="en-GB"/>
                    </w:rPr>
                    <w:t>Indicates that the request was successful.</w:t>
                  </w:r>
                </w:p>
              </w:tc>
            </w:tr>
          </w:tbl>
          <w:tbl>
            <w:tblPr>
              <w:tblW w:w="0" w:type="auto"/>
              <w:jc w:val="center"/>
              <w:shd w:val="clear" w:color="auto" w:fill="FFFFFF"/>
              <w:tblLook w:val="04A0" w:firstRow="1" w:lastRow="0" w:firstColumn="1" w:lastColumn="0" w:noHBand="0" w:noVBand="1"/>
            </w:tblPr>
            <w:tblGrid>
              <w:gridCol w:w="3292"/>
              <w:gridCol w:w="851"/>
              <w:gridCol w:w="4144"/>
            </w:tblGrid>
            <w:tr w:rsidR="00C6641D" w:rsidRPr="00B94B56" w14:paraId="02712CD8" w14:textId="77777777" w:rsidTr="00C6641D">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6DE6C0F9" w14:textId="77777777" w:rsidR="00C6641D" w:rsidRPr="00C6641D" w:rsidRDefault="00C6641D" w:rsidP="00C6641D">
                  <w:pPr>
                    <w:pStyle w:val="TAL"/>
                    <w:rPr>
                      <w:b/>
                      <w:bCs/>
                      <w:i/>
                      <w:iCs/>
                      <w:lang w:val="de-DE" w:eastAsia="en-GB"/>
                    </w:rPr>
                  </w:pPr>
                  <w:r w:rsidRPr="00C6641D">
                    <w:rPr>
                      <w:b/>
                      <w:bCs/>
                      <w:i/>
                      <w:iCs/>
                      <w:lang w:val="de-DE" w:eastAsia="en-GB"/>
                    </w:rPr>
                    <w:t xml:space="preserve">&gt; Feature ID(s)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8860F03" w14:textId="77777777" w:rsidR="00C6641D" w:rsidRPr="00C6641D" w:rsidRDefault="00C6641D" w:rsidP="00C6641D">
                  <w:pPr>
                    <w:pStyle w:val="TAL"/>
                    <w:rPr>
                      <w:b/>
                      <w:bCs/>
                      <w:i/>
                      <w:iCs/>
                      <w:lang w:val="de-DE" w:eastAsia="en-GB"/>
                    </w:rPr>
                  </w:pPr>
                  <w:r w:rsidRPr="00C6641D">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9FAB7FC" w14:textId="77777777" w:rsidR="00C6641D" w:rsidRPr="00C6641D" w:rsidRDefault="00C6641D" w:rsidP="00C6641D">
                  <w:pPr>
                    <w:pStyle w:val="TAL"/>
                    <w:rPr>
                      <w:b/>
                      <w:bCs/>
                      <w:i/>
                      <w:iCs/>
                      <w:lang w:val="en-US" w:eastAsia="en-GB"/>
                    </w:rPr>
                  </w:pPr>
                  <w:r w:rsidRPr="00C6641D">
                    <w:rPr>
                      <w:b/>
                      <w:bCs/>
                      <w:i/>
                      <w:iCs/>
                      <w:lang w:val="en-US" w:eastAsia="en-GB"/>
                    </w:rPr>
                    <w:t>List of feature ID(s).</w:t>
                  </w:r>
                </w:p>
              </w:tc>
            </w:tr>
          </w:tbl>
          <w:tbl>
            <w:tblPr>
              <w:tblStyle w:val="TableGrid2"/>
              <w:tblW w:w="0" w:type="auto"/>
              <w:jc w:val="center"/>
              <w:tblInd w:w="0" w:type="dxa"/>
              <w:shd w:val="clear" w:color="auto" w:fill="FFFFFF"/>
              <w:tblLook w:val="04A0" w:firstRow="1" w:lastRow="0" w:firstColumn="1" w:lastColumn="0" w:noHBand="0" w:noVBand="1"/>
            </w:tblPr>
            <w:tblGrid>
              <w:gridCol w:w="3292"/>
              <w:gridCol w:w="851"/>
              <w:gridCol w:w="4144"/>
            </w:tblGrid>
            <w:tr w:rsidR="009B5C78" w:rsidRPr="009B5C78" w14:paraId="1B50DF17"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1D8579A" w14:textId="069AFF3E" w:rsidR="0011511F" w:rsidRPr="00A1040B" w:rsidRDefault="0011511F" w:rsidP="00A1040B">
                  <w:pPr>
                    <w:pStyle w:val="TAL"/>
                    <w:rPr>
                      <w:b/>
                      <w:bCs/>
                      <w:i/>
                      <w:iCs/>
                      <w:lang w:val="de-DE" w:eastAsia="en-GB"/>
                    </w:rPr>
                  </w:pPr>
                  <w:r w:rsidRPr="00A1040B">
                    <w:rPr>
                      <w:b/>
                      <w:bCs/>
                      <w:i/>
                      <w:iCs/>
                      <w:lang w:val="de-DE" w:eastAsia="en-GB"/>
                    </w:rPr>
                    <w:t>&gt;</w:t>
                  </w:r>
                  <w:r w:rsidR="00C6641D">
                    <w:rPr>
                      <w:b/>
                      <w:bCs/>
                      <w:i/>
                      <w:iCs/>
                      <w:lang w:val="de-DE" w:eastAsia="en-GB"/>
                    </w:rPr>
                    <w:t>&gt;</w:t>
                  </w:r>
                  <w:r w:rsidRPr="00A1040B">
                    <w:rPr>
                      <w:b/>
                      <w:bCs/>
                      <w:i/>
                      <w:iCs/>
                      <w:lang w:val="de-DE" w:eastAsia="en-GB"/>
                    </w:rPr>
                    <w:t xml:space="preserve"> Action Type status</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03A5699E" w14:textId="77777777" w:rsidR="0011511F" w:rsidRPr="00A1040B" w:rsidRDefault="0011511F" w:rsidP="00A1040B">
                  <w:pPr>
                    <w:pStyle w:val="TAL"/>
                    <w:rPr>
                      <w:b/>
                      <w:bCs/>
                      <w:i/>
                      <w:iCs/>
                      <w:lang w:val="de-DE" w:eastAsia="en-GB"/>
                    </w:rPr>
                  </w:pPr>
                  <w:r w:rsidRPr="00A1040B">
                    <w:rPr>
                      <w:b/>
                      <w:bCs/>
                      <w:i/>
                      <w:iCs/>
                      <w:lang w:val="de-DE" w:eastAsia="en-GB"/>
                    </w:rPr>
                    <w:t>M</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7BD18E7D" w14:textId="77777777" w:rsidR="0011511F" w:rsidRPr="00A1040B" w:rsidRDefault="0011511F" w:rsidP="00A1040B">
                  <w:pPr>
                    <w:pStyle w:val="TAL"/>
                    <w:rPr>
                      <w:b/>
                      <w:bCs/>
                      <w:i/>
                      <w:iCs/>
                      <w:lang w:val="en-US" w:eastAsia="en-GB"/>
                    </w:rPr>
                  </w:pPr>
                  <w:r w:rsidRPr="00A1040B">
                    <w:rPr>
                      <w:b/>
                      <w:bCs/>
                      <w:i/>
                      <w:iCs/>
                      <w:lang w:val="en-US" w:eastAsia="en-GB"/>
                    </w:rPr>
                    <w:t>Status of feature ID(s) activate/deactivate operation</w:t>
                  </w:r>
                </w:p>
              </w:tc>
            </w:tr>
            <w:tr w:rsidR="009B5C78" w:rsidRPr="009B5C78" w14:paraId="4421D27A" w14:textId="77777777" w:rsidTr="009B5C78">
              <w:trPr>
                <w:trHeight w:val="470"/>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08EE9B41" w14:textId="77777777" w:rsidR="0011511F" w:rsidRPr="00A1040B" w:rsidRDefault="0011511F" w:rsidP="00A1040B">
                  <w:pPr>
                    <w:pStyle w:val="TAL"/>
                    <w:rPr>
                      <w:b/>
                      <w:bCs/>
                      <w:i/>
                      <w:iCs/>
                      <w:lang w:val="en-US" w:eastAsia="en-GB"/>
                    </w:rPr>
                  </w:pPr>
                  <w:r w:rsidRPr="00A1040B">
                    <w:rPr>
                      <w:b/>
                      <w:bCs/>
                      <w:i/>
                      <w:iCs/>
                      <w:lang w:val="en-US" w:eastAsia="en-GB"/>
                    </w:rPr>
                    <w:t xml:space="preserve">&gt; Feature priority level success rate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44C6C02A"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7C6E3E7" w14:textId="77777777" w:rsidR="0011511F" w:rsidRPr="00A1040B" w:rsidRDefault="0011511F" w:rsidP="00A1040B">
                  <w:pPr>
                    <w:pStyle w:val="TAL"/>
                    <w:rPr>
                      <w:b/>
                      <w:bCs/>
                      <w:i/>
                      <w:iCs/>
                      <w:lang w:val="en-US" w:eastAsia="en-GB"/>
                    </w:rPr>
                  </w:pPr>
                  <w:r w:rsidRPr="00A1040B">
                    <w:rPr>
                      <w:b/>
                      <w:bCs/>
                      <w:i/>
                      <w:iCs/>
                      <w:lang w:val="en-US" w:eastAsia="en-GB"/>
                    </w:rPr>
                    <w:t>Indicates the percentage of the available features prioritized for VFL training.</w:t>
                  </w:r>
                </w:p>
              </w:tc>
            </w:tr>
            <w:tr w:rsidR="009B5C78" w:rsidRPr="009B5C78" w14:paraId="4A0EC195" w14:textId="77777777" w:rsidTr="009B5C78">
              <w:trPr>
                <w:trHeight w:val="941"/>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E624440" w14:textId="77777777" w:rsidR="0011511F" w:rsidRPr="00A1040B" w:rsidRDefault="0011511F" w:rsidP="00A1040B">
                  <w:pPr>
                    <w:pStyle w:val="TAL"/>
                    <w:rPr>
                      <w:b/>
                      <w:bCs/>
                      <w:i/>
                      <w:iCs/>
                      <w:lang w:val="en-US" w:eastAsia="en-GB"/>
                    </w:rPr>
                  </w:pPr>
                  <w:r w:rsidRPr="00A1040B">
                    <w:rPr>
                      <w:b/>
                      <w:bCs/>
                      <w:i/>
                      <w:iCs/>
                      <w:lang w:val="en-US" w:eastAsia="en-GB"/>
                    </w:rPr>
                    <w:t>&gt; Feature Minimum expiration Time reliability rate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E139D7"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2D74F135" w14:textId="77777777" w:rsidR="0011511F" w:rsidRPr="00A1040B" w:rsidRDefault="0011511F" w:rsidP="00A1040B">
                  <w:pPr>
                    <w:pStyle w:val="TAL"/>
                    <w:rPr>
                      <w:b/>
                      <w:bCs/>
                      <w:i/>
                      <w:iCs/>
                      <w:lang w:val="en-US" w:eastAsia="en-GB"/>
                    </w:rPr>
                  </w:pPr>
                  <w:r w:rsidRPr="00A1040B">
                    <w:rPr>
                      <w:b/>
                      <w:bCs/>
                      <w:i/>
                      <w:iCs/>
                      <w:lang w:val="en-US" w:eastAsia="en-GB"/>
                    </w:rPr>
                    <w:t>Client (UE)s informs the server about the specified feature set/feature ID(s) enforced expiration Time. In case of conflict of interest between UE and server, UE send remarks about further adjustment in expiration time</w:t>
                  </w:r>
                </w:p>
              </w:tc>
            </w:tr>
            <w:tr w:rsidR="009B5C78" w:rsidRPr="009B5C78" w14:paraId="27AF0776"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59179516" w14:textId="77777777" w:rsidR="0011511F" w:rsidRPr="00A1040B" w:rsidRDefault="0011511F" w:rsidP="00A1040B">
                  <w:pPr>
                    <w:pStyle w:val="TAL"/>
                    <w:rPr>
                      <w:b/>
                      <w:bCs/>
                      <w:i/>
                      <w:iCs/>
                      <w:lang w:val="de-DE" w:eastAsia="en-GB"/>
                    </w:rPr>
                  </w:pPr>
                  <w:r w:rsidRPr="00A1040B">
                    <w:rPr>
                      <w:b/>
                      <w:bCs/>
                      <w:i/>
                      <w:iCs/>
                      <w:lang w:val="de-DE" w:eastAsia="en-GB"/>
                    </w:rPr>
                    <w:t xml:space="preserve">Failure response (NOTE) </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8BF4AB9"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5DA2A453" w14:textId="77777777" w:rsidR="0011511F" w:rsidRPr="00A1040B" w:rsidRDefault="0011511F" w:rsidP="00A1040B">
                  <w:pPr>
                    <w:pStyle w:val="TAL"/>
                    <w:rPr>
                      <w:b/>
                      <w:bCs/>
                      <w:i/>
                      <w:iCs/>
                      <w:lang w:val="en-US" w:eastAsia="en-GB"/>
                    </w:rPr>
                  </w:pPr>
                  <w:r w:rsidRPr="00A1040B">
                    <w:rPr>
                      <w:b/>
                      <w:bCs/>
                      <w:i/>
                      <w:iCs/>
                      <w:lang w:val="en-US" w:eastAsia="en-GB"/>
                    </w:rPr>
                    <w:t>Indicates that the request failed.</w:t>
                  </w:r>
                </w:p>
              </w:tc>
            </w:tr>
            <w:tr w:rsidR="009B5C78" w:rsidRPr="009B5C78" w14:paraId="1926B38E" w14:textId="77777777" w:rsidTr="009B5C78">
              <w:trPr>
                <w:trHeight w:val="235"/>
                <w:jc w:val="center"/>
              </w:trPr>
              <w:tc>
                <w:tcPr>
                  <w:tcW w:w="3292" w:type="dxa"/>
                  <w:tcBorders>
                    <w:top w:val="single" w:sz="4" w:space="0" w:color="auto"/>
                    <w:left w:val="single" w:sz="4" w:space="0" w:color="auto"/>
                    <w:bottom w:val="single" w:sz="4" w:space="0" w:color="auto"/>
                    <w:right w:val="single" w:sz="4" w:space="0" w:color="auto"/>
                  </w:tcBorders>
                  <w:shd w:val="clear" w:color="auto" w:fill="FFFFFF"/>
                  <w:hideMark/>
                </w:tcPr>
                <w:p w14:paraId="2A55100C" w14:textId="77777777" w:rsidR="0011511F" w:rsidRPr="00A1040B" w:rsidRDefault="0011511F" w:rsidP="00A1040B">
                  <w:pPr>
                    <w:pStyle w:val="TAL"/>
                    <w:rPr>
                      <w:b/>
                      <w:bCs/>
                      <w:i/>
                      <w:iCs/>
                      <w:lang w:val="de-DE" w:eastAsia="en-GB"/>
                    </w:rPr>
                  </w:pPr>
                  <w:r w:rsidRPr="00A1040B">
                    <w:rPr>
                      <w:b/>
                      <w:bCs/>
                      <w:i/>
                      <w:iCs/>
                      <w:lang w:val="de-DE" w:eastAsia="en-GB"/>
                    </w:rPr>
                    <w:t>&gt; Failure cause</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1C556890" w14:textId="77777777" w:rsidR="0011511F" w:rsidRPr="00A1040B" w:rsidRDefault="0011511F" w:rsidP="00A1040B">
                  <w:pPr>
                    <w:pStyle w:val="TAL"/>
                    <w:rPr>
                      <w:b/>
                      <w:bCs/>
                      <w:i/>
                      <w:iCs/>
                      <w:lang w:val="de-DE" w:eastAsia="en-GB"/>
                    </w:rPr>
                  </w:pPr>
                  <w:r w:rsidRPr="00A1040B">
                    <w:rPr>
                      <w:b/>
                      <w:bCs/>
                      <w:i/>
                      <w:iCs/>
                      <w:lang w:val="de-DE" w:eastAsia="en-GB"/>
                    </w:rPr>
                    <w:t>O</w:t>
                  </w:r>
                </w:p>
              </w:tc>
              <w:tc>
                <w:tcPr>
                  <w:tcW w:w="4144" w:type="dxa"/>
                  <w:tcBorders>
                    <w:top w:val="single" w:sz="4" w:space="0" w:color="auto"/>
                    <w:left w:val="single" w:sz="4" w:space="0" w:color="auto"/>
                    <w:bottom w:val="single" w:sz="4" w:space="0" w:color="auto"/>
                    <w:right w:val="single" w:sz="4" w:space="0" w:color="auto"/>
                  </w:tcBorders>
                  <w:shd w:val="clear" w:color="auto" w:fill="FFFFFF"/>
                  <w:hideMark/>
                </w:tcPr>
                <w:p w14:paraId="13992BBD" w14:textId="77777777" w:rsidR="0011511F" w:rsidRPr="00A1040B" w:rsidRDefault="0011511F" w:rsidP="00A1040B">
                  <w:pPr>
                    <w:pStyle w:val="TAL"/>
                    <w:rPr>
                      <w:b/>
                      <w:bCs/>
                      <w:i/>
                      <w:iCs/>
                      <w:lang w:val="de-DE" w:eastAsia="en-GB"/>
                    </w:rPr>
                  </w:pPr>
                  <w:r w:rsidRPr="00A1040B">
                    <w:rPr>
                      <w:b/>
                      <w:bCs/>
                      <w:i/>
                      <w:iCs/>
                      <w:lang w:val="de-DE" w:eastAsia="en-GB"/>
                    </w:rPr>
                    <w:t>Indicates the failure cause.</w:t>
                  </w:r>
                </w:p>
              </w:tc>
            </w:tr>
            <w:tr w:rsidR="009B5C78" w:rsidRPr="00A1040B" w14:paraId="162F3654" w14:textId="77777777" w:rsidTr="00A1040B">
              <w:trPr>
                <w:trHeight w:val="235"/>
                <w:jc w:val="center"/>
              </w:trPr>
              <w:tc>
                <w:tcPr>
                  <w:tcW w:w="8287" w:type="dxa"/>
                  <w:gridSpan w:val="3"/>
                  <w:tcBorders>
                    <w:top w:val="single" w:sz="4" w:space="0" w:color="auto"/>
                    <w:left w:val="single" w:sz="4" w:space="0" w:color="auto"/>
                    <w:bottom w:val="single" w:sz="4" w:space="0" w:color="auto"/>
                    <w:right w:val="single" w:sz="4" w:space="0" w:color="auto"/>
                  </w:tcBorders>
                  <w:shd w:val="clear" w:color="auto" w:fill="FFFFFF"/>
                  <w:hideMark/>
                </w:tcPr>
                <w:p w14:paraId="1FF85DB2" w14:textId="77777777" w:rsidR="0011511F" w:rsidRPr="00A1040B" w:rsidRDefault="0011511F" w:rsidP="00A1040B">
                  <w:pPr>
                    <w:pStyle w:val="TAL"/>
                    <w:rPr>
                      <w:b/>
                      <w:bCs/>
                      <w:i/>
                      <w:iCs/>
                      <w:lang w:val="en-US" w:eastAsia="en-GB"/>
                    </w:rPr>
                  </w:pPr>
                  <w:r w:rsidRPr="00A1040B">
                    <w:rPr>
                      <w:b/>
                      <w:bCs/>
                      <w:i/>
                      <w:iCs/>
                      <w:lang w:val="en-US" w:eastAsia="en-GB"/>
                    </w:rPr>
                    <w:t>NOTE: any one IE shall be present.</w:t>
                  </w:r>
                </w:p>
              </w:tc>
            </w:tr>
          </w:tbl>
          <w:p w14:paraId="2C4404FD" w14:textId="77777777" w:rsidR="0011511F" w:rsidRPr="00A1040B" w:rsidRDefault="0011511F" w:rsidP="0011511F">
            <w:pPr>
              <w:ind w:left="568" w:hanging="284"/>
              <w:rPr>
                <w:rFonts w:ascii="Times New Roman" w:hAnsi="Times New Roman"/>
                <w:b/>
                <w:bCs/>
                <w:i/>
                <w:iCs/>
                <w:lang w:val="en-US"/>
              </w:rPr>
            </w:pPr>
          </w:p>
          <w:p w14:paraId="48803AE5" w14:textId="7ECC512D" w:rsidR="0011511F" w:rsidRPr="00A1040B" w:rsidRDefault="0011511F" w:rsidP="0011511F">
            <w:pPr>
              <w:keepLines/>
              <w:ind w:left="1135" w:hanging="851"/>
              <w:rPr>
                <w:rFonts w:ascii="Times New Roman" w:hAnsi="Times New Roman"/>
                <w:b/>
                <w:bCs/>
                <w:i/>
                <w:iCs/>
                <w:lang w:val="en-US"/>
              </w:rPr>
            </w:pPr>
            <w:r w:rsidRPr="00A1040B">
              <w:rPr>
                <w:rFonts w:ascii="Times New Roman" w:hAnsi="Times New Roman"/>
                <w:b/>
                <w:bCs/>
                <w:i/>
                <w:iCs/>
                <w:lang w:val="en-US"/>
              </w:rPr>
              <w:t>NOTE</w:t>
            </w:r>
            <w:r w:rsidR="00C6641D">
              <w:rPr>
                <w:rFonts w:ascii="Times New Roman" w:hAnsi="Times New Roman"/>
                <w:b/>
                <w:bCs/>
                <w:i/>
                <w:iCs/>
                <w:lang w:val="en-US"/>
              </w:rPr>
              <w:t> 2</w:t>
            </w:r>
            <w:r w:rsidRPr="00A1040B">
              <w:rPr>
                <w:rFonts w:ascii="Times New Roman" w:hAnsi="Times New Roman"/>
                <w:b/>
                <w:bCs/>
                <w:i/>
                <w:iCs/>
                <w:lang w:val="en-US"/>
              </w:rPr>
              <w:t xml:space="preserve">: </w:t>
            </w:r>
            <w:r w:rsidRPr="00A1040B">
              <w:rPr>
                <w:rFonts w:ascii="Times New Roman" w:hAnsi="Times New Roman"/>
                <w:b/>
                <w:bCs/>
                <w:i/>
                <w:iCs/>
                <w:lang w:val="en-US"/>
              </w:rPr>
              <w:tab/>
              <w:t>The AIMLE server gets the hashed feature values from the candidates for their data samples if the feature ID(s) are subsets of feature space union</w:t>
            </w:r>
          </w:p>
          <w:p w14:paraId="7A604CFD"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6.</w:t>
            </w:r>
            <w:r w:rsidRPr="00A1040B">
              <w:rPr>
                <w:rFonts w:ascii="Times New Roman" w:hAnsi="Times New Roman"/>
                <w:b/>
                <w:bCs/>
                <w:i/>
                <w:iCs/>
                <w:lang w:val="en-US"/>
              </w:rPr>
              <w:tab/>
              <w:t xml:space="preserve">AIMLE server send a sample binding request to AIMLE clients that </w:t>
            </w:r>
            <w:proofErr w:type="gramStart"/>
            <w:r w:rsidRPr="00A1040B">
              <w:rPr>
                <w:rFonts w:ascii="Times New Roman" w:hAnsi="Times New Roman"/>
                <w:b/>
                <w:bCs/>
                <w:i/>
                <w:iCs/>
                <w:lang w:val="en-US"/>
              </w:rPr>
              <w:t>are capable of collecting</w:t>
            </w:r>
            <w:proofErr w:type="gramEnd"/>
            <w:r w:rsidRPr="00A1040B">
              <w:rPr>
                <w:rFonts w:ascii="Times New Roman" w:hAnsi="Times New Roman"/>
                <w:b/>
                <w:bCs/>
                <w:i/>
                <w:iCs/>
                <w:lang w:val="en-US"/>
              </w:rPr>
              <w:t xml:space="preserve"> or having features corresponding to the defined VFL task. This request contains a set of samples that are defined to be the sample pool of the VFL task by the VAL server. The message includes information as described in following Table.</w:t>
            </w:r>
          </w:p>
          <w:p w14:paraId="5B767208" w14:textId="79897B5C" w:rsidR="0011511F" w:rsidRPr="00A1040B" w:rsidRDefault="0011511F" w:rsidP="00A1040B">
            <w:pPr>
              <w:pStyle w:val="TH"/>
              <w:rPr>
                <w:rFonts w:eastAsia="SimSun"/>
                <w:lang w:val="en-US"/>
              </w:rPr>
            </w:pPr>
            <w:r w:rsidRPr="00A1040B">
              <w:rPr>
                <w:lang w:val="en-US"/>
              </w:rPr>
              <w:lastRenderedPageBreak/>
              <w:t>Table 8.18.2-</w:t>
            </w:r>
            <w:r w:rsidR="00C6641D">
              <w:rPr>
                <w:lang w:val="en-US"/>
              </w:rPr>
              <w:t>3</w:t>
            </w:r>
            <w:r w:rsidRPr="00A1040B">
              <w:rPr>
                <w:lang w:val="en-US"/>
              </w:rPr>
              <w:t>: Sample binding</w:t>
            </w:r>
            <w:r w:rsidRPr="00A1040B">
              <w:rPr>
                <w:rFonts w:eastAsia="SimSun"/>
                <w:lang w:val="en-US"/>
              </w:rPr>
              <w:t xml:space="preserve"> request</w:t>
            </w:r>
          </w:p>
          <w:tbl>
            <w:tblPr>
              <w:tblStyle w:val="TableGrid2"/>
              <w:tblW w:w="0" w:type="auto"/>
              <w:jc w:val="center"/>
              <w:tblInd w:w="0" w:type="dxa"/>
              <w:shd w:val="clear" w:color="auto" w:fill="F2F2F2"/>
              <w:tblLook w:val="04A0" w:firstRow="1" w:lastRow="0" w:firstColumn="1" w:lastColumn="0" w:noHBand="0" w:noVBand="1"/>
            </w:tblPr>
            <w:tblGrid>
              <w:gridCol w:w="3452"/>
              <w:gridCol w:w="853"/>
              <w:gridCol w:w="4250"/>
            </w:tblGrid>
            <w:tr w:rsidR="009B5C78" w:rsidRPr="00A1040B" w14:paraId="191850B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6A017AF0" w14:textId="77777777" w:rsidR="0011511F" w:rsidRPr="00A1040B" w:rsidRDefault="0011511F" w:rsidP="00A1040B">
                  <w:pPr>
                    <w:pStyle w:val="TAL"/>
                    <w:rPr>
                      <w:b/>
                      <w:bCs/>
                      <w:i/>
                      <w:iCs/>
                      <w:lang w:val="de-DE" w:eastAsia="en-GB"/>
                    </w:rPr>
                  </w:pPr>
                  <w:r w:rsidRPr="00A1040B">
                    <w:rPr>
                      <w:b/>
                      <w:bCs/>
                      <w:i/>
                      <w:iCs/>
                      <w:lang w:val="de-DE"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5D647D1" w14:textId="77777777" w:rsidR="0011511F" w:rsidRPr="00A1040B" w:rsidRDefault="0011511F" w:rsidP="00A1040B">
                  <w:pPr>
                    <w:pStyle w:val="TAL"/>
                    <w:rPr>
                      <w:b/>
                      <w:bCs/>
                      <w:i/>
                      <w:iCs/>
                      <w:lang w:val="de-DE" w:eastAsia="en-GB"/>
                    </w:rPr>
                  </w:pPr>
                  <w:r w:rsidRPr="00A1040B">
                    <w:rPr>
                      <w:b/>
                      <w:bCs/>
                      <w:i/>
                      <w:iCs/>
                      <w:lang w:val="de-DE"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188DF5B8" w14:textId="77777777" w:rsidR="0011511F" w:rsidRPr="00A1040B" w:rsidRDefault="0011511F" w:rsidP="00A1040B">
                  <w:pPr>
                    <w:pStyle w:val="TAL"/>
                    <w:rPr>
                      <w:b/>
                      <w:bCs/>
                      <w:i/>
                      <w:iCs/>
                      <w:lang w:val="de-DE" w:eastAsia="en-GB"/>
                    </w:rPr>
                  </w:pPr>
                  <w:r w:rsidRPr="00A1040B">
                    <w:rPr>
                      <w:b/>
                      <w:bCs/>
                      <w:i/>
                      <w:iCs/>
                      <w:lang w:val="de-DE" w:eastAsia="en-GB"/>
                    </w:rPr>
                    <w:t>Description</w:t>
                  </w:r>
                </w:p>
              </w:tc>
            </w:tr>
            <w:tr w:rsidR="009B5C78" w:rsidRPr="00A1040B" w14:paraId="61A1AFC4"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54DC364B" w14:textId="77777777" w:rsidR="0011511F" w:rsidRPr="00A1040B" w:rsidRDefault="0011511F" w:rsidP="00A1040B">
                  <w:pPr>
                    <w:pStyle w:val="TAL"/>
                    <w:rPr>
                      <w:b/>
                      <w:bCs/>
                      <w:i/>
                      <w:iCs/>
                      <w:lang w:val="de-DE" w:eastAsia="en-GB"/>
                    </w:rPr>
                  </w:pPr>
                  <w:r w:rsidRPr="00A1040B">
                    <w:rPr>
                      <w:b/>
                      <w:bCs/>
                      <w:i/>
                      <w:iCs/>
                      <w:lang w:val="de-DE" w:eastAsia="en-GB"/>
                    </w:rPr>
                    <w:t>Requestor identifier</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1F1BCA98"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837D98D" w14:textId="77777777" w:rsidR="0011511F" w:rsidRPr="00A1040B" w:rsidRDefault="0011511F" w:rsidP="00A1040B">
                  <w:pPr>
                    <w:pStyle w:val="TAL"/>
                    <w:rPr>
                      <w:b/>
                      <w:bCs/>
                      <w:i/>
                      <w:iCs/>
                      <w:lang w:val="en-US" w:eastAsia="en-GB"/>
                    </w:rPr>
                  </w:pPr>
                  <w:r w:rsidRPr="00A1040B">
                    <w:rPr>
                      <w:b/>
                      <w:bCs/>
                      <w:i/>
                      <w:iCs/>
                      <w:lang w:val="en-US" w:eastAsia="en-GB"/>
                    </w:rPr>
                    <w:t>The identifier of the AIMLE Server.</w:t>
                  </w:r>
                </w:p>
              </w:tc>
            </w:tr>
            <w:tr w:rsidR="009B5C78" w:rsidRPr="00A1040B" w14:paraId="515B03B9"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2E0DF3A" w14:textId="77777777" w:rsidR="0011511F" w:rsidRPr="00A1040B" w:rsidRDefault="0011511F" w:rsidP="00A1040B">
                  <w:pPr>
                    <w:pStyle w:val="TAL"/>
                    <w:rPr>
                      <w:b/>
                      <w:bCs/>
                      <w:i/>
                      <w:iCs/>
                      <w:lang w:val="de-DE" w:eastAsia="en-GB"/>
                    </w:rPr>
                  </w:pPr>
                  <w:r w:rsidRPr="00A1040B">
                    <w:rPr>
                      <w:b/>
                      <w:bCs/>
                      <w:i/>
                      <w:iCs/>
                      <w:lang w:val="de-DE"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57E0728F"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5897C485"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A1040B" w14:paraId="1D853BA0"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2BAAAF25" w14:textId="77777777" w:rsidR="0011511F" w:rsidRPr="00A1040B" w:rsidRDefault="0011511F" w:rsidP="00A1040B">
                  <w:pPr>
                    <w:pStyle w:val="TAL"/>
                    <w:rPr>
                      <w:b/>
                      <w:bCs/>
                      <w:i/>
                      <w:iCs/>
                      <w:lang w:val="de-DE" w:eastAsia="en-GB"/>
                    </w:rPr>
                  </w:pPr>
                  <w:r w:rsidRPr="00A1040B">
                    <w:rPr>
                      <w:b/>
                      <w:bCs/>
                      <w:i/>
                      <w:iCs/>
                      <w:lang w:val="de-DE" w:eastAsia="en-GB"/>
                    </w:rPr>
                    <w:t>Sample Pool</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E0DD73D"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04070CDD" w14:textId="77777777" w:rsidR="0011511F" w:rsidRPr="00A1040B" w:rsidRDefault="0011511F" w:rsidP="00A1040B">
                  <w:pPr>
                    <w:pStyle w:val="TAL"/>
                    <w:rPr>
                      <w:b/>
                      <w:bCs/>
                      <w:i/>
                      <w:iCs/>
                      <w:lang w:val="en-US" w:eastAsia="en-GB"/>
                    </w:rPr>
                  </w:pPr>
                  <w:r w:rsidRPr="00A1040B">
                    <w:rPr>
                      <w:b/>
                      <w:bCs/>
                      <w:i/>
                      <w:iCs/>
                      <w:lang w:val="en-US" w:eastAsia="en-GB"/>
                    </w:rPr>
                    <w:t>A set of samples and their corresponding IDs that are defined within the scope of VFL task to be trained on them.</w:t>
                  </w:r>
                </w:p>
              </w:tc>
            </w:tr>
            <w:tr w:rsidR="009B5C78" w:rsidRPr="00A1040B" w14:paraId="7B93C33C"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B4D2B97" w14:textId="77777777" w:rsidR="0011511F" w:rsidRPr="00A1040B" w:rsidRDefault="0011511F" w:rsidP="00A1040B">
                  <w:pPr>
                    <w:pStyle w:val="TAL"/>
                    <w:rPr>
                      <w:b/>
                      <w:bCs/>
                      <w:i/>
                      <w:iCs/>
                      <w:lang w:val="de-DE" w:eastAsia="en-GB"/>
                    </w:rPr>
                  </w:pPr>
                  <w:r w:rsidRPr="00A1040B">
                    <w:rPr>
                      <w:b/>
                      <w:bCs/>
                      <w:i/>
                      <w:iCs/>
                      <w:lang w:val="de-DE" w:eastAsia="en-GB"/>
                    </w:rPr>
                    <w:t>Sample binding criteria</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A8DF7C0"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3666DEC" w14:textId="36B9939E" w:rsidR="0011511F" w:rsidRPr="00A1040B" w:rsidRDefault="0011511F" w:rsidP="00A1040B">
                  <w:pPr>
                    <w:pStyle w:val="TAL"/>
                    <w:rPr>
                      <w:b/>
                      <w:bCs/>
                      <w:i/>
                      <w:iCs/>
                      <w:lang w:val="en-US" w:eastAsia="en-GB"/>
                    </w:rPr>
                  </w:pPr>
                  <w:r w:rsidRPr="00A1040B">
                    <w:rPr>
                      <w:b/>
                      <w:bCs/>
                      <w:i/>
                      <w:iCs/>
                      <w:lang w:val="en-US" w:eastAsia="en-GB"/>
                    </w:rPr>
                    <w:t xml:space="preserve">Identifies the criteria </w:t>
                  </w:r>
                  <w:r w:rsidR="00C6641D" w:rsidRPr="00C6641D">
                    <w:rPr>
                      <w:b/>
                      <w:bCs/>
                      <w:i/>
                      <w:iCs/>
                      <w:lang w:val="en-US" w:eastAsia="en-GB"/>
                    </w:rPr>
                    <w:t xml:space="preserve">(e.g. common feature IDs) </w:t>
                  </w:r>
                  <w:r w:rsidRPr="00A1040B">
                    <w:rPr>
                      <w:b/>
                      <w:bCs/>
                      <w:i/>
                      <w:iCs/>
                      <w:lang w:val="en-US" w:eastAsia="en-GB"/>
                    </w:rPr>
                    <w:t xml:space="preserve">that the available or collecting dataset (features) can be bound to samples within the sample pool. </w:t>
                  </w:r>
                </w:p>
              </w:tc>
            </w:tr>
          </w:tbl>
          <w:p w14:paraId="6EB5C017" w14:textId="77777777" w:rsidR="0011511F" w:rsidRPr="00A1040B" w:rsidRDefault="0011511F" w:rsidP="0011511F">
            <w:pPr>
              <w:tabs>
                <w:tab w:val="left" w:pos="708"/>
              </w:tabs>
              <w:spacing w:after="160" w:line="276" w:lineRule="auto"/>
              <w:ind w:left="644"/>
              <w:contextualSpacing/>
              <w:rPr>
                <w:rFonts w:ascii="Nokia Pure Text Light" w:eastAsia="Nokia Pure Text Light" w:hAnsi="Nokia Pure Text Light" w:cs="Calibri"/>
                <w:b/>
                <w:bCs/>
                <w:i/>
                <w:iCs/>
                <w:lang w:val="en-US"/>
              </w:rPr>
            </w:pPr>
          </w:p>
          <w:p w14:paraId="4D9736C1" w14:textId="77777777" w:rsidR="0011511F" w:rsidRPr="00A1040B" w:rsidRDefault="0011511F" w:rsidP="0011511F">
            <w:pPr>
              <w:ind w:left="568" w:hanging="284"/>
              <w:rPr>
                <w:rFonts w:ascii="Times New Roman" w:hAnsi="Times New Roman"/>
                <w:b/>
                <w:bCs/>
                <w:i/>
                <w:iCs/>
                <w:lang w:val="en-US"/>
              </w:rPr>
            </w:pPr>
            <w:r w:rsidRPr="00A1040B">
              <w:rPr>
                <w:rFonts w:ascii="Times New Roman" w:hAnsi="Times New Roman"/>
                <w:b/>
                <w:bCs/>
                <w:i/>
                <w:iCs/>
                <w:lang w:val="en-US"/>
              </w:rPr>
              <w:t xml:space="preserve">7. </w:t>
            </w:r>
            <w:r w:rsidRPr="00A1040B">
              <w:rPr>
                <w:rFonts w:ascii="Times New Roman" w:hAnsi="Times New Roman"/>
                <w:b/>
                <w:bCs/>
                <w:i/>
                <w:iCs/>
                <w:lang w:val="en-US"/>
              </w:rPr>
              <w:tab/>
              <w:t>AIMLE client receives the binding request, and it matches its available dataset (i.e. features) at the UE to a corresponding sample within the sample pool of the VFL task according to the received sample binding criteria. ALMLE client sends the sample binding response to AIMLE server. If the ALMLE client was able to match its dataset (i.e. features) to at least one sample within the sample pool of the VLF task, it sends the successful binding response to ALMLE server to continue the process of VFL sample alignment. Otherwise, it sends a failure response to the sample binding request by AIMLE server. The binding response message includes information as described in following Table.</w:t>
            </w:r>
          </w:p>
          <w:p w14:paraId="3D1C6274" w14:textId="2A4E8028" w:rsidR="0011511F" w:rsidRPr="00B94B56" w:rsidRDefault="0011511F" w:rsidP="00A1040B">
            <w:pPr>
              <w:pStyle w:val="TH"/>
              <w:rPr>
                <w:rFonts w:eastAsia="SimSun"/>
                <w:lang w:val="en-US"/>
              </w:rPr>
            </w:pPr>
            <w:r w:rsidRPr="00B94B56">
              <w:rPr>
                <w:lang w:val="en-US"/>
              </w:rPr>
              <w:t>Table 8.18.2-</w:t>
            </w:r>
            <w:r w:rsidR="00C6641D" w:rsidRPr="00B94B56">
              <w:rPr>
                <w:lang w:val="en-US"/>
              </w:rPr>
              <w:t>4</w:t>
            </w:r>
            <w:r w:rsidRPr="00B94B56">
              <w:rPr>
                <w:lang w:val="en-US"/>
              </w:rPr>
              <w:t>: Sample binding</w:t>
            </w:r>
            <w:r w:rsidRPr="00B94B56">
              <w:rPr>
                <w:rFonts w:eastAsia="SimSun"/>
                <w:lang w:val="en-US"/>
              </w:rPr>
              <w:t xml:space="preserve"> response</w:t>
            </w:r>
          </w:p>
          <w:tbl>
            <w:tblPr>
              <w:tblStyle w:val="TableGrid2"/>
              <w:tblW w:w="0" w:type="auto"/>
              <w:jc w:val="center"/>
              <w:tblInd w:w="0" w:type="dxa"/>
              <w:shd w:val="clear" w:color="auto" w:fill="FFFFFF"/>
              <w:tblLook w:val="04A0" w:firstRow="1" w:lastRow="0" w:firstColumn="1" w:lastColumn="0" w:noHBand="0" w:noVBand="1"/>
            </w:tblPr>
            <w:tblGrid>
              <w:gridCol w:w="3452"/>
              <w:gridCol w:w="853"/>
              <w:gridCol w:w="4250"/>
            </w:tblGrid>
            <w:tr w:rsidR="009B5C78" w:rsidRPr="009B5C78" w14:paraId="44A84186"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4F9DBE7" w14:textId="77777777" w:rsidR="0011511F" w:rsidRPr="00B94B56" w:rsidRDefault="0011511F" w:rsidP="00A1040B">
                  <w:pPr>
                    <w:pStyle w:val="TAL"/>
                    <w:rPr>
                      <w:b/>
                      <w:bCs/>
                      <w:i/>
                      <w:iCs/>
                      <w:lang w:val="en-US" w:eastAsia="en-GB"/>
                    </w:rPr>
                  </w:pPr>
                  <w:r w:rsidRPr="00B94B56">
                    <w:rPr>
                      <w:b/>
                      <w:bCs/>
                      <w:i/>
                      <w:iCs/>
                      <w:lang w:val="en-US" w:eastAsia="en-GB"/>
                    </w:rPr>
                    <w:t>Information element</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0075E5A5" w14:textId="77777777" w:rsidR="0011511F" w:rsidRPr="00B94B56" w:rsidRDefault="0011511F" w:rsidP="00A1040B">
                  <w:pPr>
                    <w:pStyle w:val="TAL"/>
                    <w:rPr>
                      <w:b/>
                      <w:bCs/>
                      <w:i/>
                      <w:iCs/>
                      <w:lang w:val="en-US" w:eastAsia="en-GB"/>
                    </w:rPr>
                  </w:pPr>
                  <w:r w:rsidRPr="00B94B56">
                    <w:rPr>
                      <w:b/>
                      <w:bCs/>
                      <w:i/>
                      <w:iCs/>
                      <w:lang w:val="en-US" w:eastAsia="en-GB"/>
                    </w:rPr>
                    <w:t>Status</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45F78B4F" w14:textId="77777777" w:rsidR="0011511F" w:rsidRPr="00B94B56" w:rsidRDefault="0011511F" w:rsidP="00A1040B">
                  <w:pPr>
                    <w:pStyle w:val="TAL"/>
                    <w:rPr>
                      <w:b/>
                      <w:bCs/>
                      <w:i/>
                      <w:iCs/>
                      <w:lang w:val="en-US" w:eastAsia="en-GB"/>
                    </w:rPr>
                  </w:pPr>
                  <w:r w:rsidRPr="00B94B56">
                    <w:rPr>
                      <w:b/>
                      <w:bCs/>
                      <w:i/>
                      <w:iCs/>
                      <w:lang w:val="en-US" w:eastAsia="en-GB"/>
                    </w:rPr>
                    <w:t>Description</w:t>
                  </w:r>
                </w:p>
              </w:tc>
            </w:tr>
            <w:tr w:rsidR="009B5C78" w:rsidRPr="009B5C78" w14:paraId="2E697C05"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05E67F3C" w14:textId="77777777" w:rsidR="0011511F" w:rsidRPr="00B94B56" w:rsidRDefault="0011511F" w:rsidP="00A1040B">
                  <w:pPr>
                    <w:pStyle w:val="TAL"/>
                    <w:rPr>
                      <w:b/>
                      <w:bCs/>
                      <w:i/>
                      <w:iCs/>
                      <w:lang w:val="en-US" w:eastAsia="en-GB"/>
                    </w:rPr>
                  </w:pPr>
                  <w:r w:rsidRPr="00B94B56">
                    <w:rPr>
                      <w:b/>
                      <w:bCs/>
                      <w:i/>
                      <w:iCs/>
                      <w:lang w:val="en-US" w:eastAsia="en-GB"/>
                    </w:rPr>
                    <w:t>VFL Task ID</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76ABD432" w14:textId="77777777" w:rsidR="0011511F" w:rsidRPr="00B94B56" w:rsidRDefault="0011511F" w:rsidP="00A1040B">
                  <w:pPr>
                    <w:pStyle w:val="TAL"/>
                    <w:rPr>
                      <w:b/>
                      <w:bCs/>
                      <w:i/>
                      <w:iCs/>
                      <w:lang w:val="en-US" w:eastAsia="en-GB"/>
                    </w:rPr>
                  </w:pPr>
                  <w:r w:rsidRPr="00B94B56">
                    <w:rPr>
                      <w:b/>
                      <w:bCs/>
                      <w:i/>
                      <w:iCs/>
                      <w:lang w:val="en-US"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8F8733B" w14:textId="77777777" w:rsidR="0011511F" w:rsidRPr="00A1040B" w:rsidRDefault="0011511F" w:rsidP="00A1040B">
                  <w:pPr>
                    <w:pStyle w:val="TAL"/>
                    <w:rPr>
                      <w:b/>
                      <w:bCs/>
                      <w:i/>
                      <w:iCs/>
                      <w:lang w:val="en-US" w:eastAsia="en-GB"/>
                    </w:rPr>
                  </w:pPr>
                  <w:r w:rsidRPr="00A1040B">
                    <w:rPr>
                      <w:b/>
                      <w:bCs/>
                      <w:i/>
                      <w:iCs/>
                      <w:lang w:val="en-US" w:eastAsia="en-GB"/>
                    </w:rPr>
                    <w:t>The identifier of the VFL task assigned to AIMLE server by the VAL server</w:t>
                  </w:r>
                </w:p>
              </w:tc>
            </w:tr>
            <w:tr w:rsidR="009B5C78" w:rsidRPr="009B5C78" w14:paraId="7AFDBA4B" w14:textId="77777777">
              <w:trPr>
                <w:jc w:val="center"/>
              </w:trPr>
              <w:tc>
                <w:tcPr>
                  <w:tcW w:w="3452" w:type="dxa"/>
                  <w:tcBorders>
                    <w:top w:val="single" w:sz="4" w:space="0" w:color="auto"/>
                    <w:left w:val="single" w:sz="4" w:space="0" w:color="auto"/>
                    <w:bottom w:val="single" w:sz="4" w:space="0" w:color="auto"/>
                    <w:right w:val="single" w:sz="4" w:space="0" w:color="auto"/>
                  </w:tcBorders>
                  <w:shd w:val="clear" w:color="auto" w:fill="FFFFFF"/>
                  <w:hideMark/>
                </w:tcPr>
                <w:p w14:paraId="1FC7A0A3" w14:textId="77777777" w:rsidR="0011511F" w:rsidRPr="00A1040B" w:rsidRDefault="0011511F" w:rsidP="00A1040B">
                  <w:pPr>
                    <w:pStyle w:val="TAL"/>
                    <w:rPr>
                      <w:b/>
                      <w:bCs/>
                      <w:i/>
                      <w:iCs/>
                      <w:lang w:val="de-DE" w:eastAsia="en-GB"/>
                    </w:rPr>
                  </w:pPr>
                  <w:r w:rsidRPr="00A1040B">
                    <w:rPr>
                      <w:b/>
                      <w:bCs/>
                      <w:i/>
                      <w:iCs/>
                      <w:lang w:val="de-DE" w:eastAsia="en-GB"/>
                    </w:rPr>
                    <w:t xml:space="preserve">Binding result </w:t>
                  </w:r>
                </w:p>
              </w:tc>
              <w:tc>
                <w:tcPr>
                  <w:tcW w:w="853" w:type="dxa"/>
                  <w:tcBorders>
                    <w:top w:val="single" w:sz="4" w:space="0" w:color="auto"/>
                    <w:left w:val="single" w:sz="4" w:space="0" w:color="auto"/>
                    <w:bottom w:val="single" w:sz="4" w:space="0" w:color="auto"/>
                    <w:right w:val="single" w:sz="4" w:space="0" w:color="auto"/>
                  </w:tcBorders>
                  <w:shd w:val="clear" w:color="auto" w:fill="FFFFFF"/>
                  <w:hideMark/>
                </w:tcPr>
                <w:p w14:paraId="486A585E" w14:textId="77777777" w:rsidR="0011511F" w:rsidRPr="00A1040B" w:rsidRDefault="0011511F" w:rsidP="00A1040B">
                  <w:pPr>
                    <w:pStyle w:val="TAL"/>
                    <w:rPr>
                      <w:b/>
                      <w:bCs/>
                      <w:i/>
                      <w:iCs/>
                      <w:lang w:val="de-DE" w:eastAsia="en-GB"/>
                    </w:rPr>
                  </w:pPr>
                  <w:r w:rsidRPr="00A1040B">
                    <w:rPr>
                      <w:b/>
                      <w:bCs/>
                      <w:i/>
                      <w:iCs/>
                      <w:lang w:val="de-DE" w:eastAsia="en-GB"/>
                    </w:rPr>
                    <w:t>M</w:t>
                  </w:r>
                </w:p>
              </w:tc>
              <w:tc>
                <w:tcPr>
                  <w:tcW w:w="4250" w:type="dxa"/>
                  <w:tcBorders>
                    <w:top w:val="single" w:sz="4" w:space="0" w:color="auto"/>
                    <w:left w:val="single" w:sz="4" w:space="0" w:color="auto"/>
                    <w:bottom w:val="single" w:sz="4" w:space="0" w:color="auto"/>
                    <w:right w:val="single" w:sz="4" w:space="0" w:color="auto"/>
                  </w:tcBorders>
                  <w:shd w:val="clear" w:color="auto" w:fill="FFFFFF"/>
                  <w:hideMark/>
                </w:tcPr>
                <w:p w14:paraId="32CCEF1B" w14:textId="77777777" w:rsidR="0011511F" w:rsidRPr="00A1040B" w:rsidRDefault="0011511F" w:rsidP="00A1040B">
                  <w:pPr>
                    <w:pStyle w:val="TAL"/>
                    <w:rPr>
                      <w:b/>
                      <w:bCs/>
                      <w:i/>
                      <w:iCs/>
                      <w:lang w:val="en-US" w:eastAsia="en-GB"/>
                    </w:rPr>
                  </w:pPr>
                  <w:r w:rsidRPr="00A1040B">
                    <w:rPr>
                      <w:b/>
                      <w:bCs/>
                      <w:i/>
                      <w:iCs/>
                      <w:lang w:val="en-US" w:eastAsia="en-GB"/>
                    </w:rPr>
                    <w:t>The binding result either “success” or “failure”</w:t>
                  </w:r>
                </w:p>
              </w:tc>
            </w:tr>
          </w:tbl>
          <w:p w14:paraId="72E0C721" w14:textId="77777777" w:rsidR="0011511F" w:rsidRPr="00A1040B" w:rsidRDefault="0011511F" w:rsidP="0011511F">
            <w:pPr>
              <w:rPr>
                <w:rFonts w:ascii="Times New Roman" w:hAnsi="Times New Roman"/>
                <w:b/>
                <w:bCs/>
                <w:i/>
                <w:iCs/>
                <w:lang w:val="en-US"/>
              </w:rPr>
            </w:pPr>
          </w:p>
          <w:p w14:paraId="36C46B61"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rPr>
              <w:t>8.</w:t>
            </w:r>
            <w:r w:rsidRPr="00A1040B">
              <w:rPr>
                <w:rFonts w:ascii="Times New Roman" w:hAnsi="Times New Roman"/>
                <w:lang w:val="en-US"/>
              </w:rPr>
              <w:tab/>
              <w:t xml:space="preserve">The </w:t>
            </w:r>
            <w:r w:rsidRPr="00A1040B">
              <w:rPr>
                <w:rFonts w:ascii="Times New Roman" w:hAnsi="Times New Roman"/>
                <w:lang w:val="en-US" w:eastAsia="zh-CN"/>
              </w:rPr>
              <w:t>AIMLE Server gets VFL members information (the VFL members information may be included in the request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or be obtained through step</w:t>
            </w:r>
            <w:r w:rsidRPr="00A1040B">
              <w:rPr>
                <w:rFonts w:ascii="Times New Roman" w:hAnsi="Times New Roman"/>
                <w:lang w:val="en-US"/>
              </w:rPr>
              <w:t xml:space="preserve"> 3 </w:t>
            </w:r>
            <w:r w:rsidRPr="00A1040B">
              <w:rPr>
                <w:rFonts w:ascii="Times New Roman" w:hAnsi="Times New Roman"/>
                <w:b/>
                <w:bCs/>
                <w:i/>
                <w:iCs/>
                <w:lang w:val="en-US"/>
              </w:rPr>
              <w:t>or according to the responses received in step 7</w:t>
            </w:r>
            <w:r w:rsidRPr="00A1040B">
              <w:rPr>
                <w:rFonts w:ascii="Times New Roman" w:hAnsi="Times New Roman"/>
                <w:lang w:val="en-US" w:eastAsia="zh-CN"/>
              </w:rPr>
              <w:t>. The AIMLE Server interacts with the VFL members (AIMLE Clients which are deployed on UEs) for each data domain for ML model training capability evaluation as described in clause</w:t>
            </w:r>
            <w:r w:rsidRPr="00A1040B">
              <w:rPr>
                <w:rFonts w:ascii="Times New Roman" w:hAnsi="Times New Roman"/>
                <w:lang w:val="en-US"/>
              </w:rPr>
              <w:t> </w:t>
            </w:r>
            <w:r w:rsidRPr="00A1040B">
              <w:rPr>
                <w:rFonts w:ascii="Times New Roman" w:hAnsi="Times New Roman"/>
                <w:lang w:val="en-US" w:eastAsia="zh-CN"/>
              </w:rPr>
              <w:t>8.19.2.</w:t>
            </w:r>
          </w:p>
          <w:p w14:paraId="28583A36"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eastAsia="zh-CN"/>
              </w:rPr>
              <w:t>9.</w:t>
            </w:r>
            <w:r w:rsidRPr="00A1040B">
              <w:rPr>
                <w:rFonts w:ascii="Times New Roman" w:hAnsi="Times New Roman"/>
                <w:lang w:val="en-US" w:eastAsia="zh-CN"/>
              </w:rPr>
              <w:tab/>
              <w:t>The AIMLE Server determines the VFL members for this VFL training process based on the information received in step</w:t>
            </w:r>
            <w:r w:rsidRPr="00A1040B">
              <w:rPr>
                <w:rFonts w:ascii="Times New Roman" w:hAnsi="Times New Roman"/>
                <w:lang w:val="en-US"/>
              </w:rPr>
              <w:t> 4</w:t>
            </w:r>
            <w:r w:rsidRPr="00A1040B">
              <w:rPr>
                <w:rFonts w:ascii="Times New Roman" w:hAnsi="Times New Roman"/>
                <w:lang w:val="en-US" w:eastAsia="zh-CN"/>
              </w:rPr>
              <w:t xml:space="preserve"> and parameters received in step</w:t>
            </w:r>
            <w:r w:rsidRPr="00A1040B">
              <w:rPr>
                <w:rFonts w:ascii="Times New Roman" w:hAnsi="Times New Roman"/>
                <w:lang w:val="en-US"/>
              </w:rPr>
              <w:t> </w:t>
            </w:r>
            <w:r w:rsidRPr="00A1040B">
              <w:rPr>
                <w:rFonts w:ascii="Times New Roman" w:hAnsi="Times New Roman"/>
                <w:lang w:val="en-US" w:eastAsia="zh-CN"/>
              </w:rPr>
              <w:t>1 (</w:t>
            </w:r>
            <w:r w:rsidRPr="00A1040B">
              <w:rPr>
                <w:rFonts w:ascii="Times New Roman" w:hAnsi="Times New Roman"/>
                <w:lang w:val="en-US"/>
              </w:rPr>
              <w:t>Table 8.3.3.1-1</w:t>
            </w:r>
            <w:r w:rsidRPr="00A1040B">
              <w:rPr>
                <w:rFonts w:ascii="Times New Roman" w:hAnsi="Times New Roman"/>
                <w:lang w:val="en-US" w:eastAsia="zh-CN"/>
              </w:rPr>
              <w:t>). The AIMLE Server determines VFL members for each data domain. The criteria used by the AIMLE Server include:</w:t>
            </w:r>
          </w:p>
          <w:p w14:paraId="5BBDF88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Available data and minimum number of data samples for the same sample among the VFL members.</w:t>
            </w:r>
          </w:p>
          <w:p w14:paraId="21F3C40F"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Feature alignment of the sample/datasets with data labels among the VFL members. </w:t>
            </w:r>
          </w:p>
          <w:p w14:paraId="1FB540B4"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eastAsia="zh-CN"/>
              </w:rPr>
              <w:t>-</w:t>
            </w:r>
            <w:r w:rsidRPr="00A1040B">
              <w:rPr>
                <w:rFonts w:ascii="Times New Roman" w:hAnsi="Times New Roman"/>
                <w:lang w:val="en-US" w:eastAsia="zh-CN"/>
              </w:rPr>
              <w:tab/>
              <w:t>Available time of the VFL members for support the VFL training operations.</w:t>
            </w:r>
            <w:r w:rsidRPr="00A1040B">
              <w:rPr>
                <w:rFonts w:ascii="Times New Roman" w:hAnsi="Times New Roman"/>
                <w:lang w:val="en-US"/>
              </w:rPr>
              <w:t xml:space="preserve"> </w:t>
            </w:r>
          </w:p>
          <w:p w14:paraId="077FF749"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Capability and minimum number of the VFL members for the VFL training operations.</w:t>
            </w:r>
          </w:p>
          <w:p w14:paraId="533E6058" w14:textId="77777777" w:rsidR="0011511F" w:rsidRPr="00A1040B" w:rsidRDefault="0011511F" w:rsidP="0011511F">
            <w:pPr>
              <w:ind w:left="851" w:hanging="284"/>
              <w:rPr>
                <w:rFonts w:ascii="Times New Roman" w:hAnsi="Times New Roman"/>
                <w:lang w:val="en-US"/>
              </w:rPr>
            </w:pPr>
            <w:r w:rsidRPr="00A1040B">
              <w:rPr>
                <w:rFonts w:ascii="Times New Roman" w:hAnsi="Times New Roman"/>
                <w:lang w:val="en-US"/>
              </w:rPr>
              <w:t>-</w:t>
            </w:r>
            <w:r w:rsidRPr="00A1040B">
              <w:rPr>
                <w:rFonts w:ascii="Times New Roman" w:hAnsi="Times New Roman"/>
                <w:lang w:val="en-US"/>
              </w:rPr>
              <w:tab/>
              <w:t xml:space="preserve">AIML model information for the VFL members and for the </w:t>
            </w:r>
            <w:r w:rsidRPr="00A1040B">
              <w:rPr>
                <w:rFonts w:ascii="Times New Roman" w:hAnsi="Times New Roman"/>
                <w:lang w:val="en-US" w:eastAsia="zh-CN"/>
              </w:rPr>
              <w:t xml:space="preserve">AIMLE </w:t>
            </w:r>
            <w:r w:rsidRPr="00A1040B">
              <w:rPr>
                <w:rFonts w:ascii="Times New Roman" w:hAnsi="Times New Roman"/>
                <w:lang w:val="en-US"/>
              </w:rPr>
              <w:t>Server.</w:t>
            </w:r>
          </w:p>
          <w:p w14:paraId="1B02EBFC"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w:t>
            </w:r>
            <w:r w:rsidRPr="00A1040B">
              <w:rPr>
                <w:rFonts w:ascii="Times New Roman" w:hAnsi="Times New Roman"/>
                <w:lang w:val="en-US" w:eastAsia="zh-CN"/>
              </w:rPr>
              <w:tab/>
              <w:t xml:space="preserve">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 for the different data domains. </w:t>
            </w:r>
          </w:p>
          <w:p w14:paraId="5A23D81F" w14:textId="77777777" w:rsidR="0011511F" w:rsidRPr="00A1040B" w:rsidRDefault="0011511F" w:rsidP="0011511F">
            <w:pPr>
              <w:ind w:left="568" w:hanging="284"/>
              <w:rPr>
                <w:rFonts w:ascii="Times New Roman" w:hAnsi="Times New Roman"/>
                <w:lang w:val="en-US" w:eastAsia="zh-CN"/>
              </w:rPr>
            </w:pPr>
            <w:r w:rsidRPr="00A1040B">
              <w:rPr>
                <w:rFonts w:ascii="Times New Roman" w:hAnsi="Times New Roman"/>
                <w:lang w:val="en-US" w:eastAsia="zh-CN"/>
              </w:rPr>
              <w:t>10a.</w:t>
            </w:r>
            <w:r w:rsidRPr="00A1040B">
              <w:rPr>
                <w:rFonts w:ascii="Times New Roman" w:hAnsi="Times New Roman"/>
                <w:lang w:val="en-US" w:eastAsia="zh-CN"/>
              </w:rPr>
              <w:tab/>
              <w:t>The AIMLE server may report to the VAL server with the training status, that includes intermediate training results, The VAL server may adjust its request on the ML model training.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2C26F23B" w14:textId="5F07AEC3" w:rsidR="0011511F" w:rsidRPr="00A1040B" w:rsidRDefault="0011511F" w:rsidP="0011511F">
            <w:pPr>
              <w:keepLines/>
              <w:ind w:left="1135" w:hanging="851"/>
              <w:rPr>
                <w:rFonts w:ascii="Times New Roman" w:hAnsi="Times New Roman"/>
                <w:lang w:val="en-US"/>
              </w:rPr>
            </w:pPr>
            <w:r w:rsidRPr="00A1040B">
              <w:rPr>
                <w:rFonts w:ascii="Times New Roman" w:hAnsi="Times New Roman"/>
                <w:lang w:val="en-US"/>
              </w:rPr>
              <w:t>NOTE</w:t>
            </w:r>
            <w:r w:rsidR="00C6641D" w:rsidRPr="00B94B56">
              <w:rPr>
                <w:rFonts w:ascii="Times New Roman" w:hAnsi="Times New Roman"/>
                <w:b/>
                <w:bCs/>
                <w:i/>
                <w:iCs/>
                <w:lang w:val="en-US"/>
              </w:rPr>
              <w:t> 4</w:t>
            </w:r>
            <w:r w:rsidRPr="00A1040B">
              <w:rPr>
                <w:rFonts w:ascii="Times New Roman" w:hAnsi="Times New Roman"/>
                <w:lang w:val="en-US"/>
              </w:rPr>
              <w:t>:</w:t>
            </w:r>
            <w:r w:rsidRPr="00A1040B">
              <w:rPr>
                <w:rFonts w:ascii="Times New Roman" w:hAnsi="Times New Roman"/>
                <w:lang w:val="en-US"/>
              </w:rPr>
              <w:tab/>
              <w:t>How AIMLE Server coordinates the selected VFL members to perform VFL training is out of scope for this release.</w:t>
            </w:r>
          </w:p>
          <w:p w14:paraId="6D279A85" w14:textId="77777777" w:rsidR="0011511F" w:rsidRPr="00A1040B" w:rsidRDefault="0011511F" w:rsidP="0011511F">
            <w:pPr>
              <w:ind w:left="568" w:hanging="284"/>
              <w:rPr>
                <w:rFonts w:ascii="Times New Roman" w:hAnsi="Times New Roman"/>
                <w:lang w:val="en-US"/>
              </w:rPr>
            </w:pPr>
            <w:r w:rsidRPr="00A1040B">
              <w:rPr>
                <w:rFonts w:ascii="Times New Roman" w:hAnsi="Times New Roman"/>
                <w:lang w:val="en-US"/>
              </w:rPr>
              <w:lastRenderedPageBreak/>
              <w:t>11.</w:t>
            </w:r>
            <w:r w:rsidRPr="00A1040B">
              <w:rPr>
                <w:rFonts w:ascii="Times New Roman" w:hAnsi="Times New Roman"/>
                <w:lang w:val="en-US"/>
              </w:rPr>
              <w:tab/>
              <w:t>The AIMLE server sends a ML model training notification to the VAL server as described in clause 8.3.2. If the training schedule is not complete (e.g., there are remaining training rounds), the AIMLE server configures the next set of training schedules and steps 3 to 6 are repeated for the next training round.</w:t>
            </w:r>
          </w:p>
        </w:tc>
      </w:tr>
    </w:tbl>
    <w:p w14:paraId="21727B8B" w14:textId="77777777" w:rsidR="0011511F" w:rsidRPr="0011511F" w:rsidRDefault="0011511F" w:rsidP="0011511F"/>
    <w:p w14:paraId="3FFA461C" w14:textId="1393AB74" w:rsidR="0011511F" w:rsidRPr="0011511F" w:rsidRDefault="0011511F" w:rsidP="00A1040B">
      <w:pPr>
        <w:pStyle w:val="Heading3"/>
      </w:pPr>
      <w:bookmarkStart w:id="425" w:name="_Toc195532223"/>
      <w:bookmarkStart w:id="426" w:name="_Toc214968080"/>
      <w:bookmarkStart w:id="427" w:name="_Toc214968619"/>
      <w:r w:rsidRPr="0011511F">
        <w:t>7.</w:t>
      </w:r>
      <w:r w:rsidR="009B5C78">
        <w:rPr>
          <w:lang w:eastAsia="zh-CN"/>
        </w:rPr>
        <w:t>15</w:t>
      </w:r>
      <w:r w:rsidRPr="0011511F">
        <w:t>.</w:t>
      </w:r>
      <w:r w:rsidRPr="0011511F">
        <w:rPr>
          <w:lang w:eastAsia="zh-CN"/>
        </w:rPr>
        <w:t>2</w:t>
      </w:r>
      <w:r w:rsidRPr="0011511F">
        <w:tab/>
      </w:r>
      <w:r w:rsidRPr="0011511F">
        <w:rPr>
          <w:lang w:eastAsia="zh-CN"/>
        </w:rPr>
        <w:t>Architecture Impacts</w:t>
      </w:r>
      <w:bookmarkEnd w:id="425"/>
      <w:bookmarkEnd w:id="426"/>
      <w:bookmarkEnd w:id="427"/>
    </w:p>
    <w:p w14:paraId="7F606600" w14:textId="77777777" w:rsidR="0011511F" w:rsidRPr="0011511F" w:rsidRDefault="0011511F" w:rsidP="0011511F">
      <w:r w:rsidRPr="0011511F">
        <w:t>No architecture impacts are identified for this solution.</w:t>
      </w:r>
    </w:p>
    <w:p w14:paraId="3036194B" w14:textId="523FCDAD" w:rsidR="0011511F" w:rsidRDefault="0011511F" w:rsidP="00A1040B">
      <w:pPr>
        <w:pStyle w:val="Heading3"/>
        <w:rPr>
          <w:lang w:eastAsia="zh-CN"/>
        </w:rPr>
      </w:pPr>
      <w:bookmarkStart w:id="428" w:name="_Toc195532224"/>
      <w:bookmarkStart w:id="429" w:name="_Toc214968081"/>
      <w:bookmarkStart w:id="430" w:name="_Toc214968620"/>
      <w:r w:rsidRPr="0011511F">
        <w:t>7.</w:t>
      </w:r>
      <w:r w:rsidR="009B5C78">
        <w:rPr>
          <w:lang w:eastAsia="zh-CN"/>
        </w:rPr>
        <w:t>15</w:t>
      </w:r>
      <w:r w:rsidRPr="0011511F">
        <w:t>.3</w:t>
      </w:r>
      <w:r w:rsidRPr="0011511F">
        <w:tab/>
      </w:r>
      <w:r w:rsidRPr="0011511F">
        <w:rPr>
          <w:lang w:eastAsia="zh-CN"/>
        </w:rPr>
        <w:t>Corresponding APIs</w:t>
      </w:r>
      <w:bookmarkEnd w:id="428"/>
      <w:bookmarkEnd w:id="429"/>
      <w:bookmarkEnd w:id="430"/>
    </w:p>
    <w:p w14:paraId="2D4121BD" w14:textId="3FF62137" w:rsidR="00C6641D" w:rsidRPr="00C6641D" w:rsidRDefault="00C6641D" w:rsidP="00C6641D">
      <w:pPr>
        <w:rPr>
          <w:lang w:val="en-US" w:eastAsia="zh-CN"/>
        </w:rPr>
      </w:pPr>
      <w:r w:rsidRPr="00C6641D">
        <w:rPr>
          <w:lang w:val="en-US" w:eastAsia="zh-CN"/>
        </w:rPr>
        <w:t>The Client feature selection request message includes information elements as specified in Table 8.18.2-1. The Client feature selection response message includes information elements as specified in Table 8.18.2-2.</w:t>
      </w:r>
    </w:p>
    <w:p w14:paraId="73BEF3E3" w14:textId="2CA69C0A" w:rsidR="00C6641D" w:rsidRPr="00B94B56" w:rsidRDefault="00C6641D" w:rsidP="00B94B56">
      <w:pPr>
        <w:rPr>
          <w:lang w:val="en-US" w:eastAsia="zh-CN"/>
        </w:rPr>
      </w:pPr>
      <w:r w:rsidRPr="00C6641D">
        <w:rPr>
          <w:lang w:val="en-US" w:eastAsia="zh-CN"/>
        </w:rPr>
        <w:t>The Sample binding request message includes information elements as specified in Table 8.18.2-3. The Sample binding response message includes information elements as specified in Table 8.18.2-4.</w:t>
      </w:r>
    </w:p>
    <w:p w14:paraId="76462F63" w14:textId="5FDF3149" w:rsidR="0011511F" w:rsidRDefault="0011511F" w:rsidP="00A1040B">
      <w:pPr>
        <w:pStyle w:val="Heading3"/>
      </w:pPr>
      <w:bookmarkStart w:id="431" w:name="_Toc195532225"/>
      <w:bookmarkStart w:id="432" w:name="_Toc214968082"/>
      <w:bookmarkStart w:id="433" w:name="_Toc214968621"/>
      <w:r w:rsidRPr="0011511F">
        <w:t>7.</w:t>
      </w:r>
      <w:r w:rsidR="009B5C78">
        <w:rPr>
          <w:lang w:eastAsia="zh-CN"/>
        </w:rPr>
        <w:t>15</w:t>
      </w:r>
      <w:r w:rsidRPr="0011511F">
        <w:t>.</w:t>
      </w:r>
      <w:r w:rsidRPr="0011511F">
        <w:rPr>
          <w:lang w:eastAsia="zh-CN"/>
        </w:rPr>
        <w:t>4</w:t>
      </w:r>
      <w:r w:rsidRPr="0011511F">
        <w:tab/>
      </w:r>
      <w:r w:rsidRPr="0011511F">
        <w:rPr>
          <w:lang w:eastAsia="zh-CN"/>
        </w:rPr>
        <w:t>Solution e</w:t>
      </w:r>
      <w:r w:rsidRPr="0011511F">
        <w:t>valuation</w:t>
      </w:r>
      <w:bookmarkEnd w:id="431"/>
      <w:bookmarkEnd w:id="432"/>
      <w:bookmarkEnd w:id="433"/>
    </w:p>
    <w:p w14:paraId="33D7FA71" w14:textId="44AD9522" w:rsidR="00C6641D" w:rsidRPr="00B94B56" w:rsidRDefault="00C6641D" w:rsidP="00B94B56">
      <w:pPr>
        <w:rPr>
          <w:b/>
          <w:bCs/>
          <w:i/>
          <w:iCs/>
          <w:lang w:val="en-US"/>
        </w:rPr>
      </w:pPr>
      <w:r w:rsidRPr="00C6641D">
        <w:rPr>
          <w:lang w:val="en-US"/>
        </w:rPr>
        <w:t xml:space="preserve">The solution is related to </w:t>
      </w:r>
      <w:r w:rsidRPr="00C6641D">
        <w:t>KI</w:t>
      </w:r>
      <w:r>
        <w:t> </w:t>
      </w:r>
      <w:r w:rsidRPr="00C6641D">
        <w:t>#7: VFL sample alignment across VAL servers. The solution resolved open</w:t>
      </w:r>
      <w:r>
        <w:t> </w:t>
      </w:r>
      <w:r w:rsidRPr="00C6641D">
        <w:t>issue</w:t>
      </w:r>
      <w:r>
        <w:t> </w:t>
      </w:r>
      <w:r w:rsidRPr="00C6641D">
        <w:t xml:space="preserve">1 “Whether and how to enhance VFL operation considering also VAL servers and AIMLE servers as VFL participants”. The solution proposes to find </w:t>
      </w:r>
      <w:r w:rsidRPr="00C6641D">
        <w:rPr>
          <w:lang w:val="en-US"/>
        </w:rPr>
        <w:t>the same training samples (sample alignment problem) among training participants that have different features of it, in a way that the privacy of the participants and their data is preserved during the training process. This solution addresses the scenarios in which VAL server requests assistance from AI/ML Enablement Server to perform Vertical Federated Learning among AIMLE clients. The AI/ML Enablement Server clusters all AIMLE clients based on their data (feature) collection capability, performs sample alignment (i.e. selecting clients, which have different features of the same sample to be participated in vertical federated learning) for all samples within the scope of the defined VFL task among all different possible AIMLE clients. There is no architecture impact identified based on this solution. Whether binding criteria provided by VAL server to AIMLE server is same provided by AIMLE server to AIMLE client can be considered in normative phase.</w:t>
      </w:r>
    </w:p>
    <w:p w14:paraId="1D77E2FF" w14:textId="6522D6A6" w:rsidR="00D9032C" w:rsidRPr="0064781D" w:rsidRDefault="00D9032C" w:rsidP="00D9032C">
      <w:pPr>
        <w:pStyle w:val="Heading2"/>
      </w:pPr>
      <w:bookmarkStart w:id="434" w:name="_Toc214968083"/>
      <w:bookmarkStart w:id="435" w:name="_Toc214968622"/>
      <w:r>
        <w:rPr>
          <w:lang w:eastAsia="zh-CN"/>
        </w:rPr>
        <w:t>7</w:t>
      </w:r>
      <w:r>
        <w:t>.16</w:t>
      </w:r>
      <w:r>
        <w:tab/>
      </w:r>
      <w:r>
        <w:rPr>
          <w:lang w:val="en-US"/>
        </w:rPr>
        <w:t>Solution #16: Solution on AIMLE service migration support in UE roaming scenarios</w:t>
      </w:r>
      <w:bookmarkEnd w:id="434"/>
      <w:bookmarkEnd w:id="435"/>
    </w:p>
    <w:p w14:paraId="1B4C2588" w14:textId="131BA621" w:rsidR="00D9032C" w:rsidRDefault="00D9032C" w:rsidP="00D9032C">
      <w:pPr>
        <w:pStyle w:val="Heading3"/>
      </w:pPr>
      <w:bookmarkStart w:id="436" w:name="_Toc214968084"/>
      <w:bookmarkStart w:id="437" w:name="_Toc214968623"/>
      <w:r>
        <w:rPr>
          <w:lang w:eastAsia="zh-CN"/>
        </w:rPr>
        <w:t>7</w:t>
      </w:r>
      <w:r>
        <w:t>.16.1</w:t>
      </w:r>
      <w:r>
        <w:tab/>
        <w:t>Solution description</w:t>
      </w:r>
      <w:bookmarkEnd w:id="436"/>
      <w:bookmarkEnd w:id="437"/>
    </w:p>
    <w:p w14:paraId="5348A487" w14:textId="77777777" w:rsidR="00D9032C" w:rsidRDefault="00D9032C" w:rsidP="00126AE6">
      <w:r>
        <w:t xml:space="preserve">This solution addresses Key Issue </w:t>
      </w:r>
      <w:r w:rsidRPr="00663B79">
        <w:rPr>
          <w:lang w:val="en-US"/>
        </w:rPr>
        <w:t>#</w:t>
      </w:r>
      <w:r>
        <w:rPr>
          <w:lang w:val="en-US"/>
        </w:rPr>
        <w:t xml:space="preserve">3. </w:t>
      </w:r>
      <w:r w:rsidRPr="00200D54">
        <w:t xml:space="preserve">The solution provides a mechanism for supporting the </w:t>
      </w:r>
      <w:r>
        <w:t xml:space="preserve">continuity of the </w:t>
      </w:r>
      <w:r w:rsidRPr="00200D54">
        <w:t xml:space="preserve">ML </w:t>
      </w:r>
      <w:r>
        <w:t xml:space="preserve">training / </w:t>
      </w:r>
      <w:r w:rsidRPr="00200D54">
        <w:t xml:space="preserve">inference capability in scenarios where the ML model </w:t>
      </w:r>
      <w:r>
        <w:t xml:space="preserve">training / </w:t>
      </w:r>
      <w:r w:rsidRPr="00200D54">
        <w:t xml:space="preserve">inference happens at the UE </w:t>
      </w:r>
      <w:r>
        <w:t xml:space="preserve">(e.g. </w:t>
      </w:r>
      <w:r w:rsidRPr="00200D54">
        <w:t>AIMLE client</w:t>
      </w:r>
      <w:r>
        <w:t xml:space="preserve">) </w:t>
      </w:r>
      <w:r w:rsidRPr="00200D54">
        <w:t>while the UE client is expected to move to an area served by another PLMN</w:t>
      </w:r>
      <w:r>
        <w:t>.</w:t>
      </w:r>
    </w:p>
    <w:p w14:paraId="55628BF2" w14:textId="02E7AD87" w:rsidR="00D9032C" w:rsidRDefault="00D9032C" w:rsidP="00126AE6">
      <w:r>
        <w:t xml:space="preserve">In this solution, the assumption is that the VAL UE undertakes an ML operation (such as training or inference) and is served by a source AIMLE server to which he is connected via H-PLMN, and the VAL UE is roaming while the operation is ongoing. In such scenario, to prevent AIML service disruption, this solution provides a mechanism to enable the migration of AIMLE service to the target AIMLE server who is bound to VPLMN. </w:t>
      </w:r>
    </w:p>
    <w:p w14:paraId="46CEC3F7" w14:textId="55173D58" w:rsidR="00D9032C" w:rsidRDefault="00D9032C" w:rsidP="00A1040B">
      <w:r>
        <w:t xml:space="preserve">Such solution requires that service / roaming agreements between AIMLE service providers in both PLMNs are in place to support service the roaming UEs. </w:t>
      </w:r>
    </w:p>
    <w:p w14:paraId="0540BA7E" w14:textId="77777777" w:rsidR="00D9032C" w:rsidRPr="00FB0A4A" w:rsidRDefault="00D9032C" w:rsidP="00D9032C">
      <w:pPr>
        <w:rPr>
          <w:lang w:eastAsia="zh-CN"/>
        </w:rPr>
      </w:pPr>
      <w:r w:rsidRPr="00FB0A4A">
        <w:rPr>
          <w:lang w:eastAsia="zh-CN"/>
        </w:rPr>
        <w:t>Pre-conditions:</w:t>
      </w:r>
    </w:p>
    <w:p w14:paraId="1F3F2C7F" w14:textId="50DBD11E" w:rsidR="00D9032C" w:rsidRDefault="00992F6A" w:rsidP="00992F6A">
      <w:pPr>
        <w:pStyle w:val="B1"/>
        <w:rPr>
          <w:lang w:val="en-US" w:eastAsia="zh-CN"/>
        </w:rPr>
      </w:pPr>
      <w:r>
        <w:rPr>
          <w:lang w:val="en-US" w:eastAsia="zh-CN"/>
        </w:rPr>
        <w:t>1.</w:t>
      </w:r>
      <w:r>
        <w:rPr>
          <w:lang w:val="en-US" w:eastAsia="zh-CN"/>
        </w:rPr>
        <w:tab/>
      </w:r>
      <w:r w:rsidR="00D9032C">
        <w:rPr>
          <w:lang w:val="en-US" w:eastAsia="zh-CN"/>
        </w:rPr>
        <w:t>The AIMLE-provided ML model training/inference support service is ongoing.</w:t>
      </w:r>
    </w:p>
    <w:p w14:paraId="2E659279" w14:textId="1D6650CD" w:rsidR="00D9032C" w:rsidRDefault="00D9032C" w:rsidP="00992F6A">
      <w:r>
        <w:object w:dxaOrig="11028" w:dyaOrig="8976" w14:anchorId="783ED4D5">
          <v:shape id="_x0000_i1054" type="#_x0000_t75" style="width:482.6pt;height:393.25pt" o:ole="">
            <v:imagedata r:id="rId70" o:title=""/>
          </v:shape>
          <o:OLEObject Type="Embed" ProgID="Visio.Drawing.15" ShapeID="_x0000_i1054" DrawAspect="Content" ObjectID="_1825686682" r:id="rId71"/>
        </w:object>
      </w:r>
    </w:p>
    <w:p w14:paraId="09B0EE0C" w14:textId="79368EAD" w:rsidR="00D9032C" w:rsidRPr="00B653CA" w:rsidRDefault="00D9032C" w:rsidP="00D9032C">
      <w:pPr>
        <w:pStyle w:val="TF"/>
        <w:rPr>
          <w:lang w:eastAsia="zh-CN"/>
        </w:rPr>
      </w:pPr>
      <w:r w:rsidRPr="00B653CA">
        <w:rPr>
          <w:lang w:eastAsia="zh-CN"/>
        </w:rPr>
        <w:t>Figure 7.</w:t>
      </w:r>
      <w:r>
        <w:rPr>
          <w:lang w:eastAsia="zh-CN"/>
        </w:rPr>
        <w:t>16</w:t>
      </w:r>
      <w:r w:rsidRPr="00B653CA">
        <w:rPr>
          <w:lang w:eastAsia="zh-CN"/>
        </w:rPr>
        <w:t>.1-1</w:t>
      </w:r>
      <w:r w:rsidR="00992F6A">
        <w:rPr>
          <w:lang w:eastAsia="zh-CN"/>
        </w:rPr>
        <w:t>:</w:t>
      </w:r>
      <w:r w:rsidRPr="00B653CA">
        <w:rPr>
          <w:lang w:eastAsia="zh-CN"/>
        </w:rPr>
        <w:t xml:space="preserve"> </w:t>
      </w:r>
      <w:r>
        <w:rPr>
          <w:lang w:eastAsia="zh-CN"/>
        </w:rPr>
        <w:t xml:space="preserve">procedure for support for VAL UE roaming </w:t>
      </w:r>
    </w:p>
    <w:p w14:paraId="651C96B4" w14:textId="4388FBEE" w:rsidR="00D9032C" w:rsidRPr="00042ABE" w:rsidRDefault="00D9032C" w:rsidP="00A1040B">
      <w:pPr>
        <w:pStyle w:val="B1"/>
        <w:rPr>
          <w:lang w:val="en-US"/>
        </w:rPr>
      </w:pPr>
      <w:r>
        <w:rPr>
          <w:lang w:val="en-US" w:eastAsia="zh-CN"/>
        </w:rPr>
        <w:t>1</w:t>
      </w:r>
      <w:r w:rsidRPr="00042ABE">
        <w:rPr>
          <w:lang w:val="en-US" w:eastAsia="zh-CN"/>
        </w:rPr>
        <w:t>.</w:t>
      </w:r>
      <w:r>
        <w:rPr>
          <w:lang w:val="en-US" w:eastAsia="zh-CN"/>
        </w:rPr>
        <w:tab/>
        <w:t xml:space="preserve">The </w:t>
      </w:r>
      <w:r w:rsidRPr="00042ABE">
        <w:rPr>
          <w:lang w:val="en-US"/>
        </w:rPr>
        <w:t xml:space="preserve">AIMLE client via the VAL client or other SEAL clients (LMC, ADAEC) monitors UE mobility or analytics related to the expected or predicted mobility of the UE. </w:t>
      </w:r>
      <w:r>
        <w:rPr>
          <w:lang w:val="en-US"/>
        </w:rPr>
        <w:t xml:space="preserve">The </w:t>
      </w:r>
      <w:r w:rsidRPr="00042ABE">
        <w:rPr>
          <w:lang w:val="en-US"/>
        </w:rPr>
        <w:t>AIMLE client detects a mobility of UE to an area covered by different PLMN</w:t>
      </w:r>
      <w:r>
        <w:rPr>
          <w:lang w:val="en-US"/>
        </w:rPr>
        <w:t xml:space="preserve"> and sends a mobility report to AIMLE server indicating a cross-PLMN mobility event for the VAL UE.</w:t>
      </w:r>
    </w:p>
    <w:p w14:paraId="14CE684F" w14:textId="78ADC013" w:rsidR="00D9032C" w:rsidRPr="00042ABE" w:rsidRDefault="00D9032C" w:rsidP="00A1040B">
      <w:pPr>
        <w:pStyle w:val="B1"/>
        <w:rPr>
          <w:lang w:val="en-US"/>
        </w:rPr>
      </w:pPr>
      <w:r>
        <w:rPr>
          <w:lang w:val="en-US"/>
        </w:rPr>
        <w:t>2</w:t>
      </w:r>
      <w:r w:rsidRPr="00042ABE">
        <w:rPr>
          <w:lang w:val="en-US"/>
        </w:rPr>
        <w:t>.</w:t>
      </w:r>
      <w:r>
        <w:rPr>
          <w:lang w:val="en-US"/>
        </w:rPr>
        <w:tab/>
      </w:r>
      <w:r w:rsidRPr="00042ABE">
        <w:rPr>
          <w:lang w:val="en-US"/>
        </w:rPr>
        <w:t>AIMLE server identifies (check with Core</w:t>
      </w:r>
      <w:r>
        <w:rPr>
          <w:lang w:val="en-US"/>
        </w:rPr>
        <w:t xml:space="preserve"> Network</w:t>
      </w:r>
      <w:r w:rsidRPr="00042ABE">
        <w:rPr>
          <w:lang w:val="en-US"/>
        </w:rPr>
        <w:t>) the V-PLMN info and the time when the VAL UE is expected to reach V-PLMN.</w:t>
      </w:r>
    </w:p>
    <w:p w14:paraId="1D1C6835" w14:textId="5667B9E6" w:rsidR="00D9032C" w:rsidRPr="00042ABE" w:rsidRDefault="00D9032C" w:rsidP="00A1040B">
      <w:pPr>
        <w:pStyle w:val="B1"/>
        <w:rPr>
          <w:lang w:val="en-US"/>
        </w:rPr>
      </w:pPr>
      <w:r>
        <w:rPr>
          <w:lang w:val="en-US"/>
        </w:rPr>
        <w:t>3</w:t>
      </w:r>
      <w:r w:rsidRPr="00042ABE">
        <w:rPr>
          <w:lang w:val="en-US"/>
        </w:rPr>
        <w:t>.</w:t>
      </w:r>
      <w:r>
        <w:rPr>
          <w:lang w:val="en-US"/>
        </w:rPr>
        <w:tab/>
      </w:r>
      <w:r w:rsidRPr="00042ABE">
        <w:rPr>
          <w:lang w:val="en-US"/>
        </w:rPr>
        <w:t xml:space="preserve">AIMLE server fetches from ML repository information on available AIMLE servers in target V-PLMN. </w:t>
      </w:r>
    </w:p>
    <w:p w14:paraId="65D67A84" w14:textId="77777777" w:rsidR="00D9032C" w:rsidRDefault="00D9032C" w:rsidP="00D9032C">
      <w:pPr>
        <w:pStyle w:val="NO"/>
        <w:rPr>
          <w:lang w:val="en-US"/>
        </w:rPr>
      </w:pPr>
      <w:r w:rsidRPr="00042ABE">
        <w:rPr>
          <w:lang w:val="en-US"/>
        </w:rPr>
        <w:t>NOTE</w:t>
      </w:r>
      <w:r>
        <w:rPr>
          <w:lang w:val="en-US"/>
        </w:rPr>
        <w:t> 1</w:t>
      </w:r>
      <w:r w:rsidRPr="00042ABE">
        <w:rPr>
          <w:lang w:val="en-US"/>
        </w:rPr>
        <w:t xml:space="preserve">: If the ML repository is deployed by PLMN/MNO, then this step requires interaction among ML repositories of the same provider based on the service agreements or synchronization via the AIMLE servers. The mechanism for this coordination is </w:t>
      </w:r>
      <w:r>
        <w:rPr>
          <w:lang w:val="en-US"/>
        </w:rPr>
        <w:t>up to implementation</w:t>
      </w:r>
      <w:r w:rsidRPr="00042ABE">
        <w:rPr>
          <w:lang w:val="en-US"/>
        </w:rPr>
        <w:t>.</w:t>
      </w:r>
    </w:p>
    <w:p w14:paraId="49A719DA" w14:textId="77777777" w:rsidR="00F41BA6" w:rsidRPr="00042ABE" w:rsidRDefault="00F41BA6" w:rsidP="00F41BA6">
      <w:pPr>
        <w:pStyle w:val="NO"/>
        <w:rPr>
          <w:lang w:val="en-US"/>
        </w:rPr>
      </w:pPr>
      <w:r>
        <w:rPr>
          <w:lang w:val="en-US"/>
        </w:rPr>
        <w:t>NOTE 2: It is assumed that the available AIMLE servers for the V-PLMN are pre-configured at the ML repository.</w:t>
      </w:r>
    </w:p>
    <w:p w14:paraId="194A18A4" w14:textId="3BC51AC4" w:rsidR="00D9032C" w:rsidRPr="00042ABE" w:rsidRDefault="00D9032C" w:rsidP="00A1040B">
      <w:pPr>
        <w:ind w:left="284"/>
        <w:rPr>
          <w:lang w:val="en-US"/>
        </w:rPr>
      </w:pPr>
      <w:r>
        <w:rPr>
          <w:lang w:val="en-US"/>
        </w:rPr>
        <w:t>4</w:t>
      </w:r>
      <w:r w:rsidRPr="00042ABE">
        <w:rPr>
          <w:lang w:val="en-US"/>
        </w:rPr>
        <w:t>.</w:t>
      </w:r>
      <w:r>
        <w:rPr>
          <w:lang w:val="en-US"/>
        </w:rPr>
        <w:tab/>
      </w:r>
      <w:r w:rsidRPr="00042ABE">
        <w:rPr>
          <w:lang w:val="en-US"/>
        </w:rPr>
        <w:t>AIMLE server sends a notification</w:t>
      </w:r>
      <w:r>
        <w:rPr>
          <w:lang w:val="en-US"/>
        </w:rPr>
        <w:t xml:space="preserve"> or </w:t>
      </w:r>
      <w:r w:rsidRPr="00042ABE">
        <w:rPr>
          <w:lang w:val="en-US"/>
        </w:rPr>
        <w:t>request for selecting a new AIMLE server, where the message includes the list of available AIMLE servers in VPLMN and some context information (</w:t>
      </w:r>
      <w:r>
        <w:rPr>
          <w:lang w:val="en-US"/>
        </w:rPr>
        <w:t xml:space="preserve">e.g. </w:t>
      </w:r>
      <w:r w:rsidRPr="00042ABE">
        <w:rPr>
          <w:lang w:val="en-US"/>
        </w:rPr>
        <w:t>rating/ranking, vendor info, capability information, energy/load status).</w:t>
      </w:r>
    </w:p>
    <w:p w14:paraId="4A9FFC22" w14:textId="5B75C193" w:rsidR="00D9032C" w:rsidRPr="00042ABE" w:rsidRDefault="00D9032C" w:rsidP="00A1040B">
      <w:pPr>
        <w:ind w:left="284"/>
        <w:rPr>
          <w:lang w:val="en-US"/>
        </w:rPr>
      </w:pPr>
      <w:r>
        <w:rPr>
          <w:lang w:val="en-US"/>
        </w:rPr>
        <w:t>5</w:t>
      </w:r>
      <w:r w:rsidRPr="00042ABE">
        <w:rPr>
          <w:lang w:val="en-US"/>
        </w:rPr>
        <w:t>.</w:t>
      </w:r>
      <w:r>
        <w:rPr>
          <w:lang w:val="en-US"/>
        </w:rPr>
        <w:tab/>
      </w:r>
      <w:r w:rsidRPr="00042ABE">
        <w:rPr>
          <w:lang w:val="en-US"/>
        </w:rPr>
        <w:t xml:space="preserve">AIMLE client based on the received list, selects the T-AIMLE server from a list of AIMLE servers, based on the fetched information. The selection criteria </w:t>
      </w:r>
      <w:r>
        <w:rPr>
          <w:lang w:val="en-US"/>
        </w:rPr>
        <w:t>can be</w:t>
      </w:r>
      <w:r w:rsidRPr="00042ABE">
        <w:rPr>
          <w:lang w:val="en-US"/>
        </w:rPr>
        <w:t>:</w:t>
      </w:r>
    </w:p>
    <w:p w14:paraId="769872CC" w14:textId="252EAE56" w:rsidR="00D9032C" w:rsidRPr="00042ABE" w:rsidRDefault="00992F6A" w:rsidP="00992F6A">
      <w:pPr>
        <w:pStyle w:val="B1"/>
        <w:rPr>
          <w:lang w:val="en-US"/>
        </w:rPr>
      </w:pPr>
      <w:r>
        <w:rPr>
          <w:lang w:val="en-US"/>
        </w:rPr>
        <w:t>-</w:t>
      </w:r>
      <w:r>
        <w:rPr>
          <w:lang w:val="en-US"/>
        </w:rPr>
        <w:tab/>
      </w:r>
      <w:r w:rsidR="00D9032C" w:rsidRPr="00042ABE">
        <w:rPr>
          <w:lang w:val="en-US"/>
        </w:rPr>
        <w:t>Capabilities (computational, processing) and coverage (geographical or topological area covered by T-AIMLE server)</w:t>
      </w:r>
    </w:p>
    <w:p w14:paraId="51790321" w14:textId="3AA09756" w:rsidR="00D9032C" w:rsidRPr="00042ABE" w:rsidRDefault="00992F6A" w:rsidP="00992F6A">
      <w:pPr>
        <w:pStyle w:val="B1"/>
        <w:rPr>
          <w:lang w:val="en-US"/>
        </w:rPr>
      </w:pPr>
      <w:r>
        <w:rPr>
          <w:lang w:val="en-US"/>
        </w:rPr>
        <w:lastRenderedPageBreak/>
        <w:t>-</w:t>
      </w:r>
      <w:r>
        <w:rPr>
          <w:lang w:val="en-US"/>
        </w:rPr>
        <w:tab/>
      </w:r>
      <w:r w:rsidR="00D9032C">
        <w:rPr>
          <w:lang w:val="en-US"/>
        </w:rPr>
        <w:t>L</w:t>
      </w:r>
      <w:r w:rsidR="00D9032C" w:rsidRPr="00042ABE">
        <w:rPr>
          <w:lang w:val="en-US"/>
        </w:rPr>
        <w:t>oad and energy status of the target AIMLE server, based on monitoring or querying possible overload or high energy consumption (can be provided by the target AIMLE service provider, e.g. edge platform provider).</w:t>
      </w:r>
    </w:p>
    <w:p w14:paraId="2A79EF1E" w14:textId="025D3998" w:rsidR="00D9032C" w:rsidRPr="00042ABE" w:rsidRDefault="00992F6A" w:rsidP="00992F6A">
      <w:pPr>
        <w:pStyle w:val="B1"/>
        <w:rPr>
          <w:lang w:val="en-US"/>
        </w:rPr>
      </w:pPr>
      <w:r>
        <w:rPr>
          <w:lang w:val="en-US"/>
        </w:rPr>
        <w:t>-</w:t>
      </w:r>
      <w:r>
        <w:rPr>
          <w:lang w:val="en-US"/>
        </w:rPr>
        <w:tab/>
      </w:r>
      <w:r w:rsidR="00D9032C" w:rsidRPr="00042ABE">
        <w:rPr>
          <w:lang w:val="en-US"/>
        </w:rPr>
        <w:t>Expected delay / latency for accessing the T-AIMLE server (</w:t>
      </w:r>
      <w:r w:rsidR="00D9032C">
        <w:rPr>
          <w:lang w:val="en-US"/>
        </w:rPr>
        <w:t xml:space="preserve">e.g., </w:t>
      </w:r>
      <w:r w:rsidR="00D9032C" w:rsidRPr="00042ABE">
        <w:rPr>
          <w:lang w:val="en-US"/>
        </w:rPr>
        <w:t>in case of relaying ML inference task). This can be estimating based on probes or based on relative location of platform hosting the T-AIMLE server or based on the interface / API statistics on delay or failures based on high delay.</w:t>
      </w:r>
    </w:p>
    <w:p w14:paraId="22D71B7B" w14:textId="711729B5" w:rsidR="00D9032C" w:rsidRPr="00A01659" w:rsidRDefault="00992F6A" w:rsidP="00992F6A">
      <w:pPr>
        <w:pStyle w:val="B1"/>
        <w:rPr>
          <w:lang w:val="en-US"/>
        </w:rPr>
      </w:pPr>
      <w:r>
        <w:rPr>
          <w:lang w:val="en-US"/>
        </w:rPr>
        <w:t>-</w:t>
      </w:r>
      <w:r>
        <w:rPr>
          <w:lang w:val="en-US"/>
        </w:rPr>
        <w:tab/>
      </w:r>
      <w:r w:rsidR="00D9032C" w:rsidRPr="00042ABE">
        <w:rPr>
          <w:lang w:val="en-US"/>
        </w:rPr>
        <w:t xml:space="preserve">Vendor </w:t>
      </w:r>
      <w:r w:rsidR="00D9032C" w:rsidRPr="00A01659">
        <w:rPr>
          <w:lang w:val="en-US"/>
        </w:rPr>
        <w:t>compatibility: this can be the case when the selection of a target AIMLE is based on which vendor provides the server. It can be either the same vendor only, or a list of selected vendors based on the service agreements among MNOs/SEAL providers.</w:t>
      </w:r>
    </w:p>
    <w:p w14:paraId="3145FF66" w14:textId="64832E69" w:rsidR="00D9032C" w:rsidRPr="00A01659" w:rsidRDefault="00992F6A" w:rsidP="00992F6A">
      <w:pPr>
        <w:pStyle w:val="B1"/>
        <w:rPr>
          <w:lang w:val="en-US"/>
        </w:rPr>
      </w:pPr>
      <w:r>
        <w:rPr>
          <w:lang w:val="en-US"/>
        </w:rPr>
        <w:t>-</w:t>
      </w:r>
      <w:r>
        <w:rPr>
          <w:lang w:val="en-US"/>
        </w:rPr>
        <w:tab/>
      </w:r>
      <w:r w:rsidR="00D9032C" w:rsidRPr="00A01659">
        <w:rPr>
          <w:lang w:val="en-US"/>
        </w:rPr>
        <w:t>Cost for task migration: The computational effort and/or processing required, or time required</w:t>
      </w:r>
      <w:r w:rsidR="00D9032C">
        <w:rPr>
          <w:lang w:val="en-US"/>
        </w:rPr>
        <w:t xml:space="preserve">, </w:t>
      </w:r>
      <w:r w:rsidR="00D9032C" w:rsidRPr="00A01659">
        <w:rPr>
          <w:lang w:val="en-US"/>
        </w:rPr>
        <w:t xml:space="preserve">or energy required for offloading a task to the T-AIMLE server. Such cost may be based on the distance among servers (e.g. edge to regional cloud) or based on the task to be offloaded. </w:t>
      </w:r>
    </w:p>
    <w:p w14:paraId="6563AAFE" w14:textId="4B11D86A" w:rsidR="00D9032C" w:rsidRPr="00A01659" w:rsidRDefault="00992F6A" w:rsidP="00992F6A">
      <w:pPr>
        <w:pStyle w:val="B1"/>
        <w:rPr>
          <w:lang w:val="en-US"/>
        </w:rPr>
      </w:pPr>
      <w:r>
        <w:rPr>
          <w:lang w:val="en-US"/>
        </w:rPr>
        <w:t>-</w:t>
      </w:r>
      <w:r>
        <w:rPr>
          <w:lang w:val="en-US"/>
        </w:rPr>
        <w:tab/>
      </w:r>
      <w:r w:rsidR="00D9032C" w:rsidRPr="00A01659">
        <w:rPr>
          <w:lang w:val="en-US"/>
        </w:rPr>
        <w:t>A rate/ranking/weighting factor of target AIMLE server based on fulfilment of previous tasks and statistics. Such rate can be stored and updated at ML repository (or shared among repositories) after fulfilling each task based on consumer feedback or based on internal evaluation at the AIMLE (based on success or failure of tasks under similar conditions)</w:t>
      </w:r>
    </w:p>
    <w:p w14:paraId="14617FEE" w14:textId="7D4EF31D" w:rsidR="00D9032C" w:rsidRPr="00042ABE" w:rsidRDefault="00D9032C" w:rsidP="00D9032C">
      <w:pPr>
        <w:pStyle w:val="NO"/>
        <w:rPr>
          <w:lang w:val="en-US"/>
        </w:rPr>
      </w:pPr>
      <w:r w:rsidRPr="000D0ABD">
        <w:rPr>
          <w:lang w:val="en-US"/>
        </w:rPr>
        <w:t>NOTE</w:t>
      </w:r>
      <w:r>
        <w:rPr>
          <w:lang w:val="en-US"/>
        </w:rPr>
        <w:t> </w:t>
      </w:r>
      <w:r w:rsidR="00F41BA6">
        <w:rPr>
          <w:lang w:val="en-US"/>
        </w:rPr>
        <w:t>3</w:t>
      </w:r>
      <w:r w:rsidRPr="000D0ABD">
        <w:rPr>
          <w:lang w:val="en-US"/>
        </w:rPr>
        <w:t>:</w:t>
      </w:r>
      <w:r w:rsidR="00992F6A">
        <w:rPr>
          <w:lang w:val="en-US"/>
        </w:rPr>
        <w:tab/>
      </w:r>
      <w:r w:rsidRPr="000D0ABD">
        <w:rPr>
          <w:lang w:val="en-US"/>
        </w:rPr>
        <w:t>Pre-defined policies from the S-AIMLE server or VAL server may be provided in previous steps to dictate the AIMLE server selection criteria (policies on minimum rating, allowed vendors, preferred AIMLE servers)</w:t>
      </w:r>
    </w:p>
    <w:p w14:paraId="7B758847" w14:textId="02E4E0CA" w:rsidR="00D9032C" w:rsidRPr="00A1040B" w:rsidRDefault="00D9032C" w:rsidP="001E1077">
      <w:pPr>
        <w:pStyle w:val="B1"/>
      </w:pPr>
      <w:r w:rsidRPr="00A1040B">
        <w:t>6.</w:t>
      </w:r>
      <w:r w:rsidRPr="00A1040B">
        <w:tab/>
        <w:t>The AIMLE client sends to the AIMLE server the selected T-AIMLE server and the expected time and area of roaming.</w:t>
      </w:r>
    </w:p>
    <w:p w14:paraId="754DCF31" w14:textId="7C518E55" w:rsidR="00F41BA6" w:rsidRPr="00F86311" w:rsidRDefault="00F41BA6" w:rsidP="00F41BA6">
      <w:pPr>
        <w:pStyle w:val="NO"/>
      </w:pPr>
      <w:r w:rsidRPr="00F86311">
        <w:t>NOTE 4:</w:t>
      </w:r>
      <w:r w:rsidR="00992F6A">
        <w:tab/>
      </w:r>
      <w:r w:rsidRPr="00F86311">
        <w:t xml:space="preserve">The selection of the T-AIMLE server by the S-AIMLE server instead of AIMLE client </w:t>
      </w:r>
      <w:r>
        <w:t>is to</w:t>
      </w:r>
      <w:r w:rsidRPr="00F86311">
        <w:t xml:space="preserve"> be explored in normative phase. </w:t>
      </w:r>
    </w:p>
    <w:p w14:paraId="3E1A3006" w14:textId="25BADD50" w:rsidR="00D9032C" w:rsidRPr="000D0ABD" w:rsidRDefault="00D9032C" w:rsidP="00D9032C">
      <w:pPr>
        <w:pStyle w:val="B1"/>
        <w:rPr>
          <w:lang w:val="en-US"/>
        </w:rPr>
      </w:pPr>
      <w:r>
        <w:rPr>
          <w:lang w:val="en-US"/>
        </w:rPr>
        <w:t>7</w:t>
      </w:r>
      <w:r w:rsidRPr="00390CC4">
        <w:rPr>
          <w:lang w:val="en-US"/>
        </w:rPr>
        <w:t>.</w:t>
      </w:r>
      <w:r>
        <w:rPr>
          <w:lang w:val="en-US"/>
        </w:rPr>
        <w:tab/>
        <w:t xml:space="preserve">The </w:t>
      </w:r>
      <w:r w:rsidRPr="00390CC4">
        <w:rPr>
          <w:lang w:val="en-US"/>
        </w:rPr>
        <w:t>AIMLE server requests</w:t>
      </w:r>
      <w:r>
        <w:rPr>
          <w:lang w:val="en-US"/>
        </w:rPr>
        <w:t xml:space="preserve"> or negotiates with</w:t>
      </w:r>
      <w:r w:rsidRPr="00390CC4">
        <w:rPr>
          <w:lang w:val="en-US"/>
        </w:rPr>
        <w:t xml:space="preserve"> </w:t>
      </w:r>
      <w:r>
        <w:rPr>
          <w:lang w:val="en-US"/>
        </w:rPr>
        <w:t xml:space="preserve">target </w:t>
      </w:r>
      <w:r w:rsidRPr="00390CC4">
        <w:rPr>
          <w:lang w:val="en-US"/>
        </w:rPr>
        <w:t xml:space="preserve">AIMLE </w:t>
      </w:r>
      <w:r>
        <w:rPr>
          <w:lang w:val="en-US"/>
        </w:rPr>
        <w:t>server</w:t>
      </w:r>
      <w:r w:rsidRPr="00390CC4">
        <w:rPr>
          <w:lang w:val="en-US"/>
        </w:rPr>
        <w:t xml:space="preserve"> to </w:t>
      </w:r>
      <w:r>
        <w:rPr>
          <w:lang w:val="en-US"/>
        </w:rPr>
        <w:t>undertake the task of serving the AIMLE client of interest.</w:t>
      </w:r>
    </w:p>
    <w:p w14:paraId="23040026" w14:textId="324C8115" w:rsidR="00D9032C" w:rsidRPr="000D0ABD" w:rsidRDefault="00D9032C" w:rsidP="00D9032C">
      <w:pPr>
        <w:pStyle w:val="B1"/>
        <w:rPr>
          <w:lang w:val="en-US"/>
        </w:rPr>
      </w:pPr>
      <w:r w:rsidRPr="000D0ABD">
        <w:rPr>
          <w:lang w:val="en-US"/>
        </w:rPr>
        <w:t>8.</w:t>
      </w:r>
      <w:r>
        <w:rPr>
          <w:lang w:val="en-US"/>
        </w:rPr>
        <w:tab/>
        <w:t xml:space="preserve">The </w:t>
      </w:r>
      <w:r w:rsidRPr="000D0ABD">
        <w:rPr>
          <w:lang w:val="en-US"/>
        </w:rPr>
        <w:t xml:space="preserve">AIMLE server requests AIMLE client to change serving AIMLE server and passes the target AIMLE server info, also possible limitations in target V-PLMN (lower priority, capacity limitations for ML operation). </w:t>
      </w:r>
      <w:r>
        <w:rPr>
          <w:lang w:val="en-US"/>
        </w:rPr>
        <w:t xml:space="preserve">The </w:t>
      </w:r>
      <w:r w:rsidRPr="000D0ABD">
        <w:rPr>
          <w:lang w:val="en-US"/>
        </w:rPr>
        <w:t>AIMLE client confirms and connects to target AIMLE server via the source AIMLE server.</w:t>
      </w:r>
    </w:p>
    <w:p w14:paraId="29610FE1" w14:textId="77777777" w:rsidR="00D9032C" w:rsidRPr="000D0ABD" w:rsidRDefault="00D9032C" w:rsidP="00D9032C">
      <w:pPr>
        <w:spacing w:after="0"/>
        <w:ind w:left="284" w:firstLine="284"/>
        <w:rPr>
          <w:i/>
          <w:iCs/>
          <w:lang w:val="en-US"/>
        </w:rPr>
      </w:pPr>
      <w:r w:rsidRPr="000D0ABD">
        <w:rPr>
          <w:i/>
          <w:iCs/>
          <w:lang w:val="en-US"/>
        </w:rPr>
        <w:t>-----------</w:t>
      </w:r>
      <w:r w:rsidRPr="00847BC3">
        <w:rPr>
          <w:i/>
          <w:iCs/>
          <w:lang w:val="en-US"/>
        </w:rPr>
        <w:t>UE of interest roams to target PLMN</w:t>
      </w:r>
      <w:r>
        <w:rPr>
          <w:i/>
          <w:iCs/>
          <w:lang w:val="en-US"/>
        </w:rPr>
        <w:t xml:space="preserve"> and </w:t>
      </w:r>
      <w:r w:rsidRPr="000D0ABD">
        <w:rPr>
          <w:i/>
          <w:iCs/>
          <w:lang w:val="en-US"/>
        </w:rPr>
        <w:t>AIMLE client connects to T-AIMLE server-------</w:t>
      </w:r>
    </w:p>
    <w:p w14:paraId="0BAAE722" w14:textId="77777777" w:rsidR="00D9032C" w:rsidRPr="000D0ABD" w:rsidRDefault="00D9032C" w:rsidP="00D9032C">
      <w:pPr>
        <w:spacing w:after="0"/>
        <w:rPr>
          <w:lang w:val="en-US"/>
        </w:rPr>
      </w:pPr>
    </w:p>
    <w:p w14:paraId="568F2990" w14:textId="77777777" w:rsidR="00D9032C" w:rsidRDefault="00D9032C" w:rsidP="00D9032C">
      <w:pPr>
        <w:pStyle w:val="B1"/>
        <w:rPr>
          <w:lang w:val="en-US"/>
        </w:rPr>
      </w:pPr>
      <w:r w:rsidRPr="000D0ABD">
        <w:rPr>
          <w:lang w:val="en-US"/>
        </w:rPr>
        <w:t>9.</w:t>
      </w:r>
      <w:r>
        <w:rPr>
          <w:lang w:val="en-US"/>
        </w:rPr>
        <w:tab/>
        <w:t xml:space="preserve">The </w:t>
      </w:r>
      <w:r w:rsidRPr="000D0ABD">
        <w:rPr>
          <w:lang w:val="en-US"/>
        </w:rPr>
        <w:t xml:space="preserve">T-AIMLE server sends a notification to S-AIMLE server about the roaming of the UE(s) of interest. Following the notification may also reach the VAL server (as expected consumer of the ML </w:t>
      </w:r>
      <w:r>
        <w:rPr>
          <w:lang w:val="en-US"/>
        </w:rPr>
        <w:t>training/</w:t>
      </w:r>
      <w:r w:rsidRPr="000D0ABD">
        <w:rPr>
          <w:lang w:val="en-US"/>
        </w:rPr>
        <w:t>inference output).</w:t>
      </w:r>
    </w:p>
    <w:p w14:paraId="055FF784" w14:textId="25523CBB" w:rsidR="00D9032C" w:rsidRPr="00A1040B" w:rsidRDefault="00D9032C" w:rsidP="00A1040B">
      <w:pPr>
        <w:pStyle w:val="B1"/>
        <w:rPr>
          <w:lang w:val="en-US"/>
        </w:rPr>
      </w:pPr>
      <w:r w:rsidRPr="000D0ABD">
        <w:rPr>
          <w:lang w:val="en-US"/>
        </w:rPr>
        <w:t>10</w:t>
      </w:r>
      <w:r>
        <w:rPr>
          <w:lang w:val="en-US"/>
        </w:rPr>
        <w:t>.</w:t>
      </w:r>
      <w:r>
        <w:rPr>
          <w:lang w:val="en-US"/>
        </w:rPr>
        <w:tab/>
        <w:t xml:space="preserve">The </w:t>
      </w:r>
      <w:r w:rsidRPr="000D0ABD">
        <w:rPr>
          <w:lang w:val="en-US"/>
        </w:rPr>
        <w:t>T-AIMLE server if the task is about relaying the ML inference output over the VPLMN, it provides the output via the S</w:t>
      </w:r>
      <w:r>
        <w:rPr>
          <w:lang w:val="en-US"/>
        </w:rPr>
        <w:t>-</w:t>
      </w:r>
      <w:r w:rsidRPr="000D0ABD">
        <w:rPr>
          <w:lang w:val="en-US"/>
        </w:rPr>
        <w:t xml:space="preserve">AIMLE server to the VAL server. If the T-AIMLE server is the new </w:t>
      </w:r>
      <w:r>
        <w:rPr>
          <w:lang w:val="en-US"/>
        </w:rPr>
        <w:t>AIMLE</w:t>
      </w:r>
      <w:r w:rsidRPr="000D0ABD">
        <w:rPr>
          <w:lang w:val="en-US"/>
        </w:rPr>
        <w:t xml:space="preserve"> server, it sends directly the output to VAL server. </w:t>
      </w:r>
    </w:p>
    <w:p w14:paraId="4DA72BCA" w14:textId="3D3DEB5A" w:rsidR="00D9032C" w:rsidRPr="00D7706D" w:rsidRDefault="00D9032C" w:rsidP="00D9032C">
      <w:pPr>
        <w:pStyle w:val="Heading3"/>
      </w:pPr>
      <w:bookmarkStart w:id="438" w:name="_Toc214968085"/>
      <w:bookmarkStart w:id="439" w:name="_Toc214968624"/>
      <w:r>
        <w:t>7</w:t>
      </w:r>
      <w:r w:rsidRPr="00D7706D">
        <w:t>.</w:t>
      </w:r>
      <w:r>
        <w:rPr>
          <w:lang w:eastAsia="zh-CN"/>
        </w:rPr>
        <w:t>16</w:t>
      </w:r>
      <w:r w:rsidRPr="00D7706D">
        <w:t>.</w:t>
      </w:r>
      <w:r>
        <w:rPr>
          <w:rFonts w:hint="eastAsia"/>
          <w:lang w:eastAsia="zh-CN"/>
        </w:rPr>
        <w:t>2</w:t>
      </w:r>
      <w:r w:rsidRPr="00D7706D">
        <w:tab/>
      </w:r>
      <w:r>
        <w:rPr>
          <w:lang w:eastAsia="zh-CN"/>
        </w:rPr>
        <w:t>Architecture Impacts</w:t>
      </w:r>
      <w:bookmarkEnd w:id="438"/>
      <w:bookmarkEnd w:id="439"/>
    </w:p>
    <w:p w14:paraId="62696E23" w14:textId="76D19FCC" w:rsidR="00F41BA6" w:rsidRPr="00FB0A4A" w:rsidRDefault="00F41BA6" w:rsidP="00F41BA6">
      <w:pPr>
        <w:rPr>
          <w:lang w:eastAsia="zh-CN"/>
        </w:rPr>
      </w:pPr>
      <w:r w:rsidRPr="002056D7">
        <w:rPr>
          <w:lang w:eastAsia="zh-CN"/>
        </w:rPr>
        <w:t>This solution requires that AIMLE functional model supports</w:t>
      </w:r>
      <w:r>
        <w:rPr>
          <w:lang w:eastAsia="zh-CN"/>
        </w:rPr>
        <w:t xml:space="preserve"> UE roaming scenarios, and that ML repository has informing on V-PLMN</w:t>
      </w:r>
      <w:r w:rsidRPr="002056D7">
        <w:rPr>
          <w:lang w:eastAsia="zh-CN"/>
        </w:rPr>
        <w:t xml:space="preserve">. Such architecture option </w:t>
      </w:r>
      <w:r>
        <w:rPr>
          <w:lang w:eastAsia="zh-CN"/>
        </w:rPr>
        <w:t>is</w:t>
      </w:r>
      <w:r w:rsidRPr="002056D7">
        <w:rPr>
          <w:lang w:eastAsia="zh-CN"/>
        </w:rPr>
        <w:t xml:space="preserve"> introduced in clause</w:t>
      </w:r>
      <w:r>
        <w:rPr>
          <w:lang w:eastAsia="zh-CN"/>
        </w:rPr>
        <w:t> </w:t>
      </w:r>
      <w:r w:rsidRPr="002056D7">
        <w:rPr>
          <w:lang w:eastAsia="zh-CN"/>
        </w:rPr>
        <w:t>6.2</w:t>
      </w:r>
      <w:r>
        <w:rPr>
          <w:lang w:eastAsia="zh-CN"/>
        </w:rPr>
        <w:t>.2</w:t>
      </w:r>
      <w:r w:rsidRPr="002056D7">
        <w:rPr>
          <w:lang w:eastAsia="zh-CN"/>
        </w:rPr>
        <w:t>.</w:t>
      </w:r>
    </w:p>
    <w:p w14:paraId="5850C2C4" w14:textId="0BCD5759" w:rsidR="00D9032C" w:rsidRPr="00D7706D" w:rsidRDefault="00D9032C" w:rsidP="00D9032C">
      <w:pPr>
        <w:pStyle w:val="Heading3"/>
      </w:pPr>
      <w:bookmarkStart w:id="440" w:name="_Toc214968086"/>
      <w:bookmarkStart w:id="441" w:name="_Toc214968625"/>
      <w:r>
        <w:t>7</w:t>
      </w:r>
      <w:r w:rsidRPr="00D7706D">
        <w:t>.</w:t>
      </w:r>
      <w:r>
        <w:rPr>
          <w:lang w:eastAsia="zh-CN"/>
        </w:rPr>
        <w:t>16</w:t>
      </w:r>
      <w:r w:rsidRPr="00D7706D">
        <w:t>.</w:t>
      </w:r>
      <w:r>
        <w:t>3</w:t>
      </w:r>
      <w:r w:rsidRPr="00D7706D">
        <w:tab/>
      </w:r>
      <w:r>
        <w:rPr>
          <w:lang w:eastAsia="zh-CN"/>
        </w:rPr>
        <w:t>Corresponding APIs</w:t>
      </w:r>
      <w:bookmarkEnd w:id="440"/>
      <w:bookmarkEnd w:id="441"/>
    </w:p>
    <w:p w14:paraId="7E4F1D63" w14:textId="77777777" w:rsidR="00F41BA6" w:rsidRPr="007634A1" w:rsidRDefault="00F41BA6" w:rsidP="00F41BA6">
      <w:pPr>
        <w:rPr>
          <w:lang w:val="en-US"/>
        </w:rPr>
      </w:pPr>
      <w:r w:rsidRPr="007634A1">
        <w:rPr>
          <w:lang w:val="en-US"/>
        </w:rPr>
        <w:t>This subclause provides a summary on the corresponding API for solution #16.</w:t>
      </w:r>
    </w:p>
    <w:p w14:paraId="3C2756ED" w14:textId="66089BDC" w:rsidR="00F41BA6" w:rsidRPr="007634A1" w:rsidRDefault="00F41BA6" w:rsidP="00F41BA6">
      <w:pPr>
        <w:pStyle w:val="B1"/>
        <w:rPr>
          <w:lang w:val="en-US"/>
        </w:rPr>
      </w:pPr>
      <w:r w:rsidRPr="007634A1">
        <w:rPr>
          <w:lang w:val="en-US"/>
        </w:rPr>
        <w:t>-</w:t>
      </w:r>
      <w:r w:rsidRPr="007634A1">
        <w:rPr>
          <w:lang w:val="en-US"/>
        </w:rPr>
        <w:tab/>
        <w:t>Fetch multi-MNO AIMLE server API (request / response model; API provider: ML repository; known consumer: AIMLE server; corresponding to step</w:t>
      </w:r>
      <w:r>
        <w:rPr>
          <w:lang w:val="en-US"/>
        </w:rPr>
        <w:t> </w:t>
      </w:r>
      <w:r w:rsidRPr="007634A1">
        <w:rPr>
          <w:lang w:val="en-US"/>
        </w:rPr>
        <w:t>3 of clause 7.16.1).</w:t>
      </w:r>
    </w:p>
    <w:p w14:paraId="4C3E9498" w14:textId="77777777" w:rsidR="00F41BA6" w:rsidRPr="007634A1" w:rsidRDefault="00F41BA6" w:rsidP="00F41BA6">
      <w:pPr>
        <w:pStyle w:val="B1"/>
        <w:rPr>
          <w:lang w:val="en-US"/>
        </w:rPr>
      </w:pPr>
      <w:r w:rsidRPr="007634A1">
        <w:rPr>
          <w:lang w:val="en-US"/>
        </w:rPr>
        <w:t>-</w:t>
      </w:r>
      <w:r w:rsidRPr="007634A1">
        <w:rPr>
          <w:lang w:val="en-US"/>
        </w:rPr>
        <w:tab/>
        <w:t>Select V-PLMN AIMLE server API (request / response model; API provider: AIMLE client; known consumer: AIMLE server; corresponding to steps 4 and 6 of clause 7.16.1).</w:t>
      </w:r>
    </w:p>
    <w:p w14:paraId="17D76489" w14:textId="77777777" w:rsidR="00F41BA6" w:rsidRPr="007634A1" w:rsidRDefault="00F41BA6" w:rsidP="00F41BA6">
      <w:pPr>
        <w:pStyle w:val="B1"/>
        <w:rPr>
          <w:lang w:val="en-US"/>
        </w:rPr>
      </w:pPr>
      <w:r w:rsidRPr="007634A1">
        <w:rPr>
          <w:lang w:val="en-US"/>
        </w:rPr>
        <w:tab/>
        <w:t>Request AIMLE</w:t>
      </w:r>
      <w:r>
        <w:rPr>
          <w:lang w:val="en-US"/>
        </w:rPr>
        <w:t xml:space="preserve"> server</w:t>
      </w:r>
      <w:r w:rsidRPr="007634A1">
        <w:rPr>
          <w:lang w:val="en-US"/>
        </w:rPr>
        <w:t xml:space="preserve"> change API (request / response model; API provider: AIMLE server; known consumer: AIMLE server; corresponding to step 7 of clause 7.16.1).</w:t>
      </w:r>
    </w:p>
    <w:p w14:paraId="3D38A307" w14:textId="77777777" w:rsidR="00F41BA6" w:rsidRPr="007634A1" w:rsidRDefault="00F41BA6" w:rsidP="00F41BA6">
      <w:pPr>
        <w:pStyle w:val="B1"/>
        <w:rPr>
          <w:lang w:val="en-US"/>
        </w:rPr>
      </w:pPr>
      <w:r w:rsidRPr="007634A1">
        <w:rPr>
          <w:lang w:val="en-US"/>
        </w:rPr>
        <w:lastRenderedPageBreak/>
        <w:t>-</w:t>
      </w:r>
      <w:r w:rsidRPr="007634A1">
        <w:rPr>
          <w:lang w:val="en-US"/>
        </w:rPr>
        <w:tab/>
        <w:t xml:space="preserve">Notify AIMLE </w:t>
      </w:r>
      <w:r>
        <w:rPr>
          <w:lang w:val="en-US"/>
        </w:rPr>
        <w:t xml:space="preserve">server </w:t>
      </w:r>
      <w:r w:rsidRPr="007634A1">
        <w:rPr>
          <w:lang w:val="en-US"/>
        </w:rPr>
        <w:t>change API (subscribe / notify model; API provider: AIMLE server; known consumer: AIMLE server or</w:t>
      </w:r>
      <w:r>
        <w:rPr>
          <w:lang w:val="en-US"/>
        </w:rPr>
        <w:t xml:space="preserve"> AIMLE client</w:t>
      </w:r>
      <w:r w:rsidRPr="007634A1">
        <w:rPr>
          <w:lang w:val="en-US"/>
        </w:rPr>
        <w:t xml:space="preserve">; corresponding to step </w:t>
      </w:r>
      <w:r>
        <w:rPr>
          <w:lang w:val="en-US"/>
        </w:rPr>
        <w:t>8, 9</w:t>
      </w:r>
      <w:r w:rsidRPr="007634A1">
        <w:rPr>
          <w:lang w:val="en-US"/>
        </w:rPr>
        <w:t xml:space="preserve"> of clause 7.16.1).</w:t>
      </w:r>
    </w:p>
    <w:p w14:paraId="74468A1A" w14:textId="16F5BC33" w:rsidR="00D9032C" w:rsidRPr="00D7706D" w:rsidRDefault="00D9032C" w:rsidP="00D9032C">
      <w:pPr>
        <w:pStyle w:val="Heading3"/>
      </w:pPr>
      <w:bookmarkStart w:id="442" w:name="_Toc214968087"/>
      <w:bookmarkStart w:id="443" w:name="_Toc214968626"/>
      <w:r>
        <w:t>7</w:t>
      </w:r>
      <w:r w:rsidRPr="00D7706D">
        <w:t>.</w:t>
      </w:r>
      <w:r>
        <w:rPr>
          <w:lang w:eastAsia="zh-CN"/>
        </w:rPr>
        <w:t>16</w:t>
      </w:r>
      <w:r w:rsidRPr="00D7706D">
        <w:t>.</w:t>
      </w:r>
      <w:r>
        <w:rPr>
          <w:lang w:eastAsia="zh-CN"/>
        </w:rPr>
        <w:t>4</w:t>
      </w:r>
      <w:r w:rsidRPr="00D7706D">
        <w:tab/>
      </w:r>
      <w:r>
        <w:rPr>
          <w:rFonts w:hint="eastAsia"/>
          <w:lang w:eastAsia="zh-CN"/>
        </w:rPr>
        <w:t>Solution e</w:t>
      </w:r>
      <w:r w:rsidRPr="00D7706D">
        <w:t>valuation</w:t>
      </w:r>
      <w:bookmarkEnd w:id="442"/>
      <w:bookmarkEnd w:id="443"/>
    </w:p>
    <w:p w14:paraId="16D651DF" w14:textId="77777777" w:rsidR="00F41BA6" w:rsidRDefault="00F41BA6" w:rsidP="00F41BA6">
      <w:r w:rsidRPr="007634A1">
        <w:rPr>
          <w:lang w:eastAsia="zh-CN"/>
        </w:rPr>
        <w:t xml:space="preserve">This solution addresses Key Issue #3 and introduces the capability to support </w:t>
      </w:r>
      <w:r w:rsidRPr="007634A1">
        <w:t>the continuity of the ML training / inference capability in scenarios where the ML model training / inference happens at the UE (e.g. AIMLE client) while the UE client is expected to move to an area served by another PLMN.</w:t>
      </w:r>
    </w:p>
    <w:p w14:paraId="370F8D49" w14:textId="77777777" w:rsidR="00F41BA6" w:rsidRDefault="00F41BA6" w:rsidP="00F41BA6">
      <w:pPr>
        <w:rPr>
          <w:lang w:eastAsia="zh-CN"/>
        </w:rPr>
      </w:pPr>
      <w:r>
        <w:rPr>
          <w:lang w:eastAsia="zh-CN"/>
        </w:rPr>
        <w:t xml:space="preserve">This solution supports the selection of </w:t>
      </w:r>
      <w:r w:rsidRPr="007634A1">
        <w:rPr>
          <w:lang w:eastAsia="zh-CN"/>
        </w:rPr>
        <w:t xml:space="preserve">the T-AIMLE server by the </w:t>
      </w:r>
      <w:r>
        <w:rPr>
          <w:lang w:eastAsia="zh-CN"/>
        </w:rPr>
        <w:t xml:space="preserve">AIMLE client, since this is a VAL UE-centric solution where the VAL UE is configured to select the best AIMLE server for continuing the AIML capability when roaming; however variants of this solution where the </w:t>
      </w:r>
      <w:r w:rsidRPr="007634A1">
        <w:rPr>
          <w:lang w:eastAsia="zh-CN"/>
        </w:rPr>
        <w:t>S-AIMLE server</w:t>
      </w:r>
      <w:r>
        <w:rPr>
          <w:lang w:eastAsia="zh-CN"/>
        </w:rPr>
        <w:t xml:space="preserve"> is selected</w:t>
      </w:r>
      <w:r w:rsidRPr="007634A1">
        <w:rPr>
          <w:lang w:eastAsia="zh-CN"/>
        </w:rPr>
        <w:t xml:space="preserve"> instead of AIMLE client </w:t>
      </w:r>
      <w:r>
        <w:rPr>
          <w:lang w:eastAsia="zh-CN"/>
        </w:rPr>
        <w:t>can be also possible and can</w:t>
      </w:r>
      <w:r w:rsidRPr="007634A1">
        <w:rPr>
          <w:lang w:eastAsia="zh-CN"/>
        </w:rPr>
        <w:t xml:space="preserve"> be explored in normative phase.</w:t>
      </w:r>
    </w:p>
    <w:p w14:paraId="6AAC08FA" w14:textId="77777777" w:rsidR="00F41BA6" w:rsidRDefault="00F41BA6" w:rsidP="00F41BA6">
      <w:pPr>
        <w:rPr>
          <w:lang w:eastAsia="zh-CN"/>
        </w:rPr>
      </w:pPr>
      <w:r w:rsidRPr="008E743C">
        <w:rPr>
          <w:lang w:eastAsia="zh-CN"/>
        </w:rPr>
        <w:t>This solution is feasible and doesn't introduce any dependency to 3GPP network systems.</w:t>
      </w:r>
    </w:p>
    <w:p w14:paraId="1563F841" w14:textId="1E77E2A4" w:rsidR="005F495D" w:rsidRPr="005F495D" w:rsidRDefault="005F495D" w:rsidP="00A1040B">
      <w:pPr>
        <w:pStyle w:val="Heading2"/>
        <w:rPr>
          <w:rFonts w:eastAsia="SimSun"/>
          <w:lang w:eastAsia="zh-CN"/>
        </w:rPr>
      </w:pPr>
      <w:bookmarkStart w:id="444" w:name="_Toc214968088"/>
      <w:bookmarkStart w:id="445" w:name="_Toc214968627"/>
      <w:r w:rsidRPr="005F495D">
        <w:rPr>
          <w:rFonts w:eastAsia="SimSun"/>
          <w:lang w:eastAsia="zh-CN"/>
        </w:rPr>
        <w:t>7</w:t>
      </w:r>
      <w:r w:rsidRPr="005F495D">
        <w:rPr>
          <w:rFonts w:eastAsia="SimSun"/>
        </w:rPr>
        <w:t>.</w:t>
      </w:r>
      <w:r>
        <w:rPr>
          <w:rFonts w:eastAsia="SimSun"/>
        </w:rPr>
        <w:t>17</w:t>
      </w:r>
      <w:r w:rsidRPr="005F495D">
        <w:rPr>
          <w:rFonts w:eastAsia="SimSun"/>
        </w:rPr>
        <w:tab/>
      </w:r>
      <w:r w:rsidRPr="005F495D">
        <w:rPr>
          <w:rFonts w:eastAsia="SimSun"/>
          <w:lang w:val="en-US"/>
        </w:rPr>
        <w:t>Solution</w:t>
      </w:r>
      <w:r>
        <w:rPr>
          <w:rFonts w:eastAsia="SimSun"/>
          <w:lang w:val="en-US"/>
        </w:rPr>
        <w:t> </w:t>
      </w:r>
      <w:r w:rsidRPr="005F495D">
        <w:rPr>
          <w:rFonts w:eastAsia="SimSun"/>
          <w:lang w:val="en-US"/>
        </w:rPr>
        <w:t>#</w:t>
      </w:r>
      <w:r>
        <w:rPr>
          <w:rFonts w:eastAsia="SimSun"/>
          <w:lang w:val="en-US"/>
        </w:rPr>
        <w:t>17</w:t>
      </w:r>
      <w:r w:rsidRPr="005F495D">
        <w:rPr>
          <w:rFonts w:eastAsia="SimSun"/>
          <w:lang w:val="en-US"/>
        </w:rPr>
        <w:t>:</w:t>
      </w:r>
      <w:r>
        <w:rPr>
          <w:rFonts w:eastAsia="SimSun"/>
          <w:lang w:val="en-US"/>
        </w:rPr>
        <w:t xml:space="preserve"> E</w:t>
      </w:r>
      <w:r w:rsidRPr="005F495D">
        <w:rPr>
          <w:rFonts w:eastAsia="SimSun"/>
          <w:lang w:val="en-US" w:eastAsia="ko-KR"/>
        </w:rPr>
        <w:t>nhance</w:t>
      </w:r>
      <w:r w:rsidRPr="005F495D">
        <w:rPr>
          <w:rFonts w:eastAsia="SimSun"/>
          <w:lang w:val="en-US" w:eastAsia="zh-CN"/>
        </w:rPr>
        <w:t>ment</w:t>
      </w:r>
      <w:r w:rsidRPr="005F495D">
        <w:rPr>
          <w:rFonts w:eastAsia="SimSun"/>
          <w:lang w:val="en-US" w:eastAsia="ko-KR"/>
        </w:rPr>
        <w:t xml:space="preserve"> </w:t>
      </w:r>
      <w:r w:rsidRPr="005F495D">
        <w:rPr>
          <w:rFonts w:eastAsia="SimSun"/>
          <w:lang w:val="en-US" w:eastAsia="zh-CN"/>
        </w:rPr>
        <w:t xml:space="preserve">of </w:t>
      </w:r>
      <w:r w:rsidRPr="005F495D">
        <w:rPr>
          <w:rFonts w:eastAsia="SimSun"/>
          <w:lang w:val="en-US" w:eastAsia="ko-KR"/>
        </w:rPr>
        <w:t>AIMLE to support model inference</w:t>
      </w:r>
      <w:bookmarkEnd w:id="444"/>
      <w:bookmarkEnd w:id="445"/>
    </w:p>
    <w:p w14:paraId="37378F89" w14:textId="6A5D0ABC" w:rsidR="005F495D" w:rsidRPr="005F495D" w:rsidRDefault="005F495D" w:rsidP="00A1040B">
      <w:pPr>
        <w:pStyle w:val="Heading3"/>
        <w:rPr>
          <w:rFonts w:eastAsia="SimSun"/>
          <w:lang w:val="en-US" w:eastAsia="zh-CN"/>
        </w:rPr>
      </w:pPr>
      <w:bookmarkStart w:id="446" w:name="_Toc214968089"/>
      <w:bookmarkStart w:id="447" w:name="_Toc214968628"/>
      <w:r w:rsidRPr="005F495D">
        <w:rPr>
          <w:rFonts w:eastAsia="SimSun"/>
          <w:lang w:eastAsia="zh-CN"/>
        </w:rPr>
        <w:t>7</w:t>
      </w:r>
      <w:r w:rsidRPr="005F495D">
        <w:rPr>
          <w:rFonts w:eastAsia="SimSun"/>
        </w:rPr>
        <w:t>.</w:t>
      </w:r>
      <w:r>
        <w:rPr>
          <w:rFonts w:eastAsia="SimSun"/>
        </w:rPr>
        <w:t>17</w:t>
      </w:r>
      <w:r w:rsidRPr="005F495D">
        <w:rPr>
          <w:rFonts w:eastAsia="SimSun"/>
        </w:rPr>
        <w:t>.1</w:t>
      </w:r>
      <w:r w:rsidRPr="005F495D">
        <w:rPr>
          <w:rFonts w:eastAsia="SimSun"/>
        </w:rPr>
        <w:tab/>
        <w:t>Solution description</w:t>
      </w:r>
      <w:bookmarkEnd w:id="446"/>
      <w:bookmarkEnd w:id="447"/>
    </w:p>
    <w:p w14:paraId="698A3DE7" w14:textId="04942BEA" w:rsidR="005F495D" w:rsidRPr="005F495D" w:rsidRDefault="005F495D" w:rsidP="005F495D">
      <w:pPr>
        <w:rPr>
          <w:rFonts w:eastAsia="SimSun"/>
          <w:lang w:val="en-US" w:eastAsia="zh-CN"/>
        </w:rPr>
      </w:pPr>
      <w:r w:rsidRPr="005F495D">
        <w:rPr>
          <w:rFonts w:eastAsia="SimSun"/>
          <w:lang w:val="en-IN"/>
        </w:rPr>
        <w:t>This proposal addresses Key Issue</w:t>
      </w:r>
      <w:r>
        <w:rPr>
          <w:rFonts w:eastAsia="SimSun"/>
          <w:lang w:val="en-IN"/>
        </w:rPr>
        <w:t> </w:t>
      </w:r>
      <w:r w:rsidRPr="005F495D">
        <w:rPr>
          <w:rFonts w:eastAsia="SimSun"/>
          <w:lang w:val="en-IN"/>
        </w:rPr>
        <w:t>#1, Open Issue</w:t>
      </w:r>
      <w:r>
        <w:rPr>
          <w:rFonts w:eastAsia="SimSun"/>
          <w:lang w:val="en-IN"/>
        </w:rPr>
        <w:t> </w:t>
      </w:r>
      <w:r w:rsidRPr="005F495D">
        <w:rPr>
          <w:rFonts w:eastAsia="SimSun"/>
          <w:lang w:val="en-IN"/>
        </w:rPr>
        <w:t>5</w:t>
      </w:r>
      <w:r w:rsidRPr="005F495D">
        <w:rPr>
          <w:rFonts w:eastAsia="SimSun"/>
          <w:lang w:val="en-US" w:eastAsia="zh-CN"/>
        </w:rPr>
        <w:t>.</w:t>
      </w:r>
      <w:r>
        <w:rPr>
          <w:rFonts w:eastAsia="SimSun"/>
          <w:lang w:val="en-US" w:eastAsia="zh-CN"/>
        </w:rPr>
        <w:t xml:space="preserve"> </w:t>
      </w:r>
      <w:r w:rsidRPr="005F495D">
        <w:rPr>
          <w:rFonts w:eastAsia="SimSun"/>
          <w:lang w:val="en-IN"/>
        </w:rPr>
        <w:t>The proposed solution enables UE-edge collaborative inference, where a VAL UE (with an AIMLE client) and a nearby edge AIMLE server jointly execute an ML model inference. In this approach, the inference pipeline is partitioned</w:t>
      </w:r>
      <w:r w:rsidRPr="005F495D">
        <w:rPr>
          <w:rFonts w:eastAsia="SimSun"/>
          <w:lang w:val="en-US" w:eastAsia="zh-CN"/>
        </w:rPr>
        <w:t xml:space="preserve">: </w:t>
      </w:r>
      <w:r w:rsidRPr="005F495D">
        <w:rPr>
          <w:rFonts w:eastAsia="SimSun"/>
          <w:lang w:val="en-IN"/>
        </w:rPr>
        <w:t>the VAL UE performs the privacy-sensitive and ultra-low-latency portion of the model locally, while the computation-intensive remainder is offloaded to an edge AIMLE server. By splitting the inference execution between the device and edge, the solution meets strict latency requirements and keeps sensitive raw data on the device, while leveraging edge computing for heavy processing</w:t>
      </w:r>
      <w:r w:rsidRPr="005F495D">
        <w:rPr>
          <w:rFonts w:eastAsia="SimSun"/>
          <w:lang w:val="en-US" w:eastAsia="zh-CN"/>
        </w:rPr>
        <w:t>.</w:t>
      </w:r>
    </w:p>
    <w:p w14:paraId="7775BD87" w14:textId="41C87644" w:rsidR="005F495D" w:rsidRPr="005F495D" w:rsidRDefault="005F495D" w:rsidP="005F495D">
      <w:pPr>
        <w:rPr>
          <w:rFonts w:eastAsia="SimSun"/>
          <w:lang w:val="en-US" w:eastAsia="zh-CN"/>
        </w:rPr>
      </w:pPr>
      <w:r w:rsidRPr="005F495D">
        <w:rPr>
          <w:rFonts w:eastAsia="SimSun"/>
          <w:lang w:val="en-IN"/>
        </w:rPr>
        <w:t>Although the proposed UE-edge collaborative inference procedure shares the general concept of distributed inference with the pipeline solution defined in R</w:t>
      </w:r>
      <w:proofErr w:type="spellStart"/>
      <w:r w:rsidRPr="005F495D">
        <w:rPr>
          <w:rFonts w:eastAsia="SimSun"/>
          <w:lang w:val="en-US" w:eastAsia="zh-CN"/>
        </w:rPr>
        <w:t>el</w:t>
      </w:r>
      <w:proofErr w:type="spellEnd"/>
      <w:r w:rsidRPr="005F495D">
        <w:rPr>
          <w:rFonts w:eastAsia="SimSun"/>
          <w:lang w:val="en-US" w:eastAsia="zh-CN"/>
        </w:rPr>
        <w:t>-</w:t>
      </w:r>
      <w:r w:rsidRPr="005F495D">
        <w:rPr>
          <w:rFonts w:eastAsia="SimSun"/>
          <w:lang w:val="en-IN"/>
        </w:rPr>
        <w:t xml:space="preserve">19, there are fundamental differences in terms of architecture, coordination entities, and applicable scenarios. </w:t>
      </w:r>
      <w:r w:rsidRPr="005F495D">
        <w:rPr>
          <w:rFonts w:eastAsia="SimSun"/>
          <w:lang w:val="en-US" w:eastAsia="zh-CN"/>
        </w:rPr>
        <w:t>T</w:t>
      </w:r>
      <w:r w:rsidRPr="005F495D">
        <w:rPr>
          <w:rFonts w:eastAsia="SimSun"/>
          <w:lang w:val="en-IN"/>
        </w:rPr>
        <w:t>he current proposal specifically targets collaboration between the AIMLE client (residing in the UE) and the edge AIMLE server, which hosts part of the ML model and provides inference service functions. This solution introduces a new set of interactions, including model selection, authorization, intermediate data upload, and result feedback, none of which are covered by the Rel-19 pipeline solution</w:t>
      </w:r>
      <w:r w:rsidRPr="005F495D">
        <w:rPr>
          <w:rFonts w:eastAsia="SimSun"/>
          <w:lang w:val="en-US" w:eastAsia="zh-CN"/>
        </w:rPr>
        <w:t>.</w:t>
      </w:r>
    </w:p>
    <w:p w14:paraId="7AF4D27C" w14:textId="0A881050" w:rsidR="005F495D" w:rsidRPr="005F495D" w:rsidRDefault="005F495D" w:rsidP="005F495D">
      <w:pPr>
        <w:rPr>
          <w:rFonts w:eastAsia="SimSun"/>
          <w:lang w:val="en-US" w:eastAsia="zh-CN"/>
        </w:rPr>
      </w:pPr>
      <w:r w:rsidRPr="005F495D">
        <w:rPr>
          <w:rFonts w:eastAsia="SimSun"/>
          <w:lang w:val="en-IN"/>
        </w:rPr>
        <w:t xml:space="preserve">This clause describes the procedure for supporting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721D5C6D" w14:textId="1DA0FBC4" w:rsidR="005F495D" w:rsidRDefault="005F495D" w:rsidP="005F495D">
      <w:pPr>
        <w:rPr>
          <w:rFonts w:eastAsia="SimSun"/>
          <w:lang w:val="en-IN"/>
        </w:rPr>
      </w:pPr>
      <w:r w:rsidRPr="005F495D">
        <w:rPr>
          <w:rFonts w:eastAsia="SimSun"/>
          <w:lang w:val="en-IN"/>
        </w:rPr>
        <w:t>Figure </w:t>
      </w:r>
      <w:r w:rsidRPr="005F495D">
        <w:rPr>
          <w:rFonts w:eastAsia="SimSun"/>
          <w:lang w:val="en-US" w:eastAsia="zh-CN"/>
        </w:rPr>
        <w:t>7</w:t>
      </w:r>
      <w:r w:rsidRPr="005F495D">
        <w:rPr>
          <w:rFonts w:eastAsia="SimSun"/>
          <w:lang w:val="en-IN"/>
        </w:rPr>
        <w:t>.</w:t>
      </w:r>
      <w:r>
        <w:rPr>
          <w:rFonts w:eastAsia="SimSun"/>
          <w:lang w:val="en-US" w:eastAsia="zh-CN"/>
        </w:rPr>
        <w:t>17</w:t>
      </w:r>
      <w:r w:rsidRPr="005F495D">
        <w:rPr>
          <w:rFonts w:eastAsia="SimSun"/>
          <w:lang w:val="en-IN"/>
        </w:rPr>
        <w:t>.</w:t>
      </w:r>
      <w:r w:rsidRPr="005F495D">
        <w:rPr>
          <w:rFonts w:eastAsia="SimSun"/>
          <w:lang w:val="en-US" w:eastAsia="zh-CN"/>
        </w:rPr>
        <w:t>1</w:t>
      </w:r>
      <w:r w:rsidRPr="005F495D">
        <w:rPr>
          <w:rFonts w:eastAsia="SimSun"/>
          <w:lang w:val="en-IN"/>
        </w:rPr>
        <w:t xml:space="preserve">-1 illustrates the procedure for AIMLE server to support </w:t>
      </w:r>
      <w:r w:rsidRPr="005F495D">
        <w:rPr>
          <w:rFonts w:eastAsia="SimSun"/>
          <w:lang w:eastAsia="ko-KR"/>
        </w:rPr>
        <w:t>collaborative inference between</w:t>
      </w:r>
      <w:r w:rsidRPr="005F495D">
        <w:rPr>
          <w:rFonts w:eastAsia="SimSun"/>
          <w:lang w:val="en-US" w:eastAsia="zh-CN"/>
        </w:rPr>
        <w:t xml:space="preserve"> </w:t>
      </w:r>
      <w:r w:rsidRPr="005F495D">
        <w:rPr>
          <w:rFonts w:eastAsia="SimSun"/>
          <w:lang w:eastAsia="ko-KR"/>
        </w:rPr>
        <w:t>AIMLE client and edge AIMLE serve</w:t>
      </w:r>
      <w:r w:rsidRPr="005F495D">
        <w:rPr>
          <w:rFonts w:eastAsia="SimSun"/>
          <w:lang w:val="en-US" w:eastAsia="zh-CN"/>
        </w:rPr>
        <w:t>r</w:t>
      </w:r>
      <w:r w:rsidRPr="005F495D">
        <w:rPr>
          <w:rFonts w:eastAsia="SimSun"/>
          <w:lang w:val="en-IN"/>
        </w:rPr>
        <w:t>.</w:t>
      </w:r>
    </w:p>
    <w:p w14:paraId="4016E7B3" w14:textId="77777777" w:rsidR="005F495D" w:rsidRPr="005F495D" w:rsidRDefault="005F495D" w:rsidP="005F495D">
      <w:pPr>
        <w:rPr>
          <w:rFonts w:eastAsia="SimSun"/>
          <w:lang w:val="en-US" w:eastAsia="zh-CN"/>
        </w:rPr>
      </w:pPr>
      <w:r w:rsidRPr="005F495D">
        <w:rPr>
          <w:rFonts w:eastAsia="SimSun"/>
          <w:lang w:val="en-US" w:eastAsia="zh-CN"/>
        </w:rPr>
        <w:t>Pre-condition:</w:t>
      </w:r>
    </w:p>
    <w:p w14:paraId="49C3953E" w14:textId="1C50850C" w:rsidR="005F495D" w:rsidRPr="005F495D" w:rsidRDefault="005F495D" w:rsidP="005F495D">
      <w:pPr>
        <w:ind w:left="568" w:hanging="284"/>
        <w:rPr>
          <w:lang w:val="en-US" w:eastAsia="zh-CN"/>
        </w:rPr>
      </w:pPr>
      <w:r>
        <w:rPr>
          <w:lang w:val="en-US" w:eastAsia="zh-CN"/>
        </w:rPr>
        <w:t>1</w:t>
      </w:r>
      <w:r w:rsidRPr="005F495D">
        <w:rPr>
          <w:lang w:val="en-US" w:eastAsia="zh-CN"/>
        </w:rPr>
        <w:tab/>
        <w:t xml:space="preserve">The </w:t>
      </w:r>
      <w:r w:rsidRPr="005F495D">
        <w:rPr>
          <w:lang w:val="en-IN"/>
        </w:rPr>
        <w:t>ML model</w:t>
      </w:r>
      <w:r w:rsidRPr="005F495D">
        <w:rPr>
          <w:lang w:val="en-US" w:eastAsia="zh-CN"/>
        </w:rPr>
        <w:t xml:space="preserve"> needed to be used for this </w:t>
      </w:r>
      <w:r w:rsidRPr="005F495D">
        <w:rPr>
          <w:lang w:val="en-IN"/>
        </w:rPr>
        <w:t xml:space="preserve">ML model </w:t>
      </w:r>
      <w:r w:rsidRPr="005F495D">
        <w:rPr>
          <w:lang w:val="en-US" w:eastAsia="zh-CN"/>
        </w:rPr>
        <w:t>inference is available by the AIMLE server.</w:t>
      </w:r>
    </w:p>
    <w:p w14:paraId="2B789BB3" w14:textId="77777777" w:rsidR="005F495D" w:rsidRPr="00A1040B" w:rsidRDefault="005F495D" w:rsidP="005F495D">
      <w:pPr>
        <w:rPr>
          <w:rFonts w:eastAsia="SimSun"/>
          <w:lang w:val="en-US"/>
        </w:rPr>
      </w:pPr>
    </w:p>
    <w:p w14:paraId="6B6FA6F9" w14:textId="77777777" w:rsidR="005F495D" w:rsidRPr="005F495D" w:rsidRDefault="005F495D" w:rsidP="005F495D">
      <w:pPr>
        <w:keepNext/>
        <w:keepLines/>
        <w:spacing w:before="60"/>
        <w:jc w:val="center"/>
        <w:rPr>
          <w:rFonts w:cs="Arial"/>
          <w:b/>
          <w:lang w:val="en-US" w:eastAsia="zh-CN"/>
        </w:rPr>
      </w:pPr>
      <w:r w:rsidRPr="005F495D">
        <w:rPr>
          <w:rFonts w:ascii="Arial" w:hAnsi="Arial" w:cs="Arial"/>
          <w:b/>
          <w:noProof/>
        </w:rPr>
        <w:lastRenderedPageBreak/>
        <w:drawing>
          <wp:inline distT="0" distB="0" distL="0" distR="0" wp14:anchorId="38480266" wp14:editId="5F33D375">
            <wp:extent cx="4483558" cy="4722126"/>
            <wp:effectExtent l="0" t="0" r="0" b="2540"/>
            <wp:docPr id="4" name="图片 2" descr="A diagram of a software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A diagram of a software process&#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86337" cy="4725053"/>
                    </a:xfrm>
                    <a:prstGeom prst="rect">
                      <a:avLst/>
                    </a:prstGeom>
                    <a:noFill/>
                    <a:ln>
                      <a:noFill/>
                    </a:ln>
                  </pic:spPr>
                </pic:pic>
              </a:graphicData>
            </a:graphic>
          </wp:inline>
        </w:drawing>
      </w:r>
    </w:p>
    <w:p w14:paraId="35659585" w14:textId="2F1C2330" w:rsidR="005F495D" w:rsidRPr="005F495D" w:rsidRDefault="005F495D" w:rsidP="005F495D">
      <w:pPr>
        <w:keepLines/>
        <w:spacing w:after="240"/>
        <w:ind w:firstLineChars="1300" w:firstLine="2610"/>
        <w:jc w:val="both"/>
        <w:rPr>
          <w:rFonts w:ascii="Arial" w:hAnsi="Arial" w:cs="Arial"/>
          <w:b/>
          <w:lang w:val="en-US" w:eastAsia="zh-CN"/>
        </w:rPr>
      </w:pPr>
      <w:r w:rsidRPr="005F495D">
        <w:rPr>
          <w:rFonts w:ascii="Arial" w:hAnsi="Arial" w:cs="Arial"/>
          <w:b/>
        </w:rPr>
        <w:t>Figure </w:t>
      </w:r>
      <w:r w:rsidRPr="005F495D">
        <w:rPr>
          <w:rFonts w:ascii="Arial" w:hAnsi="Arial" w:cs="Arial"/>
          <w:b/>
          <w:lang w:val="en-US" w:eastAsia="zh-CN"/>
        </w:rPr>
        <w:t>7</w:t>
      </w:r>
      <w:r w:rsidRPr="005F495D">
        <w:rPr>
          <w:rFonts w:ascii="Arial" w:hAnsi="Arial" w:cs="Arial"/>
          <w:b/>
        </w:rPr>
        <w:t>.</w:t>
      </w:r>
      <w:r>
        <w:rPr>
          <w:rFonts w:ascii="Arial" w:hAnsi="Arial" w:cs="Arial"/>
          <w:b/>
          <w:lang w:val="en-US" w:eastAsia="zh-CN"/>
        </w:rPr>
        <w:t>17</w:t>
      </w:r>
      <w:r w:rsidRPr="005F495D">
        <w:rPr>
          <w:rFonts w:ascii="Arial" w:hAnsi="Arial" w:cs="Arial"/>
          <w:b/>
        </w:rPr>
        <w:t>.</w:t>
      </w:r>
      <w:r w:rsidRPr="005F495D">
        <w:rPr>
          <w:rFonts w:ascii="Arial" w:hAnsi="Arial" w:cs="Arial"/>
          <w:b/>
          <w:lang w:val="en-US" w:eastAsia="zh-CN"/>
        </w:rPr>
        <w:t>1</w:t>
      </w:r>
      <w:r w:rsidRPr="005F495D">
        <w:rPr>
          <w:rFonts w:ascii="Arial" w:hAnsi="Arial" w:cs="Arial"/>
          <w:b/>
        </w:rPr>
        <w:t xml:space="preserve">-1: ML model </w:t>
      </w:r>
      <w:r w:rsidRPr="005F495D">
        <w:rPr>
          <w:rFonts w:ascii="Arial" w:hAnsi="Arial" w:cs="Arial"/>
          <w:b/>
          <w:lang w:eastAsia="ko-KR"/>
        </w:rPr>
        <w:t xml:space="preserve">collaborative </w:t>
      </w:r>
      <w:r w:rsidRPr="005F495D">
        <w:rPr>
          <w:rFonts w:ascii="Arial" w:hAnsi="Arial" w:cs="Arial"/>
          <w:b/>
          <w:lang w:val="en-US" w:eastAsia="zh-CN"/>
        </w:rPr>
        <w:t>inference</w:t>
      </w:r>
    </w:p>
    <w:p w14:paraId="1525DAEC" w14:textId="6FBE279E" w:rsidR="005F495D" w:rsidRPr="005F495D" w:rsidRDefault="005F495D" w:rsidP="005F495D">
      <w:pPr>
        <w:ind w:left="568" w:hanging="284"/>
        <w:rPr>
          <w:lang w:eastAsia="zh-CN"/>
        </w:rPr>
      </w:pPr>
      <w:r w:rsidRPr="005F495D">
        <w:rPr>
          <w:lang w:val="en-US" w:eastAsia="zh-CN"/>
        </w:rPr>
        <w:t>1.</w:t>
      </w:r>
      <w:r w:rsidRPr="005F495D">
        <w:rPr>
          <w:lang w:val="en-US" w:eastAsia="zh-CN"/>
        </w:rPr>
        <w:tab/>
      </w:r>
      <w:r w:rsidRPr="005F495D">
        <w:rPr>
          <w:lang w:eastAsia="zh-CN"/>
        </w:rPr>
        <w:t xml:space="preserve">The </w:t>
      </w:r>
      <w:r w:rsidRPr="005F495D">
        <w:rPr>
          <w:lang w:eastAsia="ko-KR"/>
        </w:rPr>
        <w:t>AIMLE client</w:t>
      </w:r>
      <w:r w:rsidRPr="005F495D">
        <w:rPr>
          <w:lang w:eastAsia="zh-CN"/>
        </w:rPr>
        <w:t xml:space="preserve"> initiates the inference service by sending a request to the </w:t>
      </w:r>
      <w:r w:rsidRPr="005F495D">
        <w:rPr>
          <w:lang w:val="en-US" w:eastAsia="zh-CN"/>
        </w:rPr>
        <w:t>edge AIMLE</w:t>
      </w:r>
      <w:r w:rsidRPr="005F495D">
        <w:rPr>
          <w:lang w:eastAsia="zh-CN"/>
        </w:rPr>
        <w:t xml:space="preserve"> server. This request indicates that the UE intends to perform an ML model inference collaboratively (split between UE and edge</w:t>
      </w:r>
      <w:r w:rsidRPr="005F495D">
        <w:rPr>
          <w:lang w:val="en-US" w:eastAsia="zh-CN"/>
        </w:rPr>
        <w:t xml:space="preserve"> AIMLE</w:t>
      </w:r>
      <w:r w:rsidRPr="005F495D">
        <w:rPr>
          <w:lang w:eastAsia="zh-CN"/>
        </w:rPr>
        <w:t>)</w:t>
      </w:r>
      <w:r w:rsidRPr="005F495D">
        <w:rPr>
          <w:lang w:val="en-US" w:eastAsia="zh-CN"/>
        </w:rPr>
        <w:t xml:space="preserve">. </w:t>
      </w:r>
      <w:r w:rsidRPr="005F495D">
        <w:rPr>
          <w:lang w:eastAsia="zh-CN"/>
        </w:rPr>
        <w:t xml:space="preserve">The AIMLE client identifies the target ML model or inference task and that an edge </w:t>
      </w:r>
      <w:r w:rsidRPr="005F495D">
        <w:rPr>
          <w:lang w:val="en-US" w:eastAsia="zh-CN"/>
        </w:rPr>
        <w:t>AIMLE</w:t>
      </w:r>
      <w:r w:rsidRPr="005F495D">
        <w:rPr>
          <w:lang w:eastAsia="zh-CN"/>
        </w:rPr>
        <w:t xml:space="preserve"> is needed to complete the inference</w:t>
      </w:r>
      <w:r w:rsidRPr="005F495D">
        <w:rPr>
          <w:lang w:val="en-US" w:eastAsia="zh-CN"/>
        </w:rPr>
        <w:t xml:space="preserve">. </w:t>
      </w:r>
      <w:r w:rsidRPr="005F495D">
        <w:rPr>
          <w:lang w:eastAsia="zh-CN"/>
        </w:rPr>
        <w:t>This request consists</w:t>
      </w:r>
      <w:r w:rsidRPr="005F495D">
        <w:rPr>
          <w:lang w:val="en-US" w:eastAsia="zh-CN"/>
        </w:rPr>
        <w:t xml:space="preserve"> of</w:t>
      </w:r>
      <w:r w:rsidRPr="005F495D">
        <w:rPr>
          <w:lang w:eastAsia="ko-KR"/>
        </w:rPr>
        <w:t xml:space="preserve"> the ML model </w:t>
      </w:r>
      <w:proofErr w:type="gramStart"/>
      <w:r w:rsidRPr="005F495D">
        <w:rPr>
          <w:lang w:eastAsia="ko-KR"/>
        </w:rPr>
        <w:t>identifier ,</w:t>
      </w:r>
      <w:proofErr w:type="gramEnd"/>
      <w:r w:rsidRPr="005F495D">
        <w:rPr>
          <w:lang w:eastAsia="ko-KR"/>
        </w:rPr>
        <w:t xml:space="preserve"> and potentially the inference partitioning info</w:t>
      </w:r>
      <w:r w:rsidR="00D815EF">
        <w:rPr>
          <w:lang w:eastAsia="ko-KR"/>
        </w:rPr>
        <w:t>.</w:t>
      </w:r>
      <w:r w:rsidRPr="005F495D">
        <w:rPr>
          <w:lang w:val="en-US" w:eastAsia="zh-CN"/>
        </w:rPr>
        <w:t xml:space="preserve"> </w:t>
      </w:r>
      <w:r w:rsidR="00D815EF">
        <w:rPr>
          <w:lang w:val="en-US" w:eastAsia="zh-CN"/>
        </w:rPr>
        <w:t>I</w:t>
      </w:r>
      <w:r w:rsidRPr="005F495D">
        <w:rPr>
          <w:lang w:eastAsia="zh-CN"/>
        </w:rPr>
        <w:t>t may carry an inference session ID or a request for the edge to allocate resources</w:t>
      </w:r>
      <w:r w:rsidRPr="005F495D">
        <w:rPr>
          <w:lang w:val="en-US" w:eastAsia="zh-CN"/>
        </w:rPr>
        <w:t>.</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7.17.1.1.1-1</w:t>
      </w:r>
      <w:r w:rsidR="00D815EF" w:rsidRPr="00D815EF">
        <w:rPr>
          <w:lang w:val="en-US" w:eastAsia="zh-CN"/>
        </w:rPr>
        <w:t>.</w:t>
      </w:r>
    </w:p>
    <w:p w14:paraId="684C4DC6" w14:textId="6C1C7730" w:rsidR="005F495D" w:rsidRPr="005F495D" w:rsidRDefault="005F495D" w:rsidP="005F495D">
      <w:pPr>
        <w:ind w:left="568" w:hanging="284"/>
        <w:rPr>
          <w:lang w:eastAsia="zh-CN"/>
        </w:rPr>
      </w:pPr>
      <w:r w:rsidRPr="005F495D">
        <w:rPr>
          <w:lang w:val="en-US" w:eastAsia="zh-CN"/>
        </w:rPr>
        <w:t>2.</w:t>
      </w:r>
      <w:r w:rsidRPr="005F495D">
        <w:rPr>
          <w:lang w:val="en-US" w:eastAsia="zh-CN"/>
        </w:rPr>
        <w:tab/>
      </w:r>
      <w:r w:rsidRPr="005F495D">
        <w:rPr>
          <w:lang w:eastAsia="zh-CN"/>
        </w:rPr>
        <w:t xml:space="preserve">The </w:t>
      </w:r>
      <w:r w:rsidRPr="005F495D">
        <w:rPr>
          <w:lang w:val="en-US" w:eastAsia="zh-CN"/>
        </w:rPr>
        <w:t xml:space="preserve">edge </w:t>
      </w:r>
      <w:r w:rsidRPr="005F495D">
        <w:rPr>
          <w:lang w:val="en-US"/>
        </w:rPr>
        <w:t>AIMLE</w:t>
      </w:r>
      <w:r w:rsidRPr="005F495D">
        <w:rPr>
          <w:lang w:eastAsia="zh-CN"/>
        </w:rPr>
        <w:t xml:space="preserve"> server performs an authorization check. It also ensures the specified model (or sub-model for the later layers) is available</w:t>
      </w:r>
      <w:r w:rsidRPr="005F495D">
        <w:rPr>
          <w:lang w:val="en-US" w:eastAsia="zh-CN"/>
        </w:rPr>
        <w:t>. I</w:t>
      </w:r>
      <w:r w:rsidRPr="005F495D">
        <w:rPr>
          <w:lang w:eastAsia="zh-CN"/>
        </w:rPr>
        <w:t xml:space="preserve">f the </w:t>
      </w:r>
      <w:r w:rsidRPr="005F495D">
        <w:rPr>
          <w:lang w:val="en-US" w:eastAsia="zh-CN"/>
        </w:rPr>
        <w:t>client</w:t>
      </w:r>
      <w:r w:rsidRPr="005F495D">
        <w:rPr>
          <w:lang w:eastAsia="zh-CN"/>
        </w:rPr>
        <w:t xml:space="preserve"> only provided a task type (no specific model ID), the AIMLE server selects an appropriate ML model for the task using the AIMLE model discovery/selection procedure (per </w:t>
      </w:r>
      <w:r>
        <w:rPr>
          <w:lang w:eastAsia="zh-CN"/>
        </w:rPr>
        <w:t>3GPP </w:t>
      </w:r>
      <w:r w:rsidRPr="005F495D">
        <w:rPr>
          <w:lang w:eastAsia="zh-CN"/>
        </w:rPr>
        <w:t>TS 23.482 clause 8.11.3).</w:t>
      </w:r>
    </w:p>
    <w:p w14:paraId="52508E0E" w14:textId="40DE278E" w:rsidR="005F495D" w:rsidRPr="005F495D" w:rsidRDefault="005F495D" w:rsidP="005F495D">
      <w:pPr>
        <w:ind w:left="568" w:hanging="284"/>
        <w:rPr>
          <w:lang w:val="en-US" w:eastAsia="zh-CN"/>
        </w:rPr>
      </w:pPr>
      <w:r w:rsidRPr="005F495D">
        <w:rPr>
          <w:lang w:val="en-US" w:eastAsia="zh-CN"/>
        </w:rPr>
        <w:t>3.</w:t>
      </w:r>
      <w:r w:rsidRPr="005F495D">
        <w:rPr>
          <w:lang w:val="en-US" w:eastAsia="zh-CN"/>
        </w:rPr>
        <w:tab/>
        <w:t xml:space="preserve">If the request is authorized and a model is ready, the edge AIMLE server replies with a ML Model collaborative inference response, the Inference Setup Response acknowledging readiness, </w:t>
      </w:r>
      <w:r w:rsidRPr="005F495D">
        <w:rPr>
          <w:lang w:eastAsia="zh-CN"/>
        </w:rPr>
        <w:t xml:space="preserve">otherwise a failure response </w:t>
      </w:r>
      <w:r w:rsidR="00D815EF">
        <w:rPr>
          <w:lang w:eastAsia="zh-CN"/>
        </w:rPr>
        <w:t>indicates</w:t>
      </w:r>
      <w:r w:rsidR="00D815EF" w:rsidRPr="005F495D">
        <w:rPr>
          <w:lang w:eastAsia="zh-CN"/>
        </w:rPr>
        <w:t xml:space="preserve"> </w:t>
      </w:r>
      <w:r w:rsidRPr="005F495D">
        <w:rPr>
          <w:lang w:eastAsia="zh-CN"/>
        </w:rPr>
        <w:t>the reason for failure.</w:t>
      </w:r>
      <w:r w:rsidR="00D815EF">
        <w:rPr>
          <w:lang w:eastAsia="zh-CN"/>
        </w:rPr>
        <w:t xml:space="preserve"> </w:t>
      </w:r>
      <w:r w:rsidR="00D815EF" w:rsidRPr="00D815EF">
        <w:rPr>
          <w:lang w:val="en-US" w:eastAsia="zh-CN"/>
        </w:rPr>
        <w:t>The information elements presented in the message are described in Table</w:t>
      </w:r>
      <w:r w:rsidR="00D815EF" w:rsidRPr="00D815EF">
        <w:rPr>
          <w:lang w:eastAsia="zh-CN"/>
        </w:rPr>
        <w:t> </w:t>
      </w:r>
      <w:r w:rsidR="00D815EF" w:rsidRPr="00573A3A">
        <w:rPr>
          <w:lang w:eastAsia="zh-CN"/>
        </w:rPr>
        <w:t>7.17.1.1.2-1.</w:t>
      </w:r>
    </w:p>
    <w:p w14:paraId="776682DA" w14:textId="3F06AF7B" w:rsidR="005F495D" w:rsidRPr="005F495D" w:rsidRDefault="005F495D" w:rsidP="005F495D">
      <w:pPr>
        <w:ind w:left="568" w:hanging="284"/>
        <w:rPr>
          <w:lang w:val="en-US" w:eastAsia="zh-CN"/>
        </w:rPr>
      </w:pPr>
      <w:r w:rsidRPr="005F495D">
        <w:rPr>
          <w:lang w:val="en-US" w:eastAsia="zh-CN"/>
        </w:rPr>
        <w:t>4.</w:t>
      </w:r>
      <w:r w:rsidRPr="005F495D">
        <w:rPr>
          <w:lang w:val="en-US" w:eastAsia="zh-CN"/>
        </w:rPr>
        <w:tab/>
        <w:t xml:space="preserve">Upon confirmation, the </w:t>
      </w:r>
      <w:r w:rsidRPr="005F495D">
        <w:rPr>
          <w:lang w:eastAsia="ko-KR"/>
        </w:rPr>
        <w:t>AIMLE client</w:t>
      </w:r>
      <w:r w:rsidRPr="005F495D">
        <w:rPr>
          <w:lang w:val="en-US" w:eastAsia="zh-CN"/>
        </w:rPr>
        <w:t xml:space="preserve"> proceeds to execute the first part of the ML model locally. The AIMLE client runs the input data (provided by the VAL application) through the initial model layers (up to the agreed split point).</w:t>
      </w:r>
    </w:p>
    <w:p w14:paraId="32B6E83F" w14:textId="2FA94A45" w:rsidR="005F495D" w:rsidRPr="005F495D" w:rsidRDefault="005F495D" w:rsidP="005F495D">
      <w:pPr>
        <w:ind w:left="568" w:hanging="284"/>
        <w:rPr>
          <w:lang w:val="en-US" w:eastAsia="zh-CN"/>
        </w:rPr>
      </w:pPr>
      <w:r w:rsidRPr="005F495D">
        <w:rPr>
          <w:lang w:val="en-US" w:eastAsia="zh-CN"/>
        </w:rPr>
        <w:t>5.</w:t>
      </w:r>
      <w:r w:rsidRPr="005F495D">
        <w:rPr>
          <w:lang w:val="en-US" w:eastAsia="zh-CN"/>
        </w:rPr>
        <w:tab/>
        <w:t xml:space="preserve">Intermediate data upload: The AIMLE client sends the intermediate inference output to the edge AIMLE server. This intermediate data, such as a feature vector output from the last locally executed model layer (e.g., </w:t>
      </w:r>
      <w:proofErr w:type="spellStart"/>
      <w:r w:rsidRPr="005F495D">
        <w:rPr>
          <w:lang w:val="en-US" w:eastAsia="zh-CN"/>
        </w:rPr>
        <w:t>FeatureX</w:t>
      </w:r>
      <w:proofErr w:type="spellEnd"/>
      <w:r w:rsidRPr="005F495D">
        <w:rPr>
          <w:lang w:val="en-US" w:eastAsia="zh-CN"/>
        </w:rPr>
        <w:t>), serves as input to the next stage of inference. The message includes an identifier to associate it with the earlier setup (e.g. the session ID or pipeline ID from step 2) so that the edge knows which model/task this data corresponds to.</w:t>
      </w:r>
      <w:r w:rsidR="00D815EF" w:rsidRPr="00D815EF">
        <w:rPr>
          <w:lang w:val="en-US" w:eastAsia="zh-CN"/>
        </w:rPr>
        <w:t xml:space="preserve"> The information elements presented in the message are described in Table</w:t>
      </w:r>
      <w:r w:rsidR="00D815EF" w:rsidRPr="00D815EF">
        <w:rPr>
          <w:lang w:eastAsia="zh-CN"/>
        </w:rPr>
        <w:t> </w:t>
      </w:r>
      <w:r w:rsidR="00D815EF" w:rsidRPr="00573A3A">
        <w:rPr>
          <w:lang w:eastAsia="zh-CN"/>
        </w:rPr>
        <w:t>7.17.1.1.3-1</w:t>
      </w:r>
      <w:r w:rsidR="00D815EF" w:rsidRPr="00D815EF">
        <w:rPr>
          <w:lang w:val="en-US" w:eastAsia="zh-CN"/>
        </w:rPr>
        <w:t>.</w:t>
      </w:r>
    </w:p>
    <w:p w14:paraId="2DF886E3" w14:textId="7EED7B1C" w:rsidR="005F495D" w:rsidRPr="005F495D" w:rsidRDefault="005F495D" w:rsidP="005F495D">
      <w:pPr>
        <w:ind w:left="568" w:hanging="284"/>
        <w:rPr>
          <w:lang w:val="en-US" w:eastAsia="zh-CN"/>
        </w:rPr>
      </w:pPr>
      <w:r w:rsidRPr="005F495D">
        <w:rPr>
          <w:lang w:val="en-US" w:eastAsia="zh-CN"/>
        </w:rPr>
        <w:lastRenderedPageBreak/>
        <w:t>6.</w:t>
      </w:r>
      <w:r w:rsidRPr="005F495D">
        <w:rPr>
          <w:lang w:val="en-US" w:eastAsia="zh-CN"/>
        </w:rPr>
        <w:tab/>
      </w:r>
      <w:r w:rsidRPr="005F495D">
        <w:t>The Edge AIMLE</w:t>
      </w:r>
      <w:r w:rsidRPr="005F495D">
        <w:rPr>
          <w:lang w:val="en-US"/>
        </w:rPr>
        <w:t xml:space="preserve"> </w:t>
      </w:r>
      <w:r>
        <w:rPr>
          <w:lang w:val="en-US" w:eastAsia="zh-CN"/>
        </w:rPr>
        <w:t>server</w:t>
      </w:r>
      <w:r w:rsidRPr="005F495D">
        <w:t xml:space="preserve"> uses the received intermediate data as input to the remaining portion of the ML model. It runs the model</w:t>
      </w:r>
      <w:r w:rsidR="00DF7A53" w:rsidRPr="00DF7A53">
        <w:t>'</w:t>
      </w:r>
      <w:r w:rsidRPr="005F495D">
        <w:t xml:space="preserve">s subsequent layers or inference function to produce </w:t>
      </w:r>
      <w:proofErr w:type="gramStart"/>
      <w:r w:rsidRPr="005F495D">
        <w:t>the final result</w:t>
      </w:r>
      <w:proofErr w:type="gramEnd"/>
      <w:r w:rsidRPr="005F495D">
        <w:rPr>
          <w:lang w:val="en-US" w:eastAsia="zh-CN"/>
        </w:rPr>
        <w:t>.</w:t>
      </w:r>
    </w:p>
    <w:p w14:paraId="325B8FAD" w14:textId="4F7D3D32" w:rsidR="005F495D" w:rsidRDefault="005F495D" w:rsidP="005F495D">
      <w:pPr>
        <w:ind w:left="568" w:hanging="284"/>
        <w:rPr>
          <w:lang w:val="en-US" w:eastAsia="zh-CN"/>
        </w:rPr>
      </w:pPr>
      <w:r w:rsidRPr="005F495D">
        <w:rPr>
          <w:lang w:val="en-US" w:eastAsia="zh-CN"/>
        </w:rPr>
        <w:t>7.</w:t>
      </w:r>
      <w:r w:rsidRPr="005F495D">
        <w:rPr>
          <w:lang w:val="en-US" w:eastAsia="zh-CN"/>
        </w:rPr>
        <w:tab/>
        <w:t xml:space="preserve">The edge AIMLE server sends a </w:t>
      </w:r>
      <w:r w:rsidRPr="005F495D">
        <w:rPr>
          <w:lang w:eastAsia="ko-KR"/>
        </w:rPr>
        <w:t xml:space="preserve">collaborative </w:t>
      </w:r>
      <w:r w:rsidRPr="005F495D">
        <w:rPr>
          <w:lang w:val="en-US" w:eastAsia="zh-CN"/>
        </w:rPr>
        <w:t>inference result response message back to the AIMLE client. This response contains the final inference result (for example, the predicted class label and confidence score, or other output data of the model). It also can include the ML model ID that was used, a status code indicates success or failure, cause value, etc.</w:t>
      </w:r>
      <w:r w:rsidR="00D815EF">
        <w:rPr>
          <w:lang w:val="en-US" w:eastAsia="zh-CN"/>
        </w:rPr>
        <w:t xml:space="preserve"> </w:t>
      </w:r>
      <w:r w:rsidR="00D815EF" w:rsidRPr="00D815EF">
        <w:rPr>
          <w:lang w:val="en-US" w:eastAsia="zh-CN"/>
        </w:rPr>
        <w:t>The information elements presented in the request are described in Table</w:t>
      </w:r>
      <w:r w:rsidR="00D815EF" w:rsidRPr="00D815EF">
        <w:rPr>
          <w:lang w:eastAsia="zh-CN"/>
        </w:rPr>
        <w:t> </w:t>
      </w:r>
      <w:r w:rsidR="00D815EF" w:rsidRPr="00573A3A">
        <w:rPr>
          <w:lang w:eastAsia="zh-CN"/>
        </w:rPr>
        <w:t>7.17.1.1.4-1</w:t>
      </w:r>
      <w:r w:rsidR="00D815EF" w:rsidRPr="00D815EF">
        <w:rPr>
          <w:lang w:val="en-US" w:eastAsia="zh-CN"/>
        </w:rPr>
        <w:t>.</w:t>
      </w:r>
    </w:p>
    <w:p w14:paraId="256BC553" w14:textId="77777777" w:rsidR="00D815EF" w:rsidRPr="00573A3A" w:rsidRDefault="00D815EF" w:rsidP="00B94B56">
      <w:pPr>
        <w:pStyle w:val="Heading4"/>
        <w:rPr>
          <w:rFonts w:eastAsia="SimSun"/>
        </w:rPr>
      </w:pPr>
      <w:bookmarkStart w:id="448" w:name="_Toc214968090"/>
      <w:bookmarkStart w:id="449" w:name="_Toc214968629"/>
      <w:r w:rsidRPr="00573A3A">
        <w:rPr>
          <w:rFonts w:eastAsia="SimSun"/>
        </w:rPr>
        <w:t>7.17.1.1</w:t>
      </w:r>
      <w:r w:rsidRPr="00573A3A">
        <w:rPr>
          <w:rFonts w:eastAsia="SimSun"/>
        </w:rPr>
        <w:tab/>
        <w:t>Information Flows</w:t>
      </w:r>
      <w:bookmarkEnd w:id="448"/>
      <w:bookmarkEnd w:id="449"/>
    </w:p>
    <w:p w14:paraId="327DD54C" w14:textId="1E9ACF0E" w:rsidR="00D815EF" w:rsidRPr="00573A3A" w:rsidRDefault="00D815EF" w:rsidP="00B94B56">
      <w:pPr>
        <w:pStyle w:val="Heading5"/>
        <w:rPr>
          <w:rFonts w:eastAsia="SimSun"/>
        </w:rPr>
      </w:pPr>
      <w:bookmarkStart w:id="450" w:name="_Toc214968091"/>
      <w:bookmarkStart w:id="451" w:name="_Toc214968630"/>
      <w:r w:rsidRPr="00573A3A">
        <w:rPr>
          <w:rFonts w:eastAsia="SimSun"/>
        </w:rPr>
        <w:t>7.17.1.1.1</w:t>
      </w:r>
      <w:r w:rsidRPr="00573A3A">
        <w:rPr>
          <w:rFonts w:eastAsia="SimSun"/>
        </w:rPr>
        <w:tab/>
        <w:t>ML model collaborative inference request</w:t>
      </w:r>
      <w:bookmarkEnd w:id="450"/>
      <w:bookmarkEnd w:id="451"/>
    </w:p>
    <w:p w14:paraId="206C9DC7" w14:textId="77777777" w:rsidR="00D815EF" w:rsidRPr="00D815EF" w:rsidRDefault="00D815EF" w:rsidP="00D815EF">
      <w:r w:rsidRPr="00D815EF">
        <w:t>Table 7.17.1.1.1-1 describes the information elements included in the ML model collaborative inference request message sent by the AIMLE/ADAE client to the edge AIMLE/ADAE server.</w:t>
      </w:r>
    </w:p>
    <w:p w14:paraId="01ED949E"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7.17.1.1.1-1</w:t>
      </w:r>
      <w:r w:rsidRPr="00B94B56">
        <w:rPr>
          <w:lang w:val="en-US"/>
        </w:rPr>
        <w:t>: ML model collaborative inference request</w:t>
      </w:r>
    </w:p>
    <w:tbl>
      <w:tblPr>
        <w:tblW w:w="0" w:type="auto"/>
        <w:tblLayout w:type="fixed"/>
        <w:tblLook w:val="04A0" w:firstRow="1" w:lastRow="0" w:firstColumn="1" w:lastColumn="0" w:noHBand="0" w:noVBand="1"/>
      </w:tblPr>
      <w:tblGrid>
        <w:gridCol w:w="2962"/>
        <w:gridCol w:w="1634"/>
        <w:gridCol w:w="4248"/>
      </w:tblGrid>
      <w:tr w:rsidR="00D815EF" w:rsidRPr="00D815EF" w14:paraId="034B379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26B2327" w14:textId="77777777" w:rsidR="00D815EF" w:rsidRPr="00B94B56" w:rsidRDefault="00D815EF" w:rsidP="00B94B56">
            <w:pPr>
              <w:pStyle w:val="TAL"/>
              <w:jc w:val="center"/>
              <w:rPr>
                <w:b/>
                <w:bCs/>
              </w:rPr>
            </w:pPr>
            <w:r w:rsidRPr="00B94B56">
              <w:rPr>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3305A06" w14:textId="77777777" w:rsidR="00D815EF" w:rsidRPr="00B94B56" w:rsidRDefault="00D815EF" w:rsidP="00B94B56">
            <w:pPr>
              <w:pStyle w:val="TAL"/>
              <w:jc w:val="center"/>
              <w:rPr>
                <w:b/>
                <w:bCs/>
                <w:lang w:val="de-DE"/>
              </w:rPr>
            </w:pPr>
            <w:r w:rsidRPr="00B94B56">
              <w:rPr>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FA7444" w14:textId="77777777" w:rsidR="00D815EF" w:rsidRPr="00D815EF" w:rsidRDefault="00D815EF" w:rsidP="00D815EF">
            <w:pPr>
              <w:keepNext/>
              <w:keepLines/>
              <w:spacing w:after="0"/>
              <w:jc w:val="center"/>
              <w:rPr>
                <w:rFonts w:ascii="Arial" w:hAnsi="Arial" w:cs="Arial"/>
                <w:b/>
                <w:bCs/>
                <w:sz w:val="18"/>
                <w:lang w:val="de-DE"/>
              </w:rPr>
            </w:pPr>
            <w:r w:rsidRPr="00D815EF">
              <w:rPr>
                <w:rFonts w:ascii="Arial" w:hAnsi="Arial" w:cs="Arial"/>
                <w:b/>
                <w:bCs/>
                <w:sz w:val="18"/>
                <w:lang w:val="de-DE"/>
              </w:rPr>
              <w:t>Description</w:t>
            </w:r>
          </w:p>
        </w:tc>
      </w:tr>
      <w:tr w:rsidR="00D815EF" w:rsidRPr="00B94B56" w14:paraId="54CA5F1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7A12C84" w14:textId="77777777" w:rsidR="00D815EF" w:rsidRPr="00D815EF" w:rsidRDefault="00D815EF" w:rsidP="00B94B56">
            <w:pPr>
              <w:pStyle w:val="TAL"/>
              <w:rPr>
                <w:lang w:val="de-DE"/>
              </w:rPr>
            </w:pPr>
            <w:r w:rsidRPr="00D815EF">
              <w:rPr>
                <w:lang w:val="de-DE"/>
              </w:rPr>
              <w:t>Requestor identify</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D35C3C8"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2A4BBE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eastAsia="zh-CN"/>
              </w:rPr>
              <w:t>The identifier of the requestor (e</w:t>
            </w:r>
            <w:r w:rsidRPr="00B94B56">
              <w:rPr>
                <w:rFonts w:ascii="Arial" w:hAnsi="Arial" w:cs="Arial"/>
                <w:kern w:val="2"/>
                <w:sz w:val="18"/>
                <w:lang w:val="en-US" w:eastAsia="zh-CN"/>
              </w:rPr>
              <w:t xml:space="preserve">.g. identifier of the </w:t>
            </w:r>
            <w:r w:rsidRPr="00B94B56">
              <w:rPr>
                <w:rFonts w:ascii="Arial" w:hAnsi="Arial" w:cs="Arial"/>
                <w:sz w:val="18"/>
                <w:lang w:val="en-US" w:eastAsia="zh-CN"/>
              </w:rPr>
              <w:t>AIMLE client</w:t>
            </w:r>
            <w:r w:rsidRPr="00B94B56">
              <w:rPr>
                <w:rFonts w:ascii="Arial" w:hAnsi="Arial" w:cs="Arial"/>
                <w:kern w:val="2"/>
                <w:sz w:val="18"/>
                <w:lang w:val="en-US" w:eastAsia="zh-CN"/>
              </w:rPr>
              <w:t xml:space="preserve"> or the VAL UE</w:t>
            </w:r>
            <w:r w:rsidRPr="00B94B56">
              <w:rPr>
                <w:rFonts w:ascii="Arial" w:hAnsi="Arial" w:cs="Arial"/>
                <w:sz w:val="18"/>
                <w:lang w:val="en-US" w:eastAsia="zh-CN"/>
              </w:rPr>
              <w:t>).</w:t>
            </w:r>
          </w:p>
        </w:tc>
      </w:tr>
      <w:tr w:rsidR="00D815EF" w:rsidRPr="00D815EF" w14:paraId="188025C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AE058F"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9183EDB" w14:textId="6E12AE3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300D6E"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The ML model identifier</w:t>
            </w:r>
          </w:p>
        </w:tc>
      </w:tr>
      <w:tr w:rsidR="00D815EF" w:rsidRPr="00D815EF" w14:paraId="11D7255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7371872"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7B18143" w14:textId="6A79AE18"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FB8DBDB"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 xml:space="preserve">Indicates the inference task </w:t>
            </w:r>
          </w:p>
        </w:tc>
      </w:tr>
      <w:tr w:rsidR="00D815EF" w:rsidRPr="00B94B56" w14:paraId="12BD9F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C07112"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2BE79AF" w14:textId="23D60571"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4F069E"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Description of the inference task type to be performed (e.g., prediction, classification)</w:t>
            </w:r>
          </w:p>
        </w:tc>
      </w:tr>
      <w:tr w:rsidR="00D815EF" w:rsidRPr="00B94B56" w14:paraId="292A5162"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F947CBA"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E81B0CE" w14:textId="78C5A9F3"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068A261"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 of the inference task</w:t>
            </w:r>
          </w:p>
        </w:tc>
      </w:tr>
      <w:tr w:rsidR="00D815EF" w:rsidRPr="00B94B56" w14:paraId="4B27350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780F6E4"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98C5DF3"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8FCF3F0"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partitioning information of the ML model specifies how many layers are to be executed on the UE and how many layers are to be executed on the server</w:t>
            </w:r>
          </w:p>
        </w:tc>
      </w:tr>
      <w:tr w:rsidR="00D815EF" w:rsidRPr="00B94B56" w14:paraId="676F514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2A042B"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8EEA90E" w14:textId="29E77A0F"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D86A34" w14:textId="4792693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identifier of the inference session requested by the UE</w:t>
            </w:r>
          </w:p>
        </w:tc>
      </w:tr>
      <w:tr w:rsidR="00D815EF" w:rsidRPr="00B94B56" w14:paraId="3FB25429"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8E5C39" w14:textId="77777777" w:rsidR="00D815EF" w:rsidRPr="00D815EF" w:rsidRDefault="00D815EF" w:rsidP="00B94B56">
            <w:pPr>
              <w:pStyle w:val="TAL"/>
              <w:rPr>
                <w:lang w:val="de-DE"/>
              </w:rPr>
            </w:pPr>
            <w:r w:rsidRPr="00D815EF">
              <w:rPr>
                <w:lang w:val="de-DE"/>
              </w:rPr>
              <w:t>Allocate resources request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474D677" w14:textId="44E3399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3)</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547251" w14:textId="689C4169"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It indicates the request for resource allocation</w:t>
            </w:r>
            <w:r>
              <w:rPr>
                <w:rFonts w:ascii="Arial" w:hAnsi="Arial" w:cs="Arial"/>
                <w:sz w:val="18"/>
                <w:lang w:val="en-US"/>
              </w:rPr>
              <w:t>.</w:t>
            </w:r>
          </w:p>
        </w:tc>
      </w:tr>
      <w:tr w:rsidR="00D815EF" w:rsidRPr="00B94B56" w14:paraId="38D0721F"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536E5B" w14:textId="208851C7" w:rsidR="00D815EF" w:rsidRPr="00B94B56" w:rsidRDefault="00D815EF" w:rsidP="00992F6A">
            <w:pPr>
              <w:pStyle w:val="TAN"/>
              <w:rPr>
                <w:lang w:val="en-US"/>
              </w:rPr>
            </w:pPr>
            <w:r w:rsidRPr="00B94B56">
              <w:rPr>
                <w:lang w:val="en-US"/>
              </w:rPr>
              <w:t>NOTE</w:t>
            </w:r>
            <w:r>
              <w:rPr>
                <w:lang w:val="en-US"/>
              </w:rPr>
              <w:t> </w:t>
            </w:r>
            <w:r w:rsidRPr="00B94B56">
              <w:rPr>
                <w:lang w:val="en-US"/>
              </w:rPr>
              <w:t>1:</w:t>
            </w:r>
            <w:r w:rsidRPr="00B94B56">
              <w:rPr>
                <w:lang w:val="en-US"/>
              </w:rPr>
              <w:tab/>
              <w:t>Only one of the IEs shall be provided.</w:t>
            </w:r>
          </w:p>
          <w:p w14:paraId="16BD5B26" w14:textId="52D7D93C" w:rsidR="00D815EF" w:rsidRPr="00B94B56" w:rsidRDefault="00D815EF" w:rsidP="00992F6A">
            <w:pPr>
              <w:pStyle w:val="TAN"/>
              <w:rPr>
                <w:lang w:val="en-US"/>
              </w:rPr>
            </w:pPr>
            <w:r w:rsidRPr="00B94B56">
              <w:rPr>
                <w:lang w:val="en-US"/>
              </w:rPr>
              <w:t>NOTE</w:t>
            </w:r>
            <w:r>
              <w:rPr>
                <w:lang w:val="en-US"/>
              </w:rPr>
              <w:t> </w:t>
            </w:r>
            <w:r w:rsidRPr="00B94B56">
              <w:rPr>
                <w:lang w:val="en-US"/>
              </w:rPr>
              <w:t>2:</w:t>
            </w:r>
            <w:r w:rsidRPr="00B94B56">
              <w:rPr>
                <w:lang w:val="en-US"/>
              </w:rPr>
              <w:tab/>
              <w:t>Only one of the IEs shall be provided.</w:t>
            </w:r>
          </w:p>
          <w:p w14:paraId="795E7C38" w14:textId="5B1C6FC3" w:rsidR="00D815EF" w:rsidRPr="00B94B56" w:rsidRDefault="00D815EF" w:rsidP="00992F6A">
            <w:pPr>
              <w:pStyle w:val="TAN"/>
              <w:rPr>
                <w:lang w:val="en-US"/>
              </w:rPr>
            </w:pPr>
            <w:r w:rsidRPr="00B94B56">
              <w:rPr>
                <w:lang w:val="en-US"/>
              </w:rPr>
              <w:t>NOTE</w:t>
            </w:r>
            <w:r>
              <w:rPr>
                <w:lang w:val="en-US"/>
              </w:rPr>
              <w:t> </w:t>
            </w:r>
            <w:r w:rsidRPr="00B94B56">
              <w:rPr>
                <w:lang w:val="en-US"/>
              </w:rPr>
              <w:t>3:</w:t>
            </w:r>
            <w:r w:rsidRPr="00B94B56">
              <w:rPr>
                <w:lang w:val="en-US"/>
              </w:rPr>
              <w:tab/>
              <w:t>Only one of the IEs shall be provided.</w:t>
            </w:r>
          </w:p>
        </w:tc>
      </w:tr>
    </w:tbl>
    <w:p w14:paraId="219F76E8" w14:textId="77777777" w:rsidR="000C2409" w:rsidRDefault="000C2409" w:rsidP="000C2409">
      <w:pPr>
        <w:rPr>
          <w:rFonts w:eastAsia="SimSun"/>
        </w:rPr>
      </w:pPr>
    </w:p>
    <w:p w14:paraId="2FB6D9D1" w14:textId="58ADE10C" w:rsidR="00D815EF" w:rsidRPr="00B94B56" w:rsidRDefault="00D815EF" w:rsidP="00B94B56">
      <w:pPr>
        <w:pStyle w:val="Heading5"/>
        <w:rPr>
          <w:rFonts w:eastAsia="SimSun"/>
        </w:rPr>
      </w:pPr>
      <w:bookmarkStart w:id="452" w:name="_Toc214968092"/>
      <w:bookmarkStart w:id="453" w:name="_Toc214968631"/>
      <w:r w:rsidRPr="00B94B56">
        <w:rPr>
          <w:rFonts w:eastAsia="SimSun"/>
        </w:rPr>
        <w:t>7.17.1.1.2</w:t>
      </w:r>
      <w:r w:rsidRPr="00B94B56">
        <w:rPr>
          <w:rFonts w:eastAsia="SimSun"/>
        </w:rPr>
        <w:tab/>
        <w:t>ML model collaborative inference response</w:t>
      </w:r>
      <w:bookmarkEnd w:id="452"/>
      <w:bookmarkEnd w:id="453"/>
    </w:p>
    <w:p w14:paraId="14CEF681" w14:textId="77777777" w:rsidR="00D815EF" w:rsidRPr="00D815EF" w:rsidRDefault="00D815EF" w:rsidP="00D815EF">
      <w:r w:rsidRPr="00D815EF">
        <w:t>Table 7.17.1.1.2-1 describes the information elements included in the ML model collaborative inference response message sent by the AIMLE server to the edge AIMLE client.</w:t>
      </w:r>
    </w:p>
    <w:p w14:paraId="62D36297" w14:textId="77777777" w:rsidR="00D815EF" w:rsidRPr="00D815EF" w:rsidRDefault="00D815EF" w:rsidP="00B94B56">
      <w:pPr>
        <w:pStyle w:val="TH"/>
        <w:rPr>
          <w:rFonts w:eastAsia="SimSun"/>
          <w:lang w:val="en-US"/>
        </w:rPr>
      </w:pPr>
      <w:r w:rsidRPr="00B94B56">
        <w:rPr>
          <w:lang w:val="en-US"/>
        </w:rPr>
        <w:t>Table </w:t>
      </w:r>
      <w:r w:rsidRPr="00D815EF">
        <w:rPr>
          <w:rFonts w:eastAsia="SimSun"/>
          <w:lang w:val="fr-CA"/>
        </w:rPr>
        <w:t>7.17.1.1.2-1</w:t>
      </w:r>
      <w:r w:rsidRPr="00B94B56">
        <w:rPr>
          <w:lang w:val="en-US"/>
        </w:rPr>
        <w:t>: ML model collaborative inference response</w:t>
      </w:r>
    </w:p>
    <w:tbl>
      <w:tblPr>
        <w:tblW w:w="0" w:type="auto"/>
        <w:tblLayout w:type="fixed"/>
        <w:tblLook w:val="04A0" w:firstRow="1" w:lastRow="0" w:firstColumn="1" w:lastColumn="0" w:noHBand="0" w:noVBand="1"/>
      </w:tblPr>
      <w:tblGrid>
        <w:gridCol w:w="2962"/>
        <w:gridCol w:w="1634"/>
        <w:gridCol w:w="4248"/>
      </w:tblGrid>
      <w:tr w:rsidR="00D815EF" w:rsidRPr="00D815EF" w14:paraId="300DCC47"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27A2FBE" w14:textId="77777777" w:rsidR="00D815EF" w:rsidRPr="00D815EF" w:rsidRDefault="00D815EF" w:rsidP="00D815EF">
            <w:pPr>
              <w:keepNext/>
              <w:keepLines/>
              <w:spacing w:after="0"/>
              <w:jc w:val="center"/>
              <w:rPr>
                <w:rFonts w:ascii="Arial" w:hAnsi="Arial" w:cs="Arial"/>
                <w:b/>
                <w:sz w:val="18"/>
              </w:rPr>
            </w:pPr>
            <w:r w:rsidRPr="00D815EF">
              <w:rPr>
                <w:rFonts w:ascii="Arial" w:hAnsi="Arial" w:cs="Arial"/>
                <w:b/>
                <w:sz w:val="18"/>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673A7"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50F8929" w14:textId="77777777" w:rsidR="00D815EF" w:rsidRPr="00D815EF" w:rsidRDefault="00D815EF" w:rsidP="00D815EF">
            <w:pPr>
              <w:keepNext/>
              <w:keepLines/>
              <w:spacing w:after="0"/>
              <w:jc w:val="center"/>
              <w:rPr>
                <w:rFonts w:ascii="Arial" w:hAnsi="Arial" w:cs="Arial"/>
                <w:b/>
                <w:sz w:val="18"/>
                <w:lang w:val="de-DE"/>
              </w:rPr>
            </w:pPr>
            <w:r w:rsidRPr="00D815EF">
              <w:rPr>
                <w:rFonts w:ascii="Arial" w:hAnsi="Arial" w:cs="Arial"/>
                <w:b/>
                <w:sz w:val="18"/>
                <w:lang w:val="de-DE"/>
              </w:rPr>
              <w:t>Description</w:t>
            </w:r>
          </w:p>
        </w:tc>
      </w:tr>
      <w:tr w:rsidR="00D815EF" w:rsidRPr="00B94B56" w14:paraId="4E71A73F"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C62863A"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Inference Setup Response acknowledging readiness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C42F0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34CA564"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Contains all the necessary information for the ML split inference setup</w:t>
            </w:r>
          </w:p>
        </w:tc>
      </w:tr>
      <w:tr w:rsidR="00D815EF" w:rsidRPr="00B94B56" w14:paraId="6D96B27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92A0562" w14:textId="77777777" w:rsidR="00D815EF" w:rsidRPr="00D815EF" w:rsidRDefault="00D815EF" w:rsidP="00D815EF">
            <w:pPr>
              <w:keepNext/>
              <w:keepLines/>
              <w:spacing w:after="0"/>
              <w:rPr>
                <w:rFonts w:ascii="Arial" w:hAnsi="Arial" w:cs="Arial"/>
                <w:sz w:val="18"/>
                <w:lang w:val="de-DE"/>
              </w:rPr>
            </w:pPr>
            <w:r w:rsidRPr="00D815EF">
              <w:rPr>
                <w:rFonts w:ascii="Arial" w:hAnsi="Arial" w:cs="Arial"/>
                <w:sz w:val="18"/>
                <w:lang w:val="de-DE"/>
              </w:rPr>
              <w:t>Failure response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C1D7736" w14:textId="77777777" w:rsidR="00D815EF" w:rsidRPr="00D815EF" w:rsidRDefault="00D815EF" w:rsidP="00D815EF">
            <w:pPr>
              <w:keepNext/>
              <w:keepLines/>
              <w:spacing w:after="0"/>
              <w:jc w:val="center"/>
              <w:rPr>
                <w:rFonts w:ascii="Arial" w:hAnsi="Arial" w:cs="Arial"/>
                <w:sz w:val="18"/>
                <w:lang w:val="de-DE"/>
              </w:rPr>
            </w:pPr>
            <w:r w:rsidRPr="00D815EF">
              <w:rPr>
                <w:rFonts w:ascii="Arial" w:hAnsi="Arial" w:cs="Arial"/>
                <w:sz w:val="18"/>
                <w:lang w:val="de-DE"/>
              </w:rPr>
              <w:t>O (NOTE)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1734122" w14:textId="77777777" w:rsidR="00D815EF" w:rsidRPr="00B94B56" w:rsidRDefault="00D815EF" w:rsidP="00D815EF">
            <w:pPr>
              <w:keepNext/>
              <w:keepLines/>
              <w:spacing w:after="0"/>
              <w:rPr>
                <w:rFonts w:ascii="Arial" w:hAnsi="Arial" w:cs="Arial"/>
                <w:sz w:val="18"/>
                <w:lang w:val="en-US"/>
              </w:rPr>
            </w:pPr>
            <w:r w:rsidRPr="00B94B56">
              <w:rPr>
                <w:rFonts w:ascii="Arial" w:hAnsi="Arial" w:cs="Arial"/>
                <w:sz w:val="18"/>
                <w:lang w:val="en-US"/>
              </w:rPr>
              <w:t>The error message in case of failure</w:t>
            </w:r>
          </w:p>
        </w:tc>
      </w:tr>
      <w:tr w:rsidR="00D815EF" w:rsidRPr="00B94B56" w14:paraId="36E3B9AA"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949FFB6" w14:textId="3F9A8E42" w:rsidR="00D815EF" w:rsidRPr="00B94B56" w:rsidRDefault="00D815EF" w:rsidP="00992F6A">
            <w:pPr>
              <w:pStyle w:val="TAN"/>
              <w:rPr>
                <w:lang w:val="en-US"/>
              </w:rPr>
            </w:pPr>
            <w:r w:rsidRPr="00B94B56">
              <w:rPr>
                <w:lang w:val="en-US"/>
              </w:rPr>
              <w:t>NOTE:</w:t>
            </w:r>
            <w:r w:rsidRPr="00B94B56">
              <w:rPr>
                <w:lang w:val="en-US"/>
              </w:rPr>
              <w:tab/>
              <w:t>Only one of the IE shall be provided.</w:t>
            </w:r>
          </w:p>
        </w:tc>
      </w:tr>
    </w:tbl>
    <w:p w14:paraId="3499E02A" w14:textId="77777777" w:rsidR="000C2409" w:rsidRPr="00573A3A" w:rsidRDefault="000C2409" w:rsidP="000C2409">
      <w:pPr>
        <w:rPr>
          <w:rFonts w:eastAsia="SimSun"/>
        </w:rPr>
      </w:pPr>
    </w:p>
    <w:p w14:paraId="595692B6" w14:textId="7DA16B2F" w:rsidR="00D815EF" w:rsidRPr="00573A3A" w:rsidRDefault="00D815EF" w:rsidP="00B94B56">
      <w:pPr>
        <w:pStyle w:val="Heading5"/>
        <w:rPr>
          <w:rFonts w:eastAsia="SimSun"/>
        </w:rPr>
      </w:pPr>
      <w:bookmarkStart w:id="454" w:name="_Toc214968093"/>
      <w:bookmarkStart w:id="455" w:name="_Toc214968632"/>
      <w:r w:rsidRPr="00573A3A">
        <w:rPr>
          <w:rFonts w:eastAsia="SimSun"/>
        </w:rPr>
        <w:t xml:space="preserve">7.17.1.1.3 </w:t>
      </w:r>
      <w:r w:rsidRPr="00573A3A">
        <w:rPr>
          <w:rFonts w:eastAsia="SimSun"/>
        </w:rPr>
        <w:tab/>
      </w:r>
      <w:r w:rsidRPr="00D815EF">
        <w:t>Intermediate inference output</w:t>
      </w:r>
      <w:bookmarkEnd w:id="454"/>
      <w:bookmarkEnd w:id="455"/>
    </w:p>
    <w:p w14:paraId="694735CB" w14:textId="77777777" w:rsidR="00D815EF" w:rsidRPr="00D815EF" w:rsidRDefault="00D815EF" w:rsidP="00D815EF">
      <w:r w:rsidRPr="00D815EF">
        <w:t>Table 7.17.1.1.3-1 describes the information elements included in the intermediate inference output message sent by the AIMLE client to the edge AIMLE server.</w:t>
      </w:r>
    </w:p>
    <w:p w14:paraId="6BE7993D" w14:textId="77777777" w:rsidR="00D815EF" w:rsidRPr="00D815EF" w:rsidRDefault="00D815EF" w:rsidP="00B94B56">
      <w:pPr>
        <w:pStyle w:val="TH"/>
        <w:rPr>
          <w:rFonts w:eastAsia="SimSun"/>
          <w:lang w:val="en-US"/>
        </w:rPr>
      </w:pPr>
      <w:r w:rsidRPr="00D815EF">
        <w:rPr>
          <w:lang w:val="de-DE"/>
        </w:rPr>
        <w:lastRenderedPageBreak/>
        <w:t>Table 7.17.1.1.3-1: Intermediate inference output</w:t>
      </w:r>
    </w:p>
    <w:tbl>
      <w:tblPr>
        <w:tblW w:w="0" w:type="auto"/>
        <w:tblLayout w:type="fixed"/>
        <w:tblLook w:val="04A0" w:firstRow="1" w:lastRow="0" w:firstColumn="1" w:lastColumn="0" w:noHBand="0" w:noVBand="1"/>
      </w:tblPr>
      <w:tblGrid>
        <w:gridCol w:w="2962"/>
        <w:gridCol w:w="1634"/>
        <w:gridCol w:w="4248"/>
      </w:tblGrid>
      <w:tr w:rsidR="00D815EF" w:rsidRPr="00D815EF" w14:paraId="6DF76DED"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EEEB9F7" w14:textId="77777777" w:rsidR="00D815EF" w:rsidRPr="00B94B56" w:rsidRDefault="00D815EF" w:rsidP="00B94B56">
            <w:pPr>
              <w:pStyle w:val="TAL"/>
              <w:jc w:val="center"/>
              <w:rPr>
                <w:b/>
                <w:bCs/>
                <w:u w:val="single"/>
              </w:rPr>
            </w:pPr>
            <w:r w:rsidRPr="00B94B56">
              <w:rPr>
                <w:b/>
                <w:bCs/>
                <w:u w:val="single"/>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60F580" w14:textId="77777777" w:rsidR="00D815EF" w:rsidRPr="00B94B56" w:rsidRDefault="00D815EF" w:rsidP="00B94B56">
            <w:pPr>
              <w:pStyle w:val="TAL"/>
              <w:jc w:val="center"/>
              <w:rPr>
                <w:b/>
                <w:bCs/>
                <w:u w:val="single"/>
                <w:lang w:val="de-DE"/>
              </w:rPr>
            </w:pPr>
            <w:r w:rsidRPr="00B94B56">
              <w:rPr>
                <w:b/>
                <w:bCs/>
                <w:u w:val="single"/>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B6EEE3" w14:textId="77777777" w:rsidR="00D815EF" w:rsidRPr="00B94B56" w:rsidRDefault="00D815EF" w:rsidP="00B94B56">
            <w:pPr>
              <w:pStyle w:val="TAL"/>
              <w:jc w:val="center"/>
              <w:rPr>
                <w:b/>
                <w:bCs/>
                <w:u w:val="single"/>
                <w:lang w:val="de-DE"/>
              </w:rPr>
            </w:pPr>
            <w:r w:rsidRPr="00B94B56">
              <w:rPr>
                <w:b/>
                <w:bCs/>
                <w:u w:val="single"/>
                <w:lang w:val="de-DE"/>
              </w:rPr>
              <w:t>Description</w:t>
            </w:r>
          </w:p>
        </w:tc>
      </w:tr>
      <w:tr w:rsidR="00D815EF" w:rsidRPr="00B94B56" w14:paraId="375DF6AB"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84119DA" w14:textId="77777777" w:rsidR="00D815EF" w:rsidRPr="00D815EF" w:rsidRDefault="00D815EF" w:rsidP="00B94B56">
            <w:pPr>
              <w:pStyle w:val="TAL"/>
              <w:rPr>
                <w:lang w:val="de-DE"/>
              </w:rPr>
            </w:pPr>
            <w:r w:rsidRPr="00D815EF">
              <w:rPr>
                <w:lang w:val="de-DE"/>
              </w:rPr>
              <w:t xml:space="preserve">Intermediate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489AAAC"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065403B" w14:textId="77777777" w:rsidR="00D815EF" w:rsidRPr="00B94B56" w:rsidRDefault="00D815EF" w:rsidP="00B94B56">
            <w:pPr>
              <w:pStyle w:val="TAL"/>
              <w:rPr>
                <w:lang w:val="en-US"/>
              </w:rPr>
            </w:pPr>
            <w:r w:rsidRPr="00B94B56">
              <w:rPr>
                <w:lang w:val="en-US"/>
              </w:rPr>
              <w:t>Intermediate data (e.g., feature vector output from the last locally executed model layer)</w:t>
            </w:r>
          </w:p>
        </w:tc>
      </w:tr>
      <w:tr w:rsidR="00D815EF" w:rsidRPr="00D815EF" w14:paraId="5916056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ACCD2CB" w14:textId="77777777" w:rsidR="00D815EF" w:rsidRPr="00D815EF" w:rsidRDefault="00D815EF" w:rsidP="00B94B56">
            <w:pPr>
              <w:pStyle w:val="TAL"/>
              <w:rPr>
                <w:lang w:val="de-DE"/>
              </w:rPr>
            </w:pPr>
            <w:r w:rsidRPr="00D815EF">
              <w:rPr>
                <w:lang w:val="de-DE"/>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BF72F7" w14:textId="531ECBAA"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AA3091" w14:textId="77777777" w:rsidR="00D815EF" w:rsidRPr="00D815EF" w:rsidRDefault="00D815EF" w:rsidP="00B94B56">
            <w:pPr>
              <w:pStyle w:val="TAL"/>
              <w:rPr>
                <w:lang w:val="de-DE"/>
              </w:rPr>
            </w:pPr>
            <w:r w:rsidRPr="00D815EF">
              <w:rPr>
                <w:lang w:val="de-DE"/>
              </w:rPr>
              <w:t>The ML model identifier</w:t>
            </w:r>
          </w:p>
        </w:tc>
      </w:tr>
      <w:tr w:rsidR="00D815EF" w:rsidRPr="00D815EF" w14:paraId="392932E4"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CDA8C13" w14:textId="77777777" w:rsidR="00D815EF" w:rsidRPr="00D815EF" w:rsidRDefault="00D815EF" w:rsidP="00B94B56">
            <w:pPr>
              <w:pStyle w:val="TAL"/>
              <w:rPr>
                <w:lang w:val="de-DE"/>
              </w:rPr>
            </w:pPr>
            <w:r w:rsidRPr="00D815EF">
              <w:rPr>
                <w:lang w:val="de-DE"/>
              </w:rPr>
              <w:t>Inference task</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73C8334" w14:textId="0318EAFC" w:rsidR="00D815EF" w:rsidRPr="00D815EF" w:rsidRDefault="00D815EF" w:rsidP="00B94B56">
            <w:pPr>
              <w:pStyle w:val="TAL"/>
              <w:jc w:val="center"/>
              <w:rPr>
                <w:lang w:val="de-DE"/>
              </w:rPr>
            </w:pPr>
            <w:r w:rsidRPr="00D815EF">
              <w:rPr>
                <w:lang w:val="de-DE"/>
              </w:rPr>
              <w:t>O (NOTE</w:t>
            </w:r>
            <w:r>
              <w:rPr>
                <w:lang w:val="de-DE"/>
              </w:rPr>
              <w:t> </w:t>
            </w:r>
            <w:r w:rsidRPr="00D815EF">
              <w:rPr>
                <w:lang w:val="de-DE"/>
              </w:rPr>
              <w:t>1)</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82349C" w14:textId="77777777" w:rsidR="00D815EF" w:rsidRPr="00D815EF" w:rsidRDefault="00D815EF" w:rsidP="00B94B56">
            <w:pPr>
              <w:pStyle w:val="TAL"/>
              <w:rPr>
                <w:lang w:val="de-DE"/>
              </w:rPr>
            </w:pPr>
            <w:r w:rsidRPr="00D815EF">
              <w:rPr>
                <w:lang w:val="de-DE"/>
              </w:rPr>
              <w:t xml:space="preserve">Indicates the inference task </w:t>
            </w:r>
          </w:p>
        </w:tc>
      </w:tr>
      <w:tr w:rsidR="00D815EF" w:rsidRPr="00B94B56" w14:paraId="3AF4A0E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C923615" w14:textId="77777777" w:rsidR="00D815EF" w:rsidRPr="00D815EF" w:rsidRDefault="00D815EF" w:rsidP="00B94B56">
            <w:pPr>
              <w:pStyle w:val="TAL"/>
              <w:rPr>
                <w:lang w:val="de-DE"/>
              </w:rPr>
            </w:pPr>
            <w:r w:rsidRPr="00D815EF">
              <w:rPr>
                <w:lang w:val="de-DE"/>
              </w:rPr>
              <w:t>&gt;Inference task type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031BAFE" w14:textId="4314F9FE"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DF6362" w14:textId="77777777" w:rsidR="00D815EF" w:rsidRPr="00B94B56" w:rsidRDefault="00D815EF" w:rsidP="00B94B56">
            <w:pPr>
              <w:pStyle w:val="TAL"/>
              <w:rPr>
                <w:lang w:val="en-US"/>
              </w:rPr>
            </w:pPr>
            <w:r w:rsidRPr="00B94B56">
              <w:rPr>
                <w:lang w:val="en-US"/>
              </w:rPr>
              <w:t>Description of the inference task type to be performed (e.g., prediction, classification)</w:t>
            </w:r>
          </w:p>
        </w:tc>
      </w:tr>
      <w:tr w:rsidR="00D815EF" w:rsidRPr="00B94B56" w14:paraId="364AE8BA"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CCE8B9" w14:textId="77777777" w:rsidR="00D815EF" w:rsidRPr="00D815EF" w:rsidRDefault="00D815EF" w:rsidP="00B94B56">
            <w:pPr>
              <w:pStyle w:val="TAL"/>
              <w:rPr>
                <w:lang w:val="de-DE"/>
              </w:rPr>
            </w:pPr>
            <w:r w:rsidRPr="00D815EF">
              <w:rPr>
                <w:lang w:val="de-DE"/>
              </w:rPr>
              <w:t>&gt;Inference task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08ED41" w14:textId="0ABA597B" w:rsidR="00D815EF" w:rsidRPr="00D815EF" w:rsidRDefault="00D815EF" w:rsidP="00B94B56">
            <w:pPr>
              <w:pStyle w:val="TAL"/>
              <w:jc w:val="center"/>
              <w:rPr>
                <w:lang w:val="de-DE"/>
              </w:rPr>
            </w:pPr>
            <w:r w:rsidRPr="00D815EF">
              <w:rPr>
                <w:lang w:val="de-DE"/>
              </w:rPr>
              <w:t>O (NOTE</w:t>
            </w:r>
            <w:r>
              <w:rPr>
                <w:lang w:val="de-DE"/>
              </w:rPr>
              <w:t> </w:t>
            </w:r>
            <w:r w:rsidRPr="00D815EF">
              <w:rPr>
                <w:lang w:val="de-DE"/>
              </w:rPr>
              <w:t>2)</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82AD9B" w14:textId="77777777" w:rsidR="00D815EF" w:rsidRPr="00B94B56" w:rsidRDefault="00D815EF" w:rsidP="00B94B56">
            <w:pPr>
              <w:pStyle w:val="TAL"/>
              <w:rPr>
                <w:lang w:val="en-US"/>
              </w:rPr>
            </w:pPr>
            <w:r w:rsidRPr="00B94B56">
              <w:rPr>
                <w:lang w:val="en-US"/>
              </w:rPr>
              <w:t>The ID of the inference task</w:t>
            </w:r>
          </w:p>
        </w:tc>
      </w:tr>
      <w:tr w:rsidR="00D815EF" w:rsidRPr="00B94B56" w14:paraId="599E51B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F041B" w14:textId="77777777" w:rsidR="00D815EF" w:rsidRPr="00D815EF" w:rsidRDefault="00D815EF" w:rsidP="00B94B56">
            <w:pPr>
              <w:pStyle w:val="TAL"/>
              <w:rPr>
                <w:lang w:val="de-DE"/>
              </w:rPr>
            </w:pPr>
            <w:r w:rsidRPr="00D815EF">
              <w:rPr>
                <w:lang w:val="de-DE"/>
              </w:rPr>
              <w:t>Inference partitioning info</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DD662A"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AA51187" w14:textId="77777777" w:rsidR="00D815EF" w:rsidRPr="00B94B56" w:rsidRDefault="00D815EF" w:rsidP="00B94B56">
            <w:pPr>
              <w:pStyle w:val="TAL"/>
              <w:rPr>
                <w:lang w:val="en-US"/>
              </w:rPr>
            </w:pPr>
            <w:r w:rsidRPr="00B94B56">
              <w:rPr>
                <w:lang w:val="en-US"/>
              </w:rPr>
              <w:t>The partitioning information of the ML model specifies how many layers are to be executed on the UE and how many layers are to be executed on the server.</w:t>
            </w:r>
          </w:p>
        </w:tc>
      </w:tr>
      <w:tr w:rsidR="00D815EF" w:rsidRPr="00B94B56" w14:paraId="4ADB892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9B0D17D" w14:textId="77777777" w:rsidR="00D815EF" w:rsidRPr="00D815EF" w:rsidRDefault="00D815EF" w:rsidP="00B94B56">
            <w:pPr>
              <w:pStyle w:val="TAL"/>
              <w:rPr>
                <w:lang w:val="de-DE"/>
              </w:rPr>
            </w:pPr>
            <w:r w:rsidRPr="00D815EF">
              <w:rPr>
                <w:lang w:val="de-DE"/>
              </w:rPr>
              <w:t>Inference session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F61683F"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6E92FCC" w14:textId="77777777" w:rsidR="00D815EF" w:rsidRPr="00B94B56" w:rsidRDefault="00D815EF" w:rsidP="00B94B56">
            <w:pPr>
              <w:pStyle w:val="TAL"/>
              <w:rPr>
                <w:lang w:val="en-US"/>
              </w:rPr>
            </w:pPr>
            <w:r w:rsidRPr="00B94B56">
              <w:rPr>
                <w:lang w:val="en-US"/>
              </w:rPr>
              <w:t>The identifier of the inference session requested by the UE</w:t>
            </w:r>
          </w:p>
        </w:tc>
      </w:tr>
      <w:tr w:rsidR="00D815EF" w:rsidRPr="00B94B56" w14:paraId="0E7829ED" w14:textId="77777777" w:rsidTr="00D815EF">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328F05C" w14:textId="1168AC95" w:rsidR="00D815EF" w:rsidRPr="00B94B56" w:rsidRDefault="00D815EF" w:rsidP="005638E9">
            <w:pPr>
              <w:pStyle w:val="TAN"/>
              <w:rPr>
                <w:lang w:val="en-US"/>
              </w:rPr>
            </w:pPr>
            <w:r w:rsidRPr="00B94B56">
              <w:rPr>
                <w:lang w:val="en-US"/>
              </w:rPr>
              <w:t>NOTE 1:</w:t>
            </w:r>
            <w:r w:rsidRPr="00B94B56">
              <w:rPr>
                <w:lang w:val="en-US"/>
              </w:rPr>
              <w:tab/>
              <w:t>One of the IE shall be provided.</w:t>
            </w:r>
          </w:p>
          <w:p w14:paraId="3499E1CC" w14:textId="18D146E5" w:rsidR="00D815EF" w:rsidRPr="00B94B56" w:rsidRDefault="00D815EF" w:rsidP="005638E9">
            <w:pPr>
              <w:pStyle w:val="TAN"/>
              <w:rPr>
                <w:lang w:val="en-US"/>
              </w:rPr>
            </w:pPr>
            <w:r w:rsidRPr="00B94B56">
              <w:rPr>
                <w:lang w:val="en-US"/>
              </w:rPr>
              <w:t>NOTE 2:</w:t>
            </w:r>
            <w:r w:rsidRPr="00B94B56">
              <w:rPr>
                <w:lang w:val="en-US"/>
              </w:rPr>
              <w:tab/>
              <w:t>One of the IE shall be provided.</w:t>
            </w:r>
          </w:p>
        </w:tc>
      </w:tr>
    </w:tbl>
    <w:p w14:paraId="479C99D2" w14:textId="77777777" w:rsidR="005638E9" w:rsidRPr="00573A3A" w:rsidRDefault="005638E9" w:rsidP="005638E9">
      <w:pPr>
        <w:rPr>
          <w:rFonts w:eastAsia="SimSun"/>
        </w:rPr>
      </w:pPr>
    </w:p>
    <w:p w14:paraId="32ED2245" w14:textId="53C4FFF7" w:rsidR="00D815EF" w:rsidRPr="00573A3A" w:rsidRDefault="00D815EF" w:rsidP="00D815EF">
      <w:pPr>
        <w:keepNext/>
        <w:keepLines/>
        <w:spacing w:before="120"/>
        <w:ind w:left="1701" w:hanging="1701"/>
        <w:outlineLvl w:val="4"/>
        <w:rPr>
          <w:rFonts w:ascii="Arial" w:eastAsia="SimSun" w:hAnsi="Arial"/>
          <w:sz w:val="22"/>
        </w:rPr>
      </w:pPr>
      <w:r w:rsidRPr="00573A3A">
        <w:rPr>
          <w:rFonts w:ascii="Arial" w:eastAsia="SimSun" w:hAnsi="Arial"/>
          <w:sz w:val="22"/>
        </w:rPr>
        <w:t xml:space="preserve">7.17.1.1.4 </w:t>
      </w:r>
      <w:r w:rsidRPr="00573A3A">
        <w:rPr>
          <w:rFonts w:ascii="Arial" w:eastAsia="SimSun" w:hAnsi="Arial"/>
          <w:sz w:val="22"/>
        </w:rPr>
        <w:tab/>
        <w:t>ML Model collaborative inference result response</w:t>
      </w:r>
    </w:p>
    <w:p w14:paraId="4E487B3F" w14:textId="77777777" w:rsidR="00D815EF" w:rsidRPr="00D815EF" w:rsidRDefault="00D815EF" w:rsidP="00D815EF">
      <w:r w:rsidRPr="00D815EF">
        <w:t>Table 7.17.1.1.4-1 describes the information elements included in the ML model collaborative inference result response sent by the AIMLE server to the edge AIMLE client.</w:t>
      </w:r>
    </w:p>
    <w:p w14:paraId="4DACF2FB" w14:textId="77777777" w:rsidR="00D815EF" w:rsidRPr="00D815EF" w:rsidRDefault="00D815EF" w:rsidP="00B94B56">
      <w:pPr>
        <w:pStyle w:val="TH"/>
        <w:rPr>
          <w:rFonts w:eastAsia="SimSun"/>
          <w:lang w:val="en-US"/>
        </w:rPr>
      </w:pPr>
      <w:r w:rsidRPr="00B94B56">
        <w:rPr>
          <w:lang w:val="en-US"/>
        </w:rPr>
        <w:t>Table </w:t>
      </w:r>
      <w:r w:rsidRPr="00573A3A">
        <w:rPr>
          <w:rFonts w:eastAsia="SimSun"/>
        </w:rPr>
        <w:t>7.17.1.1.4-1</w:t>
      </w:r>
      <w:r w:rsidRPr="00B94B56">
        <w:rPr>
          <w:lang w:val="en-US"/>
        </w:rPr>
        <w:t>: ML model collaborative Inference result response</w:t>
      </w:r>
    </w:p>
    <w:tbl>
      <w:tblPr>
        <w:tblW w:w="0" w:type="auto"/>
        <w:tblLayout w:type="fixed"/>
        <w:tblLook w:val="04A0" w:firstRow="1" w:lastRow="0" w:firstColumn="1" w:lastColumn="0" w:noHBand="0" w:noVBand="1"/>
      </w:tblPr>
      <w:tblGrid>
        <w:gridCol w:w="2962"/>
        <w:gridCol w:w="1634"/>
        <w:gridCol w:w="4248"/>
      </w:tblGrid>
      <w:tr w:rsidR="00D815EF" w:rsidRPr="00D815EF" w14:paraId="52BD2E36"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F271E1" w14:textId="77777777" w:rsidR="00D815EF" w:rsidRPr="00D815EF" w:rsidRDefault="00D815EF" w:rsidP="00B94B56">
            <w:pPr>
              <w:pStyle w:val="TAL"/>
              <w:jc w:val="center"/>
              <w:rPr>
                <w:rFonts w:cs="Arial"/>
                <w:b/>
                <w:bCs/>
              </w:rPr>
            </w:pPr>
            <w:r w:rsidRPr="00D815EF">
              <w:rPr>
                <w:rFonts w:cs="Arial"/>
                <w:b/>
                <w:bCs/>
                <w:lang w:val="de-DE"/>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607B7C1" w14:textId="77777777" w:rsidR="00D815EF" w:rsidRPr="00D815EF" w:rsidRDefault="00D815EF" w:rsidP="00B94B56">
            <w:pPr>
              <w:pStyle w:val="TAL"/>
              <w:jc w:val="center"/>
              <w:rPr>
                <w:rFonts w:cs="Arial"/>
                <w:b/>
                <w:bCs/>
                <w:lang w:val="de-DE"/>
              </w:rPr>
            </w:pPr>
            <w:r w:rsidRPr="00D815EF">
              <w:rPr>
                <w:rFonts w:cs="Arial"/>
                <w:b/>
                <w:bCs/>
                <w:lang w:val="de-DE"/>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1213A0F" w14:textId="77777777" w:rsidR="00D815EF" w:rsidRPr="00D815EF" w:rsidRDefault="00D815EF" w:rsidP="00B94B56">
            <w:pPr>
              <w:pStyle w:val="TAL"/>
              <w:jc w:val="center"/>
              <w:rPr>
                <w:rFonts w:cs="Arial"/>
                <w:b/>
                <w:bCs/>
                <w:lang w:val="de-DE"/>
              </w:rPr>
            </w:pPr>
            <w:r w:rsidRPr="00D815EF">
              <w:rPr>
                <w:rFonts w:cs="Arial"/>
                <w:b/>
                <w:bCs/>
                <w:lang w:val="de-DE"/>
              </w:rPr>
              <w:t>Description</w:t>
            </w:r>
          </w:p>
        </w:tc>
      </w:tr>
      <w:tr w:rsidR="00D815EF" w:rsidRPr="00B94B56" w14:paraId="49F03B81"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EA2A283" w14:textId="77777777" w:rsidR="00D815EF" w:rsidRPr="00D815EF" w:rsidRDefault="00D815EF" w:rsidP="00B94B56">
            <w:pPr>
              <w:pStyle w:val="TAL"/>
              <w:rPr>
                <w:lang w:val="de-DE"/>
              </w:rPr>
            </w:pPr>
            <w:r w:rsidRPr="00D815EF">
              <w:rPr>
                <w:lang w:val="de-DE"/>
              </w:rPr>
              <w:t xml:space="preserve">Inference output </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0414DB7" w14:textId="77777777" w:rsidR="00D815EF" w:rsidRPr="00D815EF" w:rsidRDefault="00D815EF" w:rsidP="00B94B56">
            <w:pPr>
              <w:pStyle w:val="TAL"/>
              <w:jc w:val="center"/>
              <w:rPr>
                <w:lang w:val="de-DE"/>
              </w:rPr>
            </w:pPr>
            <w:r w:rsidRPr="00D815EF">
              <w:rPr>
                <w:lang w:val="de-DE"/>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44F1BF4" w14:textId="77777777" w:rsidR="00D815EF" w:rsidRPr="00B94B56" w:rsidRDefault="00D815EF" w:rsidP="00B94B56">
            <w:pPr>
              <w:pStyle w:val="TAL"/>
              <w:rPr>
                <w:lang w:val="en-US"/>
              </w:rPr>
            </w:pPr>
            <w:r w:rsidRPr="00B94B56">
              <w:rPr>
                <w:lang w:val="en-US"/>
              </w:rPr>
              <w:t xml:space="preserve">The final inference output (e.g., the predicted class label and confidence score, or other output data of the model) </w:t>
            </w:r>
          </w:p>
        </w:tc>
      </w:tr>
      <w:tr w:rsidR="00D815EF" w:rsidRPr="00B94B56" w14:paraId="45A69703"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027A041" w14:textId="77777777" w:rsidR="00D815EF" w:rsidRPr="00D815EF" w:rsidRDefault="00D815EF" w:rsidP="00B94B56">
            <w:pPr>
              <w:pStyle w:val="TAL"/>
              <w:rPr>
                <w:lang w:val="de-DE"/>
              </w:rPr>
            </w:pPr>
            <w:r w:rsidRPr="00D815EF">
              <w:rPr>
                <w:lang w:val="de-DE"/>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B3B8FAB"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703537D" w14:textId="77777777" w:rsidR="00D815EF" w:rsidRPr="00B94B56" w:rsidRDefault="00D815EF" w:rsidP="00B94B56">
            <w:pPr>
              <w:pStyle w:val="TAL"/>
              <w:rPr>
                <w:lang w:val="en-US"/>
              </w:rPr>
            </w:pPr>
            <w:r w:rsidRPr="00B94B56">
              <w:rPr>
                <w:lang w:val="en-US"/>
              </w:rPr>
              <w:t>The identifier of the Model and contains the information necessary for the server to identify the correct layer of the Model to continue the inference execution</w:t>
            </w:r>
          </w:p>
        </w:tc>
      </w:tr>
      <w:tr w:rsidR="00D815EF" w:rsidRPr="00B94B56" w14:paraId="5CEFA08E" w14:textId="77777777" w:rsidTr="00D815EF">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2FC1533" w14:textId="77777777" w:rsidR="00D815EF" w:rsidRPr="00D815EF" w:rsidRDefault="00D815EF" w:rsidP="00B94B56">
            <w:pPr>
              <w:pStyle w:val="TAL"/>
              <w:rPr>
                <w:lang w:val="de-DE"/>
              </w:rPr>
            </w:pPr>
            <w:r w:rsidRPr="00D815EF">
              <w:rPr>
                <w:lang w:val="de-DE"/>
              </w:rPr>
              <w:t>Status code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BC60777" w14:textId="77777777" w:rsidR="00D815EF" w:rsidRPr="00D815EF" w:rsidRDefault="00D815EF" w:rsidP="00B94B56">
            <w:pPr>
              <w:pStyle w:val="TAL"/>
              <w:jc w:val="center"/>
              <w:rPr>
                <w:lang w:val="de-DE"/>
              </w:rPr>
            </w:pPr>
            <w:r w:rsidRPr="00D815EF">
              <w:rPr>
                <w:lang w:val="de-DE"/>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193413" w14:textId="77777777" w:rsidR="00D815EF" w:rsidRPr="00B94B56" w:rsidRDefault="00D815EF" w:rsidP="00B94B56">
            <w:pPr>
              <w:pStyle w:val="TAL"/>
              <w:rPr>
                <w:lang w:val="en-US"/>
              </w:rPr>
            </w:pPr>
            <w:r w:rsidRPr="00B94B56">
              <w:rPr>
                <w:lang w:val="en-US"/>
              </w:rPr>
              <w:t>Indicates success or failure, cause value, etc.</w:t>
            </w:r>
          </w:p>
        </w:tc>
      </w:tr>
    </w:tbl>
    <w:p w14:paraId="5A70638E" w14:textId="77777777" w:rsidR="00D815EF" w:rsidRPr="005F495D" w:rsidRDefault="00D815EF" w:rsidP="00B94B56">
      <w:pPr>
        <w:rPr>
          <w:lang w:val="en-US" w:eastAsia="zh-CN"/>
        </w:rPr>
      </w:pPr>
    </w:p>
    <w:p w14:paraId="7DA3B82F" w14:textId="0E5761DD" w:rsidR="005F495D" w:rsidRPr="005F495D" w:rsidRDefault="005F495D" w:rsidP="00A1040B">
      <w:pPr>
        <w:pStyle w:val="Heading3"/>
        <w:rPr>
          <w:rFonts w:eastAsia="SimSun"/>
        </w:rPr>
      </w:pPr>
      <w:bookmarkStart w:id="456" w:name="_Toc214968094"/>
      <w:bookmarkStart w:id="457" w:name="_Toc214968633"/>
      <w:r w:rsidRPr="005F495D">
        <w:rPr>
          <w:rFonts w:eastAsia="SimSun"/>
        </w:rPr>
        <w:t>7.</w:t>
      </w:r>
      <w:r>
        <w:rPr>
          <w:rFonts w:eastAsia="SimSun"/>
          <w:lang w:eastAsia="zh-CN"/>
        </w:rPr>
        <w:t>17</w:t>
      </w:r>
      <w:r w:rsidRPr="005F495D">
        <w:rPr>
          <w:rFonts w:eastAsia="SimSun"/>
        </w:rPr>
        <w:t>.</w:t>
      </w:r>
      <w:r w:rsidRPr="005F495D">
        <w:rPr>
          <w:rFonts w:eastAsia="SimSun"/>
          <w:lang w:eastAsia="zh-CN"/>
        </w:rPr>
        <w:t>2</w:t>
      </w:r>
      <w:r w:rsidRPr="005F495D">
        <w:rPr>
          <w:rFonts w:eastAsia="SimSun"/>
        </w:rPr>
        <w:tab/>
      </w:r>
      <w:r w:rsidRPr="005F495D">
        <w:rPr>
          <w:rFonts w:eastAsia="SimSun"/>
          <w:lang w:eastAsia="zh-CN"/>
        </w:rPr>
        <w:t>Architecture Impacts</w:t>
      </w:r>
      <w:bookmarkEnd w:id="456"/>
      <w:bookmarkEnd w:id="457"/>
    </w:p>
    <w:p w14:paraId="3E3E5BBC" w14:textId="77777777" w:rsidR="005F495D" w:rsidRDefault="005F495D" w:rsidP="005F495D">
      <w:pPr>
        <w:pStyle w:val="Guidance"/>
        <w:rPr>
          <w:rFonts w:eastAsia="SimSun"/>
          <w:lang w:eastAsia="ja-JP"/>
        </w:rPr>
      </w:pPr>
      <w:r w:rsidRPr="005F495D">
        <w:rPr>
          <w:rFonts w:eastAsia="SimSun"/>
          <w:lang w:eastAsia="ja-JP"/>
        </w:rPr>
        <w:t>This clause provides the architecture impacts of the solution and possible new SA6 capabilities and interfaces.</w:t>
      </w:r>
    </w:p>
    <w:p w14:paraId="14ADFD09" w14:textId="3842C89C" w:rsidR="005F495D" w:rsidRPr="00D7706D" w:rsidRDefault="005F495D" w:rsidP="00480B95">
      <w:pPr>
        <w:pStyle w:val="Heading3"/>
      </w:pPr>
      <w:bookmarkStart w:id="458" w:name="_Toc214968095"/>
      <w:bookmarkStart w:id="459" w:name="_Toc214968634"/>
      <w:r>
        <w:t>7</w:t>
      </w:r>
      <w:r w:rsidRPr="00D7706D">
        <w:t>.</w:t>
      </w:r>
      <w:r>
        <w:rPr>
          <w:lang w:eastAsia="zh-CN"/>
        </w:rPr>
        <w:t>17</w:t>
      </w:r>
      <w:r w:rsidRPr="00D7706D">
        <w:t>.</w:t>
      </w:r>
      <w:r>
        <w:t>3</w:t>
      </w:r>
      <w:r w:rsidRPr="00D7706D">
        <w:tab/>
      </w:r>
      <w:r>
        <w:rPr>
          <w:lang w:eastAsia="zh-CN"/>
        </w:rPr>
        <w:t>Corresponding APIs</w:t>
      </w:r>
      <w:bookmarkEnd w:id="458"/>
      <w:bookmarkEnd w:id="459"/>
    </w:p>
    <w:p w14:paraId="71D0F78A" w14:textId="77777777" w:rsidR="005F495D" w:rsidRDefault="005F495D" w:rsidP="005F495D">
      <w:pPr>
        <w:pStyle w:val="Guidance"/>
        <w:rPr>
          <w:lang w:eastAsia="zh-CN"/>
        </w:rPr>
      </w:pPr>
      <w:r w:rsidRPr="00D7706D">
        <w:rPr>
          <w:lang w:eastAsia="ja-JP"/>
        </w:rPr>
        <w:t xml:space="preserve">This clause provides </w:t>
      </w:r>
      <w:r>
        <w:rPr>
          <w:lang w:eastAsia="ja-JP"/>
        </w:rPr>
        <w:t>the corresponding APIs for supporting the solution</w:t>
      </w:r>
      <w:r>
        <w:rPr>
          <w:rFonts w:hint="eastAsia"/>
          <w:lang w:eastAsia="zh-CN"/>
        </w:rPr>
        <w:t>.</w:t>
      </w:r>
    </w:p>
    <w:p w14:paraId="78B56EF4" w14:textId="2732B8D9" w:rsidR="005F495D" w:rsidRPr="00D7706D" w:rsidRDefault="005F495D" w:rsidP="00480B95">
      <w:pPr>
        <w:pStyle w:val="Heading3"/>
      </w:pPr>
      <w:bookmarkStart w:id="460" w:name="_Toc214968096"/>
      <w:bookmarkStart w:id="461" w:name="_Toc214968635"/>
      <w:r>
        <w:t>7</w:t>
      </w:r>
      <w:r w:rsidRPr="00D7706D">
        <w:t>.</w:t>
      </w:r>
      <w:r>
        <w:rPr>
          <w:lang w:eastAsia="zh-CN"/>
        </w:rPr>
        <w:t>17</w:t>
      </w:r>
      <w:r w:rsidRPr="00D7706D">
        <w:t>.</w:t>
      </w:r>
      <w:r>
        <w:rPr>
          <w:lang w:eastAsia="zh-CN"/>
        </w:rPr>
        <w:t>4</w:t>
      </w:r>
      <w:r w:rsidRPr="00D7706D">
        <w:tab/>
      </w:r>
      <w:r>
        <w:rPr>
          <w:rFonts w:hint="eastAsia"/>
          <w:lang w:eastAsia="zh-CN"/>
        </w:rPr>
        <w:t>Solution e</w:t>
      </w:r>
      <w:r w:rsidRPr="00D7706D">
        <w:t>valuation</w:t>
      </w:r>
      <w:bookmarkEnd w:id="460"/>
      <w:bookmarkEnd w:id="461"/>
    </w:p>
    <w:p w14:paraId="7F53B8BD" w14:textId="279FB036" w:rsidR="005F495D" w:rsidRPr="00A1040B" w:rsidRDefault="005F495D" w:rsidP="00A1040B">
      <w:pPr>
        <w:pStyle w:val="Guidance"/>
        <w:rPr>
          <w:lang w:eastAsia="zh-CN"/>
        </w:rPr>
      </w:pPr>
      <w:r w:rsidRPr="00D7706D">
        <w:rPr>
          <w:lang w:eastAsia="ja-JP"/>
        </w:rPr>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5DDA7E34" w14:textId="77777777" w:rsidR="002C4699" w:rsidRPr="0064781D" w:rsidRDefault="002C4699" w:rsidP="002C4699">
      <w:pPr>
        <w:pStyle w:val="Heading2"/>
      </w:pPr>
      <w:bookmarkStart w:id="462" w:name="_Toc214968097"/>
      <w:bookmarkStart w:id="463" w:name="_Toc214968636"/>
      <w:r>
        <w:rPr>
          <w:lang w:eastAsia="zh-CN"/>
        </w:rPr>
        <w:t>7</w:t>
      </w:r>
      <w:r>
        <w:t>.18</w:t>
      </w:r>
      <w:r>
        <w:tab/>
      </w:r>
      <w:r>
        <w:rPr>
          <w:lang w:val="en-US"/>
        </w:rPr>
        <w:t>Solution #18: Solution on support for federated AI services</w:t>
      </w:r>
      <w:bookmarkEnd w:id="462"/>
      <w:bookmarkEnd w:id="463"/>
    </w:p>
    <w:p w14:paraId="22287C0A" w14:textId="77777777" w:rsidR="002C4699" w:rsidRDefault="002C4699" w:rsidP="002C4699">
      <w:pPr>
        <w:pStyle w:val="Heading3"/>
      </w:pPr>
      <w:bookmarkStart w:id="464" w:name="_Toc214968098"/>
      <w:bookmarkStart w:id="465" w:name="_Toc214968637"/>
      <w:r>
        <w:rPr>
          <w:lang w:eastAsia="zh-CN"/>
        </w:rPr>
        <w:t>7</w:t>
      </w:r>
      <w:r>
        <w:t>.18.1</w:t>
      </w:r>
      <w:r>
        <w:tab/>
        <w:t>Solution description</w:t>
      </w:r>
      <w:bookmarkEnd w:id="464"/>
      <w:bookmarkEnd w:id="465"/>
    </w:p>
    <w:p w14:paraId="062B5BBC" w14:textId="77777777" w:rsidR="002C4699" w:rsidRPr="00663B79" w:rsidRDefault="002C4699" w:rsidP="002C4699">
      <w:pPr>
        <w:rPr>
          <w:lang w:val="en-US"/>
        </w:rPr>
      </w:pPr>
      <w:r>
        <w:t>This solution addresses Key Issue </w:t>
      </w:r>
      <w:r w:rsidRPr="00663B79">
        <w:rPr>
          <w:lang w:val="en-US"/>
        </w:rPr>
        <w:t>#</w:t>
      </w:r>
      <w:r>
        <w:rPr>
          <w:lang w:val="en-US"/>
        </w:rPr>
        <w:t>3.</w:t>
      </w:r>
    </w:p>
    <w:p w14:paraId="486AF571" w14:textId="77777777" w:rsidR="002C4699" w:rsidRDefault="002C4699" w:rsidP="002C4699">
      <w:r>
        <w:t>In the context of AI/ML services, a federated AIML service can have different flavour based on the scenario.</w:t>
      </w:r>
    </w:p>
    <w:p w14:paraId="4A56C817" w14:textId="0CC035C8" w:rsidR="002C4699" w:rsidRPr="00EF0031" w:rsidRDefault="00992F6A" w:rsidP="00992F6A">
      <w:pPr>
        <w:pStyle w:val="B1"/>
      </w:pPr>
      <w:r>
        <w:rPr>
          <w:b/>
          <w:bCs/>
          <w:lang w:val="en-US"/>
        </w:rPr>
        <w:lastRenderedPageBreak/>
        <w:t>-</w:t>
      </w:r>
      <w:r>
        <w:rPr>
          <w:b/>
          <w:bCs/>
          <w:lang w:val="en-US"/>
        </w:rPr>
        <w:tab/>
      </w:r>
      <w:r w:rsidR="002C4699" w:rsidRPr="0025521F">
        <w:rPr>
          <w:b/>
          <w:bCs/>
          <w:lang w:val="en-US"/>
        </w:rPr>
        <w:t>Scenario 1</w:t>
      </w:r>
      <w:r w:rsidR="002C4699" w:rsidRPr="00EF0031">
        <w:rPr>
          <w:lang w:val="en-US"/>
        </w:rPr>
        <w:t>: an FL training operation in different Edge servers (EAS) or cloud servers (CAS): EAS#1 of EDN1 is an FL client, EAS#2 of DN#2 is another FL client and CAS of DN#3 is an FL server/aggregator.</w:t>
      </w:r>
    </w:p>
    <w:p w14:paraId="7E47049A" w14:textId="7FE05A8B" w:rsidR="002C4699" w:rsidRDefault="00992F6A" w:rsidP="00992F6A">
      <w:pPr>
        <w:pStyle w:val="B1"/>
        <w:rPr>
          <w:lang w:val="en-US"/>
        </w:rPr>
      </w:pPr>
      <w:r>
        <w:rPr>
          <w:b/>
          <w:bCs/>
          <w:lang w:val="en-US"/>
        </w:rPr>
        <w:t>-</w:t>
      </w:r>
      <w:r>
        <w:rPr>
          <w:b/>
          <w:bCs/>
          <w:lang w:val="en-US"/>
        </w:rPr>
        <w:tab/>
      </w:r>
      <w:r w:rsidR="002C4699" w:rsidRPr="0025521F">
        <w:rPr>
          <w:b/>
          <w:bCs/>
          <w:lang w:val="en-US"/>
        </w:rPr>
        <w:t>Scenario 2</w:t>
      </w:r>
      <w:r w:rsidR="002C4699" w:rsidRPr="00EF0031">
        <w:rPr>
          <w:lang w:val="en-US"/>
        </w:rPr>
        <w:t>: an ML model training or inference operation split in different EDNs/DNs. In such scenario, the AIML operation (e.g. inference) is split among UE and network entities. If such network entities belong to different operators, then a federation agreement is in place and the AIML operation is split among different stakeholders /operators.</w:t>
      </w:r>
    </w:p>
    <w:p w14:paraId="05887784" w14:textId="566DC565" w:rsidR="002C4699" w:rsidRPr="00E85AA3" w:rsidRDefault="00992F6A" w:rsidP="00992F6A">
      <w:pPr>
        <w:pStyle w:val="B1"/>
        <w:rPr>
          <w:lang w:val="en-US"/>
        </w:rPr>
      </w:pPr>
      <w:r>
        <w:rPr>
          <w:b/>
          <w:bCs/>
          <w:lang w:val="en-US"/>
        </w:rPr>
        <w:t>-</w:t>
      </w:r>
      <w:r>
        <w:rPr>
          <w:b/>
          <w:bCs/>
          <w:lang w:val="en-US"/>
        </w:rPr>
        <w:tab/>
      </w:r>
      <w:r w:rsidR="002C4699" w:rsidRPr="0025521F">
        <w:rPr>
          <w:b/>
          <w:bCs/>
          <w:lang w:val="en-US"/>
        </w:rPr>
        <w:t>Scenario 3</w:t>
      </w:r>
      <w:r w:rsidR="002C4699" w:rsidRPr="00EF0031">
        <w:rPr>
          <w:lang w:val="en-US"/>
        </w:rPr>
        <w:t xml:space="preserve">: </w:t>
      </w:r>
      <w:r w:rsidR="002C4699">
        <w:rPr>
          <w:lang w:val="en-US"/>
        </w:rPr>
        <w:t>If an ML operation like model training is provided per ADAE analytics event, then the analytics service comprises the ML model training, model inference and the analytics operation which is provided by an analytics engine. Such ML-enabled analytics service may be distributed among different network or server entities provided by different network operators. One example can be the MNO #x is performing ADAES analytics on VAL performance in an analytics engine in the telco platform, and the ML model training is requested and provided by an external entity (e.g. AWS) using data provided by 3</w:t>
      </w:r>
      <w:r w:rsidR="002C4699" w:rsidRPr="0025521F">
        <w:rPr>
          <w:vertAlign w:val="superscript"/>
          <w:lang w:val="en-US"/>
        </w:rPr>
        <w:t>rd</w:t>
      </w:r>
      <w:r w:rsidR="002C4699">
        <w:rPr>
          <w:lang w:val="en-US"/>
        </w:rPr>
        <w:t xml:space="preserve"> party. In certain use cases, the ML model training may be performed by a CAS in a less granular fashion, and the analytics is locally performed by one or more ECSPs at the respective edge platforms which may have overlapping or orthogonal coverage. </w:t>
      </w:r>
    </w:p>
    <w:p w14:paraId="5F5DC843" w14:textId="3C00C325" w:rsidR="002C4699" w:rsidRDefault="002C4699" w:rsidP="002C4699">
      <w:r>
        <w:t xml:space="preserve">For the above scenarios, a federated AIML service can be defined as an AI/ML service which requires the joint operation of subsequent AI operations provided by different providers (MNO, ECSP, CSP, Device owner, App developer). </w:t>
      </w:r>
    </w:p>
    <w:p w14:paraId="2BD88CDB" w14:textId="77777777" w:rsidR="002C4699" w:rsidRDefault="002C4699" w:rsidP="002C4699">
      <w:r>
        <w:t>This solution addresses the key issue on how to configure and enforce federation agreements for AI/ML operations requiring joint or split processing by platforms operated by different providers. In particular, the solution provides a mechanism to translate a request for an AI/ML service to a requirement for a federated AI service, given the resource conditions and the federation agreements in place.</w:t>
      </w:r>
    </w:p>
    <w:p w14:paraId="2DA07138" w14:textId="77777777" w:rsidR="002C4699" w:rsidRDefault="002C4699" w:rsidP="002C4699">
      <w:pPr>
        <w:spacing w:after="0"/>
      </w:pPr>
      <w:r>
        <w:t>The procedure for the configuration of the federated AIML service based on the VAL request for an AI/ML task (ML model training or inference request) is shown below.</w:t>
      </w:r>
    </w:p>
    <w:p w14:paraId="7F244C01" w14:textId="77777777" w:rsidR="002C4699" w:rsidRDefault="002C4699" w:rsidP="002C4699">
      <w:pPr>
        <w:spacing w:after="0"/>
      </w:pPr>
    </w:p>
    <w:p w14:paraId="2E84BA53" w14:textId="77777777" w:rsidR="002C4699" w:rsidRPr="00A56192" w:rsidRDefault="002C4699" w:rsidP="002C4699">
      <w:pPr>
        <w:spacing w:after="0"/>
        <w:rPr>
          <w:lang w:val="en-IN"/>
        </w:rPr>
      </w:pPr>
      <w:r w:rsidRPr="00A56192">
        <w:rPr>
          <w:lang w:val="en-IN"/>
        </w:rPr>
        <w:t>Pre-condition:</w:t>
      </w:r>
    </w:p>
    <w:p w14:paraId="34ECD4A6" w14:textId="0A80E045" w:rsidR="002C4699" w:rsidRPr="00C43468" w:rsidRDefault="00992F6A" w:rsidP="00992F6A">
      <w:pPr>
        <w:pStyle w:val="B1"/>
        <w:rPr>
          <w:lang w:val="en-IN"/>
        </w:rPr>
      </w:pPr>
      <w:r>
        <w:rPr>
          <w:lang w:val="en-IN"/>
        </w:rPr>
        <w:t>1.</w:t>
      </w:r>
      <w:r>
        <w:rPr>
          <w:lang w:val="en-IN"/>
        </w:rPr>
        <w:tab/>
      </w:r>
      <w:r w:rsidR="002C4699" w:rsidRPr="00C43468">
        <w:rPr>
          <w:lang w:val="en-IN"/>
        </w:rPr>
        <w:t>AIMLE consumer such as AIMLE client or VAL server has ML model or address to ML model.</w:t>
      </w:r>
    </w:p>
    <w:p w14:paraId="7CA6BD9E" w14:textId="77777777" w:rsidR="002C4699" w:rsidRPr="0088735E" w:rsidRDefault="002C4699" w:rsidP="002C4699">
      <w:pPr>
        <w:spacing w:after="0"/>
        <w:rPr>
          <w:lang w:val="en-IN"/>
        </w:rPr>
      </w:pPr>
    </w:p>
    <w:p w14:paraId="23C54405" w14:textId="77777777" w:rsidR="002C4699" w:rsidRPr="0088735E" w:rsidRDefault="002C4699" w:rsidP="005638E9">
      <w:pPr>
        <w:pStyle w:val="TH"/>
        <w:rPr>
          <w:bCs/>
        </w:rPr>
      </w:pPr>
      <w:r>
        <w:object w:dxaOrig="8628" w:dyaOrig="4788" w14:anchorId="46239366">
          <v:shape id="_x0000_i1055" type="#_x0000_t75" style="width:431.55pt;height:240.15pt" o:ole="">
            <v:imagedata r:id="rId73" o:title=""/>
          </v:shape>
          <o:OLEObject Type="Embed" ProgID="Visio.Drawing.15" ShapeID="_x0000_i1055" DrawAspect="Content" ObjectID="_1825686683" r:id="rId74"/>
        </w:object>
      </w:r>
    </w:p>
    <w:p w14:paraId="61CF43C3" w14:textId="77777777" w:rsidR="002C4699" w:rsidRPr="00B97432" w:rsidRDefault="002C4699" w:rsidP="00A1040B">
      <w:pPr>
        <w:pStyle w:val="TF"/>
      </w:pPr>
      <w:r w:rsidRPr="00B97432">
        <w:t>Figure </w:t>
      </w:r>
      <w:r>
        <w:t>7</w:t>
      </w:r>
      <w:r w:rsidRPr="00B97432">
        <w:t>.</w:t>
      </w:r>
      <w:r>
        <w:t>18</w:t>
      </w:r>
      <w:r w:rsidRPr="00B97432">
        <w:t xml:space="preserve">.2-1: Procedure </w:t>
      </w:r>
      <w:r>
        <w:t xml:space="preserve">on support </w:t>
      </w:r>
      <w:r w:rsidRPr="00B97432">
        <w:t>for</w:t>
      </w:r>
      <w:r>
        <w:t xml:space="preserve"> federated AI services</w:t>
      </w:r>
      <w:r w:rsidRPr="00B97432">
        <w:t xml:space="preserve"> </w:t>
      </w:r>
    </w:p>
    <w:p w14:paraId="09F6F437" w14:textId="44F0F9AC" w:rsidR="002C4699" w:rsidRDefault="00992F6A" w:rsidP="00992F6A">
      <w:pPr>
        <w:pStyle w:val="B1"/>
      </w:pPr>
      <w:r>
        <w:t>1.</w:t>
      </w:r>
      <w:r>
        <w:tab/>
      </w:r>
      <w:r w:rsidR="002C4699" w:rsidRPr="00F5502F">
        <w:t>An AIMLE server</w:t>
      </w:r>
      <w:r w:rsidR="002C4699">
        <w:t xml:space="preserve"> of CSP #1</w:t>
      </w:r>
      <w:r w:rsidR="002C4699" w:rsidRPr="00F5502F">
        <w:t xml:space="preserve"> receives an ML model training request from a VAL server as described in clause 8.3.2</w:t>
      </w:r>
      <w:r w:rsidR="002C4699">
        <w:t xml:space="preserve"> of </w:t>
      </w:r>
      <w:r w:rsidR="002C4699" w:rsidRPr="005F2CDD">
        <w:t>TS 23.482 or an ML model inference request (</w:t>
      </w:r>
      <w:r w:rsidR="002C4699">
        <w:t>as described in Solution #1</w:t>
      </w:r>
      <w:r w:rsidR="002C4699" w:rsidRPr="005F2CDD">
        <w:t xml:space="preserve">). </w:t>
      </w:r>
    </w:p>
    <w:p w14:paraId="6203A51D" w14:textId="77777777" w:rsidR="002C4699" w:rsidRPr="005F2CDD" w:rsidRDefault="002C4699" w:rsidP="00992F6A">
      <w:pPr>
        <w:pStyle w:val="B1"/>
      </w:pPr>
    </w:p>
    <w:p w14:paraId="40E24026" w14:textId="11D2CF53" w:rsidR="002C4699" w:rsidRDefault="00992F6A" w:rsidP="00992F6A">
      <w:pPr>
        <w:pStyle w:val="B1"/>
      </w:pPr>
      <w:r>
        <w:lastRenderedPageBreak/>
        <w:t>2.</w:t>
      </w:r>
      <w:r>
        <w:tab/>
      </w:r>
      <w:r w:rsidR="002C4699" w:rsidRPr="005F2CDD">
        <w:t>The AIMLE server determines to trigger a federated AI</w:t>
      </w:r>
      <w:r w:rsidR="002C4699">
        <w:t>ML</w:t>
      </w:r>
      <w:r w:rsidR="002C4699" w:rsidRPr="005F2CDD">
        <w:t xml:space="preserve"> service, which can be an AIMLE service such as federated training or inference spanning across different CSPs. The determination can be based on the capability or availability limitations of</w:t>
      </w:r>
      <w:r w:rsidR="002C4699">
        <w:t xml:space="preserve"> </w:t>
      </w:r>
      <w:r w:rsidR="002C4699" w:rsidRPr="005F2CDD">
        <w:t>CSP</w:t>
      </w:r>
      <w:r w:rsidR="002C4699">
        <w:t> </w:t>
      </w:r>
      <w:r w:rsidR="002C4699" w:rsidRPr="005F2CDD">
        <w:t>#1 for providing the AI/ML service; hence support from another CSP is needed.</w:t>
      </w:r>
    </w:p>
    <w:p w14:paraId="69BF0943" w14:textId="6659B689" w:rsidR="002C4699" w:rsidRDefault="00992F6A" w:rsidP="00992F6A">
      <w:pPr>
        <w:pStyle w:val="B1"/>
      </w:pPr>
      <w:r>
        <w:t>3.</w:t>
      </w:r>
      <w:r>
        <w:tab/>
      </w:r>
      <w:r w:rsidR="002C4699" w:rsidRPr="00942E5F">
        <w:t xml:space="preserve">The AIMLE server performs an ML model information discovery, to discover ML model support for federated AI scenarios, where the discovery request (as specified in </w:t>
      </w:r>
      <w:r w:rsidR="002C4699">
        <w:t>3GPP </w:t>
      </w:r>
      <w:r w:rsidR="002C4699" w:rsidRPr="00942E5F">
        <w:t>TS</w:t>
      </w:r>
      <w:r w:rsidR="002C4699">
        <w:t> </w:t>
      </w:r>
      <w:r w:rsidR="002C4699" w:rsidRPr="00942E5F">
        <w:t>23.482 clause</w:t>
      </w:r>
      <w:r w:rsidR="002C4699">
        <w:t> </w:t>
      </w:r>
      <w:r w:rsidR="002C4699" w:rsidRPr="00942E5F">
        <w:t>8.11.4.3) is enhanced to include federation information, i.e. list of information for different federation agreements related to the ML model, in particular the role of other edge/cloud providers in accessing or operating the ML model (or part of it). This includes information on partner CSPs, permissions, capabilities and availability of the CSP offering part of the AIML service</w:t>
      </w:r>
      <w:r w:rsidR="002C4699">
        <w:t>.</w:t>
      </w:r>
    </w:p>
    <w:p w14:paraId="2271DDC5" w14:textId="6047D1D8" w:rsidR="002C4699" w:rsidRPr="005F2CDD" w:rsidRDefault="00992F6A" w:rsidP="00992F6A">
      <w:pPr>
        <w:pStyle w:val="B1"/>
      </w:pPr>
      <w:r>
        <w:t>4.</w:t>
      </w:r>
      <w:r>
        <w:tab/>
      </w:r>
      <w:r w:rsidR="002C4699">
        <w:t>In this step, t</w:t>
      </w:r>
      <w:r w:rsidR="002C4699" w:rsidRPr="005F2CDD">
        <w:t>he AIMLE server obtains the identity and address of the target CSP</w:t>
      </w:r>
      <w:r w:rsidR="002C4699">
        <w:t xml:space="preserve"> </w:t>
      </w:r>
      <w:r w:rsidR="002C4699" w:rsidRPr="005F2CDD">
        <w:t>which is planned to undertake part of the AI/ML service based on step</w:t>
      </w:r>
      <w:r w:rsidR="002C4699">
        <w:t> </w:t>
      </w:r>
      <w:r w:rsidR="002C4699" w:rsidRPr="005F2CDD">
        <w:t xml:space="preserve">3. </w:t>
      </w:r>
    </w:p>
    <w:p w14:paraId="3EA6B7EF" w14:textId="77777777" w:rsidR="002C4699" w:rsidRPr="005F2CDD" w:rsidRDefault="002C4699" w:rsidP="00992F6A">
      <w:pPr>
        <w:pStyle w:val="B1"/>
        <w:ind w:hanging="1"/>
      </w:pPr>
      <w:r w:rsidRPr="005F2CDD">
        <w:t xml:space="preserve">The </w:t>
      </w:r>
      <w:r>
        <w:t>AIMLE server</w:t>
      </w:r>
      <w:r w:rsidRPr="005F2CDD">
        <w:t xml:space="preserve"> determines to select the target AIMLE server of </w:t>
      </w:r>
      <w:r>
        <w:t>CSP </w:t>
      </w:r>
      <w:r w:rsidRPr="005F2CDD">
        <w:t>#2 to form the Federated AI</w:t>
      </w:r>
      <w:r>
        <w:t>ML</w:t>
      </w:r>
      <w:r w:rsidRPr="005F2CDD">
        <w:t xml:space="preserve"> service and generates and Federated Service ID. The AIMLE server of</w:t>
      </w:r>
      <w:r>
        <w:t xml:space="preserve"> CSP </w:t>
      </w:r>
      <w:r w:rsidRPr="005F2CDD">
        <w:t>#1 provides a configuration of the federated AI</w:t>
      </w:r>
      <w:r>
        <w:t>ML</w:t>
      </w:r>
      <w:r w:rsidRPr="005F2CDD">
        <w:t xml:space="preserve"> service including the service area of interest, time validity, operation expected per lead and partner OP, the dataset requirements by the partner OP.</w:t>
      </w:r>
    </w:p>
    <w:p w14:paraId="01D4B62B" w14:textId="77777777" w:rsidR="002C4699" w:rsidRPr="005F2CDD" w:rsidRDefault="002C4699" w:rsidP="00992F6A">
      <w:pPr>
        <w:pStyle w:val="B1"/>
        <w:ind w:hanging="1"/>
      </w:pPr>
      <w:r w:rsidRPr="005F2CDD">
        <w:t>Then, AIMLE server sends a Federated AI</w:t>
      </w:r>
      <w:r>
        <w:t>ML</w:t>
      </w:r>
      <w:r w:rsidRPr="005F2CDD">
        <w:t xml:space="preserve"> service configuration request to the partner </w:t>
      </w:r>
      <w:r>
        <w:t>CSP (AIMLE server in target CSP)</w:t>
      </w:r>
      <w:r w:rsidRPr="005F2CDD">
        <w:t xml:space="preserve"> to provide the configuration parameters.</w:t>
      </w:r>
    </w:p>
    <w:p w14:paraId="0EFD6F93" w14:textId="7FA42A68" w:rsidR="002C4699" w:rsidRPr="005F2CDD" w:rsidRDefault="00992F6A" w:rsidP="00992F6A">
      <w:pPr>
        <w:pStyle w:val="B1"/>
      </w:pPr>
      <w:r>
        <w:t>5.</w:t>
      </w:r>
      <w:r>
        <w:tab/>
      </w:r>
      <w:r w:rsidR="002C4699" w:rsidRPr="005F2CDD">
        <w:t xml:space="preserve">The target AIMLE server after authorizing the request, it checks the federation agreement (with its ML repository) and confirms or negotiates the configuration parameters. Then, the target AIMLE server provides a positive or negative response to the source AIMLE server (or </w:t>
      </w:r>
      <w:r w:rsidR="002C4699">
        <w:t>CSP </w:t>
      </w:r>
      <w:r w:rsidR="002C4699" w:rsidRPr="005F2CDD">
        <w:t xml:space="preserve">#1). </w:t>
      </w:r>
    </w:p>
    <w:p w14:paraId="5237214D" w14:textId="686CAF92" w:rsidR="002C4699" w:rsidRPr="005F2CDD" w:rsidRDefault="002C4699" w:rsidP="00992F6A">
      <w:pPr>
        <w:pStyle w:val="B1"/>
        <w:ind w:hanging="1"/>
      </w:pPr>
      <w:r w:rsidRPr="005F2CDD">
        <w:t>In case of negotiation (which can be due to the load/resource/energy situation in the target edge platform</w:t>
      </w:r>
      <w:r w:rsidR="00DF7A53" w:rsidRPr="00DF7A53">
        <w:t>'</w:t>
      </w:r>
      <w:r w:rsidRPr="005F2CDD">
        <w:t>s OP), the target AIMLE server may provide an alternative set of configuration parameters (e.g. limited coverage or time availability or time to accomplish the ML model training, or data availability) and further confirmation from source AIMLE server may be provided.</w:t>
      </w:r>
    </w:p>
    <w:p w14:paraId="742E7CE6" w14:textId="2D30405A" w:rsidR="002C4699" w:rsidRDefault="00992F6A" w:rsidP="00992F6A">
      <w:pPr>
        <w:pStyle w:val="B1"/>
      </w:pPr>
      <w:r>
        <w:t>6.</w:t>
      </w:r>
      <w:r>
        <w:tab/>
      </w:r>
      <w:r w:rsidR="002C4699" w:rsidRPr="005F2CDD">
        <w:t>The AIMLE server sends an ML model training/inference response including also the trained/inferred model and optionally a notification that the training/inference was outcome of a federation support (this may be needed to require more fees for the charging of the consumer).</w:t>
      </w:r>
    </w:p>
    <w:p w14:paraId="15E0F26F" w14:textId="045EEB2D" w:rsidR="002C4699" w:rsidRPr="00663B79" w:rsidRDefault="00992F6A" w:rsidP="00992F6A">
      <w:pPr>
        <w:pStyle w:val="B1"/>
      </w:pPr>
      <w:r>
        <w:t>7.</w:t>
      </w:r>
      <w:r>
        <w:tab/>
      </w:r>
      <w:r w:rsidR="002C4699">
        <w:t xml:space="preserve">The AIMLE server </w:t>
      </w:r>
      <w:r w:rsidR="002C4699" w:rsidRPr="005F2CDD">
        <w:t>performs an ML model information storage with the updated mapping of the ML model or AI service with the federation informatio</w:t>
      </w:r>
      <w:r w:rsidR="002C4699">
        <w:t>n.</w:t>
      </w:r>
    </w:p>
    <w:p w14:paraId="71C13AA1" w14:textId="77777777" w:rsidR="002C4699" w:rsidRPr="00D7706D" w:rsidRDefault="002C4699" w:rsidP="002C4699">
      <w:pPr>
        <w:pStyle w:val="Heading3"/>
      </w:pPr>
      <w:bookmarkStart w:id="466" w:name="_Toc214968099"/>
      <w:bookmarkStart w:id="467" w:name="_Toc214968638"/>
      <w:r>
        <w:t>7</w:t>
      </w:r>
      <w:r w:rsidRPr="00D7706D">
        <w:t>.</w:t>
      </w:r>
      <w:r>
        <w:rPr>
          <w:lang w:eastAsia="zh-CN"/>
        </w:rPr>
        <w:t>18</w:t>
      </w:r>
      <w:r w:rsidRPr="00D7706D">
        <w:t>.</w:t>
      </w:r>
      <w:r>
        <w:rPr>
          <w:rFonts w:hint="eastAsia"/>
          <w:lang w:eastAsia="zh-CN"/>
        </w:rPr>
        <w:t>2</w:t>
      </w:r>
      <w:r w:rsidRPr="00D7706D">
        <w:tab/>
      </w:r>
      <w:r>
        <w:rPr>
          <w:lang w:eastAsia="zh-CN"/>
        </w:rPr>
        <w:t>Architecture Impacts</w:t>
      </w:r>
      <w:bookmarkEnd w:id="466"/>
      <w:bookmarkEnd w:id="467"/>
    </w:p>
    <w:p w14:paraId="39F51A09" w14:textId="3206B0CB" w:rsidR="00353162" w:rsidRPr="00FB0A4A" w:rsidRDefault="00353162" w:rsidP="00353162">
      <w:pPr>
        <w:rPr>
          <w:lang w:eastAsia="zh-CN"/>
        </w:rPr>
      </w:pPr>
      <w:bookmarkStart w:id="468" w:name="_Hlk210630283"/>
      <w:r w:rsidRPr="002056D7">
        <w:rPr>
          <w:lang w:eastAsia="zh-CN"/>
        </w:rPr>
        <w:t xml:space="preserve">This solution requires that AIMLE functional model supports federated AIML services. Such architecture option </w:t>
      </w:r>
      <w:r>
        <w:rPr>
          <w:lang w:eastAsia="zh-CN"/>
        </w:rPr>
        <w:t>will be</w:t>
      </w:r>
      <w:r w:rsidRPr="002056D7">
        <w:rPr>
          <w:lang w:eastAsia="zh-CN"/>
        </w:rPr>
        <w:t xml:space="preserve"> introduced in clause</w:t>
      </w:r>
      <w:r>
        <w:rPr>
          <w:lang w:eastAsia="zh-CN"/>
        </w:rPr>
        <w:t> </w:t>
      </w:r>
      <w:r w:rsidRPr="002056D7">
        <w:rPr>
          <w:lang w:eastAsia="zh-CN"/>
        </w:rPr>
        <w:t>6.2</w:t>
      </w:r>
      <w:r>
        <w:rPr>
          <w:lang w:eastAsia="zh-CN"/>
        </w:rPr>
        <w:t>.3</w:t>
      </w:r>
      <w:r w:rsidRPr="002056D7">
        <w:rPr>
          <w:lang w:eastAsia="zh-CN"/>
        </w:rPr>
        <w:t>.</w:t>
      </w:r>
    </w:p>
    <w:p w14:paraId="34A27373" w14:textId="77777777" w:rsidR="002C4699" w:rsidRPr="00D7706D" w:rsidRDefault="002C4699" w:rsidP="002C4699">
      <w:pPr>
        <w:pStyle w:val="Heading3"/>
      </w:pPr>
      <w:bookmarkStart w:id="469" w:name="_Toc214968100"/>
      <w:bookmarkStart w:id="470" w:name="_Toc214968639"/>
      <w:bookmarkEnd w:id="468"/>
      <w:r>
        <w:t>7</w:t>
      </w:r>
      <w:r w:rsidRPr="00D7706D">
        <w:t>.</w:t>
      </w:r>
      <w:r>
        <w:rPr>
          <w:lang w:eastAsia="zh-CN"/>
        </w:rPr>
        <w:t>18</w:t>
      </w:r>
      <w:r w:rsidRPr="00D7706D">
        <w:t>.</w:t>
      </w:r>
      <w:r>
        <w:t>3</w:t>
      </w:r>
      <w:r w:rsidRPr="00D7706D">
        <w:tab/>
      </w:r>
      <w:r>
        <w:rPr>
          <w:lang w:eastAsia="zh-CN"/>
        </w:rPr>
        <w:t>Corresponding APIs</w:t>
      </w:r>
      <w:bookmarkEnd w:id="469"/>
      <w:bookmarkEnd w:id="470"/>
    </w:p>
    <w:p w14:paraId="187D0DEE" w14:textId="77777777" w:rsidR="00353162" w:rsidRPr="00F80383" w:rsidRDefault="00353162" w:rsidP="00353162">
      <w:pPr>
        <w:rPr>
          <w:lang w:val="en-US"/>
        </w:rPr>
      </w:pPr>
      <w:r w:rsidRPr="00F80383">
        <w:rPr>
          <w:lang w:val="en-US"/>
        </w:rPr>
        <w:t>This subclause provides a summary on the corresponding API for solution #18.</w:t>
      </w:r>
    </w:p>
    <w:p w14:paraId="108C3403" w14:textId="71570FB6" w:rsidR="00353162" w:rsidRPr="00F80383" w:rsidRDefault="00353162" w:rsidP="00353162">
      <w:pPr>
        <w:pStyle w:val="B1"/>
        <w:rPr>
          <w:lang w:val="en-US"/>
        </w:rPr>
      </w:pPr>
      <w:r w:rsidRPr="00F80383">
        <w:rPr>
          <w:lang w:val="en-US"/>
        </w:rPr>
        <w:t>-</w:t>
      </w:r>
      <w:r w:rsidRPr="00F80383">
        <w:rPr>
          <w:lang w:val="en-US"/>
        </w:rPr>
        <w:tab/>
        <w:t>Federated AIML Service Config API (request / response model; API provider: AIMLE server; known consumer: AIMLE server; corresponding to step 4 and</w:t>
      </w:r>
      <w:r>
        <w:rPr>
          <w:lang w:val="en-US"/>
        </w:rPr>
        <w:t xml:space="preserve"> </w:t>
      </w:r>
      <w:r w:rsidRPr="00F80383">
        <w:rPr>
          <w:lang w:val="en-US"/>
        </w:rPr>
        <w:t>5 of clause 7.18.1).</w:t>
      </w:r>
    </w:p>
    <w:p w14:paraId="7CD13D7D" w14:textId="77777777" w:rsidR="002C4699" w:rsidRPr="00D7706D" w:rsidRDefault="002C4699" w:rsidP="002C4699">
      <w:pPr>
        <w:pStyle w:val="Heading3"/>
      </w:pPr>
      <w:bookmarkStart w:id="471" w:name="_Toc214968101"/>
      <w:bookmarkStart w:id="472" w:name="_Toc214968640"/>
      <w:r>
        <w:t>7</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471"/>
      <w:bookmarkEnd w:id="472"/>
    </w:p>
    <w:p w14:paraId="7AD978A0" w14:textId="77777777" w:rsidR="00353162" w:rsidRDefault="00353162" w:rsidP="00353162">
      <w:r w:rsidRPr="002056D7">
        <w:rPr>
          <w:lang w:eastAsia="zh-CN"/>
        </w:rPr>
        <w:t xml:space="preserve">This solution addresses Key Issue #3 and introduces the capability to support </w:t>
      </w:r>
      <w:r w:rsidRPr="002056D7">
        <w:t>translating a request for an AI/ML service to a requirement for a federated AI service, given the resource conditions and the</w:t>
      </w:r>
      <w:r>
        <w:t xml:space="preserve"> federation agreements in place.</w:t>
      </w:r>
    </w:p>
    <w:p w14:paraId="03F57BC8" w14:textId="77777777" w:rsidR="00353162" w:rsidRDefault="00353162" w:rsidP="00353162">
      <w:pPr>
        <w:rPr>
          <w:lang w:eastAsia="zh-CN"/>
        </w:rPr>
      </w:pPr>
      <w:r w:rsidRPr="008E743C">
        <w:rPr>
          <w:lang w:eastAsia="zh-CN"/>
        </w:rPr>
        <w:t>This solution is feasible and doesn't introduce any dependency to 3GPP network systems.</w:t>
      </w:r>
    </w:p>
    <w:p w14:paraId="0B2FF68E" w14:textId="65C26283" w:rsidR="000605BF" w:rsidRPr="000605BF" w:rsidRDefault="000605BF" w:rsidP="00A1040B">
      <w:pPr>
        <w:pStyle w:val="Heading2"/>
      </w:pPr>
      <w:bookmarkStart w:id="473" w:name="_Toc214968102"/>
      <w:bookmarkStart w:id="474" w:name="_Toc214968641"/>
      <w:r w:rsidRPr="000605BF">
        <w:lastRenderedPageBreak/>
        <w:t>7.</w:t>
      </w:r>
      <w:r>
        <w:t>19</w:t>
      </w:r>
      <w:r w:rsidR="004A60DE">
        <w:tab/>
      </w:r>
      <w:r w:rsidRPr="000605BF">
        <w:t>Solution #</w:t>
      </w:r>
      <w:r>
        <w:t>19</w:t>
      </w:r>
      <w:r w:rsidRPr="000605BF">
        <w:t>: Cross-PLMN/Domain AIMLE client discovery, selection, monitoring</w:t>
      </w:r>
      <w:bookmarkEnd w:id="473"/>
      <w:bookmarkEnd w:id="474"/>
    </w:p>
    <w:p w14:paraId="4A126AD2" w14:textId="573A0116" w:rsidR="000605BF" w:rsidRPr="000605BF" w:rsidRDefault="000605BF" w:rsidP="00A1040B">
      <w:pPr>
        <w:pStyle w:val="Heading3"/>
      </w:pPr>
      <w:bookmarkStart w:id="475" w:name="_Toc214968103"/>
      <w:bookmarkStart w:id="476" w:name="_Toc214968642"/>
      <w:r w:rsidRPr="000605BF">
        <w:t>7.</w:t>
      </w:r>
      <w:r>
        <w:t>19</w:t>
      </w:r>
      <w:r w:rsidRPr="000605BF">
        <w:t>.1</w:t>
      </w:r>
      <w:r w:rsidR="004A60DE">
        <w:tab/>
      </w:r>
      <w:r w:rsidRPr="000605BF">
        <w:t>Solution Description</w:t>
      </w:r>
      <w:bookmarkEnd w:id="475"/>
      <w:bookmarkEnd w:id="476"/>
    </w:p>
    <w:p w14:paraId="3F98CDD6" w14:textId="1D79244B" w:rsidR="000605BF" w:rsidRPr="000605BF" w:rsidRDefault="000605BF" w:rsidP="00A1040B">
      <w:pPr>
        <w:pStyle w:val="Heading4"/>
      </w:pPr>
      <w:bookmarkStart w:id="477" w:name="_Toc214968104"/>
      <w:bookmarkStart w:id="478" w:name="_Toc214968643"/>
      <w:r w:rsidRPr="000605BF">
        <w:t>7.19.1.1</w:t>
      </w:r>
      <w:r w:rsidR="004A60DE">
        <w:tab/>
      </w:r>
      <w:r w:rsidRPr="000605BF">
        <w:t>General</w:t>
      </w:r>
      <w:bookmarkEnd w:id="477"/>
      <w:bookmarkEnd w:id="478"/>
      <w:r w:rsidRPr="000605BF">
        <w:t xml:space="preserve"> </w:t>
      </w:r>
    </w:p>
    <w:p w14:paraId="641D5286" w14:textId="6CE2EC3F" w:rsidR="000605BF" w:rsidRPr="000605BF" w:rsidRDefault="000605BF" w:rsidP="000605BF">
      <w:pPr>
        <w:spacing w:after="0"/>
        <w:rPr>
          <w:lang w:val="en-US" w:eastAsia="zh-CN"/>
        </w:rPr>
      </w:pPr>
      <w:r w:rsidRPr="000605BF">
        <w:rPr>
          <w:lang w:val="en-US" w:eastAsia="zh-CN"/>
        </w:rPr>
        <w:t xml:space="preserve">In </w:t>
      </w:r>
      <w:r>
        <w:rPr>
          <w:lang w:val="en-US" w:eastAsia="zh-CN"/>
        </w:rPr>
        <w:t>3GPP </w:t>
      </w:r>
      <w:r w:rsidRPr="000605BF">
        <w:rPr>
          <w:lang w:val="en-US" w:eastAsia="zh-CN"/>
        </w:rPr>
        <w:t>TS</w:t>
      </w:r>
      <w:r>
        <w:rPr>
          <w:lang w:val="en-US" w:eastAsia="zh-CN"/>
        </w:rPr>
        <w:t> </w:t>
      </w:r>
      <w:r w:rsidRPr="000605BF">
        <w:rPr>
          <w:lang w:val="en-US" w:eastAsia="zh-CN"/>
        </w:rPr>
        <w:t>23.482</w:t>
      </w:r>
      <w:r w:rsidR="00E637B7">
        <w:rPr>
          <w:lang w:val="en-US" w:eastAsia="zh-CN"/>
        </w:rPr>
        <w:t> [2]</w:t>
      </w:r>
      <w:r w:rsidRPr="000605BF">
        <w:rPr>
          <w:lang w:val="en-US" w:eastAsia="zh-CN"/>
        </w:rPr>
        <w:t>, there is currently a capability to discover and select AIMLE clients. Key Issue</w:t>
      </w:r>
      <w:r>
        <w:rPr>
          <w:lang w:val="en-US" w:eastAsia="zh-CN"/>
        </w:rPr>
        <w:t> </w:t>
      </w:r>
      <w:r w:rsidRPr="000605BF">
        <w:rPr>
          <w:lang w:val="en-US" w:eastAsia="zh-CN"/>
        </w:rPr>
        <w:t>#3 has identified that cross-domain and cross-PLMN scenarios are not covered in TS</w:t>
      </w:r>
      <w:r>
        <w:rPr>
          <w:lang w:val="en-US" w:eastAsia="zh-CN"/>
        </w:rPr>
        <w:t> </w:t>
      </w:r>
      <w:r w:rsidRPr="000605BF">
        <w:rPr>
          <w:lang w:val="en-US" w:eastAsia="zh-CN"/>
        </w:rPr>
        <w:t>23</w:t>
      </w:r>
      <w:r>
        <w:rPr>
          <w:lang w:val="en-US" w:eastAsia="zh-CN"/>
        </w:rPr>
        <w:t>.</w:t>
      </w:r>
      <w:r w:rsidRPr="000605BF">
        <w:rPr>
          <w:lang w:val="en-US" w:eastAsia="zh-CN"/>
        </w:rPr>
        <w:t>482</w:t>
      </w:r>
      <w:r w:rsidR="00E637B7">
        <w:rPr>
          <w:lang w:val="en-US" w:eastAsia="zh-CN"/>
        </w:rPr>
        <w:t> [2]</w:t>
      </w:r>
      <w:r w:rsidRPr="000605BF">
        <w:rPr>
          <w:lang w:val="en-US" w:eastAsia="zh-CN"/>
        </w:rPr>
        <w:t xml:space="preserve"> Release</w:t>
      </w:r>
      <w:r>
        <w:rPr>
          <w:lang w:val="en-US" w:eastAsia="zh-CN"/>
        </w:rPr>
        <w:t> </w:t>
      </w:r>
      <w:r w:rsidRPr="000605BF">
        <w:rPr>
          <w:lang w:val="en-US" w:eastAsia="zh-CN"/>
        </w:rPr>
        <w:t>19. This solution enhances AIMLE client discovery and selection to include cross-domain and cross-PLMN deployments. Figure 7.</w:t>
      </w:r>
      <w:r>
        <w:rPr>
          <w:lang w:val="en-US" w:eastAsia="zh-CN"/>
        </w:rPr>
        <w:t>19</w:t>
      </w:r>
      <w:r w:rsidRPr="000605BF">
        <w:rPr>
          <w:lang w:val="en-US" w:eastAsia="zh-CN"/>
        </w:rPr>
        <w:t xml:space="preserve">.1.1-1 shows the deployment scenario where the AIMLE servers (AIMLE Server-1 and AIMLE Server-2) are in different domain or PLMN and the AIMLE servers in these different domains or PLMN have federation agreement to achieve discovery, selection and monitoring. </w:t>
      </w:r>
    </w:p>
    <w:p w14:paraId="53F3B8F8" w14:textId="77777777" w:rsidR="000605BF" w:rsidRPr="000605BF" w:rsidRDefault="000605BF" w:rsidP="000605BF">
      <w:pPr>
        <w:spacing w:after="0"/>
        <w:rPr>
          <w:lang w:val="en-US" w:eastAsia="zh-CN"/>
        </w:rPr>
      </w:pPr>
    </w:p>
    <w:p w14:paraId="480BD736" w14:textId="77777777" w:rsidR="000605BF" w:rsidRPr="000605BF" w:rsidRDefault="000605BF" w:rsidP="005638E9">
      <w:pPr>
        <w:pStyle w:val="TH"/>
        <w:rPr>
          <w:lang w:val="en-US" w:eastAsia="zh-CN"/>
        </w:rPr>
      </w:pPr>
      <w:r w:rsidRPr="000605BF">
        <w:object w:dxaOrig="9645" w:dyaOrig="4500" w14:anchorId="0CA30BD2">
          <v:shape id="_x0000_i1056" type="#_x0000_t75" style="width:483.05pt;height:225.1pt" o:ole="">
            <v:imagedata r:id="rId75" o:title=""/>
          </v:shape>
          <o:OLEObject Type="Embed" ProgID="Visio.Drawing.15" ShapeID="_x0000_i1056" DrawAspect="Content" ObjectID="_1825686684" r:id="rId76"/>
        </w:object>
      </w:r>
    </w:p>
    <w:p w14:paraId="094C19A6" w14:textId="77777777" w:rsidR="000605BF" w:rsidRPr="000605BF" w:rsidRDefault="000605BF" w:rsidP="000605BF">
      <w:pPr>
        <w:spacing w:after="0"/>
        <w:rPr>
          <w:lang w:val="en-US" w:eastAsia="zh-CN"/>
        </w:rPr>
      </w:pPr>
    </w:p>
    <w:p w14:paraId="47809F6A" w14:textId="3C074039" w:rsidR="000605BF" w:rsidRPr="000605BF" w:rsidRDefault="000605BF" w:rsidP="00992F6A">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.1.1-1: Use case for cross-domain/cross-PLMN federation </w:t>
      </w:r>
    </w:p>
    <w:p w14:paraId="2C70827F" w14:textId="77777777" w:rsidR="000605BF" w:rsidRPr="000605BF" w:rsidRDefault="000605BF" w:rsidP="000605BF">
      <w:pPr>
        <w:spacing w:after="0"/>
        <w:rPr>
          <w:lang w:val="en-US" w:eastAsia="zh-CN"/>
        </w:rPr>
      </w:pPr>
      <w:r w:rsidRPr="000605BF">
        <w:rPr>
          <w:lang w:val="en-US" w:eastAsia="zh-CN"/>
        </w:rPr>
        <w:t>The following enhancements are proposed to enable cross-domain and cross-PLMN discovery, selection, and monitoring:</w:t>
      </w:r>
    </w:p>
    <w:p w14:paraId="734B0592" w14:textId="237EC36C"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Cross-domain and cross-PLMN deployments have AIMLE servers in different domains. When a discovery request fails to find sufficient AIMLE clients, the AIMLE server can discover AIMLE clients from another AIMLE server in another domain and select the desired clients.</w:t>
      </w:r>
    </w:p>
    <w:p w14:paraId="20219E2A" w14:textId="3BC248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The AIMLE server, as </w:t>
      </w:r>
      <w:r w:rsidR="00E637B7" w:rsidRPr="00E637B7">
        <w:rPr>
          <w:lang w:val="en-US" w:eastAsia="zh-CN"/>
        </w:rPr>
        <w:t xml:space="preserve">described in clause 8.13 of </w:t>
      </w:r>
      <w:r w:rsidR="000605BF" w:rsidRPr="000605BF">
        <w:rPr>
          <w:lang w:val="en-US" w:eastAsia="zh-CN"/>
        </w:rPr>
        <w:t>3GPP</w:t>
      </w:r>
      <w:r w:rsidR="000605BF">
        <w:rPr>
          <w:lang w:val="en-US" w:eastAsia="zh-CN"/>
        </w:rPr>
        <w:t> </w:t>
      </w:r>
      <w:r w:rsidR="000605BF" w:rsidRPr="000605BF">
        <w:rPr>
          <w:lang w:val="en-US" w:eastAsia="zh-CN"/>
        </w:rPr>
        <w:t>TS</w:t>
      </w:r>
      <w:r w:rsidR="000605BF">
        <w:rPr>
          <w:lang w:val="en-US" w:eastAsia="zh-CN"/>
        </w:rPr>
        <w:t> </w:t>
      </w:r>
      <w:r w:rsidR="000605BF" w:rsidRPr="000605BF">
        <w:rPr>
          <w:lang w:val="en-US" w:eastAsia="zh-CN"/>
        </w:rPr>
        <w:t>23.482</w:t>
      </w:r>
      <w:r w:rsidR="00E637B7">
        <w:rPr>
          <w:lang w:val="en-US" w:eastAsia="zh-CN"/>
        </w:rPr>
        <w:t> [2]</w:t>
      </w:r>
      <w:r w:rsidR="000605BF" w:rsidRPr="000605BF">
        <w:rPr>
          <w:lang w:val="en-US" w:eastAsia="zh-CN"/>
        </w:rPr>
        <w:t>, can monitor AIMLE clients in its own domain/PLMN. To monitor AIMLE clients in another domain/PLMN, the AIMLE server can subscribe to the AIMLE server in that other domain/PLMN to receive status updates about those AIMLE clients.</w:t>
      </w:r>
    </w:p>
    <w:p w14:paraId="44BD68EE" w14:textId="3832998D"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 xml:space="preserve">Based on the status of AIMLE clients in the current domain/PLMN and notifications received from the other domain/PLMN, the AIMLE server can replace AIMLE clients in the other domain/PLMN with AIMLE clients in the current domain/PLMN when they become available, </w:t>
      </w:r>
      <w:proofErr w:type="gramStart"/>
      <w:r w:rsidR="000605BF" w:rsidRPr="000605BF">
        <w:rPr>
          <w:lang w:val="en-US" w:eastAsia="zh-CN"/>
        </w:rPr>
        <w:t>in order to</w:t>
      </w:r>
      <w:proofErr w:type="gramEnd"/>
      <w:r w:rsidR="000605BF" w:rsidRPr="000605BF">
        <w:rPr>
          <w:lang w:val="en-US" w:eastAsia="zh-CN"/>
        </w:rPr>
        <w:t xml:space="preserve"> minimize cost.</w:t>
      </w:r>
    </w:p>
    <w:p w14:paraId="15929A5D" w14:textId="3F7BCB13" w:rsidR="000605BF" w:rsidRPr="000605BF" w:rsidRDefault="00992F6A" w:rsidP="00992F6A">
      <w:pPr>
        <w:pStyle w:val="B1"/>
        <w:rPr>
          <w:lang w:val="en-US" w:eastAsia="zh-CN"/>
        </w:rPr>
      </w:pPr>
      <w:r>
        <w:rPr>
          <w:lang w:val="en-US" w:eastAsia="zh-CN"/>
        </w:rPr>
        <w:t>-</w:t>
      </w:r>
      <w:r>
        <w:rPr>
          <w:lang w:val="en-US" w:eastAsia="zh-CN"/>
        </w:rPr>
        <w:tab/>
      </w:r>
      <w:r w:rsidR="000605BF" w:rsidRPr="000605BF">
        <w:rPr>
          <w:lang w:val="en-US" w:eastAsia="zh-CN"/>
        </w:rPr>
        <w:t>During AIMLE client discovery and selection, the AIMLE server can include in its request to the other AIMLE server (in another domain/PLMN) specific AIMLE clients that have migrated, to enhance service continuity.</w:t>
      </w:r>
    </w:p>
    <w:p w14:paraId="34389EA1" w14:textId="07104236" w:rsidR="000605BF" w:rsidRPr="000605BF" w:rsidRDefault="000605BF" w:rsidP="005638E9">
      <w:pPr>
        <w:pStyle w:val="Heading4"/>
        <w:rPr>
          <w:lang w:eastAsia="zh-CN"/>
        </w:rPr>
      </w:pPr>
      <w:bookmarkStart w:id="479" w:name="_Toc214968105"/>
      <w:bookmarkStart w:id="480" w:name="_Toc214968644"/>
      <w:r w:rsidRPr="000605BF">
        <w:rPr>
          <w:lang w:eastAsia="zh-CN"/>
        </w:rPr>
        <w:t>7.</w:t>
      </w:r>
      <w:r>
        <w:rPr>
          <w:lang w:eastAsia="zh-CN"/>
        </w:rPr>
        <w:t>19</w:t>
      </w:r>
      <w:r w:rsidRPr="000605BF">
        <w:rPr>
          <w:lang w:eastAsia="zh-CN"/>
        </w:rPr>
        <w:t>.1.2</w:t>
      </w:r>
      <w:r w:rsidR="004A60DE">
        <w:rPr>
          <w:lang w:eastAsia="zh-CN"/>
        </w:rPr>
        <w:tab/>
      </w:r>
      <w:r w:rsidRPr="000605BF">
        <w:rPr>
          <w:lang w:eastAsia="zh-CN"/>
        </w:rPr>
        <w:t>Procedure</w:t>
      </w:r>
      <w:bookmarkEnd w:id="479"/>
      <w:bookmarkEnd w:id="480"/>
    </w:p>
    <w:p w14:paraId="7B2A4CD8" w14:textId="77777777" w:rsidR="000605BF" w:rsidRPr="000605BF" w:rsidRDefault="000605BF" w:rsidP="000605BF">
      <w:pPr>
        <w:rPr>
          <w:lang w:eastAsia="zh-CN"/>
        </w:rPr>
      </w:pPr>
    </w:p>
    <w:p w14:paraId="20D2E9D0" w14:textId="0FF850C8" w:rsidR="000605BF" w:rsidRPr="000605BF" w:rsidRDefault="00BF12DA" w:rsidP="005638E9">
      <w:pPr>
        <w:pStyle w:val="TH"/>
        <w:rPr>
          <w:lang w:eastAsia="zh-CN"/>
        </w:rPr>
      </w:pPr>
      <w:r>
        <w:rPr>
          <w:rFonts w:ascii="Times New Roman" w:hAnsi="Times New Roman"/>
        </w:rPr>
        <w:object w:dxaOrig="9630" w:dyaOrig="13155" w14:anchorId="1B9D69E6">
          <v:shape id="_x0000_i1057" type="#_x0000_t75" style="width:458.45pt;height:626.15pt" o:ole="">
            <v:imagedata r:id="rId77" o:title=""/>
          </v:shape>
          <o:OLEObject Type="Embed" ProgID="Visio.Drawing.15" ShapeID="_x0000_i1057" DrawAspect="Content" ObjectID="_1825686685" r:id="rId78"/>
        </w:object>
      </w:r>
    </w:p>
    <w:p w14:paraId="5660A767" w14:textId="6BC3E807" w:rsidR="000605BF" w:rsidRDefault="000605BF" w:rsidP="00A1040B">
      <w:pPr>
        <w:pStyle w:val="TF"/>
        <w:rPr>
          <w:lang w:eastAsia="zh-CN"/>
        </w:rPr>
      </w:pPr>
      <w:r w:rsidRPr="000605BF">
        <w:rPr>
          <w:lang w:eastAsia="zh-CN"/>
        </w:rPr>
        <w:t>Figure</w:t>
      </w:r>
      <w:r>
        <w:rPr>
          <w:lang w:eastAsia="zh-CN"/>
        </w:rPr>
        <w:t> </w:t>
      </w:r>
      <w:r w:rsidRPr="000605BF">
        <w:rPr>
          <w:lang w:eastAsia="zh-CN"/>
        </w:rPr>
        <w:t>7.</w:t>
      </w:r>
      <w:r>
        <w:rPr>
          <w:lang w:eastAsia="zh-CN"/>
        </w:rPr>
        <w:t>19</w:t>
      </w:r>
      <w:r w:rsidRPr="000605BF">
        <w:rPr>
          <w:lang w:eastAsia="zh-CN"/>
        </w:rPr>
        <w:t xml:space="preserve">.1.2-1: Cross-domain/cross-PLMN AIMLE client discovery, selection and monitoring </w:t>
      </w:r>
    </w:p>
    <w:p w14:paraId="577FD229" w14:textId="3F6E99B1" w:rsidR="00E637B7" w:rsidRPr="00E637B7" w:rsidRDefault="00992F6A" w:rsidP="00992F6A">
      <w:pPr>
        <w:pStyle w:val="B1"/>
        <w:rPr>
          <w:lang w:eastAsia="zh-CN"/>
        </w:rPr>
      </w:pPr>
      <w:r>
        <w:rPr>
          <w:lang w:eastAsia="zh-CN"/>
        </w:rPr>
        <w:t>1.</w:t>
      </w:r>
      <w:r>
        <w:rPr>
          <w:lang w:eastAsia="zh-CN"/>
        </w:rPr>
        <w:tab/>
      </w:r>
      <w:r w:rsidR="00E637B7" w:rsidRPr="00E637B7">
        <w:rPr>
          <w:lang w:eastAsia="zh-CN"/>
        </w:rPr>
        <w:t xml:space="preserve">A VAL server sends an AIMLE client selection subscription request to the </w:t>
      </w:r>
      <w:r w:rsidR="00E637B7" w:rsidRPr="00E637B7">
        <w:rPr>
          <w:lang w:val="en-US" w:eastAsia="zh-CN"/>
        </w:rPr>
        <w:t>AIML</w:t>
      </w:r>
      <w:r w:rsidR="00E637B7" w:rsidRPr="00E637B7">
        <w:rPr>
          <w:lang w:eastAsia="zh-CN"/>
        </w:rPr>
        <w:t>E server as described in step 1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The VAL server includes in its subscription an indication that federation with other AIMLE servers in another domain </w:t>
      </w:r>
      <w:r w:rsidR="00BF12DA">
        <w:rPr>
          <w:lang w:eastAsia="zh-CN"/>
        </w:rPr>
        <w:t>can be used.</w:t>
      </w:r>
    </w:p>
    <w:p w14:paraId="5DAE4177" w14:textId="67C31130" w:rsidR="00E637B7" w:rsidRPr="00E637B7" w:rsidRDefault="00500F33" w:rsidP="00500F33">
      <w:pPr>
        <w:pStyle w:val="B1"/>
        <w:rPr>
          <w:lang w:eastAsia="zh-CN"/>
        </w:rPr>
      </w:pPr>
      <w:r>
        <w:rPr>
          <w:lang w:eastAsia="zh-CN"/>
        </w:rPr>
        <w:lastRenderedPageBreak/>
        <w:t>2.</w:t>
      </w:r>
      <w:r>
        <w:rPr>
          <w:lang w:eastAsia="zh-CN"/>
        </w:rPr>
        <w:tab/>
      </w:r>
      <w:r w:rsidR="00E637B7" w:rsidRPr="00E637B7">
        <w:rPr>
          <w:lang w:eastAsia="zh-CN"/>
        </w:rPr>
        <w:t>The AIMLE server sends the AIMLE client selection subscription response to the VAL server as described in step</w:t>
      </w:r>
      <w:r w:rsidR="00E637B7">
        <w:rPr>
          <w:lang w:eastAsia="zh-CN"/>
        </w:rPr>
        <w:t> </w:t>
      </w:r>
      <w:r w:rsidR="00E637B7" w:rsidRPr="00E637B7">
        <w:rPr>
          <w:lang w:eastAsia="zh-CN"/>
        </w:rPr>
        <w:t>3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 [2].</w:t>
      </w:r>
    </w:p>
    <w:p w14:paraId="01125284" w14:textId="55DAF44D" w:rsidR="00E637B7" w:rsidRPr="00E637B7" w:rsidRDefault="00500F33" w:rsidP="00500F33">
      <w:pPr>
        <w:pStyle w:val="B1"/>
        <w:rPr>
          <w:lang w:eastAsia="zh-CN"/>
        </w:rPr>
      </w:pPr>
      <w:r>
        <w:rPr>
          <w:lang w:eastAsia="zh-CN"/>
        </w:rPr>
        <w:t>3.</w:t>
      </w:r>
      <w:r>
        <w:rPr>
          <w:lang w:eastAsia="zh-CN"/>
        </w:rPr>
        <w:tab/>
      </w:r>
      <w:r w:rsidR="00E637B7" w:rsidRPr="00E637B7">
        <w:rPr>
          <w:lang w:eastAsia="zh-CN"/>
        </w:rPr>
        <w:t>The AIMLE server monitors AIMLE clients determine whether they fulfil the selection criteria as per step 4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36F45517" w14:textId="046D3971" w:rsidR="00E637B7" w:rsidRPr="00E637B7" w:rsidRDefault="00500F33" w:rsidP="00500F33">
      <w:pPr>
        <w:pStyle w:val="B1"/>
        <w:rPr>
          <w:lang w:eastAsia="zh-CN"/>
        </w:rPr>
      </w:pPr>
      <w:r>
        <w:rPr>
          <w:lang w:eastAsia="zh-CN"/>
        </w:rPr>
        <w:t>4.</w:t>
      </w:r>
      <w:r>
        <w:rPr>
          <w:lang w:eastAsia="zh-CN"/>
        </w:rPr>
        <w:tab/>
      </w:r>
      <w:r w:rsidR="00E637B7" w:rsidRPr="00E637B7">
        <w:rPr>
          <w:lang w:eastAsia="zh-CN"/>
        </w:rPr>
        <w:t>The AIMLE Server obtains the identifiers of the AIMLE clients from the monitoring and selects the clients that fulfil the selection criteria and remove the AIMLE clients that do not fulfil the selection criteria as per step 5 of clause</w:t>
      </w:r>
      <w:r w:rsidR="00E637B7">
        <w:rPr>
          <w:lang w:eastAsia="zh-CN"/>
        </w:rPr>
        <w:t> </w:t>
      </w:r>
      <w:r w:rsidR="00E637B7" w:rsidRPr="00E637B7">
        <w:rPr>
          <w:lang w:eastAsia="zh-CN"/>
        </w:rPr>
        <w:t>8.13.2.2 of 3GPP</w:t>
      </w:r>
      <w:r w:rsidR="00E637B7">
        <w:rPr>
          <w:lang w:eastAsia="zh-CN"/>
        </w:rPr>
        <w:t> </w:t>
      </w:r>
      <w:r w:rsidR="00E637B7" w:rsidRPr="00E637B7">
        <w:rPr>
          <w:lang w:eastAsia="zh-CN"/>
        </w:rPr>
        <w:t>TS</w:t>
      </w:r>
      <w:r w:rsidR="00E637B7">
        <w:rPr>
          <w:lang w:eastAsia="zh-CN"/>
        </w:rPr>
        <w:t> </w:t>
      </w:r>
      <w:r w:rsidR="00E637B7" w:rsidRPr="00E637B7">
        <w:rPr>
          <w:lang w:eastAsia="zh-CN"/>
        </w:rPr>
        <w:t>23.482</w:t>
      </w:r>
      <w:r w:rsidR="00E637B7">
        <w:rPr>
          <w:lang w:eastAsia="zh-CN"/>
        </w:rPr>
        <w:t> </w:t>
      </w:r>
      <w:r w:rsidR="00E637B7" w:rsidRPr="00E637B7">
        <w:rPr>
          <w:lang w:eastAsia="zh-CN"/>
        </w:rPr>
        <w:t>[2].</w:t>
      </w:r>
    </w:p>
    <w:p w14:paraId="5671239B" w14:textId="4ECACB8A" w:rsidR="00E637B7" w:rsidRPr="00E637B7" w:rsidRDefault="00500F33" w:rsidP="00500F33">
      <w:pPr>
        <w:pStyle w:val="B1"/>
        <w:rPr>
          <w:lang w:eastAsia="zh-CN"/>
        </w:rPr>
      </w:pPr>
      <w:r>
        <w:rPr>
          <w:lang w:eastAsia="zh-CN"/>
        </w:rPr>
        <w:t>5.</w:t>
      </w:r>
      <w:r>
        <w:rPr>
          <w:lang w:eastAsia="zh-CN"/>
        </w:rPr>
        <w:tab/>
      </w:r>
      <w:r w:rsidR="00E637B7" w:rsidRPr="00E637B7">
        <w:rPr>
          <w:lang w:eastAsia="zh-CN"/>
        </w:rPr>
        <w:t xml:space="preserve">The AIMLE server determines that there are insufficient AIMLE clients in the current domain either because there were not enough AIMLE clients fulfilling the criteria or because previously qualifying AIMLE clients cease to fulfil the </w:t>
      </w:r>
      <w:proofErr w:type="gramStart"/>
      <w:r w:rsidR="00E637B7" w:rsidRPr="00E637B7">
        <w:rPr>
          <w:lang w:eastAsia="zh-CN"/>
        </w:rPr>
        <w:t>criteria</w:t>
      </w:r>
      <w:proofErr w:type="gramEnd"/>
      <w:r w:rsidR="00BF12DA">
        <w:rPr>
          <w:lang w:eastAsia="zh-CN"/>
        </w:rPr>
        <w:t xml:space="preserve"> </w:t>
      </w:r>
      <w:r w:rsidR="00BF12DA" w:rsidRPr="00BF12DA">
        <w:rPr>
          <w:lang w:eastAsia="zh-CN"/>
        </w:rPr>
        <w:t>or they are currently unavailable</w:t>
      </w:r>
      <w:r w:rsidR="00E637B7" w:rsidRPr="00E637B7">
        <w:rPr>
          <w:lang w:eastAsia="zh-CN"/>
        </w:rPr>
        <w:t xml:space="preserve">. </w:t>
      </w:r>
    </w:p>
    <w:p w14:paraId="4D6FC4DA" w14:textId="6C1F6F6F" w:rsidR="00E637B7" w:rsidRPr="00E637B7" w:rsidRDefault="00500F33" w:rsidP="00500F33">
      <w:pPr>
        <w:pStyle w:val="B1"/>
        <w:rPr>
          <w:lang w:eastAsia="zh-CN"/>
        </w:rPr>
      </w:pPr>
      <w:r>
        <w:rPr>
          <w:lang w:eastAsia="zh-CN"/>
        </w:rPr>
        <w:t>6.</w:t>
      </w:r>
      <w:r>
        <w:rPr>
          <w:lang w:eastAsia="zh-CN"/>
        </w:rPr>
        <w:tab/>
      </w:r>
      <w:r w:rsidR="00E637B7" w:rsidRPr="00E637B7">
        <w:rPr>
          <w:lang w:eastAsia="zh-CN"/>
        </w:rPr>
        <w:t xml:space="preserve">The AIMLE server, when cross-domain/cross-PLMN federation is enabled, identifies an AIMLE server in another domain/PLMN </w:t>
      </w:r>
      <w:r w:rsidR="00BF12DA" w:rsidRPr="00BF12DA">
        <w:rPr>
          <w:lang w:eastAsia="zh-CN"/>
        </w:rPr>
        <w:t>(AIMLE server</w:t>
      </w:r>
      <w:r w:rsidR="00BF12DA">
        <w:rPr>
          <w:lang w:eastAsia="zh-CN"/>
        </w:rPr>
        <w:t>-2</w:t>
      </w:r>
      <w:r w:rsidR="00BF12DA" w:rsidRPr="00BF12DA">
        <w:rPr>
          <w:lang w:eastAsia="zh-CN"/>
        </w:rPr>
        <w:t xml:space="preserve">) </w:t>
      </w:r>
      <w:r w:rsidR="00E637B7" w:rsidRPr="00E637B7">
        <w:rPr>
          <w:lang w:eastAsia="zh-CN"/>
        </w:rPr>
        <w:t>to federate for AIMLE client selection. The AIMLE servers in different domains, based on federation agreement, can either be preconfigured in the AIMLE server or stored in a central ML repository where different domains/PLMNs makes information about AIMLE servers in their domain make available as shown in Figure</w:t>
      </w:r>
      <w:r w:rsidR="00E637B7">
        <w:rPr>
          <w:lang w:eastAsia="zh-CN"/>
        </w:rPr>
        <w:t> </w:t>
      </w:r>
      <w:r w:rsidR="00E637B7" w:rsidRPr="00E637B7">
        <w:rPr>
          <w:lang w:eastAsia="zh-CN"/>
        </w:rPr>
        <w:t>6.2.1-2 of clause</w:t>
      </w:r>
      <w:r w:rsidR="00E637B7">
        <w:rPr>
          <w:lang w:eastAsia="zh-CN"/>
        </w:rPr>
        <w:t> </w:t>
      </w:r>
      <w:r w:rsidR="00E637B7" w:rsidRPr="00E637B7">
        <w:rPr>
          <w:lang w:eastAsia="zh-CN"/>
        </w:rPr>
        <w:t xml:space="preserve">6.2. </w:t>
      </w:r>
    </w:p>
    <w:p w14:paraId="53DFCD57" w14:textId="0AB22DD8" w:rsidR="00E637B7" w:rsidRPr="00E637B7" w:rsidRDefault="00500F33" w:rsidP="00500F33">
      <w:pPr>
        <w:pStyle w:val="B1"/>
        <w:rPr>
          <w:lang w:eastAsia="zh-CN"/>
        </w:rPr>
      </w:pPr>
      <w:r>
        <w:rPr>
          <w:lang w:eastAsia="zh-CN"/>
        </w:rPr>
        <w:t>7.</w:t>
      </w:r>
      <w:r>
        <w:rPr>
          <w:lang w:eastAsia="zh-CN"/>
        </w:rPr>
        <w:tab/>
      </w:r>
      <w:r w:rsidR="00E637B7" w:rsidRPr="00E637B7">
        <w:rPr>
          <w:lang w:eastAsia="zh-CN"/>
        </w:rPr>
        <w:t>The AIMLE server determines the discovery requirements based on the request in step</w:t>
      </w:r>
      <w:r w:rsidR="00E637B7">
        <w:rPr>
          <w:lang w:eastAsia="zh-CN"/>
        </w:rPr>
        <w:t> </w:t>
      </w:r>
      <w:r w:rsidR="00E637B7" w:rsidRPr="00E637B7">
        <w:rPr>
          <w:lang w:eastAsia="zh-CN"/>
        </w:rPr>
        <w:t>1 and missing AIMLE clients in step</w:t>
      </w:r>
      <w:r w:rsidR="00E637B7">
        <w:rPr>
          <w:lang w:eastAsia="zh-CN"/>
        </w:rPr>
        <w:t> </w:t>
      </w:r>
      <w:r w:rsidR="00E637B7" w:rsidRPr="00E637B7">
        <w:rPr>
          <w:lang w:eastAsia="zh-CN"/>
        </w:rPr>
        <w:t>5, send an AIMLE clients discovery request to the AIMLE server in the other domain</w:t>
      </w:r>
      <w:r w:rsidR="00BF12DA">
        <w:rPr>
          <w:lang w:eastAsia="zh-CN"/>
        </w:rPr>
        <w:t xml:space="preserve"> </w:t>
      </w:r>
      <w:r w:rsidR="00BF12DA" w:rsidRPr="00BF12DA">
        <w:rPr>
          <w:lang w:eastAsia="zh-CN"/>
        </w:rPr>
        <w:t>(AIMLE server</w:t>
      </w:r>
      <w:r w:rsidR="00BF12DA">
        <w:rPr>
          <w:lang w:eastAsia="zh-CN"/>
        </w:rPr>
        <w:t>-2</w:t>
      </w:r>
      <w:r w:rsidR="00BF12DA" w:rsidRPr="00BF12DA">
        <w:rPr>
          <w:lang w:eastAsia="zh-CN"/>
        </w:rPr>
        <w:t>)</w:t>
      </w:r>
      <w:r w:rsidR="00E637B7" w:rsidRPr="00E637B7">
        <w:rPr>
          <w:lang w:eastAsia="zh-CN"/>
        </w:rPr>
        <w:t>, and receives the AIMLE clients that fulfil the provided AIMLE client discovery criteria from the AIMLE server in the other domain.</w:t>
      </w:r>
      <w:r w:rsidR="00BF12DA">
        <w:rPr>
          <w:lang w:eastAsia="zh-CN"/>
        </w:rPr>
        <w:t xml:space="preserve"> </w:t>
      </w:r>
      <w:r w:rsidR="00BF12DA" w:rsidRPr="00BF12DA">
        <w:rPr>
          <w:lang w:eastAsia="zh-CN"/>
        </w:rPr>
        <w:t>The AIMLE client discovery request can be sent as Table</w:t>
      </w:r>
      <w:r w:rsidR="00BF12DA">
        <w:rPr>
          <w:lang w:eastAsia="zh-CN"/>
        </w:rPr>
        <w:t> </w:t>
      </w:r>
      <w:r w:rsidR="00BF12DA" w:rsidRPr="00BF12DA">
        <w:rPr>
          <w:lang w:eastAsia="zh-CN"/>
        </w:rPr>
        <w:t>8.8.3.1-1 of clause</w:t>
      </w:r>
      <w:r w:rsidR="00BF12DA">
        <w:rPr>
          <w:lang w:eastAsia="zh-CN"/>
        </w:rPr>
        <w:t> </w:t>
      </w:r>
      <w:r w:rsidR="00BF12DA" w:rsidRPr="00BF12DA">
        <w:rPr>
          <w:lang w:eastAsia="zh-CN"/>
        </w:rPr>
        <w:t>8.8.3.1 of 3GPP</w:t>
      </w:r>
      <w:r w:rsidR="00BF12DA">
        <w:rPr>
          <w:lang w:eastAsia="zh-CN"/>
        </w:rPr>
        <w:t> </w:t>
      </w:r>
      <w:r w:rsidR="00BF12DA" w:rsidRPr="00BF12DA">
        <w:rPr>
          <w:lang w:eastAsia="zh-CN"/>
        </w:rPr>
        <w:t>TS</w:t>
      </w:r>
      <w:r w:rsidR="00BF12DA">
        <w:rPr>
          <w:lang w:eastAsia="zh-CN"/>
        </w:rPr>
        <w:t> </w:t>
      </w:r>
      <w:r w:rsidR="00BF12DA" w:rsidRPr="00BF12DA">
        <w:rPr>
          <w:lang w:eastAsia="zh-CN"/>
        </w:rPr>
        <w:t>23.482</w:t>
      </w:r>
      <w:r w:rsidR="00BF12DA">
        <w:rPr>
          <w:lang w:eastAsia="zh-CN"/>
        </w:rPr>
        <w:t> </w:t>
      </w:r>
      <w:r w:rsidR="00BF12DA" w:rsidRPr="00BF12DA">
        <w:rPr>
          <w:lang w:eastAsia="zh-CN"/>
        </w:rPr>
        <w:t>[2] where the requester is now AIMLE server and the number of required AIMLE clients is in line with the missing AIMLE clients and the requirements in federation indication provided in step</w:t>
      </w:r>
      <w:r w:rsidR="00BF12DA">
        <w:rPr>
          <w:lang w:eastAsia="zh-CN"/>
        </w:rPr>
        <w:t> </w:t>
      </w:r>
      <w:r w:rsidR="00BF12DA" w:rsidRPr="00BF12DA">
        <w:rPr>
          <w:lang w:eastAsia="zh-CN"/>
        </w:rPr>
        <w:t>1.</w:t>
      </w:r>
    </w:p>
    <w:p w14:paraId="5EB487A4" w14:textId="1B38FEE7" w:rsidR="00BF12DA" w:rsidRDefault="00500F33" w:rsidP="00500F33">
      <w:pPr>
        <w:pStyle w:val="B1"/>
        <w:rPr>
          <w:lang w:eastAsia="zh-CN"/>
        </w:rPr>
      </w:pPr>
      <w:r>
        <w:rPr>
          <w:lang w:eastAsia="zh-CN"/>
        </w:rPr>
        <w:t>8.</w:t>
      </w:r>
      <w:r>
        <w:rPr>
          <w:lang w:eastAsia="zh-CN"/>
        </w:rPr>
        <w:tab/>
      </w:r>
      <w:r w:rsidR="00E637B7" w:rsidRPr="00E637B7">
        <w:rPr>
          <w:lang w:eastAsia="zh-CN"/>
        </w:rPr>
        <w:t>The AIMLE server establishes an AIMLE client selection subscription with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 The AIMLE server sends AIMLE client selection subscription request, including in the selection criteria, the missing gap between the request in step</w:t>
      </w:r>
      <w:r w:rsidR="00BF12DA">
        <w:rPr>
          <w:lang w:eastAsia="zh-CN"/>
        </w:rPr>
        <w:t> </w:t>
      </w:r>
      <w:r w:rsidR="00E637B7" w:rsidRPr="00E637B7">
        <w:rPr>
          <w:lang w:eastAsia="zh-CN"/>
        </w:rPr>
        <w:t>1 and the unavailable AIMLE clients from step</w:t>
      </w:r>
      <w:r w:rsidR="00E637B7">
        <w:rPr>
          <w:lang w:eastAsia="zh-CN"/>
        </w:rPr>
        <w:t> </w:t>
      </w:r>
      <w:r w:rsidR="00E637B7" w:rsidRPr="00E637B7">
        <w:rPr>
          <w:lang w:eastAsia="zh-CN"/>
        </w:rPr>
        <w:t>5, and it receives the subscription response from the AIMLE server in the other domain</w:t>
      </w:r>
      <w:r w:rsidR="00BF12DA">
        <w:rPr>
          <w:lang w:eastAsia="zh-CN"/>
        </w:rPr>
        <w:t xml:space="preserve"> </w:t>
      </w:r>
      <w:r w:rsidR="00BF12DA" w:rsidRPr="00BF12DA">
        <w:rPr>
          <w:lang w:eastAsia="zh-CN"/>
        </w:rPr>
        <w:t>(AIMLE server</w:t>
      </w:r>
      <w:r w:rsidR="00BF12DA">
        <w:rPr>
          <w:lang w:eastAsia="zh-CN"/>
        </w:rPr>
        <w:t>-2)</w:t>
      </w:r>
      <w:r w:rsidR="00E637B7" w:rsidRPr="00E637B7">
        <w:rPr>
          <w:lang w:eastAsia="zh-CN"/>
        </w:rPr>
        <w:t>.</w:t>
      </w:r>
      <w:r w:rsidR="00BF12DA">
        <w:rPr>
          <w:lang w:eastAsia="zh-CN"/>
        </w:rPr>
        <w:t xml:space="preserve"> The AIMLE server following the change in monitoring as in step 11 updates the AIMLE client subscription update.</w:t>
      </w:r>
    </w:p>
    <w:p w14:paraId="4EC4830E" w14:textId="13FEFC0C" w:rsidR="00BF12DA" w:rsidRDefault="00BF12DA" w:rsidP="00500F33">
      <w:pPr>
        <w:pStyle w:val="B1"/>
        <w:ind w:hanging="1"/>
        <w:rPr>
          <w:lang w:eastAsia="zh-CN"/>
        </w:rPr>
      </w:pPr>
      <w:r>
        <w:rPr>
          <w:lang w:eastAsia="zh-CN"/>
        </w:rPr>
        <w:t>The AIMLE client selection subscription request is sent as Table 8.13.3.2-1 of clause 8.13.3.2 of 3GPP TS 23.482 [2] as updated in Table 7.19.3.1-1 of clause 7.19.3.1</w:t>
      </w:r>
      <w:r>
        <w:t xml:space="preserve">, </w:t>
      </w:r>
      <w:r>
        <w:rPr>
          <w:lang w:eastAsia="zh-CN"/>
        </w:rPr>
        <w:t xml:space="preserve">where the requester is now AIMLE server and the number of required AIMLE clients is in line with the missing AIMLE clients and the requirements in federation indication provided in step 1. </w:t>
      </w:r>
    </w:p>
    <w:p w14:paraId="4BD55CE5" w14:textId="7612194A" w:rsidR="00E637B7" w:rsidRPr="00E637B7" w:rsidRDefault="00BF12DA" w:rsidP="00500F33">
      <w:pPr>
        <w:pStyle w:val="B1"/>
        <w:ind w:hanging="1"/>
        <w:rPr>
          <w:lang w:eastAsia="zh-CN"/>
        </w:rPr>
      </w:pPr>
      <w:r>
        <w:rPr>
          <w:lang w:eastAsia="zh-CN"/>
        </w:rPr>
        <w:t xml:space="preserve">The AIMLE client subscription update request is sent as Table 8.13.3.5-1 of clause 8.13.3.5 of 3GPP TS 23.482 [2] as updated in Table 7.19.3.2-1 of clause 7.19.3.2, where the requester is now AIMLE server and the number of required AIMLE clients is in line with what has changed in latest monitoring results in step 11 and the requirements in federation indication provided in step 1. </w:t>
      </w:r>
    </w:p>
    <w:p w14:paraId="5359924F" w14:textId="5D2BAABD" w:rsidR="00E637B7" w:rsidRPr="00E637B7" w:rsidRDefault="00500F33" w:rsidP="00500F33">
      <w:pPr>
        <w:pStyle w:val="B1"/>
        <w:rPr>
          <w:lang w:eastAsia="zh-CN"/>
        </w:rPr>
      </w:pPr>
      <w:r>
        <w:rPr>
          <w:lang w:eastAsia="zh-CN"/>
        </w:rPr>
        <w:t>9.</w:t>
      </w:r>
      <w:r>
        <w:rPr>
          <w:lang w:eastAsia="zh-CN"/>
        </w:rPr>
        <w:tab/>
      </w:r>
      <w:r w:rsidR="00E637B7" w:rsidRPr="00E637B7">
        <w:rPr>
          <w:lang w:eastAsia="zh-CN"/>
        </w:rPr>
        <w:t xml:space="preserve">The AIMLE server in the other domain </w:t>
      </w:r>
      <w:r w:rsidR="00BF12DA" w:rsidRPr="00BF12DA">
        <w:rPr>
          <w:lang w:eastAsia="zh-CN"/>
        </w:rPr>
        <w:t xml:space="preserve">(AIMLE server - 2) </w:t>
      </w:r>
      <w:r w:rsidR="00E637B7" w:rsidRPr="00E637B7">
        <w:rPr>
          <w:lang w:eastAsia="zh-CN"/>
        </w:rPr>
        <w:t>monitors AIMLE clients fulfilling the criteria from step 8. The AIMLE server in the other domain</w:t>
      </w:r>
      <w:r w:rsidR="00BF12DA">
        <w:rPr>
          <w:lang w:eastAsia="zh-CN"/>
        </w:rPr>
        <w:t xml:space="preserve"> </w:t>
      </w:r>
      <w:r w:rsidR="00BF12DA" w:rsidRPr="00BF12DA">
        <w:rPr>
          <w:lang w:eastAsia="zh-CN"/>
        </w:rPr>
        <w:t>(AIMLE server - 2)</w:t>
      </w:r>
      <w:r w:rsidR="00E637B7" w:rsidRPr="00E637B7">
        <w:rPr>
          <w:lang w:eastAsia="zh-CN"/>
        </w:rPr>
        <w:t xml:space="preserve"> interacts with the NEF and/or SEAL services (including SEALDD) within its own domain to establish monitoring as per step 4 of clause</w:t>
      </w:r>
      <w:r w:rsidR="00E637B7">
        <w:rPr>
          <w:lang w:eastAsia="zh-CN"/>
        </w:rPr>
        <w:t> </w:t>
      </w:r>
      <w:r w:rsidR="00E637B7" w:rsidRPr="00E637B7">
        <w:rPr>
          <w:lang w:eastAsia="zh-CN"/>
        </w:rPr>
        <w:t xml:space="preserve">8.13.2.2 of </w:t>
      </w:r>
      <w:r w:rsidR="00E637B7" w:rsidRPr="00B94B56">
        <w:t>3GPP</w:t>
      </w:r>
      <w:r w:rsidR="00E637B7">
        <w:t> </w:t>
      </w:r>
      <w:r w:rsidR="00E637B7" w:rsidRPr="00B94B56">
        <w:t>TS</w:t>
      </w:r>
      <w:r w:rsidR="00E637B7">
        <w:rPr>
          <w:lang w:eastAsia="zh-CN"/>
        </w:rPr>
        <w:t> </w:t>
      </w:r>
      <w:r w:rsidR="00E637B7" w:rsidRPr="00E637B7">
        <w:rPr>
          <w:lang w:eastAsia="zh-CN"/>
        </w:rPr>
        <w:t>23.482</w:t>
      </w:r>
      <w:r w:rsidR="00E637B7">
        <w:rPr>
          <w:lang w:eastAsia="zh-CN"/>
        </w:rPr>
        <w:t> </w:t>
      </w:r>
      <w:r w:rsidR="00E637B7" w:rsidRPr="00E637B7">
        <w:rPr>
          <w:lang w:eastAsia="zh-CN"/>
        </w:rPr>
        <w:t xml:space="preserve">[2]. </w:t>
      </w:r>
    </w:p>
    <w:p w14:paraId="2E4EC7BA" w14:textId="16F9D508" w:rsidR="00E637B7" w:rsidRPr="00E637B7" w:rsidRDefault="00E637B7" w:rsidP="00500F33">
      <w:pPr>
        <w:pStyle w:val="B1"/>
        <w:ind w:hanging="1"/>
        <w:rPr>
          <w:lang w:eastAsia="zh-CN"/>
        </w:rPr>
      </w:pPr>
      <w:r w:rsidRPr="00E637B7">
        <w:rPr>
          <w:lang w:eastAsia="zh-CN"/>
        </w:rPr>
        <w:t xml:space="preserve">The AIMLE server in the other domain </w:t>
      </w:r>
      <w:r w:rsidR="00BF12DA" w:rsidRPr="00BF12DA">
        <w:rPr>
          <w:lang w:eastAsia="zh-CN"/>
        </w:rPr>
        <w:t xml:space="preserve">(AIMLE server - 2) </w:t>
      </w:r>
      <w:r w:rsidRPr="00E637B7">
        <w:rPr>
          <w:lang w:eastAsia="zh-CN"/>
        </w:rPr>
        <w:t>may determine the application QoS parameters (e.g. bandwidth, latency, jitter) for the AIML traffic session between the VAL server and the selected AIMLE client and configure the AIML traffic session(s) via SEALDD (</w:t>
      </w:r>
      <w:proofErr w:type="spellStart"/>
      <w:r w:rsidRPr="00E637B7">
        <w:rPr>
          <w:lang w:eastAsia="zh-CN"/>
        </w:rPr>
        <w:t>Sdd_RegularTransmission</w:t>
      </w:r>
      <w:proofErr w:type="spellEnd"/>
      <w:r w:rsidRPr="00E637B7">
        <w:rPr>
          <w:lang w:eastAsia="zh-CN"/>
        </w:rPr>
        <w:t> API) or NEF services (</w:t>
      </w:r>
      <w:proofErr w:type="spellStart"/>
      <w:r w:rsidRPr="00E637B7">
        <w:rPr>
          <w:lang w:eastAsia="zh-CN"/>
        </w:rPr>
        <w:t>AfSessionWithQoS</w:t>
      </w:r>
      <w:proofErr w:type="spellEnd"/>
      <w:r w:rsidRPr="00E637B7">
        <w:rPr>
          <w:lang w:eastAsia="zh-CN"/>
        </w:rPr>
        <w:t> API) in accordance with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 When the AIMLE clients no longer meet the criteria, the QoS adjustment is reversed as described in step</w:t>
      </w:r>
      <w:r>
        <w:rPr>
          <w:lang w:eastAsia="zh-CN"/>
        </w:rPr>
        <w:t> </w:t>
      </w:r>
      <w:r w:rsidRPr="00E637B7">
        <w:rPr>
          <w:lang w:eastAsia="zh-CN"/>
        </w:rPr>
        <w:t>5 of clause</w:t>
      </w:r>
      <w:r>
        <w:rPr>
          <w:lang w:eastAsia="zh-CN"/>
        </w:rPr>
        <w:t> </w:t>
      </w:r>
      <w:r w:rsidRPr="00E637B7">
        <w:rPr>
          <w:lang w:eastAsia="zh-CN"/>
        </w:rPr>
        <w:t>8.13.2.2 of 3GPP</w:t>
      </w:r>
      <w:r>
        <w:rPr>
          <w:lang w:eastAsia="zh-CN"/>
        </w:rPr>
        <w:t> </w:t>
      </w:r>
      <w:r w:rsidRPr="00E637B7">
        <w:rPr>
          <w:lang w:eastAsia="zh-CN"/>
        </w:rPr>
        <w:t>TS</w:t>
      </w:r>
      <w:r>
        <w:rPr>
          <w:lang w:eastAsia="zh-CN"/>
        </w:rPr>
        <w:t> </w:t>
      </w:r>
      <w:r w:rsidRPr="00E637B7">
        <w:rPr>
          <w:lang w:eastAsia="zh-CN"/>
        </w:rPr>
        <w:t>23.482</w:t>
      </w:r>
      <w:r>
        <w:rPr>
          <w:lang w:eastAsia="zh-CN"/>
        </w:rPr>
        <w:t> </w:t>
      </w:r>
      <w:r w:rsidRPr="00E637B7">
        <w:rPr>
          <w:lang w:eastAsia="zh-CN"/>
        </w:rPr>
        <w:t>[2].</w:t>
      </w:r>
    </w:p>
    <w:p w14:paraId="1F50FB0C" w14:textId="2CE1B097" w:rsidR="00E637B7" w:rsidRPr="00E637B7" w:rsidRDefault="00500F33" w:rsidP="00500F33">
      <w:pPr>
        <w:pStyle w:val="B1"/>
        <w:rPr>
          <w:lang w:eastAsia="zh-CN"/>
        </w:rPr>
      </w:pPr>
      <w:r>
        <w:rPr>
          <w:lang w:eastAsia="zh-CN"/>
        </w:rPr>
        <w:t>10</w:t>
      </w:r>
      <w:r>
        <w:rPr>
          <w:lang w:eastAsia="zh-CN"/>
        </w:rPr>
        <w:tab/>
      </w:r>
      <w:r w:rsidR="00E637B7" w:rsidRPr="00E637B7">
        <w:rPr>
          <w:lang w:eastAsia="zh-CN"/>
        </w:rPr>
        <w:t xml:space="preserve">The AIMLE server receives the notification from the AIMLE server in the other domain </w:t>
      </w:r>
      <w:r w:rsidR="00BF12DA" w:rsidRPr="00BF12DA">
        <w:rPr>
          <w:lang w:eastAsia="zh-CN"/>
        </w:rPr>
        <w:t xml:space="preserve">(AIMLE server - 2) </w:t>
      </w:r>
      <w:r w:rsidR="00E637B7" w:rsidRPr="00E637B7">
        <w:rPr>
          <w:lang w:eastAsia="zh-CN"/>
        </w:rPr>
        <w:t xml:space="preserve">regarding selected and reselected AIMLE clients. </w:t>
      </w:r>
    </w:p>
    <w:p w14:paraId="00BBB1FC" w14:textId="0387956C" w:rsidR="00E637B7" w:rsidRPr="00E637B7" w:rsidRDefault="00500F33" w:rsidP="00500F33">
      <w:pPr>
        <w:pStyle w:val="B1"/>
        <w:rPr>
          <w:lang w:eastAsia="zh-CN"/>
        </w:rPr>
      </w:pPr>
      <w:r>
        <w:rPr>
          <w:lang w:eastAsia="zh-CN"/>
        </w:rPr>
        <w:t>11.</w:t>
      </w:r>
      <w:r>
        <w:rPr>
          <w:lang w:eastAsia="zh-CN"/>
        </w:rPr>
        <w:tab/>
      </w:r>
      <w:r w:rsidR="00E637B7" w:rsidRPr="00E637B7">
        <w:rPr>
          <w:lang w:eastAsia="zh-CN"/>
        </w:rPr>
        <w:t>Monitoring of AIMLE clients continues in the AIMLE server in the current domain and the AIMLE server in the federating domain</w:t>
      </w:r>
      <w:r w:rsidR="00BF12DA">
        <w:rPr>
          <w:lang w:eastAsia="zh-CN"/>
        </w:rPr>
        <w:t xml:space="preserve"> </w:t>
      </w:r>
      <w:r w:rsidR="00BF12DA" w:rsidRPr="00BF12DA">
        <w:rPr>
          <w:lang w:eastAsia="zh-CN"/>
        </w:rPr>
        <w:t>(AIMLE server - 2)</w:t>
      </w:r>
      <w:r w:rsidR="00E637B7" w:rsidRPr="00E637B7">
        <w:rPr>
          <w:lang w:eastAsia="zh-CN"/>
        </w:rPr>
        <w:t xml:space="preserve">. During monitoring, the AIMLE clients from the other domain can be replaced by the AIMLE clients from the current domain when suitable AIMLE clients become available locally </w:t>
      </w:r>
      <w:r w:rsidR="00BF12DA" w:rsidRPr="00BF12DA">
        <w:rPr>
          <w:lang w:eastAsia="zh-CN"/>
        </w:rPr>
        <w:t>by sending AIMLE client subscription update request as in step 8.</w:t>
      </w:r>
    </w:p>
    <w:p w14:paraId="3BA7D3FC" w14:textId="01417635" w:rsidR="00E637B7" w:rsidRPr="00E637B7" w:rsidRDefault="00500F33" w:rsidP="00500F33">
      <w:pPr>
        <w:pStyle w:val="B1"/>
        <w:rPr>
          <w:lang w:eastAsia="zh-CN"/>
        </w:rPr>
      </w:pPr>
      <w:r>
        <w:rPr>
          <w:lang w:eastAsia="zh-CN"/>
        </w:rPr>
        <w:lastRenderedPageBreak/>
        <w:t>12.</w:t>
      </w:r>
      <w:r>
        <w:rPr>
          <w:lang w:eastAsia="zh-CN"/>
        </w:rPr>
        <w:tab/>
      </w:r>
      <w:r w:rsidR="00E637B7" w:rsidRPr="00E637B7">
        <w:rPr>
          <w:lang w:eastAsia="zh-CN"/>
        </w:rPr>
        <w:t xml:space="preserve">The AIMLE server notifies the consolidated AIMLE client selection status to the VAL server after selecting the required AIMLE clients, including those from the other domain. The AIMLE server, in its notification, includes the AIMLE clients selected from both the current domain and other domain. </w:t>
      </w:r>
    </w:p>
    <w:p w14:paraId="381AAE50" w14:textId="074D6F92" w:rsidR="00E637B7" w:rsidRPr="000605BF" w:rsidRDefault="00BF12DA" w:rsidP="00992F6A">
      <w:pPr>
        <w:pStyle w:val="NO"/>
        <w:rPr>
          <w:lang w:eastAsia="zh-CN"/>
        </w:rPr>
      </w:pPr>
      <w:r>
        <w:t>NOTE:</w:t>
      </w:r>
      <w:r w:rsidR="00992F6A">
        <w:tab/>
      </w:r>
      <w:r>
        <w:rPr>
          <w:lang w:eastAsia="zh-CN"/>
        </w:rPr>
        <w:t xml:space="preserve">When the VAL server unsubscribes from the AIMLE server by sending an AIMLE client selection unsubscribe request as specified in clause 8.13.3.7 of 3GPP TS 23.482 [2], the AIMLE server also cancels its own subscription by sending an AIMLE client selection unsubscribe request to the AIMLE server in the other domain (AIMLE server - 2) to which it had subscribed. The AIMLE server may also cancel its subscription when </w:t>
      </w:r>
      <w:proofErr w:type="gramStart"/>
      <w:r>
        <w:rPr>
          <w:lang w:eastAsia="zh-CN"/>
        </w:rPr>
        <w:t>a sufficient number of</w:t>
      </w:r>
      <w:proofErr w:type="gramEnd"/>
      <w:r>
        <w:rPr>
          <w:lang w:eastAsia="zh-CN"/>
        </w:rPr>
        <w:t xml:space="preserve"> AIMLE clients become available in the current domain.</w:t>
      </w:r>
    </w:p>
    <w:p w14:paraId="290D3708" w14:textId="3E0F38FF" w:rsidR="000605BF" w:rsidRDefault="000605BF" w:rsidP="00A1040B">
      <w:pPr>
        <w:pStyle w:val="Heading3"/>
        <w:rPr>
          <w:lang w:eastAsia="zh-CN"/>
        </w:rPr>
      </w:pPr>
      <w:bookmarkStart w:id="481" w:name="_Toc214968106"/>
      <w:bookmarkStart w:id="482" w:name="_Toc214968645"/>
      <w:r w:rsidRPr="000605BF">
        <w:rPr>
          <w:lang w:eastAsia="zh-CN"/>
        </w:rPr>
        <w:t>7.</w:t>
      </w:r>
      <w:r>
        <w:rPr>
          <w:lang w:eastAsia="zh-CN"/>
        </w:rPr>
        <w:t>19</w:t>
      </w:r>
      <w:r w:rsidRPr="000605BF">
        <w:rPr>
          <w:lang w:eastAsia="zh-CN"/>
        </w:rPr>
        <w:t>.2</w:t>
      </w:r>
      <w:r w:rsidR="004A60DE">
        <w:rPr>
          <w:lang w:eastAsia="zh-CN"/>
        </w:rPr>
        <w:tab/>
      </w:r>
      <w:r w:rsidRPr="000605BF">
        <w:rPr>
          <w:lang w:eastAsia="zh-CN"/>
        </w:rPr>
        <w:t>Architecture Impacts</w:t>
      </w:r>
      <w:bookmarkEnd w:id="481"/>
      <w:bookmarkEnd w:id="482"/>
    </w:p>
    <w:p w14:paraId="4BA72900" w14:textId="43FC5B05" w:rsidR="00E637B7" w:rsidRPr="00E637B7" w:rsidRDefault="00E637B7" w:rsidP="00B94B56">
      <w:pPr>
        <w:rPr>
          <w:lang w:eastAsia="zh-CN"/>
        </w:rPr>
      </w:pPr>
      <w:proofErr w:type="gramStart"/>
      <w:r w:rsidRPr="00E637B7">
        <w:rPr>
          <w:lang w:eastAsia="zh-CN"/>
        </w:rPr>
        <w:t>In order to</w:t>
      </w:r>
      <w:proofErr w:type="gramEnd"/>
      <w:r w:rsidRPr="00E637B7">
        <w:rPr>
          <w:lang w:eastAsia="zh-CN"/>
        </w:rPr>
        <w:t xml:space="preserve"> enable AIMLE Servers in different domains to interact and discover each other, the architectural change, as shown in Figure</w:t>
      </w:r>
      <w:r>
        <w:rPr>
          <w:lang w:eastAsia="zh-CN"/>
        </w:rPr>
        <w:t> </w:t>
      </w:r>
      <w:r w:rsidRPr="00E637B7">
        <w:rPr>
          <w:lang w:eastAsia="zh-CN"/>
        </w:rPr>
        <w:t>6.2.1-2 of clause</w:t>
      </w:r>
      <w:r>
        <w:rPr>
          <w:lang w:eastAsia="zh-CN"/>
        </w:rPr>
        <w:t> </w:t>
      </w:r>
      <w:r w:rsidRPr="00E637B7">
        <w:rPr>
          <w:lang w:eastAsia="zh-CN"/>
        </w:rPr>
        <w:t>6.2, is required. AIMLE client discovery and selection are needed between AIMLE servers in different domains to discover and select AIMLE clients in another domain.</w:t>
      </w:r>
    </w:p>
    <w:p w14:paraId="3C80EC02" w14:textId="746A71CB" w:rsidR="000605BF" w:rsidRPr="000605BF" w:rsidRDefault="000605BF" w:rsidP="00A1040B">
      <w:pPr>
        <w:pStyle w:val="Heading3"/>
        <w:rPr>
          <w:lang w:eastAsia="zh-CN"/>
        </w:rPr>
      </w:pPr>
      <w:bookmarkStart w:id="483" w:name="_Toc214968107"/>
      <w:bookmarkStart w:id="484" w:name="_Toc214968646"/>
      <w:r w:rsidRPr="000605BF">
        <w:rPr>
          <w:lang w:eastAsia="zh-CN"/>
        </w:rPr>
        <w:t>7.</w:t>
      </w:r>
      <w:r>
        <w:rPr>
          <w:lang w:eastAsia="zh-CN"/>
        </w:rPr>
        <w:t>19</w:t>
      </w:r>
      <w:r w:rsidRPr="000605BF">
        <w:rPr>
          <w:lang w:eastAsia="zh-CN"/>
        </w:rPr>
        <w:t>.3</w:t>
      </w:r>
      <w:r w:rsidR="004A60DE">
        <w:rPr>
          <w:lang w:eastAsia="zh-CN"/>
        </w:rPr>
        <w:tab/>
      </w:r>
      <w:r w:rsidRPr="000605BF">
        <w:rPr>
          <w:lang w:eastAsia="zh-CN"/>
        </w:rPr>
        <w:t>Corresponding APIs</w:t>
      </w:r>
      <w:bookmarkEnd w:id="483"/>
      <w:bookmarkEnd w:id="484"/>
    </w:p>
    <w:p w14:paraId="1968102E" w14:textId="77777777" w:rsidR="00556AEC" w:rsidRPr="00556AEC" w:rsidRDefault="00556AEC" w:rsidP="00787195">
      <w:pPr>
        <w:pStyle w:val="Heading4"/>
      </w:pPr>
      <w:bookmarkStart w:id="485" w:name="_Toc214968108"/>
      <w:bookmarkStart w:id="486" w:name="_Toc214968647"/>
      <w:r w:rsidRPr="00556AEC">
        <w:t>7.19.3.1</w:t>
      </w:r>
      <w:r w:rsidRPr="00556AEC">
        <w:tab/>
      </w:r>
      <w:r w:rsidRPr="00556AEC">
        <w:rPr>
          <w:lang w:eastAsia="zh-CN"/>
        </w:rPr>
        <w:t>AIMLE client selection subscription request</w:t>
      </w:r>
      <w:bookmarkEnd w:id="485"/>
      <w:bookmarkEnd w:id="486"/>
      <w:r w:rsidRPr="00556AEC">
        <w:tab/>
      </w:r>
    </w:p>
    <w:p w14:paraId="4841618E" w14:textId="22742915" w:rsidR="00556AEC" w:rsidRPr="00556AEC" w:rsidRDefault="00556AEC" w:rsidP="00556AEC">
      <w:r w:rsidRPr="00556AEC">
        <w:t>The AIMLE client selection subscription request is same as Table</w:t>
      </w:r>
      <w:r>
        <w:t> </w:t>
      </w:r>
      <w:r w:rsidRPr="00556AEC">
        <w:t>8.13.3.2-1 of Clause</w:t>
      </w:r>
      <w:r>
        <w:t> </w:t>
      </w:r>
      <w:r w:rsidRPr="00556AEC">
        <w:t>8.13.3.2 of 3GPP</w:t>
      </w:r>
      <w:r>
        <w:t> </w:t>
      </w:r>
      <w:r w:rsidRPr="00556AEC">
        <w:t>TS</w:t>
      </w:r>
      <w:r>
        <w:t> </w:t>
      </w:r>
      <w:r w:rsidRPr="00556AEC">
        <w:t>23.482</w:t>
      </w:r>
      <w:r>
        <w:t> </w:t>
      </w:r>
      <w:r w:rsidRPr="00556AEC">
        <w:t xml:space="preserve">[2], with the following additions in bold. </w:t>
      </w:r>
    </w:p>
    <w:p w14:paraId="0F48668F" w14:textId="774EDB40" w:rsidR="00556AEC" w:rsidRPr="00556AEC" w:rsidRDefault="00556AEC" w:rsidP="00787195">
      <w:pPr>
        <w:pStyle w:val="TH"/>
      </w:pPr>
      <w:r w:rsidRPr="00556AEC">
        <w:t>Table 7.19.3.1</w:t>
      </w:r>
      <w:r w:rsidRPr="00556AEC">
        <w:rPr>
          <w:lang w:eastAsia="zh-CN"/>
        </w:rPr>
        <w:t>-1</w:t>
      </w:r>
      <w:r w:rsidRPr="00556AEC">
        <w:t>: 3GPP</w:t>
      </w:r>
      <w:r>
        <w:t> </w:t>
      </w:r>
      <w:r w:rsidRPr="00556AEC">
        <w:t xml:space="preserve">TS 23.482 </w:t>
      </w:r>
      <w:r w:rsidRPr="00556AEC">
        <w:rPr>
          <w:lang w:eastAsia="zh-CN"/>
        </w:rPr>
        <w:t>[2]</w:t>
      </w:r>
      <w:r w:rsidRPr="00556AEC">
        <w:t xml:space="preserve"> Table 8.13.3.2</w:t>
      </w:r>
      <w:r w:rsidRPr="00556AEC">
        <w:rPr>
          <w:lang w:eastAsia="zh-CN"/>
        </w:rPr>
        <w:t>-1</w:t>
      </w:r>
      <w:r w:rsidRPr="00556AEC">
        <w:t xml:space="preserve">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556AEC" w:rsidRPr="00556AEC" w14:paraId="020C6020"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7932F33"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Information element</w:t>
            </w:r>
          </w:p>
        </w:tc>
        <w:tc>
          <w:tcPr>
            <w:tcW w:w="1165" w:type="dxa"/>
            <w:tcBorders>
              <w:top w:val="single" w:sz="4" w:space="0" w:color="000000"/>
              <w:left w:val="single" w:sz="4" w:space="0" w:color="000000"/>
              <w:bottom w:val="single" w:sz="4" w:space="0" w:color="000000"/>
              <w:right w:val="nil"/>
            </w:tcBorders>
            <w:hideMark/>
          </w:tcPr>
          <w:p w14:paraId="14869AA9"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AE804CA" w14:textId="77777777" w:rsidR="00556AEC" w:rsidRPr="00556AEC" w:rsidRDefault="00556AEC" w:rsidP="00556AEC">
            <w:pPr>
              <w:keepNext/>
              <w:keepLines/>
              <w:spacing w:after="0"/>
              <w:jc w:val="center"/>
              <w:rPr>
                <w:rFonts w:ascii="Arial" w:hAnsi="Arial" w:cs="Arial"/>
                <w:b/>
                <w:sz w:val="18"/>
              </w:rPr>
            </w:pPr>
            <w:r w:rsidRPr="00556AEC">
              <w:rPr>
                <w:rFonts w:ascii="Arial" w:hAnsi="Arial" w:cs="Arial"/>
                <w:b/>
                <w:sz w:val="18"/>
              </w:rPr>
              <w:t>Description</w:t>
            </w:r>
          </w:p>
        </w:tc>
      </w:tr>
      <w:tr w:rsidR="00556AEC" w:rsidRPr="00787195" w14:paraId="126925E1"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FD05B95" w14:textId="77777777" w:rsidR="00556AEC" w:rsidRPr="00556AEC" w:rsidRDefault="00556AEC" w:rsidP="00556AEC">
            <w:pPr>
              <w:keepNext/>
              <w:keepLines/>
              <w:spacing w:after="0"/>
              <w:rPr>
                <w:rFonts w:ascii="Arial" w:hAnsi="Arial" w:cs="Arial"/>
                <w:sz w:val="18"/>
              </w:rPr>
            </w:pPr>
            <w:r w:rsidRPr="00556AEC">
              <w:rPr>
                <w:rFonts w:ascii="Arial" w:hAnsi="Arial" w:cs="Arial"/>
                <w:sz w:val="18"/>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67562032"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1E106D"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lang w:eastAsia="zh-CN"/>
              </w:rPr>
              <w:t>The identifier of the</w:t>
            </w:r>
            <w:r w:rsidRPr="00556AEC">
              <w:rPr>
                <w:rFonts w:ascii="Arial" w:hAnsi="Arial" w:cs="Arial"/>
                <w:sz w:val="18"/>
              </w:rPr>
              <w:t xml:space="preserve"> requestor </w:t>
            </w:r>
            <w:r w:rsidRPr="00556AEC">
              <w:rPr>
                <w:rFonts w:ascii="Arial" w:hAnsi="Arial" w:cs="Arial"/>
                <w:b/>
                <w:bCs/>
                <w:sz w:val="18"/>
              </w:rPr>
              <w:t>(e.g. VAL Server, AIMLE Server.</w:t>
            </w:r>
          </w:p>
        </w:tc>
      </w:tr>
      <w:tr w:rsidR="00556AEC" w:rsidRPr="00787195" w14:paraId="55227D6E"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66DEDB03"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AIMLE client selection criteria</w:t>
            </w:r>
          </w:p>
        </w:tc>
        <w:tc>
          <w:tcPr>
            <w:tcW w:w="1165" w:type="dxa"/>
            <w:tcBorders>
              <w:top w:val="single" w:sz="4" w:space="0" w:color="000000"/>
              <w:left w:val="single" w:sz="4" w:space="0" w:color="000000"/>
              <w:bottom w:val="single" w:sz="4" w:space="0" w:color="000000"/>
              <w:right w:val="nil"/>
            </w:tcBorders>
            <w:hideMark/>
          </w:tcPr>
          <w:p w14:paraId="0E84FDBA"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F0670CF"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9B26826"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2732C2B3" w14:textId="77777777" w:rsidR="00556AEC" w:rsidRPr="00556AEC" w:rsidRDefault="00556AEC" w:rsidP="00556AEC">
            <w:pPr>
              <w:keepNext/>
              <w:keepLines/>
              <w:spacing w:after="0"/>
              <w:rPr>
                <w:rFonts w:ascii="Arial" w:hAnsi="Arial"/>
                <w:sz w:val="18"/>
                <w:lang w:eastAsia="en-GB"/>
              </w:rPr>
            </w:pPr>
            <w:r w:rsidRPr="00556AEC">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6164096B" w14:textId="77777777" w:rsidR="00556AEC" w:rsidRPr="00556AEC" w:rsidRDefault="00556AEC" w:rsidP="00556AEC">
            <w:pPr>
              <w:keepNext/>
              <w:keepLines/>
              <w:spacing w:after="0"/>
              <w:jc w:val="center"/>
              <w:rPr>
                <w:rFonts w:ascii="Arial" w:hAnsi="Arial"/>
                <w:sz w:val="18"/>
                <w:lang w:eastAsia="zh-CN"/>
              </w:rPr>
            </w:pPr>
            <w:r w:rsidRPr="00556AEC">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5CA3725" w14:textId="77777777" w:rsidR="00556AEC" w:rsidRPr="00556AEC" w:rsidRDefault="00556AEC" w:rsidP="00556AEC">
            <w:pPr>
              <w:keepNext/>
              <w:keepLines/>
              <w:spacing w:after="0"/>
              <w:rPr>
                <w:rFonts w:ascii="Arial" w:hAnsi="Arial"/>
                <w:sz w:val="18"/>
                <w:lang w:eastAsia="zh-CN"/>
              </w:rPr>
            </w:pPr>
            <w:r w:rsidRPr="00556AEC">
              <w:rPr>
                <w:rFonts w:ascii="Arial" w:hAnsi="Arial"/>
                <w:sz w:val="18"/>
                <w:lang w:eastAsia="zh-CN"/>
              </w:rPr>
              <w:t>Indicates the requested number of AIML clients to be selected based on member selection policies.</w:t>
            </w:r>
          </w:p>
        </w:tc>
      </w:tr>
      <w:tr w:rsidR="00556AEC" w:rsidRPr="00787195" w14:paraId="34AA373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5C524E3F" w14:textId="77777777" w:rsidR="00556AEC" w:rsidRPr="00556AEC" w:rsidRDefault="00556AEC" w:rsidP="00556AEC">
            <w:pPr>
              <w:keepNext/>
              <w:keepLines/>
              <w:spacing w:after="0"/>
              <w:rPr>
                <w:rFonts w:ascii="Arial" w:hAnsi="Arial" w:cs="Arial"/>
                <w:sz w:val="18"/>
                <w:lang w:eastAsia="en-GB"/>
              </w:rPr>
            </w:pPr>
            <w:r w:rsidRPr="00556AEC">
              <w:rPr>
                <w:rFonts w:ascii="Arial" w:hAnsi="Arial" w:cs="Arial"/>
                <w:sz w:val="18"/>
              </w:rP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5C90BBEC"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86424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r w:rsidR="00556AEC" w:rsidRPr="00787195" w14:paraId="77985DFA" w14:textId="77777777" w:rsidTr="00556AEC">
        <w:trPr>
          <w:jc w:val="center"/>
        </w:trPr>
        <w:tc>
          <w:tcPr>
            <w:tcW w:w="2880" w:type="dxa"/>
            <w:tcBorders>
              <w:top w:val="single" w:sz="4" w:space="0" w:color="000000"/>
              <w:left w:val="single" w:sz="4" w:space="0" w:color="000000"/>
              <w:bottom w:val="single" w:sz="4" w:space="0" w:color="000000"/>
              <w:right w:val="nil"/>
            </w:tcBorders>
            <w:hideMark/>
          </w:tcPr>
          <w:p w14:paraId="011568D7" w14:textId="77777777" w:rsidR="00556AEC" w:rsidRPr="00556AEC" w:rsidRDefault="00556AEC" w:rsidP="00556AEC">
            <w:pPr>
              <w:keepNext/>
              <w:keepLines/>
              <w:spacing w:after="0"/>
              <w:rPr>
                <w:rFonts w:ascii="Arial" w:hAnsi="Arial" w:cs="Arial"/>
                <w:b/>
                <w:bCs/>
                <w:sz w:val="18"/>
              </w:rPr>
            </w:pPr>
            <w:r w:rsidRPr="00556AEC">
              <w:rPr>
                <w:rFonts w:ascii="Arial" w:hAnsi="Arial" w:cs="Arial"/>
                <w:b/>
                <w:bCs/>
                <w:sz w:val="18"/>
              </w:rPr>
              <w:t xml:space="preserve">Federation indication </w:t>
            </w:r>
          </w:p>
        </w:tc>
        <w:tc>
          <w:tcPr>
            <w:tcW w:w="1165" w:type="dxa"/>
            <w:tcBorders>
              <w:top w:val="single" w:sz="4" w:space="0" w:color="000000"/>
              <w:left w:val="single" w:sz="4" w:space="0" w:color="000000"/>
              <w:bottom w:val="single" w:sz="4" w:space="0" w:color="000000"/>
              <w:right w:val="nil"/>
            </w:tcBorders>
            <w:hideMark/>
          </w:tcPr>
          <w:p w14:paraId="2D63BF7F" w14:textId="77777777" w:rsidR="00556AEC" w:rsidRPr="00556AEC" w:rsidRDefault="00556AEC" w:rsidP="00556AEC">
            <w:pPr>
              <w:keepNext/>
              <w:keepLines/>
              <w:spacing w:after="0"/>
              <w:jc w:val="center"/>
              <w:rPr>
                <w:rFonts w:ascii="Arial" w:hAnsi="Arial" w:cs="Arial"/>
                <w:b/>
                <w:bCs/>
                <w:sz w:val="18"/>
                <w:lang w:eastAsia="zh-CN"/>
              </w:rPr>
            </w:pPr>
            <w:r w:rsidRPr="00556AEC">
              <w:rPr>
                <w:rFonts w:ascii="Arial" w:hAnsi="Arial" w:cs="Arial"/>
                <w:b/>
                <w:bCs/>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B6383D" w14:textId="77777777" w:rsidR="00556AEC" w:rsidRPr="00556AEC" w:rsidRDefault="00556AEC" w:rsidP="00556AEC">
            <w:pPr>
              <w:keepNext/>
              <w:keepLines/>
              <w:spacing w:after="0"/>
              <w:rPr>
                <w:rFonts w:ascii="Arial" w:hAnsi="Arial" w:cs="Arial"/>
                <w:b/>
                <w:bCs/>
                <w:sz w:val="18"/>
                <w:lang w:eastAsia="zh-CN"/>
              </w:rPr>
            </w:pPr>
            <w:r w:rsidRPr="00556AEC">
              <w:rPr>
                <w:rFonts w:ascii="Arial" w:hAnsi="Arial" w:cs="Arial"/>
                <w:b/>
                <w:bCs/>
                <w:sz w:val="18"/>
                <w:lang w:eastAsia="zh-CN"/>
              </w:rPr>
              <w:t xml:space="preserve">Indicates if federation with other AIMLE servers in another PLMN/domain may be used when the requester is not AIMLE Server. </w:t>
            </w:r>
          </w:p>
        </w:tc>
      </w:tr>
    </w:tbl>
    <w:p w14:paraId="5D2E82C9" w14:textId="77777777" w:rsidR="00573A3A" w:rsidRDefault="00573A3A" w:rsidP="00573A3A">
      <w:bookmarkStart w:id="487" w:name="_Toc214968109"/>
      <w:bookmarkStart w:id="488" w:name="_Toc214968648"/>
    </w:p>
    <w:p w14:paraId="2B5A31DD" w14:textId="1D4AE48C" w:rsidR="00556AEC" w:rsidRPr="00556AEC" w:rsidRDefault="00556AEC" w:rsidP="00787195">
      <w:pPr>
        <w:pStyle w:val="Heading4"/>
      </w:pPr>
      <w:r w:rsidRPr="00556AEC">
        <w:t>7.19.3.2</w:t>
      </w:r>
      <w:r w:rsidRPr="00556AEC">
        <w:tab/>
      </w:r>
      <w:r w:rsidRPr="00556AEC">
        <w:rPr>
          <w:rFonts w:eastAsia="SimSun"/>
        </w:rPr>
        <w:t xml:space="preserve">AIMLE client </w:t>
      </w:r>
      <w:r w:rsidRPr="00556AEC">
        <w:t xml:space="preserve">subscription </w:t>
      </w:r>
      <w:r w:rsidRPr="00556AEC">
        <w:rPr>
          <w:rFonts w:eastAsia="SimSun"/>
        </w:rPr>
        <w:t>update request</w:t>
      </w:r>
      <w:bookmarkEnd w:id="487"/>
      <w:bookmarkEnd w:id="488"/>
      <w:r w:rsidRPr="00556AEC">
        <w:tab/>
      </w:r>
    </w:p>
    <w:p w14:paraId="3E37B072" w14:textId="17E800EB" w:rsidR="00556AEC" w:rsidRPr="00556AEC" w:rsidRDefault="00556AEC" w:rsidP="00556AEC">
      <w:r w:rsidRPr="00556AEC">
        <w:t>The AIMLE client selection subscription request is same as Table</w:t>
      </w:r>
      <w:r>
        <w:t> </w:t>
      </w:r>
      <w:r w:rsidRPr="00556AEC">
        <w:t>8.13.3.5-1 of Clause</w:t>
      </w:r>
      <w:r>
        <w:t> </w:t>
      </w:r>
      <w:r w:rsidRPr="00556AEC">
        <w:t>8.13.3.5 of 3GPP</w:t>
      </w:r>
      <w:r>
        <w:t> </w:t>
      </w:r>
      <w:r w:rsidRPr="00556AEC">
        <w:t>TS</w:t>
      </w:r>
      <w:r>
        <w:t> </w:t>
      </w:r>
      <w:r w:rsidRPr="00556AEC">
        <w:t>23.482</w:t>
      </w:r>
      <w:r>
        <w:t> </w:t>
      </w:r>
      <w:r w:rsidRPr="00556AEC">
        <w:t xml:space="preserve">[2], with the following additions in bold. </w:t>
      </w:r>
    </w:p>
    <w:p w14:paraId="7978D1FD" w14:textId="0C2F25F4" w:rsidR="00556AEC" w:rsidRPr="00556AEC" w:rsidRDefault="00556AEC" w:rsidP="00787195">
      <w:pPr>
        <w:pStyle w:val="TH"/>
      </w:pPr>
      <w:r w:rsidRPr="00556AEC">
        <w:t>Table 7.19.3.2</w:t>
      </w:r>
      <w:r w:rsidRPr="00556AEC">
        <w:rPr>
          <w:lang w:eastAsia="zh-CN"/>
        </w:rPr>
        <w:t>-1</w:t>
      </w:r>
      <w:r w:rsidRPr="00556AEC">
        <w:t>: 3GPP</w:t>
      </w:r>
      <w:r>
        <w:t> </w:t>
      </w:r>
      <w:r w:rsidRPr="00556AEC">
        <w:t>TS</w:t>
      </w:r>
      <w:r>
        <w:t> </w:t>
      </w:r>
      <w:r w:rsidRPr="00556AEC">
        <w:t>23.482</w:t>
      </w:r>
      <w:r>
        <w:t> </w:t>
      </w:r>
      <w:r w:rsidRPr="00556AEC">
        <w:rPr>
          <w:lang w:eastAsia="zh-CN"/>
        </w:rPr>
        <w:t>[2]</w:t>
      </w:r>
      <w:r w:rsidRPr="00556AEC">
        <w:t xml:space="preserve"> Table 8.13.3.5-1 AIMLE client </w:t>
      </w:r>
      <w:r w:rsidRPr="00556AEC">
        <w:rPr>
          <w:rFonts w:eastAsia="SimSun"/>
        </w:rPr>
        <w:t>selection</w:t>
      </w:r>
      <w:r w:rsidRPr="00556AEC">
        <w:t xml:space="preserve"> subscription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556AEC" w:rsidRPr="00556AEC" w14:paraId="67873B5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B1CC92D"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0A5E9D57"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AC6CBD9" w14:textId="77777777" w:rsidR="00556AEC" w:rsidRPr="00556AEC" w:rsidRDefault="00556AEC" w:rsidP="00556AEC">
            <w:pPr>
              <w:keepNext/>
              <w:keepLines/>
              <w:spacing w:after="0"/>
              <w:jc w:val="center"/>
              <w:rPr>
                <w:rFonts w:ascii="Arial" w:hAnsi="Arial" w:cs="Arial"/>
                <w:b/>
                <w:sz w:val="18"/>
                <w:lang w:eastAsia="de-DE"/>
              </w:rPr>
            </w:pPr>
            <w:r w:rsidRPr="00556AEC">
              <w:rPr>
                <w:rFonts w:ascii="Arial" w:hAnsi="Arial" w:cs="Arial"/>
                <w:b/>
                <w:sz w:val="18"/>
                <w:lang w:eastAsia="de-DE"/>
              </w:rPr>
              <w:t>Description</w:t>
            </w:r>
          </w:p>
        </w:tc>
      </w:tr>
      <w:tr w:rsidR="00556AEC" w:rsidRPr="00787195" w14:paraId="722D3284"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9FC6E05"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de-DE"/>
              </w:rPr>
              <w:t>S</w:t>
            </w:r>
            <w:r w:rsidRPr="00556AEC">
              <w:rPr>
                <w:rFonts w:ascii="Arial" w:hAnsi="Arial" w:cs="Arial"/>
                <w:sz w:val="18"/>
              </w:rPr>
              <w:t xml:space="preserve">ubscription </w:t>
            </w:r>
            <w:r w:rsidRPr="00556AEC">
              <w:rPr>
                <w:rFonts w:ascii="Arial" w:hAnsi="Arial" w:cs="Arial"/>
                <w:sz w:val="18"/>
                <w:lang w:eastAsia="de-DE"/>
              </w:rPr>
              <w:t>ID</w:t>
            </w:r>
          </w:p>
        </w:tc>
        <w:tc>
          <w:tcPr>
            <w:tcW w:w="1440" w:type="dxa"/>
            <w:tcBorders>
              <w:top w:val="single" w:sz="4" w:space="0" w:color="auto"/>
              <w:left w:val="single" w:sz="4" w:space="0" w:color="auto"/>
              <w:bottom w:val="single" w:sz="4" w:space="0" w:color="auto"/>
              <w:right w:val="single" w:sz="4" w:space="0" w:color="auto"/>
            </w:tcBorders>
            <w:hideMark/>
          </w:tcPr>
          <w:p w14:paraId="7415817E" w14:textId="77777777" w:rsidR="00556AEC" w:rsidRPr="00556AEC" w:rsidRDefault="00556AEC" w:rsidP="00556AEC">
            <w:pPr>
              <w:keepNext/>
              <w:keepLines/>
              <w:spacing w:after="0"/>
              <w:jc w:val="center"/>
              <w:rPr>
                <w:rFonts w:ascii="Arial" w:hAnsi="Arial" w:cs="Arial"/>
                <w:sz w:val="18"/>
                <w:lang w:eastAsia="de-DE"/>
              </w:rPr>
            </w:pPr>
            <w:r w:rsidRPr="00556AEC">
              <w:rPr>
                <w:rFonts w:ascii="Arial" w:hAnsi="Arial" w:cs="Arial"/>
                <w:sz w:val="18"/>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7815AA25"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Identifier of the existing </w:t>
            </w:r>
            <w:r w:rsidRPr="00556AEC">
              <w:rPr>
                <w:rFonts w:ascii="Arial" w:hAnsi="Arial" w:cs="Arial"/>
                <w:sz w:val="18"/>
              </w:rPr>
              <w:t xml:space="preserve">subscription </w:t>
            </w:r>
            <w:r w:rsidRPr="00556AEC">
              <w:rPr>
                <w:rFonts w:ascii="Arial" w:hAnsi="Arial" w:cs="Arial"/>
                <w:sz w:val="18"/>
                <w:lang w:eastAsia="zh-CN"/>
              </w:rPr>
              <w:t>for which the update request applies.</w:t>
            </w:r>
          </w:p>
        </w:tc>
      </w:tr>
      <w:tr w:rsidR="00556AEC" w:rsidRPr="00787195" w14:paraId="22D043ED"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4AF7F381"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AIMLE client selection criteria</w:t>
            </w:r>
          </w:p>
        </w:tc>
        <w:tc>
          <w:tcPr>
            <w:tcW w:w="1440" w:type="dxa"/>
            <w:tcBorders>
              <w:top w:val="single" w:sz="4" w:space="0" w:color="auto"/>
              <w:left w:val="single" w:sz="4" w:space="0" w:color="auto"/>
              <w:bottom w:val="single" w:sz="4" w:space="0" w:color="auto"/>
              <w:right w:val="single" w:sz="4" w:space="0" w:color="auto"/>
            </w:tcBorders>
            <w:hideMark/>
          </w:tcPr>
          <w:p w14:paraId="254577F4"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517882E"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Selection criteria for finding suitable AIMLE clients for AIML operations as detailed in per clause 8.8.3.1-2.</w:t>
            </w:r>
          </w:p>
        </w:tc>
      </w:tr>
      <w:tr w:rsidR="00556AEC" w:rsidRPr="00787195" w14:paraId="457C9BA9"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2ACA8E46"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rPr>
              <w:t>Number of the required AIML clients</w:t>
            </w:r>
          </w:p>
        </w:tc>
        <w:tc>
          <w:tcPr>
            <w:tcW w:w="1440" w:type="dxa"/>
            <w:tcBorders>
              <w:top w:val="single" w:sz="4" w:space="0" w:color="auto"/>
              <w:left w:val="single" w:sz="4" w:space="0" w:color="auto"/>
              <w:bottom w:val="single" w:sz="4" w:space="0" w:color="auto"/>
              <w:right w:val="single" w:sz="4" w:space="0" w:color="auto"/>
            </w:tcBorders>
            <w:hideMark/>
          </w:tcPr>
          <w:p w14:paraId="37C0EF9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7FB45DBA" w14:textId="77777777" w:rsidR="00556AEC" w:rsidRPr="00556AEC" w:rsidRDefault="00556AEC" w:rsidP="00556AEC">
            <w:pPr>
              <w:keepNext/>
              <w:keepLines/>
              <w:spacing w:after="0"/>
              <w:rPr>
                <w:rFonts w:ascii="Arial" w:hAnsi="Arial" w:cs="Arial"/>
                <w:sz w:val="18"/>
                <w:lang w:eastAsia="de-DE"/>
              </w:rPr>
            </w:pPr>
            <w:r w:rsidRPr="00556AEC">
              <w:rPr>
                <w:rFonts w:ascii="Arial" w:hAnsi="Arial" w:cs="Arial"/>
                <w:sz w:val="18"/>
                <w:lang w:eastAsia="zh-CN"/>
              </w:rPr>
              <w:t>Indicates the requested number of AIML clients to be selected based on member selection policies.</w:t>
            </w:r>
          </w:p>
        </w:tc>
      </w:tr>
      <w:tr w:rsidR="00556AEC" w:rsidRPr="00787195" w14:paraId="06CE88C7" w14:textId="77777777" w:rsidTr="00556AEC">
        <w:trPr>
          <w:jc w:val="center"/>
        </w:trPr>
        <w:tc>
          <w:tcPr>
            <w:tcW w:w="2880" w:type="dxa"/>
            <w:tcBorders>
              <w:top w:val="single" w:sz="4" w:space="0" w:color="auto"/>
              <w:left w:val="single" w:sz="4" w:space="0" w:color="auto"/>
              <w:bottom w:val="single" w:sz="4" w:space="0" w:color="auto"/>
              <w:right w:val="single" w:sz="4" w:space="0" w:color="auto"/>
            </w:tcBorders>
            <w:hideMark/>
          </w:tcPr>
          <w:p w14:paraId="586C7C3B" w14:textId="77777777" w:rsidR="00556AEC" w:rsidRPr="00556AEC" w:rsidRDefault="00556AEC" w:rsidP="00556AEC">
            <w:pPr>
              <w:keepNext/>
              <w:keepLines/>
              <w:spacing w:after="0"/>
              <w:rPr>
                <w:rFonts w:ascii="Arial" w:hAnsi="Arial" w:cs="Arial"/>
                <w:sz w:val="18"/>
              </w:rPr>
            </w:pPr>
            <w:r w:rsidRPr="00556AEC">
              <w:rPr>
                <w:rFonts w:ascii="Arial" w:hAnsi="Arial" w:cs="Arial"/>
                <w:sz w:val="18"/>
              </w:rPr>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hideMark/>
          </w:tcPr>
          <w:p w14:paraId="54E6DB78" w14:textId="77777777" w:rsidR="00556AEC" w:rsidRPr="00556AEC" w:rsidRDefault="00556AEC" w:rsidP="00556AEC">
            <w:pPr>
              <w:keepNext/>
              <w:keepLines/>
              <w:spacing w:after="0"/>
              <w:jc w:val="center"/>
              <w:rPr>
                <w:rFonts w:ascii="Arial" w:hAnsi="Arial" w:cs="Arial"/>
                <w:sz w:val="18"/>
                <w:lang w:eastAsia="zh-CN"/>
              </w:rPr>
            </w:pPr>
            <w:r w:rsidRPr="00556AEC">
              <w:rPr>
                <w:rFonts w:ascii="Arial" w:hAnsi="Arial" w:cs="Arial"/>
                <w:sz w:val="18"/>
                <w:lang w:eastAsia="zh-CN"/>
              </w:rPr>
              <w:t>O</w:t>
            </w:r>
          </w:p>
        </w:tc>
        <w:tc>
          <w:tcPr>
            <w:tcW w:w="4320" w:type="dxa"/>
            <w:tcBorders>
              <w:top w:val="single" w:sz="4" w:space="0" w:color="auto"/>
              <w:left w:val="single" w:sz="4" w:space="0" w:color="auto"/>
              <w:bottom w:val="single" w:sz="4" w:space="0" w:color="auto"/>
              <w:right w:val="single" w:sz="4" w:space="0" w:color="auto"/>
            </w:tcBorders>
            <w:hideMark/>
          </w:tcPr>
          <w:p w14:paraId="377E63FC" w14:textId="77777777" w:rsidR="00556AEC" w:rsidRPr="00556AEC" w:rsidRDefault="00556AEC" w:rsidP="00556AEC">
            <w:pPr>
              <w:keepNext/>
              <w:keepLines/>
              <w:spacing w:after="0"/>
              <w:rPr>
                <w:rFonts w:ascii="Arial" w:hAnsi="Arial" w:cs="Arial"/>
                <w:sz w:val="18"/>
                <w:lang w:eastAsia="zh-CN"/>
              </w:rPr>
            </w:pPr>
            <w:r w:rsidRPr="00556AEC">
              <w:rPr>
                <w:rFonts w:ascii="Arial" w:hAnsi="Arial" w:cs="Arial"/>
                <w:sz w:val="18"/>
                <w:lang w:eastAsia="zh-CN"/>
              </w:rPr>
              <w:t xml:space="preserve">Represents the endpoint at the </w:t>
            </w:r>
            <w:r w:rsidRPr="00556AEC">
              <w:rPr>
                <w:rFonts w:ascii="Arial" w:hAnsi="Arial" w:cs="Arial"/>
                <w:b/>
                <w:bCs/>
                <w:sz w:val="18"/>
                <w:lang w:eastAsia="zh-CN"/>
              </w:rPr>
              <w:t xml:space="preserve">requester (e.g. </w:t>
            </w:r>
            <w:r w:rsidRPr="00556AEC">
              <w:rPr>
                <w:rFonts w:ascii="Arial" w:hAnsi="Arial" w:cs="Arial"/>
                <w:sz w:val="18"/>
                <w:lang w:eastAsia="zh-CN"/>
              </w:rPr>
              <w:t>VAL server</w:t>
            </w:r>
            <w:r w:rsidRPr="00556AEC">
              <w:rPr>
                <w:rFonts w:ascii="Arial" w:hAnsi="Arial" w:cs="Arial"/>
                <w:b/>
                <w:bCs/>
                <w:sz w:val="18"/>
                <w:lang w:eastAsia="zh-CN"/>
              </w:rPr>
              <w:t xml:space="preserve"> or AIMLE Server)</w:t>
            </w:r>
            <w:r w:rsidRPr="00556AEC">
              <w:rPr>
                <w:rFonts w:ascii="Arial" w:hAnsi="Arial" w:cs="Arial"/>
                <w:sz w:val="18"/>
                <w:lang w:eastAsia="zh-CN"/>
              </w:rPr>
              <w:t xml:space="preserve"> </w:t>
            </w:r>
            <w:r w:rsidRPr="00556AEC">
              <w:rPr>
                <w:rFonts w:ascii="Arial" w:hAnsi="Arial" w:cs="Arial"/>
                <w:sz w:val="18"/>
              </w:rPr>
              <w:t>for receiving the notifications on the selected AIMLE Client’s status update.</w:t>
            </w:r>
          </w:p>
        </w:tc>
      </w:tr>
    </w:tbl>
    <w:p w14:paraId="5762DBBD" w14:textId="77777777" w:rsidR="00573A3A" w:rsidRDefault="00573A3A" w:rsidP="00573A3A">
      <w:pPr>
        <w:rPr>
          <w:lang w:eastAsia="zh-CN"/>
        </w:rPr>
      </w:pPr>
      <w:bookmarkStart w:id="489" w:name="_Toc214968110"/>
      <w:bookmarkStart w:id="490" w:name="_Toc214968649"/>
    </w:p>
    <w:p w14:paraId="3D775C0A" w14:textId="5C5C2E23" w:rsidR="000605BF" w:rsidRPr="000605BF" w:rsidRDefault="000605BF" w:rsidP="00A1040B">
      <w:pPr>
        <w:pStyle w:val="Heading3"/>
        <w:rPr>
          <w:lang w:eastAsia="zh-CN"/>
        </w:rPr>
      </w:pPr>
      <w:r w:rsidRPr="000605BF">
        <w:rPr>
          <w:lang w:eastAsia="zh-CN"/>
        </w:rPr>
        <w:lastRenderedPageBreak/>
        <w:t>7.</w:t>
      </w:r>
      <w:r>
        <w:rPr>
          <w:lang w:eastAsia="zh-CN"/>
        </w:rPr>
        <w:t>19</w:t>
      </w:r>
      <w:r w:rsidRPr="000605BF">
        <w:rPr>
          <w:lang w:eastAsia="zh-CN"/>
        </w:rPr>
        <w:t>.4</w:t>
      </w:r>
      <w:r w:rsidR="004A60DE">
        <w:rPr>
          <w:lang w:eastAsia="zh-CN"/>
        </w:rPr>
        <w:tab/>
      </w:r>
      <w:r w:rsidRPr="000605BF">
        <w:rPr>
          <w:lang w:eastAsia="zh-CN"/>
        </w:rPr>
        <w:t>Solution Evaluation</w:t>
      </w:r>
      <w:bookmarkEnd w:id="489"/>
      <w:bookmarkEnd w:id="490"/>
    </w:p>
    <w:p w14:paraId="243A75AF" w14:textId="03A06051" w:rsidR="00556AEC" w:rsidRDefault="00556AEC" w:rsidP="00556AEC">
      <w:r>
        <w:t>This solution addresses the cross-domain and cross-PLMN scenario, which Key Issue #3 identifies as a missing aspect in Rel-19. Specifically, it enables an AIMLE server to fulfil the need for additional AIMLE clients by subscribing to another AIMLE server in a different domain or PLMN. The solution extends the AIMLE client selection subscription and monitoring procedures to support federation with an AIMLE servers in another domain, allowing dynamic discovery and selection of AIMLE clients across domains.</w:t>
      </w:r>
    </w:p>
    <w:p w14:paraId="71C184D3" w14:textId="6AB10FA1" w:rsidR="00556AEC" w:rsidRDefault="00556AEC" w:rsidP="00556AEC">
      <w:r>
        <w:t>The proposed solution is technically feasible and aligns with the existing architecture, extending established subscription, monitoring, and notification mechanisms in clause 8.13.2.2 of 3GPP TS 23.482 [2]. The solution enables the AIMLE servers in different domain/PLMN to monitor the AIMLE clients in their own domain and select AIMLE clients in a coordinated manner.</w:t>
      </w:r>
    </w:p>
    <w:p w14:paraId="28119315" w14:textId="77777777" w:rsidR="00556AEC" w:rsidRDefault="00556AEC" w:rsidP="00556AEC">
      <w:r>
        <w:t xml:space="preserve">Service continuity is maintained by allowing dynamic replacement of AIMLE clients selected from the other domain with AIMLE clients in the current domain as they become available. </w:t>
      </w:r>
    </w:p>
    <w:p w14:paraId="13A60AAA" w14:textId="63BE7DC9" w:rsidR="00665CAA" w:rsidRPr="00665CAA" w:rsidRDefault="00665CAA" w:rsidP="00A1040B">
      <w:pPr>
        <w:pStyle w:val="Heading2"/>
        <w:rPr>
          <w:rFonts w:eastAsia="SimSun"/>
        </w:rPr>
      </w:pPr>
      <w:bookmarkStart w:id="491" w:name="_Toc214968111"/>
      <w:bookmarkStart w:id="492" w:name="_Toc214968650"/>
      <w:r w:rsidRPr="00665CAA">
        <w:rPr>
          <w:rFonts w:eastAsia="SimSun"/>
        </w:rPr>
        <w:t>7.</w:t>
      </w:r>
      <w:r>
        <w:rPr>
          <w:rFonts w:eastAsia="SimSun"/>
        </w:rPr>
        <w:t>20</w:t>
      </w:r>
      <w:r w:rsidR="004A60DE">
        <w:rPr>
          <w:rFonts w:eastAsia="SimSun"/>
        </w:rPr>
        <w:tab/>
      </w:r>
      <w:r w:rsidRPr="00665CAA">
        <w:rPr>
          <w:rFonts w:eastAsia="SimSun"/>
        </w:rPr>
        <w:t>Solution</w:t>
      </w:r>
      <w:r>
        <w:rPr>
          <w:rFonts w:eastAsia="SimSun"/>
        </w:rPr>
        <w:t> </w:t>
      </w:r>
      <w:r w:rsidRPr="00665CAA">
        <w:rPr>
          <w:rFonts w:eastAsia="SimSun"/>
        </w:rPr>
        <w:t>#</w:t>
      </w:r>
      <w:r>
        <w:rPr>
          <w:rFonts w:eastAsia="SimSun"/>
        </w:rPr>
        <w:t>20</w:t>
      </w:r>
      <w:r w:rsidRPr="00665CAA">
        <w:rPr>
          <w:rFonts w:eastAsia="SimSun"/>
        </w:rPr>
        <w:t>: ML Model Performance Evaluation with information collection from ML model consumer</w:t>
      </w:r>
      <w:bookmarkEnd w:id="491"/>
      <w:bookmarkEnd w:id="492"/>
    </w:p>
    <w:p w14:paraId="63F3D30E" w14:textId="6225D4CC" w:rsidR="00665CAA" w:rsidRPr="00665CAA" w:rsidRDefault="00665CAA" w:rsidP="00A1040B">
      <w:pPr>
        <w:pStyle w:val="Heading3"/>
        <w:rPr>
          <w:rFonts w:eastAsia="SimSun"/>
        </w:rPr>
      </w:pPr>
      <w:bookmarkStart w:id="493" w:name="_Toc214968112"/>
      <w:bookmarkStart w:id="494" w:name="_Toc214968651"/>
      <w:r w:rsidRPr="00665CAA">
        <w:rPr>
          <w:rFonts w:eastAsia="SimSun"/>
        </w:rPr>
        <w:t>7.</w:t>
      </w:r>
      <w:r>
        <w:rPr>
          <w:rFonts w:eastAsia="SimSun"/>
        </w:rPr>
        <w:t>20</w:t>
      </w:r>
      <w:r w:rsidRPr="00665CAA">
        <w:rPr>
          <w:rFonts w:eastAsia="SimSun"/>
        </w:rPr>
        <w:t>.1</w:t>
      </w:r>
      <w:r w:rsidR="004A60DE">
        <w:rPr>
          <w:rFonts w:eastAsia="SimSun"/>
        </w:rPr>
        <w:tab/>
      </w:r>
      <w:r w:rsidRPr="00665CAA">
        <w:rPr>
          <w:rFonts w:eastAsia="SimSun"/>
        </w:rPr>
        <w:t>Solution Description</w:t>
      </w:r>
      <w:bookmarkEnd w:id="493"/>
      <w:bookmarkEnd w:id="494"/>
    </w:p>
    <w:p w14:paraId="1BF49BE0" w14:textId="77777777" w:rsidR="00665CAA" w:rsidRPr="00665CAA" w:rsidRDefault="00665CAA" w:rsidP="00665CAA">
      <w:pPr>
        <w:rPr>
          <w:rFonts w:eastAsia="SimSun"/>
        </w:rPr>
      </w:pPr>
      <w:r w:rsidRPr="00665CAA">
        <w:rPr>
          <w:rFonts w:eastAsia="SimSun"/>
        </w:rPr>
        <w:t>This clause describes the procedure and information flows for supporting ML model performance evaluation with information collection from ML model consumer.</w:t>
      </w:r>
    </w:p>
    <w:p w14:paraId="120CA769" w14:textId="3F22DA94" w:rsidR="00665CAA" w:rsidRPr="00665CAA" w:rsidRDefault="00665CAA" w:rsidP="00A1040B">
      <w:pPr>
        <w:pStyle w:val="Heading4"/>
        <w:rPr>
          <w:rFonts w:eastAsia="SimSun"/>
        </w:rPr>
      </w:pPr>
      <w:bookmarkStart w:id="495" w:name="_Toc214968113"/>
      <w:bookmarkStart w:id="496" w:name="_Toc214968652"/>
      <w:r w:rsidRPr="00665CAA">
        <w:rPr>
          <w:rFonts w:eastAsia="SimSun"/>
        </w:rPr>
        <w:t>7.20.1.1</w:t>
      </w:r>
      <w:r w:rsidR="004A60DE">
        <w:rPr>
          <w:rFonts w:eastAsia="SimSun"/>
        </w:rPr>
        <w:tab/>
      </w:r>
      <w:r w:rsidRPr="00665CAA">
        <w:rPr>
          <w:rFonts w:eastAsia="SimSun"/>
        </w:rPr>
        <w:t>Procedure</w:t>
      </w:r>
      <w:bookmarkEnd w:id="495"/>
      <w:bookmarkEnd w:id="496"/>
    </w:p>
    <w:p w14:paraId="0A7F221E" w14:textId="1A7A6D8C" w:rsidR="00665CAA" w:rsidRPr="00665CAA" w:rsidRDefault="001E1077" w:rsidP="005638E9">
      <w:pPr>
        <w:pStyle w:val="TH"/>
        <w:rPr>
          <w:rFonts w:eastAsia="SimSun"/>
        </w:rPr>
      </w:pPr>
      <w:r w:rsidRPr="00665CAA">
        <w:rPr>
          <w:rFonts w:eastAsia="SimSun"/>
        </w:rPr>
        <w:object w:dxaOrig="9630" w:dyaOrig="5415" w14:anchorId="22899857">
          <v:shape id="_x0000_i1058" type="#_x0000_t75" style="width:462.55pt;height:260.2pt" o:ole="">
            <v:imagedata r:id="rId79" o:title=""/>
          </v:shape>
          <o:OLEObject Type="Embed" ProgID="Visio.Drawing.15" ShapeID="_x0000_i1058" DrawAspect="Content" ObjectID="_1825686686" r:id="rId80"/>
        </w:object>
      </w:r>
    </w:p>
    <w:p w14:paraId="4A4C8A80" w14:textId="784F3F0C" w:rsidR="00665CAA" w:rsidRPr="00665CAA" w:rsidRDefault="00665CAA" w:rsidP="00A1040B">
      <w:pPr>
        <w:pStyle w:val="TF"/>
      </w:pPr>
      <w:r w:rsidRPr="00665CAA">
        <w:t>Figure 7.20.1.1-1: ML model performance evaluation with information collection from ML model consumer</w:t>
      </w:r>
    </w:p>
    <w:p w14:paraId="756A33C7" w14:textId="5D88E921" w:rsidR="00665CAA" w:rsidRPr="00665CAA" w:rsidRDefault="00665CAA" w:rsidP="00665CAA">
      <w:pPr>
        <w:rPr>
          <w:rFonts w:eastAsia="SimSun"/>
        </w:rPr>
      </w:pPr>
      <w:r w:rsidRPr="00665CAA">
        <w:rPr>
          <w:rFonts w:eastAsia="SimSun"/>
        </w:rPr>
        <w:t>Figure 7.</w:t>
      </w:r>
      <w:r>
        <w:rPr>
          <w:rFonts w:eastAsia="SimSun"/>
        </w:rPr>
        <w:t>20</w:t>
      </w:r>
      <w:r w:rsidRPr="00665CAA">
        <w:rPr>
          <w:rFonts w:eastAsia="SimSun"/>
        </w:rPr>
        <w:t>.1.1-1 illustrates the procedure on ML model performance with information collection from ML model consumer. The corresponding procedure in detail is as follow</w:t>
      </w:r>
      <w:r>
        <w:rPr>
          <w:rFonts w:eastAsia="SimSun"/>
        </w:rPr>
        <w:t>s</w:t>
      </w:r>
      <w:r w:rsidRPr="00665CAA">
        <w:rPr>
          <w:rFonts w:eastAsia="SimSun"/>
        </w:rPr>
        <w:t>:</w:t>
      </w:r>
    </w:p>
    <w:p w14:paraId="06514CFC" w14:textId="735C25F2" w:rsidR="00665CAA" w:rsidRPr="00665CAA" w:rsidRDefault="00665CAA" w:rsidP="00665CAA">
      <w:pPr>
        <w:ind w:left="568" w:hanging="284"/>
      </w:pPr>
      <w:r w:rsidRPr="00665CAA">
        <w:t>1. The VAL server sends to the AIMLE server the ML model evaluation subscription request message containing the ML model ID, the VAL Service ID, the ML model evaluation ID, and the purpose on the ML model as specified in Table 7.</w:t>
      </w:r>
      <w:r>
        <w:t>20</w:t>
      </w:r>
      <w:r w:rsidRPr="00665CAA">
        <w:t>.1.2.1-1. The ML evaluation profile ID is used to obtain the ML model evaluation profile which is used to determine the ML model performance in step 10.</w:t>
      </w:r>
    </w:p>
    <w:p w14:paraId="78032467" w14:textId="38C229D0" w:rsidR="00665CAA" w:rsidRPr="00665CAA" w:rsidRDefault="00665CAA" w:rsidP="00665CAA">
      <w:pPr>
        <w:ind w:left="568" w:hanging="284"/>
        <w:rPr>
          <w:rFonts w:eastAsia="Arial"/>
        </w:rPr>
      </w:pPr>
      <w:r w:rsidRPr="00665CAA">
        <w:lastRenderedPageBreak/>
        <w:t>2. The AIMLE server sends the ML model performance evaluation subscription response message to the VAL server, containing a success message if the VAL server is authorized to subscribe. Otherwise, an error message is sent to the VAL server. The requested message includes the information specified in Table 7.</w:t>
      </w:r>
      <w:r w:rsidR="0065503E">
        <w:t>20</w:t>
      </w:r>
      <w:r w:rsidRPr="00665CAA">
        <w:t>.1.2.2-1.</w:t>
      </w:r>
    </w:p>
    <w:p w14:paraId="2B9880D9" w14:textId="1973A301" w:rsidR="00665CAA" w:rsidRPr="00665CAA" w:rsidRDefault="00665CAA" w:rsidP="00665CAA">
      <w:pPr>
        <w:ind w:left="568" w:hanging="284"/>
        <w:rPr>
          <w:rFonts w:eastAsia="Arial"/>
        </w:rPr>
      </w:pPr>
      <w:r w:rsidRPr="00665CAA">
        <w:rPr>
          <w:rFonts w:eastAsia="Arial"/>
        </w:rPr>
        <w:t>3. The AIMLE sends to the A-DCCF the ML model performance information collection request to get the ML performance of the model. The message contains the information as specified in Table</w:t>
      </w:r>
      <w:r w:rsidRPr="00665CAA">
        <w:t> 7.</w:t>
      </w:r>
      <w:r w:rsidR="0065503E">
        <w:t>20</w:t>
      </w:r>
      <w:r w:rsidRPr="00665CAA">
        <w:t>.1.2.</w:t>
      </w:r>
      <w:r w:rsidRPr="00665CAA">
        <w:rPr>
          <w:rFonts w:eastAsia="Arial"/>
        </w:rPr>
        <w:t>3-1.</w:t>
      </w:r>
    </w:p>
    <w:p w14:paraId="1493E15F" w14:textId="77777777" w:rsidR="00665CAA" w:rsidRPr="00665CAA" w:rsidRDefault="00665CAA" w:rsidP="00665CAA">
      <w:pPr>
        <w:ind w:left="568" w:hanging="284"/>
        <w:rPr>
          <w:rFonts w:eastAsia="SimSun"/>
        </w:rPr>
      </w:pPr>
      <w:r w:rsidRPr="00665CAA">
        <w:t>4. The A-DCCF determine the list of ML model consumers based on ML model consumer list, the ML model ID, and the info on the purpose on the use the ML model, and the VAL service ID.</w:t>
      </w:r>
    </w:p>
    <w:p w14:paraId="0839B981" w14:textId="6837FA01" w:rsidR="00665CAA" w:rsidRPr="00665CAA" w:rsidRDefault="00665CAA" w:rsidP="00665CAA">
      <w:pPr>
        <w:ind w:left="568" w:hanging="284"/>
      </w:pPr>
      <w:r w:rsidRPr="00665CAA">
        <w:t>5.</w:t>
      </w:r>
      <w:r>
        <w:tab/>
      </w:r>
      <w:r w:rsidRPr="00665CAA">
        <w:t>The A-DCCF sends to the ML model consumer the information collection request message to obtain the ML model performance of the respective ML model consumer. The information collection request message contains the ML model info (e.g., ML model ID and the purpose on use the ML model) and it is specified in Table 7.</w:t>
      </w:r>
      <w:r>
        <w:t>20</w:t>
      </w:r>
      <w:r w:rsidRPr="00665CAA">
        <w:t>.1.2.4-1.</w:t>
      </w:r>
    </w:p>
    <w:p w14:paraId="298E41FC" w14:textId="469EDCBE" w:rsidR="00665CAA" w:rsidRPr="00665CAA" w:rsidRDefault="00665CAA" w:rsidP="00665CAA">
      <w:pPr>
        <w:ind w:left="568" w:hanging="284"/>
      </w:pPr>
      <w:r w:rsidRPr="00665CAA">
        <w:rPr>
          <w:rFonts w:eastAsia="Arial"/>
        </w:rPr>
        <w:t>6.</w:t>
      </w:r>
      <w:r>
        <w:rPr>
          <w:rFonts w:eastAsia="Arial"/>
        </w:rPr>
        <w:tab/>
      </w:r>
      <w:r w:rsidRPr="00665CAA">
        <w:t>The ML model consumer generate</w:t>
      </w:r>
      <w:r w:rsidR="004A60DE">
        <w:t>s</w:t>
      </w:r>
      <w:r w:rsidRPr="00665CAA">
        <w:t xml:space="preserve"> the ML model performance information based on usage of the ML model.</w:t>
      </w:r>
    </w:p>
    <w:p w14:paraId="51863C42" w14:textId="006C20FD" w:rsidR="00665CAA" w:rsidRPr="00665CAA" w:rsidRDefault="00665CAA" w:rsidP="00665CAA">
      <w:pPr>
        <w:ind w:left="568" w:hanging="284"/>
      </w:pPr>
      <w:r w:rsidRPr="00665CAA">
        <w:t>7. Upon generating the ML model performance, the ML model consumer sends to the A-DCCF the information collection response message containing information as specified in Table 7.</w:t>
      </w:r>
      <w:r>
        <w:t>20</w:t>
      </w:r>
      <w:r w:rsidRPr="00665CAA">
        <w:t>.1.2.5-1.</w:t>
      </w:r>
    </w:p>
    <w:p w14:paraId="25C29668" w14:textId="68CABD86" w:rsidR="00665CAA" w:rsidRPr="00665CAA" w:rsidRDefault="00665CAA" w:rsidP="00665CAA">
      <w:pPr>
        <w:ind w:left="568" w:hanging="284"/>
      </w:pPr>
      <w:r w:rsidRPr="00665CAA">
        <w:t>8.</w:t>
      </w:r>
      <w:r>
        <w:tab/>
      </w:r>
      <w:r w:rsidRPr="00665CAA">
        <w:t>Upon receiving the Information collection response, the A-DCCF aggregates the information received from each ML model Consumer.</w:t>
      </w:r>
    </w:p>
    <w:p w14:paraId="3510D2DF" w14:textId="0EAC6458" w:rsidR="00665CAA" w:rsidRPr="00665CAA" w:rsidRDefault="00665CAA" w:rsidP="00665CAA">
      <w:pPr>
        <w:ind w:left="568" w:hanging="284"/>
      </w:pPr>
      <w:r w:rsidRPr="00665CAA">
        <w:t>9.</w:t>
      </w:r>
      <w:r>
        <w:tab/>
      </w:r>
      <w:r w:rsidRPr="00665CAA">
        <w:t>The A-DCCF contacts the AIMLE server with the ML model performance information collected from the ML model consumer. The message contains the ML model info (e.g., ML model ID), the purpose on the usage of ML model, ML model consumer info, the ML model performance metrics and it is specified in Table 7.</w:t>
      </w:r>
      <w:r>
        <w:t>20</w:t>
      </w:r>
      <w:r w:rsidRPr="00665CAA">
        <w:t>.1.2.6-1.</w:t>
      </w:r>
    </w:p>
    <w:p w14:paraId="61768C9A" w14:textId="13136D66" w:rsidR="00665CAA" w:rsidRPr="00665CAA" w:rsidRDefault="00665CAA" w:rsidP="00665CAA">
      <w:pPr>
        <w:ind w:left="568" w:hanging="284"/>
      </w:pPr>
      <w:r w:rsidRPr="00665CAA">
        <w:t>10.</w:t>
      </w:r>
      <w:r>
        <w:tab/>
      </w:r>
      <w:r w:rsidRPr="00665CAA">
        <w:t>Based on the ML model performance received in the previous step, the AIMLE server computes the ML model performance metrics based on the information provided by the ML consumers and the ML model evaluation profile information.</w:t>
      </w:r>
    </w:p>
    <w:p w14:paraId="1BFCD6C0" w14:textId="2CDCD998" w:rsidR="00665CAA" w:rsidRPr="00665CAA" w:rsidRDefault="00665CAA" w:rsidP="00665CAA">
      <w:pPr>
        <w:ind w:left="568" w:hanging="284"/>
      </w:pPr>
      <w:r w:rsidRPr="00665CAA">
        <w:t>11.</w:t>
      </w:r>
      <w:r>
        <w:tab/>
      </w:r>
      <w:r w:rsidRPr="00665CAA">
        <w:t>The AIMLE server sends to the VAL server the ML model performance evaluation subscription notification containing the information about the performance of the requested ML model. The detail information contains in the notification is as specified in Table 7.</w:t>
      </w:r>
      <w:r>
        <w:t>20</w:t>
      </w:r>
      <w:r w:rsidRPr="00665CAA">
        <w:t>.1.2.7-1.</w:t>
      </w:r>
    </w:p>
    <w:p w14:paraId="4DC73F51" w14:textId="77777777" w:rsidR="00665CAA" w:rsidRPr="00665CAA" w:rsidRDefault="00665CAA" w:rsidP="00665CAA">
      <w:pPr>
        <w:ind w:left="284"/>
        <w:rPr>
          <w:rFonts w:eastAsia="SimSun"/>
        </w:rPr>
      </w:pPr>
      <w:r w:rsidRPr="00665CAA">
        <w:t>Alternatively, instead of steps 3-9, the AIMLE server collects ML model performance information from the ML model consumer directly.</w:t>
      </w:r>
    </w:p>
    <w:p w14:paraId="719B9A2A" w14:textId="77777777" w:rsidR="00733033" w:rsidRPr="00733033" w:rsidRDefault="00733033" w:rsidP="00733033">
      <w:pPr>
        <w:overflowPunct w:val="0"/>
        <w:autoSpaceDE w:val="0"/>
        <w:autoSpaceDN w:val="0"/>
        <w:adjustRightInd w:val="0"/>
      </w:pPr>
      <w:r w:rsidRPr="00733033">
        <w:rPr>
          <w:lang w:val="en-US"/>
        </w:rPr>
        <w:t xml:space="preserve">The A-DCCF procedures and information flows in </w:t>
      </w:r>
      <w:r w:rsidRPr="00733033">
        <w:t xml:space="preserve">3GPP TS 23.436 [3] </w:t>
      </w:r>
      <w:r w:rsidRPr="00733033">
        <w:rPr>
          <w:lang w:val="en-US"/>
        </w:rPr>
        <w:t>can be enhanced (</w:t>
      </w:r>
      <w:r w:rsidRPr="00733033">
        <w:t xml:space="preserve">highlighted in </w:t>
      </w:r>
      <w:r w:rsidRPr="00733033">
        <w:rPr>
          <w:b/>
          <w:i/>
        </w:rPr>
        <w:t>bold italics</w:t>
      </w:r>
      <w:r w:rsidRPr="00733033">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33033" w:rsidRPr="00787195" w14:paraId="618607FB" w14:textId="77777777" w:rsidTr="00733033">
        <w:trPr>
          <w:trHeight w:val="6369"/>
        </w:trPr>
        <w:tc>
          <w:tcPr>
            <w:tcW w:w="9629" w:type="dxa"/>
            <w:tcBorders>
              <w:top w:val="single" w:sz="4" w:space="0" w:color="auto"/>
              <w:left w:val="single" w:sz="4" w:space="0" w:color="auto"/>
              <w:bottom w:val="single" w:sz="4" w:space="0" w:color="auto"/>
              <w:right w:val="single" w:sz="4" w:space="0" w:color="auto"/>
            </w:tcBorders>
          </w:tcPr>
          <w:p w14:paraId="79762A5A"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eastAsia="zh-CN"/>
              </w:rPr>
            </w:pPr>
            <w:r w:rsidRPr="00733033">
              <w:rPr>
                <w:rFonts w:ascii="Arial" w:hAnsi="Arial"/>
                <w:sz w:val="28"/>
                <w:lang w:val="en-US" w:eastAsia="zh-CN"/>
              </w:rPr>
              <w:lastRenderedPageBreak/>
              <w:t>8.12</w:t>
            </w:r>
            <w:r w:rsidRPr="00733033">
              <w:rPr>
                <w:rFonts w:ascii="Arial" w:hAnsi="Arial"/>
                <w:sz w:val="28"/>
                <w:lang w:val="en-IN" w:eastAsia="zh-CN"/>
              </w:rPr>
              <w:tab/>
              <w:t xml:space="preserve">Procedure for supporting data </w:t>
            </w:r>
            <w:r w:rsidRPr="00733033">
              <w:rPr>
                <w:rFonts w:ascii="Arial" w:hAnsi="Arial"/>
                <w:sz w:val="28"/>
                <w:lang w:eastAsia="zh-CN"/>
              </w:rPr>
              <w:t xml:space="preserve">collection </w:t>
            </w:r>
            <w:r w:rsidRPr="00733033">
              <w:rPr>
                <w:rFonts w:ascii="Arial" w:hAnsi="Arial"/>
                <w:sz w:val="28"/>
                <w:lang w:val="en-IN" w:eastAsia="zh-CN"/>
              </w:rPr>
              <w:t>to A-DCCF</w:t>
            </w:r>
          </w:p>
          <w:p w14:paraId="4543AA84"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.1</w:t>
            </w:r>
            <w:r w:rsidRPr="00733033">
              <w:rPr>
                <w:rFonts w:ascii="Arial" w:hAnsi="Arial"/>
                <w:sz w:val="28"/>
                <w:lang w:val="en-IN" w:eastAsia="zh-CN"/>
              </w:rPr>
              <w:tab/>
              <w:t>General</w:t>
            </w:r>
          </w:p>
          <w:p w14:paraId="4FF1727A" w14:textId="77777777" w:rsidR="00733033" w:rsidRPr="00733033" w:rsidRDefault="00733033" w:rsidP="00733033">
            <w:pPr>
              <w:overflowPunct w:val="0"/>
              <w:autoSpaceDE w:val="0"/>
              <w:autoSpaceDN w:val="0"/>
              <w:adjustRightInd w:val="0"/>
              <w:rPr>
                <w:lang w:eastAsia="zh-CN"/>
              </w:rPr>
            </w:pPr>
            <w:r w:rsidRPr="00733033">
              <w:rPr>
                <w:lang w:val="en-IN" w:eastAsia="zh-CN"/>
              </w:rPr>
              <w:t xml:space="preserve">This clause describes two procedures (covering both subscribe-notify and request-response models in 8.12.2.1 and 8.12.2.2 respectively) for supporting data </w:t>
            </w:r>
            <w:r w:rsidRPr="00733033">
              <w:rPr>
                <w:lang w:eastAsia="zh-CN"/>
              </w:rPr>
              <w:t xml:space="preserve">collection </w:t>
            </w:r>
            <w:r w:rsidRPr="00733033">
              <w:rPr>
                <w:lang w:val="en-IN" w:eastAsia="zh-CN"/>
              </w:rPr>
              <w:t>at A-DCCF</w:t>
            </w:r>
            <w:r w:rsidRPr="00733033">
              <w:rPr>
                <w:lang w:eastAsia="zh-CN"/>
              </w:rPr>
              <w:t xml:space="preserve">. </w:t>
            </w:r>
          </w:p>
          <w:p w14:paraId="7CC19B11"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rPr>
            </w:pPr>
            <w:r w:rsidRPr="00733033">
              <w:rPr>
                <w:rFonts w:ascii="Arial" w:hAnsi="Arial"/>
                <w:sz w:val="28"/>
                <w:lang w:val="en-US" w:eastAsia="zh-CN"/>
              </w:rPr>
              <w:t>8.12</w:t>
            </w:r>
            <w:r w:rsidRPr="00733033">
              <w:rPr>
                <w:rFonts w:ascii="Arial" w:hAnsi="Arial"/>
                <w:sz w:val="28"/>
                <w:lang w:val="en-IN"/>
              </w:rPr>
              <w:t>.2</w:t>
            </w:r>
            <w:r w:rsidRPr="00733033">
              <w:rPr>
                <w:rFonts w:ascii="Arial" w:hAnsi="Arial"/>
                <w:sz w:val="28"/>
                <w:lang w:val="en-IN"/>
              </w:rPr>
              <w:tab/>
              <w:t>Procedure</w:t>
            </w:r>
          </w:p>
          <w:p w14:paraId="2A66D8D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8.12.2.1</w:t>
            </w:r>
            <w:r w:rsidRPr="00733033">
              <w:rPr>
                <w:rFonts w:ascii="Arial" w:hAnsi="Arial"/>
                <w:sz w:val="24"/>
                <w:lang w:val="en-IN"/>
              </w:rPr>
              <w:tab/>
              <w:t>Subscribe-notify model</w:t>
            </w:r>
          </w:p>
          <w:p w14:paraId="46992E62" w14:textId="77777777" w:rsidR="00733033" w:rsidRPr="00733033" w:rsidRDefault="00733033" w:rsidP="00733033">
            <w:pPr>
              <w:overflowPunct w:val="0"/>
              <w:autoSpaceDE w:val="0"/>
              <w:autoSpaceDN w:val="0"/>
              <w:adjustRightInd w:val="0"/>
            </w:pPr>
            <w:r w:rsidRPr="00733033">
              <w:t>Figure 8.12.2.1-1 illustrates the procedure for consumer to request A-DCCF to initiate subscription for data or analytics collection. The procedure may be utilized by the consumer to update the subscription for data or analytics collection.</w:t>
            </w:r>
          </w:p>
          <w:p w14:paraId="7D95389E" w14:textId="77777777" w:rsidR="00733033" w:rsidRPr="00733033" w:rsidRDefault="00733033" w:rsidP="00733033">
            <w:pPr>
              <w:overflowPunct w:val="0"/>
              <w:autoSpaceDE w:val="0"/>
              <w:autoSpaceDN w:val="0"/>
              <w:adjustRightInd w:val="0"/>
              <w:rPr>
                <w:noProof/>
                <w:lang w:val="en-US"/>
              </w:rPr>
            </w:pPr>
            <w:r w:rsidRPr="00733033">
              <w:rPr>
                <w:noProof/>
                <w:lang w:val="en-US"/>
              </w:rPr>
              <w:t>Pre-conditions:</w:t>
            </w:r>
          </w:p>
          <w:p w14:paraId="60AA0F7D" w14:textId="77777777" w:rsidR="00733033" w:rsidRPr="00733033" w:rsidRDefault="00733033" w:rsidP="00733033">
            <w:pPr>
              <w:overflowPunct w:val="0"/>
              <w:autoSpaceDE w:val="0"/>
              <w:autoSpaceDN w:val="0"/>
              <w:adjustRightInd w:val="0"/>
              <w:ind w:left="568" w:hanging="284"/>
              <w:jc w:val="center"/>
              <w:rPr>
                <w:noProof/>
              </w:rPr>
            </w:pPr>
            <w:r w:rsidRPr="00787195">
              <w:rPr>
                <w:noProof/>
                <w:lang w:val="en-US"/>
              </w:rPr>
              <w:t>1.</w:t>
            </w:r>
            <w:r w:rsidRPr="00787195">
              <w:rPr>
                <w:noProof/>
                <w:lang w:val="en-US"/>
              </w:rPr>
              <w:tab/>
              <w:t>Consumer (ADAE server</w:t>
            </w:r>
            <w:r w:rsidRPr="00787195">
              <w:rPr>
                <w:b/>
                <w:bCs/>
                <w:i/>
                <w:iCs/>
                <w:noProof/>
                <w:lang w:val="en-US"/>
              </w:rPr>
              <w:t>, AIMLE server</w:t>
            </w:r>
            <w:r w:rsidRPr="00787195">
              <w:rPr>
                <w:noProof/>
                <w:lang w:val="en-US"/>
              </w:rPr>
              <w:t>) collects data or analytics via A-DCCF from data producer.</w:t>
            </w:r>
          </w:p>
          <w:p w14:paraId="7721259E" w14:textId="77777777" w:rsidR="00733033" w:rsidRPr="00787195" w:rsidRDefault="00733033" w:rsidP="00733033">
            <w:pPr>
              <w:overflowPunct w:val="0"/>
              <w:autoSpaceDE w:val="0"/>
              <w:autoSpaceDN w:val="0"/>
              <w:adjustRightInd w:val="0"/>
              <w:ind w:left="568" w:hanging="284"/>
              <w:jc w:val="center"/>
              <w:rPr>
                <w:noProof/>
                <w:lang w:val="en-US"/>
              </w:rPr>
            </w:pPr>
          </w:p>
          <w:p w14:paraId="4DAD1E3A" w14:textId="77777777" w:rsidR="00733033" w:rsidRPr="00733033" w:rsidRDefault="00733033" w:rsidP="00733033">
            <w:pPr>
              <w:overflowPunct w:val="0"/>
              <w:autoSpaceDE w:val="0"/>
              <w:autoSpaceDN w:val="0"/>
              <w:adjustRightInd w:val="0"/>
              <w:ind w:left="568" w:hanging="284"/>
              <w:jc w:val="center"/>
              <w:rPr>
                <w:lang w:val="de-DE"/>
              </w:rPr>
            </w:pPr>
            <w:r w:rsidRPr="00733033">
              <w:object w:dxaOrig="7725" w:dyaOrig="5925" w14:anchorId="01AE857A">
                <v:shape id="_x0000_i1059" type="#_x0000_t75" style="width:386.45pt;height:296.2pt" o:ole="">
                  <v:imagedata r:id="rId81" o:title=""/>
                </v:shape>
                <o:OLEObject Type="Embed" ProgID="Visio.Drawing.15" ShapeID="_x0000_i1059" DrawAspect="Content" ObjectID="_1825686687" r:id="rId82"/>
              </w:object>
            </w:r>
          </w:p>
          <w:p w14:paraId="056D6C6B"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.2.1</w:t>
            </w:r>
            <w:r w:rsidRPr="00733033">
              <w:rPr>
                <w:rFonts w:ascii="Arial" w:hAnsi="Arial" w:cs="Arial"/>
                <w:b/>
                <w:noProof/>
                <w:lang w:val="en-US"/>
              </w:rPr>
              <w:t xml:space="preserve">-1: Support for data </w:t>
            </w:r>
            <w:r w:rsidRPr="00733033">
              <w:rPr>
                <w:rFonts w:ascii="Arial" w:hAnsi="Arial" w:cs="Arial"/>
                <w:b/>
                <w:lang w:val="en-IN"/>
              </w:rPr>
              <w:t xml:space="preserve">collection </w:t>
            </w:r>
            <w:r w:rsidRPr="00733033">
              <w:rPr>
                <w:rFonts w:ascii="Arial" w:hAnsi="Arial" w:cs="Arial"/>
                <w:b/>
                <w:noProof/>
                <w:lang w:val="en-US"/>
              </w:rPr>
              <w:t xml:space="preserve">over A-DCCF </w:t>
            </w:r>
          </w:p>
          <w:p w14:paraId="51E4F413" w14:textId="77777777" w:rsidR="00733033" w:rsidRPr="00733033" w:rsidRDefault="00733033" w:rsidP="00733033">
            <w:pPr>
              <w:overflowPunct w:val="0"/>
              <w:autoSpaceDE w:val="0"/>
              <w:autoSpaceDN w:val="0"/>
              <w:adjustRightInd w:val="0"/>
              <w:ind w:left="568" w:hanging="284"/>
              <w:rPr>
                <w:lang w:val="en-IN"/>
              </w:rPr>
            </w:pPr>
            <w:r w:rsidRPr="00733033">
              <w:rPr>
                <w:lang w:val="en-IN"/>
              </w:rPr>
              <w:t>1.</w:t>
            </w:r>
            <w:r w:rsidRPr="00733033">
              <w:rPr>
                <w:lang w:val="en-IN"/>
              </w:rPr>
              <w:tab/>
              <w:t>The consumer (e.g. ADAE server</w:t>
            </w:r>
            <w:r w:rsidRPr="00733033">
              <w:rPr>
                <w:b/>
                <w:bCs/>
                <w:i/>
                <w:iCs/>
                <w:lang w:val="en-IN"/>
              </w:rPr>
              <w:t>, AIMLE server</w:t>
            </w:r>
            <w:r w:rsidRPr="00733033">
              <w:rPr>
                <w:lang w:val="en-IN"/>
              </w:rPr>
              <w:t>) sends a data collection subscription request to A-DCCF for collecting data/analytics. As specified in Table 8.12.3.2-1, the request message includes identifier of the consumer (ADAE server ID</w:t>
            </w:r>
            <w:r w:rsidRPr="00733033">
              <w:rPr>
                <w:b/>
                <w:bCs/>
                <w:i/>
                <w:iCs/>
                <w:lang w:val="en-IN"/>
              </w:rPr>
              <w:t>, AIMLE server ID</w:t>
            </w:r>
            <w:r w:rsidRPr="00733033">
              <w:rPr>
                <w:lang w:val="en-IN"/>
              </w:rPr>
              <w:t>), Data Collection Event ID, and Data Collection Requirements. The request message may include the identifier of Data Producer, Analytics ID, target data producer profile criteria, process requirements, Area of Interest, Time validity, storage requirements, and notification endpoints.</w:t>
            </w:r>
            <w:r w:rsidRPr="00733033">
              <w:rPr>
                <w:b/>
                <w:bCs/>
                <w:i/>
                <w:iCs/>
                <w:lang w:val="en-IN"/>
              </w:rPr>
              <w:t xml:space="preserve"> </w:t>
            </w:r>
            <w:r w:rsidRPr="00733033">
              <w:rPr>
                <w:lang w:val="en-IN"/>
              </w:rPr>
              <w:t xml:space="preserve">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w:t>
            </w:r>
          </w:p>
          <w:p w14:paraId="57746760" w14:textId="77777777" w:rsidR="00733033" w:rsidRPr="00733033" w:rsidRDefault="00733033" w:rsidP="00733033">
            <w:pPr>
              <w:overflowPunct w:val="0"/>
              <w:autoSpaceDE w:val="0"/>
              <w:autoSpaceDN w:val="0"/>
              <w:adjustRightInd w:val="0"/>
              <w:ind w:left="568" w:hanging="284"/>
              <w:rPr>
                <w:lang w:val="en-IN"/>
              </w:rPr>
            </w:pPr>
            <w:r w:rsidRPr="00733033">
              <w:rPr>
                <w:lang w:val="en-IN"/>
              </w:rPr>
              <w:t>2.</w:t>
            </w:r>
            <w:r w:rsidRPr="00733033">
              <w:rPr>
                <w:lang w:val="en-IN"/>
              </w:rPr>
              <w:tab/>
              <w:t xml:space="preserve">If the data producer is not identified by the consumer, the A-DCCF determines the data procedure that can provide data/analytics. If the consumer requested storage of data/analytics in an A-ADRF but the A-ADRF ID </w:t>
            </w:r>
            <w:r w:rsidRPr="00733033">
              <w:rPr>
                <w:lang w:val="en-IN"/>
              </w:rPr>
              <w:lastRenderedPageBreak/>
              <w:t>is not provided by the consumer, or the collected data/analytics is to be stored in an A-ADRF according to configuration on the A-DCCF, the A-DCCF selects an A-ADRF to store the collected data/analytics.</w:t>
            </w:r>
          </w:p>
          <w:p w14:paraId="27AEABFD" w14:textId="77777777" w:rsidR="00733033" w:rsidRPr="00733033" w:rsidRDefault="00733033" w:rsidP="00733033">
            <w:pPr>
              <w:overflowPunct w:val="0"/>
              <w:autoSpaceDE w:val="0"/>
              <w:autoSpaceDN w:val="0"/>
              <w:adjustRightInd w:val="0"/>
              <w:ind w:left="568" w:hanging="284"/>
              <w:rPr>
                <w:lang w:val="en-IN"/>
              </w:rPr>
            </w:pPr>
            <w:r w:rsidRPr="00733033">
              <w:rPr>
                <w:lang w:val="en-IN"/>
              </w:rPr>
              <w:t>3.</w:t>
            </w:r>
            <w:r w:rsidRPr="00733033">
              <w:rPr>
                <w:lang w:val="en-I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7308C1C7" w14:textId="77777777" w:rsidR="00733033" w:rsidRPr="00733033" w:rsidRDefault="00733033" w:rsidP="00733033">
            <w:pPr>
              <w:overflowPunct w:val="0"/>
              <w:autoSpaceDE w:val="0"/>
              <w:autoSpaceDN w:val="0"/>
              <w:adjustRightInd w:val="0"/>
              <w:ind w:left="568" w:hanging="284"/>
              <w:rPr>
                <w:lang w:val="en-IN"/>
              </w:rPr>
            </w:pPr>
            <w:r w:rsidRPr="00733033">
              <w:rPr>
                <w:lang w:val="en-IN"/>
              </w:rPr>
              <w:t>4.</w:t>
            </w:r>
            <w:r w:rsidRPr="00733033">
              <w:rPr>
                <w:lang w:val="en-IN"/>
              </w:rPr>
              <w:tab/>
              <w:t>If the data/analytics subscribed in step 1 is not being collected by the A-DCCF, the A-DCCF subscribes to the data producer for data/analytics.</w:t>
            </w:r>
          </w:p>
          <w:p w14:paraId="31FEEA54" w14:textId="77777777" w:rsidR="00733033" w:rsidRPr="00733033" w:rsidRDefault="00733033" w:rsidP="00733033">
            <w:pPr>
              <w:overflowPunct w:val="0"/>
              <w:autoSpaceDE w:val="0"/>
              <w:autoSpaceDN w:val="0"/>
              <w:adjustRightInd w:val="0"/>
              <w:ind w:left="568"/>
              <w:rPr>
                <w:lang w:val="en-IN"/>
              </w:rPr>
            </w:pPr>
            <w:r w:rsidRPr="00733033">
              <w:rPr>
                <w:lang w:val="en-IN"/>
              </w:rPr>
              <w:t>If the data/analytics subscribed in step 1 partially matches the data/analytics that is already being collected by the A-DCCF, a modification of this subscription to the data producer would satisfy both the existing data/analytics subscriptions as well as the newly requested data/analytics, the A-DCCF requests an update of the previous subscription to the data producer. The A-DCCF adds the consumer to the list of consumers that are subscribed for these data/analytics.</w:t>
            </w:r>
          </w:p>
          <w:p w14:paraId="1B7055E2" w14:textId="77777777" w:rsidR="00733033" w:rsidRPr="00733033" w:rsidRDefault="00733033" w:rsidP="00733033">
            <w:pPr>
              <w:overflowPunct w:val="0"/>
              <w:autoSpaceDE w:val="0"/>
              <w:autoSpaceDN w:val="0"/>
              <w:adjustRightInd w:val="0"/>
              <w:ind w:left="568" w:hanging="284"/>
              <w:rPr>
                <w:lang w:val="en-IN"/>
              </w:rPr>
            </w:pPr>
            <w:r w:rsidRPr="00733033">
              <w:rPr>
                <w:lang w:val="en-IN"/>
              </w:rPr>
              <w:t>5.</w:t>
            </w:r>
            <w:r w:rsidRPr="00733033">
              <w:rPr>
                <w:lang w:val="en-IN"/>
              </w:rPr>
              <w:tab/>
              <w:t>Upon received the data/analytics subscription request from the A-DCCF, the data producer determines whether the required data/analytics can be provided and sends data/analytics subscription response to the A-DCCF.</w:t>
            </w:r>
          </w:p>
          <w:p w14:paraId="3F9B8FE0" w14:textId="77777777" w:rsidR="00733033" w:rsidRPr="00733033" w:rsidRDefault="00733033" w:rsidP="00733033">
            <w:pPr>
              <w:overflowPunct w:val="0"/>
              <w:autoSpaceDE w:val="0"/>
              <w:autoSpaceDN w:val="0"/>
              <w:adjustRightInd w:val="0"/>
              <w:ind w:left="568" w:hanging="284"/>
              <w:rPr>
                <w:lang w:val="en-IN"/>
              </w:rPr>
            </w:pPr>
            <w:r w:rsidRPr="00733033">
              <w:rPr>
                <w:lang w:val="en-IN"/>
              </w:rPr>
              <w:t>6.</w:t>
            </w:r>
            <w:r w:rsidRPr="00733033">
              <w:rPr>
                <w:lang w:val="en-IN"/>
              </w:rPr>
              <w:tab/>
              <w:t>The A-DCCF sends data/analytics subscription response to the consumer.</w:t>
            </w:r>
          </w:p>
          <w:p w14:paraId="4DEB56DF" w14:textId="77777777" w:rsidR="00733033" w:rsidRPr="00733033" w:rsidRDefault="00733033" w:rsidP="00733033">
            <w:pPr>
              <w:overflowPunct w:val="0"/>
              <w:autoSpaceDE w:val="0"/>
              <w:autoSpaceDN w:val="0"/>
              <w:adjustRightInd w:val="0"/>
              <w:ind w:left="568" w:hanging="284"/>
              <w:rPr>
                <w:lang w:val="en-IN"/>
              </w:rPr>
            </w:pPr>
            <w:r w:rsidRPr="00733033">
              <w:rPr>
                <w:lang w:val="en-IN"/>
              </w:rPr>
              <w:t>7.</w:t>
            </w:r>
            <w:r w:rsidRPr="00733033">
              <w:rPr>
                <w:lang w:val="en-IN"/>
              </w:rPr>
              <w:tab/>
              <w:t>When the required data/analytics are available, the data producer notifies the data/analytics to the A-DCCF.</w:t>
            </w:r>
          </w:p>
          <w:p w14:paraId="58708253" w14:textId="77777777" w:rsidR="00733033" w:rsidRPr="00733033" w:rsidRDefault="00733033" w:rsidP="00733033">
            <w:pPr>
              <w:overflowPunct w:val="0"/>
              <w:autoSpaceDE w:val="0"/>
              <w:autoSpaceDN w:val="0"/>
              <w:adjustRightInd w:val="0"/>
              <w:ind w:left="568" w:hanging="284"/>
              <w:rPr>
                <w:lang w:val="en-IN"/>
              </w:rPr>
            </w:pPr>
            <w:r w:rsidRPr="00733033">
              <w:rPr>
                <w:lang w:val="en-IN"/>
              </w:rPr>
              <w:t>8.</w:t>
            </w:r>
            <w:r w:rsidRPr="00733033">
              <w:rPr>
                <w:lang w:val="en-IN"/>
              </w:rPr>
              <w:tab/>
              <w:t>The A-DCCF notifies the data/analytics to all notification endpoints indicated in step 1. Data/analytics sent to notification endpoints may be processed by the DCCF upon to the request in step 1. The DCCF may store the data/analytics in the A-ADRF if requested by the consumer or if required by A-DCCF configuration.</w:t>
            </w:r>
          </w:p>
          <w:p w14:paraId="6F4497C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val="en-IN"/>
              </w:rPr>
            </w:pPr>
            <w:r w:rsidRPr="00733033">
              <w:rPr>
                <w:rFonts w:ascii="Arial" w:hAnsi="Arial"/>
                <w:sz w:val="24"/>
                <w:lang w:val="en-IN"/>
              </w:rPr>
              <w:t>8.12.2.2</w:t>
            </w:r>
            <w:r w:rsidRPr="00733033">
              <w:rPr>
                <w:rFonts w:ascii="Arial" w:hAnsi="Arial"/>
                <w:sz w:val="24"/>
                <w:lang w:val="en-IN"/>
              </w:rPr>
              <w:tab/>
              <w:t>Request-response model</w:t>
            </w:r>
          </w:p>
          <w:p w14:paraId="357F56CE" w14:textId="77777777" w:rsidR="00733033" w:rsidRPr="00733033" w:rsidRDefault="00733033" w:rsidP="00733033">
            <w:pPr>
              <w:overflowPunct w:val="0"/>
              <w:autoSpaceDE w:val="0"/>
              <w:autoSpaceDN w:val="0"/>
              <w:adjustRightInd w:val="0"/>
            </w:pPr>
            <w:r w:rsidRPr="00733033">
              <w:t xml:space="preserve">Figure 8.12.2.2-1 illustrates the procedure for the consumer to request A-DCCF for data or analytics collection. </w:t>
            </w:r>
          </w:p>
          <w:p w14:paraId="7131E896" w14:textId="77777777" w:rsidR="00733033" w:rsidRPr="00733033" w:rsidRDefault="00733033" w:rsidP="00733033">
            <w:pPr>
              <w:overflowPunct w:val="0"/>
              <w:autoSpaceDE w:val="0"/>
              <w:autoSpaceDN w:val="0"/>
              <w:adjustRightInd w:val="0"/>
              <w:jc w:val="center"/>
            </w:pPr>
          </w:p>
          <w:p w14:paraId="22B4B4D6"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rPr>
            </w:pPr>
            <w:r w:rsidRPr="00787195">
              <w:rPr>
                <w:rFonts w:ascii="Arial" w:hAnsi="Arial" w:cs="Arial"/>
                <w:b/>
                <w:lang w:val="en-US"/>
              </w:rPr>
              <w:t xml:space="preserve"> </w:t>
            </w:r>
            <w:r w:rsidRPr="00733033">
              <w:rPr>
                <w:rFonts w:ascii="Arial" w:hAnsi="Arial"/>
                <w:b/>
              </w:rPr>
              <w:object w:dxaOrig="7725" w:dyaOrig="5040" w14:anchorId="1F433D83">
                <v:shape id="_x0000_i1060" type="#_x0000_t75" style="width:386.45pt;height:252pt" o:ole="">
                  <v:imagedata r:id="rId83" o:title=""/>
                </v:shape>
                <o:OLEObject Type="Embed" ProgID="Visio.Drawing.15" ShapeID="_x0000_i1060" DrawAspect="Content" ObjectID="_1825686688" r:id="rId84"/>
              </w:object>
            </w:r>
          </w:p>
          <w:p w14:paraId="098A306A" w14:textId="77777777" w:rsidR="00733033" w:rsidRPr="00733033" w:rsidRDefault="00733033" w:rsidP="00733033">
            <w:pPr>
              <w:keepLines/>
              <w:overflowPunct w:val="0"/>
              <w:autoSpaceDE w:val="0"/>
              <w:autoSpaceDN w:val="0"/>
              <w:adjustRightInd w:val="0"/>
              <w:spacing w:after="240"/>
              <w:jc w:val="center"/>
              <w:rPr>
                <w:rFonts w:ascii="Arial" w:hAnsi="Arial" w:cs="Arial"/>
                <w:b/>
                <w:noProof/>
                <w:lang w:val="en-US"/>
              </w:rPr>
            </w:pPr>
            <w:r w:rsidRPr="00733033">
              <w:rPr>
                <w:rFonts w:ascii="Arial" w:hAnsi="Arial" w:cs="Arial"/>
                <w:b/>
                <w:noProof/>
                <w:lang w:val="en-US"/>
              </w:rPr>
              <w:t>Figure 8.12</w:t>
            </w:r>
            <w:r w:rsidRPr="00787195">
              <w:rPr>
                <w:rFonts w:ascii="Arial" w:hAnsi="Arial" w:cs="Arial"/>
                <w:b/>
                <w:lang w:val="en-US"/>
              </w:rPr>
              <w:t>.2.2</w:t>
            </w:r>
            <w:r w:rsidRPr="00733033">
              <w:rPr>
                <w:rFonts w:ascii="Arial" w:hAnsi="Arial" w:cs="Arial"/>
                <w:b/>
                <w:noProof/>
                <w:lang w:val="en-US"/>
              </w:rPr>
              <w:t xml:space="preserve">-1: Support for Get </w:t>
            </w:r>
            <w:r w:rsidRPr="00787195">
              <w:rPr>
                <w:rFonts w:ascii="Arial" w:hAnsi="Arial" w:cs="Arial"/>
                <w:b/>
                <w:lang w:val="en-US"/>
              </w:rPr>
              <w:t>data/analytics over A-DCCF</w:t>
            </w:r>
          </w:p>
          <w:p w14:paraId="15700E9A" w14:textId="77777777" w:rsidR="00733033" w:rsidRPr="00733033" w:rsidRDefault="00733033" w:rsidP="00733033">
            <w:pPr>
              <w:overflowPunct w:val="0"/>
              <w:autoSpaceDE w:val="0"/>
              <w:autoSpaceDN w:val="0"/>
              <w:adjustRightInd w:val="0"/>
              <w:ind w:left="568" w:hanging="284"/>
              <w:rPr>
                <w:lang w:val="en-IN"/>
              </w:rPr>
            </w:pPr>
            <w:r w:rsidRPr="00733033">
              <w:rPr>
                <w:lang w:val="en-US" w:eastAsia="zh-CN"/>
              </w:rPr>
              <w:t>1.</w:t>
            </w:r>
            <w:r w:rsidRPr="00733033">
              <w:rPr>
                <w:lang w:val="en-US" w:eastAsia="zh-CN"/>
              </w:rPr>
              <w:tab/>
              <w:t>The consumer (e.g. ADAE server</w:t>
            </w:r>
            <w:r w:rsidRPr="00733033">
              <w:rPr>
                <w:b/>
                <w:bCs/>
                <w:i/>
                <w:iCs/>
                <w:lang w:val="en-US" w:eastAsia="zh-CN"/>
              </w:rPr>
              <w:t>, AIMLE server</w:t>
            </w:r>
            <w:r w:rsidRPr="00733033">
              <w:rPr>
                <w:lang w:val="en-US" w:eastAsia="zh-CN"/>
              </w:rPr>
              <w:t>) sends a Get data/analytics request to A-DCCF for data/analytics collection. As specified in Table 8.12.3.5-1, the request message includes identifier of the consumer (ADAE server ID</w:t>
            </w:r>
            <w:r w:rsidRPr="00733033">
              <w:rPr>
                <w:b/>
                <w:bCs/>
                <w:i/>
                <w:iCs/>
                <w:lang w:val="en-US" w:eastAsia="zh-CN"/>
              </w:rPr>
              <w:t>, AIMLE server ID</w:t>
            </w:r>
            <w:r w:rsidRPr="00733033">
              <w:rPr>
                <w:lang w:val="en-US" w:eastAsia="zh-CN"/>
              </w:rPr>
              <w:t xml:space="preserve">), and Data/Analytics Requirements. The request message may include the identifier of Data Producer, Analytics ID, target data producer profile criteria, process </w:t>
            </w:r>
            <w:r w:rsidRPr="00733033">
              <w:rPr>
                <w:lang w:val="en-US" w:eastAsia="zh-CN"/>
              </w:rPr>
              <w:lastRenderedPageBreak/>
              <w:t xml:space="preserve">requirements, storage requirements, and notification endpoints. The consumer decides to go via A-DCCF based on internal configuration. </w:t>
            </w:r>
            <w:r w:rsidRPr="00787195">
              <w:rPr>
                <w:b/>
                <w:bCs/>
                <w:i/>
                <w:iCs/>
                <w:lang w:val="en-US"/>
              </w:rPr>
              <w:t>In cases where A-DCCF is used to obtain the ML model performance evaluation, the request should include the ML model ID, the ML consumer list, and the VAL service ID. Additionally.</w:t>
            </w:r>
          </w:p>
          <w:p w14:paraId="06ECF75A"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2.</w:t>
            </w:r>
            <w:r w:rsidRPr="00733033">
              <w:rPr>
                <w:lang w:val="en-US" w:eastAsia="zh-CN"/>
              </w:rPr>
              <w:tab/>
              <w:t>The A-DCCF determines whether the data/analytics requested in step 1 are already being collected. If the requested data/analytics are already being collected by a consumer, the A-DCCF adds the new consumer to the list of consumers that are subscribed for these data/analytics.</w:t>
            </w:r>
          </w:p>
          <w:p w14:paraId="4BD9DD29"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3.</w:t>
            </w:r>
            <w:r w:rsidRPr="00733033">
              <w:rPr>
                <w:lang w:val="en-US" w:eastAsia="zh-CN"/>
              </w:rPr>
              <w:tab/>
              <w:t>If the data/analytics requested in step 1 is not being collected by the A-DCCF, and the data producer is not identified by the consumer, the A-DCCF determines the data procedure that can provide data/analytics. If the consumer requested storage of data/analytics in an A-ADRF but the A-ADRF ID is not provided by the consumer, or the collected data/analytics is to be stored in an A-ADRF according to configuration on the A-DCCF, the A-DCCF selects an A-ADRF to store the collected data/analytics.</w:t>
            </w:r>
          </w:p>
          <w:p w14:paraId="000640D8"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4.</w:t>
            </w:r>
            <w:r w:rsidRPr="00733033">
              <w:rPr>
                <w:lang w:val="en-US" w:eastAsia="zh-CN"/>
              </w:rPr>
              <w:tab/>
              <w:t>The A-DCCF sends Get data/analytics request to the data producer for data/analytics.</w:t>
            </w:r>
          </w:p>
          <w:p w14:paraId="0AF254DF"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5.</w:t>
            </w:r>
            <w:r w:rsidRPr="00733033">
              <w:rPr>
                <w:lang w:val="en-US" w:eastAsia="zh-CN"/>
              </w:rPr>
              <w:tab/>
              <w:t>Upon received the data/analytics request from the A-DCCF, the data producer determines whether the required data/analytics can be provided and sends data/analytics response to the A-DCCF. The required data/analytics may be contained in the response if they are available at the data producer.</w:t>
            </w:r>
          </w:p>
          <w:p w14:paraId="0DAE9D8C" w14:textId="77777777" w:rsidR="00733033" w:rsidRPr="00733033" w:rsidRDefault="00733033" w:rsidP="00733033">
            <w:pPr>
              <w:overflowPunct w:val="0"/>
              <w:autoSpaceDE w:val="0"/>
              <w:autoSpaceDN w:val="0"/>
              <w:adjustRightInd w:val="0"/>
              <w:ind w:left="568" w:hanging="284"/>
              <w:rPr>
                <w:lang w:val="en-US" w:eastAsia="zh-CN"/>
              </w:rPr>
            </w:pPr>
            <w:r w:rsidRPr="00733033">
              <w:rPr>
                <w:lang w:val="en-US" w:eastAsia="zh-CN"/>
              </w:rPr>
              <w:t>6.</w:t>
            </w:r>
            <w:r w:rsidRPr="00787195">
              <w:rPr>
                <w:lang w:val="en-US"/>
              </w:rPr>
              <w:tab/>
              <w:t>The A-DCCF sends data/analytics response to the consumer. The required data/analytics may be contained in the response if get from the data producer.</w:t>
            </w:r>
          </w:p>
          <w:p w14:paraId="7EDEBD45" w14:textId="77777777" w:rsidR="00733033" w:rsidRPr="00733033" w:rsidRDefault="00733033" w:rsidP="00733033">
            <w:pPr>
              <w:keepNext/>
              <w:keepLines/>
              <w:overflowPunct w:val="0"/>
              <w:autoSpaceDE w:val="0"/>
              <w:autoSpaceDN w:val="0"/>
              <w:adjustRightInd w:val="0"/>
              <w:spacing w:before="120"/>
              <w:ind w:left="1134" w:hanging="1134"/>
              <w:outlineLvl w:val="2"/>
              <w:rPr>
                <w:rFonts w:ascii="Arial" w:hAnsi="Arial"/>
                <w:sz w:val="28"/>
                <w:lang w:val="en-IN" w:eastAsia="zh-CN"/>
              </w:rPr>
            </w:pPr>
            <w:r w:rsidRPr="00733033">
              <w:rPr>
                <w:rFonts w:ascii="Arial" w:hAnsi="Arial"/>
                <w:sz w:val="28"/>
                <w:lang w:val="en-US" w:eastAsia="zh-CN"/>
              </w:rPr>
              <w:t>8.12</w:t>
            </w:r>
            <w:r w:rsidRPr="00733033">
              <w:rPr>
                <w:rFonts w:ascii="Arial" w:hAnsi="Arial"/>
                <w:sz w:val="28"/>
                <w:lang w:val="en-IN" w:eastAsia="zh-CN"/>
              </w:rPr>
              <w:t>.</w:t>
            </w:r>
            <w:r w:rsidRPr="00733033">
              <w:rPr>
                <w:rFonts w:ascii="Arial" w:hAnsi="Arial"/>
                <w:sz w:val="28"/>
                <w:lang w:val="en-US" w:eastAsia="zh-CN"/>
              </w:rPr>
              <w:t>3</w:t>
            </w:r>
            <w:r w:rsidRPr="00733033">
              <w:rPr>
                <w:rFonts w:ascii="Arial" w:hAnsi="Arial"/>
                <w:sz w:val="28"/>
                <w:lang w:val="en-IN" w:eastAsia="zh-CN"/>
              </w:rPr>
              <w:tab/>
              <w:t>Information flows</w:t>
            </w:r>
          </w:p>
          <w:p w14:paraId="420FFDAA"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8.12.3.1</w:t>
            </w:r>
            <w:r w:rsidRPr="00733033">
              <w:rPr>
                <w:rFonts w:ascii="Arial" w:hAnsi="Arial"/>
                <w:sz w:val="24"/>
                <w:lang w:eastAsia="zh-CN"/>
              </w:rPr>
              <w:tab/>
              <w:t>General</w:t>
            </w:r>
          </w:p>
          <w:p w14:paraId="7A834549"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following information flows are specified for data collection based on clause 8.12.2. </w:t>
            </w:r>
          </w:p>
          <w:p w14:paraId="1905FC41"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8.12.3.2</w:t>
            </w:r>
            <w:r w:rsidRPr="00733033">
              <w:rPr>
                <w:rFonts w:ascii="Arial" w:hAnsi="Arial"/>
                <w:sz w:val="24"/>
                <w:lang w:eastAsia="zh-CN"/>
              </w:rPr>
              <w:tab/>
              <w:t xml:space="preserve">Data </w:t>
            </w:r>
            <w:r w:rsidRPr="00733033">
              <w:rPr>
                <w:rFonts w:ascii="Arial" w:hAnsi="Arial"/>
                <w:sz w:val="24"/>
                <w:lang w:val="en-IN" w:eastAsia="zh-CN"/>
              </w:rPr>
              <w:t xml:space="preserve">collection </w:t>
            </w:r>
            <w:r w:rsidRPr="00733033">
              <w:rPr>
                <w:rFonts w:ascii="Arial" w:hAnsi="Arial"/>
                <w:sz w:val="24"/>
                <w:lang w:eastAsia="zh-CN"/>
              </w:rPr>
              <w:t>subscription request</w:t>
            </w:r>
          </w:p>
          <w:p w14:paraId="15AB1179" w14:textId="77777777" w:rsidR="00733033" w:rsidRPr="00733033" w:rsidRDefault="00733033" w:rsidP="00733033">
            <w:pPr>
              <w:overflowPunct w:val="0"/>
              <w:autoSpaceDE w:val="0"/>
              <w:autoSpaceDN w:val="0"/>
              <w:adjustRightInd w:val="0"/>
              <w:rPr>
                <w:lang w:eastAsia="zh-CN"/>
              </w:rPr>
            </w:pPr>
            <w:r w:rsidRPr="00733033">
              <w:rPr>
                <w:lang w:eastAsia="zh-CN"/>
              </w:rPr>
              <w:t>Table 8.12.3.2-1 describes information elements for the data collection</w:t>
            </w:r>
            <w:r w:rsidRPr="00733033">
              <w:rPr>
                <w:lang w:val="en-IN" w:eastAsia="zh-CN"/>
              </w:rPr>
              <w:t xml:space="preserve"> </w:t>
            </w:r>
            <w:r w:rsidRPr="00733033">
              <w:rPr>
                <w:lang w:eastAsia="zh-CN"/>
              </w:rPr>
              <w:t>subscription request from the consumer (ADAE server</w:t>
            </w:r>
            <w:r w:rsidRPr="00733033">
              <w:rPr>
                <w:b/>
                <w:bCs/>
                <w:i/>
                <w:iCs/>
                <w:lang w:eastAsia="zh-CN"/>
              </w:rPr>
              <w:t>, AIMLE server</w:t>
            </w:r>
            <w:r w:rsidRPr="00733033">
              <w:rPr>
                <w:lang w:eastAsia="zh-CN"/>
              </w:rPr>
              <w:t>) to the A-DCCF.</w:t>
            </w:r>
          </w:p>
          <w:p w14:paraId="5ECA09D9"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 xml:space="preserve">Table 8.12.3.2-1: Data </w:t>
            </w:r>
            <w:r w:rsidRPr="00733033">
              <w:rPr>
                <w:rFonts w:ascii="Arial" w:hAnsi="Arial" w:cs="Arial"/>
                <w:b/>
                <w:lang w:val="en-IN" w:eastAsia="zh-CN"/>
              </w:rPr>
              <w:t xml:space="preserve">collection </w:t>
            </w:r>
            <w:r w:rsidRPr="00733033">
              <w:rPr>
                <w:rFonts w:ascii="Arial" w:hAnsi="Arial" w:cs="Arial"/>
                <w:b/>
                <w:lang w:val="de-DE"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7CE3DD9" w14:textId="77777777">
              <w:trPr>
                <w:jc w:val="center"/>
              </w:trPr>
              <w:tc>
                <w:tcPr>
                  <w:tcW w:w="2880" w:type="dxa"/>
                  <w:tcBorders>
                    <w:top w:val="single" w:sz="4" w:space="0" w:color="000000"/>
                    <w:left w:val="single" w:sz="4" w:space="0" w:color="000000"/>
                    <w:bottom w:val="single" w:sz="4" w:space="0" w:color="000000"/>
                    <w:right w:val="nil"/>
                  </w:tcBorders>
                  <w:hideMark/>
                </w:tcPr>
                <w:p w14:paraId="07E8C132"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7485C3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0603D7"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394072A0" w14:textId="77777777">
              <w:trPr>
                <w:jc w:val="center"/>
              </w:trPr>
              <w:tc>
                <w:tcPr>
                  <w:tcW w:w="2880" w:type="dxa"/>
                  <w:tcBorders>
                    <w:top w:val="single" w:sz="4" w:space="0" w:color="000000"/>
                    <w:left w:val="single" w:sz="4" w:space="0" w:color="000000"/>
                    <w:bottom w:val="single" w:sz="4" w:space="0" w:color="000000"/>
                    <w:right w:val="nil"/>
                  </w:tcBorders>
                  <w:hideMark/>
                </w:tcPr>
                <w:p w14:paraId="4E2799A7"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603E841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95F54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i/>
                      <w:iCs/>
                      <w:sz w:val="18"/>
                      <w:lang w:val="en-US" w:eastAsia="zh-CN"/>
                    </w:rPr>
                    <w:t>, AIMLE server ID</w:t>
                  </w:r>
                  <w:r w:rsidRPr="00787195">
                    <w:rPr>
                      <w:rFonts w:ascii="Arial" w:hAnsi="Arial" w:cs="Arial"/>
                      <w:sz w:val="18"/>
                      <w:lang w:val="en-US" w:eastAsia="zh-CN"/>
                    </w:rPr>
                    <w:t>).</w:t>
                  </w:r>
                </w:p>
              </w:tc>
            </w:tr>
            <w:tr w:rsidR="00733033" w:rsidRPr="00787195" w14:paraId="36C43FCE" w14:textId="77777777">
              <w:trPr>
                <w:jc w:val="center"/>
              </w:trPr>
              <w:tc>
                <w:tcPr>
                  <w:tcW w:w="2880" w:type="dxa"/>
                  <w:tcBorders>
                    <w:top w:val="single" w:sz="4" w:space="0" w:color="000000"/>
                    <w:left w:val="single" w:sz="4" w:space="0" w:color="000000"/>
                    <w:bottom w:val="single" w:sz="4" w:space="0" w:color="000000"/>
                    <w:right w:val="nil"/>
                  </w:tcBorders>
                  <w:hideMark/>
                </w:tcPr>
                <w:p w14:paraId="787A2EA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025D98C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BB2D4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3469636B" w14:textId="77777777">
              <w:trPr>
                <w:jc w:val="center"/>
              </w:trPr>
              <w:tc>
                <w:tcPr>
                  <w:tcW w:w="2880" w:type="dxa"/>
                  <w:tcBorders>
                    <w:top w:val="single" w:sz="4" w:space="0" w:color="000000"/>
                    <w:left w:val="single" w:sz="4" w:space="0" w:color="000000"/>
                    <w:bottom w:val="single" w:sz="4" w:space="0" w:color="000000"/>
                    <w:right w:val="nil"/>
                  </w:tcBorders>
                  <w:hideMark/>
                </w:tcPr>
                <w:p w14:paraId="21D091D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requirements</w:t>
                  </w:r>
                </w:p>
              </w:tc>
              <w:tc>
                <w:tcPr>
                  <w:tcW w:w="1440" w:type="dxa"/>
                  <w:tcBorders>
                    <w:top w:val="single" w:sz="4" w:space="0" w:color="000000"/>
                    <w:left w:val="single" w:sz="4" w:space="0" w:color="000000"/>
                    <w:bottom w:val="single" w:sz="4" w:space="0" w:color="000000"/>
                    <w:right w:val="nil"/>
                  </w:tcBorders>
                  <w:hideMark/>
                </w:tcPr>
                <w:p w14:paraId="59787E7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85107"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 collection, including the format of data, frequency of reporting, level of abstraction of data, level of accuracy of data.</w:t>
                  </w:r>
                </w:p>
              </w:tc>
            </w:tr>
            <w:tr w:rsidR="00733033" w:rsidRPr="00787195" w14:paraId="25DE28E0" w14:textId="77777777">
              <w:trPr>
                <w:jc w:val="center"/>
              </w:trPr>
              <w:tc>
                <w:tcPr>
                  <w:tcW w:w="2880" w:type="dxa"/>
                  <w:tcBorders>
                    <w:top w:val="single" w:sz="4" w:space="0" w:color="000000"/>
                    <w:left w:val="single" w:sz="4" w:space="0" w:color="000000"/>
                    <w:bottom w:val="single" w:sz="4" w:space="0" w:color="000000"/>
                    <w:right w:val="nil"/>
                  </w:tcBorders>
                  <w:hideMark/>
                </w:tcPr>
                <w:p w14:paraId="4A17CCA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 xml:space="preserve">Analytics ID </w:t>
                  </w:r>
                </w:p>
              </w:tc>
              <w:tc>
                <w:tcPr>
                  <w:tcW w:w="1440" w:type="dxa"/>
                  <w:tcBorders>
                    <w:top w:val="single" w:sz="4" w:space="0" w:color="000000"/>
                    <w:left w:val="single" w:sz="4" w:space="0" w:color="000000"/>
                    <w:bottom w:val="single" w:sz="4" w:space="0" w:color="000000"/>
                    <w:right w:val="nil"/>
                  </w:tcBorders>
                  <w:hideMark/>
                </w:tcPr>
                <w:p w14:paraId="0E13C34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737E1C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which the data collection is needed.</w:t>
                  </w:r>
                </w:p>
              </w:tc>
            </w:tr>
            <w:tr w:rsidR="00733033" w:rsidRPr="00733033" w14:paraId="51E0EEEF" w14:textId="77777777">
              <w:trPr>
                <w:jc w:val="center"/>
              </w:trPr>
              <w:tc>
                <w:tcPr>
                  <w:tcW w:w="2880" w:type="dxa"/>
                  <w:tcBorders>
                    <w:top w:val="single" w:sz="4" w:space="0" w:color="000000"/>
                    <w:left w:val="single" w:sz="4" w:space="0" w:color="000000"/>
                    <w:bottom w:val="single" w:sz="4" w:space="0" w:color="000000"/>
                    <w:right w:val="nil"/>
                  </w:tcBorders>
                  <w:hideMark/>
                </w:tcPr>
                <w:p w14:paraId="56D2E4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7384B0C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447E9025"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66CAACA"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1ECA26A8" w14:textId="77777777">
              <w:trPr>
                <w:jc w:val="center"/>
              </w:trPr>
              <w:tc>
                <w:tcPr>
                  <w:tcW w:w="2880" w:type="dxa"/>
                  <w:tcBorders>
                    <w:top w:val="single" w:sz="4" w:space="0" w:color="000000"/>
                    <w:left w:val="single" w:sz="4" w:space="0" w:color="000000"/>
                    <w:bottom w:val="single" w:sz="4" w:space="0" w:color="000000"/>
                    <w:right w:val="nil"/>
                  </w:tcBorders>
                  <w:hideMark/>
                </w:tcPr>
                <w:p w14:paraId="3D3B21B6"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208929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90E7ED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C2411C2"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The list of consumers that uses the ML model identified by the ML model ID</w:t>
                  </w:r>
                </w:p>
              </w:tc>
            </w:tr>
            <w:tr w:rsidR="00733033" w:rsidRPr="00787195" w14:paraId="66356656" w14:textId="77777777">
              <w:trPr>
                <w:jc w:val="center"/>
              </w:trPr>
              <w:tc>
                <w:tcPr>
                  <w:tcW w:w="2880" w:type="dxa"/>
                  <w:tcBorders>
                    <w:top w:val="single" w:sz="4" w:space="0" w:color="000000"/>
                    <w:left w:val="single" w:sz="4" w:space="0" w:color="000000"/>
                    <w:bottom w:val="single" w:sz="4" w:space="0" w:color="000000"/>
                    <w:right w:val="nil"/>
                  </w:tcBorders>
                  <w:hideMark/>
                </w:tcPr>
                <w:p w14:paraId="4C39B31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5C97DB02"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8B9C64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9F8508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rPr>
                  </w:pPr>
                  <w:r w:rsidRPr="00787195">
                    <w:rPr>
                      <w:rFonts w:ascii="Arial" w:hAnsi="Arial" w:cs="Arial"/>
                      <w:b/>
                      <w:bCs/>
                      <w:i/>
                      <w:iCs/>
                      <w:sz w:val="18"/>
                      <w:lang w:val="en-US"/>
                    </w:rPr>
                    <w:t xml:space="preserve">Indicates the VAL service ID </w:t>
                  </w:r>
                </w:p>
              </w:tc>
            </w:tr>
            <w:tr w:rsidR="00733033" w:rsidRPr="00787195" w14:paraId="40E3F5DA" w14:textId="77777777">
              <w:trPr>
                <w:jc w:val="center"/>
              </w:trPr>
              <w:tc>
                <w:tcPr>
                  <w:tcW w:w="2880" w:type="dxa"/>
                  <w:tcBorders>
                    <w:top w:val="single" w:sz="4" w:space="0" w:color="000000"/>
                    <w:left w:val="single" w:sz="4" w:space="0" w:color="000000"/>
                    <w:bottom w:val="single" w:sz="4" w:space="0" w:color="000000"/>
                    <w:right w:val="nil"/>
                  </w:tcBorders>
                  <w:hideMark/>
                </w:tcPr>
                <w:p w14:paraId="29A3ECA7" w14:textId="77777777" w:rsidR="00733033" w:rsidRPr="00787195" w:rsidRDefault="00733033" w:rsidP="00733033">
                  <w:pPr>
                    <w:keepNext/>
                    <w:keepLines/>
                    <w:overflowPunct w:val="0"/>
                    <w:autoSpaceDE w:val="0"/>
                    <w:autoSpaceDN w:val="0"/>
                    <w:adjustRightInd w:val="0"/>
                    <w:spacing w:after="0"/>
                    <w:rPr>
                      <w:rFonts w:ascii="Arial" w:hAnsi="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10BA7C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D41D0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12F9EEAF" w14:textId="77777777">
              <w:trPr>
                <w:jc w:val="center"/>
              </w:trPr>
              <w:tc>
                <w:tcPr>
                  <w:tcW w:w="2880" w:type="dxa"/>
                  <w:tcBorders>
                    <w:top w:val="single" w:sz="4" w:space="0" w:color="000000"/>
                    <w:left w:val="single" w:sz="4" w:space="0" w:color="000000"/>
                    <w:bottom w:val="single" w:sz="4" w:space="0" w:color="000000"/>
                    <w:right w:val="nil"/>
                  </w:tcBorders>
                  <w:hideMark/>
                </w:tcPr>
                <w:p w14:paraId="045B732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35D798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0C327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05E0BA87" w14:textId="77777777">
              <w:trPr>
                <w:jc w:val="center"/>
              </w:trPr>
              <w:tc>
                <w:tcPr>
                  <w:tcW w:w="2880" w:type="dxa"/>
                  <w:tcBorders>
                    <w:top w:val="single" w:sz="4" w:space="0" w:color="000000"/>
                    <w:left w:val="single" w:sz="4" w:space="0" w:color="000000"/>
                    <w:bottom w:val="single" w:sz="4" w:space="0" w:color="000000"/>
                    <w:right w:val="nil"/>
                  </w:tcBorders>
                  <w:hideMark/>
                </w:tcPr>
                <w:p w14:paraId="19465A1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3AF9CAEA"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A483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116E41B4" w14:textId="77777777">
              <w:trPr>
                <w:jc w:val="center"/>
              </w:trPr>
              <w:tc>
                <w:tcPr>
                  <w:tcW w:w="2880" w:type="dxa"/>
                  <w:tcBorders>
                    <w:top w:val="single" w:sz="4" w:space="0" w:color="000000"/>
                    <w:left w:val="single" w:sz="4" w:space="0" w:color="000000"/>
                    <w:bottom w:val="single" w:sz="4" w:space="0" w:color="000000"/>
                    <w:right w:val="nil"/>
                  </w:tcBorders>
                  <w:hideMark/>
                </w:tcPr>
                <w:p w14:paraId="19607309"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2429D74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43431F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EFE2D3B" w14:textId="77777777">
              <w:trPr>
                <w:jc w:val="center"/>
              </w:trPr>
              <w:tc>
                <w:tcPr>
                  <w:tcW w:w="2880" w:type="dxa"/>
                  <w:tcBorders>
                    <w:top w:val="single" w:sz="4" w:space="0" w:color="000000"/>
                    <w:left w:val="single" w:sz="4" w:space="0" w:color="000000"/>
                    <w:bottom w:val="single" w:sz="4" w:space="0" w:color="000000"/>
                    <w:right w:val="nil"/>
                  </w:tcBorders>
                  <w:hideMark/>
                </w:tcPr>
                <w:p w14:paraId="4DDB4FD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719390F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52D896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61427FB4" w14:textId="77777777">
              <w:trPr>
                <w:jc w:val="center"/>
              </w:trPr>
              <w:tc>
                <w:tcPr>
                  <w:tcW w:w="2880" w:type="dxa"/>
                  <w:tcBorders>
                    <w:top w:val="single" w:sz="4" w:space="0" w:color="000000"/>
                    <w:left w:val="single" w:sz="4" w:space="0" w:color="000000"/>
                    <w:bottom w:val="single" w:sz="4" w:space="0" w:color="000000"/>
                    <w:right w:val="nil"/>
                  </w:tcBorders>
                  <w:hideMark/>
                </w:tcPr>
                <w:p w14:paraId="781A1C5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1CBDB1F0"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5FFB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0866AC87" w14:textId="77777777">
              <w:trPr>
                <w:jc w:val="center"/>
              </w:trPr>
              <w:tc>
                <w:tcPr>
                  <w:tcW w:w="2880" w:type="dxa"/>
                  <w:tcBorders>
                    <w:top w:val="single" w:sz="4" w:space="0" w:color="000000"/>
                    <w:left w:val="single" w:sz="4" w:space="0" w:color="000000"/>
                    <w:bottom w:val="single" w:sz="4" w:space="0" w:color="000000"/>
                    <w:right w:val="nil"/>
                  </w:tcBorders>
                  <w:hideMark/>
                </w:tcPr>
                <w:p w14:paraId="4F2A05A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1A282C7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23EA5A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427ABB68" w14:textId="77777777">
              <w:trPr>
                <w:jc w:val="center"/>
              </w:trPr>
              <w:tc>
                <w:tcPr>
                  <w:tcW w:w="2880" w:type="dxa"/>
                  <w:tcBorders>
                    <w:top w:val="single" w:sz="4" w:space="0" w:color="000000"/>
                    <w:left w:val="single" w:sz="4" w:space="0" w:color="000000"/>
                    <w:bottom w:val="single" w:sz="4" w:space="0" w:color="auto"/>
                    <w:right w:val="nil"/>
                  </w:tcBorders>
                  <w:hideMark/>
                </w:tcPr>
                <w:p w14:paraId="65F55FE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lastRenderedPageBreak/>
                    <w:t>Notification endpoints ID or address</w:t>
                  </w:r>
                </w:p>
              </w:tc>
              <w:tc>
                <w:tcPr>
                  <w:tcW w:w="1440" w:type="dxa"/>
                  <w:tcBorders>
                    <w:top w:val="single" w:sz="4" w:space="0" w:color="000000"/>
                    <w:left w:val="single" w:sz="4" w:space="0" w:color="000000"/>
                    <w:bottom w:val="single" w:sz="4" w:space="0" w:color="auto"/>
                    <w:right w:val="nil"/>
                  </w:tcBorders>
                  <w:hideMark/>
                </w:tcPr>
                <w:p w14:paraId="116C145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auto"/>
                    <w:right w:val="single" w:sz="4" w:space="0" w:color="000000"/>
                  </w:tcBorders>
                  <w:hideMark/>
                </w:tcPr>
                <w:p w14:paraId="7A55A3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7E7BE128" w14:textId="77777777">
              <w:trPr>
                <w:jc w:val="center"/>
              </w:trPr>
              <w:tc>
                <w:tcPr>
                  <w:tcW w:w="8640" w:type="dxa"/>
                  <w:gridSpan w:val="3"/>
                  <w:tcBorders>
                    <w:top w:val="single" w:sz="4" w:space="0" w:color="auto"/>
                    <w:left w:val="single" w:sz="4" w:space="0" w:color="auto"/>
                    <w:bottom w:val="single" w:sz="4" w:space="0" w:color="auto"/>
                    <w:right w:val="single" w:sz="4" w:space="0" w:color="auto"/>
                  </w:tcBorders>
                  <w:hideMark/>
                </w:tcPr>
                <w:p w14:paraId="79745207"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179BD3B" w14:textId="77777777" w:rsidR="00733033" w:rsidRPr="00787195" w:rsidRDefault="00733033" w:rsidP="00733033">
            <w:pPr>
              <w:keepLines/>
              <w:overflowPunct w:val="0"/>
              <w:autoSpaceDE w:val="0"/>
              <w:autoSpaceDN w:val="0"/>
              <w:adjustRightInd w:val="0"/>
              <w:rPr>
                <w:b/>
                <w:bCs/>
                <w:i/>
                <w:iCs/>
                <w:color w:val="FF0000"/>
                <w:lang w:val="en-US"/>
              </w:rPr>
            </w:pPr>
          </w:p>
          <w:p w14:paraId="665D6A75" w14:textId="77777777" w:rsidR="00733033" w:rsidRPr="00787195" w:rsidRDefault="00733033" w:rsidP="00733033">
            <w:pPr>
              <w:keepLines/>
              <w:overflowPunct w:val="0"/>
              <w:autoSpaceDE w:val="0"/>
              <w:autoSpaceDN w:val="0"/>
              <w:adjustRightInd w:val="0"/>
              <w:ind w:left="1135" w:hanging="851"/>
              <w:rPr>
                <w:b/>
                <w:bCs/>
                <w:i/>
                <w:iCs/>
                <w:lang w:val="en-US"/>
              </w:rPr>
            </w:pPr>
            <w:r w:rsidRPr="00787195">
              <w:rPr>
                <w:b/>
                <w:bCs/>
                <w:i/>
                <w:iCs/>
                <w:lang w:val="en-US"/>
              </w:rPr>
              <w:t>NOTE: Whether the Purpose on the usage of ML model IE be contained in the information flows will be discussed in the normative phase.</w:t>
            </w:r>
          </w:p>
          <w:p w14:paraId="28C9E53E"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8.12.3.3</w:t>
            </w:r>
            <w:r w:rsidRPr="00733033">
              <w:rPr>
                <w:rFonts w:ascii="Arial" w:hAnsi="Arial"/>
                <w:sz w:val="24"/>
                <w:lang w:eastAsia="zh-CN"/>
              </w:rPr>
              <w:tab/>
              <w:t>Data collection subscription response</w:t>
            </w:r>
          </w:p>
          <w:p w14:paraId="646C5416" w14:textId="77777777" w:rsidR="00733033" w:rsidRPr="00733033" w:rsidRDefault="00733033" w:rsidP="00733033">
            <w:pPr>
              <w:overflowPunct w:val="0"/>
              <w:autoSpaceDE w:val="0"/>
              <w:autoSpaceDN w:val="0"/>
              <w:adjustRightInd w:val="0"/>
              <w:rPr>
                <w:lang w:eastAsia="zh-CN"/>
              </w:rPr>
            </w:pPr>
            <w:r w:rsidRPr="00733033">
              <w:rPr>
                <w:lang w:eastAsia="zh-CN"/>
              </w:rPr>
              <w:t>Table 8.12.3.3-1 describes information elements for the data collection subscription response from the A-DCCF to the consumer (ADAE server</w:t>
            </w:r>
            <w:r w:rsidRPr="00733033">
              <w:rPr>
                <w:b/>
                <w:bCs/>
                <w:i/>
                <w:iCs/>
                <w:lang w:eastAsia="zh-CN"/>
              </w:rPr>
              <w:t>, AIMLE server</w:t>
            </w:r>
            <w:r w:rsidRPr="00733033">
              <w:rPr>
                <w:lang w:eastAsia="zh-CN"/>
              </w:rPr>
              <w:t>).</w:t>
            </w:r>
          </w:p>
          <w:p w14:paraId="2AE2C4A8"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8.12.3.3-1: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7C2D6D8" w14:textId="77777777">
              <w:trPr>
                <w:jc w:val="center"/>
              </w:trPr>
              <w:tc>
                <w:tcPr>
                  <w:tcW w:w="2880" w:type="dxa"/>
                  <w:tcBorders>
                    <w:top w:val="single" w:sz="4" w:space="0" w:color="000000"/>
                    <w:left w:val="single" w:sz="4" w:space="0" w:color="000000"/>
                    <w:bottom w:val="single" w:sz="4" w:space="0" w:color="000000"/>
                    <w:right w:val="nil"/>
                  </w:tcBorders>
                  <w:hideMark/>
                </w:tcPr>
                <w:p w14:paraId="589F33C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E913AF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901D5A"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B1B55BF" w14:textId="77777777">
              <w:trPr>
                <w:jc w:val="center"/>
              </w:trPr>
              <w:tc>
                <w:tcPr>
                  <w:tcW w:w="2880" w:type="dxa"/>
                  <w:tcBorders>
                    <w:top w:val="single" w:sz="4" w:space="0" w:color="000000"/>
                    <w:left w:val="single" w:sz="4" w:space="0" w:color="000000"/>
                    <w:bottom w:val="single" w:sz="4" w:space="0" w:color="000000"/>
                    <w:right w:val="nil"/>
                  </w:tcBorders>
                  <w:hideMark/>
                </w:tcPr>
                <w:p w14:paraId="48B8EB7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92D391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F549C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data collection subscription request (positive or negative acknowledgement).</w:t>
                  </w:r>
                </w:p>
              </w:tc>
            </w:tr>
          </w:tbl>
          <w:p w14:paraId="02B531B2"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C401AB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8.12.3.4</w:t>
            </w:r>
            <w:r w:rsidRPr="00733033">
              <w:rPr>
                <w:rFonts w:ascii="Arial" w:hAnsi="Arial"/>
                <w:sz w:val="24"/>
                <w:lang w:eastAsia="zh-CN"/>
              </w:rPr>
              <w:tab/>
              <w:t>Data collection notification</w:t>
            </w:r>
          </w:p>
          <w:p w14:paraId="424D6F91" w14:textId="77777777" w:rsidR="00733033" w:rsidRPr="00733033" w:rsidRDefault="00733033" w:rsidP="00733033">
            <w:pPr>
              <w:overflowPunct w:val="0"/>
              <w:autoSpaceDE w:val="0"/>
              <w:autoSpaceDN w:val="0"/>
              <w:adjustRightInd w:val="0"/>
              <w:rPr>
                <w:lang w:eastAsia="zh-CN"/>
              </w:rPr>
            </w:pPr>
            <w:r w:rsidRPr="00733033">
              <w:rPr>
                <w:lang w:eastAsia="zh-CN"/>
              </w:rPr>
              <w:t>Table 8.12.3.4-1 describes information elements for the data collection notification from the A-DCCF to the consumer (ADAE server</w:t>
            </w:r>
            <w:r w:rsidRPr="00733033">
              <w:rPr>
                <w:b/>
                <w:bCs/>
                <w:i/>
                <w:iCs/>
                <w:lang w:eastAsia="zh-CN"/>
              </w:rPr>
              <w:t>, AIMLE server</w:t>
            </w:r>
            <w:r w:rsidRPr="00733033">
              <w:rPr>
                <w:lang w:eastAsia="zh-CN"/>
              </w:rPr>
              <w:t>).</w:t>
            </w:r>
          </w:p>
          <w:p w14:paraId="2FBDE81E"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8.12.3.4-1: Data collection notification</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4A0B286A" w14:textId="77777777">
              <w:trPr>
                <w:jc w:val="center"/>
              </w:trPr>
              <w:tc>
                <w:tcPr>
                  <w:tcW w:w="2880" w:type="dxa"/>
                  <w:tcBorders>
                    <w:top w:val="single" w:sz="4" w:space="0" w:color="000000"/>
                    <w:left w:val="single" w:sz="4" w:space="0" w:color="000000"/>
                    <w:bottom w:val="single" w:sz="4" w:space="0" w:color="000000"/>
                    <w:right w:val="nil"/>
                  </w:tcBorders>
                  <w:hideMark/>
                </w:tcPr>
                <w:p w14:paraId="237E839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478B16A4"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F062CD"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6B9BECD2" w14:textId="77777777">
              <w:trPr>
                <w:jc w:val="center"/>
              </w:trPr>
              <w:tc>
                <w:tcPr>
                  <w:tcW w:w="2880" w:type="dxa"/>
                  <w:tcBorders>
                    <w:top w:val="single" w:sz="4" w:space="0" w:color="000000"/>
                    <w:left w:val="single" w:sz="4" w:space="0" w:color="000000"/>
                    <w:bottom w:val="single" w:sz="4" w:space="0" w:color="000000"/>
                    <w:right w:val="nil"/>
                  </w:tcBorders>
                  <w:hideMark/>
                </w:tcPr>
                <w:p w14:paraId="291A5176"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Collection Event ID</w:t>
                  </w:r>
                </w:p>
              </w:tc>
              <w:tc>
                <w:tcPr>
                  <w:tcW w:w="1440" w:type="dxa"/>
                  <w:tcBorders>
                    <w:top w:val="single" w:sz="4" w:space="0" w:color="000000"/>
                    <w:left w:val="single" w:sz="4" w:space="0" w:color="000000"/>
                    <w:bottom w:val="single" w:sz="4" w:space="0" w:color="000000"/>
                    <w:right w:val="nil"/>
                  </w:tcBorders>
                  <w:hideMark/>
                </w:tcPr>
                <w:p w14:paraId="71B3E55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D734E9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data collection event.</w:t>
                  </w:r>
                </w:p>
              </w:tc>
            </w:tr>
            <w:tr w:rsidR="00733033" w:rsidRPr="00787195" w14:paraId="6DF34907" w14:textId="77777777">
              <w:trPr>
                <w:jc w:val="center"/>
              </w:trPr>
              <w:tc>
                <w:tcPr>
                  <w:tcW w:w="2880" w:type="dxa"/>
                  <w:tcBorders>
                    <w:top w:val="single" w:sz="4" w:space="0" w:color="000000"/>
                    <w:left w:val="single" w:sz="4" w:space="0" w:color="000000"/>
                    <w:bottom w:val="single" w:sz="4" w:space="0" w:color="000000"/>
                    <w:right w:val="nil"/>
                  </w:tcBorders>
                  <w:hideMark/>
                </w:tcPr>
                <w:p w14:paraId="57D923E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4044542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85E1F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2C959632" w14:textId="77777777">
              <w:trPr>
                <w:jc w:val="center"/>
              </w:trPr>
              <w:tc>
                <w:tcPr>
                  <w:tcW w:w="2880" w:type="dxa"/>
                  <w:tcBorders>
                    <w:top w:val="single" w:sz="4" w:space="0" w:color="000000"/>
                    <w:left w:val="single" w:sz="4" w:space="0" w:color="000000"/>
                    <w:bottom w:val="single" w:sz="4" w:space="0" w:color="000000"/>
                    <w:right w:val="nil"/>
                  </w:tcBorders>
                  <w:hideMark/>
                </w:tcPr>
                <w:p w14:paraId="29458F6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6C9C021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082C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032ABFED" w14:textId="77777777">
              <w:trPr>
                <w:jc w:val="center"/>
              </w:trPr>
              <w:tc>
                <w:tcPr>
                  <w:tcW w:w="2880" w:type="dxa"/>
                  <w:tcBorders>
                    <w:top w:val="single" w:sz="4" w:space="0" w:color="000000"/>
                    <w:left w:val="single" w:sz="4" w:space="0" w:color="000000"/>
                    <w:bottom w:val="single" w:sz="4" w:space="0" w:color="000000"/>
                    <w:right w:val="nil"/>
                  </w:tcBorders>
                  <w:hideMark/>
                </w:tcPr>
                <w:p w14:paraId="01AFCFF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50C8E083"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4559CF85"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17AE83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The ML model identifier</w:t>
                  </w:r>
                </w:p>
              </w:tc>
            </w:tr>
            <w:tr w:rsidR="00733033" w:rsidRPr="00787195" w14:paraId="539D2482" w14:textId="77777777">
              <w:trPr>
                <w:jc w:val="center"/>
              </w:trPr>
              <w:tc>
                <w:tcPr>
                  <w:tcW w:w="2880" w:type="dxa"/>
                  <w:tcBorders>
                    <w:top w:val="single" w:sz="4" w:space="0" w:color="000000"/>
                    <w:left w:val="single" w:sz="4" w:space="0" w:color="000000"/>
                    <w:bottom w:val="single" w:sz="4" w:space="0" w:color="000000"/>
                    <w:right w:val="nil"/>
                  </w:tcBorders>
                  <w:hideMark/>
                </w:tcPr>
                <w:p w14:paraId="1A11A0F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3158201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1CD3B10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03A320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1D2E2A1E" w14:textId="77777777">
              <w:trPr>
                <w:jc w:val="center"/>
              </w:trPr>
              <w:tc>
                <w:tcPr>
                  <w:tcW w:w="2880" w:type="dxa"/>
                  <w:tcBorders>
                    <w:top w:val="single" w:sz="4" w:space="0" w:color="000000"/>
                    <w:left w:val="single" w:sz="4" w:space="0" w:color="000000"/>
                    <w:bottom w:val="single" w:sz="4" w:space="0" w:color="000000"/>
                    <w:right w:val="nil"/>
                  </w:tcBorders>
                  <w:hideMark/>
                </w:tcPr>
                <w:p w14:paraId="4E8E686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847B26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93C66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4AC69254" w14:textId="77777777">
              <w:trPr>
                <w:jc w:val="center"/>
              </w:trPr>
              <w:tc>
                <w:tcPr>
                  <w:tcW w:w="2880" w:type="dxa"/>
                  <w:tcBorders>
                    <w:top w:val="single" w:sz="4" w:space="0" w:color="000000"/>
                    <w:left w:val="single" w:sz="4" w:space="0" w:color="000000"/>
                    <w:bottom w:val="single" w:sz="4" w:space="0" w:color="000000"/>
                    <w:right w:val="nil"/>
                  </w:tcBorders>
                  <w:hideMark/>
                </w:tcPr>
                <w:p w14:paraId="0F12813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53F2EDE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9EC3B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 </w:t>
                  </w:r>
                </w:p>
              </w:tc>
            </w:tr>
            <w:tr w:rsidR="00733033" w:rsidRPr="00787195" w14:paraId="4576A73B" w14:textId="77777777">
              <w:trPr>
                <w:jc w:val="center"/>
              </w:trPr>
              <w:tc>
                <w:tcPr>
                  <w:tcW w:w="2880" w:type="dxa"/>
                  <w:tcBorders>
                    <w:top w:val="single" w:sz="4" w:space="0" w:color="000000"/>
                    <w:left w:val="single" w:sz="4" w:space="0" w:color="000000"/>
                    <w:bottom w:val="single" w:sz="4" w:space="0" w:color="000000"/>
                    <w:right w:val="nil"/>
                  </w:tcBorders>
                  <w:hideMark/>
                </w:tcPr>
                <w:p w14:paraId="3EE8745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76C4D11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95B611"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164B6999" w14:textId="77777777">
              <w:trPr>
                <w:jc w:val="center"/>
              </w:trPr>
              <w:tc>
                <w:tcPr>
                  <w:tcW w:w="2880" w:type="dxa"/>
                  <w:tcBorders>
                    <w:top w:val="single" w:sz="4" w:space="0" w:color="000000"/>
                    <w:left w:val="single" w:sz="4" w:space="0" w:color="000000"/>
                    <w:bottom w:val="single" w:sz="4" w:space="0" w:color="000000"/>
                    <w:right w:val="nil"/>
                  </w:tcBorders>
                  <w:hideMark/>
                </w:tcPr>
                <w:p w14:paraId="73FA626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679E707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E98D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03F8BCD9" w14:textId="77777777">
              <w:trPr>
                <w:jc w:val="center"/>
              </w:trPr>
              <w:tc>
                <w:tcPr>
                  <w:tcW w:w="2880" w:type="dxa"/>
                  <w:tcBorders>
                    <w:top w:val="single" w:sz="4" w:space="0" w:color="000000"/>
                    <w:left w:val="single" w:sz="4" w:space="0" w:color="000000"/>
                    <w:bottom w:val="single" w:sz="4" w:space="0" w:color="000000"/>
                    <w:right w:val="nil"/>
                  </w:tcBorders>
                  <w:hideMark/>
                </w:tcPr>
                <w:p w14:paraId="661ECA1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463C382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4277C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341071D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7177DE"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eastAsia="zh-CN"/>
                    </w:rPr>
                    <w:t>NOTE: The IEs shall be provided for ML model performance collection.</w:t>
                  </w:r>
                </w:p>
              </w:tc>
            </w:tr>
          </w:tbl>
          <w:p w14:paraId="75EC180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7D63877B"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8.12.3.5</w:t>
            </w:r>
            <w:r w:rsidRPr="00733033">
              <w:rPr>
                <w:rFonts w:ascii="Arial" w:hAnsi="Arial"/>
                <w:sz w:val="24"/>
                <w:lang w:eastAsia="zh-CN"/>
              </w:rPr>
              <w:tab/>
              <w:t>Get Data/Analytics request</w:t>
            </w:r>
          </w:p>
          <w:p w14:paraId="6E517517" w14:textId="77777777" w:rsidR="00733033" w:rsidRPr="00733033" w:rsidRDefault="00733033" w:rsidP="00733033">
            <w:pPr>
              <w:overflowPunct w:val="0"/>
              <w:autoSpaceDE w:val="0"/>
              <w:autoSpaceDN w:val="0"/>
              <w:adjustRightInd w:val="0"/>
              <w:rPr>
                <w:lang w:eastAsia="zh-CN"/>
              </w:rPr>
            </w:pPr>
            <w:r w:rsidRPr="00733033">
              <w:rPr>
                <w:lang w:eastAsia="zh-CN"/>
              </w:rPr>
              <w:t>Table 8.12.3.5-1 describes information elements for the Get data/analytics request from the consumer (ADAE server</w:t>
            </w:r>
            <w:r w:rsidRPr="00733033">
              <w:rPr>
                <w:b/>
                <w:bCs/>
                <w:i/>
                <w:iCs/>
                <w:lang w:eastAsia="zh-CN"/>
              </w:rPr>
              <w:t>, AIMLE server</w:t>
            </w:r>
            <w:r w:rsidRPr="00733033">
              <w:rPr>
                <w:lang w:eastAsia="zh-CN"/>
              </w:rPr>
              <w:t>) to the A-DCCF</w:t>
            </w:r>
          </w:p>
          <w:p w14:paraId="4605D37D"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8.12.3.5-1: Get Data/Analytics request</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3FF2EDB8" w14:textId="77777777">
              <w:trPr>
                <w:jc w:val="center"/>
              </w:trPr>
              <w:tc>
                <w:tcPr>
                  <w:tcW w:w="2880" w:type="dxa"/>
                  <w:tcBorders>
                    <w:top w:val="single" w:sz="4" w:space="0" w:color="000000"/>
                    <w:left w:val="single" w:sz="4" w:space="0" w:color="000000"/>
                    <w:bottom w:val="single" w:sz="4" w:space="0" w:color="000000"/>
                    <w:right w:val="nil"/>
                  </w:tcBorders>
                  <w:hideMark/>
                </w:tcPr>
                <w:p w14:paraId="688F3E0C"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5A4C31D1"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20088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0AC014D0" w14:textId="77777777">
              <w:trPr>
                <w:jc w:val="center"/>
              </w:trPr>
              <w:tc>
                <w:tcPr>
                  <w:tcW w:w="2880" w:type="dxa"/>
                  <w:tcBorders>
                    <w:top w:val="single" w:sz="4" w:space="0" w:color="000000"/>
                    <w:left w:val="single" w:sz="4" w:space="0" w:color="000000"/>
                    <w:bottom w:val="single" w:sz="4" w:space="0" w:color="000000"/>
                    <w:right w:val="nil"/>
                  </w:tcBorders>
                  <w:hideMark/>
                </w:tcPr>
                <w:p w14:paraId="65966FC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Consumer ID</w:t>
                  </w:r>
                </w:p>
              </w:tc>
              <w:tc>
                <w:tcPr>
                  <w:tcW w:w="1440" w:type="dxa"/>
                  <w:tcBorders>
                    <w:top w:val="single" w:sz="4" w:space="0" w:color="000000"/>
                    <w:left w:val="single" w:sz="4" w:space="0" w:color="000000"/>
                    <w:bottom w:val="single" w:sz="4" w:space="0" w:color="000000"/>
                    <w:right w:val="nil"/>
                  </w:tcBorders>
                  <w:hideMark/>
                </w:tcPr>
                <w:p w14:paraId="574C020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F5EE3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consumer (ADAE server ID</w:t>
                  </w:r>
                  <w:r w:rsidRPr="00787195">
                    <w:rPr>
                      <w:rFonts w:ascii="Arial" w:hAnsi="Arial" w:cs="Arial"/>
                      <w:b/>
                      <w:bCs/>
                      <w:sz w:val="18"/>
                      <w:lang w:val="en-US" w:eastAsia="zh-CN"/>
                    </w:rPr>
                    <w:t xml:space="preserve">, </w:t>
                  </w:r>
                  <w:r w:rsidRPr="00787195">
                    <w:rPr>
                      <w:rFonts w:ascii="Arial" w:hAnsi="Arial" w:cs="Arial"/>
                      <w:b/>
                      <w:bCs/>
                      <w:i/>
                      <w:iCs/>
                      <w:sz w:val="18"/>
                      <w:lang w:val="en-US" w:eastAsia="zh-CN"/>
                    </w:rPr>
                    <w:t>AIMLE server</w:t>
                  </w:r>
                  <w:r w:rsidRPr="00787195">
                    <w:rPr>
                      <w:rFonts w:ascii="Arial" w:hAnsi="Arial" w:cs="Arial"/>
                      <w:sz w:val="18"/>
                      <w:lang w:val="en-US" w:eastAsia="zh-CN"/>
                    </w:rPr>
                    <w:t>).</w:t>
                  </w:r>
                </w:p>
              </w:tc>
            </w:tr>
            <w:tr w:rsidR="00733033" w:rsidRPr="00787195" w14:paraId="6328E837" w14:textId="77777777">
              <w:trPr>
                <w:jc w:val="center"/>
              </w:trPr>
              <w:tc>
                <w:tcPr>
                  <w:tcW w:w="2880" w:type="dxa"/>
                  <w:tcBorders>
                    <w:top w:val="single" w:sz="4" w:space="0" w:color="000000"/>
                    <w:left w:val="single" w:sz="4" w:space="0" w:color="000000"/>
                    <w:bottom w:val="single" w:sz="4" w:space="0" w:color="000000"/>
                    <w:right w:val="nil"/>
                  </w:tcBorders>
                  <w:hideMark/>
                </w:tcPr>
                <w:p w14:paraId="05EB33D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lastRenderedPageBreak/>
                    <w:t>Data/Analytics requirements</w:t>
                  </w:r>
                </w:p>
              </w:tc>
              <w:tc>
                <w:tcPr>
                  <w:tcW w:w="1440" w:type="dxa"/>
                  <w:tcBorders>
                    <w:top w:val="single" w:sz="4" w:space="0" w:color="000000"/>
                    <w:left w:val="single" w:sz="4" w:space="0" w:color="000000"/>
                    <w:bottom w:val="single" w:sz="4" w:space="0" w:color="000000"/>
                    <w:right w:val="nil"/>
                  </w:tcBorders>
                  <w:hideMark/>
                </w:tcPr>
                <w:p w14:paraId="2B2FEB5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864193B"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requirements for data/analytics collection, including the format of data, level of abstraction of data, level of accuracy of data.</w:t>
                  </w:r>
                </w:p>
              </w:tc>
            </w:tr>
            <w:tr w:rsidR="00733033" w:rsidRPr="00787195" w14:paraId="32C17201" w14:textId="77777777">
              <w:trPr>
                <w:jc w:val="center"/>
              </w:trPr>
              <w:tc>
                <w:tcPr>
                  <w:tcW w:w="2880" w:type="dxa"/>
                  <w:tcBorders>
                    <w:top w:val="single" w:sz="4" w:space="0" w:color="000000"/>
                    <w:left w:val="single" w:sz="4" w:space="0" w:color="000000"/>
                    <w:bottom w:val="single" w:sz="4" w:space="0" w:color="000000"/>
                    <w:right w:val="nil"/>
                  </w:tcBorders>
                  <w:hideMark/>
                </w:tcPr>
                <w:p w14:paraId="3361628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A0D484E"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A9BB6D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 for the required analytics.</w:t>
                  </w:r>
                </w:p>
              </w:tc>
            </w:tr>
            <w:tr w:rsidR="00733033" w:rsidRPr="00733033" w14:paraId="12338838" w14:textId="77777777">
              <w:trPr>
                <w:jc w:val="center"/>
              </w:trPr>
              <w:tc>
                <w:tcPr>
                  <w:tcW w:w="2880" w:type="dxa"/>
                  <w:tcBorders>
                    <w:top w:val="single" w:sz="4" w:space="0" w:color="000000"/>
                    <w:left w:val="single" w:sz="4" w:space="0" w:color="000000"/>
                    <w:bottom w:val="single" w:sz="4" w:space="0" w:color="000000"/>
                    <w:right w:val="nil"/>
                  </w:tcBorders>
                  <w:hideMark/>
                </w:tcPr>
                <w:p w14:paraId="423F506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11FD4B0E"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rPr>
                  </w:pPr>
                  <w:r w:rsidRPr="00733033">
                    <w:rPr>
                      <w:rFonts w:ascii="Arial" w:hAnsi="Arial" w:cs="Arial"/>
                      <w:b/>
                      <w:bCs/>
                      <w:i/>
                      <w:iCs/>
                      <w:sz w:val="18"/>
                    </w:rPr>
                    <w:t>O</w:t>
                  </w:r>
                </w:p>
                <w:p w14:paraId="3D350950"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328DD"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4A054C9A" w14:textId="77777777">
              <w:trPr>
                <w:jc w:val="center"/>
              </w:trPr>
              <w:tc>
                <w:tcPr>
                  <w:tcW w:w="2880" w:type="dxa"/>
                  <w:tcBorders>
                    <w:top w:val="single" w:sz="4" w:space="0" w:color="000000"/>
                    <w:left w:val="single" w:sz="4" w:space="0" w:color="000000"/>
                    <w:bottom w:val="single" w:sz="4" w:space="0" w:color="000000"/>
                    <w:right w:val="nil"/>
                  </w:tcBorders>
                  <w:hideMark/>
                </w:tcPr>
                <w:p w14:paraId="5DFD8F54"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63707230"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6BD9921F"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4C7A4AD"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710787" w14:textId="77777777">
              <w:trPr>
                <w:jc w:val="center"/>
              </w:trPr>
              <w:tc>
                <w:tcPr>
                  <w:tcW w:w="2880" w:type="dxa"/>
                  <w:tcBorders>
                    <w:top w:val="single" w:sz="4" w:space="0" w:color="000000"/>
                    <w:left w:val="single" w:sz="4" w:space="0" w:color="000000"/>
                    <w:bottom w:val="single" w:sz="4" w:space="0" w:color="000000"/>
                    <w:right w:val="nil"/>
                  </w:tcBorders>
                  <w:hideMark/>
                </w:tcPr>
                <w:p w14:paraId="48587BEC"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VAL service ID</w:t>
                  </w:r>
                </w:p>
              </w:tc>
              <w:tc>
                <w:tcPr>
                  <w:tcW w:w="1440" w:type="dxa"/>
                  <w:tcBorders>
                    <w:top w:val="single" w:sz="4" w:space="0" w:color="000000"/>
                    <w:left w:val="single" w:sz="4" w:space="0" w:color="000000"/>
                    <w:bottom w:val="single" w:sz="4" w:space="0" w:color="000000"/>
                    <w:right w:val="nil"/>
                  </w:tcBorders>
                  <w:hideMark/>
                </w:tcPr>
                <w:p w14:paraId="0596ED9F"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A269AEC" w14:textId="77777777" w:rsidR="00733033" w:rsidRPr="00733033" w:rsidRDefault="00733033" w:rsidP="00733033">
                  <w:pPr>
                    <w:keepNext/>
                    <w:keepLines/>
                    <w:overflowPunct w:val="0"/>
                    <w:autoSpaceDE w:val="0"/>
                    <w:autoSpaceDN w:val="0"/>
                    <w:adjustRightInd w:val="0"/>
                    <w:spacing w:after="0"/>
                    <w:jc w:val="center"/>
                    <w:rPr>
                      <w:rFonts w:ascii="Arial" w:hAnsi="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611FF05"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 xml:space="preserve">Indicates the VAL service ID </w:t>
                  </w:r>
                </w:p>
              </w:tc>
            </w:tr>
            <w:tr w:rsidR="00733033" w:rsidRPr="00787195" w14:paraId="33005D21" w14:textId="77777777">
              <w:trPr>
                <w:jc w:val="center"/>
              </w:trPr>
              <w:tc>
                <w:tcPr>
                  <w:tcW w:w="2880" w:type="dxa"/>
                  <w:tcBorders>
                    <w:top w:val="single" w:sz="4" w:space="0" w:color="000000"/>
                    <w:left w:val="single" w:sz="4" w:space="0" w:color="000000"/>
                    <w:bottom w:val="single" w:sz="4" w:space="0" w:color="000000"/>
                    <w:right w:val="nil"/>
                  </w:tcBorders>
                  <w:hideMark/>
                </w:tcPr>
                <w:p w14:paraId="3A3AC66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List of Data Producer IDs</w:t>
                  </w:r>
                </w:p>
              </w:tc>
              <w:tc>
                <w:tcPr>
                  <w:tcW w:w="1440" w:type="dxa"/>
                  <w:tcBorders>
                    <w:top w:val="single" w:sz="4" w:space="0" w:color="000000"/>
                    <w:left w:val="single" w:sz="4" w:space="0" w:color="000000"/>
                    <w:bottom w:val="single" w:sz="4" w:space="0" w:color="000000"/>
                    <w:right w:val="nil"/>
                  </w:tcBorders>
                  <w:hideMark/>
                </w:tcPr>
                <w:p w14:paraId="7BD9F05F"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2E76AFD"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list of Data Producer IDs.</w:t>
                  </w:r>
                </w:p>
              </w:tc>
            </w:tr>
            <w:tr w:rsidR="00733033" w:rsidRPr="00787195" w14:paraId="0EF04BC8" w14:textId="77777777">
              <w:trPr>
                <w:jc w:val="center"/>
              </w:trPr>
              <w:tc>
                <w:tcPr>
                  <w:tcW w:w="2880" w:type="dxa"/>
                  <w:tcBorders>
                    <w:top w:val="single" w:sz="4" w:space="0" w:color="000000"/>
                    <w:left w:val="single" w:sz="4" w:space="0" w:color="000000"/>
                    <w:bottom w:val="single" w:sz="4" w:space="0" w:color="000000"/>
                    <w:right w:val="nil"/>
                  </w:tcBorders>
                  <w:hideMark/>
                </w:tcPr>
                <w:p w14:paraId="300180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Target data producer profile criteria</w:t>
                  </w:r>
                </w:p>
              </w:tc>
              <w:tc>
                <w:tcPr>
                  <w:tcW w:w="1440" w:type="dxa"/>
                  <w:tcBorders>
                    <w:top w:val="single" w:sz="4" w:space="0" w:color="000000"/>
                    <w:left w:val="single" w:sz="4" w:space="0" w:color="000000"/>
                    <w:bottom w:val="single" w:sz="4" w:space="0" w:color="000000"/>
                    <w:right w:val="nil"/>
                  </w:tcBorders>
                  <w:hideMark/>
                </w:tcPr>
                <w:p w14:paraId="449DFE62"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C34C18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Characteristics of the data producers to be used.</w:t>
                  </w:r>
                </w:p>
              </w:tc>
            </w:tr>
            <w:tr w:rsidR="00733033" w:rsidRPr="00787195" w14:paraId="38186005" w14:textId="77777777">
              <w:trPr>
                <w:jc w:val="center"/>
              </w:trPr>
              <w:tc>
                <w:tcPr>
                  <w:tcW w:w="2880" w:type="dxa"/>
                  <w:tcBorders>
                    <w:top w:val="single" w:sz="4" w:space="0" w:color="000000"/>
                    <w:left w:val="single" w:sz="4" w:space="0" w:color="000000"/>
                    <w:bottom w:val="single" w:sz="4" w:space="0" w:color="000000"/>
                    <w:right w:val="nil"/>
                  </w:tcBorders>
                  <w:hideMark/>
                </w:tcPr>
                <w:p w14:paraId="3397E9E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Area of Interest</w:t>
                  </w:r>
                </w:p>
              </w:tc>
              <w:tc>
                <w:tcPr>
                  <w:tcW w:w="1440" w:type="dxa"/>
                  <w:tcBorders>
                    <w:top w:val="single" w:sz="4" w:space="0" w:color="000000"/>
                    <w:left w:val="single" w:sz="4" w:space="0" w:color="000000"/>
                    <w:bottom w:val="single" w:sz="4" w:space="0" w:color="000000"/>
                    <w:right w:val="nil"/>
                  </w:tcBorders>
                  <w:hideMark/>
                </w:tcPr>
                <w:p w14:paraId="65F64B1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ABA65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geographical or service area for which the requirement request applies</w:t>
                  </w:r>
                </w:p>
              </w:tc>
            </w:tr>
            <w:tr w:rsidR="00733033" w:rsidRPr="00787195" w14:paraId="48FB266D" w14:textId="77777777">
              <w:trPr>
                <w:jc w:val="center"/>
              </w:trPr>
              <w:tc>
                <w:tcPr>
                  <w:tcW w:w="2880" w:type="dxa"/>
                  <w:tcBorders>
                    <w:top w:val="single" w:sz="4" w:space="0" w:color="000000"/>
                    <w:left w:val="single" w:sz="4" w:space="0" w:color="000000"/>
                    <w:bottom w:val="single" w:sz="4" w:space="0" w:color="000000"/>
                    <w:right w:val="nil"/>
                  </w:tcBorders>
                  <w:hideMark/>
                </w:tcPr>
                <w:p w14:paraId="1A287D8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Time validity</w:t>
                  </w:r>
                </w:p>
              </w:tc>
              <w:tc>
                <w:tcPr>
                  <w:tcW w:w="1440" w:type="dxa"/>
                  <w:tcBorders>
                    <w:top w:val="single" w:sz="4" w:space="0" w:color="000000"/>
                    <w:left w:val="single" w:sz="4" w:space="0" w:color="000000"/>
                    <w:bottom w:val="single" w:sz="4" w:space="0" w:color="000000"/>
                    <w:right w:val="nil"/>
                  </w:tcBorders>
                  <w:hideMark/>
                </w:tcPr>
                <w:p w14:paraId="1E656CF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129C1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time validity of the request</w:t>
                  </w:r>
                </w:p>
              </w:tc>
            </w:tr>
            <w:tr w:rsidR="00733033" w:rsidRPr="00787195" w14:paraId="77FC202F" w14:textId="77777777">
              <w:trPr>
                <w:jc w:val="center"/>
              </w:trPr>
              <w:tc>
                <w:tcPr>
                  <w:tcW w:w="2880" w:type="dxa"/>
                  <w:tcBorders>
                    <w:top w:val="single" w:sz="4" w:space="0" w:color="000000"/>
                    <w:left w:val="single" w:sz="4" w:space="0" w:color="000000"/>
                    <w:bottom w:val="single" w:sz="4" w:space="0" w:color="000000"/>
                    <w:right w:val="nil"/>
                  </w:tcBorders>
                  <w:hideMark/>
                </w:tcPr>
                <w:p w14:paraId="65FDF80A"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requirements</w:t>
                  </w:r>
                </w:p>
              </w:tc>
              <w:tc>
                <w:tcPr>
                  <w:tcW w:w="1440" w:type="dxa"/>
                  <w:tcBorders>
                    <w:top w:val="single" w:sz="4" w:space="0" w:color="000000"/>
                    <w:left w:val="single" w:sz="4" w:space="0" w:color="000000"/>
                    <w:bottom w:val="single" w:sz="4" w:space="0" w:color="000000"/>
                    <w:right w:val="nil"/>
                  </w:tcBorders>
                  <w:hideMark/>
                </w:tcPr>
                <w:p w14:paraId="5B218CAB"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11E71A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processing the collected data/analytics.</w:t>
                  </w:r>
                </w:p>
              </w:tc>
            </w:tr>
            <w:tr w:rsidR="00733033" w:rsidRPr="00787195" w14:paraId="12D94F06" w14:textId="77777777">
              <w:trPr>
                <w:jc w:val="center"/>
              </w:trPr>
              <w:tc>
                <w:tcPr>
                  <w:tcW w:w="2880" w:type="dxa"/>
                  <w:tcBorders>
                    <w:top w:val="single" w:sz="4" w:space="0" w:color="000000"/>
                    <w:left w:val="single" w:sz="4" w:space="0" w:color="000000"/>
                    <w:bottom w:val="single" w:sz="4" w:space="0" w:color="000000"/>
                    <w:right w:val="nil"/>
                  </w:tcBorders>
                  <w:hideMark/>
                </w:tcPr>
                <w:p w14:paraId="1E6BB492"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requirements</w:t>
                  </w:r>
                </w:p>
              </w:tc>
              <w:tc>
                <w:tcPr>
                  <w:tcW w:w="1440" w:type="dxa"/>
                  <w:tcBorders>
                    <w:top w:val="single" w:sz="4" w:space="0" w:color="000000"/>
                    <w:left w:val="single" w:sz="4" w:space="0" w:color="000000"/>
                    <w:bottom w:val="single" w:sz="4" w:space="0" w:color="000000"/>
                    <w:right w:val="nil"/>
                  </w:tcBorders>
                  <w:hideMark/>
                </w:tcPr>
                <w:p w14:paraId="24FB04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E89C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Requirements on storage of the collected data/analytics.</w:t>
                  </w:r>
                </w:p>
              </w:tc>
            </w:tr>
            <w:tr w:rsidR="00733033" w:rsidRPr="00787195" w14:paraId="6BCCA5D9" w14:textId="77777777">
              <w:trPr>
                <w:jc w:val="center"/>
              </w:trPr>
              <w:tc>
                <w:tcPr>
                  <w:tcW w:w="2880" w:type="dxa"/>
                  <w:tcBorders>
                    <w:top w:val="single" w:sz="4" w:space="0" w:color="000000"/>
                    <w:left w:val="single" w:sz="4" w:space="0" w:color="000000"/>
                    <w:bottom w:val="single" w:sz="4" w:space="0" w:color="000000"/>
                    <w:right w:val="nil"/>
                  </w:tcBorders>
                  <w:hideMark/>
                </w:tcPr>
                <w:p w14:paraId="35B9569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223CE98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5D6C83E"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BF025F6" w14:textId="77777777">
              <w:trPr>
                <w:jc w:val="center"/>
              </w:trPr>
              <w:tc>
                <w:tcPr>
                  <w:tcW w:w="2880" w:type="dxa"/>
                  <w:tcBorders>
                    <w:top w:val="single" w:sz="4" w:space="0" w:color="000000"/>
                    <w:left w:val="single" w:sz="4" w:space="0" w:color="000000"/>
                    <w:bottom w:val="single" w:sz="4" w:space="0" w:color="000000"/>
                    <w:right w:val="nil"/>
                  </w:tcBorders>
                  <w:hideMark/>
                </w:tcPr>
                <w:p w14:paraId="25035FE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Notification endpoints ID or address</w:t>
                  </w:r>
                </w:p>
              </w:tc>
              <w:tc>
                <w:tcPr>
                  <w:tcW w:w="1440" w:type="dxa"/>
                  <w:tcBorders>
                    <w:top w:val="single" w:sz="4" w:space="0" w:color="000000"/>
                    <w:left w:val="single" w:sz="4" w:space="0" w:color="000000"/>
                    <w:bottom w:val="single" w:sz="4" w:space="0" w:color="000000"/>
                    <w:right w:val="nil"/>
                  </w:tcBorders>
                  <w:hideMark/>
                </w:tcPr>
                <w:p w14:paraId="0D840F19"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43D93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or address of the notification endpoints.</w:t>
                  </w:r>
                </w:p>
              </w:tc>
            </w:tr>
            <w:tr w:rsidR="00733033" w:rsidRPr="00787195" w14:paraId="4185BDF0" w14:textId="77777777">
              <w:trPr>
                <w:jc w:val="center"/>
              </w:trPr>
              <w:tc>
                <w:tcPr>
                  <w:tcW w:w="8640" w:type="dxa"/>
                  <w:gridSpan w:val="3"/>
                  <w:tcBorders>
                    <w:top w:val="single" w:sz="4" w:space="0" w:color="000000"/>
                    <w:left w:val="single" w:sz="4" w:space="0" w:color="000000"/>
                    <w:bottom w:val="single" w:sz="4" w:space="0" w:color="auto"/>
                    <w:right w:val="single" w:sz="4" w:space="0" w:color="000000"/>
                  </w:tcBorders>
                  <w:hideMark/>
                </w:tcPr>
                <w:p w14:paraId="36ED1D31"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2D4718F"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6B155ED4"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8.12.3.6</w:t>
            </w:r>
            <w:r w:rsidRPr="00733033">
              <w:rPr>
                <w:rFonts w:ascii="Arial" w:hAnsi="Arial"/>
                <w:sz w:val="24"/>
                <w:lang w:eastAsia="zh-CN"/>
              </w:rPr>
              <w:tab/>
              <w:t>Data collection response</w:t>
            </w:r>
          </w:p>
          <w:p w14:paraId="2DE3C9BA" w14:textId="77777777" w:rsidR="00733033" w:rsidRPr="00733033" w:rsidRDefault="00733033" w:rsidP="00733033">
            <w:pPr>
              <w:overflowPunct w:val="0"/>
              <w:autoSpaceDE w:val="0"/>
              <w:autoSpaceDN w:val="0"/>
              <w:adjustRightInd w:val="0"/>
              <w:rPr>
                <w:lang w:eastAsia="zh-CN"/>
              </w:rPr>
            </w:pPr>
            <w:r w:rsidRPr="00733033">
              <w:rPr>
                <w:lang w:eastAsia="zh-CN"/>
              </w:rPr>
              <w:t>Table 8.12.3.6-1 describes information elements for the data collection response from the A-DCCF to the consumer (ADAE server</w:t>
            </w:r>
            <w:r w:rsidRPr="00733033">
              <w:rPr>
                <w:b/>
                <w:bCs/>
                <w:i/>
                <w:iCs/>
                <w:lang w:eastAsia="zh-CN"/>
              </w:rPr>
              <w:t>, AIMLE server</w:t>
            </w:r>
            <w:r w:rsidRPr="00733033">
              <w:rPr>
                <w:lang w:eastAsia="zh-CN"/>
              </w:rPr>
              <w:t>).</w:t>
            </w:r>
          </w:p>
          <w:p w14:paraId="16BEAED4"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8.12.3.6-1: Data collection response</w:t>
            </w:r>
          </w:p>
          <w:tbl>
            <w:tblPr>
              <w:tblW w:w="8640" w:type="dxa"/>
              <w:jc w:val="center"/>
              <w:tblLayout w:type="fixed"/>
              <w:tblLook w:val="04A0" w:firstRow="1" w:lastRow="0" w:firstColumn="1" w:lastColumn="0" w:noHBand="0" w:noVBand="1"/>
            </w:tblPr>
            <w:tblGrid>
              <w:gridCol w:w="2880"/>
              <w:gridCol w:w="1440"/>
              <w:gridCol w:w="4320"/>
            </w:tblGrid>
            <w:tr w:rsidR="00733033" w:rsidRPr="00733033" w14:paraId="679B04AB" w14:textId="77777777">
              <w:trPr>
                <w:jc w:val="center"/>
              </w:trPr>
              <w:tc>
                <w:tcPr>
                  <w:tcW w:w="2880" w:type="dxa"/>
                  <w:tcBorders>
                    <w:top w:val="single" w:sz="4" w:space="0" w:color="000000"/>
                    <w:left w:val="single" w:sz="4" w:space="0" w:color="000000"/>
                    <w:bottom w:val="single" w:sz="4" w:space="0" w:color="000000"/>
                    <w:right w:val="nil"/>
                  </w:tcBorders>
                  <w:hideMark/>
                </w:tcPr>
                <w:p w14:paraId="2C45AEB8"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4C891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32D179"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4DFBB6CA" w14:textId="77777777">
              <w:trPr>
                <w:jc w:val="center"/>
              </w:trPr>
              <w:tc>
                <w:tcPr>
                  <w:tcW w:w="2880" w:type="dxa"/>
                  <w:tcBorders>
                    <w:top w:val="single" w:sz="4" w:space="0" w:color="000000"/>
                    <w:left w:val="single" w:sz="4" w:space="0" w:color="000000"/>
                    <w:bottom w:val="single" w:sz="4" w:space="0" w:color="000000"/>
                    <w:right w:val="nil"/>
                  </w:tcBorders>
                  <w:hideMark/>
                </w:tcPr>
                <w:p w14:paraId="410EFBBF"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Result</w:t>
                  </w:r>
                </w:p>
              </w:tc>
              <w:tc>
                <w:tcPr>
                  <w:tcW w:w="1440" w:type="dxa"/>
                  <w:tcBorders>
                    <w:top w:val="single" w:sz="4" w:space="0" w:color="000000"/>
                    <w:left w:val="single" w:sz="4" w:space="0" w:color="000000"/>
                    <w:bottom w:val="single" w:sz="4" w:space="0" w:color="000000"/>
                    <w:right w:val="nil"/>
                  </w:tcBorders>
                  <w:hideMark/>
                </w:tcPr>
                <w:p w14:paraId="76DCB03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B621CE8"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result of the analytics data request (positive or negative acknowledgement).</w:t>
                  </w:r>
                </w:p>
              </w:tc>
            </w:tr>
            <w:tr w:rsidR="00733033" w:rsidRPr="00787195" w14:paraId="267DBDCF" w14:textId="77777777">
              <w:trPr>
                <w:jc w:val="center"/>
              </w:trPr>
              <w:tc>
                <w:tcPr>
                  <w:tcW w:w="2880" w:type="dxa"/>
                  <w:tcBorders>
                    <w:top w:val="single" w:sz="4" w:space="0" w:color="000000"/>
                    <w:left w:val="single" w:sz="4" w:space="0" w:color="000000"/>
                    <w:bottom w:val="single" w:sz="4" w:space="0" w:color="000000"/>
                    <w:right w:val="nil"/>
                  </w:tcBorders>
                  <w:hideMark/>
                </w:tcPr>
                <w:p w14:paraId="4CA03A4D"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ID</w:t>
                  </w:r>
                </w:p>
              </w:tc>
              <w:tc>
                <w:tcPr>
                  <w:tcW w:w="1440" w:type="dxa"/>
                  <w:tcBorders>
                    <w:top w:val="single" w:sz="4" w:space="0" w:color="000000"/>
                    <w:left w:val="single" w:sz="4" w:space="0" w:color="000000"/>
                    <w:bottom w:val="single" w:sz="4" w:space="0" w:color="000000"/>
                    <w:right w:val="nil"/>
                  </w:tcBorders>
                  <w:hideMark/>
                </w:tcPr>
                <w:p w14:paraId="39E96A6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AA491E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the analytics event.</w:t>
                  </w:r>
                </w:p>
              </w:tc>
            </w:tr>
            <w:tr w:rsidR="00733033" w:rsidRPr="00787195" w14:paraId="64167214" w14:textId="77777777">
              <w:trPr>
                <w:jc w:val="center"/>
              </w:trPr>
              <w:tc>
                <w:tcPr>
                  <w:tcW w:w="2880" w:type="dxa"/>
                  <w:tcBorders>
                    <w:top w:val="single" w:sz="4" w:space="0" w:color="000000"/>
                    <w:left w:val="single" w:sz="4" w:space="0" w:color="000000"/>
                    <w:bottom w:val="single" w:sz="4" w:space="0" w:color="000000"/>
                    <w:right w:val="nil"/>
                  </w:tcBorders>
                  <w:hideMark/>
                </w:tcPr>
                <w:p w14:paraId="40E769D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Analytics Type</w:t>
                  </w:r>
                </w:p>
              </w:tc>
              <w:tc>
                <w:tcPr>
                  <w:tcW w:w="1440" w:type="dxa"/>
                  <w:tcBorders>
                    <w:top w:val="single" w:sz="4" w:space="0" w:color="000000"/>
                    <w:left w:val="single" w:sz="4" w:space="0" w:color="000000"/>
                    <w:bottom w:val="single" w:sz="4" w:space="0" w:color="000000"/>
                    <w:right w:val="nil"/>
                  </w:tcBorders>
                  <w:hideMark/>
                </w:tcPr>
                <w:p w14:paraId="08D44D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3AB0CCA"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analytics, which can be statistics, prediction, etc.</w:t>
                  </w:r>
                </w:p>
              </w:tc>
            </w:tr>
            <w:tr w:rsidR="00733033" w:rsidRPr="00733033" w14:paraId="41AC0230" w14:textId="77777777">
              <w:trPr>
                <w:jc w:val="center"/>
              </w:trPr>
              <w:tc>
                <w:tcPr>
                  <w:tcW w:w="2880" w:type="dxa"/>
                  <w:tcBorders>
                    <w:top w:val="single" w:sz="4" w:space="0" w:color="000000"/>
                    <w:left w:val="single" w:sz="4" w:space="0" w:color="000000"/>
                    <w:bottom w:val="single" w:sz="4" w:space="0" w:color="000000"/>
                    <w:right w:val="nil"/>
                  </w:tcBorders>
                  <w:hideMark/>
                </w:tcPr>
                <w:p w14:paraId="4C235B2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model ID</w:t>
                  </w:r>
                </w:p>
              </w:tc>
              <w:tc>
                <w:tcPr>
                  <w:tcW w:w="1440" w:type="dxa"/>
                  <w:tcBorders>
                    <w:top w:val="single" w:sz="4" w:space="0" w:color="000000"/>
                    <w:left w:val="single" w:sz="4" w:space="0" w:color="000000"/>
                    <w:bottom w:val="single" w:sz="4" w:space="0" w:color="000000"/>
                    <w:right w:val="nil"/>
                  </w:tcBorders>
                  <w:hideMark/>
                </w:tcPr>
                <w:p w14:paraId="036CEAF9"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047EF2FB"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53C3438"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The ML model identifier</w:t>
                  </w:r>
                </w:p>
              </w:tc>
            </w:tr>
            <w:tr w:rsidR="00733033" w:rsidRPr="00787195" w14:paraId="57C23931" w14:textId="77777777">
              <w:trPr>
                <w:jc w:val="center"/>
              </w:trPr>
              <w:tc>
                <w:tcPr>
                  <w:tcW w:w="2880" w:type="dxa"/>
                  <w:tcBorders>
                    <w:top w:val="single" w:sz="4" w:space="0" w:color="000000"/>
                    <w:left w:val="single" w:sz="4" w:space="0" w:color="000000"/>
                    <w:bottom w:val="single" w:sz="4" w:space="0" w:color="000000"/>
                    <w:right w:val="nil"/>
                  </w:tcBorders>
                  <w:hideMark/>
                </w:tcPr>
                <w:p w14:paraId="7EDCCDF7" w14:textId="77777777" w:rsidR="00733033" w:rsidRPr="00733033" w:rsidRDefault="00733033" w:rsidP="00733033">
                  <w:pPr>
                    <w:keepNext/>
                    <w:keepLines/>
                    <w:overflowPunct w:val="0"/>
                    <w:autoSpaceDE w:val="0"/>
                    <w:autoSpaceDN w:val="0"/>
                    <w:adjustRightInd w:val="0"/>
                    <w:spacing w:after="0"/>
                    <w:rPr>
                      <w:rFonts w:ascii="Arial" w:hAnsi="Arial" w:cs="Arial"/>
                      <w:b/>
                      <w:bCs/>
                      <w:i/>
                      <w:iCs/>
                      <w:sz w:val="18"/>
                      <w:lang w:val="de-DE" w:eastAsia="zh-CN"/>
                    </w:rPr>
                  </w:pPr>
                  <w:r w:rsidRPr="00733033">
                    <w:rPr>
                      <w:rFonts w:ascii="Arial" w:hAnsi="Arial" w:cs="Arial"/>
                      <w:b/>
                      <w:bCs/>
                      <w:i/>
                      <w:iCs/>
                      <w:sz w:val="18"/>
                      <w:lang w:val="de-DE"/>
                    </w:rPr>
                    <w:t>ML consumer list</w:t>
                  </w:r>
                </w:p>
              </w:tc>
              <w:tc>
                <w:tcPr>
                  <w:tcW w:w="1440" w:type="dxa"/>
                  <w:tcBorders>
                    <w:top w:val="single" w:sz="4" w:space="0" w:color="000000"/>
                    <w:left w:val="single" w:sz="4" w:space="0" w:color="000000"/>
                    <w:bottom w:val="single" w:sz="4" w:space="0" w:color="000000"/>
                    <w:right w:val="nil"/>
                  </w:tcBorders>
                  <w:hideMark/>
                </w:tcPr>
                <w:p w14:paraId="77D67776"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rPr>
                  </w:pPr>
                  <w:r w:rsidRPr="00733033">
                    <w:rPr>
                      <w:rFonts w:ascii="Arial" w:hAnsi="Arial" w:cs="Arial"/>
                      <w:b/>
                      <w:bCs/>
                      <w:i/>
                      <w:iCs/>
                      <w:sz w:val="18"/>
                      <w:lang w:val="de-DE"/>
                    </w:rPr>
                    <w:t>O</w:t>
                  </w:r>
                </w:p>
                <w:p w14:paraId="79B1D815" w14:textId="77777777" w:rsidR="00733033" w:rsidRPr="00733033" w:rsidRDefault="00733033" w:rsidP="00733033">
                  <w:pPr>
                    <w:keepNext/>
                    <w:keepLines/>
                    <w:overflowPunct w:val="0"/>
                    <w:autoSpaceDE w:val="0"/>
                    <w:autoSpaceDN w:val="0"/>
                    <w:adjustRightInd w:val="0"/>
                    <w:spacing w:after="0"/>
                    <w:jc w:val="center"/>
                    <w:rPr>
                      <w:rFonts w:ascii="Arial" w:hAnsi="Arial" w:cs="Arial"/>
                      <w:b/>
                      <w:bCs/>
                      <w:i/>
                      <w:iCs/>
                      <w:sz w:val="18"/>
                      <w:lang w:val="de-DE" w:eastAsia="zh-CN"/>
                    </w:rPr>
                  </w:pPr>
                  <w:r w:rsidRPr="00733033">
                    <w:rPr>
                      <w:rFonts w:ascii="Arial" w:hAnsi="Arial" w:cs="Arial"/>
                      <w:b/>
                      <w:bCs/>
                      <w:i/>
                      <w:iCs/>
                      <w:sz w:val="18"/>
                      <w:lang w:val="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6BBA553" w14:textId="77777777" w:rsidR="00733033" w:rsidRPr="00787195" w:rsidRDefault="00733033" w:rsidP="00733033">
                  <w:pPr>
                    <w:keepNext/>
                    <w:keepLines/>
                    <w:overflowPunct w:val="0"/>
                    <w:autoSpaceDE w:val="0"/>
                    <w:autoSpaceDN w:val="0"/>
                    <w:adjustRightInd w:val="0"/>
                    <w:spacing w:after="0"/>
                    <w:rPr>
                      <w:rFonts w:ascii="Arial" w:hAnsi="Arial" w:cs="Arial"/>
                      <w:b/>
                      <w:bCs/>
                      <w:i/>
                      <w:iCs/>
                      <w:sz w:val="18"/>
                      <w:lang w:val="en-US" w:eastAsia="zh-CN"/>
                    </w:rPr>
                  </w:pPr>
                  <w:r w:rsidRPr="00787195">
                    <w:rPr>
                      <w:rFonts w:ascii="Arial" w:hAnsi="Arial" w:cs="Arial"/>
                      <w:b/>
                      <w:bCs/>
                      <w:i/>
                      <w:iCs/>
                      <w:sz w:val="18"/>
                      <w:lang w:val="en-US"/>
                    </w:rPr>
                    <w:t>The list of consumers that uses the ML model identified by the ML model ID</w:t>
                  </w:r>
                </w:p>
              </w:tc>
            </w:tr>
            <w:tr w:rsidR="00733033" w:rsidRPr="00787195" w14:paraId="7B4E7935" w14:textId="77777777">
              <w:trPr>
                <w:jc w:val="center"/>
              </w:trPr>
              <w:tc>
                <w:tcPr>
                  <w:tcW w:w="2880" w:type="dxa"/>
                  <w:tcBorders>
                    <w:top w:val="single" w:sz="4" w:space="0" w:color="000000"/>
                    <w:left w:val="single" w:sz="4" w:space="0" w:color="000000"/>
                    <w:bottom w:val="single" w:sz="4" w:space="0" w:color="000000"/>
                    <w:right w:val="nil"/>
                  </w:tcBorders>
                  <w:hideMark/>
                </w:tcPr>
                <w:p w14:paraId="5118F70C"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w:t>
                  </w:r>
                </w:p>
              </w:tc>
              <w:tc>
                <w:tcPr>
                  <w:tcW w:w="1440" w:type="dxa"/>
                  <w:tcBorders>
                    <w:top w:val="single" w:sz="4" w:space="0" w:color="000000"/>
                    <w:left w:val="single" w:sz="4" w:space="0" w:color="000000"/>
                    <w:bottom w:val="single" w:sz="4" w:space="0" w:color="000000"/>
                    <w:right w:val="nil"/>
                  </w:tcBorders>
                  <w:hideMark/>
                </w:tcPr>
                <w:p w14:paraId="45CA76E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414DB3"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type of reported data samples, which can be UE data, network data, application data, edge data, or different granularities/abstraction of data (e.g. real time, non-real time).</w:t>
                  </w:r>
                </w:p>
              </w:tc>
            </w:tr>
            <w:tr w:rsidR="00733033" w:rsidRPr="00787195" w14:paraId="29480958" w14:textId="77777777">
              <w:trPr>
                <w:jc w:val="center"/>
              </w:trPr>
              <w:tc>
                <w:tcPr>
                  <w:tcW w:w="2880" w:type="dxa"/>
                  <w:tcBorders>
                    <w:top w:val="single" w:sz="4" w:space="0" w:color="000000"/>
                    <w:left w:val="single" w:sz="4" w:space="0" w:color="000000"/>
                    <w:bottom w:val="single" w:sz="4" w:space="0" w:color="000000"/>
                    <w:right w:val="nil"/>
                  </w:tcBorders>
                  <w:hideMark/>
                </w:tcPr>
                <w:p w14:paraId="0C8CD468"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Output</w:t>
                  </w:r>
                </w:p>
              </w:tc>
              <w:tc>
                <w:tcPr>
                  <w:tcW w:w="1440" w:type="dxa"/>
                  <w:tcBorders>
                    <w:top w:val="single" w:sz="4" w:space="0" w:color="000000"/>
                    <w:left w:val="single" w:sz="4" w:space="0" w:color="000000"/>
                    <w:bottom w:val="single" w:sz="4" w:space="0" w:color="000000"/>
                    <w:right w:val="nil"/>
                  </w:tcBorders>
                  <w:hideMark/>
                </w:tcPr>
                <w:p w14:paraId="11BD3E6D"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10884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 xml:space="preserve">The reported data/analytics, which can be inform of measurements or offline/historical data/analytics </w:t>
                  </w:r>
                  <w:r w:rsidRPr="00787195">
                    <w:rPr>
                      <w:rFonts w:ascii="Arial" w:hAnsi="Arial" w:cs="Arial"/>
                      <w:b/>
                      <w:bCs/>
                      <w:i/>
                      <w:iCs/>
                      <w:sz w:val="18"/>
                      <w:lang w:val="en-US" w:eastAsia="zh-CN"/>
                    </w:rPr>
                    <w:t>or</w:t>
                  </w:r>
                  <w:r w:rsidRPr="00787195">
                    <w:rPr>
                      <w:rFonts w:ascii="Arial" w:hAnsi="Arial" w:cs="Arial"/>
                      <w:sz w:val="18"/>
                      <w:lang w:val="en-US" w:eastAsia="zh-CN"/>
                    </w:rPr>
                    <w:t xml:space="preserve"> </w:t>
                  </w:r>
                  <w:r w:rsidRPr="00787195">
                    <w:rPr>
                      <w:rFonts w:ascii="Arial" w:hAnsi="Arial" w:cs="Arial"/>
                      <w:b/>
                      <w:bCs/>
                      <w:i/>
                      <w:iCs/>
                      <w:sz w:val="18"/>
                      <w:lang w:val="en-US" w:eastAsia="zh-CN"/>
                    </w:rPr>
                    <w:t>ML model performance indication</w:t>
                  </w:r>
                  <w:r w:rsidRPr="00787195">
                    <w:rPr>
                      <w:rFonts w:ascii="Arial" w:hAnsi="Arial" w:cs="Arial"/>
                      <w:sz w:val="18"/>
                      <w:lang w:val="en-US" w:eastAsia="zh-CN"/>
                    </w:rPr>
                    <w:t xml:space="preserve"> based on subscription.</w:t>
                  </w:r>
                </w:p>
              </w:tc>
            </w:tr>
            <w:tr w:rsidR="00733033" w:rsidRPr="00787195" w14:paraId="3F52951C" w14:textId="77777777">
              <w:trPr>
                <w:jc w:val="center"/>
              </w:trPr>
              <w:tc>
                <w:tcPr>
                  <w:tcW w:w="2880" w:type="dxa"/>
                  <w:tcBorders>
                    <w:top w:val="single" w:sz="4" w:space="0" w:color="000000"/>
                    <w:left w:val="single" w:sz="4" w:space="0" w:color="000000"/>
                    <w:bottom w:val="single" w:sz="4" w:space="0" w:color="000000"/>
                    <w:right w:val="nil"/>
                  </w:tcBorders>
                  <w:hideMark/>
                </w:tcPr>
                <w:p w14:paraId="4B9B45BE"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Process information</w:t>
                  </w:r>
                </w:p>
              </w:tc>
              <w:tc>
                <w:tcPr>
                  <w:tcW w:w="1440" w:type="dxa"/>
                  <w:tcBorders>
                    <w:top w:val="single" w:sz="4" w:space="0" w:color="000000"/>
                    <w:left w:val="single" w:sz="4" w:space="0" w:color="000000"/>
                    <w:bottom w:val="single" w:sz="4" w:space="0" w:color="000000"/>
                    <w:right w:val="nil"/>
                  </w:tcBorders>
                  <w:hideMark/>
                </w:tcPr>
                <w:p w14:paraId="1ECF5C8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1D33A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processing of the collected data/analytics.</w:t>
                  </w:r>
                </w:p>
              </w:tc>
            </w:tr>
            <w:tr w:rsidR="00733033" w:rsidRPr="00787195" w14:paraId="0F16C9B2" w14:textId="77777777">
              <w:trPr>
                <w:jc w:val="center"/>
              </w:trPr>
              <w:tc>
                <w:tcPr>
                  <w:tcW w:w="2880" w:type="dxa"/>
                  <w:tcBorders>
                    <w:top w:val="single" w:sz="4" w:space="0" w:color="000000"/>
                    <w:left w:val="single" w:sz="4" w:space="0" w:color="000000"/>
                    <w:bottom w:val="single" w:sz="4" w:space="0" w:color="000000"/>
                    <w:right w:val="nil"/>
                  </w:tcBorders>
                  <w:hideMark/>
                </w:tcPr>
                <w:p w14:paraId="5E2F230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Storage information</w:t>
                  </w:r>
                </w:p>
              </w:tc>
              <w:tc>
                <w:tcPr>
                  <w:tcW w:w="1440" w:type="dxa"/>
                  <w:tcBorders>
                    <w:top w:val="single" w:sz="4" w:space="0" w:color="000000"/>
                    <w:left w:val="single" w:sz="4" w:space="0" w:color="000000"/>
                    <w:bottom w:val="single" w:sz="4" w:space="0" w:color="000000"/>
                    <w:right w:val="nil"/>
                  </w:tcBorders>
                  <w:hideMark/>
                </w:tcPr>
                <w:p w14:paraId="51604EF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C217C5"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Information of the storage of the collected data/analytics.</w:t>
                  </w:r>
                </w:p>
              </w:tc>
            </w:tr>
            <w:tr w:rsidR="00733033" w:rsidRPr="00787195" w14:paraId="236004E6" w14:textId="77777777">
              <w:trPr>
                <w:jc w:val="center"/>
              </w:trPr>
              <w:tc>
                <w:tcPr>
                  <w:tcW w:w="2880" w:type="dxa"/>
                  <w:tcBorders>
                    <w:top w:val="single" w:sz="4" w:space="0" w:color="000000"/>
                    <w:left w:val="single" w:sz="4" w:space="0" w:color="000000"/>
                    <w:bottom w:val="single" w:sz="4" w:space="0" w:color="000000"/>
                    <w:right w:val="nil"/>
                  </w:tcBorders>
                  <w:hideMark/>
                </w:tcPr>
                <w:p w14:paraId="78445F24"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&gt; A-ADRF ID</w:t>
                  </w:r>
                </w:p>
              </w:tc>
              <w:tc>
                <w:tcPr>
                  <w:tcW w:w="1440" w:type="dxa"/>
                  <w:tcBorders>
                    <w:top w:val="single" w:sz="4" w:space="0" w:color="000000"/>
                    <w:left w:val="single" w:sz="4" w:space="0" w:color="000000"/>
                    <w:bottom w:val="single" w:sz="4" w:space="0" w:color="000000"/>
                    <w:right w:val="nil"/>
                  </w:tcBorders>
                  <w:hideMark/>
                </w:tcPr>
                <w:p w14:paraId="7202F218"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0E7309"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The identifier of A-ADRF for store the collected data/analytics.</w:t>
                  </w:r>
                </w:p>
              </w:tc>
            </w:tr>
            <w:tr w:rsidR="00733033" w:rsidRPr="00787195" w14:paraId="265908F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A8C34C" w14:textId="77777777" w:rsidR="00733033" w:rsidRPr="00787195" w:rsidRDefault="00733033" w:rsidP="00733033">
                  <w:pPr>
                    <w:keepNext/>
                    <w:keepLines/>
                    <w:overflowPunct w:val="0"/>
                    <w:autoSpaceDE w:val="0"/>
                    <w:autoSpaceDN w:val="0"/>
                    <w:adjustRightInd w:val="0"/>
                    <w:spacing w:after="0"/>
                    <w:ind w:left="851" w:hanging="851"/>
                    <w:rPr>
                      <w:rFonts w:ascii="Arial" w:hAnsi="Arial" w:cs="Arial"/>
                      <w:b/>
                      <w:bCs/>
                      <w:i/>
                      <w:iCs/>
                      <w:sz w:val="18"/>
                      <w:lang w:val="en-US" w:eastAsia="zh-CN"/>
                    </w:rPr>
                  </w:pPr>
                  <w:r w:rsidRPr="00787195">
                    <w:rPr>
                      <w:rFonts w:ascii="Arial" w:hAnsi="Arial" w:cs="Arial"/>
                      <w:b/>
                      <w:bCs/>
                      <w:i/>
                      <w:iCs/>
                      <w:sz w:val="18"/>
                      <w:lang w:val="en-US"/>
                    </w:rPr>
                    <w:t>NOTE: T</w:t>
                  </w:r>
                  <w:r w:rsidRPr="00787195">
                    <w:rPr>
                      <w:rFonts w:ascii="Arial" w:hAnsi="Arial" w:cs="Arial"/>
                      <w:b/>
                      <w:bCs/>
                      <w:i/>
                      <w:iCs/>
                      <w:sz w:val="18"/>
                      <w:lang w:val="en-US" w:eastAsia="zh-CN"/>
                    </w:rPr>
                    <w:t>he IEs shall be provided for ML model performance collection.</w:t>
                  </w:r>
                </w:p>
              </w:tc>
            </w:tr>
          </w:tbl>
          <w:p w14:paraId="40BA853C" w14:textId="77777777" w:rsidR="00733033" w:rsidRPr="00787195" w:rsidRDefault="00733033" w:rsidP="00733033">
            <w:pPr>
              <w:keepLines/>
              <w:overflowPunct w:val="0"/>
              <w:autoSpaceDE w:val="0"/>
              <w:autoSpaceDN w:val="0"/>
              <w:adjustRightInd w:val="0"/>
              <w:ind w:left="1135" w:hanging="851"/>
              <w:rPr>
                <w:color w:val="FF0000"/>
                <w:lang w:val="en-US" w:eastAsia="zh-CN"/>
              </w:rPr>
            </w:pPr>
          </w:p>
          <w:p w14:paraId="4E9638E5" w14:textId="77777777" w:rsidR="00733033" w:rsidRPr="00733033" w:rsidRDefault="00733033" w:rsidP="00733033">
            <w:pPr>
              <w:keepNext/>
              <w:keepLines/>
              <w:overflowPunct w:val="0"/>
              <w:autoSpaceDE w:val="0"/>
              <w:autoSpaceDN w:val="0"/>
              <w:adjustRightInd w:val="0"/>
              <w:spacing w:before="120"/>
              <w:ind w:left="1418" w:hanging="1418"/>
              <w:outlineLvl w:val="3"/>
              <w:rPr>
                <w:rFonts w:ascii="Arial" w:hAnsi="Arial"/>
                <w:sz w:val="24"/>
                <w:lang w:eastAsia="zh-CN"/>
              </w:rPr>
            </w:pPr>
            <w:r w:rsidRPr="00733033">
              <w:rPr>
                <w:rFonts w:ascii="Arial" w:hAnsi="Arial"/>
                <w:sz w:val="24"/>
                <w:lang w:eastAsia="zh-CN"/>
              </w:rPr>
              <w:t>8.12.3.7</w:t>
            </w:r>
            <w:r w:rsidRPr="00733033">
              <w:rPr>
                <w:rFonts w:ascii="Arial" w:hAnsi="Arial"/>
                <w:sz w:val="24"/>
                <w:lang w:eastAsia="zh-CN"/>
              </w:rPr>
              <w:tab/>
            </w:r>
            <w:r w:rsidRPr="00733033">
              <w:rPr>
                <w:rFonts w:ascii="Arial" w:hAnsi="Arial"/>
                <w:sz w:val="24"/>
                <w:lang w:val="en-US" w:eastAsia="zh-CN"/>
              </w:rPr>
              <w:t>Data producer profile</w:t>
            </w:r>
          </w:p>
          <w:p w14:paraId="74118AD2" w14:textId="77777777" w:rsidR="00733033" w:rsidRPr="00733033" w:rsidRDefault="00733033" w:rsidP="00733033">
            <w:pPr>
              <w:overflowPunct w:val="0"/>
              <w:autoSpaceDE w:val="0"/>
              <w:autoSpaceDN w:val="0"/>
              <w:adjustRightInd w:val="0"/>
              <w:rPr>
                <w:lang w:eastAsia="zh-CN"/>
              </w:rPr>
            </w:pPr>
            <w:r w:rsidRPr="00733033">
              <w:rPr>
                <w:lang w:eastAsia="zh-CN"/>
              </w:rPr>
              <w:lastRenderedPageBreak/>
              <w:t>The data producer profile IE includes information about the data generation/production capability of the data producer to support data collection for data analytics service and the availability/accessibility of the generated/produced data, as defined in Table 8.12.3.7-1.</w:t>
            </w:r>
          </w:p>
          <w:p w14:paraId="60078E20" w14:textId="77777777" w:rsidR="00733033" w:rsidRPr="00733033" w:rsidRDefault="00733033" w:rsidP="00733033">
            <w:pPr>
              <w:keepNext/>
              <w:keepLines/>
              <w:overflowPunct w:val="0"/>
              <w:autoSpaceDE w:val="0"/>
              <w:autoSpaceDN w:val="0"/>
              <w:adjustRightInd w:val="0"/>
              <w:spacing w:before="60"/>
              <w:jc w:val="center"/>
              <w:rPr>
                <w:rFonts w:ascii="Arial" w:hAnsi="Arial" w:cs="Arial"/>
                <w:b/>
                <w:lang w:val="de-DE" w:eastAsia="zh-CN"/>
              </w:rPr>
            </w:pPr>
            <w:r w:rsidRPr="00733033">
              <w:rPr>
                <w:rFonts w:ascii="Arial" w:hAnsi="Arial" w:cs="Arial"/>
                <w:b/>
                <w:lang w:val="de-DE" w:eastAsia="zh-CN"/>
              </w:rPr>
              <w:t>Table 8.12.3.7-1: Data producer profile</w:t>
            </w:r>
          </w:p>
          <w:tbl>
            <w:tblPr>
              <w:tblW w:w="8640" w:type="dxa"/>
              <w:jc w:val="center"/>
              <w:tblLayout w:type="fixed"/>
              <w:tblLook w:val="04A0" w:firstRow="1" w:lastRow="0" w:firstColumn="1" w:lastColumn="0" w:noHBand="0" w:noVBand="1"/>
            </w:tblPr>
            <w:tblGrid>
              <w:gridCol w:w="2881"/>
              <w:gridCol w:w="1439"/>
              <w:gridCol w:w="4320"/>
            </w:tblGrid>
            <w:tr w:rsidR="00733033" w:rsidRPr="00733033" w14:paraId="355FF22A" w14:textId="77777777">
              <w:trPr>
                <w:jc w:val="center"/>
              </w:trPr>
              <w:tc>
                <w:tcPr>
                  <w:tcW w:w="2882" w:type="dxa"/>
                  <w:tcBorders>
                    <w:top w:val="single" w:sz="4" w:space="0" w:color="000000"/>
                    <w:left w:val="single" w:sz="4" w:space="0" w:color="000000"/>
                    <w:bottom w:val="single" w:sz="4" w:space="0" w:color="000000"/>
                    <w:right w:val="nil"/>
                  </w:tcBorders>
                  <w:hideMark/>
                </w:tcPr>
                <w:p w14:paraId="1CE45AF0"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815F95"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Status</w:t>
                  </w:r>
                </w:p>
              </w:tc>
              <w:tc>
                <w:tcPr>
                  <w:tcW w:w="4323" w:type="dxa"/>
                  <w:tcBorders>
                    <w:top w:val="single" w:sz="4" w:space="0" w:color="000000"/>
                    <w:left w:val="single" w:sz="4" w:space="0" w:color="000000"/>
                    <w:bottom w:val="single" w:sz="4" w:space="0" w:color="000000"/>
                    <w:right w:val="single" w:sz="4" w:space="0" w:color="000000"/>
                  </w:tcBorders>
                  <w:hideMark/>
                </w:tcPr>
                <w:p w14:paraId="213CD263" w14:textId="77777777" w:rsidR="00733033" w:rsidRPr="00733033" w:rsidRDefault="00733033" w:rsidP="00733033">
                  <w:pPr>
                    <w:keepNext/>
                    <w:keepLines/>
                    <w:overflowPunct w:val="0"/>
                    <w:autoSpaceDE w:val="0"/>
                    <w:autoSpaceDN w:val="0"/>
                    <w:adjustRightInd w:val="0"/>
                    <w:spacing w:after="0"/>
                    <w:jc w:val="center"/>
                    <w:rPr>
                      <w:rFonts w:ascii="Arial" w:hAnsi="Arial" w:cs="Arial"/>
                      <w:b/>
                      <w:sz w:val="18"/>
                      <w:lang w:val="de-DE" w:eastAsia="zh-CN"/>
                    </w:rPr>
                  </w:pPr>
                  <w:r w:rsidRPr="00733033">
                    <w:rPr>
                      <w:rFonts w:ascii="Arial" w:hAnsi="Arial" w:cs="Arial"/>
                      <w:b/>
                      <w:sz w:val="18"/>
                      <w:lang w:val="de-DE" w:eastAsia="zh-CN"/>
                    </w:rPr>
                    <w:t>Description</w:t>
                  </w:r>
                </w:p>
              </w:tc>
            </w:tr>
            <w:tr w:rsidR="00733033" w:rsidRPr="00787195" w14:paraId="1DDB523E" w14:textId="77777777">
              <w:trPr>
                <w:jc w:val="center"/>
              </w:trPr>
              <w:tc>
                <w:tcPr>
                  <w:tcW w:w="2882" w:type="dxa"/>
                  <w:tcBorders>
                    <w:top w:val="single" w:sz="4" w:space="0" w:color="000000"/>
                    <w:left w:val="single" w:sz="4" w:space="0" w:color="000000"/>
                    <w:bottom w:val="single" w:sz="4" w:space="0" w:color="000000"/>
                    <w:right w:val="nil"/>
                  </w:tcBorders>
                  <w:hideMark/>
                </w:tcPr>
                <w:p w14:paraId="3CD9F2B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ID</w:t>
                  </w:r>
                </w:p>
              </w:tc>
              <w:tc>
                <w:tcPr>
                  <w:tcW w:w="1440" w:type="dxa"/>
                  <w:tcBorders>
                    <w:top w:val="single" w:sz="4" w:space="0" w:color="000000"/>
                    <w:left w:val="single" w:sz="4" w:space="0" w:color="000000"/>
                    <w:bottom w:val="single" w:sz="4" w:space="0" w:color="000000"/>
                    <w:right w:val="nil"/>
                  </w:tcBorders>
                  <w:hideMark/>
                </w:tcPr>
                <w:p w14:paraId="104094C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189817F2"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ID of the data producer.</w:t>
                  </w:r>
                </w:p>
              </w:tc>
            </w:tr>
            <w:tr w:rsidR="00733033" w:rsidRPr="00787195" w14:paraId="0FC7369B" w14:textId="77777777">
              <w:trPr>
                <w:jc w:val="center"/>
              </w:trPr>
              <w:tc>
                <w:tcPr>
                  <w:tcW w:w="2882" w:type="dxa"/>
                  <w:tcBorders>
                    <w:top w:val="single" w:sz="4" w:space="0" w:color="000000"/>
                    <w:left w:val="single" w:sz="4" w:space="0" w:color="000000"/>
                    <w:bottom w:val="single" w:sz="4" w:space="0" w:color="000000"/>
                    <w:right w:val="nil"/>
                  </w:tcBorders>
                  <w:hideMark/>
                </w:tcPr>
                <w:p w14:paraId="01EED843"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type (NOTE)</w:t>
                  </w:r>
                </w:p>
              </w:tc>
              <w:tc>
                <w:tcPr>
                  <w:tcW w:w="1440" w:type="dxa"/>
                  <w:tcBorders>
                    <w:top w:val="single" w:sz="4" w:space="0" w:color="000000"/>
                    <w:left w:val="single" w:sz="4" w:space="0" w:color="000000"/>
                    <w:bottom w:val="single" w:sz="4" w:space="0" w:color="000000"/>
                    <w:right w:val="nil"/>
                  </w:tcBorders>
                  <w:hideMark/>
                </w:tcPr>
                <w:p w14:paraId="42EB3D9C"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55A7572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Specifies the type of the data producer, e.g., ADAEC, A-DCCF, A-ADRF, VAL server, SEAL server, SEAL client, EES, EAS.</w:t>
                  </w:r>
                </w:p>
              </w:tc>
            </w:tr>
            <w:tr w:rsidR="00733033" w:rsidRPr="00787195" w14:paraId="456A7000"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8869E11"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type (NOTE)</w:t>
                  </w:r>
                </w:p>
              </w:tc>
              <w:tc>
                <w:tcPr>
                  <w:tcW w:w="1440" w:type="dxa"/>
                  <w:tcBorders>
                    <w:top w:val="single" w:sz="4" w:space="0" w:color="000000"/>
                    <w:left w:val="single" w:sz="4" w:space="0" w:color="000000"/>
                    <w:bottom w:val="single" w:sz="4" w:space="0" w:color="000000"/>
                    <w:right w:val="nil"/>
                  </w:tcBorders>
                  <w:hideMark/>
                </w:tcPr>
                <w:p w14:paraId="0F6AD024"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M</w:t>
                  </w:r>
                </w:p>
              </w:tc>
              <w:tc>
                <w:tcPr>
                  <w:tcW w:w="4323" w:type="dxa"/>
                  <w:tcBorders>
                    <w:top w:val="single" w:sz="4" w:space="0" w:color="000000"/>
                    <w:left w:val="single" w:sz="4" w:space="0" w:color="000000"/>
                    <w:bottom w:val="single" w:sz="4" w:space="0" w:color="000000"/>
                    <w:right w:val="single" w:sz="4" w:space="0" w:color="000000"/>
                  </w:tcBorders>
                  <w:hideMark/>
                </w:tcPr>
                <w:p w14:paraId="0FBFA004"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Type of information that can be provided by the data producer, e.g., performance indicators, reproducer usage data, server load data, application performance, edge load.</w:t>
                  </w:r>
                </w:p>
              </w:tc>
            </w:tr>
            <w:tr w:rsidR="00733033" w:rsidRPr="00787195" w14:paraId="128D7D36"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1F5792D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role (NOTE)</w:t>
                  </w:r>
                </w:p>
              </w:tc>
              <w:tc>
                <w:tcPr>
                  <w:tcW w:w="1440" w:type="dxa"/>
                  <w:tcBorders>
                    <w:top w:val="single" w:sz="4" w:space="0" w:color="000000"/>
                    <w:left w:val="single" w:sz="4" w:space="0" w:color="000000"/>
                    <w:bottom w:val="single" w:sz="4" w:space="0" w:color="000000"/>
                    <w:right w:val="nil"/>
                  </w:tcBorders>
                  <w:hideMark/>
                </w:tcPr>
                <w:p w14:paraId="7DA8BF41"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DBE249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Role of the data producer, e.g., generating entity, original producer, repository.</w:t>
                  </w:r>
                </w:p>
              </w:tc>
            </w:tr>
            <w:tr w:rsidR="00733033" w:rsidRPr="00787195" w14:paraId="2916D74A"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59092C60"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Original producer ID (NOTE)</w:t>
                  </w:r>
                </w:p>
              </w:tc>
              <w:tc>
                <w:tcPr>
                  <w:tcW w:w="1440" w:type="dxa"/>
                  <w:tcBorders>
                    <w:top w:val="single" w:sz="4" w:space="0" w:color="000000"/>
                    <w:left w:val="single" w:sz="4" w:space="0" w:color="000000"/>
                    <w:bottom w:val="single" w:sz="4" w:space="0" w:color="000000"/>
                    <w:right w:val="nil"/>
                  </w:tcBorders>
                  <w:hideMark/>
                </w:tcPr>
                <w:p w14:paraId="4FF83BB6"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011790FC"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specifies the Producer ID of the original data producer for the data provided by this data producer.</w:t>
                  </w:r>
                </w:p>
                <w:p w14:paraId="0021BB30"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type is A-DCCF, this is a list of Data Producer IDs.</w:t>
                  </w:r>
                </w:p>
              </w:tc>
            </w:tr>
            <w:tr w:rsidR="00733033" w:rsidRPr="00787195" w14:paraId="792B39B1"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6C4DEF5B"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freshness (NOTE)</w:t>
                  </w:r>
                </w:p>
              </w:tc>
              <w:tc>
                <w:tcPr>
                  <w:tcW w:w="1440" w:type="dxa"/>
                  <w:tcBorders>
                    <w:top w:val="single" w:sz="4" w:space="0" w:color="000000"/>
                    <w:left w:val="single" w:sz="4" w:space="0" w:color="000000"/>
                    <w:bottom w:val="single" w:sz="4" w:space="0" w:color="000000"/>
                    <w:right w:val="nil"/>
                  </w:tcBorders>
                  <w:hideMark/>
                </w:tcPr>
                <w:p w14:paraId="04E476B7"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BAAF94F"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If the data producer role is not “original producer” or “generating entity”, length of time elapsed after the data is generated until is available at the data producer. Alternatively, the data collection rate supported by the producer is provided.</w:t>
                  </w:r>
                </w:p>
              </w:tc>
            </w:tr>
            <w:tr w:rsidR="00733033" w:rsidRPr="00787195" w14:paraId="34313283" w14:textId="77777777">
              <w:trPr>
                <w:trHeight w:val="399"/>
                <w:jc w:val="center"/>
              </w:trPr>
              <w:tc>
                <w:tcPr>
                  <w:tcW w:w="2882" w:type="dxa"/>
                  <w:tcBorders>
                    <w:top w:val="single" w:sz="4" w:space="0" w:color="000000"/>
                    <w:left w:val="single" w:sz="4" w:space="0" w:color="000000"/>
                    <w:bottom w:val="single" w:sz="4" w:space="0" w:color="000000"/>
                    <w:right w:val="nil"/>
                  </w:tcBorders>
                  <w:hideMark/>
                </w:tcPr>
                <w:p w14:paraId="0A512E05" w14:textId="77777777" w:rsidR="00733033" w:rsidRPr="00733033" w:rsidRDefault="00733033" w:rsidP="00733033">
                  <w:pPr>
                    <w:keepNext/>
                    <w:keepLines/>
                    <w:overflowPunct w:val="0"/>
                    <w:autoSpaceDE w:val="0"/>
                    <w:autoSpaceDN w:val="0"/>
                    <w:adjustRightInd w:val="0"/>
                    <w:spacing w:after="0"/>
                    <w:rPr>
                      <w:rFonts w:ascii="Arial" w:hAnsi="Arial" w:cs="Arial"/>
                      <w:sz w:val="18"/>
                      <w:lang w:val="de-DE" w:eastAsia="zh-CN"/>
                    </w:rPr>
                  </w:pPr>
                  <w:r w:rsidRPr="00733033">
                    <w:rPr>
                      <w:rFonts w:ascii="Arial" w:hAnsi="Arial" w:cs="Arial"/>
                      <w:sz w:val="18"/>
                      <w:lang w:val="de-DE" w:eastAsia="zh-CN"/>
                    </w:rPr>
                    <w:t>Data producer capability (NOTE)</w:t>
                  </w:r>
                </w:p>
              </w:tc>
              <w:tc>
                <w:tcPr>
                  <w:tcW w:w="1440" w:type="dxa"/>
                  <w:tcBorders>
                    <w:top w:val="single" w:sz="4" w:space="0" w:color="000000"/>
                    <w:left w:val="single" w:sz="4" w:space="0" w:color="000000"/>
                    <w:bottom w:val="single" w:sz="4" w:space="0" w:color="000000"/>
                    <w:right w:val="nil"/>
                  </w:tcBorders>
                  <w:hideMark/>
                </w:tcPr>
                <w:p w14:paraId="675F2CE3" w14:textId="77777777" w:rsidR="00733033" w:rsidRPr="00733033" w:rsidRDefault="00733033" w:rsidP="00733033">
                  <w:pPr>
                    <w:keepNext/>
                    <w:keepLines/>
                    <w:overflowPunct w:val="0"/>
                    <w:autoSpaceDE w:val="0"/>
                    <w:autoSpaceDN w:val="0"/>
                    <w:adjustRightInd w:val="0"/>
                    <w:spacing w:after="0"/>
                    <w:jc w:val="center"/>
                    <w:rPr>
                      <w:rFonts w:ascii="Arial" w:hAnsi="Arial" w:cs="Arial"/>
                      <w:sz w:val="18"/>
                      <w:lang w:val="de-DE" w:eastAsia="zh-CN"/>
                    </w:rPr>
                  </w:pPr>
                  <w:r w:rsidRPr="00733033">
                    <w:rPr>
                      <w:rFonts w:ascii="Arial" w:hAnsi="Arial" w:cs="Arial"/>
                      <w:sz w:val="18"/>
                      <w:lang w:val="de-DE" w:eastAsia="zh-CN"/>
                    </w:rPr>
                    <w:t>O</w:t>
                  </w:r>
                </w:p>
              </w:tc>
              <w:tc>
                <w:tcPr>
                  <w:tcW w:w="4323" w:type="dxa"/>
                  <w:tcBorders>
                    <w:top w:val="single" w:sz="4" w:space="0" w:color="000000"/>
                    <w:left w:val="single" w:sz="4" w:space="0" w:color="000000"/>
                    <w:bottom w:val="single" w:sz="4" w:space="0" w:color="000000"/>
                    <w:right w:val="single" w:sz="4" w:space="0" w:color="000000"/>
                  </w:tcBorders>
                  <w:hideMark/>
                </w:tcPr>
                <w:p w14:paraId="4949EDB6" w14:textId="77777777" w:rsidR="00733033" w:rsidRPr="00787195" w:rsidRDefault="00733033" w:rsidP="00733033">
                  <w:pPr>
                    <w:keepNext/>
                    <w:keepLines/>
                    <w:overflowPunct w:val="0"/>
                    <w:autoSpaceDE w:val="0"/>
                    <w:autoSpaceDN w:val="0"/>
                    <w:adjustRightInd w:val="0"/>
                    <w:spacing w:after="0"/>
                    <w:rPr>
                      <w:rFonts w:ascii="Arial" w:hAnsi="Arial" w:cs="Arial"/>
                      <w:sz w:val="18"/>
                      <w:lang w:val="en-US" w:eastAsia="zh-CN"/>
                    </w:rPr>
                  </w:pPr>
                  <w:r w:rsidRPr="00787195">
                    <w:rPr>
                      <w:rFonts w:ascii="Arial" w:hAnsi="Arial" w:cs="Arial"/>
                      <w:sz w:val="18"/>
                      <w:lang w:val="en-US" w:eastAsia="zh-CN"/>
                    </w:rPr>
                    <w:t>Indicates data producer capabilities for this data type, e.g. how long the data can be stored, support for anonymization, data generation rate and schedule.</w:t>
                  </w:r>
                </w:p>
              </w:tc>
            </w:tr>
            <w:tr w:rsidR="00733033" w:rsidRPr="00787195" w14:paraId="63AA93A3" w14:textId="77777777">
              <w:trPr>
                <w:trHeight w:val="399"/>
                <w:jc w:val="center"/>
              </w:trPr>
              <w:tc>
                <w:tcPr>
                  <w:tcW w:w="8645" w:type="dxa"/>
                  <w:gridSpan w:val="3"/>
                  <w:tcBorders>
                    <w:top w:val="single" w:sz="4" w:space="0" w:color="000000"/>
                    <w:left w:val="single" w:sz="4" w:space="0" w:color="000000"/>
                    <w:bottom w:val="single" w:sz="4" w:space="0" w:color="000000"/>
                    <w:right w:val="single" w:sz="4" w:space="0" w:color="000000"/>
                  </w:tcBorders>
                  <w:hideMark/>
                </w:tcPr>
                <w:p w14:paraId="5E6BABCC" w14:textId="77777777" w:rsidR="00733033" w:rsidRPr="00787195" w:rsidRDefault="00733033" w:rsidP="00733033">
                  <w:pPr>
                    <w:keepNext/>
                    <w:keepLines/>
                    <w:overflowPunct w:val="0"/>
                    <w:autoSpaceDE w:val="0"/>
                    <w:autoSpaceDN w:val="0"/>
                    <w:adjustRightInd w:val="0"/>
                    <w:spacing w:after="0"/>
                    <w:ind w:left="1135" w:hanging="851"/>
                    <w:rPr>
                      <w:rFonts w:ascii="Arial" w:hAnsi="Arial"/>
                      <w:sz w:val="18"/>
                      <w:lang w:val="en-US" w:eastAsia="zh-CN"/>
                    </w:rPr>
                  </w:pPr>
                  <w:r w:rsidRPr="00787195">
                    <w:rPr>
                      <w:rFonts w:ascii="Arial" w:hAnsi="Arial"/>
                      <w:sz w:val="18"/>
                      <w:lang w:val="en-US" w:eastAsia="zh-CN"/>
                    </w:rPr>
                    <w:t>NOTE:</w:t>
                  </w:r>
                  <w:r w:rsidRPr="00787195">
                    <w:rPr>
                      <w:rFonts w:ascii="Arial" w:hAnsi="Arial"/>
                      <w:sz w:val="18"/>
                      <w:lang w:val="en-US" w:eastAsia="zh-CN"/>
                    </w:rPr>
                    <w:tab/>
                    <w:t>When the Data producer profile IE is used for Target data producer profile criteria (e.g. Table 8.12.3.2-1 and Table 8.12.3.5-1), this IE may be a list of values.</w:t>
                  </w:r>
                </w:p>
              </w:tc>
            </w:tr>
          </w:tbl>
          <w:p w14:paraId="21EECEF3" w14:textId="77777777" w:rsidR="00733033" w:rsidRPr="00733033" w:rsidRDefault="00733033" w:rsidP="00733033">
            <w:pPr>
              <w:overflowPunct w:val="0"/>
              <w:autoSpaceDE w:val="0"/>
              <w:autoSpaceDN w:val="0"/>
              <w:adjustRightInd w:val="0"/>
            </w:pPr>
          </w:p>
        </w:tc>
      </w:tr>
    </w:tbl>
    <w:p w14:paraId="03A0FAEE" w14:textId="77777777" w:rsidR="00733033" w:rsidRPr="00573A3A" w:rsidRDefault="00733033" w:rsidP="00787195">
      <w:pPr>
        <w:rPr>
          <w:rFonts w:eastAsia="SimSun"/>
        </w:rPr>
      </w:pPr>
    </w:p>
    <w:p w14:paraId="56FF679A" w14:textId="1E60D390" w:rsidR="00665CAA" w:rsidRPr="00573A3A" w:rsidRDefault="00665CAA" w:rsidP="00A1040B">
      <w:pPr>
        <w:pStyle w:val="Heading4"/>
        <w:rPr>
          <w:rFonts w:eastAsia="SimSun"/>
        </w:rPr>
      </w:pPr>
      <w:bookmarkStart w:id="497" w:name="_Toc214968114"/>
      <w:bookmarkStart w:id="498" w:name="_Toc214968653"/>
      <w:r w:rsidRPr="00573A3A">
        <w:rPr>
          <w:rFonts w:eastAsia="SimSun"/>
        </w:rPr>
        <w:t>7.20.1.2</w:t>
      </w:r>
      <w:r w:rsidR="004A60DE" w:rsidRPr="00573A3A">
        <w:rPr>
          <w:rFonts w:eastAsia="SimSun"/>
        </w:rPr>
        <w:tab/>
      </w:r>
      <w:r w:rsidRPr="00573A3A">
        <w:rPr>
          <w:rFonts w:eastAsia="SimSun"/>
        </w:rPr>
        <w:t>Information Flows</w:t>
      </w:r>
      <w:bookmarkEnd w:id="497"/>
      <w:bookmarkEnd w:id="498"/>
    </w:p>
    <w:p w14:paraId="1F3675B5" w14:textId="12B82270" w:rsidR="00665CAA" w:rsidRPr="00573A3A" w:rsidRDefault="00665CAA" w:rsidP="00A1040B">
      <w:pPr>
        <w:pStyle w:val="Heading5"/>
        <w:rPr>
          <w:rFonts w:eastAsia="SimSun"/>
        </w:rPr>
      </w:pPr>
      <w:bookmarkStart w:id="499" w:name="_Toc214968115"/>
      <w:bookmarkStart w:id="500" w:name="_Toc214968654"/>
      <w:r w:rsidRPr="00573A3A">
        <w:rPr>
          <w:rFonts w:eastAsia="SimSun"/>
        </w:rPr>
        <w:t xml:space="preserve">7.20.1.2.1 </w:t>
      </w:r>
      <w:r w:rsidR="004A60DE" w:rsidRPr="00573A3A">
        <w:rPr>
          <w:rFonts w:eastAsia="SimSun"/>
        </w:rPr>
        <w:tab/>
      </w:r>
      <w:r w:rsidRPr="00573A3A">
        <w:rPr>
          <w:rFonts w:eastAsia="SimSun"/>
        </w:rPr>
        <w:t>ML model evaluation subscription request</w:t>
      </w:r>
      <w:bookmarkEnd w:id="499"/>
      <w:bookmarkEnd w:id="500"/>
    </w:p>
    <w:p w14:paraId="074E76C6" w14:textId="0831ABED" w:rsidR="00665CAA" w:rsidRPr="00665CAA" w:rsidRDefault="00665CAA" w:rsidP="00665CAA">
      <w:r w:rsidRPr="00665CAA">
        <w:t>Table</w:t>
      </w:r>
      <w:r w:rsidRPr="00665CAA">
        <w:rPr>
          <w:rFonts w:eastAsia="SimSun"/>
        </w:rPr>
        <w:t> </w:t>
      </w:r>
      <w:r w:rsidRPr="00665CAA">
        <w:t>7.</w:t>
      </w:r>
      <w:r>
        <w:t>20</w:t>
      </w:r>
      <w:r w:rsidRPr="00665CAA">
        <w:t xml:space="preserve">.1.2.1-1 describes information elements for the </w:t>
      </w:r>
      <w:r w:rsidRPr="00665CAA">
        <w:rPr>
          <w:rFonts w:eastAsia="SimSun"/>
        </w:rPr>
        <w:t xml:space="preserve">ML model evaluation subscription request </w:t>
      </w:r>
      <w:r w:rsidRPr="00665CAA">
        <w:t>from the VAL server to the AIMLE server.</w:t>
      </w:r>
    </w:p>
    <w:p w14:paraId="682F517C" w14:textId="59F56BDC" w:rsidR="00665CAA" w:rsidRPr="00665CAA" w:rsidRDefault="00665CAA" w:rsidP="00A1040B">
      <w:pPr>
        <w:pStyle w:val="TH"/>
        <w:rPr>
          <w:rFonts w:eastAsia="SimSun"/>
          <w:lang w:val="en-US"/>
        </w:rPr>
      </w:pPr>
      <w:r w:rsidRPr="00665CAA">
        <w:t>Table 7.</w:t>
      </w:r>
      <w:r>
        <w:t>20</w:t>
      </w:r>
      <w:r w:rsidRPr="00665CAA">
        <w:t>.1.2.1-1: ML model evaluation subscription request</w:t>
      </w:r>
    </w:p>
    <w:tbl>
      <w:tblPr>
        <w:tblW w:w="0" w:type="auto"/>
        <w:tblLayout w:type="fixed"/>
        <w:tblLook w:val="04A0" w:firstRow="1" w:lastRow="0" w:firstColumn="1" w:lastColumn="0" w:noHBand="0" w:noVBand="1"/>
      </w:tblPr>
      <w:tblGrid>
        <w:gridCol w:w="2962"/>
        <w:gridCol w:w="1634"/>
        <w:gridCol w:w="4248"/>
      </w:tblGrid>
      <w:tr w:rsidR="00665CAA" w:rsidRPr="00665CAA" w14:paraId="41FE9F5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A55EDC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D90663A"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7AEA50C"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0A5EF78F"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034A31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E6200F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CD2DB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5C097B3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84BE00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1DE0D1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EA7F25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06BD77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2C8542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profile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523D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1AD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ML model evaluation profile.</w:t>
            </w:r>
          </w:p>
        </w:tc>
      </w:tr>
    </w:tbl>
    <w:p w14:paraId="7435F394" w14:textId="77777777" w:rsidR="00665CAA" w:rsidRPr="00665CAA" w:rsidRDefault="00665CAA" w:rsidP="00665CAA">
      <w:pPr>
        <w:rPr>
          <w:rFonts w:eastAsia="SimSun"/>
        </w:rPr>
      </w:pPr>
    </w:p>
    <w:p w14:paraId="54CE5EA3" w14:textId="7D365302" w:rsidR="00665CAA" w:rsidRPr="00573A3A" w:rsidRDefault="00665CAA" w:rsidP="00A1040B">
      <w:pPr>
        <w:pStyle w:val="Heading5"/>
        <w:rPr>
          <w:rFonts w:eastAsia="SimSun"/>
        </w:rPr>
      </w:pPr>
      <w:bookmarkStart w:id="501" w:name="_Toc214968116"/>
      <w:bookmarkStart w:id="502" w:name="_Toc214968655"/>
      <w:r w:rsidRPr="00573A3A">
        <w:t>7.20.1.2.2</w:t>
      </w:r>
      <w:r w:rsidRPr="00573A3A">
        <w:rPr>
          <w:rFonts w:eastAsia="SimSun"/>
        </w:rPr>
        <w:t xml:space="preserve"> </w:t>
      </w:r>
      <w:r w:rsidR="004A60DE" w:rsidRPr="00573A3A">
        <w:rPr>
          <w:rFonts w:eastAsia="SimSun"/>
        </w:rPr>
        <w:tab/>
      </w:r>
      <w:r w:rsidRPr="00573A3A">
        <w:rPr>
          <w:rFonts w:eastAsia="SimSun"/>
        </w:rPr>
        <w:t>ML model evaluation subscription response</w:t>
      </w:r>
      <w:bookmarkEnd w:id="501"/>
      <w:bookmarkEnd w:id="502"/>
    </w:p>
    <w:p w14:paraId="0C118662" w14:textId="4F0B0914" w:rsidR="00665CAA" w:rsidRPr="00665CAA" w:rsidRDefault="00665CAA" w:rsidP="00665CAA">
      <w:r w:rsidRPr="00665CAA">
        <w:t>Table</w:t>
      </w:r>
      <w:r w:rsidRPr="00665CAA">
        <w:rPr>
          <w:rFonts w:eastAsia="SimSun"/>
        </w:rPr>
        <w:t> </w:t>
      </w:r>
      <w:r w:rsidRPr="00665CAA">
        <w:t>7.</w:t>
      </w:r>
      <w:r>
        <w:t>20</w:t>
      </w:r>
      <w:r w:rsidRPr="00665CAA">
        <w:t xml:space="preserve">.1.2.2-1 describes information elements for the </w:t>
      </w:r>
      <w:r w:rsidRPr="00665CAA">
        <w:rPr>
          <w:rFonts w:eastAsia="SimSun"/>
        </w:rPr>
        <w:t xml:space="preserve">ML model evaluation subscription </w:t>
      </w:r>
      <w:r w:rsidRPr="00665CAA">
        <w:t>response from the AIMLE server to the VAL server.</w:t>
      </w:r>
    </w:p>
    <w:p w14:paraId="175D180C" w14:textId="60C3BC20" w:rsidR="00665CAA" w:rsidRPr="00665CAA" w:rsidRDefault="00665CAA" w:rsidP="00A1040B">
      <w:pPr>
        <w:pStyle w:val="TH"/>
        <w:rPr>
          <w:rFonts w:eastAsia="SimSun"/>
          <w:lang w:val="en-US"/>
        </w:rPr>
      </w:pPr>
      <w:r w:rsidRPr="00665CAA">
        <w:lastRenderedPageBreak/>
        <w:t>Table 7.</w:t>
      </w:r>
      <w:r>
        <w:t>20</w:t>
      </w:r>
      <w:r w:rsidRPr="00665CAA">
        <w:t>.1.2.2-1: ML model evaluation subscription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1A1C8958"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97051E8"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503316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68B53D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A1040B" w14:paraId="5BAEDD3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CDC2D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Subscription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B7C19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F8991E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subscription.</w:t>
            </w:r>
          </w:p>
        </w:tc>
      </w:tr>
      <w:tr w:rsidR="00665CAA" w:rsidRPr="00A1040B" w14:paraId="6157F1C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68D3A7"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68C9D9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8751C0"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Model</w:t>
            </w:r>
          </w:p>
        </w:tc>
      </w:tr>
      <w:tr w:rsidR="00665CAA" w:rsidRPr="00A1040B" w14:paraId="47BA28E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5E2BCD4"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672D59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E7849F5"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VAL service</w:t>
            </w:r>
          </w:p>
        </w:tc>
      </w:tr>
      <w:tr w:rsidR="00665CAA" w:rsidRPr="00A1040B" w14:paraId="72F8EFF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BBEF04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Request successful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7153BB1"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49FFC5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89FBBE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successful message</w:t>
            </w:r>
          </w:p>
        </w:tc>
      </w:tr>
      <w:tr w:rsidR="00665CAA" w:rsidRPr="00A1040B" w14:paraId="295A688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31A255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Error message</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D17D313"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060950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E630F9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evaluation request error message</w:t>
            </w:r>
          </w:p>
        </w:tc>
      </w:tr>
      <w:tr w:rsidR="00665CAA" w:rsidRPr="00A1040B" w14:paraId="088A8A6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C67E360" w14:textId="77777777" w:rsidR="00665CAA" w:rsidRPr="00665CAA" w:rsidRDefault="00665CAA" w:rsidP="00665CAA">
            <w:pPr>
              <w:keepNext/>
              <w:keepLines/>
              <w:spacing w:after="0"/>
              <w:ind w:left="851" w:hanging="851"/>
              <w:rPr>
                <w:rFonts w:ascii="Arial" w:hAnsi="Arial" w:cs="Arial"/>
                <w:sz w:val="18"/>
                <w:lang w:eastAsia="zh-CN"/>
              </w:rPr>
            </w:pPr>
            <w:r w:rsidRPr="00665CAA">
              <w:rPr>
                <w:rFonts w:ascii="Arial" w:hAnsi="Arial" w:cs="Arial"/>
                <w:sz w:val="18"/>
                <w:lang w:eastAsia="zh-CN"/>
              </w:rPr>
              <w:t>NOTE: At least one of these IE shall be present.</w:t>
            </w:r>
          </w:p>
        </w:tc>
      </w:tr>
    </w:tbl>
    <w:p w14:paraId="45ED6C69" w14:textId="77777777" w:rsidR="00665CAA" w:rsidRPr="00665CAA" w:rsidRDefault="00665CAA" w:rsidP="00665CAA">
      <w:pPr>
        <w:rPr>
          <w:rFonts w:eastAsia="SimSun"/>
        </w:rPr>
      </w:pPr>
    </w:p>
    <w:p w14:paraId="4064D8CD" w14:textId="0F2BCEED" w:rsidR="00665CAA" w:rsidRPr="00665CAA" w:rsidRDefault="00665CAA" w:rsidP="00A1040B">
      <w:pPr>
        <w:pStyle w:val="Heading5"/>
        <w:rPr>
          <w:rFonts w:eastAsia="SimSun"/>
          <w:lang w:val="en-US"/>
        </w:rPr>
      </w:pPr>
      <w:bookmarkStart w:id="503" w:name="_Toc214968117"/>
      <w:bookmarkStart w:id="504" w:name="_Toc214968656"/>
      <w:r w:rsidRPr="00665CAA">
        <w:t>7.</w:t>
      </w:r>
      <w:r>
        <w:t>20</w:t>
      </w:r>
      <w:r w:rsidRPr="00665CAA">
        <w:t>.1.2.3</w:t>
      </w:r>
      <w:r w:rsidR="004A60DE">
        <w:tab/>
      </w:r>
      <w:r w:rsidRPr="00665CAA">
        <w:rPr>
          <w:rFonts w:eastAsia="SimSun"/>
        </w:rPr>
        <w:t>ML model performance information collection request</w:t>
      </w:r>
      <w:bookmarkEnd w:id="503"/>
      <w:bookmarkEnd w:id="504"/>
    </w:p>
    <w:p w14:paraId="77DE1672" w14:textId="131AB552" w:rsidR="00665CAA" w:rsidRPr="00665CAA" w:rsidRDefault="00665CAA" w:rsidP="00665CAA">
      <w:pPr>
        <w:rPr>
          <w:rFonts w:eastAsia="SimSun"/>
        </w:rPr>
      </w:pPr>
      <w:r w:rsidRPr="00665CAA">
        <w:rPr>
          <w:rFonts w:eastAsia="SimSun"/>
        </w:rPr>
        <w:t>Table </w:t>
      </w:r>
      <w:r w:rsidRPr="00665CAA">
        <w:t>7.</w:t>
      </w:r>
      <w:r>
        <w:t>20</w:t>
      </w:r>
      <w:r w:rsidRPr="00665CAA">
        <w:t>.1.2.3</w:t>
      </w:r>
      <w:r w:rsidRPr="00665CAA">
        <w:rPr>
          <w:rFonts w:eastAsia="SimSun"/>
        </w:rPr>
        <w:t>-1 describes information elements for the ML model performance information request from the AIMLE server to the A-DCCF.</w:t>
      </w:r>
    </w:p>
    <w:p w14:paraId="1E101BC9" w14:textId="025AF924" w:rsidR="00665CAA" w:rsidRPr="00665CAA" w:rsidRDefault="00665CAA" w:rsidP="00A1040B">
      <w:pPr>
        <w:pStyle w:val="TH"/>
        <w:rPr>
          <w:lang w:val="en-US"/>
        </w:rPr>
      </w:pPr>
      <w:r w:rsidRPr="00665CAA">
        <w:t>Table 7.</w:t>
      </w:r>
      <w:r>
        <w:t>20</w:t>
      </w:r>
      <w:r w:rsidRPr="00665CAA">
        <w:t>.1.2.3-1: ML model performance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089A57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06B7F9"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BCCB002"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68933EF" w14:textId="77777777" w:rsidR="00665CAA" w:rsidRPr="00665CAA" w:rsidRDefault="00665CAA" w:rsidP="00665CAA">
            <w:pPr>
              <w:keepNext/>
              <w:keepLines/>
              <w:spacing w:after="0"/>
              <w:jc w:val="center"/>
              <w:rPr>
                <w:rFonts w:ascii="Arial" w:hAnsi="Arial" w:cs="Arial"/>
                <w:b/>
                <w:sz w:val="18"/>
              </w:rPr>
            </w:pPr>
            <w:r w:rsidRPr="00665CAA">
              <w:rPr>
                <w:rFonts w:ascii="Arial" w:hAnsi="Arial" w:cs="Arial"/>
                <w:b/>
                <w:sz w:val="18"/>
              </w:rPr>
              <w:t>Description</w:t>
            </w:r>
          </w:p>
        </w:tc>
      </w:tr>
      <w:tr w:rsidR="00665CAA" w:rsidRPr="00665CAA" w14:paraId="54E9F02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42456C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1230DA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094D1"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6E6D1E8E"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DAE633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6219338"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1199B72"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list of consumers that uses the ML model identified by the ML model ID</w:t>
            </w:r>
          </w:p>
        </w:tc>
      </w:tr>
      <w:tr w:rsidR="00665CAA" w:rsidRPr="00A1040B" w14:paraId="36B5B57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B3A2BFD"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1B6733C"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F6F950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 xml:space="preserve">Indicates the VAL service ID </w:t>
            </w:r>
          </w:p>
        </w:tc>
      </w:tr>
      <w:tr w:rsidR="00665CAA" w:rsidRPr="00A1040B" w14:paraId="12DA11E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3FE7FD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57B92D5"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0BCB7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bl>
    <w:p w14:paraId="52ECE28B" w14:textId="77777777" w:rsidR="00665CAA" w:rsidRPr="00665CAA" w:rsidRDefault="00665CAA" w:rsidP="00665CAA">
      <w:pPr>
        <w:rPr>
          <w:rFonts w:eastAsia="SimSun"/>
        </w:rPr>
      </w:pPr>
    </w:p>
    <w:p w14:paraId="64BBC75C" w14:textId="52ED5D05" w:rsidR="00665CAA" w:rsidRPr="00665CAA" w:rsidRDefault="00665CAA" w:rsidP="00A1040B">
      <w:pPr>
        <w:pStyle w:val="Heading5"/>
        <w:rPr>
          <w:rFonts w:eastAsia="SimSun"/>
        </w:rPr>
      </w:pPr>
      <w:bookmarkStart w:id="505" w:name="_Toc214968118"/>
      <w:bookmarkStart w:id="506" w:name="_Toc214968657"/>
      <w:r w:rsidRPr="00665CAA">
        <w:t>7.</w:t>
      </w:r>
      <w:r w:rsidR="004A60DE">
        <w:t>20</w:t>
      </w:r>
      <w:r w:rsidRPr="00665CAA">
        <w:t>.1.2.</w:t>
      </w:r>
      <w:r w:rsidRPr="00665CAA">
        <w:rPr>
          <w:rFonts w:eastAsia="SimSun"/>
        </w:rPr>
        <w:t>4</w:t>
      </w:r>
      <w:r w:rsidR="004A60DE">
        <w:rPr>
          <w:rFonts w:eastAsia="SimSun"/>
        </w:rPr>
        <w:tab/>
      </w:r>
      <w:r w:rsidRPr="00665CAA">
        <w:rPr>
          <w:rFonts w:eastAsia="SimSun"/>
        </w:rPr>
        <w:t>Information collection request</w:t>
      </w:r>
      <w:bookmarkEnd w:id="505"/>
      <w:bookmarkEnd w:id="506"/>
    </w:p>
    <w:p w14:paraId="12DBFE99" w14:textId="461D9771" w:rsidR="00665CAA" w:rsidRPr="00665CAA" w:rsidRDefault="00665CAA" w:rsidP="00665CAA">
      <w:pPr>
        <w:rPr>
          <w:rFonts w:eastAsia="SimSun"/>
        </w:rPr>
      </w:pPr>
      <w:r w:rsidRPr="00665CAA">
        <w:rPr>
          <w:rFonts w:eastAsia="SimSun"/>
        </w:rPr>
        <w:t>Table </w:t>
      </w:r>
      <w:r w:rsidRPr="00665CAA">
        <w:t>7.</w:t>
      </w:r>
      <w:r w:rsidR="004A60DE">
        <w:t>20</w:t>
      </w:r>
      <w:r w:rsidRPr="00665CAA">
        <w:t>.1.2.</w:t>
      </w:r>
      <w:r w:rsidRPr="00665CAA">
        <w:rPr>
          <w:rFonts w:eastAsia="SimSun"/>
        </w:rPr>
        <w:t>4-1 describes information elements for the information collection request from the A-DCCF to the ML model consumer.</w:t>
      </w:r>
    </w:p>
    <w:p w14:paraId="1CC2F5D2" w14:textId="4AD87FA3" w:rsidR="00665CAA" w:rsidRPr="00665CAA" w:rsidRDefault="00665CAA" w:rsidP="00A1040B">
      <w:pPr>
        <w:pStyle w:val="TH"/>
        <w:rPr>
          <w:lang w:val="en-US"/>
        </w:rPr>
      </w:pPr>
      <w:r w:rsidRPr="00665CAA">
        <w:t>Table 7.</w:t>
      </w:r>
      <w:r w:rsidR="004A60DE">
        <w:t>20</w:t>
      </w:r>
      <w:r w:rsidRPr="00665CAA">
        <w:t>.1.2.4-1: Information collection request</w:t>
      </w:r>
    </w:p>
    <w:tbl>
      <w:tblPr>
        <w:tblW w:w="0" w:type="auto"/>
        <w:tblLayout w:type="fixed"/>
        <w:tblLook w:val="04A0" w:firstRow="1" w:lastRow="0" w:firstColumn="1" w:lastColumn="0" w:noHBand="0" w:noVBand="1"/>
      </w:tblPr>
      <w:tblGrid>
        <w:gridCol w:w="2962"/>
        <w:gridCol w:w="1634"/>
        <w:gridCol w:w="4248"/>
      </w:tblGrid>
      <w:tr w:rsidR="00665CAA" w:rsidRPr="00665CAA" w14:paraId="719576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E5D42A4"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AD2871C"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9962EFD" w14:textId="77777777" w:rsidR="00665CAA" w:rsidRPr="00665CAA" w:rsidRDefault="00665CAA" w:rsidP="00665CAA">
            <w:pPr>
              <w:keepNext/>
              <w:keepLines/>
              <w:spacing w:before="60"/>
              <w:jc w:val="center"/>
              <w:rPr>
                <w:rFonts w:ascii="Arial" w:hAnsi="Arial" w:cs="Arial"/>
                <w:b/>
              </w:rPr>
            </w:pPr>
            <w:r w:rsidRPr="00665CAA">
              <w:rPr>
                <w:rFonts w:ascii="Arial" w:hAnsi="Arial" w:cs="Arial"/>
                <w:b/>
              </w:rPr>
              <w:t>Description</w:t>
            </w:r>
          </w:p>
        </w:tc>
      </w:tr>
      <w:tr w:rsidR="00665CAA" w:rsidRPr="00665CAA" w14:paraId="13F9392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DEB323F"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2F3479F"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1A0F6319"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5982BB"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identifier</w:t>
            </w:r>
          </w:p>
        </w:tc>
      </w:tr>
      <w:tr w:rsidR="00665CAA" w:rsidRPr="00A1040B" w14:paraId="13D9D21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B12FC6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26A4787"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p w14:paraId="4246B16D"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D1182F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analytics service.</w:t>
            </w:r>
          </w:p>
        </w:tc>
      </w:tr>
      <w:tr w:rsidR="00665CAA" w:rsidRPr="00A1040B" w14:paraId="7FB16BD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65E6599"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E6C67DE"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D9557C"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Identifier of the data sources</w:t>
            </w:r>
          </w:p>
        </w:tc>
      </w:tr>
      <w:tr w:rsidR="00665CAA" w:rsidRPr="00A1040B" w14:paraId="03BB128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482B8E6"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35FC2666"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sz w:val="18"/>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559DE8A" w14:textId="77777777" w:rsidR="00665CAA" w:rsidRPr="00665CAA" w:rsidRDefault="00665CAA" w:rsidP="00665CAA">
            <w:pPr>
              <w:keepNext/>
              <w:keepLines/>
              <w:spacing w:after="0"/>
              <w:rPr>
                <w:rFonts w:ascii="Arial" w:hAnsi="Arial" w:cs="Arial"/>
                <w:sz w:val="18"/>
              </w:rPr>
            </w:pPr>
            <w:r w:rsidRPr="00665CAA">
              <w:rPr>
                <w:rFonts w:ascii="Arial" w:hAnsi="Arial" w:cs="Arial"/>
                <w:sz w:val="18"/>
              </w:rPr>
              <w:t>The ML model purpose (e.g., prediction, classification)</w:t>
            </w:r>
          </w:p>
        </w:tc>
      </w:tr>
      <w:tr w:rsidR="00665CAA" w:rsidRPr="00A1040B" w14:paraId="15501D1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AC36A76" w14:textId="77777777" w:rsidR="00665CAA" w:rsidRPr="00665CAA" w:rsidRDefault="00665CAA" w:rsidP="00665CAA">
            <w:pPr>
              <w:keepNext/>
              <w:keepLines/>
              <w:spacing w:after="0"/>
              <w:rPr>
                <w:rFonts w:ascii="Arial" w:hAnsi="Arial" w:cs="Arial"/>
                <w:sz w:val="18"/>
              </w:rPr>
            </w:pPr>
            <w:r w:rsidRPr="00665CAA">
              <w:rPr>
                <w:rFonts w:ascii="Arial" w:hAnsi="Arial" w:cs="Arial"/>
                <w:sz w:val="18"/>
                <w:lang w:eastAsia="zh-CN"/>
              </w:rPr>
              <w:t>I</w:t>
            </w:r>
            <w:r w:rsidRPr="00665CAA">
              <w:rPr>
                <w:rFonts w:ascii="Arial" w:hAnsi="Arial" w:cs="Arial"/>
                <w:sz w:val="18"/>
              </w:rPr>
              <w:t xml:space="preserve">nterest </w:t>
            </w:r>
            <w:proofErr w:type="gramStart"/>
            <w:r w:rsidRPr="00665CAA">
              <w:rPr>
                <w:rFonts w:ascii="Arial" w:hAnsi="Arial" w:cs="Arial"/>
                <w:sz w:val="18"/>
              </w:rPr>
              <w:t>time period</w:t>
            </w:r>
            <w:proofErr w:type="gramEnd"/>
            <w:r w:rsidRPr="00665CAA">
              <w:rPr>
                <w:rFonts w:ascii="Arial" w:hAnsi="Arial" w:cs="Arial"/>
                <w:sz w:val="18"/>
              </w:rPr>
              <w:t xml:space="preserve">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5D81664" w14:textId="77777777" w:rsidR="00665CAA" w:rsidRPr="00665CAA" w:rsidRDefault="00665CAA" w:rsidP="00665CAA">
            <w:pPr>
              <w:keepNext/>
              <w:keepLines/>
              <w:spacing w:after="0"/>
              <w:jc w:val="center"/>
              <w:rPr>
                <w:rFonts w:ascii="Arial" w:hAnsi="Arial" w:cs="Arial"/>
                <w:sz w:val="18"/>
              </w:rPr>
            </w:pPr>
            <w:r w:rsidRPr="00665CAA">
              <w:rPr>
                <w:rFonts w:ascii="Arial" w:hAnsi="Arial" w:cs="Arial"/>
                <w:kern w:val="2"/>
                <w:sz w:val="18"/>
                <w:lang w:val="en-US" w:eastAsia="zh-CN"/>
              </w:rPr>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DDFFF3F" w14:textId="77777777" w:rsidR="00665CAA" w:rsidRPr="00665CAA" w:rsidRDefault="00665CAA" w:rsidP="00665CAA">
            <w:pPr>
              <w:keepNext/>
              <w:keepLines/>
              <w:spacing w:after="0"/>
              <w:rPr>
                <w:rFonts w:ascii="Arial" w:hAnsi="Arial" w:cs="Arial"/>
                <w:sz w:val="18"/>
              </w:rPr>
            </w:pPr>
            <w:r w:rsidRPr="00665CAA">
              <w:rPr>
                <w:rFonts w:ascii="Arial" w:hAnsi="Arial" w:cs="Arial"/>
                <w:kern w:val="2"/>
                <w:sz w:val="18"/>
                <w:lang w:eastAsia="zh-CN"/>
              </w:rPr>
              <w:t>I</w:t>
            </w:r>
            <w:r w:rsidRPr="00665CAA">
              <w:rPr>
                <w:rFonts w:ascii="Arial" w:hAnsi="Arial" w:cs="Arial"/>
                <w:kern w:val="2"/>
                <w:sz w:val="18"/>
              </w:rPr>
              <w:t xml:space="preserve">nterest </w:t>
            </w:r>
            <w:proofErr w:type="gramStart"/>
            <w:r w:rsidRPr="00665CAA">
              <w:rPr>
                <w:rFonts w:ascii="Arial" w:hAnsi="Arial" w:cs="Arial"/>
                <w:kern w:val="2"/>
                <w:sz w:val="18"/>
              </w:rPr>
              <w:t>time period</w:t>
            </w:r>
            <w:proofErr w:type="gramEnd"/>
            <w:r w:rsidRPr="00665CAA">
              <w:rPr>
                <w:rFonts w:ascii="Arial" w:hAnsi="Arial" w:cs="Arial"/>
                <w:kern w:val="2"/>
                <w:sz w:val="18"/>
              </w:rPr>
              <w:t xml:space="preserve"> of the historical data.</w:t>
            </w:r>
          </w:p>
        </w:tc>
      </w:tr>
      <w:tr w:rsidR="00665CAA" w:rsidRPr="00A1040B" w14:paraId="51B6D0AF"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D787895" w14:textId="77777777" w:rsidR="00665CAA" w:rsidRPr="00665CAA" w:rsidRDefault="00665CAA" w:rsidP="00665CAA">
            <w:pPr>
              <w:keepNext/>
              <w:keepLines/>
              <w:spacing w:after="0"/>
              <w:ind w:left="851" w:hanging="851"/>
              <w:rPr>
                <w:rFonts w:ascii="Arial" w:hAnsi="Arial" w:cs="Arial"/>
                <w:sz w:val="18"/>
                <w:lang w:val="en-US" w:eastAsia="zh-CN"/>
              </w:rPr>
            </w:pPr>
            <w:r w:rsidRPr="00665CAA">
              <w:rPr>
                <w:rFonts w:ascii="Arial" w:hAnsi="Arial" w:cs="Arial"/>
                <w:sz w:val="18"/>
                <w:lang w:val="en-US" w:eastAsia="zh-CN"/>
              </w:rPr>
              <w:t>NOTE: At least one of the IE shall be provided.</w:t>
            </w:r>
          </w:p>
        </w:tc>
      </w:tr>
    </w:tbl>
    <w:p w14:paraId="6D709A45" w14:textId="77777777" w:rsidR="00665CAA" w:rsidRPr="00665CAA" w:rsidRDefault="00665CAA" w:rsidP="00665CAA">
      <w:pPr>
        <w:rPr>
          <w:rFonts w:eastAsia="SimSun"/>
        </w:rPr>
      </w:pPr>
    </w:p>
    <w:p w14:paraId="13DB3AF6" w14:textId="7BD4D714" w:rsidR="00665CAA" w:rsidRPr="00665CAA" w:rsidRDefault="00665CAA" w:rsidP="00A1040B">
      <w:pPr>
        <w:pStyle w:val="Heading5"/>
        <w:rPr>
          <w:rFonts w:eastAsia="SimSun"/>
        </w:rPr>
      </w:pPr>
      <w:bookmarkStart w:id="507" w:name="_Toc214968119"/>
      <w:bookmarkStart w:id="508" w:name="_Toc214968658"/>
      <w:r w:rsidRPr="00665CAA">
        <w:t>7.</w:t>
      </w:r>
      <w:r>
        <w:t>20</w:t>
      </w:r>
      <w:r w:rsidRPr="00665CAA">
        <w:t>.1.2.</w:t>
      </w:r>
      <w:r w:rsidRPr="00665CAA">
        <w:rPr>
          <w:rFonts w:eastAsia="SimSun"/>
        </w:rPr>
        <w:t>5</w:t>
      </w:r>
      <w:r w:rsidR="004A60DE">
        <w:rPr>
          <w:rFonts w:eastAsia="SimSun"/>
        </w:rPr>
        <w:tab/>
      </w:r>
      <w:r w:rsidRPr="00665CAA">
        <w:rPr>
          <w:rFonts w:eastAsia="SimSun"/>
        </w:rPr>
        <w:t>Information collection response</w:t>
      </w:r>
      <w:bookmarkEnd w:id="507"/>
      <w:bookmarkEnd w:id="508"/>
    </w:p>
    <w:p w14:paraId="5C71A670" w14:textId="50F317E9" w:rsidR="00665CAA" w:rsidRPr="00665CAA" w:rsidRDefault="00665CAA" w:rsidP="00665CAA">
      <w:r w:rsidRPr="00665CAA">
        <w:t>Table</w:t>
      </w:r>
      <w:r w:rsidRPr="00665CAA">
        <w:rPr>
          <w:rFonts w:eastAsia="SimSun"/>
        </w:rPr>
        <w:t> </w:t>
      </w:r>
      <w:r w:rsidRPr="00665CAA">
        <w:t>7.</w:t>
      </w:r>
      <w:r>
        <w:t>20</w:t>
      </w:r>
      <w:r w:rsidRPr="00665CAA">
        <w:t>.1.2.5-1 describes information elements for the Information collection response from the ML model Consumer to the A-DCCF.</w:t>
      </w:r>
    </w:p>
    <w:p w14:paraId="0F0B03F0" w14:textId="72DFA4E3" w:rsidR="00665CAA" w:rsidRPr="00665CAA" w:rsidRDefault="00665CAA" w:rsidP="00A1040B">
      <w:pPr>
        <w:pStyle w:val="TH"/>
        <w:rPr>
          <w:rFonts w:eastAsia="SimSun"/>
          <w:lang w:val="en-US"/>
        </w:rPr>
      </w:pPr>
      <w:r w:rsidRPr="00665CAA">
        <w:lastRenderedPageBreak/>
        <w:t>Table 7.</w:t>
      </w:r>
      <w:r>
        <w:t>20</w:t>
      </w:r>
      <w:r w:rsidRPr="00665CAA">
        <w:t>.1.2.5-1: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A1040B" w14:paraId="0022E2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4A2BB38"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1F5338D"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6C78AC2" w14:textId="77777777" w:rsidR="00665CAA" w:rsidRPr="00A1040B" w:rsidRDefault="00665CAA" w:rsidP="00A1040B">
            <w:pPr>
              <w:pStyle w:val="TAL"/>
              <w:jc w:val="center"/>
              <w:rPr>
                <w:b/>
                <w:bCs/>
              </w:rPr>
            </w:pPr>
            <w:r w:rsidRPr="00A1040B">
              <w:rPr>
                <w:b/>
                <w:bCs/>
              </w:rPr>
              <w:t>Description</w:t>
            </w:r>
          </w:p>
        </w:tc>
      </w:tr>
      <w:tr w:rsidR="00665CAA" w:rsidRPr="00A1040B" w14:paraId="4B8238BB"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55776C1"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7739D70" w14:textId="77777777" w:rsidR="00665CAA" w:rsidRPr="00665CAA" w:rsidRDefault="00665CAA" w:rsidP="00A1040B">
            <w:pPr>
              <w:pStyle w:val="TAL"/>
              <w:jc w:val="center"/>
            </w:pPr>
            <w:r w:rsidRPr="00665CAA">
              <w:t>O</w:t>
            </w:r>
          </w:p>
          <w:p w14:paraId="496B92F3"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15622" w14:textId="77777777" w:rsidR="00665CAA" w:rsidRPr="00665CAA" w:rsidRDefault="00665CAA" w:rsidP="00A1040B">
            <w:pPr>
              <w:pStyle w:val="TAL"/>
            </w:pPr>
            <w:r w:rsidRPr="00665CAA">
              <w:t>The ML model identifier</w:t>
            </w:r>
          </w:p>
        </w:tc>
      </w:tr>
      <w:tr w:rsidR="00A1040B" w:rsidRPr="00A1040B" w14:paraId="501E59B4"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DC74ABA" w14:textId="77777777" w:rsidR="00665CAA" w:rsidRPr="00665CAA" w:rsidRDefault="00665CAA" w:rsidP="00A1040B">
            <w:pPr>
              <w:pStyle w:val="TAL"/>
            </w:pPr>
            <w:r w:rsidRPr="00665CAA">
              <w:t>Analytics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418AB7E2" w14:textId="77777777" w:rsidR="00665CAA" w:rsidRPr="00665CAA" w:rsidRDefault="00665CAA" w:rsidP="00A1040B">
            <w:pPr>
              <w:pStyle w:val="TAL"/>
              <w:jc w:val="center"/>
            </w:pPr>
            <w:r w:rsidRPr="00665CAA">
              <w:t>O</w:t>
            </w:r>
          </w:p>
          <w:p w14:paraId="01BD2BAD" w14:textId="77777777" w:rsidR="00665CAA" w:rsidRPr="00665CAA" w:rsidRDefault="00665CAA" w:rsidP="00A1040B">
            <w:pPr>
              <w:pStyle w:val="TAL"/>
              <w:jc w:val="center"/>
            </w:pPr>
            <w:r w:rsidRPr="00665CAA">
              <w:t>(NOTE)</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4145C4" w14:textId="77777777" w:rsidR="00665CAA" w:rsidRPr="00665CAA" w:rsidRDefault="00665CAA" w:rsidP="00A1040B">
            <w:pPr>
              <w:pStyle w:val="TAL"/>
            </w:pPr>
            <w:r w:rsidRPr="00665CAA">
              <w:t>The identifier of the analytics service.</w:t>
            </w:r>
          </w:p>
        </w:tc>
      </w:tr>
      <w:tr w:rsidR="00A1040B" w:rsidRPr="00A1040B" w14:paraId="658D310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76435A5"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1A6AB9F5"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6CBCA1"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r w:rsidR="00A1040B" w:rsidRPr="00A1040B" w14:paraId="5A0A785A"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49F7AEA" w14:textId="77777777" w:rsidR="00665CAA" w:rsidRPr="00665CAA" w:rsidRDefault="00665CAA" w:rsidP="00A1040B">
            <w:pPr>
              <w:pStyle w:val="TAL"/>
            </w:pPr>
            <w:r w:rsidRPr="00665CAA">
              <w:t>Data source IDs</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3B4FE1"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F7441BA" w14:textId="77777777" w:rsidR="00665CAA" w:rsidRPr="00665CAA" w:rsidRDefault="00665CAA" w:rsidP="00A1040B">
            <w:pPr>
              <w:pStyle w:val="TAL"/>
            </w:pPr>
            <w:r w:rsidRPr="00665CAA">
              <w:t>The Identifier of the data sources used to collect the ML model performance</w:t>
            </w:r>
          </w:p>
        </w:tc>
      </w:tr>
      <w:tr w:rsidR="00A1040B" w:rsidRPr="00A1040B" w14:paraId="5FC6339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EB7F13B" w14:textId="77777777" w:rsidR="00665CAA" w:rsidRPr="00665CAA" w:rsidRDefault="00665CAA" w:rsidP="00A1040B">
            <w:pPr>
              <w:pStyle w:val="TAL"/>
            </w:pPr>
            <w:r w:rsidRPr="00A1040B">
              <w:t>I</w:t>
            </w:r>
            <w:r w:rsidRPr="00665CAA">
              <w:t xml:space="preserve">nterest </w:t>
            </w:r>
            <w:proofErr w:type="gramStart"/>
            <w:r w:rsidRPr="00665CAA">
              <w:t>time period</w:t>
            </w:r>
            <w:proofErr w:type="gramEnd"/>
            <w:r w:rsidRPr="00665CAA">
              <w:t xml:space="preserve"> of the historical data</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1AE4AC9" w14:textId="77777777" w:rsidR="00665CAA" w:rsidRPr="00665CAA" w:rsidRDefault="00665CAA" w:rsidP="00A1040B">
            <w:pPr>
              <w:pStyle w:val="TAL"/>
              <w:jc w:val="center"/>
            </w:pPr>
            <w:r w:rsidRPr="00A1040B">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677DF82" w14:textId="77777777" w:rsidR="00665CAA" w:rsidRPr="00665CAA" w:rsidRDefault="00665CAA" w:rsidP="00A1040B">
            <w:pPr>
              <w:pStyle w:val="TAL"/>
            </w:pPr>
            <w:r w:rsidRPr="00A1040B">
              <w:t>I</w:t>
            </w:r>
            <w:r w:rsidRPr="00665CAA">
              <w:t xml:space="preserve">nterest </w:t>
            </w:r>
            <w:proofErr w:type="gramStart"/>
            <w:r w:rsidRPr="00665CAA">
              <w:t>time period</w:t>
            </w:r>
            <w:proofErr w:type="gramEnd"/>
            <w:r w:rsidRPr="00665CAA">
              <w:t xml:space="preserve"> of the historical data.</w:t>
            </w:r>
          </w:p>
        </w:tc>
      </w:tr>
      <w:tr w:rsidR="00A1040B" w:rsidRPr="00A1040B" w14:paraId="394FCE78" w14:textId="77777777" w:rsidTr="00665CAA">
        <w:trPr>
          <w:trHeight w:val="300"/>
        </w:trPr>
        <w:tc>
          <w:tcPr>
            <w:tcW w:w="884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1B574D4" w14:textId="77777777" w:rsidR="00665CAA" w:rsidRPr="00A1040B" w:rsidRDefault="00665CAA" w:rsidP="00A1040B">
            <w:pPr>
              <w:pStyle w:val="TAL"/>
            </w:pPr>
            <w:r w:rsidRPr="00A1040B">
              <w:t>NOTE: At least one of the IE shall be provided.</w:t>
            </w:r>
          </w:p>
        </w:tc>
      </w:tr>
    </w:tbl>
    <w:p w14:paraId="45B0A92F" w14:textId="77777777" w:rsidR="00665CAA" w:rsidRPr="00665CAA" w:rsidRDefault="00665CAA" w:rsidP="00665CAA">
      <w:pPr>
        <w:rPr>
          <w:rFonts w:eastAsia="SimSun"/>
        </w:rPr>
      </w:pPr>
    </w:p>
    <w:p w14:paraId="255756E1" w14:textId="6113F8CE" w:rsidR="00665CAA" w:rsidRPr="00573A3A" w:rsidRDefault="00665CAA" w:rsidP="00A1040B">
      <w:pPr>
        <w:pStyle w:val="Heading5"/>
        <w:rPr>
          <w:rFonts w:eastAsia="SimSun"/>
        </w:rPr>
      </w:pPr>
      <w:bookmarkStart w:id="509" w:name="_Toc214968120"/>
      <w:bookmarkStart w:id="510" w:name="_Toc214968659"/>
      <w:r w:rsidRPr="00573A3A">
        <w:t>7.20.1.2.</w:t>
      </w:r>
      <w:r w:rsidRPr="00573A3A">
        <w:rPr>
          <w:rFonts w:eastAsia="SimSun"/>
        </w:rPr>
        <w:t>6</w:t>
      </w:r>
      <w:r w:rsidR="004A60DE" w:rsidRPr="00573A3A">
        <w:rPr>
          <w:rFonts w:eastAsia="SimSun"/>
        </w:rPr>
        <w:tab/>
      </w:r>
      <w:r w:rsidRPr="00573A3A">
        <w:rPr>
          <w:rFonts w:eastAsia="SimSun"/>
        </w:rPr>
        <w:t>ML model performance information collection response</w:t>
      </w:r>
      <w:bookmarkEnd w:id="509"/>
      <w:bookmarkEnd w:id="510"/>
    </w:p>
    <w:p w14:paraId="22ACB14F" w14:textId="644F91D9" w:rsidR="00665CAA" w:rsidRPr="00665CAA" w:rsidRDefault="00665CAA" w:rsidP="00665CAA">
      <w:pPr>
        <w:rPr>
          <w:rFonts w:eastAsia="SimSun"/>
        </w:rPr>
      </w:pPr>
      <w:r w:rsidRPr="00665CAA">
        <w:rPr>
          <w:rFonts w:eastAsia="SimSun"/>
        </w:rPr>
        <w:t>Table </w:t>
      </w:r>
      <w:r w:rsidRPr="00665CAA">
        <w:t>7.</w:t>
      </w:r>
      <w:r>
        <w:t>20</w:t>
      </w:r>
      <w:r w:rsidRPr="00665CAA">
        <w:t>.1.2.6</w:t>
      </w:r>
      <w:r w:rsidRPr="00665CAA">
        <w:rPr>
          <w:rFonts w:eastAsia="SimSun"/>
        </w:rPr>
        <w:t>-1 describes information elements for the ML model performance information response from the A-DCCF to the AIMLE server.</w:t>
      </w:r>
    </w:p>
    <w:p w14:paraId="561AE6AF" w14:textId="375E82B8" w:rsidR="00665CAA" w:rsidRPr="00A1040B" w:rsidRDefault="00665CAA" w:rsidP="00A1040B">
      <w:pPr>
        <w:pStyle w:val="TH"/>
      </w:pPr>
      <w:r w:rsidRPr="00665CAA">
        <w:t>Table 7.20.1.2.6-1: ML model performance information collection response</w:t>
      </w:r>
    </w:p>
    <w:tbl>
      <w:tblPr>
        <w:tblW w:w="0" w:type="auto"/>
        <w:tblLayout w:type="fixed"/>
        <w:tblLook w:val="04A0" w:firstRow="1" w:lastRow="0" w:firstColumn="1" w:lastColumn="0" w:noHBand="0" w:noVBand="1"/>
      </w:tblPr>
      <w:tblGrid>
        <w:gridCol w:w="2962"/>
        <w:gridCol w:w="1634"/>
        <w:gridCol w:w="4248"/>
      </w:tblGrid>
      <w:tr w:rsidR="00665CAA" w:rsidRPr="00665CAA" w14:paraId="48FF3AD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6110B03F"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58465792"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D9A7174" w14:textId="77777777" w:rsidR="00665CAA" w:rsidRPr="00A1040B" w:rsidRDefault="00665CAA" w:rsidP="00A1040B">
            <w:pPr>
              <w:pStyle w:val="TAL"/>
              <w:jc w:val="center"/>
              <w:rPr>
                <w:b/>
                <w:bCs/>
              </w:rPr>
            </w:pPr>
            <w:r w:rsidRPr="00A1040B">
              <w:rPr>
                <w:b/>
                <w:bCs/>
              </w:rPr>
              <w:t>Description</w:t>
            </w:r>
          </w:p>
        </w:tc>
      </w:tr>
      <w:tr w:rsidR="00665CAA" w:rsidRPr="00665CAA" w14:paraId="2F3CF6E1"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2804F4D" w14:textId="77777777" w:rsidR="00665CAA" w:rsidRPr="00665CAA" w:rsidRDefault="00665CAA" w:rsidP="00A1040B">
            <w:pPr>
              <w:pStyle w:val="TAL"/>
            </w:pPr>
            <w:r w:rsidRPr="00665CAA">
              <w:t>ML 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F6EFB9E"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B78A2F" w14:textId="77777777" w:rsidR="00665CAA" w:rsidRPr="00665CAA" w:rsidRDefault="00665CAA" w:rsidP="00A1040B">
            <w:pPr>
              <w:pStyle w:val="TAL"/>
            </w:pPr>
            <w:r w:rsidRPr="00665CAA">
              <w:t>The ML model identifier</w:t>
            </w:r>
          </w:p>
        </w:tc>
      </w:tr>
      <w:tr w:rsidR="00665CAA" w:rsidRPr="00A1040B" w14:paraId="76BB10C5"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50D7EC5B" w14:textId="77777777" w:rsidR="00665CAA" w:rsidRPr="00665CAA" w:rsidRDefault="00665CAA" w:rsidP="00A1040B">
            <w:pPr>
              <w:pStyle w:val="TAL"/>
            </w:pPr>
            <w:r w:rsidRPr="00665CAA">
              <w:t>ML consumer list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6933801"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8D822C7" w14:textId="77777777" w:rsidR="00665CAA" w:rsidRPr="00665CAA" w:rsidRDefault="00665CAA" w:rsidP="00A1040B">
            <w:pPr>
              <w:pStyle w:val="TAL"/>
            </w:pPr>
            <w:r w:rsidRPr="00665CAA">
              <w:t>The list of consumers that uses the ML model identified by the ML model ID</w:t>
            </w:r>
          </w:p>
        </w:tc>
      </w:tr>
      <w:tr w:rsidR="00665CAA" w:rsidRPr="00665CAA" w14:paraId="00F3805C"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017F45AA" w14:textId="77777777" w:rsidR="00665CAA" w:rsidRPr="00665CAA" w:rsidRDefault="00665CAA" w:rsidP="00A1040B">
            <w:pPr>
              <w:pStyle w:val="TAL"/>
            </w:pPr>
            <w:r w:rsidRPr="00665CAA">
              <w:t>ML model performance indication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0AA0340C"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3EF9670F" w14:textId="77777777" w:rsidR="00665CAA" w:rsidRPr="00665CAA" w:rsidRDefault="00665CAA" w:rsidP="00A1040B">
            <w:pPr>
              <w:pStyle w:val="TAL"/>
            </w:pPr>
            <w:r w:rsidRPr="00665CAA">
              <w:t>It contains the information regarding the performance of the ML model identified by the model ID. (e.g., accuracy, F1 score, ROC, AUC)</w:t>
            </w:r>
          </w:p>
        </w:tc>
      </w:tr>
      <w:tr w:rsidR="00665CAA" w:rsidRPr="00A1040B" w14:paraId="67004E73"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188FF362" w14:textId="77777777" w:rsidR="00665CAA" w:rsidRPr="00665CAA" w:rsidRDefault="00665CAA" w:rsidP="00A1040B">
            <w:pPr>
              <w:pStyle w:val="TAL"/>
            </w:pPr>
            <w:r w:rsidRPr="00665CAA">
              <w:t>Purpose on the usage of ML model</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578C5A6" w14:textId="77777777" w:rsidR="00665CAA" w:rsidRPr="00665CAA" w:rsidRDefault="00665CAA" w:rsidP="00A1040B">
            <w:pPr>
              <w:pStyle w:val="TAL"/>
              <w:jc w:val="center"/>
            </w:pPr>
            <w:r w:rsidRPr="00665CAA">
              <w:t>O</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5436ED8" w14:textId="77777777" w:rsidR="00665CAA" w:rsidRPr="00665CAA" w:rsidRDefault="00665CAA" w:rsidP="00A1040B">
            <w:pPr>
              <w:pStyle w:val="TAL"/>
            </w:pPr>
            <w:r w:rsidRPr="00665CAA">
              <w:t>The ML model purpose (e.g., prediction, classification)</w:t>
            </w:r>
          </w:p>
        </w:tc>
      </w:tr>
    </w:tbl>
    <w:p w14:paraId="11CE86E5" w14:textId="77777777" w:rsidR="00665CAA" w:rsidRPr="00665CAA" w:rsidRDefault="00665CAA" w:rsidP="00665CAA">
      <w:pPr>
        <w:rPr>
          <w:rFonts w:eastAsia="SimSun"/>
        </w:rPr>
      </w:pPr>
    </w:p>
    <w:p w14:paraId="3B19AEFF" w14:textId="192E637A" w:rsidR="00665CAA" w:rsidRPr="00665CAA" w:rsidRDefault="00665CAA" w:rsidP="00A1040B">
      <w:pPr>
        <w:pStyle w:val="Heading5"/>
        <w:rPr>
          <w:rFonts w:eastAsia="SimSun"/>
        </w:rPr>
      </w:pPr>
      <w:bookmarkStart w:id="511" w:name="_Toc214968121"/>
      <w:bookmarkStart w:id="512" w:name="_Toc214968660"/>
      <w:r w:rsidRPr="00665CAA">
        <w:t>7.</w:t>
      </w:r>
      <w:r>
        <w:t>20</w:t>
      </w:r>
      <w:r w:rsidRPr="00665CAA">
        <w:t>.1.2.</w:t>
      </w:r>
      <w:r w:rsidRPr="00665CAA">
        <w:rPr>
          <w:rFonts w:eastAsia="SimSun"/>
        </w:rPr>
        <w:t>7</w:t>
      </w:r>
      <w:r w:rsidR="004A60DE">
        <w:rPr>
          <w:rFonts w:eastAsia="SimSun"/>
        </w:rPr>
        <w:tab/>
      </w:r>
      <w:r w:rsidRPr="00665CAA">
        <w:rPr>
          <w:rFonts w:eastAsia="SimSun"/>
        </w:rPr>
        <w:t xml:space="preserve">ML model evaluation </w:t>
      </w:r>
      <w:r w:rsidRPr="00665CAA">
        <w:t>notification</w:t>
      </w:r>
      <w:bookmarkEnd w:id="511"/>
      <w:bookmarkEnd w:id="512"/>
    </w:p>
    <w:p w14:paraId="635B4221" w14:textId="1741D32D" w:rsidR="00665CAA" w:rsidRPr="00665CAA" w:rsidRDefault="00665CAA" w:rsidP="00665CAA">
      <w:r w:rsidRPr="00665CAA">
        <w:t>Table</w:t>
      </w:r>
      <w:r w:rsidRPr="00665CAA">
        <w:rPr>
          <w:rFonts w:eastAsia="SimSun"/>
        </w:rPr>
        <w:t> </w:t>
      </w:r>
      <w:r w:rsidRPr="00665CAA">
        <w:t>7.</w:t>
      </w:r>
      <w:r>
        <w:t>20</w:t>
      </w:r>
      <w:r w:rsidRPr="00665CAA">
        <w:t xml:space="preserve">.1.2.7-1 describes information elements for the </w:t>
      </w:r>
      <w:r w:rsidRPr="00665CAA">
        <w:rPr>
          <w:rFonts w:eastAsia="SimSun"/>
        </w:rPr>
        <w:t xml:space="preserve">ML model evaluation </w:t>
      </w:r>
      <w:r w:rsidRPr="00665CAA">
        <w:t>notification from the AIMLE server to the VAL server.</w:t>
      </w:r>
    </w:p>
    <w:p w14:paraId="3F04CF7E" w14:textId="6136EC54" w:rsidR="00665CAA" w:rsidRPr="00665CAA" w:rsidRDefault="00665CAA" w:rsidP="00A1040B">
      <w:pPr>
        <w:pStyle w:val="TH"/>
        <w:rPr>
          <w:rFonts w:eastAsia="SimSun"/>
          <w:lang w:val="en-US"/>
        </w:rPr>
      </w:pPr>
      <w:r w:rsidRPr="00665CAA">
        <w:t>Table 7.</w:t>
      </w:r>
      <w:r>
        <w:t>20</w:t>
      </w:r>
      <w:r w:rsidRPr="00665CAA">
        <w:t>.1.2.7-1: ML model evaluation notification</w:t>
      </w:r>
    </w:p>
    <w:tbl>
      <w:tblPr>
        <w:tblW w:w="0" w:type="auto"/>
        <w:tblLayout w:type="fixed"/>
        <w:tblLook w:val="04A0" w:firstRow="1" w:lastRow="0" w:firstColumn="1" w:lastColumn="0" w:noHBand="0" w:noVBand="1"/>
      </w:tblPr>
      <w:tblGrid>
        <w:gridCol w:w="2962"/>
        <w:gridCol w:w="1634"/>
        <w:gridCol w:w="4248"/>
      </w:tblGrid>
      <w:tr w:rsidR="00665CAA" w:rsidRPr="00665CAA" w14:paraId="5A5EA360"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3698F701" w14:textId="77777777" w:rsidR="00665CAA" w:rsidRPr="00A1040B" w:rsidRDefault="00665CAA" w:rsidP="00A1040B">
            <w:pPr>
              <w:pStyle w:val="TAL"/>
              <w:jc w:val="center"/>
              <w:rPr>
                <w:b/>
                <w:bCs/>
              </w:rPr>
            </w:pPr>
            <w:r w:rsidRPr="00A1040B">
              <w:rPr>
                <w:b/>
                <w:bCs/>
              </w:rPr>
              <w:t>Information element</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2548C039" w14:textId="77777777" w:rsidR="00665CAA" w:rsidRPr="00A1040B" w:rsidRDefault="00665CAA" w:rsidP="00A1040B">
            <w:pPr>
              <w:pStyle w:val="TAL"/>
              <w:jc w:val="center"/>
              <w:rPr>
                <w:b/>
                <w:bCs/>
              </w:rPr>
            </w:pPr>
            <w:r w:rsidRPr="00A1040B">
              <w:rPr>
                <w:b/>
                <w:bCs/>
              </w:rPr>
              <w:t>Status</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30322E5" w14:textId="77777777" w:rsidR="00665CAA" w:rsidRPr="00A1040B" w:rsidRDefault="00665CAA" w:rsidP="00A1040B">
            <w:pPr>
              <w:pStyle w:val="TAL"/>
              <w:jc w:val="center"/>
              <w:rPr>
                <w:b/>
                <w:bCs/>
              </w:rPr>
            </w:pPr>
            <w:r w:rsidRPr="00A1040B">
              <w:rPr>
                <w:b/>
                <w:bCs/>
              </w:rPr>
              <w:t>Description</w:t>
            </w:r>
          </w:p>
        </w:tc>
      </w:tr>
      <w:tr w:rsidR="00665CAA" w:rsidRPr="00A1040B" w14:paraId="507F9A7D"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7BAE8133" w14:textId="77777777" w:rsidR="00665CAA" w:rsidRPr="00665CAA" w:rsidRDefault="00665CAA" w:rsidP="00A1040B">
            <w:pPr>
              <w:pStyle w:val="TAL"/>
            </w:pPr>
            <w:r w:rsidRPr="00665CAA">
              <w:t>Model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09F6DDF"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F46F707" w14:textId="77777777" w:rsidR="00665CAA" w:rsidRPr="00665CAA" w:rsidRDefault="00665CAA" w:rsidP="00A1040B">
            <w:pPr>
              <w:pStyle w:val="TAL"/>
            </w:pPr>
            <w:r w:rsidRPr="00665CAA">
              <w:t>The identifier of the model</w:t>
            </w:r>
          </w:p>
        </w:tc>
      </w:tr>
      <w:tr w:rsidR="00665CAA" w:rsidRPr="00A1040B" w14:paraId="5DE817C2"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4A568A2C" w14:textId="77777777" w:rsidR="00665CAA" w:rsidRPr="00665CAA" w:rsidRDefault="00665CAA" w:rsidP="00A1040B">
            <w:pPr>
              <w:pStyle w:val="TAL"/>
            </w:pPr>
            <w:r w:rsidRPr="00665CAA">
              <w:t>VAL service ID</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74FF8EE0"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B191FDD" w14:textId="77777777" w:rsidR="00665CAA" w:rsidRPr="00665CAA" w:rsidRDefault="00665CAA" w:rsidP="00A1040B">
            <w:pPr>
              <w:pStyle w:val="TAL"/>
            </w:pPr>
            <w:r w:rsidRPr="00665CAA">
              <w:t>The identifier of the VAL service</w:t>
            </w:r>
          </w:p>
        </w:tc>
      </w:tr>
      <w:tr w:rsidR="00665CAA" w:rsidRPr="00665CAA" w14:paraId="76295DA7" w14:textId="77777777" w:rsidTr="00665CAA">
        <w:trPr>
          <w:trHeight w:val="300"/>
        </w:trPr>
        <w:tc>
          <w:tcPr>
            <w:tcW w:w="2962" w:type="dxa"/>
            <w:tcBorders>
              <w:top w:val="single" w:sz="8" w:space="0" w:color="000000" w:themeColor="text1"/>
              <w:left w:val="single" w:sz="8" w:space="0" w:color="000000" w:themeColor="text1"/>
              <w:bottom w:val="single" w:sz="8" w:space="0" w:color="000000" w:themeColor="text1"/>
              <w:right w:val="nil"/>
            </w:tcBorders>
            <w:hideMark/>
          </w:tcPr>
          <w:p w14:paraId="2BE44957" w14:textId="77777777" w:rsidR="00665CAA" w:rsidRPr="00665CAA" w:rsidRDefault="00665CAA" w:rsidP="00A1040B">
            <w:pPr>
              <w:pStyle w:val="TAL"/>
            </w:pPr>
            <w:r w:rsidRPr="00665CAA">
              <w:t>ML model performance information</w:t>
            </w:r>
          </w:p>
        </w:tc>
        <w:tc>
          <w:tcPr>
            <w:tcW w:w="1634" w:type="dxa"/>
            <w:tcBorders>
              <w:top w:val="single" w:sz="8" w:space="0" w:color="000000" w:themeColor="text1"/>
              <w:left w:val="single" w:sz="8" w:space="0" w:color="000000" w:themeColor="text1"/>
              <w:bottom w:val="single" w:sz="8" w:space="0" w:color="000000" w:themeColor="text1"/>
              <w:right w:val="nil"/>
            </w:tcBorders>
            <w:hideMark/>
          </w:tcPr>
          <w:p w14:paraId="6FDE5C9A" w14:textId="77777777" w:rsidR="00665CAA" w:rsidRPr="00665CAA" w:rsidRDefault="00665CAA" w:rsidP="00A1040B">
            <w:pPr>
              <w:pStyle w:val="TAL"/>
              <w:jc w:val="center"/>
            </w:pPr>
            <w:r w:rsidRPr="00665CAA">
              <w:t>M</w:t>
            </w:r>
          </w:p>
        </w:tc>
        <w:tc>
          <w:tcPr>
            <w:tcW w:w="4248"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38385" w14:textId="77777777" w:rsidR="00665CAA" w:rsidRPr="00665CAA" w:rsidRDefault="00665CAA" w:rsidP="00A1040B">
            <w:pPr>
              <w:pStyle w:val="TAL"/>
            </w:pPr>
            <w:r w:rsidRPr="00665CAA">
              <w:t>It contains the aggregated information regarding the performance of the ML model identified by the Model ID on the data sources. (e.g., accuracy, F1 score, AUC)</w:t>
            </w:r>
          </w:p>
        </w:tc>
      </w:tr>
    </w:tbl>
    <w:p w14:paraId="2BFAD5CB" w14:textId="77777777" w:rsidR="00665CAA" w:rsidRPr="00665CAA" w:rsidRDefault="00665CAA" w:rsidP="00665CAA">
      <w:pPr>
        <w:rPr>
          <w:rFonts w:eastAsia="SimSun"/>
        </w:rPr>
      </w:pPr>
    </w:p>
    <w:p w14:paraId="50E8859E" w14:textId="168FF45A" w:rsidR="00665CAA" w:rsidRPr="00665CAA" w:rsidRDefault="00665CAA" w:rsidP="00A1040B">
      <w:pPr>
        <w:pStyle w:val="Heading3"/>
        <w:rPr>
          <w:rFonts w:eastAsia="SimSun"/>
        </w:rPr>
      </w:pPr>
      <w:bookmarkStart w:id="513" w:name="_Toc214968122"/>
      <w:bookmarkStart w:id="514" w:name="_Toc214968661"/>
      <w:r w:rsidRPr="00665CAA">
        <w:rPr>
          <w:rFonts w:eastAsia="SimSun"/>
        </w:rPr>
        <w:t>7.</w:t>
      </w:r>
      <w:r>
        <w:rPr>
          <w:rFonts w:eastAsia="SimSun"/>
        </w:rPr>
        <w:t>20</w:t>
      </w:r>
      <w:r w:rsidRPr="00665CAA">
        <w:rPr>
          <w:rFonts w:eastAsia="SimSun"/>
        </w:rPr>
        <w:t>.2</w:t>
      </w:r>
      <w:r w:rsidR="004A60DE">
        <w:rPr>
          <w:rFonts w:eastAsia="SimSun"/>
        </w:rPr>
        <w:tab/>
      </w:r>
      <w:r w:rsidRPr="00665CAA">
        <w:rPr>
          <w:rFonts w:eastAsia="SimSun"/>
        </w:rPr>
        <w:t>Architecture Impacts</w:t>
      </w:r>
      <w:bookmarkEnd w:id="513"/>
      <w:bookmarkEnd w:id="514"/>
    </w:p>
    <w:p w14:paraId="302F12C0" w14:textId="77777777" w:rsidR="00733033" w:rsidRPr="00733033" w:rsidRDefault="00733033" w:rsidP="00733033">
      <w:pPr>
        <w:overflowPunct w:val="0"/>
        <w:autoSpaceDE w:val="0"/>
        <w:autoSpaceDN w:val="0"/>
        <w:adjustRightInd w:val="0"/>
        <w:rPr>
          <w:lang w:eastAsia="zh-CN"/>
        </w:rPr>
      </w:pPr>
      <w:r w:rsidRPr="00733033">
        <w:rPr>
          <w:lang w:eastAsia="zh-CN"/>
        </w:rPr>
        <w:t xml:space="preserve">The architecture impact is the required enhancement of the A-DCCF functional model to support ML model performance collection and support AIMLE server as consumer of the enhanced A-DCCF data collection service. </w:t>
      </w:r>
    </w:p>
    <w:p w14:paraId="4E6016C1" w14:textId="57CDCEA0" w:rsidR="00665CAA" w:rsidRPr="00665CAA" w:rsidRDefault="00665CAA" w:rsidP="00A1040B">
      <w:pPr>
        <w:pStyle w:val="Heading3"/>
        <w:rPr>
          <w:rFonts w:eastAsia="SimSun"/>
        </w:rPr>
      </w:pPr>
      <w:bookmarkStart w:id="515" w:name="_Toc214968123"/>
      <w:bookmarkStart w:id="516" w:name="_Toc214968662"/>
      <w:r w:rsidRPr="00665CAA">
        <w:rPr>
          <w:rFonts w:eastAsia="SimSun"/>
        </w:rPr>
        <w:lastRenderedPageBreak/>
        <w:t>7.</w:t>
      </w:r>
      <w:r>
        <w:rPr>
          <w:rFonts w:eastAsia="SimSun"/>
        </w:rPr>
        <w:t>20</w:t>
      </w:r>
      <w:r w:rsidRPr="00665CAA">
        <w:rPr>
          <w:rFonts w:eastAsia="SimSun"/>
        </w:rPr>
        <w:t>.3</w:t>
      </w:r>
      <w:r w:rsidRPr="00665CAA">
        <w:rPr>
          <w:rFonts w:eastAsia="SimSun"/>
        </w:rPr>
        <w:tab/>
        <w:t>Corresponding APIs</w:t>
      </w:r>
      <w:bookmarkEnd w:id="515"/>
      <w:bookmarkEnd w:id="516"/>
    </w:p>
    <w:p w14:paraId="54C8B166" w14:textId="77777777" w:rsidR="00733033" w:rsidRPr="00733033" w:rsidRDefault="00733033" w:rsidP="00733033">
      <w:pPr>
        <w:overflowPunct w:val="0"/>
        <w:autoSpaceDE w:val="0"/>
        <w:autoSpaceDN w:val="0"/>
        <w:adjustRightInd w:val="0"/>
        <w:rPr>
          <w:lang w:val="en-US"/>
        </w:rPr>
      </w:pPr>
      <w:r w:rsidRPr="00733033">
        <w:rPr>
          <w:lang w:val="en-US"/>
        </w:rPr>
        <w:t>This subclause provides a summary of the corresponding APIs for solution #20.</w:t>
      </w:r>
    </w:p>
    <w:p w14:paraId="324A8938" w14:textId="1E6A5A47"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r>
      <w:r w:rsidRPr="00787195">
        <w:rPr>
          <w:lang w:val="en-US"/>
        </w:rPr>
        <w:t xml:space="preserve">ML model performance evaluation subscription API </w:t>
      </w:r>
      <w:r w:rsidRPr="00733033">
        <w:rPr>
          <w:lang w:val="en-US"/>
        </w:rPr>
        <w:t>(subscribe / notify model; API provider: AIMLE Server; known consumer: VAL Server; corresponding to step</w:t>
      </w:r>
      <w:r>
        <w:rPr>
          <w:lang w:val="en-US"/>
        </w:rPr>
        <w:t> </w:t>
      </w:r>
      <w:r w:rsidRPr="00733033">
        <w:rPr>
          <w:lang w:val="en-US"/>
        </w:rPr>
        <w:t>1, 2, and 11 of clause 7.20.1).</w:t>
      </w:r>
    </w:p>
    <w:p w14:paraId="707F0A26" w14:textId="7057B591" w:rsidR="00733033" w:rsidRPr="00733033" w:rsidRDefault="00733033" w:rsidP="00733033">
      <w:pPr>
        <w:overflowPunct w:val="0"/>
        <w:autoSpaceDE w:val="0"/>
        <w:autoSpaceDN w:val="0"/>
        <w:adjustRightInd w:val="0"/>
        <w:ind w:left="568" w:hanging="284"/>
        <w:rPr>
          <w:lang w:val="en-US"/>
        </w:rPr>
      </w:pPr>
      <w:r w:rsidRPr="00733033">
        <w:rPr>
          <w:lang w:val="en-US"/>
        </w:rPr>
        <w:t>-</w:t>
      </w:r>
      <w:r w:rsidRPr="00733033">
        <w:rPr>
          <w:lang w:val="en-US"/>
        </w:rPr>
        <w:tab/>
        <w:t>ML model performance information collection API (request / response model; API provider: A-DCCF; known consumer: AIMLE Server; corresponding to step</w:t>
      </w:r>
      <w:r>
        <w:rPr>
          <w:lang w:val="en-US"/>
        </w:rPr>
        <w:t> </w:t>
      </w:r>
      <w:r w:rsidRPr="00733033">
        <w:rPr>
          <w:lang w:val="en-US"/>
        </w:rPr>
        <w:t>3 and 9 of clause 7.20.1).</w:t>
      </w:r>
    </w:p>
    <w:p w14:paraId="12987ECE" w14:textId="46E11F63" w:rsidR="00665CAA" w:rsidRPr="00665CAA" w:rsidRDefault="00665CAA" w:rsidP="00A1040B">
      <w:pPr>
        <w:pStyle w:val="Heading3"/>
        <w:rPr>
          <w:rFonts w:eastAsia="SimSun"/>
        </w:rPr>
      </w:pPr>
      <w:bookmarkStart w:id="517" w:name="_Toc214968124"/>
      <w:bookmarkStart w:id="518" w:name="_Toc214968663"/>
      <w:r w:rsidRPr="00665CAA">
        <w:rPr>
          <w:rFonts w:eastAsia="SimSun"/>
        </w:rPr>
        <w:t>7.</w:t>
      </w:r>
      <w:r>
        <w:rPr>
          <w:rFonts w:eastAsia="SimSun"/>
        </w:rPr>
        <w:t>20</w:t>
      </w:r>
      <w:r w:rsidRPr="00665CAA">
        <w:rPr>
          <w:rFonts w:eastAsia="SimSun"/>
        </w:rPr>
        <w:t>.4</w:t>
      </w:r>
      <w:r w:rsidRPr="00665CAA">
        <w:rPr>
          <w:rFonts w:eastAsia="SimSun"/>
        </w:rPr>
        <w:tab/>
        <w:t>Solution evaluation</w:t>
      </w:r>
      <w:bookmarkEnd w:id="517"/>
      <w:bookmarkEnd w:id="518"/>
    </w:p>
    <w:p w14:paraId="5B478DD3" w14:textId="72D859CB" w:rsidR="00733033" w:rsidRPr="00733033" w:rsidRDefault="00733033" w:rsidP="00733033">
      <w:pPr>
        <w:overflowPunct w:val="0"/>
        <w:autoSpaceDE w:val="0"/>
        <w:autoSpaceDN w:val="0"/>
        <w:adjustRightInd w:val="0"/>
        <w:rPr>
          <w:lang w:eastAsia="zh-CN"/>
        </w:rPr>
      </w:pPr>
      <w:r w:rsidRPr="00733033">
        <w:rPr>
          <w:lang w:eastAsia="zh-CN"/>
        </w:rPr>
        <w:t>The proposed solution address Key Issue</w:t>
      </w:r>
      <w:r>
        <w:rPr>
          <w:lang w:eastAsia="zh-CN"/>
        </w:rPr>
        <w:t> </w:t>
      </w:r>
      <w:r w:rsidRPr="00733033">
        <w:rPr>
          <w:lang w:eastAsia="zh-CN"/>
        </w:rPr>
        <w:t>#2: support enhancement for evaluation and determination of ML model performance and correctness within AIML Enablement Layer and, specifically, the third open issue about whether and how to monitor (e.g., trigger, detect, and report) ML model performance and correctness degradation for different ML-enabled operations (e.g., inferencing, training, split AIML operation, HFL, VFL, transfer learning) and considering data management.</w:t>
      </w:r>
    </w:p>
    <w:p w14:paraId="6318AE58" w14:textId="77777777" w:rsidR="00733033" w:rsidRPr="00733033" w:rsidRDefault="00733033" w:rsidP="00733033">
      <w:pPr>
        <w:overflowPunct w:val="0"/>
        <w:autoSpaceDE w:val="0"/>
        <w:autoSpaceDN w:val="0"/>
        <w:adjustRightInd w:val="0"/>
        <w:rPr>
          <w:lang w:eastAsia="zh-CN"/>
        </w:rPr>
      </w:pPr>
      <w:r w:rsidRPr="00733033">
        <w:rPr>
          <w:lang w:eastAsia="zh-CN"/>
        </w:rPr>
        <w:t xml:space="preserve">In response to a VAL Server request, AIMLE collects ML model performance data from the respective ML model consumers using A-DCCF as an intermediary between the AIMLE server and the ML model consumers. Alternatively, the AIMLE server can directly contact the ML model consumers to perform the same task. </w:t>
      </w:r>
    </w:p>
    <w:p w14:paraId="30F23311" w14:textId="5E6929DA" w:rsidR="00624996" w:rsidRPr="00624996" w:rsidRDefault="00624996" w:rsidP="00A1040B">
      <w:pPr>
        <w:pStyle w:val="Heading2"/>
        <w:rPr>
          <w:rFonts w:eastAsia="DengXian"/>
          <w:lang w:val="en-IN" w:eastAsia="zh-CN"/>
        </w:rPr>
      </w:pPr>
      <w:bookmarkStart w:id="519" w:name="_Toc214968125"/>
      <w:bookmarkStart w:id="520" w:name="_Toc214968664"/>
      <w:bookmarkStart w:id="521" w:name="_Toc187437109"/>
      <w:bookmarkStart w:id="522" w:name="OLE_LINK2"/>
      <w:bookmarkStart w:id="523" w:name="_Toc19733"/>
      <w:bookmarkStart w:id="524" w:name="_Toc14263"/>
      <w:bookmarkStart w:id="525" w:name="_Toc5043"/>
      <w:bookmarkStart w:id="526" w:name="_Toc13813"/>
      <w:bookmarkStart w:id="527" w:name="_Toc6574"/>
      <w:bookmarkStart w:id="528" w:name="_Toc199149048"/>
      <w:r w:rsidRPr="00624996">
        <w:rPr>
          <w:lang w:val="en-US" w:eastAsia="zh-CN"/>
        </w:rPr>
        <w:t>7</w:t>
      </w:r>
      <w:r w:rsidRPr="00624996">
        <w:rPr>
          <w:lang w:val="en-IN" w:eastAsia="zh-CN"/>
        </w:rPr>
        <w:t>.</w:t>
      </w:r>
      <w:r>
        <w:rPr>
          <w:rFonts w:eastAsia="DengXian"/>
          <w:lang w:val="en-IN" w:eastAsia="zh-CN"/>
        </w:rPr>
        <w:t>21</w:t>
      </w:r>
      <w:r w:rsidRPr="00624996">
        <w:rPr>
          <w:lang w:val="en-IN" w:eastAsia="zh-CN"/>
        </w:rPr>
        <w:tab/>
        <w:t>Solution #</w:t>
      </w:r>
      <w:r>
        <w:rPr>
          <w:rFonts w:eastAsia="DengXian"/>
          <w:lang w:val="en-IN" w:eastAsia="zh-CN"/>
        </w:rPr>
        <w:t>21</w:t>
      </w:r>
      <w:r w:rsidRPr="00624996">
        <w:rPr>
          <w:lang w:val="en-IN" w:eastAsia="zh-CN"/>
        </w:rPr>
        <w:t xml:space="preserve">: </w:t>
      </w:r>
      <w:r w:rsidRPr="00624996">
        <w:rPr>
          <w:rFonts w:eastAsia="DengXian"/>
          <w:lang w:val="en-IN" w:eastAsia="zh-CN"/>
        </w:rPr>
        <w:t>Split operation node registration involving multiple AIMLE clients</w:t>
      </w:r>
      <w:bookmarkEnd w:id="519"/>
      <w:bookmarkEnd w:id="520"/>
    </w:p>
    <w:p w14:paraId="569DE7B2" w14:textId="66C070F2" w:rsidR="00624996" w:rsidRPr="00624996" w:rsidRDefault="00624996" w:rsidP="00A1040B">
      <w:pPr>
        <w:pStyle w:val="Heading3"/>
        <w:rPr>
          <w:lang w:val="en-IN" w:eastAsia="zh-CN"/>
        </w:rPr>
      </w:pPr>
      <w:bookmarkStart w:id="529" w:name="_Toc214968126"/>
      <w:bookmarkStart w:id="530" w:name="_Toc214968665"/>
      <w:r w:rsidRPr="00624996">
        <w:rPr>
          <w:lang w:val="en-US" w:eastAsia="zh-CN"/>
        </w:rPr>
        <w:t>7</w:t>
      </w:r>
      <w:r w:rsidRPr="00624996">
        <w:rPr>
          <w:lang w:val="en-IN" w:eastAsia="zh-CN"/>
        </w:rPr>
        <w:t>.</w:t>
      </w:r>
      <w:r>
        <w:rPr>
          <w:rFonts w:eastAsia="DengXian"/>
          <w:lang w:val="en-IN" w:eastAsia="zh-CN"/>
        </w:rPr>
        <w:t>21</w:t>
      </w:r>
      <w:r w:rsidRPr="00624996">
        <w:rPr>
          <w:lang w:val="en-IN" w:eastAsia="zh-CN"/>
        </w:rPr>
        <w:t>.1</w:t>
      </w:r>
      <w:r w:rsidRPr="00624996">
        <w:rPr>
          <w:lang w:val="en-IN" w:eastAsia="zh-CN"/>
        </w:rPr>
        <w:tab/>
        <w:t>Solution description</w:t>
      </w:r>
      <w:bookmarkEnd w:id="529"/>
      <w:bookmarkEnd w:id="530"/>
    </w:p>
    <w:p w14:paraId="02CE6D50" w14:textId="77777777" w:rsidR="00624996" w:rsidRPr="00624996" w:rsidRDefault="00624996" w:rsidP="00624996">
      <w:pPr>
        <w:rPr>
          <w:rFonts w:eastAsia="DengXian"/>
          <w:lang w:eastAsia="zh-CN"/>
        </w:rPr>
      </w:pPr>
      <w:r w:rsidRPr="00624996">
        <w:rPr>
          <w:lang w:eastAsia="zh-CN"/>
        </w:rPr>
        <w:t xml:space="preserve">This solution is related to Key Issue #6: support for architecture and functions enhancement on diverse AIMLE deployments scenarios. </w:t>
      </w:r>
    </w:p>
    <w:p w14:paraId="44443AC7" w14:textId="2BFA308A" w:rsidR="00624996" w:rsidRPr="00624996" w:rsidRDefault="00624996" w:rsidP="00624996">
      <w:pPr>
        <w:rPr>
          <w:rFonts w:eastAsia="DengXian"/>
          <w:lang w:eastAsia="zh-CN"/>
        </w:rPr>
      </w:pPr>
      <w:r w:rsidRPr="00624996">
        <w:rPr>
          <w:rFonts w:eastAsia="DengXian"/>
          <w:lang w:eastAsia="zh-CN"/>
        </w:rPr>
        <w:t xml:space="preserve">AIMLE client may provide its computing capability to act as a processing node, especially multiple AIMLE client collaborating scenario. AIMLE client can provide their idle computing resource to perform computing tasks of other UEs. Network may provide benefits for such sharing. For example, network can give a discount to the UE when UE request for network computing tasks. In this solution, both AIMLE client and VAL server can </w:t>
      </w:r>
      <w:proofErr w:type="spellStart"/>
      <w:r w:rsidRPr="00624996">
        <w:rPr>
          <w:rFonts w:eastAsia="DengXian"/>
          <w:lang w:eastAsia="zh-CN"/>
        </w:rPr>
        <w:t>registrater</w:t>
      </w:r>
      <w:proofErr w:type="spellEnd"/>
      <w:r w:rsidRPr="00624996">
        <w:rPr>
          <w:rFonts w:eastAsia="DengXian"/>
          <w:lang w:eastAsia="zh-CN"/>
        </w:rPr>
        <w:t xml:space="preserve"> in AIMLE server to participate in split AI/ML operations as a processing node.</w:t>
      </w:r>
    </w:p>
    <w:p w14:paraId="088FBE4A" w14:textId="77777777" w:rsidR="00624996" w:rsidRPr="00624996" w:rsidRDefault="00624996" w:rsidP="00624996">
      <w:pPr>
        <w:rPr>
          <w:rFonts w:eastAsia="DengXian"/>
          <w:lang w:eastAsia="zh-CN"/>
        </w:rPr>
      </w:pPr>
      <w:r w:rsidRPr="00624996">
        <w:rPr>
          <w:lang w:eastAsia="zh-CN"/>
        </w:rPr>
        <w:t xml:space="preserve">The </w:t>
      </w:r>
      <w:r w:rsidRPr="00624996">
        <w:rPr>
          <w:rFonts w:eastAsia="DengXian"/>
          <w:lang w:val="en-IN" w:eastAsia="zh-CN"/>
        </w:rPr>
        <w:t>Split operation node registration</w:t>
      </w:r>
      <w:r w:rsidRPr="00624996">
        <w:rPr>
          <w:lang w:eastAsia="zh-CN"/>
        </w:rPr>
        <w:t xml:space="preserve"> procedure as specified in clause 8.</w:t>
      </w:r>
      <w:r w:rsidRPr="00624996">
        <w:rPr>
          <w:rFonts w:eastAsia="DengXian"/>
          <w:lang w:eastAsia="zh-CN"/>
        </w:rPr>
        <w:t>14</w:t>
      </w:r>
      <w:r w:rsidRPr="00624996">
        <w:rPr>
          <w:lang w:eastAsia="zh-CN"/>
        </w:rPr>
        <w:t xml:space="preserve"> of 3GPP TS 23.482 [2] is enhanced as follows (new text in bold italics):</w:t>
      </w:r>
    </w:p>
    <w:p w14:paraId="0D83C6C5" w14:textId="20DA1BEB" w:rsidR="00624996" w:rsidRPr="00624996" w:rsidRDefault="00624996" w:rsidP="00A1040B">
      <w:pPr>
        <w:pStyle w:val="EditorsNote"/>
        <w:rPr>
          <w:rFonts w:eastAsia="DengXian"/>
        </w:rPr>
      </w:pPr>
      <w:r w:rsidRPr="00624996">
        <w:t>Editor's Note:</w:t>
      </w:r>
      <w:r w:rsidRPr="00624996">
        <w:tab/>
      </w:r>
      <w:r w:rsidRPr="00624996">
        <w:rPr>
          <w:rFonts w:eastAsia="DengXian"/>
          <w:lang w:eastAsia="zh-CN"/>
        </w:rPr>
        <w:t xml:space="preserve"> </w:t>
      </w:r>
      <w:r w:rsidRPr="00624996">
        <w:rPr>
          <w:rFonts w:eastAsia="DengXian"/>
        </w:rPr>
        <w:t>The UE registering as a processing node for split operation is subject to the user</w:t>
      </w:r>
      <w:r w:rsidR="00DF7A53" w:rsidRPr="00DF7A53">
        <w:rPr>
          <w:rFonts w:eastAsia="DengXian"/>
        </w:rPr>
        <w:t>'</w:t>
      </w:r>
      <w:r w:rsidRPr="00624996">
        <w:rPr>
          <w:rFonts w:eastAsia="DengXian"/>
        </w:rPr>
        <w:t>s consent, which is FFS.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1537C10B" w14:textId="77777777" w:rsidTr="00624996">
        <w:tc>
          <w:tcPr>
            <w:tcW w:w="9629" w:type="dxa"/>
            <w:tcBorders>
              <w:top w:val="single" w:sz="4" w:space="0" w:color="auto"/>
              <w:left w:val="single" w:sz="4" w:space="0" w:color="auto"/>
              <w:bottom w:val="single" w:sz="4" w:space="0" w:color="auto"/>
              <w:right w:val="single" w:sz="4" w:space="0" w:color="auto"/>
            </w:tcBorders>
          </w:tcPr>
          <w:p w14:paraId="136D3BA7" w14:textId="77777777" w:rsidR="00624996" w:rsidRPr="00624996" w:rsidRDefault="00624996" w:rsidP="00624996">
            <w:pPr>
              <w:keepNext/>
              <w:keepLines/>
              <w:spacing w:before="120"/>
              <w:ind w:left="1418" w:hanging="1418"/>
              <w:outlineLvl w:val="3"/>
              <w:rPr>
                <w:rFonts w:ascii="Arial" w:hAnsi="Arial"/>
                <w:sz w:val="24"/>
                <w:lang w:val="en-IN"/>
              </w:rPr>
            </w:pPr>
            <w:bookmarkStart w:id="531" w:name="_Toc201091467"/>
            <w:bookmarkEnd w:id="521"/>
            <w:r w:rsidRPr="00624996">
              <w:rPr>
                <w:rFonts w:ascii="Arial" w:hAnsi="Arial"/>
                <w:sz w:val="24"/>
                <w:lang w:val="en-IN"/>
              </w:rPr>
              <w:lastRenderedPageBreak/>
              <w:t>8.14.2.4</w:t>
            </w:r>
            <w:r w:rsidRPr="00624996">
              <w:rPr>
                <w:rFonts w:ascii="Arial" w:hAnsi="Arial"/>
                <w:sz w:val="24"/>
                <w:lang w:val="en-IN"/>
              </w:rPr>
              <w:tab/>
              <w:t>Split operation node registration</w:t>
            </w:r>
            <w:bookmarkEnd w:id="531"/>
          </w:p>
          <w:p w14:paraId="60961F1A" w14:textId="77777777" w:rsidR="00624996" w:rsidRPr="00624996" w:rsidRDefault="00624996" w:rsidP="00624996">
            <w:pPr>
              <w:keepNext/>
              <w:keepLines/>
              <w:spacing w:before="120"/>
              <w:ind w:left="1701" w:hanging="1701"/>
              <w:outlineLvl w:val="4"/>
              <w:rPr>
                <w:rFonts w:ascii="Arial" w:hAnsi="Arial"/>
                <w:sz w:val="22"/>
                <w:lang w:val="en-US"/>
              </w:rPr>
            </w:pPr>
            <w:bookmarkStart w:id="532" w:name="_Toc201091468"/>
            <w:r w:rsidRPr="00624996">
              <w:rPr>
                <w:rFonts w:ascii="Arial" w:hAnsi="Arial"/>
                <w:sz w:val="22"/>
                <w:lang w:val="en-US"/>
              </w:rPr>
              <w:t>8.14.2.4.1</w:t>
            </w:r>
            <w:r w:rsidRPr="00624996">
              <w:rPr>
                <w:rFonts w:ascii="Arial" w:hAnsi="Arial"/>
                <w:sz w:val="22"/>
                <w:lang w:val="en-US"/>
              </w:rPr>
              <w:tab/>
              <w:t>General</w:t>
            </w:r>
            <w:bookmarkEnd w:id="532"/>
          </w:p>
          <w:p w14:paraId="7A341371" w14:textId="77777777" w:rsidR="00624996" w:rsidRPr="00624996" w:rsidRDefault="00624996" w:rsidP="00624996">
            <w:r w:rsidRPr="00624996">
              <w:t xml:space="preserve">Clause 8.14.2.4.2 illustrates the split operation node </w:t>
            </w:r>
            <w:r w:rsidRPr="00624996">
              <w:rPr>
                <w:lang w:eastAsia="ko-KR"/>
              </w:rPr>
              <w:t>registration procedure</w:t>
            </w:r>
            <w:r w:rsidRPr="00624996">
              <w:t>.</w:t>
            </w:r>
          </w:p>
          <w:p w14:paraId="3ADABE94" w14:textId="77777777" w:rsidR="00624996" w:rsidRPr="00624996" w:rsidRDefault="00624996" w:rsidP="00624996">
            <w:r w:rsidRPr="00624996">
              <w:t>Clause 8.14.2.4.3 illustrates the split operation node registration update procedure.</w:t>
            </w:r>
          </w:p>
          <w:p w14:paraId="74CDF639" w14:textId="77777777" w:rsidR="00624996" w:rsidRPr="00624996" w:rsidRDefault="00624996" w:rsidP="00624996">
            <w:r w:rsidRPr="00624996">
              <w:t>Clause 8.14.2.4.4 illustrates the split operation node de-registration procedure.</w:t>
            </w:r>
          </w:p>
          <w:p w14:paraId="1C6BED55" w14:textId="77777777" w:rsidR="00624996" w:rsidRPr="00624996" w:rsidRDefault="00624996" w:rsidP="00624996">
            <w:pPr>
              <w:keepNext/>
              <w:keepLines/>
              <w:spacing w:before="120"/>
              <w:ind w:left="1701" w:hanging="1701"/>
              <w:outlineLvl w:val="4"/>
              <w:rPr>
                <w:rFonts w:ascii="Arial" w:hAnsi="Arial"/>
                <w:sz w:val="22"/>
              </w:rPr>
            </w:pPr>
            <w:bookmarkStart w:id="533" w:name="_Toc201091469"/>
            <w:r w:rsidRPr="00624996">
              <w:rPr>
                <w:rFonts w:ascii="Arial" w:hAnsi="Arial"/>
                <w:sz w:val="22"/>
              </w:rPr>
              <w:t>8.14.2.4.2</w:t>
            </w:r>
            <w:r w:rsidRPr="00624996">
              <w:rPr>
                <w:rFonts w:ascii="Arial" w:hAnsi="Arial"/>
                <w:sz w:val="22"/>
              </w:rPr>
              <w:tab/>
              <w:t>Split operation node registration</w:t>
            </w:r>
            <w:bookmarkEnd w:id="533"/>
          </w:p>
          <w:p w14:paraId="737C9CD5" w14:textId="77777777" w:rsidR="00624996" w:rsidRPr="00624996" w:rsidRDefault="00624996" w:rsidP="00624996">
            <w:pPr>
              <w:rPr>
                <w:lang w:val="en-US"/>
              </w:rPr>
            </w:pPr>
            <w:r w:rsidRPr="00624996">
              <w:rPr>
                <w:lang w:val="en-US"/>
              </w:rPr>
              <w:t>Figure 8.14.2.4.2-1 illustrates the procedure for VAL server</w:t>
            </w:r>
            <w:r w:rsidRPr="00624996">
              <w:rPr>
                <w:rFonts w:eastAsia="DengXian"/>
                <w:b/>
                <w:bCs/>
                <w:i/>
                <w:iCs/>
                <w:lang w:val="en-US" w:eastAsia="zh-CN"/>
              </w:rPr>
              <w:t xml:space="preserve">/AIMLE client </w:t>
            </w:r>
            <w:r w:rsidRPr="00624996">
              <w:rPr>
                <w:lang w:val="en-US"/>
              </w:rPr>
              <w:t xml:space="preserve">to register </w:t>
            </w:r>
            <w:r w:rsidRPr="00624996">
              <w:rPr>
                <w:lang w:val="en-IN"/>
              </w:rPr>
              <w:t>with the AIMLE server to indicate split operation capabilities</w:t>
            </w:r>
            <w:r w:rsidRPr="00624996">
              <w:rPr>
                <w:lang w:val="en-US"/>
              </w:rPr>
              <w:t>.</w:t>
            </w:r>
          </w:p>
          <w:p w14:paraId="0E99981C" w14:textId="77777777" w:rsidR="00624996" w:rsidRPr="00624996" w:rsidRDefault="00624996" w:rsidP="00624996">
            <w:pPr>
              <w:rPr>
                <w:lang w:val="en-US"/>
              </w:rPr>
            </w:pPr>
            <w:r w:rsidRPr="00624996">
              <w:rPr>
                <w:lang w:val="en-US"/>
              </w:rPr>
              <w:t>Pre-conditions:</w:t>
            </w:r>
          </w:p>
          <w:p w14:paraId="356D200C"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 xml:space="preserve">received information (e.g. URI, IP address) related to the AIMLE </w:t>
            </w:r>
            <w:proofErr w:type="gramStart"/>
            <w:r w:rsidRPr="00624996">
              <w:t>Server;</w:t>
            </w:r>
            <w:proofErr w:type="gramEnd"/>
          </w:p>
          <w:p w14:paraId="367336D7" w14:textId="77777777" w:rsidR="00624996" w:rsidRPr="00624996" w:rsidRDefault="00624996" w:rsidP="00624996">
            <w:pPr>
              <w:ind w:left="568" w:hanging="284"/>
              <w:rPr>
                <w:lang w:val="en-US"/>
              </w:rPr>
            </w:pPr>
            <w:r w:rsidRPr="00624996">
              <w:rPr>
                <w:lang w:val="en-US"/>
              </w:rPr>
              <w:t>2.</w:t>
            </w:r>
            <w:r w:rsidRPr="00624996">
              <w:rPr>
                <w:lang w:val="en-US"/>
              </w:rPr>
              <w:tab/>
              <w:t>The VAL server</w:t>
            </w:r>
            <w:r w:rsidRPr="00624996">
              <w:rPr>
                <w:rFonts w:eastAsia="DengXian"/>
                <w:b/>
                <w:bCs/>
                <w:i/>
                <w:iCs/>
                <w:lang w:val="en-US" w:eastAsia="zh-CN"/>
              </w:rPr>
              <w:t>/AIMLE client</w:t>
            </w:r>
            <w:r w:rsidRPr="00624996">
              <w:rPr>
                <w:lang w:val="en-US"/>
              </w:rPr>
              <w:t xml:space="preserve"> has </w:t>
            </w:r>
            <w:r w:rsidRPr="00624996">
              <w:t xml:space="preserve">received security credentials authorizing it to communicate with the AIMLE </w:t>
            </w:r>
            <w:proofErr w:type="gramStart"/>
            <w:r w:rsidRPr="00624996">
              <w:t>server;</w:t>
            </w:r>
            <w:proofErr w:type="gramEnd"/>
          </w:p>
          <w:p w14:paraId="7D0B9EB5"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243D4DC4">
                <v:shape id="_x0000_i1061" type="#_x0000_t75" alt="" style="width:276.15pt;height:139.45pt;mso-width-percent:0;mso-height-percent:0;mso-width-percent:0;mso-height-percent:0" o:ole="">
                  <v:imagedata r:id="rId85" o:title=""/>
                </v:shape>
                <o:OLEObject Type="Embed" ProgID="Visio.Drawing.15" ShapeID="_x0000_i1061" DrawAspect="Content" ObjectID="_1825686689" r:id="rId86"/>
              </w:object>
            </w:r>
          </w:p>
          <w:p w14:paraId="41D4865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8.14.2.4.2-1: Split operation node registration</w:t>
            </w:r>
          </w:p>
          <w:p w14:paraId="11323908"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register request to the AIMLE server to indicate the split operation capabilities of the VAL server</w:t>
            </w:r>
            <w:r w:rsidRPr="00624996">
              <w:rPr>
                <w:rFonts w:eastAsia="SimSun"/>
                <w:b/>
                <w:bCs/>
                <w:i/>
                <w:iCs/>
                <w:lang w:val="en-US" w:eastAsia="zh-CN"/>
              </w:rPr>
              <w:t>/AIMLE client</w:t>
            </w:r>
            <w:r w:rsidRPr="00624996">
              <w:rPr>
                <w:lang w:val="en-US"/>
              </w:rPr>
              <w:t xml:space="preserve">. The request includes information defined in </w:t>
            </w:r>
            <w:r w:rsidRPr="00624996">
              <w:t>Table 8.14.3.6</w:t>
            </w:r>
            <w:r w:rsidRPr="00624996">
              <w:rPr>
                <w:lang w:eastAsia="zh-CN"/>
              </w:rPr>
              <w:t>-1.</w:t>
            </w:r>
          </w:p>
          <w:p w14:paraId="4EC2ACB1" w14:textId="77777777" w:rsidR="00624996" w:rsidRPr="00624996" w:rsidRDefault="00624996" w:rsidP="00624996">
            <w:pPr>
              <w:ind w:left="568" w:hanging="284"/>
            </w:pPr>
            <w:r w:rsidRPr="00624996">
              <w:t>2.</w:t>
            </w:r>
            <w:r w:rsidRPr="00624996">
              <w:tab/>
              <w:t>Upon receiving the request from the VAL server</w:t>
            </w:r>
            <w:r w:rsidRPr="00624996">
              <w:rPr>
                <w:rFonts w:eastAsia="SimSun"/>
                <w:b/>
                <w:bCs/>
                <w:i/>
                <w:iCs/>
                <w:lang w:val="en-US" w:eastAsia="zh-CN"/>
              </w:rPr>
              <w:t>/AIMLE client</w:t>
            </w:r>
            <w:r w:rsidRPr="00624996">
              <w:t>, the AIMLE server validates if the requestor is authorized for the request, the AIMLE server stores the registration information.</w:t>
            </w:r>
          </w:p>
          <w:p w14:paraId="1D67D267" w14:textId="77777777" w:rsidR="00624996" w:rsidRPr="00624996" w:rsidRDefault="00624996" w:rsidP="00624996">
            <w:pPr>
              <w:ind w:left="568" w:hanging="284"/>
            </w:pPr>
            <w:r w:rsidRPr="00624996">
              <w:t>3.</w:t>
            </w:r>
            <w:r w:rsidRPr="00624996">
              <w:tab/>
              <w:t>The AIMLE server sends a split operation node 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node registration expires. If the requestor was not registered, the response includes an indication of failure and may include a reason for failure.</w:t>
            </w:r>
          </w:p>
          <w:p w14:paraId="32FF7390" w14:textId="77777777" w:rsidR="00624996" w:rsidRPr="00624996" w:rsidRDefault="00624996" w:rsidP="00624996">
            <w:pPr>
              <w:keepNext/>
              <w:keepLines/>
              <w:spacing w:before="120"/>
              <w:ind w:left="1701" w:hanging="1701"/>
              <w:outlineLvl w:val="4"/>
              <w:rPr>
                <w:rFonts w:ascii="Arial" w:hAnsi="Arial"/>
                <w:sz w:val="22"/>
                <w:lang w:val="en-IN"/>
              </w:rPr>
            </w:pPr>
            <w:bookmarkStart w:id="534" w:name="_Toc201091470"/>
            <w:r w:rsidRPr="00624996">
              <w:rPr>
                <w:rFonts w:ascii="Arial" w:hAnsi="Arial"/>
                <w:sz w:val="22"/>
                <w:lang w:val="en-IN"/>
              </w:rPr>
              <w:t>8.14.2.4.3</w:t>
            </w:r>
            <w:r w:rsidRPr="00624996">
              <w:rPr>
                <w:rFonts w:ascii="Arial" w:hAnsi="Arial"/>
                <w:sz w:val="22"/>
                <w:lang w:val="en-IN"/>
              </w:rPr>
              <w:tab/>
              <w:t>Split operation node registration update</w:t>
            </w:r>
            <w:bookmarkEnd w:id="534"/>
          </w:p>
          <w:p w14:paraId="0D01335B" w14:textId="77777777" w:rsidR="00624996" w:rsidRPr="00624996" w:rsidRDefault="00624996" w:rsidP="00624996">
            <w:pPr>
              <w:rPr>
                <w:lang w:val="en-US"/>
              </w:rPr>
            </w:pPr>
            <w:r w:rsidRPr="00624996">
              <w:rPr>
                <w:lang w:val="en-US"/>
              </w:rPr>
              <w:t>Figure 8.14.2.5-1 illustrates the procedure for VAL server</w:t>
            </w:r>
            <w:r w:rsidRPr="00624996">
              <w:rPr>
                <w:rFonts w:eastAsia="SimSun"/>
                <w:b/>
                <w:bCs/>
                <w:i/>
                <w:iCs/>
                <w:lang w:val="en-US" w:eastAsia="zh-CN"/>
              </w:rPr>
              <w:t>/AIMLE client</w:t>
            </w:r>
            <w:r w:rsidRPr="00624996">
              <w:rPr>
                <w:lang w:val="en-US"/>
              </w:rPr>
              <w:t xml:space="preserve"> to update a split operation node registration </w:t>
            </w:r>
            <w:r w:rsidRPr="00624996">
              <w:rPr>
                <w:lang w:val="en-IN"/>
              </w:rPr>
              <w:t>with the AIMLE server</w:t>
            </w:r>
            <w:r w:rsidRPr="00624996">
              <w:rPr>
                <w:lang w:val="en-US"/>
              </w:rPr>
              <w:t>.</w:t>
            </w:r>
          </w:p>
          <w:p w14:paraId="021BEDF3" w14:textId="77777777" w:rsidR="00624996" w:rsidRPr="00624996" w:rsidRDefault="00624996" w:rsidP="00624996">
            <w:pPr>
              <w:rPr>
                <w:lang w:val="en-US"/>
              </w:rPr>
            </w:pPr>
            <w:r w:rsidRPr="00624996">
              <w:rPr>
                <w:lang w:val="en-US"/>
              </w:rPr>
              <w:t>Pre-conditions:</w:t>
            </w:r>
          </w:p>
          <w:p w14:paraId="0484261F"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CB7387F"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5EDD23F4">
                <v:shape id="_x0000_i1062" type="#_x0000_t75" alt="" style="width:276.15pt;height:139.45pt;mso-width-percent:0;mso-height-percent:0;mso-width-percent:0;mso-height-percent:0" o:ole="">
                  <v:imagedata r:id="rId87" o:title=""/>
                </v:shape>
                <o:OLEObject Type="Embed" ProgID="Visio.Drawing.15" ShapeID="_x0000_i1062" DrawAspect="Content" ObjectID="_1825686690" r:id="rId88"/>
              </w:object>
            </w:r>
          </w:p>
          <w:p w14:paraId="7BFF4AAC"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8.14.2.4.3-1: Split operation node registration update</w:t>
            </w:r>
          </w:p>
          <w:p w14:paraId="0BE0A4A5" w14:textId="77777777" w:rsidR="00624996" w:rsidRPr="00624996" w:rsidRDefault="00624996" w:rsidP="00624996">
            <w:pPr>
              <w:ind w:left="568" w:hanging="284"/>
              <w:rPr>
                <w:lang w:val="en-US"/>
              </w:rPr>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sends a split operation node registration update request to the AIMLE server to update an existing split operation registration. The request includes information defined in </w:t>
            </w:r>
            <w:r w:rsidRPr="00624996">
              <w:t>Table 8.14.3.8</w:t>
            </w:r>
            <w:r w:rsidRPr="00624996">
              <w:rPr>
                <w:lang w:eastAsia="zh-CN"/>
              </w:rPr>
              <w:t>-1.</w:t>
            </w:r>
          </w:p>
          <w:p w14:paraId="441900A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updates the registration information.</w:t>
            </w:r>
          </w:p>
          <w:p w14:paraId="0E3B78D7" w14:textId="77777777" w:rsidR="00624996" w:rsidRPr="00624996" w:rsidRDefault="00624996" w:rsidP="00624996">
            <w:pPr>
              <w:ind w:left="568" w:hanging="284"/>
              <w:rPr>
                <w:lang w:val="en-US"/>
              </w:rPr>
            </w:pPr>
            <w:r w:rsidRPr="00624996">
              <w:t>3.</w:t>
            </w:r>
            <w:r w:rsidRPr="00624996">
              <w:tab/>
              <w:t>The</w:t>
            </w:r>
            <w:r w:rsidRPr="00624996">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1A9785FB" w14:textId="77777777" w:rsidR="00624996" w:rsidRPr="00624996" w:rsidRDefault="00624996" w:rsidP="00624996">
            <w:pPr>
              <w:keepNext/>
              <w:keepLines/>
              <w:spacing w:before="120"/>
              <w:ind w:left="1701" w:hanging="1701"/>
              <w:outlineLvl w:val="4"/>
              <w:rPr>
                <w:rFonts w:ascii="Arial" w:hAnsi="Arial"/>
                <w:sz w:val="22"/>
                <w:lang w:val="en-IN"/>
              </w:rPr>
            </w:pPr>
            <w:bookmarkStart w:id="535" w:name="_Toc201091471"/>
            <w:r w:rsidRPr="00624996">
              <w:rPr>
                <w:rFonts w:ascii="Arial" w:hAnsi="Arial"/>
                <w:sz w:val="22"/>
                <w:lang w:val="en-IN"/>
              </w:rPr>
              <w:t>8.14.2.4.4</w:t>
            </w:r>
            <w:r w:rsidRPr="00624996">
              <w:rPr>
                <w:rFonts w:ascii="Arial" w:hAnsi="Arial"/>
                <w:sz w:val="22"/>
                <w:lang w:val="en-IN"/>
              </w:rPr>
              <w:tab/>
              <w:t>Split operation node de-registration</w:t>
            </w:r>
            <w:bookmarkEnd w:id="535"/>
          </w:p>
          <w:p w14:paraId="41FBB8AA" w14:textId="77777777" w:rsidR="00624996" w:rsidRPr="00624996" w:rsidRDefault="00624996" w:rsidP="00624996">
            <w:pPr>
              <w:rPr>
                <w:lang w:val="en-US"/>
              </w:rPr>
            </w:pPr>
            <w:r w:rsidRPr="00624996">
              <w:rPr>
                <w:lang w:val="en-US"/>
              </w:rPr>
              <w:t>Figure 8.14.2.4.4-1 illustrates the procedure for VAL server</w:t>
            </w:r>
            <w:r w:rsidRPr="00624996">
              <w:rPr>
                <w:rFonts w:eastAsia="SimSun"/>
                <w:b/>
                <w:bCs/>
                <w:i/>
                <w:iCs/>
                <w:lang w:val="en-US" w:eastAsia="zh-CN"/>
              </w:rPr>
              <w:t>/AIMLE client</w:t>
            </w:r>
            <w:r w:rsidRPr="00624996">
              <w:rPr>
                <w:lang w:val="en-US"/>
              </w:rPr>
              <w:t xml:space="preserve"> to de-register for split operation </w:t>
            </w:r>
            <w:r w:rsidRPr="00624996">
              <w:rPr>
                <w:lang w:val="en-IN"/>
              </w:rPr>
              <w:t>with the AIMLE server</w:t>
            </w:r>
            <w:r w:rsidRPr="00624996">
              <w:rPr>
                <w:lang w:val="en-US"/>
              </w:rPr>
              <w:t>.</w:t>
            </w:r>
          </w:p>
          <w:p w14:paraId="70E81A5C" w14:textId="77777777" w:rsidR="00624996" w:rsidRPr="00624996" w:rsidRDefault="00624996" w:rsidP="00624996">
            <w:pPr>
              <w:rPr>
                <w:lang w:val="en-US"/>
              </w:rPr>
            </w:pPr>
            <w:r w:rsidRPr="00624996">
              <w:rPr>
                <w:lang w:val="en-US"/>
              </w:rPr>
              <w:t>Pre-conditions:</w:t>
            </w:r>
          </w:p>
          <w:p w14:paraId="13483C00" w14:textId="77777777" w:rsidR="00624996" w:rsidRPr="00624996" w:rsidRDefault="00624996" w:rsidP="00624996">
            <w:pPr>
              <w:ind w:left="568" w:hanging="284"/>
            </w:pPr>
            <w:r w:rsidRPr="00624996">
              <w:rPr>
                <w:lang w:val="en-US"/>
              </w:rPr>
              <w:t>1.</w:t>
            </w:r>
            <w:r w:rsidRPr="00624996">
              <w:rPr>
                <w:lang w:val="en-US"/>
              </w:rPr>
              <w:tab/>
              <w:t>The VAL server</w:t>
            </w:r>
            <w:r w:rsidRPr="00624996">
              <w:rPr>
                <w:rFonts w:eastAsia="SimSun"/>
                <w:b/>
                <w:bCs/>
                <w:i/>
                <w:iCs/>
                <w:lang w:val="en-US" w:eastAsia="zh-CN"/>
              </w:rPr>
              <w:t>/AIMLE client</w:t>
            </w:r>
            <w:r w:rsidRPr="00624996">
              <w:rPr>
                <w:lang w:val="en-US"/>
              </w:rPr>
              <w:t xml:space="preserve"> has registered </w:t>
            </w:r>
            <w:r w:rsidRPr="00624996">
              <w:t>with the AIMLE Server.</w:t>
            </w:r>
          </w:p>
          <w:p w14:paraId="55329A26" w14:textId="77777777" w:rsidR="00624996" w:rsidRPr="00624996" w:rsidRDefault="00624996" w:rsidP="00624996">
            <w:pPr>
              <w:keepNext/>
              <w:keepLines/>
              <w:spacing w:before="60"/>
              <w:jc w:val="center"/>
              <w:rPr>
                <w:rFonts w:ascii="Arial" w:hAnsi="Arial" w:cs="Arial"/>
                <w:b/>
              </w:rPr>
            </w:pPr>
            <w:r w:rsidRPr="00624996">
              <w:rPr>
                <w:rFonts w:ascii="Arial" w:hAnsi="Arial"/>
                <w:b/>
                <w:noProof/>
              </w:rPr>
              <w:object w:dxaOrig="5520" w:dyaOrig="2775" w14:anchorId="64B939FB">
                <v:shape id="_x0000_i1063" type="#_x0000_t75" alt="" style="width:276.15pt;height:139.45pt;mso-width-percent:0;mso-height-percent:0;mso-width-percent:0;mso-height-percent:0" o:ole="">
                  <v:imagedata r:id="rId89" o:title=""/>
                </v:shape>
                <o:OLEObject Type="Embed" ProgID="Visio.Drawing.15" ShapeID="_x0000_i1063" DrawAspect="Content" ObjectID="_1825686691" r:id="rId90"/>
              </w:object>
            </w:r>
          </w:p>
          <w:p w14:paraId="11508EF5" w14:textId="77777777" w:rsidR="00624996" w:rsidRPr="00624996" w:rsidRDefault="00624996" w:rsidP="00624996">
            <w:pPr>
              <w:keepLines/>
              <w:spacing w:after="240"/>
              <w:jc w:val="center"/>
              <w:rPr>
                <w:rFonts w:ascii="Arial" w:hAnsi="Arial" w:cs="Arial"/>
                <w:b/>
                <w:i/>
                <w:iCs/>
                <w:lang w:val="en-US"/>
              </w:rPr>
            </w:pPr>
            <w:r w:rsidRPr="00624996">
              <w:rPr>
                <w:rFonts w:ascii="Arial" w:hAnsi="Arial" w:cs="Arial"/>
                <w:b/>
                <w:i/>
                <w:iCs/>
                <w:lang w:val="en-US"/>
              </w:rPr>
              <w:t>Figure 8.14.2.4.4-1: Split operation node de-registration</w:t>
            </w:r>
          </w:p>
          <w:p w14:paraId="5A88F6BD" w14:textId="77777777" w:rsidR="00624996" w:rsidRPr="00624996" w:rsidRDefault="00624996" w:rsidP="00624996">
            <w:pPr>
              <w:ind w:left="568" w:hanging="284"/>
              <w:rPr>
                <w:lang w:val="en-US"/>
              </w:rPr>
            </w:pPr>
            <w:r w:rsidRPr="00624996">
              <w:rPr>
                <w:lang w:val="en-US"/>
              </w:rPr>
              <w:t>1.</w:t>
            </w:r>
            <w:r w:rsidRPr="00624996">
              <w:rPr>
                <w:lang w:val="en-US"/>
              </w:rPr>
              <w:tab/>
            </w:r>
            <w:r w:rsidRPr="00624996">
              <w:t>The</w:t>
            </w:r>
            <w:r w:rsidRPr="00624996">
              <w:rPr>
                <w:lang w:val="en-US"/>
              </w:rPr>
              <w:t xml:space="preserve"> VAL server</w:t>
            </w:r>
            <w:r w:rsidRPr="00624996">
              <w:rPr>
                <w:rFonts w:eastAsia="SimSun"/>
                <w:b/>
                <w:bCs/>
                <w:i/>
                <w:iCs/>
                <w:lang w:val="en-US" w:eastAsia="zh-CN"/>
              </w:rPr>
              <w:t>/AIMLE client</w:t>
            </w:r>
            <w:r w:rsidRPr="00624996">
              <w:rPr>
                <w:lang w:val="en-US"/>
              </w:rPr>
              <w:t xml:space="preserve"> sends a split operation node de-register request to the AIMLE server. The request includes information defined in </w:t>
            </w:r>
            <w:r w:rsidRPr="00624996">
              <w:t>Table 8.14.3.10</w:t>
            </w:r>
            <w:r w:rsidRPr="00624996">
              <w:rPr>
                <w:lang w:eastAsia="zh-CN"/>
              </w:rPr>
              <w:t>-1.</w:t>
            </w:r>
          </w:p>
          <w:p w14:paraId="536E912B" w14:textId="77777777" w:rsidR="00624996" w:rsidRPr="00624996" w:rsidRDefault="00624996" w:rsidP="00624996">
            <w:pPr>
              <w:ind w:left="568" w:hanging="284"/>
              <w:rPr>
                <w:lang w:val="en-US"/>
              </w:rPr>
            </w:pPr>
            <w:r w:rsidRPr="00624996">
              <w:rPr>
                <w:lang w:val="en-US"/>
              </w:rPr>
              <w:t>2.</w:t>
            </w:r>
            <w:r w:rsidRPr="00624996">
              <w:rPr>
                <w:lang w:val="en-US"/>
              </w:rPr>
              <w:tab/>
              <w:t>Upon receiving the request from the VAL server</w:t>
            </w:r>
            <w:r w:rsidRPr="00624996">
              <w:rPr>
                <w:rFonts w:eastAsia="SimSun"/>
                <w:b/>
                <w:bCs/>
                <w:i/>
                <w:iCs/>
                <w:lang w:val="en-US" w:eastAsia="zh-CN"/>
              </w:rPr>
              <w:t>/AIMLE client</w:t>
            </w:r>
            <w:r w:rsidRPr="00624996">
              <w:rPr>
                <w:lang w:val="en-US"/>
              </w:rPr>
              <w:t>, the AIMLE server validates if the requestor is authorized for the request. If the requestor is authorized, the AIMLE server terminates the registration for split operation.</w:t>
            </w:r>
          </w:p>
          <w:p w14:paraId="2091D226" w14:textId="40DF04B0" w:rsidR="00624996" w:rsidRPr="00624996" w:rsidRDefault="00624996" w:rsidP="00624996">
            <w:pPr>
              <w:ind w:left="568" w:hanging="284"/>
              <w:rPr>
                <w:rFonts w:eastAsia="DengXian"/>
                <w:lang w:val="en-US" w:eastAsia="zh-CN"/>
              </w:rPr>
            </w:pPr>
            <w:r w:rsidRPr="00624996">
              <w:lastRenderedPageBreak/>
              <w:t>3.</w:t>
            </w:r>
            <w:r w:rsidRPr="00624996">
              <w:tab/>
              <w:t>The</w:t>
            </w:r>
            <w:r w:rsidRPr="00624996">
              <w:rPr>
                <w:lang w:val="en-US"/>
              </w:rPr>
              <w:t xml:space="preserve"> AIMLE server </w:t>
            </w:r>
            <w:r w:rsidRPr="00624996">
              <w:t>sends</w:t>
            </w:r>
            <w:r w:rsidRPr="00624996">
              <w:rPr>
                <w:lang w:val="en-US"/>
              </w:rPr>
              <w:t xml:space="preserve"> a split operation node de-register response to the requestor. If the AIMLE server has successfully terminated the registration for split operation node, the response includes an indication of success. If the registration for split operation was not terminated, the response includes an indication of failure and may include a reason for failure.</w:t>
            </w:r>
          </w:p>
        </w:tc>
      </w:tr>
      <w:bookmarkEnd w:id="522"/>
      <w:bookmarkEnd w:id="523"/>
      <w:bookmarkEnd w:id="524"/>
      <w:bookmarkEnd w:id="525"/>
      <w:bookmarkEnd w:id="526"/>
      <w:bookmarkEnd w:id="527"/>
      <w:bookmarkEnd w:id="528"/>
    </w:tbl>
    <w:p w14:paraId="16F5702E" w14:textId="77777777" w:rsidR="00624996" w:rsidRPr="00624996" w:rsidRDefault="00624996" w:rsidP="00624996">
      <w:pPr>
        <w:rPr>
          <w:rFonts w:eastAsia="DengXian"/>
          <w:lang w:eastAsia="zh-CN"/>
        </w:rPr>
      </w:pPr>
    </w:p>
    <w:p w14:paraId="60DD5C7E" w14:textId="302459CB" w:rsidR="00624996" w:rsidRPr="00624996" w:rsidRDefault="00624996" w:rsidP="00624996">
      <w:pPr>
        <w:rPr>
          <w:rFonts w:eastAsia="DengXian"/>
          <w:lang w:eastAsia="zh-CN"/>
        </w:rPr>
      </w:pPr>
      <w:r w:rsidRPr="00624996">
        <w:rPr>
          <w:lang w:eastAsia="zh-CN"/>
        </w:rPr>
        <w:t xml:space="preserve">The </w:t>
      </w:r>
      <w:r w:rsidRPr="00624996">
        <w:rPr>
          <w:rFonts w:eastAsia="DengXian"/>
          <w:lang w:eastAsia="zh-CN"/>
        </w:rPr>
        <w:t xml:space="preserve">Information flow of </w:t>
      </w:r>
      <w:r>
        <w:rPr>
          <w:rFonts w:eastAsia="DengXian"/>
          <w:lang w:eastAsia="zh-CN"/>
        </w:rPr>
        <w:t>split</w:t>
      </w:r>
      <w:r w:rsidRPr="00624996">
        <w:rPr>
          <w:rFonts w:eastAsia="DengXian"/>
          <w:lang w:val="en-IN" w:eastAsia="zh-CN"/>
        </w:rPr>
        <w:t xml:space="preserve"> operation node registration</w:t>
      </w:r>
      <w:r w:rsidRPr="00624996">
        <w:rPr>
          <w:lang w:eastAsia="zh-CN"/>
        </w:rPr>
        <w:t xml:space="preserve"> as specified in clause 8.</w:t>
      </w:r>
      <w:r w:rsidRPr="00624996">
        <w:rPr>
          <w:rFonts w:eastAsia="DengXian"/>
          <w:lang w:eastAsia="zh-CN"/>
        </w:rPr>
        <w:t>14.3</w:t>
      </w:r>
      <w:r w:rsidRPr="00624996">
        <w:rPr>
          <w:lang w:eastAsia="zh-CN"/>
        </w:rPr>
        <w:t xml:space="preserve"> of 3GPP TS 23.482 [2] is enhanced as follows (new text in bold italics):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24996" w:rsidRPr="00A1040B" w14:paraId="54B7852F" w14:textId="77777777" w:rsidTr="00624996">
        <w:tc>
          <w:tcPr>
            <w:tcW w:w="9629" w:type="dxa"/>
            <w:tcBorders>
              <w:top w:val="single" w:sz="4" w:space="0" w:color="auto"/>
              <w:left w:val="single" w:sz="4" w:space="0" w:color="auto"/>
              <w:bottom w:val="single" w:sz="4" w:space="0" w:color="auto"/>
              <w:right w:val="single" w:sz="4" w:space="0" w:color="auto"/>
            </w:tcBorders>
          </w:tcPr>
          <w:p w14:paraId="4A37C2EE" w14:textId="77777777" w:rsidR="00624996" w:rsidRPr="00624996" w:rsidRDefault="00624996" w:rsidP="00624996">
            <w:pPr>
              <w:keepNext/>
              <w:keepLines/>
              <w:spacing w:before="120"/>
              <w:ind w:left="1418" w:hanging="1418"/>
              <w:outlineLvl w:val="3"/>
              <w:rPr>
                <w:rFonts w:ascii="Arial" w:hAnsi="Arial"/>
                <w:sz w:val="24"/>
              </w:rPr>
            </w:pPr>
            <w:bookmarkStart w:id="536" w:name="_Toc187433344"/>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.3.6</w:t>
            </w:r>
            <w:r w:rsidRPr="00624996">
              <w:rPr>
                <w:rFonts w:ascii="Arial" w:hAnsi="Arial"/>
                <w:sz w:val="24"/>
              </w:rPr>
              <w:tab/>
              <w:t>Split operation node register request</w:t>
            </w:r>
            <w:bookmarkEnd w:id="536"/>
          </w:p>
          <w:p w14:paraId="583E0B7C" w14:textId="77777777" w:rsidR="00624996" w:rsidRPr="00624996" w:rsidRDefault="00624996" w:rsidP="00624996">
            <w:r w:rsidRPr="00624996">
              <w:t>Table 8.14.3.6-1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node register request. </w:t>
            </w:r>
          </w:p>
          <w:p w14:paraId="5F4B8AE2"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8.14.3.6</w:t>
            </w:r>
            <w:r w:rsidRPr="00624996">
              <w:rPr>
                <w:rFonts w:ascii="Arial" w:hAnsi="Arial" w:cs="Arial"/>
                <w:b/>
                <w:lang w:eastAsia="zh-CN"/>
              </w:rPr>
              <w:t>-1</w:t>
            </w:r>
            <w:r w:rsidRPr="00624996">
              <w:rPr>
                <w:rFonts w:ascii="Arial" w:hAnsi="Arial" w:cs="Arial"/>
                <w:b/>
              </w:rPr>
              <w:t>: Split operation node 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124EDE6" w14:textId="77777777">
              <w:trPr>
                <w:jc w:val="center"/>
              </w:trPr>
              <w:tc>
                <w:tcPr>
                  <w:tcW w:w="3011" w:type="dxa"/>
                  <w:tcBorders>
                    <w:top w:val="single" w:sz="4" w:space="0" w:color="000000"/>
                    <w:left w:val="single" w:sz="4" w:space="0" w:color="000000"/>
                    <w:bottom w:val="single" w:sz="4" w:space="0" w:color="000000"/>
                    <w:right w:val="nil"/>
                  </w:tcBorders>
                  <w:hideMark/>
                </w:tcPr>
                <w:p w14:paraId="701BDD16"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7FD7EC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2F5F78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D2DA351" w14:textId="77777777">
              <w:trPr>
                <w:jc w:val="center"/>
              </w:trPr>
              <w:tc>
                <w:tcPr>
                  <w:tcW w:w="3011" w:type="dxa"/>
                  <w:tcBorders>
                    <w:top w:val="single" w:sz="4" w:space="0" w:color="000000"/>
                    <w:left w:val="single" w:sz="4" w:space="0" w:color="000000"/>
                    <w:bottom w:val="single" w:sz="4" w:space="0" w:color="000000"/>
                    <w:right w:val="nil"/>
                  </w:tcBorders>
                  <w:hideMark/>
                </w:tcPr>
                <w:p w14:paraId="40C768D2"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3D0D191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A87F779" w14:textId="77777777" w:rsidR="00624996" w:rsidRPr="00624996" w:rsidRDefault="00624996" w:rsidP="00624996">
                  <w:pPr>
                    <w:keepNext/>
                    <w:keepLines/>
                    <w:spacing w:after="0"/>
                    <w:rPr>
                      <w:rFonts w:ascii="Arial" w:hAnsi="Arial"/>
                      <w:szCs w:val="21"/>
                    </w:rPr>
                  </w:pPr>
                  <w:r w:rsidRPr="00624996">
                    <w:rPr>
                      <w:rFonts w:ascii="Arial" w:hAnsi="Arial"/>
                      <w:szCs w:val="21"/>
                      <w:lang w:eastAsia="zh-CN"/>
                    </w:rPr>
                    <w:t xml:space="preserve">The identity of the requestor </w:t>
                  </w:r>
                  <w:r w:rsidRPr="00624996">
                    <w:rPr>
                      <w:rFonts w:ascii="Arial" w:hAnsi="Arial"/>
                      <w:szCs w:val="21"/>
                      <w:lang w:val="en-US"/>
                    </w:rPr>
                    <w:t>(e.g., VAL server ID</w:t>
                  </w:r>
                  <w:r w:rsidRPr="00624996">
                    <w:rPr>
                      <w:rFonts w:ascii="Arial" w:eastAsia="SimSun" w:hAnsi="Arial"/>
                      <w:b/>
                      <w:bCs/>
                      <w:i/>
                      <w:iCs/>
                      <w:szCs w:val="21"/>
                      <w:lang w:val="en-US" w:eastAsia="zh-CN"/>
                    </w:rPr>
                    <w:t>, AIMLE client ID</w:t>
                  </w:r>
                  <w:r w:rsidRPr="00624996">
                    <w:rPr>
                      <w:rFonts w:ascii="Arial" w:hAnsi="Arial"/>
                      <w:szCs w:val="21"/>
                      <w:lang w:val="en-US"/>
                    </w:rPr>
                    <w:t>).</w:t>
                  </w:r>
                </w:p>
              </w:tc>
            </w:tr>
            <w:tr w:rsidR="00624996" w:rsidRPr="00A1040B" w14:paraId="6B57E34E" w14:textId="77777777">
              <w:trPr>
                <w:jc w:val="center"/>
              </w:trPr>
              <w:tc>
                <w:tcPr>
                  <w:tcW w:w="3011" w:type="dxa"/>
                  <w:tcBorders>
                    <w:top w:val="single" w:sz="4" w:space="0" w:color="000000"/>
                    <w:left w:val="single" w:sz="4" w:space="0" w:color="000000"/>
                    <w:bottom w:val="single" w:sz="4" w:space="0" w:color="000000"/>
                    <w:right w:val="nil"/>
                  </w:tcBorders>
                  <w:hideMark/>
                </w:tcPr>
                <w:p w14:paraId="2ADF2368"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D5E237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F83B8DE"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29264B12" w14:textId="77777777">
              <w:trPr>
                <w:jc w:val="center"/>
              </w:trPr>
              <w:tc>
                <w:tcPr>
                  <w:tcW w:w="3011" w:type="dxa"/>
                  <w:tcBorders>
                    <w:top w:val="single" w:sz="4" w:space="0" w:color="000000"/>
                    <w:left w:val="single" w:sz="4" w:space="0" w:color="000000"/>
                    <w:bottom w:val="single" w:sz="4" w:space="0" w:color="000000"/>
                    <w:right w:val="nil"/>
                  </w:tcBorders>
                  <w:hideMark/>
                </w:tcPr>
                <w:p w14:paraId="25B80C3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20B87A2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0333FE0"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Cs w:val="21"/>
                      <w:lang w:val="en-US" w:eastAsia="zh-CN"/>
                    </w:rPr>
                    <w:t xml:space="preserve">/AIMLE client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p>
              </w:tc>
            </w:tr>
            <w:tr w:rsidR="00624996" w:rsidRPr="00A1040B" w14:paraId="160EF51B" w14:textId="77777777">
              <w:trPr>
                <w:jc w:val="center"/>
              </w:trPr>
              <w:tc>
                <w:tcPr>
                  <w:tcW w:w="3011" w:type="dxa"/>
                  <w:tcBorders>
                    <w:top w:val="single" w:sz="4" w:space="0" w:color="000000"/>
                    <w:left w:val="single" w:sz="4" w:space="0" w:color="000000"/>
                    <w:bottom w:val="single" w:sz="4" w:space="0" w:color="000000"/>
                    <w:right w:val="nil"/>
                  </w:tcBorders>
                  <w:hideMark/>
                </w:tcPr>
                <w:p w14:paraId="3D1AAB16"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432231A6"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1D79229"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w:t>
                  </w:r>
                </w:p>
              </w:tc>
            </w:tr>
            <w:tr w:rsidR="00624996" w:rsidRPr="00A1040B" w14:paraId="7C01A981" w14:textId="77777777">
              <w:trPr>
                <w:jc w:val="center"/>
              </w:trPr>
              <w:tc>
                <w:tcPr>
                  <w:tcW w:w="3011" w:type="dxa"/>
                  <w:tcBorders>
                    <w:top w:val="single" w:sz="4" w:space="0" w:color="000000"/>
                    <w:left w:val="single" w:sz="4" w:space="0" w:color="000000"/>
                    <w:bottom w:val="single" w:sz="4" w:space="0" w:color="000000"/>
                    <w:right w:val="nil"/>
                  </w:tcBorders>
                  <w:hideMark/>
                </w:tcPr>
                <w:p w14:paraId="56DDC7D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1548D522"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6253226"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5B26B3C7" w14:textId="77777777">
              <w:trPr>
                <w:jc w:val="center"/>
              </w:trPr>
              <w:tc>
                <w:tcPr>
                  <w:tcW w:w="3011" w:type="dxa"/>
                  <w:tcBorders>
                    <w:top w:val="single" w:sz="4" w:space="0" w:color="000000"/>
                    <w:left w:val="single" w:sz="4" w:space="0" w:color="000000"/>
                    <w:bottom w:val="single" w:sz="4" w:space="0" w:color="000000"/>
                    <w:right w:val="nil"/>
                  </w:tcBorders>
                  <w:hideMark/>
                </w:tcPr>
                <w:p w14:paraId="66D0A19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Usage information</w:t>
                  </w:r>
                </w:p>
              </w:tc>
              <w:tc>
                <w:tcPr>
                  <w:tcW w:w="1034" w:type="dxa"/>
                  <w:tcBorders>
                    <w:top w:val="single" w:sz="4" w:space="0" w:color="000000"/>
                    <w:left w:val="single" w:sz="4" w:space="0" w:color="000000"/>
                    <w:bottom w:val="single" w:sz="4" w:space="0" w:color="000000"/>
                    <w:right w:val="nil"/>
                  </w:tcBorders>
                  <w:hideMark/>
                </w:tcPr>
                <w:p w14:paraId="6CD2FA2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D2EEF9"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23888CB4" w14:textId="77777777">
              <w:trPr>
                <w:jc w:val="center"/>
              </w:trPr>
              <w:tc>
                <w:tcPr>
                  <w:tcW w:w="3011" w:type="dxa"/>
                  <w:tcBorders>
                    <w:top w:val="single" w:sz="4" w:space="0" w:color="000000"/>
                    <w:left w:val="single" w:sz="4" w:space="0" w:color="000000"/>
                    <w:bottom w:val="single" w:sz="4" w:space="0" w:color="000000"/>
                    <w:right w:val="nil"/>
                  </w:tcBorders>
                  <w:hideMark/>
                </w:tcPr>
                <w:p w14:paraId="76CBB3B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7FBAEFF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959BD8"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488AAA0F" w14:textId="77777777" w:rsidR="00624996" w:rsidRPr="00624996" w:rsidRDefault="00624996" w:rsidP="00624996">
            <w:pPr>
              <w:keepNext/>
              <w:keepLines/>
              <w:spacing w:before="120"/>
              <w:ind w:left="1418" w:hanging="1418"/>
              <w:outlineLvl w:val="3"/>
              <w:rPr>
                <w:rFonts w:ascii="Arial" w:hAnsi="Arial"/>
                <w:sz w:val="24"/>
              </w:rPr>
            </w:pPr>
            <w:bookmarkStart w:id="537" w:name="_Toc187433345"/>
            <w:r w:rsidRPr="00624996">
              <w:rPr>
                <w:rFonts w:ascii="Arial" w:hAnsi="Arial"/>
                <w:sz w:val="24"/>
              </w:rPr>
              <w:t>8.</w:t>
            </w:r>
            <w:r w:rsidRPr="00624996">
              <w:rPr>
                <w:rFonts w:ascii="Arial" w:hAnsi="Arial"/>
                <w:sz w:val="24"/>
                <w:lang w:eastAsia="zh-CN"/>
              </w:rPr>
              <w:t>14</w:t>
            </w:r>
            <w:r w:rsidRPr="00624996">
              <w:rPr>
                <w:rFonts w:ascii="Arial" w:hAnsi="Arial"/>
                <w:sz w:val="24"/>
              </w:rPr>
              <w:t>.3.7</w:t>
            </w:r>
            <w:r w:rsidRPr="00624996">
              <w:rPr>
                <w:rFonts w:ascii="Arial" w:hAnsi="Arial"/>
                <w:sz w:val="24"/>
              </w:rPr>
              <w:tab/>
              <w:t>Split operation node register response</w:t>
            </w:r>
            <w:bookmarkEnd w:id="537"/>
          </w:p>
          <w:p w14:paraId="0AAAE508" w14:textId="77777777" w:rsidR="00624996" w:rsidRPr="00624996" w:rsidRDefault="00624996" w:rsidP="00624996">
            <w:r w:rsidRPr="00624996">
              <w:t xml:space="preserve">Table 8.14.3.7-1 shows the response sent by an AIMLE server after processing of split operation node register request. </w:t>
            </w:r>
          </w:p>
          <w:p w14:paraId="592126B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8.14.3.7</w:t>
            </w:r>
            <w:r w:rsidRPr="00624996">
              <w:rPr>
                <w:rFonts w:ascii="Arial" w:hAnsi="Arial" w:cs="Arial"/>
                <w:b/>
                <w:lang w:eastAsia="zh-CN"/>
              </w:rPr>
              <w:t>-1</w:t>
            </w:r>
            <w:r w:rsidRPr="00624996">
              <w:rPr>
                <w:rFonts w:ascii="Arial" w:hAnsi="Arial" w:cs="Arial"/>
                <w:b/>
              </w:rPr>
              <w:t>: Split operation node 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50CD4A59" w14:textId="77777777">
              <w:trPr>
                <w:jc w:val="center"/>
              </w:trPr>
              <w:tc>
                <w:tcPr>
                  <w:tcW w:w="3011" w:type="dxa"/>
                  <w:tcBorders>
                    <w:top w:val="single" w:sz="4" w:space="0" w:color="000000"/>
                    <w:left w:val="single" w:sz="4" w:space="0" w:color="000000"/>
                    <w:bottom w:val="single" w:sz="4" w:space="0" w:color="000000"/>
                    <w:right w:val="nil"/>
                  </w:tcBorders>
                  <w:hideMark/>
                </w:tcPr>
                <w:p w14:paraId="67D821C2"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69940E67"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FF97A14"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6910ED5A" w14:textId="77777777">
              <w:trPr>
                <w:jc w:val="center"/>
              </w:trPr>
              <w:tc>
                <w:tcPr>
                  <w:tcW w:w="3011" w:type="dxa"/>
                  <w:tcBorders>
                    <w:top w:val="single" w:sz="4" w:space="0" w:color="000000"/>
                    <w:left w:val="single" w:sz="4" w:space="0" w:color="000000"/>
                    <w:bottom w:val="single" w:sz="4" w:space="0" w:color="000000"/>
                    <w:right w:val="nil"/>
                  </w:tcBorders>
                  <w:hideMark/>
                </w:tcPr>
                <w:p w14:paraId="6EAA268D"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095D07C"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E6BCFD4"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5CF37FE9" w14:textId="77777777">
              <w:trPr>
                <w:jc w:val="center"/>
              </w:trPr>
              <w:tc>
                <w:tcPr>
                  <w:tcW w:w="3011" w:type="dxa"/>
                  <w:tcBorders>
                    <w:top w:val="single" w:sz="4" w:space="0" w:color="000000"/>
                    <w:left w:val="single" w:sz="4" w:space="0" w:color="000000"/>
                    <w:bottom w:val="single" w:sz="4" w:space="0" w:color="000000"/>
                    <w:right w:val="nil"/>
                  </w:tcBorders>
                  <w:hideMark/>
                </w:tcPr>
                <w:p w14:paraId="496E80C5" w14:textId="77777777" w:rsidR="00624996" w:rsidRPr="00624996" w:rsidRDefault="00624996" w:rsidP="00624996">
                  <w:pPr>
                    <w:keepNext/>
                    <w:keepLines/>
                    <w:spacing w:after="0"/>
                    <w:rPr>
                      <w:rFonts w:ascii="Arial" w:hAnsi="Arial"/>
                      <w:sz w:val="18"/>
                      <w:lang w:val="en-US"/>
                    </w:rPr>
                  </w:pPr>
                  <w:r w:rsidRPr="00624996">
                    <w:rPr>
                      <w:rFonts w:ascii="Arial" w:hAnsi="Arial"/>
                      <w:sz w:val="18"/>
                    </w:rPr>
                    <w:t>&gt; Registration identifier</w:t>
                  </w:r>
                </w:p>
              </w:tc>
              <w:tc>
                <w:tcPr>
                  <w:tcW w:w="1034" w:type="dxa"/>
                  <w:tcBorders>
                    <w:top w:val="single" w:sz="4" w:space="0" w:color="000000"/>
                    <w:left w:val="single" w:sz="4" w:space="0" w:color="000000"/>
                    <w:bottom w:val="single" w:sz="4" w:space="0" w:color="000000"/>
                    <w:right w:val="nil"/>
                  </w:tcBorders>
                  <w:hideMark/>
                </w:tcPr>
                <w:p w14:paraId="2F4ECEB3"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D5C674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rPr>
                    <w:t>The identifier of the registration.</w:t>
                  </w:r>
                </w:p>
              </w:tc>
            </w:tr>
            <w:tr w:rsidR="00624996" w:rsidRPr="00A1040B" w14:paraId="562D5DBA" w14:textId="77777777">
              <w:trPr>
                <w:jc w:val="center"/>
              </w:trPr>
              <w:tc>
                <w:tcPr>
                  <w:tcW w:w="3011" w:type="dxa"/>
                  <w:tcBorders>
                    <w:top w:val="single" w:sz="4" w:space="0" w:color="000000"/>
                    <w:left w:val="single" w:sz="4" w:space="0" w:color="000000"/>
                    <w:bottom w:val="single" w:sz="4" w:space="0" w:color="000000"/>
                    <w:right w:val="nil"/>
                  </w:tcBorders>
                  <w:hideMark/>
                </w:tcPr>
                <w:p w14:paraId="047EFB9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1685AF1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199B3E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2098975E" w14:textId="77777777" w:rsidR="00624996" w:rsidRPr="00624996" w:rsidRDefault="00624996" w:rsidP="00624996">
                  <w:pPr>
                    <w:keepNext/>
                    <w:keepLines/>
                    <w:spacing w:after="0"/>
                    <w:rPr>
                      <w:rFonts w:ascii="Arial" w:hAnsi="Arial"/>
                      <w:sz w:val="18"/>
                      <w:lang w:val="en-US"/>
                    </w:rPr>
                  </w:pPr>
                </w:p>
                <w:p w14:paraId="18F3A5D3"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6EF50BA1" w14:textId="77777777">
              <w:trPr>
                <w:jc w:val="center"/>
              </w:trPr>
              <w:tc>
                <w:tcPr>
                  <w:tcW w:w="3011" w:type="dxa"/>
                  <w:tcBorders>
                    <w:top w:val="single" w:sz="4" w:space="0" w:color="000000"/>
                    <w:left w:val="single" w:sz="4" w:space="0" w:color="000000"/>
                    <w:bottom w:val="single" w:sz="4" w:space="0" w:color="000000"/>
                    <w:right w:val="nil"/>
                  </w:tcBorders>
                  <w:hideMark/>
                </w:tcPr>
                <w:p w14:paraId="25718CC0"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103175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4878B3A"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A1040B" w14:paraId="5DB7E84C" w14:textId="77777777">
              <w:trPr>
                <w:jc w:val="center"/>
              </w:trPr>
              <w:tc>
                <w:tcPr>
                  <w:tcW w:w="3011" w:type="dxa"/>
                  <w:tcBorders>
                    <w:top w:val="single" w:sz="4" w:space="0" w:color="000000"/>
                    <w:left w:val="single" w:sz="4" w:space="0" w:color="000000"/>
                    <w:bottom w:val="single" w:sz="4" w:space="0" w:color="000000"/>
                    <w:right w:val="nil"/>
                  </w:tcBorders>
                  <w:hideMark/>
                </w:tcPr>
                <w:p w14:paraId="49CC1E5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6B4DD60"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39D89A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bl>
          <w:p w14:paraId="735790C2" w14:textId="77777777" w:rsidR="00624996" w:rsidRPr="00624996" w:rsidRDefault="00624996" w:rsidP="00624996"/>
          <w:p w14:paraId="01596AED" w14:textId="77777777" w:rsidR="00624996" w:rsidRPr="00624996" w:rsidRDefault="00624996" w:rsidP="00624996">
            <w:pPr>
              <w:keepNext/>
              <w:keepLines/>
              <w:spacing w:before="120"/>
              <w:ind w:left="1418" w:hanging="1418"/>
              <w:outlineLvl w:val="3"/>
              <w:rPr>
                <w:rFonts w:ascii="Arial" w:hAnsi="Arial"/>
                <w:sz w:val="24"/>
              </w:rPr>
            </w:pPr>
            <w:bookmarkStart w:id="538" w:name="_Toc187433346"/>
            <w:r w:rsidRPr="00624996">
              <w:rPr>
                <w:rFonts w:ascii="Arial" w:hAnsi="Arial"/>
                <w:sz w:val="24"/>
              </w:rPr>
              <w:t>8.</w:t>
            </w:r>
            <w:r w:rsidRPr="00624996">
              <w:rPr>
                <w:rFonts w:ascii="Arial" w:hAnsi="Arial"/>
                <w:sz w:val="24"/>
                <w:lang w:eastAsia="zh-CN"/>
              </w:rPr>
              <w:t>14</w:t>
            </w:r>
            <w:r w:rsidRPr="00624996">
              <w:rPr>
                <w:rFonts w:ascii="Arial" w:hAnsi="Arial"/>
                <w:sz w:val="24"/>
              </w:rPr>
              <w:t>.3.8</w:t>
            </w:r>
            <w:r w:rsidRPr="00624996">
              <w:rPr>
                <w:rFonts w:ascii="Arial" w:hAnsi="Arial"/>
                <w:sz w:val="24"/>
              </w:rPr>
              <w:tab/>
              <w:t>Split operation node registration update request</w:t>
            </w:r>
            <w:bookmarkEnd w:id="538"/>
          </w:p>
          <w:p w14:paraId="5E67B0BB" w14:textId="77777777" w:rsidR="00624996" w:rsidRPr="00624996" w:rsidRDefault="00624996" w:rsidP="00624996">
            <w:r w:rsidRPr="00624996">
              <w:t>Table 8.14.3.8-1 shows the request sent by a VAL server</w:t>
            </w:r>
            <w:r w:rsidRPr="00624996">
              <w:rPr>
                <w:rFonts w:eastAsia="SimSun"/>
                <w:b/>
                <w:bCs/>
                <w:i/>
                <w:iCs/>
                <w:lang w:val="en-US" w:eastAsia="zh-CN"/>
              </w:rPr>
              <w:t>/AIMLE client</w:t>
            </w:r>
            <w:r w:rsidRPr="00624996">
              <w:t xml:space="preserve"> to the AIMLE server for split operation node registration update request. </w:t>
            </w:r>
          </w:p>
          <w:p w14:paraId="4AF3DD56"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8.14.3.8</w:t>
            </w:r>
            <w:r w:rsidRPr="00624996">
              <w:rPr>
                <w:rFonts w:ascii="Arial" w:hAnsi="Arial" w:cs="Arial"/>
                <w:b/>
                <w:lang w:eastAsia="zh-CN"/>
              </w:rPr>
              <w:t>-1</w:t>
            </w:r>
            <w:r w:rsidRPr="00624996">
              <w:rPr>
                <w:rFonts w:ascii="Arial" w:hAnsi="Arial" w:cs="Arial"/>
                <w:b/>
              </w:rPr>
              <w:t>: Split operation node registration update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7E0DCE27" w14:textId="77777777">
              <w:trPr>
                <w:jc w:val="center"/>
              </w:trPr>
              <w:tc>
                <w:tcPr>
                  <w:tcW w:w="3011" w:type="dxa"/>
                  <w:tcBorders>
                    <w:top w:val="single" w:sz="4" w:space="0" w:color="000000"/>
                    <w:left w:val="single" w:sz="4" w:space="0" w:color="000000"/>
                    <w:bottom w:val="single" w:sz="4" w:space="0" w:color="000000"/>
                    <w:right w:val="nil"/>
                  </w:tcBorders>
                  <w:hideMark/>
                </w:tcPr>
                <w:p w14:paraId="087F04A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0BE287C3"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0C7EF871"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953277" w14:textId="77777777">
              <w:trPr>
                <w:jc w:val="center"/>
              </w:trPr>
              <w:tc>
                <w:tcPr>
                  <w:tcW w:w="3011" w:type="dxa"/>
                  <w:tcBorders>
                    <w:top w:val="single" w:sz="4" w:space="0" w:color="000000"/>
                    <w:left w:val="single" w:sz="4" w:space="0" w:color="000000"/>
                    <w:bottom w:val="single" w:sz="4" w:space="0" w:color="000000"/>
                    <w:right w:val="nil"/>
                  </w:tcBorders>
                  <w:hideMark/>
                </w:tcPr>
                <w:p w14:paraId="72AABCD4"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1B1B0B3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78A6D6F"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r w:rsidR="00624996" w:rsidRPr="00A1040B" w14:paraId="3A100DAC" w14:textId="77777777">
              <w:trPr>
                <w:jc w:val="center"/>
              </w:trPr>
              <w:tc>
                <w:tcPr>
                  <w:tcW w:w="3011" w:type="dxa"/>
                  <w:tcBorders>
                    <w:top w:val="single" w:sz="4" w:space="0" w:color="000000"/>
                    <w:left w:val="single" w:sz="4" w:space="0" w:color="000000"/>
                    <w:bottom w:val="single" w:sz="4" w:space="0" w:color="000000"/>
                    <w:right w:val="nil"/>
                  </w:tcBorders>
                  <w:hideMark/>
                </w:tcPr>
                <w:p w14:paraId="3ABDAB84"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969A7D8"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558C87D" w14:textId="77777777" w:rsidR="00624996" w:rsidRPr="00624996" w:rsidRDefault="00624996" w:rsidP="00624996">
                  <w:pPr>
                    <w:keepNext/>
                    <w:keepLines/>
                    <w:spacing w:after="0"/>
                    <w:rPr>
                      <w:rFonts w:ascii="Arial" w:hAnsi="Arial"/>
                      <w:sz w:val="18"/>
                      <w:lang w:eastAsia="zh-CN"/>
                    </w:rPr>
                  </w:pPr>
                  <w:r w:rsidRPr="00624996">
                    <w:rPr>
                      <w:rFonts w:ascii="Arial" w:hAnsi="Arial"/>
                      <w:sz w:val="18"/>
                      <w:lang w:eastAsia="zh-CN"/>
                    </w:rPr>
                    <w:t>The security credentials of the requestor.</w:t>
                  </w:r>
                </w:p>
              </w:tc>
            </w:tr>
            <w:tr w:rsidR="00624996" w:rsidRPr="00A1040B" w14:paraId="6744D8A2" w14:textId="77777777">
              <w:trPr>
                <w:jc w:val="center"/>
              </w:trPr>
              <w:tc>
                <w:tcPr>
                  <w:tcW w:w="3011" w:type="dxa"/>
                  <w:tcBorders>
                    <w:top w:val="single" w:sz="4" w:space="0" w:color="000000"/>
                    <w:left w:val="single" w:sz="4" w:space="0" w:color="000000"/>
                    <w:bottom w:val="single" w:sz="4" w:space="0" w:color="000000"/>
                    <w:right w:val="nil"/>
                  </w:tcBorders>
                  <w:hideMark/>
                </w:tcPr>
                <w:p w14:paraId="14E9440C"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Node information</w:t>
                  </w:r>
                </w:p>
              </w:tc>
              <w:tc>
                <w:tcPr>
                  <w:tcW w:w="1034" w:type="dxa"/>
                  <w:tcBorders>
                    <w:top w:val="single" w:sz="4" w:space="0" w:color="000000"/>
                    <w:left w:val="single" w:sz="4" w:space="0" w:color="000000"/>
                    <w:bottom w:val="single" w:sz="4" w:space="0" w:color="000000"/>
                    <w:right w:val="nil"/>
                  </w:tcBorders>
                  <w:hideMark/>
                </w:tcPr>
                <w:p w14:paraId="53E43B8D"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5CD7D17" w14:textId="77777777" w:rsidR="00624996" w:rsidRPr="00624996" w:rsidRDefault="00624996" w:rsidP="00624996">
                  <w:pPr>
                    <w:keepNext/>
                    <w:keepLines/>
                    <w:spacing w:after="0"/>
                    <w:rPr>
                      <w:rFonts w:ascii="Arial" w:hAnsi="Arial"/>
                      <w:sz w:val="18"/>
                      <w:lang w:val="fr-CA"/>
                    </w:rPr>
                  </w:pPr>
                  <w:r w:rsidRPr="00624996">
                    <w:rPr>
                      <w:rFonts w:ascii="Arial" w:hAnsi="Arial"/>
                      <w:sz w:val="18"/>
                      <w:lang w:val="fr-CA"/>
                    </w:rPr>
                    <w:t>Information about the VAL server</w:t>
                  </w:r>
                  <w:r w:rsidRPr="00624996">
                    <w:rPr>
                      <w:rFonts w:ascii="Arial" w:eastAsia="SimSun" w:hAnsi="Arial"/>
                      <w:b/>
                      <w:bCs/>
                      <w:i/>
                      <w:iCs/>
                      <w:sz w:val="18"/>
                      <w:lang w:val="en-US" w:eastAsia="zh-CN"/>
                    </w:rPr>
                    <w:t>/AIMLE client</w:t>
                  </w:r>
                  <w:r w:rsidRPr="00624996">
                    <w:rPr>
                      <w:rFonts w:ascii="Arial" w:hAnsi="Arial"/>
                      <w:b/>
                      <w:bCs/>
                      <w:i/>
                      <w:iCs/>
                      <w:sz w:val="18"/>
                      <w:lang w:val="fr-CA"/>
                    </w:rPr>
                    <w:t xml:space="preserve"> </w:t>
                  </w:r>
                  <w:proofErr w:type="spellStart"/>
                  <w:r w:rsidRPr="00624996">
                    <w:rPr>
                      <w:rFonts w:ascii="Arial" w:hAnsi="Arial"/>
                      <w:sz w:val="18"/>
                      <w:lang w:val="fr-CA"/>
                    </w:rPr>
                    <w:t>node</w:t>
                  </w:r>
                  <w:proofErr w:type="spellEnd"/>
                  <w:r w:rsidRPr="00624996">
                    <w:rPr>
                      <w:rFonts w:ascii="Arial" w:hAnsi="Arial"/>
                      <w:sz w:val="18"/>
                      <w:lang w:val="fr-CA"/>
                    </w:rPr>
                    <w:t xml:space="preserve"> (e.g., identifier, </w:t>
                  </w:r>
                  <w:proofErr w:type="spellStart"/>
                  <w:r w:rsidRPr="00624996">
                    <w:rPr>
                      <w:rFonts w:ascii="Arial" w:hAnsi="Arial"/>
                      <w:sz w:val="18"/>
                      <w:lang w:val="fr-CA"/>
                    </w:rPr>
                    <w:t>endpoints</w:t>
                  </w:r>
                  <w:proofErr w:type="spellEnd"/>
                  <w:r w:rsidRPr="00624996">
                    <w:rPr>
                      <w:rFonts w:ascii="Arial" w:hAnsi="Arial"/>
                      <w:sz w:val="18"/>
                      <w:lang w:val="fr-CA"/>
                    </w:rPr>
                    <w:t>, etc.).</w:t>
                  </w:r>
                </w:p>
              </w:tc>
            </w:tr>
            <w:tr w:rsidR="00624996" w:rsidRPr="00A1040B" w14:paraId="42C1480E" w14:textId="77777777">
              <w:trPr>
                <w:jc w:val="center"/>
              </w:trPr>
              <w:tc>
                <w:tcPr>
                  <w:tcW w:w="3011" w:type="dxa"/>
                  <w:tcBorders>
                    <w:top w:val="single" w:sz="4" w:space="0" w:color="000000"/>
                    <w:left w:val="single" w:sz="4" w:space="0" w:color="000000"/>
                    <w:bottom w:val="single" w:sz="4" w:space="0" w:color="000000"/>
                    <w:right w:val="nil"/>
                  </w:tcBorders>
                  <w:hideMark/>
                </w:tcPr>
                <w:p w14:paraId="5737B3AA"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Split operation capabilities</w:t>
                  </w:r>
                </w:p>
              </w:tc>
              <w:tc>
                <w:tcPr>
                  <w:tcW w:w="1034" w:type="dxa"/>
                  <w:tcBorders>
                    <w:top w:val="single" w:sz="4" w:space="0" w:color="000000"/>
                    <w:left w:val="single" w:sz="4" w:space="0" w:color="000000"/>
                    <w:bottom w:val="single" w:sz="4" w:space="0" w:color="000000"/>
                    <w:right w:val="nil"/>
                  </w:tcBorders>
                  <w:hideMark/>
                </w:tcPr>
                <w:p w14:paraId="0EF4616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4A057C"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Split operation capabilities of the VAL server.</w:t>
                  </w:r>
                </w:p>
              </w:tc>
            </w:tr>
            <w:tr w:rsidR="00624996" w:rsidRPr="00A1040B" w14:paraId="69297F51" w14:textId="77777777">
              <w:trPr>
                <w:jc w:val="center"/>
              </w:trPr>
              <w:tc>
                <w:tcPr>
                  <w:tcW w:w="3011" w:type="dxa"/>
                  <w:tcBorders>
                    <w:top w:val="single" w:sz="4" w:space="0" w:color="000000"/>
                    <w:left w:val="single" w:sz="4" w:space="0" w:color="000000"/>
                    <w:bottom w:val="single" w:sz="4" w:space="0" w:color="000000"/>
                    <w:right w:val="nil"/>
                  </w:tcBorders>
                  <w:hideMark/>
                </w:tcPr>
                <w:p w14:paraId="0BF60B0B"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Model information</w:t>
                  </w:r>
                </w:p>
              </w:tc>
              <w:tc>
                <w:tcPr>
                  <w:tcW w:w="1034" w:type="dxa"/>
                  <w:tcBorders>
                    <w:top w:val="single" w:sz="4" w:space="0" w:color="000000"/>
                    <w:left w:val="single" w:sz="4" w:space="0" w:color="000000"/>
                    <w:bottom w:val="single" w:sz="4" w:space="0" w:color="000000"/>
                    <w:right w:val="nil"/>
                  </w:tcBorders>
                  <w:hideMark/>
                </w:tcPr>
                <w:p w14:paraId="7912632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173F922" w14:textId="77777777" w:rsidR="00624996" w:rsidRPr="00624996" w:rsidRDefault="00624996" w:rsidP="00624996">
                  <w:pPr>
                    <w:keepNext/>
                    <w:keepLines/>
                    <w:spacing w:after="0"/>
                    <w:rPr>
                      <w:rFonts w:ascii="Arial" w:eastAsia="Malgun Gothic" w:hAnsi="Arial"/>
                      <w:sz w:val="18"/>
                      <w:lang w:val="en-US"/>
                    </w:rPr>
                  </w:pPr>
                  <w:r w:rsidRPr="00624996">
                    <w:rPr>
                      <w:rFonts w:ascii="Arial" w:eastAsia="Malgun Gothic" w:hAnsi="Arial"/>
                      <w:sz w:val="18"/>
                      <w:lang w:val="en-US"/>
                    </w:rPr>
                    <w:t>Information about ML model capabilities of the VAL server</w:t>
                  </w:r>
                  <w:r w:rsidRPr="00624996">
                    <w:rPr>
                      <w:rFonts w:ascii="Arial" w:eastAsia="SimSun" w:hAnsi="Arial"/>
                      <w:b/>
                      <w:bCs/>
                      <w:i/>
                      <w:iCs/>
                      <w:sz w:val="18"/>
                      <w:lang w:val="en-US" w:eastAsia="zh-CN"/>
                    </w:rPr>
                    <w:t>/AIMLE client</w:t>
                  </w:r>
                  <w:r w:rsidRPr="00624996">
                    <w:rPr>
                      <w:rFonts w:ascii="Arial" w:eastAsia="Malgun Gothic" w:hAnsi="Arial"/>
                      <w:sz w:val="18"/>
                      <w:lang w:val="en-US"/>
                    </w:rPr>
                    <w:t xml:space="preserve"> for split operation </w:t>
                  </w:r>
                  <w:r w:rsidRPr="00624996">
                    <w:rPr>
                      <w:rFonts w:ascii="Arial" w:hAnsi="Arial"/>
                      <w:sz w:val="18"/>
                      <w:lang w:val="en-US"/>
                    </w:rPr>
                    <w:t>(e.g., identifiers, versions, etc.).</w:t>
                  </w:r>
                </w:p>
              </w:tc>
            </w:tr>
            <w:tr w:rsidR="00624996" w:rsidRPr="00A1040B" w14:paraId="10980964" w14:textId="77777777">
              <w:trPr>
                <w:jc w:val="center"/>
              </w:trPr>
              <w:tc>
                <w:tcPr>
                  <w:tcW w:w="3011" w:type="dxa"/>
                  <w:tcBorders>
                    <w:top w:val="single" w:sz="4" w:space="0" w:color="000000"/>
                    <w:left w:val="single" w:sz="4" w:space="0" w:color="000000"/>
                    <w:bottom w:val="single" w:sz="4" w:space="0" w:color="000000"/>
                    <w:right w:val="nil"/>
                  </w:tcBorders>
                  <w:hideMark/>
                </w:tcPr>
                <w:p w14:paraId="78062AD4" w14:textId="77777777" w:rsidR="00624996" w:rsidRPr="00624996" w:rsidRDefault="00624996" w:rsidP="00624996">
                  <w:pPr>
                    <w:keepNext/>
                    <w:keepLines/>
                    <w:spacing w:after="0"/>
                    <w:rPr>
                      <w:rFonts w:ascii="Arial" w:hAnsi="Arial"/>
                      <w:sz w:val="18"/>
                      <w:lang w:val="en-US"/>
                    </w:rPr>
                  </w:pPr>
                  <w:proofErr w:type="gramStart"/>
                  <w:r w:rsidRPr="00624996">
                    <w:rPr>
                      <w:rFonts w:ascii="Arial" w:hAnsi="Arial"/>
                      <w:sz w:val="18"/>
                      <w:lang w:val="en-US"/>
                    </w:rPr>
                    <w:t>&gt;  Usage</w:t>
                  </w:r>
                  <w:proofErr w:type="gramEnd"/>
                  <w:r w:rsidRPr="00624996">
                    <w:rPr>
                      <w:rFonts w:ascii="Arial" w:hAnsi="Arial"/>
                      <w:sz w:val="18"/>
                      <w:lang w:val="en-US"/>
                    </w:rPr>
                    <w:t xml:space="preserve"> information</w:t>
                  </w:r>
                </w:p>
              </w:tc>
              <w:tc>
                <w:tcPr>
                  <w:tcW w:w="1034" w:type="dxa"/>
                  <w:tcBorders>
                    <w:top w:val="single" w:sz="4" w:space="0" w:color="000000"/>
                    <w:left w:val="single" w:sz="4" w:space="0" w:color="000000"/>
                    <w:bottom w:val="single" w:sz="4" w:space="0" w:color="000000"/>
                    <w:right w:val="nil"/>
                  </w:tcBorders>
                  <w:hideMark/>
                </w:tcPr>
                <w:p w14:paraId="1FA5F024"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BFA68EC"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val="en-US"/>
                    </w:rPr>
                    <w:t>Information about usage capabilities of the VAL server</w:t>
                  </w:r>
                  <w:r w:rsidRPr="00624996">
                    <w:rPr>
                      <w:rFonts w:ascii="Arial" w:eastAsia="SimSun" w:hAnsi="Arial"/>
                      <w:b/>
                      <w:bCs/>
                      <w:i/>
                      <w:iCs/>
                      <w:sz w:val="18"/>
                      <w:lang w:val="en-US" w:eastAsia="zh-CN"/>
                    </w:rPr>
                    <w:t>/AIMLE client</w:t>
                  </w:r>
                  <w:r w:rsidRPr="00624996">
                    <w:rPr>
                      <w:rFonts w:ascii="Arial" w:hAnsi="Arial"/>
                      <w:sz w:val="18"/>
                      <w:lang w:val="en-US"/>
                    </w:rPr>
                    <w:t xml:space="preserve"> for split operation (e.g., inputs frequency/size, output frequency/size, etc.).</w:t>
                  </w:r>
                </w:p>
              </w:tc>
            </w:tr>
            <w:tr w:rsidR="00624996" w:rsidRPr="00A1040B" w14:paraId="3C6E500C" w14:textId="77777777">
              <w:trPr>
                <w:jc w:val="center"/>
              </w:trPr>
              <w:tc>
                <w:tcPr>
                  <w:tcW w:w="3011" w:type="dxa"/>
                  <w:tcBorders>
                    <w:top w:val="single" w:sz="4" w:space="0" w:color="000000"/>
                    <w:left w:val="single" w:sz="4" w:space="0" w:color="000000"/>
                    <w:bottom w:val="single" w:sz="4" w:space="0" w:color="000000"/>
                    <w:right w:val="nil"/>
                  </w:tcBorders>
                  <w:hideMark/>
                </w:tcPr>
                <w:p w14:paraId="33AD0B22"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Expiration time</w:t>
                  </w:r>
                </w:p>
              </w:tc>
              <w:tc>
                <w:tcPr>
                  <w:tcW w:w="1034" w:type="dxa"/>
                  <w:tcBorders>
                    <w:top w:val="single" w:sz="4" w:space="0" w:color="000000"/>
                    <w:left w:val="single" w:sz="4" w:space="0" w:color="000000"/>
                    <w:bottom w:val="single" w:sz="4" w:space="0" w:color="000000"/>
                    <w:right w:val="nil"/>
                  </w:tcBorders>
                  <w:hideMark/>
                </w:tcPr>
                <w:p w14:paraId="1090EDF9"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61C0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proposed expiration time of the registration.</w:t>
                  </w:r>
                </w:p>
              </w:tc>
            </w:tr>
          </w:tbl>
          <w:p w14:paraId="6F01C0D6" w14:textId="77777777" w:rsidR="00624996" w:rsidRPr="00624996" w:rsidRDefault="00624996" w:rsidP="00624996"/>
          <w:p w14:paraId="314FC1D6" w14:textId="77777777" w:rsidR="00624996" w:rsidRPr="00624996" w:rsidRDefault="00624996" w:rsidP="00624996">
            <w:pPr>
              <w:keepNext/>
              <w:keepLines/>
              <w:spacing w:before="120"/>
              <w:ind w:left="1418" w:hanging="1418"/>
              <w:outlineLvl w:val="3"/>
              <w:rPr>
                <w:rFonts w:ascii="Arial" w:hAnsi="Arial"/>
                <w:sz w:val="24"/>
              </w:rPr>
            </w:pPr>
            <w:bookmarkStart w:id="539" w:name="_Toc187433347"/>
            <w:r w:rsidRPr="00624996">
              <w:rPr>
                <w:rFonts w:ascii="Arial" w:hAnsi="Arial"/>
                <w:sz w:val="24"/>
              </w:rPr>
              <w:lastRenderedPageBreak/>
              <w:t>8.</w:t>
            </w:r>
            <w:r w:rsidRPr="00624996">
              <w:rPr>
                <w:rFonts w:ascii="Arial" w:hAnsi="Arial"/>
                <w:sz w:val="24"/>
                <w:lang w:eastAsia="zh-CN"/>
              </w:rPr>
              <w:t>14</w:t>
            </w:r>
            <w:r w:rsidRPr="00624996">
              <w:rPr>
                <w:rFonts w:ascii="Arial" w:hAnsi="Arial"/>
                <w:sz w:val="24"/>
              </w:rPr>
              <w:t>.3.9</w:t>
            </w:r>
            <w:r w:rsidRPr="00624996">
              <w:rPr>
                <w:rFonts w:ascii="Arial" w:hAnsi="Arial"/>
                <w:sz w:val="24"/>
              </w:rPr>
              <w:tab/>
              <w:t>Split operation node registration update response</w:t>
            </w:r>
            <w:bookmarkEnd w:id="539"/>
          </w:p>
          <w:p w14:paraId="5BCBFE64" w14:textId="77777777" w:rsidR="00624996" w:rsidRPr="00624996" w:rsidRDefault="00624996" w:rsidP="00624996">
            <w:r w:rsidRPr="00624996">
              <w:t xml:space="preserve">Table 8.14.3.9-1 shows the response sent by an AIMLE server after processing of split operation node registration update request. </w:t>
            </w:r>
          </w:p>
          <w:p w14:paraId="3BEB1F64"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8.14.3.9</w:t>
            </w:r>
            <w:r w:rsidRPr="00624996">
              <w:rPr>
                <w:rFonts w:ascii="Arial" w:hAnsi="Arial" w:cs="Arial"/>
                <w:b/>
                <w:lang w:eastAsia="zh-CN"/>
              </w:rPr>
              <w:t>-1</w:t>
            </w:r>
            <w:r w:rsidRPr="00624996">
              <w:rPr>
                <w:rFonts w:ascii="Arial" w:hAnsi="Arial" w:cs="Arial"/>
                <w:b/>
              </w:rPr>
              <w:t>: Split operation node registration update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637FC7AB" w14:textId="77777777">
              <w:trPr>
                <w:jc w:val="center"/>
              </w:trPr>
              <w:tc>
                <w:tcPr>
                  <w:tcW w:w="3011" w:type="dxa"/>
                  <w:tcBorders>
                    <w:top w:val="single" w:sz="4" w:space="0" w:color="000000"/>
                    <w:left w:val="single" w:sz="4" w:space="0" w:color="000000"/>
                    <w:bottom w:val="single" w:sz="4" w:space="0" w:color="000000"/>
                    <w:right w:val="nil"/>
                  </w:tcBorders>
                  <w:hideMark/>
                </w:tcPr>
                <w:p w14:paraId="462009BB"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562232E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908D9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04EAA4DB" w14:textId="77777777">
              <w:trPr>
                <w:jc w:val="center"/>
              </w:trPr>
              <w:tc>
                <w:tcPr>
                  <w:tcW w:w="3011" w:type="dxa"/>
                  <w:tcBorders>
                    <w:top w:val="single" w:sz="4" w:space="0" w:color="000000"/>
                    <w:left w:val="single" w:sz="4" w:space="0" w:color="000000"/>
                    <w:bottom w:val="single" w:sz="4" w:space="0" w:color="000000"/>
                    <w:right w:val="nil"/>
                  </w:tcBorders>
                  <w:hideMark/>
                </w:tcPr>
                <w:p w14:paraId="381BD9F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F84BED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4299A168" w14:textId="2B305489"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1AD1FD2F"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835FDD2" w14:textId="77777777">
              <w:trPr>
                <w:jc w:val="center"/>
              </w:trPr>
              <w:tc>
                <w:tcPr>
                  <w:tcW w:w="3011" w:type="dxa"/>
                  <w:tcBorders>
                    <w:top w:val="single" w:sz="4" w:space="0" w:color="000000"/>
                    <w:left w:val="single" w:sz="4" w:space="0" w:color="000000"/>
                    <w:bottom w:val="single" w:sz="4" w:space="0" w:color="000000"/>
                    <w:right w:val="nil"/>
                  </w:tcBorders>
                  <w:hideMark/>
                </w:tcPr>
                <w:p w14:paraId="38C3228D"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&gt; Expiration time</w:t>
                  </w:r>
                </w:p>
              </w:tc>
              <w:tc>
                <w:tcPr>
                  <w:tcW w:w="1034" w:type="dxa"/>
                  <w:tcBorders>
                    <w:top w:val="single" w:sz="4" w:space="0" w:color="000000"/>
                    <w:left w:val="single" w:sz="4" w:space="0" w:color="000000"/>
                    <w:bottom w:val="single" w:sz="4" w:space="0" w:color="000000"/>
                    <w:right w:val="nil"/>
                  </w:tcBorders>
                  <w:hideMark/>
                </w:tcPr>
                <w:p w14:paraId="31114F85"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024620F"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The expiration time of the registration. To maintain an active registration, a registration update is required before the expiration time.</w:t>
                  </w:r>
                </w:p>
                <w:p w14:paraId="0ED28A88" w14:textId="77777777" w:rsidR="00624996" w:rsidRPr="00624996" w:rsidRDefault="00624996" w:rsidP="00624996">
                  <w:pPr>
                    <w:keepNext/>
                    <w:keepLines/>
                    <w:spacing w:after="0"/>
                    <w:rPr>
                      <w:rFonts w:ascii="Arial" w:hAnsi="Arial"/>
                      <w:sz w:val="18"/>
                      <w:lang w:val="en-US"/>
                    </w:rPr>
                  </w:pPr>
                </w:p>
                <w:p w14:paraId="3E1935E9" w14:textId="77777777" w:rsidR="00624996" w:rsidRPr="00624996" w:rsidRDefault="00624996" w:rsidP="00624996">
                  <w:pPr>
                    <w:keepNext/>
                    <w:keepLines/>
                    <w:spacing w:after="0"/>
                    <w:rPr>
                      <w:rFonts w:ascii="Arial" w:hAnsi="Arial"/>
                      <w:sz w:val="18"/>
                      <w:lang w:val="en-US"/>
                    </w:rPr>
                  </w:pPr>
                  <w:r w:rsidRPr="00624996">
                    <w:rPr>
                      <w:rFonts w:ascii="Arial" w:hAnsi="Arial"/>
                      <w:sz w:val="18"/>
                      <w:lang w:val="en-US"/>
                    </w:rPr>
                    <w:t>If the Expiration time IE is not included, it indicates that the registration never expires.</w:t>
                  </w:r>
                </w:p>
              </w:tc>
            </w:tr>
            <w:tr w:rsidR="00624996" w:rsidRPr="00A1040B" w14:paraId="507E2C76" w14:textId="77777777">
              <w:trPr>
                <w:jc w:val="center"/>
              </w:trPr>
              <w:tc>
                <w:tcPr>
                  <w:tcW w:w="3011" w:type="dxa"/>
                  <w:tcBorders>
                    <w:top w:val="single" w:sz="4" w:space="0" w:color="000000"/>
                    <w:left w:val="single" w:sz="4" w:space="0" w:color="000000"/>
                    <w:bottom w:val="single" w:sz="4" w:space="0" w:color="000000"/>
                    <w:right w:val="nil"/>
                  </w:tcBorders>
                  <w:hideMark/>
                </w:tcPr>
                <w:p w14:paraId="7A574CF5"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023053E2"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130EC8C4" w14:textId="06A0B1A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3938BB82"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1F83B658" w14:textId="77777777">
              <w:trPr>
                <w:jc w:val="center"/>
              </w:trPr>
              <w:tc>
                <w:tcPr>
                  <w:tcW w:w="3011" w:type="dxa"/>
                  <w:tcBorders>
                    <w:top w:val="single" w:sz="4" w:space="0" w:color="000000"/>
                    <w:left w:val="single" w:sz="4" w:space="0" w:color="000000"/>
                    <w:bottom w:val="single" w:sz="4" w:space="0" w:color="000000"/>
                    <w:right w:val="nil"/>
                  </w:tcBorders>
                  <w:hideMark/>
                </w:tcPr>
                <w:p w14:paraId="137C9A97"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E433FA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4EE280F"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50833B0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5C20D41" w14:textId="1724B600" w:rsidR="00624996" w:rsidRPr="00A1040B" w:rsidRDefault="00624996" w:rsidP="00624996">
                  <w:pPr>
                    <w:keepNext/>
                    <w:keepLines/>
                    <w:spacing w:after="0"/>
                    <w:rPr>
                      <w:rFonts w:ascii="Arial" w:hAnsi="Arial"/>
                      <w:b/>
                      <w:bCs/>
                      <w:i/>
                      <w:iCs/>
                      <w:sz w:val="18"/>
                      <w:lang w:eastAsia="en-IN"/>
                    </w:rPr>
                  </w:pPr>
                  <w:r w:rsidRPr="00A1040B">
                    <w:rPr>
                      <w:rFonts w:ascii="Arial" w:hAnsi="Arial"/>
                      <w:b/>
                      <w:bCs/>
                      <w:i/>
                      <w:iCs/>
                      <w:sz w:val="18"/>
                      <w:lang w:eastAsia="en-IN"/>
                    </w:rPr>
                    <w:t>NOTE: Either the Successful response or the Failure response is sent, but not both.</w:t>
                  </w:r>
                </w:p>
              </w:tc>
            </w:tr>
          </w:tbl>
          <w:p w14:paraId="557C28CC" w14:textId="77777777" w:rsidR="00624996" w:rsidRPr="00624996" w:rsidRDefault="00624996" w:rsidP="00624996"/>
          <w:p w14:paraId="17360F3A" w14:textId="77777777" w:rsidR="00624996" w:rsidRPr="00624996" w:rsidRDefault="00624996" w:rsidP="00624996">
            <w:pPr>
              <w:keepNext/>
              <w:keepLines/>
              <w:spacing w:before="120"/>
              <w:ind w:left="1418" w:hanging="1418"/>
              <w:outlineLvl w:val="3"/>
              <w:rPr>
                <w:rFonts w:ascii="Arial" w:hAnsi="Arial"/>
                <w:sz w:val="24"/>
              </w:rPr>
            </w:pPr>
            <w:bookmarkStart w:id="540" w:name="_Toc187433348"/>
            <w:r w:rsidRPr="00624996">
              <w:rPr>
                <w:rFonts w:ascii="Arial" w:hAnsi="Arial"/>
                <w:sz w:val="24"/>
              </w:rPr>
              <w:t>8.</w:t>
            </w:r>
            <w:r w:rsidRPr="00624996">
              <w:rPr>
                <w:rFonts w:ascii="Arial" w:hAnsi="Arial"/>
                <w:sz w:val="24"/>
                <w:lang w:eastAsia="zh-CN"/>
              </w:rPr>
              <w:t>14</w:t>
            </w:r>
            <w:r w:rsidRPr="00624996">
              <w:rPr>
                <w:rFonts w:ascii="Arial" w:hAnsi="Arial"/>
                <w:sz w:val="24"/>
              </w:rPr>
              <w:t>.3.10</w:t>
            </w:r>
            <w:r w:rsidRPr="00624996">
              <w:rPr>
                <w:rFonts w:ascii="Arial" w:hAnsi="Arial"/>
                <w:sz w:val="24"/>
              </w:rPr>
              <w:tab/>
              <w:t>Split operation node de-register request</w:t>
            </w:r>
            <w:bookmarkEnd w:id="540"/>
          </w:p>
          <w:p w14:paraId="0FF2D3E1" w14:textId="77777777" w:rsidR="00624996" w:rsidRPr="00624996" w:rsidRDefault="00624996" w:rsidP="00624996">
            <w:r w:rsidRPr="00624996">
              <w:t>Table 8.14.3.10-1 shows the request sent by a VAL server</w:t>
            </w:r>
            <w:r w:rsidRPr="00624996">
              <w:rPr>
                <w:rFonts w:eastAsia="SimSun"/>
                <w:b/>
                <w:bCs/>
                <w:i/>
                <w:iCs/>
                <w:lang w:val="en-US" w:eastAsia="zh-CN"/>
              </w:rPr>
              <w:t>/AIMLE client</w:t>
            </w:r>
            <w:r w:rsidRPr="00624996">
              <w:rPr>
                <w:b/>
                <w:bCs/>
                <w:i/>
                <w:iCs/>
                <w:lang w:val="en-US"/>
              </w:rPr>
              <w:t xml:space="preserve"> </w:t>
            </w:r>
            <w:r w:rsidRPr="00624996">
              <w:t xml:space="preserve">to the AIMLE server for split operation de-register request. </w:t>
            </w:r>
          </w:p>
          <w:p w14:paraId="71B70DDE"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8.14.3.10</w:t>
            </w:r>
            <w:r w:rsidRPr="00624996">
              <w:rPr>
                <w:rFonts w:ascii="Arial" w:hAnsi="Arial" w:cs="Arial"/>
                <w:b/>
                <w:lang w:eastAsia="zh-CN"/>
              </w:rPr>
              <w:t>-1</w:t>
            </w:r>
            <w:r w:rsidRPr="00624996">
              <w:rPr>
                <w:rFonts w:ascii="Arial" w:hAnsi="Arial" w:cs="Arial"/>
                <w:b/>
              </w:rPr>
              <w:t>: Split operation node de-register request</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290D835A" w14:textId="77777777">
              <w:trPr>
                <w:jc w:val="center"/>
              </w:trPr>
              <w:tc>
                <w:tcPr>
                  <w:tcW w:w="3011" w:type="dxa"/>
                  <w:tcBorders>
                    <w:top w:val="single" w:sz="4" w:space="0" w:color="000000"/>
                    <w:left w:val="single" w:sz="4" w:space="0" w:color="000000"/>
                    <w:bottom w:val="single" w:sz="4" w:space="0" w:color="000000"/>
                    <w:right w:val="nil"/>
                  </w:tcBorders>
                  <w:hideMark/>
                </w:tcPr>
                <w:p w14:paraId="169BE128"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75197765"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D0662E9"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732C8FAE" w14:textId="77777777">
              <w:trPr>
                <w:jc w:val="center"/>
              </w:trPr>
              <w:tc>
                <w:tcPr>
                  <w:tcW w:w="3011" w:type="dxa"/>
                  <w:tcBorders>
                    <w:top w:val="single" w:sz="4" w:space="0" w:color="000000"/>
                    <w:left w:val="single" w:sz="4" w:space="0" w:color="000000"/>
                    <w:bottom w:val="single" w:sz="4" w:space="0" w:color="000000"/>
                    <w:right w:val="nil"/>
                  </w:tcBorders>
                  <w:hideMark/>
                </w:tcPr>
                <w:p w14:paraId="0674CD2B"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Registration identifier</w:t>
                  </w:r>
                </w:p>
              </w:tc>
              <w:tc>
                <w:tcPr>
                  <w:tcW w:w="1034" w:type="dxa"/>
                  <w:tcBorders>
                    <w:top w:val="single" w:sz="4" w:space="0" w:color="000000"/>
                    <w:left w:val="single" w:sz="4" w:space="0" w:color="000000"/>
                    <w:bottom w:val="single" w:sz="4" w:space="0" w:color="000000"/>
                    <w:right w:val="nil"/>
                  </w:tcBorders>
                  <w:hideMark/>
                </w:tcPr>
                <w:p w14:paraId="49EFAA4F"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A6581AD" w14:textId="77777777" w:rsidR="00624996" w:rsidRPr="00624996" w:rsidRDefault="00624996" w:rsidP="00624996">
                  <w:pPr>
                    <w:keepNext/>
                    <w:keepLines/>
                    <w:spacing w:after="0"/>
                    <w:rPr>
                      <w:rFonts w:ascii="Arial" w:hAnsi="Arial"/>
                      <w:sz w:val="18"/>
                    </w:rPr>
                  </w:pPr>
                  <w:r w:rsidRPr="00624996">
                    <w:rPr>
                      <w:rFonts w:ascii="Arial" w:hAnsi="Arial"/>
                      <w:sz w:val="18"/>
                      <w:lang w:eastAsia="zh-CN"/>
                    </w:rPr>
                    <w:t>The identifier of the registration</w:t>
                  </w:r>
                  <w:r w:rsidRPr="00624996">
                    <w:rPr>
                      <w:rFonts w:ascii="Arial" w:hAnsi="Arial"/>
                      <w:sz w:val="18"/>
                      <w:lang w:val="en-US"/>
                    </w:rPr>
                    <w:t>.</w:t>
                  </w:r>
                </w:p>
              </w:tc>
            </w:tr>
          </w:tbl>
          <w:p w14:paraId="38294720" w14:textId="77777777" w:rsidR="00624996" w:rsidRPr="00624996" w:rsidRDefault="00624996" w:rsidP="00624996"/>
          <w:p w14:paraId="229A7290" w14:textId="77777777" w:rsidR="00624996" w:rsidRPr="00624996" w:rsidRDefault="00624996" w:rsidP="00624996">
            <w:pPr>
              <w:keepNext/>
              <w:keepLines/>
              <w:spacing w:before="120"/>
              <w:ind w:left="1418" w:hanging="1418"/>
              <w:outlineLvl w:val="3"/>
              <w:rPr>
                <w:rFonts w:ascii="Arial" w:hAnsi="Arial"/>
                <w:sz w:val="24"/>
              </w:rPr>
            </w:pPr>
            <w:bookmarkStart w:id="541" w:name="_Toc187433349"/>
            <w:r w:rsidRPr="00624996">
              <w:rPr>
                <w:rFonts w:ascii="Arial" w:hAnsi="Arial"/>
                <w:sz w:val="24"/>
              </w:rPr>
              <w:t>8.14.3.11</w:t>
            </w:r>
            <w:r w:rsidRPr="00624996">
              <w:rPr>
                <w:rFonts w:ascii="Arial" w:hAnsi="Arial"/>
                <w:sz w:val="24"/>
              </w:rPr>
              <w:tab/>
              <w:t>Split operation node de-register response</w:t>
            </w:r>
            <w:bookmarkEnd w:id="541"/>
          </w:p>
          <w:p w14:paraId="1A29D349" w14:textId="77777777" w:rsidR="00624996" w:rsidRPr="00624996" w:rsidRDefault="00624996" w:rsidP="00624996">
            <w:r w:rsidRPr="00624996">
              <w:t xml:space="preserve">Table 8.14.3.11-1 shows the response sent by an AIMLE server after processing of split operation de-register request. </w:t>
            </w:r>
          </w:p>
          <w:p w14:paraId="519B4A3F" w14:textId="77777777" w:rsidR="00624996" w:rsidRPr="00624996" w:rsidRDefault="00624996" w:rsidP="00624996">
            <w:pPr>
              <w:keepNext/>
              <w:keepLines/>
              <w:spacing w:before="60"/>
              <w:jc w:val="center"/>
              <w:rPr>
                <w:rFonts w:ascii="Arial" w:hAnsi="Arial" w:cs="Arial"/>
                <w:b/>
              </w:rPr>
            </w:pPr>
            <w:r w:rsidRPr="00624996">
              <w:rPr>
                <w:rFonts w:ascii="Arial" w:hAnsi="Arial" w:cs="Arial"/>
                <w:b/>
              </w:rPr>
              <w:t>Table 8.14.3.11</w:t>
            </w:r>
            <w:r w:rsidRPr="00624996">
              <w:rPr>
                <w:rFonts w:ascii="Arial" w:hAnsi="Arial" w:cs="Arial"/>
                <w:b/>
                <w:lang w:eastAsia="zh-CN"/>
              </w:rPr>
              <w:t>-1</w:t>
            </w:r>
            <w:r w:rsidRPr="00624996">
              <w:rPr>
                <w:rFonts w:ascii="Arial" w:hAnsi="Arial" w:cs="Arial"/>
                <w:b/>
              </w:rPr>
              <w:t>: Split operation de-register response</w:t>
            </w:r>
          </w:p>
          <w:tbl>
            <w:tblPr>
              <w:tblW w:w="8640" w:type="dxa"/>
              <w:jc w:val="center"/>
              <w:tblLayout w:type="fixed"/>
              <w:tblLook w:val="04A0" w:firstRow="1" w:lastRow="0" w:firstColumn="1" w:lastColumn="0" w:noHBand="0" w:noVBand="1"/>
            </w:tblPr>
            <w:tblGrid>
              <w:gridCol w:w="3011"/>
              <w:gridCol w:w="1034"/>
              <w:gridCol w:w="4595"/>
            </w:tblGrid>
            <w:tr w:rsidR="00624996" w:rsidRPr="00624996" w14:paraId="4060B831" w14:textId="77777777">
              <w:trPr>
                <w:jc w:val="center"/>
              </w:trPr>
              <w:tc>
                <w:tcPr>
                  <w:tcW w:w="3011" w:type="dxa"/>
                  <w:tcBorders>
                    <w:top w:val="single" w:sz="4" w:space="0" w:color="000000"/>
                    <w:left w:val="single" w:sz="4" w:space="0" w:color="000000"/>
                    <w:bottom w:val="single" w:sz="4" w:space="0" w:color="000000"/>
                    <w:right w:val="nil"/>
                  </w:tcBorders>
                  <w:hideMark/>
                </w:tcPr>
                <w:p w14:paraId="4D7C2B9A"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Information element</w:t>
                  </w:r>
                </w:p>
              </w:tc>
              <w:tc>
                <w:tcPr>
                  <w:tcW w:w="1034" w:type="dxa"/>
                  <w:tcBorders>
                    <w:top w:val="single" w:sz="4" w:space="0" w:color="000000"/>
                    <w:left w:val="single" w:sz="4" w:space="0" w:color="000000"/>
                    <w:bottom w:val="single" w:sz="4" w:space="0" w:color="000000"/>
                    <w:right w:val="nil"/>
                  </w:tcBorders>
                  <w:hideMark/>
                </w:tcPr>
                <w:p w14:paraId="2FA18F2F"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63FEC88D" w14:textId="77777777" w:rsidR="00624996" w:rsidRPr="00624996" w:rsidRDefault="00624996" w:rsidP="00624996">
                  <w:pPr>
                    <w:keepNext/>
                    <w:keepLines/>
                    <w:spacing w:after="0"/>
                    <w:jc w:val="center"/>
                    <w:rPr>
                      <w:rFonts w:ascii="Arial" w:hAnsi="Arial"/>
                      <w:b/>
                      <w:sz w:val="18"/>
                    </w:rPr>
                  </w:pPr>
                  <w:r w:rsidRPr="00624996">
                    <w:rPr>
                      <w:rFonts w:ascii="Arial" w:hAnsi="Arial"/>
                      <w:b/>
                      <w:sz w:val="18"/>
                    </w:rPr>
                    <w:t>Description</w:t>
                  </w:r>
                </w:p>
              </w:tc>
            </w:tr>
            <w:tr w:rsidR="00624996" w:rsidRPr="00A1040B" w14:paraId="14185E70" w14:textId="77777777">
              <w:trPr>
                <w:jc w:val="center"/>
              </w:trPr>
              <w:tc>
                <w:tcPr>
                  <w:tcW w:w="3011" w:type="dxa"/>
                  <w:tcBorders>
                    <w:top w:val="single" w:sz="4" w:space="0" w:color="000000"/>
                    <w:left w:val="single" w:sz="4" w:space="0" w:color="000000"/>
                    <w:bottom w:val="single" w:sz="4" w:space="0" w:color="000000"/>
                    <w:right w:val="nil"/>
                  </w:tcBorders>
                  <w:hideMark/>
                </w:tcPr>
                <w:p w14:paraId="59870A03"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C98099B"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p w14:paraId="5FB54417" w14:textId="00E2A878"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zh-CN"/>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48021CD1" w14:textId="77777777" w:rsidR="00624996" w:rsidRPr="00624996" w:rsidRDefault="00624996" w:rsidP="00624996">
                  <w:pPr>
                    <w:keepNext/>
                    <w:keepLines/>
                    <w:spacing w:after="0"/>
                    <w:rPr>
                      <w:rFonts w:ascii="Arial" w:hAnsi="Arial"/>
                      <w:sz w:val="18"/>
                    </w:rPr>
                  </w:pPr>
                  <w:r w:rsidRPr="00624996">
                    <w:rPr>
                      <w:rFonts w:ascii="Arial" w:hAnsi="Arial"/>
                      <w:sz w:val="18"/>
                      <w:lang w:eastAsia="ko-KR"/>
                    </w:rPr>
                    <w:t>Indicates that the request was successful.</w:t>
                  </w:r>
                </w:p>
              </w:tc>
            </w:tr>
            <w:tr w:rsidR="00624996" w:rsidRPr="00A1040B" w14:paraId="6F1E6821" w14:textId="77777777">
              <w:trPr>
                <w:jc w:val="center"/>
              </w:trPr>
              <w:tc>
                <w:tcPr>
                  <w:tcW w:w="3011" w:type="dxa"/>
                  <w:tcBorders>
                    <w:top w:val="single" w:sz="4" w:space="0" w:color="000000"/>
                    <w:left w:val="single" w:sz="4" w:space="0" w:color="000000"/>
                    <w:bottom w:val="single" w:sz="4" w:space="0" w:color="000000"/>
                    <w:right w:val="nil"/>
                  </w:tcBorders>
                  <w:hideMark/>
                </w:tcPr>
                <w:p w14:paraId="05EBA05E"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B73FA09" w14:textId="77777777" w:rsidR="00624996" w:rsidRPr="00624996" w:rsidRDefault="00624996" w:rsidP="00624996">
                  <w:pPr>
                    <w:keepNext/>
                    <w:keepLines/>
                    <w:spacing w:after="0"/>
                    <w:jc w:val="center"/>
                    <w:rPr>
                      <w:rFonts w:ascii="Arial" w:hAnsi="Arial"/>
                      <w:sz w:val="18"/>
                      <w:lang w:eastAsia="ko-KR"/>
                    </w:rPr>
                  </w:pPr>
                  <w:r w:rsidRPr="00624996">
                    <w:rPr>
                      <w:rFonts w:ascii="Arial" w:hAnsi="Arial"/>
                      <w:sz w:val="18"/>
                      <w:lang w:eastAsia="ko-KR"/>
                    </w:rPr>
                    <w:t>O</w:t>
                  </w:r>
                </w:p>
                <w:p w14:paraId="6B4BF479" w14:textId="2F5410A1" w:rsidR="00624996" w:rsidRPr="00A1040B" w:rsidRDefault="00624996" w:rsidP="00624996">
                  <w:pPr>
                    <w:keepNext/>
                    <w:keepLines/>
                    <w:spacing w:after="0"/>
                    <w:jc w:val="center"/>
                    <w:rPr>
                      <w:rFonts w:ascii="Arial" w:hAnsi="Arial"/>
                      <w:b/>
                      <w:bCs/>
                      <w:i/>
                      <w:iCs/>
                      <w:sz w:val="18"/>
                      <w:lang w:eastAsia="zh-CN"/>
                    </w:rPr>
                  </w:pPr>
                  <w:r w:rsidRPr="00A1040B">
                    <w:rPr>
                      <w:rFonts w:ascii="Arial" w:hAnsi="Arial"/>
                      <w:b/>
                      <w:bCs/>
                      <w:i/>
                      <w:iCs/>
                      <w:sz w:val="18"/>
                      <w:lang w:eastAsia="ko-KR"/>
                    </w:rPr>
                    <w:t>(NOTE)</w:t>
                  </w:r>
                </w:p>
              </w:tc>
              <w:tc>
                <w:tcPr>
                  <w:tcW w:w="4595" w:type="dxa"/>
                  <w:tcBorders>
                    <w:top w:val="single" w:sz="4" w:space="0" w:color="000000"/>
                    <w:left w:val="single" w:sz="4" w:space="0" w:color="000000"/>
                    <w:bottom w:val="single" w:sz="4" w:space="0" w:color="000000"/>
                    <w:right w:val="single" w:sz="4" w:space="0" w:color="000000"/>
                  </w:tcBorders>
                  <w:hideMark/>
                </w:tcPr>
                <w:p w14:paraId="5BEEB18D"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ko-KR"/>
                    </w:rPr>
                    <w:t>Indicates that the request failed.</w:t>
                  </w:r>
                </w:p>
              </w:tc>
            </w:tr>
            <w:tr w:rsidR="00624996" w:rsidRPr="00624996" w14:paraId="02835959" w14:textId="77777777">
              <w:trPr>
                <w:jc w:val="center"/>
              </w:trPr>
              <w:tc>
                <w:tcPr>
                  <w:tcW w:w="3011" w:type="dxa"/>
                  <w:tcBorders>
                    <w:top w:val="single" w:sz="4" w:space="0" w:color="000000"/>
                    <w:left w:val="single" w:sz="4" w:space="0" w:color="000000"/>
                    <w:bottom w:val="single" w:sz="4" w:space="0" w:color="000000"/>
                    <w:right w:val="nil"/>
                  </w:tcBorders>
                  <w:hideMark/>
                </w:tcPr>
                <w:p w14:paraId="7C8DA821" w14:textId="77777777" w:rsidR="00624996" w:rsidRPr="00624996" w:rsidRDefault="00624996" w:rsidP="00624996">
                  <w:pPr>
                    <w:keepNext/>
                    <w:keepLines/>
                    <w:spacing w:after="0"/>
                    <w:rPr>
                      <w:rFonts w:ascii="Arial" w:hAnsi="Arial"/>
                      <w:sz w:val="18"/>
                      <w:lang w:val="en-US"/>
                    </w:rPr>
                  </w:pPr>
                  <w:r w:rsidRPr="00624996">
                    <w:rPr>
                      <w:rFonts w:ascii="Arial" w:hAnsi="Arial"/>
                      <w:sz w:val="18"/>
                      <w:lang w:eastAsia="en-IN"/>
                    </w:rPr>
                    <w:t xml:space="preserve"> &gt; </w:t>
                  </w:r>
                  <w:r w:rsidRPr="00624996">
                    <w:rPr>
                      <w:rFonts w:ascii="Arial" w:hAnsi="Arial"/>
                      <w:sz w:val="18"/>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177FACA" w14:textId="77777777" w:rsidR="00624996" w:rsidRPr="00624996" w:rsidRDefault="00624996" w:rsidP="00624996">
                  <w:pPr>
                    <w:keepNext/>
                    <w:keepLines/>
                    <w:spacing w:after="0"/>
                    <w:jc w:val="center"/>
                    <w:rPr>
                      <w:rFonts w:ascii="Arial" w:hAnsi="Arial"/>
                      <w:sz w:val="18"/>
                      <w:lang w:eastAsia="zh-CN"/>
                    </w:rPr>
                  </w:pPr>
                  <w:r w:rsidRPr="00624996">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2DCFA83" w14:textId="77777777" w:rsidR="00624996" w:rsidRPr="00624996" w:rsidRDefault="00624996" w:rsidP="00624996">
                  <w:pPr>
                    <w:keepNext/>
                    <w:keepLines/>
                    <w:spacing w:after="0"/>
                    <w:rPr>
                      <w:rFonts w:ascii="Arial" w:eastAsia="Malgun Gothic" w:hAnsi="Arial"/>
                      <w:sz w:val="18"/>
                      <w:lang w:val="en-US"/>
                    </w:rPr>
                  </w:pPr>
                  <w:r w:rsidRPr="00624996">
                    <w:rPr>
                      <w:rFonts w:ascii="Arial" w:hAnsi="Arial"/>
                      <w:sz w:val="18"/>
                      <w:lang w:eastAsia="en-IN"/>
                    </w:rPr>
                    <w:t>Indicates the failure cause.</w:t>
                  </w:r>
                </w:p>
              </w:tc>
            </w:tr>
            <w:tr w:rsidR="00624996" w:rsidRPr="00A1040B" w14:paraId="7D4B95F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E452DC" w14:textId="45EFE614" w:rsidR="00624996" w:rsidRPr="00A1040B" w:rsidRDefault="00624996" w:rsidP="00624996">
                  <w:pPr>
                    <w:spacing w:after="0"/>
                    <w:rPr>
                      <w:b/>
                      <w:bCs/>
                      <w:i/>
                      <w:iCs/>
                    </w:rPr>
                  </w:pPr>
                  <w:r w:rsidRPr="00A1040B">
                    <w:rPr>
                      <w:b/>
                      <w:bCs/>
                      <w:i/>
                      <w:iCs/>
                    </w:rPr>
                    <w:t xml:space="preserve">NOTE: Either the Successful response or the Failure </w:t>
                  </w:r>
                  <w:proofErr w:type="spellStart"/>
                  <w:r w:rsidRPr="00A1040B">
                    <w:rPr>
                      <w:b/>
                      <w:bCs/>
                      <w:i/>
                      <w:iCs/>
                    </w:rPr>
                    <w:t>respone</w:t>
                  </w:r>
                  <w:proofErr w:type="spellEnd"/>
                  <w:r w:rsidRPr="00A1040B">
                    <w:rPr>
                      <w:b/>
                      <w:bCs/>
                      <w:i/>
                      <w:iCs/>
                    </w:rPr>
                    <w:t xml:space="preserve"> is sent, but not both.</w:t>
                  </w:r>
                </w:p>
              </w:tc>
            </w:tr>
          </w:tbl>
          <w:p w14:paraId="57C5A77F" w14:textId="77777777" w:rsidR="00624996" w:rsidRPr="00624996" w:rsidRDefault="00624996" w:rsidP="00624996">
            <w:pPr>
              <w:ind w:left="334"/>
              <w:rPr>
                <w:rFonts w:eastAsia="DengXian"/>
                <w:lang w:eastAsia="zh-CN"/>
              </w:rPr>
            </w:pPr>
          </w:p>
        </w:tc>
      </w:tr>
    </w:tbl>
    <w:p w14:paraId="1F7D31F2" w14:textId="77777777" w:rsidR="00624996" w:rsidRPr="00624996" w:rsidRDefault="00624996" w:rsidP="00624996">
      <w:pPr>
        <w:rPr>
          <w:rFonts w:eastAsia="SimSun"/>
          <w:lang w:eastAsia="zh-CN"/>
        </w:rPr>
      </w:pPr>
    </w:p>
    <w:p w14:paraId="20F1CA89" w14:textId="441F9147" w:rsidR="00624996" w:rsidRPr="00624996" w:rsidRDefault="00624996" w:rsidP="00A1040B">
      <w:pPr>
        <w:pStyle w:val="Heading3"/>
      </w:pPr>
      <w:bookmarkStart w:id="542" w:name="_Toc214968127"/>
      <w:bookmarkStart w:id="543" w:name="_Toc214968666"/>
      <w:r w:rsidRPr="00624996">
        <w:t>7.</w:t>
      </w:r>
      <w:r w:rsidR="00F15439">
        <w:rPr>
          <w:rFonts w:eastAsia="DengXian"/>
          <w:lang w:eastAsia="zh-CN"/>
        </w:rPr>
        <w:t>21</w:t>
      </w:r>
      <w:r w:rsidRPr="00624996">
        <w:t>.2</w:t>
      </w:r>
      <w:r w:rsidRPr="00624996">
        <w:tab/>
        <w:t>Architecture Impacts</w:t>
      </w:r>
      <w:bookmarkEnd w:id="542"/>
      <w:bookmarkEnd w:id="543"/>
    </w:p>
    <w:p w14:paraId="76F3B764" w14:textId="77777777" w:rsidR="00624996" w:rsidRPr="00624996" w:rsidRDefault="00624996" w:rsidP="00624996">
      <w:pPr>
        <w:rPr>
          <w:rFonts w:eastAsia="DengXian"/>
          <w:i/>
          <w:color w:val="0000FF"/>
          <w:lang w:eastAsia="zh-CN"/>
        </w:rPr>
      </w:pPr>
      <w:r w:rsidRPr="00624996">
        <w:rPr>
          <w:rFonts w:eastAsia="DengXian"/>
          <w:i/>
          <w:color w:val="0000FF"/>
          <w:lang w:eastAsia="zh-CN"/>
        </w:rPr>
        <w:t>This clause provides the architecture impacts of the solution and possible new SA6 capabilities and interfaces.</w:t>
      </w:r>
    </w:p>
    <w:p w14:paraId="7ECF7E6C" w14:textId="4F868625" w:rsidR="00624996" w:rsidRPr="00624996" w:rsidRDefault="00624996" w:rsidP="00A1040B">
      <w:pPr>
        <w:pStyle w:val="Heading3"/>
      </w:pPr>
      <w:bookmarkStart w:id="544" w:name="_Toc214968128"/>
      <w:bookmarkStart w:id="545" w:name="_Toc214968667"/>
      <w:r w:rsidRPr="00624996">
        <w:t>7.</w:t>
      </w:r>
      <w:r w:rsidR="00F15439">
        <w:rPr>
          <w:rFonts w:eastAsia="DengXian"/>
          <w:lang w:eastAsia="zh-CN"/>
        </w:rPr>
        <w:t>21</w:t>
      </w:r>
      <w:r w:rsidRPr="00624996">
        <w:t>.3</w:t>
      </w:r>
      <w:r w:rsidRPr="00624996">
        <w:tab/>
        <w:t>Corresponding APIs</w:t>
      </w:r>
      <w:bookmarkEnd w:id="544"/>
      <w:bookmarkEnd w:id="545"/>
    </w:p>
    <w:p w14:paraId="7931E240" w14:textId="77777777" w:rsidR="00624996" w:rsidRPr="00624996" w:rsidRDefault="00624996" w:rsidP="00624996">
      <w:pPr>
        <w:rPr>
          <w:rFonts w:eastAsia="DengXian"/>
          <w:i/>
          <w:color w:val="0000FF"/>
        </w:rPr>
      </w:pPr>
      <w:r w:rsidRPr="00624996">
        <w:rPr>
          <w:rFonts w:eastAsia="DengXian"/>
          <w:i/>
          <w:color w:val="0000FF"/>
        </w:rPr>
        <w:t>This clause provides the corresponding APIs for supporting the solution.</w:t>
      </w:r>
    </w:p>
    <w:p w14:paraId="09C1BC8C" w14:textId="139FE351" w:rsidR="00624996" w:rsidRPr="00624996" w:rsidRDefault="00624996" w:rsidP="00A1040B">
      <w:pPr>
        <w:pStyle w:val="Heading3"/>
      </w:pPr>
      <w:bookmarkStart w:id="546" w:name="_Toc214968129"/>
      <w:bookmarkStart w:id="547" w:name="_Toc214968668"/>
      <w:r w:rsidRPr="00624996">
        <w:t>7.</w:t>
      </w:r>
      <w:r w:rsidR="00F15439">
        <w:rPr>
          <w:rFonts w:eastAsia="DengXian"/>
          <w:lang w:eastAsia="zh-CN"/>
        </w:rPr>
        <w:t>21</w:t>
      </w:r>
      <w:r w:rsidRPr="00624996">
        <w:t>.4</w:t>
      </w:r>
      <w:r w:rsidRPr="00624996">
        <w:tab/>
        <w:t>Solution evaluation</w:t>
      </w:r>
      <w:bookmarkEnd w:id="546"/>
      <w:bookmarkEnd w:id="547"/>
    </w:p>
    <w:p w14:paraId="686AEDBF" w14:textId="77777777" w:rsidR="00624996" w:rsidRPr="00624996" w:rsidRDefault="00624996" w:rsidP="00624996">
      <w:pPr>
        <w:rPr>
          <w:rFonts w:eastAsia="DengXian"/>
          <w:i/>
          <w:color w:val="0000FF"/>
          <w:lang w:val="en-US" w:eastAsia="zh-CN"/>
        </w:rPr>
      </w:pPr>
      <w:r w:rsidRPr="00624996">
        <w:rPr>
          <w:rFonts w:eastAsia="DengXian"/>
          <w:i/>
          <w:color w:val="0000FF"/>
          <w:lang w:eastAsia="zh-CN"/>
        </w:rPr>
        <w:t>This clause provides an evaluation of the solution. The evaluation should include the descriptions of the impacts to existing architectures.</w:t>
      </w:r>
    </w:p>
    <w:p w14:paraId="056D4361" w14:textId="39FD13B8" w:rsidR="00E0254F" w:rsidRPr="00E0254F" w:rsidRDefault="00E0254F" w:rsidP="00A1040B">
      <w:pPr>
        <w:pStyle w:val="Heading2"/>
        <w:rPr>
          <w:lang w:val="en-US"/>
        </w:rPr>
      </w:pPr>
      <w:bookmarkStart w:id="548" w:name="_Toc214968130"/>
      <w:bookmarkStart w:id="549" w:name="_Toc214968669"/>
      <w:r w:rsidRPr="00E0254F">
        <w:rPr>
          <w:lang w:val="en-US"/>
        </w:rPr>
        <w:lastRenderedPageBreak/>
        <w:t>7.</w:t>
      </w:r>
      <w:r>
        <w:rPr>
          <w:lang w:val="en-US"/>
        </w:rPr>
        <w:t>22</w:t>
      </w:r>
      <w:r w:rsidR="004A60DE">
        <w:rPr>
          <w:lang w:val="en-US"/>
        </w:rPr>
        <w:tab/>
      </w:r>
      <w:r w:rsidRPr="00E0254F">
        <w:rPr>
          <w:lang w:val="en-US"/>
        </w:rPr>
        <w:t>Solution</w:t>
      </w:r>
      <w:r>
        <w:rPr>
          <w:lang w:val="en-US"/>
        </w:rPr>
        <w:t> </w:t>
      </w:r>
      <w:r w:rsidRPr="00E0254F">
        <w:rPr>
          <w:lang w:val="en-US"/>
        </w:rPr>
        <w:t>#</w:t>
      </w:r>
      <w:r>
        <w:rPr>
          <w:lang w:val="en-US"/>
        </w:rPr>
        <w:t>22</w:t>
      </w:r>
      <w:r w:rsidRPr="00E0254F">
        <w:rPr>
          <w:lang w:val="en-US"/>
        </w:rPr>
        <w:t>: Sample Alignment Enablement for VAL Servers in Vertical Federated Learning</w:t>
      </w:r>
      <w:bookmarkEnd w:id="548"/>
      <w:bookmarkEnd w:id="549"/>
    </w:p>
    <w:p w14:paraId="4BBE9BBB" w14:textId="162055FD" w:rsidR="00E0254F" w:rsidRPr="00E0254F" w:rsidRDefault="00E0254F" w:rsidP="00A1040B">
      <w:pPr>
        <w:pStyle w:val="Heading3"/>
        <w:rPr>
          <w:lang w:val="en-US"/>
        </w:rPr>
      </w:pPr>
      <w:bookmarkStart w:id="550" w:name="_Toc214968131"/>
      <w:bookmarkStart w:id="551" w:name="_Toc214968670"/>
      <w:r w:rsidRPr="00E0254F">
        <w:rPr>
          <w:lang w:val="en-US"/>
        </w:rPr>
        <w:t>7.</w:t>
      </w:r>
      <w:r>
        <w:rPr>
          <w:lang w:val="en-US"/>
        </w:rPr>
        <w:t>22</w:t>
      </w:r>
      <w:r w:rsidRPr="00E0254F">
        <w:rPr>
          <w:lang w:val="en-US"/>
        </w:rPr>
        <w:t>.1</w:t>
      </w:r>
      <w:r w:rsidR="004A60DE">
        <w:rPr>
          <w:lang w:val="en-US"/>
        </w:rPr>
        <w:tab/>
      </w:r>
      <w:r w:rsidRPr="00E0254F">
        <w:rPr>
          <w:lang w:val="en-US"/>
        </w:rPr>
        <w:t>Solution Description</w:t>
      </w:r>
      <w:bookmarkEnd w:id="550"/>
      <w:bookmarkEnd w:id="551"/>
    </w:p>
    <w:p w14:paraId="6A693750" w14:textId="2C26F367" w:rsidR="00E0254F" w:rsidRPr="00E0254F" w:rsidRDefault="00E0254F" w:rsidP="00A1040B">
      <w:pPr>
        <w:pStyle w:val="Heading4"/>
        <w:rPr>
          <w:lang w:val="en-US"/>
        </w:rPr>
      </w:pPr>
      <w:bookmarkStart w:id="552" w:name="_Toc214968132"/>
      <w:bookmarkStart w:id="553" w:name="_Toc214968671"/>
      <w:r w:rsidRPr="00E0254F">
        <w:rPr>
          <w:lang w:val="en-US"/>
        </w:rPr>
        <w:t>7.</w:t>
      </w:r>
      <w:r>
        <w:rPr>
          <w:lang w:val="en-US"/>
        </w:rPr>
        <w:t>22</w:t>
      </w:r>
      <w:r w:rsidRPr="00E0254F">
        <w:rPr>
          <w:lang w:val="en-US"/>
        </w:rPr>
        <w:t>.1.1</w:t>
      </w:r>
      <w:r w:rsidR="004A60DE">
        <w:rPr>
          <w:lang w:val="en-US"/>
        </w:rPr>
        <w:tab/>
      </w:r>
      <w:r w:rsidRPr="00E0254F">
        <w:rPr>
          <w:lang w:val="en-US"/>
        </w:rPr>
        <w:t>General</w:t>
      </w:r>
      <w:bookmarkEnd w:id="552"/>
      <w:bookmarkEnd w:id="553"/>
      <w:r w:rsidRPr="00E0254F">
        <w:rPr>
          <w:lang w:val="en-US"/>
        </w:rPr>
        <w:t xml:space="preserve"> </w:t>
      </w:r>
    </w:p>
    <w:p w14:paraId="617BE4DB" w14:textId="5A6A5BCE" w:rsidR="00E0254F" w:rsidRPr="00E0254F" w:rsidRDefault="00E0254F" w:rsidP="00E0254F">
      <w:pPr>
        <w:rPr>
          <w:lang w:val="en-US" w:eastAsia="zh-CN"/>
        </w:rPr>
      </w:pPr>
      <w:r w:rsidRPr="00E0254F">
        <w:rPr>
          <w:lang w:val="en-US" w:eastAsia="zh-CN"/>
        </w:rPr>
        <w:t>This solution addresses key issue</w:t>
      </w:r>
      <w:r w:rsidR="001F4FA9">
        <w:rPr>
          <w:lang w:val="en-US" w:eastAsia="zh-CN"/>
        </w:rPr>
        <w:t> </w:t>
      </w:r>
      <w:r w:rsidRPr="00E0254F">
        <w:rPr>
          <w:lang w:val="en-US" w:eastAsia="zh-CN"/>
        </w:rPr>
        <w:t>#7 which identifies VFL sample alignment among open issues. In a VFL process, a VAL server may act as a VFL server (active party), coordinating training and inference by aggregating results from other VAL servers acting as VFL clients (passive parties). In this context, the sample space consists of user equipment (UEs), each represented by local identifiers specific to the VAL servers.</w:t>
      </w:r>
    </w:p>
    <w:p w14:paraId="69079BDE" w14:textId="3D50D516" w:rsidR="00E0254F" w:rsidRPr="00E0254F" w:rsidRDefault="00E0254F" w:rsidP="00126AE6">
      <w:pPr>
        <w:rPr>
          <w:lang w:val="en-US" w:eastAsia="zh-CN"/>
        </w:rPr>
      </w:pPr>
      <w:r w:rsidRPr="00E0254F">
        <w:rPr>
          <w:lang w:val="en-US" w:eastAsia="zh-CN"/>
        </w:rPr>
        <w:t>The VFL process begins by first aligning the samples among VFL participants so that inference and training are performed properly. This is performed without sharing the UE identifiers with other VFL participants. Each UE in the sample space may be identified with different identifi</w:t>
      </w:r>
      <w:r w:rsidR="001F4FA9">
        <w:rPr>
          <w:lang w:val="en-US" w:eastAsia="zh-CN"/>
        </w:rPr>
        <w:t>ers</w:t>
      </w:r>
      <w:r w:rsidRPr="00E0254F">
        <w:rPr>
          <w:lang w:val="en-US" w:eastAsia="zh-CN"/>
        </w:rPr>
        <w:t xml:space="preserve"> in each of the VFL participants such as different AF specific UE IDs or different public IP address</w:t>
      </w:r>
      <w:r w:rsidR="001F4FA9">
        <w:rPr>
          <w:lang w:val="en-US" w:eastAsia="zh-CN"/>
        </w:rPr>
        <w:t>es</w:t>
      </w:r>
      <w:r w:rsidRPr="00E0254F">
        <w:rPr>
          <w:lang w:val="en-US" w:eastAsia="zh-CN"/>
        </w:rPr>
        <w:t xml:space="preserve"> of the UE. Therefore, the process of VFL sample alignment should be able to align the UEs that are involved in a VFL process without sharing the UE identifiers while resolving the potential difference</w:t>
      </w:r>
      <w:r w:rsidR="001F4FA9">
        <w:rPr>
          <w:lang w:val="en-US" w:eastAsia="zh-CN"/>
        </w:rPr>
        <w:t>s</w:t>
      </w:r>
      <w:r w:rsidRPr="00E0254F">
        <w:rPr>
          <w:lang w:val="en-US" w:eastAsia="zh-CN"/>
        </w:rPr>
        <w:t xml:space="preserve"> in how the VFL participants identify the UEs.</w:t>
      </w:r>
    </w:p>
    <w:p w14:paraId="1165106A" w14:textId="039D2ABB" w:rsidR="00E0254F" w:rsidRDefault="00E0254F" w:rsidP="00126AE6">
      <w:pPr>
        <w:rPr>
          <w:lang w:val="en-US" w:eastAsia="zh-CN"/>
        </w:rPr>
      </w:pPr>
      <w:r w:rsidRPr="00A1040B">
        <w:rPr>
          <w:lang w:val="en-US" w:eastAsia="zh-CN"/>
        </w:rPr>
        <w:t xml:space="preserve">This solution proposes to enable the AIMLE server to support sample alignment among VFL participants while preserving the privacy of the UEs and while resolving the potential differences in how each VFL participant identifies the UEs. </w:t>
      </w:r>
    </w:p>
    <w:p w14:paraId="043B713B" w14:textId="77777777" w:rsidR="001F4FA9" w:rsidRPr="001F4FA9" w:rsidRDefault="001F4FA9" w:rsidP="001F4FA9">
      <w:pPr>
        <w:rPr>
          <w:lang w:val="en-US" w:eastAsia="ko-KR"/>
        </w:rPr>
      </w:pPr>
      <w:r w:rsidRPr="001F4FA9">
        <w:rPr>
          <w:lang w:val="en-US" w:eastAsia="ko-KR"/>
        </w:rPr>
        <w:t>The following procedures are described to support VFL inference and training among VAL servers with sample alignment:</w:t>
      </w:r>
    </w:p>
    <w:p w14:paraId="7773A2FF" w14:textId="50A0886D" w:rsidR="001F4FA9" w:rsidRPr="001F4FA9" w:rsidRDefault="001F4FA9" w:rsidP="0008524A">
      <w:pPr>
        <w:pStyle w:val="B1"/>
        <w:rPr>
          <w:lang w:val="en-US" w:eastAsia="ko-KR"/>
        </w:rPr>
      </w:pPr>
      <w:r w:rsidRPr="001F4FA9">
        <w:rPr>
          <w:lang w:val="en-US" w:eastAsia="ko-KR"/>
        </w:rPr>
        <w:t>-</w:t>
      </w:r>
      <w:r w:rsidRPr="001F4FA9">
        <w:rPr>
          <w:lang w:val="en-US" w:eastAsia="ko-KR"/>
        </w:rPr>
        <w:tab/>
        <w:t>VFL clien</w:t>
      </w:r>
      <w:r>
        <w:rPr>
          <w:lang w:val="en-US" w:eastAsia="ko-KR"/>
        </w:rPr>
        <w:t>t</w:t>
      </w:r>
      <w:r w:rsidRPr="001F4FA9">
        <w:rPr>
          <w:lang w:val="en-US" w:eastAsia="ko-KR"/>
        </w:rPr>
        <w:t xml:space="preserve"> registration </w:t>
      </w:r>
    </w:p>
    <w:p w14:paraId="096FE46A" w14:textId="7F3448CD" w:rsidR="001F4FA9" w:rsidRPr="00E0254F" w:rsidRDefault="001F4FA9" w:rsidP="0008524A">
      <w:pPr>
        <w:pStyle w:val="B1"/>
        <w:rPr>
          <w:lang w:val="en-US" w:eastAsia="ko-KR"/>
        </w:rPr>
      </w:pPr>
      <w:r w:rsidRPr="001F4FA9">
        <w:rPr>
          <w:lang w:val="en-US" w:eastAsia="ko-KR"/>
        </w:rPr>
        <w:t>-</w:t>
      </w:r>
      <w:r w:rsidRPr="001F4FA9">
        <w:rPr>
          <w:lang w:val="en-US" w:eastAsia="ko-KR"/>
        </w:rPr>
        <w:tab/>
        <w:t>VFL training and inference</w:t>
      </w:r>
    </w:p>
    <w:p w14:paraId="6D3375A4" w14:textId="16978D8E" w:rsidR="00E0254F" w:rsidRDefault="00E0254F" w:rsidP="00A1040B">
      <w:pPr>
        <w:pStyle w:val="Heading4"/>
        <w:rPr>
          <w:lang w:val="en-US" w:eastAsia="zh-CN"/>
        </w:rPr>
      </w:pPr>
      <w:bookmarkStart w:id="554" w:name="_Toc214968133"/>
      <w:bookmarkStart w:id="555" w:name="_Toc214968672"/>
      <w:r w:rsidRPr="00E0254F">
        <w:rPr>
          <w:lang w:val="en-US" w:eastAsia="zh-CN"/>
        </w:rPr>
        <w:t>7.</w:t>
      </w:r>
      <w:r>
        <w:rPr>
          <w:lang w:val="en-US" w:eastAsia="zh-CN"/>
        </w:rPr>
        <w:t>22</w:t>
      </w:r>
      <w:r w:rsidRPr="00E0254F">
        <w:rPr>
          <w:lang w:val="en-US" w:eastAsia="zh-CN"/>
        </w:rPr>
        <w:t>.1.2</w:t>
      </w:r>
      <w:r w:rsidR="004A60DE">
        <w:rPr>
          <w:lang w:val="en-US" w:eastAsia="zh-CN"/>
        </w:rPr>
        <w:tab/>
      </w:r>
      <w:r w:rsidRPr="00E0254F">
        <w:rPr>
          <w:lang w:val="en-US" w:eastAsia="zh-CN"/>
        </w:rPr>
        <w:t>Procedure</w:t>
      </w:r>
      <w:r w:rsidR="001F4FA9">
        <w:rPr>
          <w:lang w:val="en-US" w:eastAsia="zh-CN"/>
        </w:rPr>
        <w:t>s</w:t>
      </w:r>
      <w:bookmarkEnd w:id="554"/>
      <w:bookmarkEnd w:id="555"/>
    </w:p>
    <w:p w14:paraId="277B3ABC" w14:textId="706FC13C" w:rsidR="001F4FA9" w:rsidRPr="001F4FA9" w:rsidRDefault="001F4FA9" w:rsidP="001F4FA9">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7.22.1.2.1</w:t>
      </w:r>
      <w:r w:rsidRPr="001F4FA9">
        <w:rPr>
          <w:rFonts w:ascii="Arial" w:hAnsi="Arial"/>
          <w:sz w:val="22"/>
          <w:lang w:val="en-US" w:eastAsia="zh-CN"/>
        </w:rPr>
        <w:tab/>
        <w:t>VFL client registration</w:t>
      </w:r>
    </w:p>
    <w:p w14:paraId="3D8901E2" w14:textId="751F7CF3" w:rsidR="001F4FA9" w:rsidRPr="001F4FA9" w:rsidRDefault="001F4FA9" w:rsidP="001F4FA9">
      <w:pPr>
        <w:rPr>
          <w:lang w:val="en-US" w:eastAsia="zh-CN"/>
        </w:rPr>
      </w:pPr>
      <w:r w:rsidRPr="001F4FA9">
        <w:rPr>
          <w:lang w:val="en-US" w:eastAsia="zh-CN"/>
        </w:rPr>
        <w:t>FL member registration is specified in clause</w:t>
      </w:r>
      <w:r>
        <w:rPr>
          <w:lang w:val="en-US" w:eastAsia="zh-CN"/>
        </w:rPr>
        <w:t> </w:t>
      </w:r>
      <w:r w:rsidRPr="001F4FA9">
        <w:rPr>
          <w:lang w:val="en-US" w:eastAsia="zh-CN"/>
        </w:rPr>
        <w:t>8.4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[2]. The FL members can be VAL servers that perform the registration via VAL servers. To support VFL registration the procedure needs to be further updated. For this purpose, the following changes are needed in clause</w:t>
      </w:r>
      <w:r>
        <w:rPr>
          <w:lang w:val="en-US" w:eastAsia="zh-CN"/>
        </w:rPr>
        <w:t> </w:t>
      </w:r>
      <w:r w:rsidRPr="001F4FA9">
        <w:rPr>
          <w:lang w:val="en-US" w:eastAsia="zh-CN"/>
        </w:rPr>
        <w:t>8.4.2 of 3GPP</w:t>
      </w:r>
      <w:r>
        <w:rPr>
          <w:lang w:val="en-US" w:eastAsia="zh-CN"/>
        </w:rPr>
        <w:t> </w:t>
      </w:r>
      <w:r w:rsidRPr="001F4FA9">
        <w:rPr>
          <w:lang w:val="en-US" w:eastAsia="zh-CN"/>
        </w:rPr>
        <w:t>TS</w:t>
      </w:r>
      <w:r>
        <w:rPr>
          <w:lang w:val="en-US" w:eastAsia="zh-CN"/>
        </w:rPr>
        <w:t> </w:t>
      </w:r>
      <w:r w:rsidRPr="001F4FA9">
        <w:rPr>
          <w:lang w:val="en-US" w:eastAsia="zh-CN"/>
        </w:rPr>
        <w:t>23.482</w:t>
      </w:r>
      <w:r>
        <w:rPr>
          <w:lang w:val="en-US" w:eastAsia="zh-CN"/>
        </w:rPr>
        <w:t> </w:t>
      </w:r>
      <w:r w:rsidRPr="001F4FA9">
        <w:rPr>
          <w:lang w:val="en-US" w:eastAsia="zh-CN"/>
        </w:rPr>
        <w:t xml:space="preserve">[2] in the corresponding steps. </w:t>
      </w:r>
    </w:p>
    <w:p w14:paraId="4C1A0ECC" w14:textId="3E50F1D4" w:rsidR="001F4FA9" w:rsidRPr="001F4FA9" w:rsidRDefault="0008524A" w:rsidP="0008524A">
      <w:pPr>
        <w:pStyle w:val="B1"/>
        <w:rPr>
          <w:lang w:val="en-US" w:eastAsia="de-DE"/>
        </w:rPr>
      </w:pPr>
      <w:r>
        <w:rPr>
          <w:lang w:val="en-US" w:eastAsia="zh-CN"/>
        </w:rPr>
        <w:t>1.</w:t>
      </w:r>
      <w:r>
        <w:rPr>
          <w:lang w:val="en-US" w:eastAsia="zh-CN"/>
        </w:rPr>
        <w:tab/>
      </w:r>
      <w:r w:rsidR="001F4FA9" w:rsidRPr="001F4FA9">
        <w:rPr>
          <w:lang w:val="en-US" w:eastAsia="zh-CN"/>
        </w:rPr>
        <w:t xml:space="preserve">For FL registration request, when VAL servers acting as VFL clients register as candidate FL members, </w:t>
      </w:r>
      <w:r w:rsidR="001F4FA9" w:rsidRPr="001F4FA9">
        <w:rPr>
          <w:lang w:val="en-US" w:eastAsia="de-DE"/>
        </w:rPr>
        <w:t>they provide additional metadata including supported feature sets, and local UE identifiers in their sample space.</w:t>
      </w:r>
      <w:r w:rsidR="00CA7B1B" w:rsidRPr="00CA7B1B">
        <w:rPr>
          <w:lang w:val="en-US" w:eastAsia="de-DE"/>
        </w:rPr>
        <w:t xml:space="preserve"> The FL member endpoint information is also provided in the registration for communication with the FL member such as initiating VFL training/inference as in step</w:t>
      </w:r>
      <w:r w:rsidR="00CA7B1B">
        <w:rPr>
          <w:lang w:val="en-US" w:eastAsia="de-DE"/>
        </w:rPr>
        <w:t> </w:t>
      </w:r>
      <w:r w:rsidR="00CA7B1B" w:rsidRPr="00CA7B1B">
        <w:rPr>
          <w:lang w:val="en-US" w:eastAsia="de-DE"/>
        </w:rPr>
        <w:t>4 of clause</w:t>
      </w:r>
      <w:r w:rsidR="00CA7B1B">
        <w:rPr>
          <w:lang w:val="en-US" w:eastAsia="de-DE"/>
        </w:rPr>
        <w:t> </w:t>
      </w:r>
      <w:r w:rsidR="00CA7B1B" w:rsidRPr="00CA7B1B">
        <w:rPr>
          <w:lang w:val="en-US" w:eastAsia="de-DE"/>
        </w:rPr>
        <w:t>7.22.1.2.2.</w:t>
      </w:r>
    </w:p>
    <w:p w14:paraId="1EB67DD4" w14:textId="4FEDA051" w:rsidR="001F4FA9" w:rsidRPr="001F4FA9" w:rsidRDefault="0008524A" w:rsidP="0008524A">
      <w:pPr>
        <w:pStyle w:val="B1"/>
        <w:rPr>
          <w:lang w:val="en-US" w:eastAsia="zh-CN"/>
        </w:rPr>
      </w:pPr>
      <w:r>
        <w:rPr>
          <w:lang w:val="en-US" w:eastAsia="zh-CN"/>
        </w:rPr>
        <w:t>2.</w:t>
      </w:r>
      <w:r>
        <w:rPr>
          <w:lang w:val="en-US" w:eastAsia="zh-CN"/>
        </w:rPr>
        <w:tab/>
      </w:r>
      <w:r w:rsidR="001F4FA9" w:rsidRPr="001F4FA9">
        <w:rPr>
          <w:lang w:val="en-US" w:eastAsia="zh-CN"/>
        </w:rPr>
        <w:t>The AIMLE server before storing the VFL client registration, first maps each local UE identifier in the sample space to a corresponding unified UE identifier (e.g., GPSI such as MSISDN) via interaction with the Core Network functions and stores it along with its registration. This unified UE identifier, however, shall not be accessible to the VAL servers and is only used by the AIMLE server for discovery purposes.</w:t>
      </w:r>
    </w:p>
    <w:p w14:paraId="5A060010" w14:textId="1C885B47" w:rsidR="001F4FA9" w:rsidRPr="001F4FA9" w:rsidRDefault="0008524A" w:rsidP="0008524A">
      <w:pPr>
        <w:pStyle w:val="B1"/>
        <w:rPr>
          <w:lang w:val="en-US" w:eastAsia="zh-CN"/>
        </w:rPr>
      </w:pPr>
      <w:r>
        <w:rPr>
          <w:lang w:val="en-US" w:eastAsia="zh-CN"/>
        </w:rPr>
        <w:t>3.</w:t>
      </w:r>
      <w:r>
        <w:rPr>
          <w:lang w:val="en-US" w:eastAsia="zh-CN"/>
        </w:rPr>
        <w:tab/>
      </w:r>
      <w:r w:rsidR="001F4FA9" w:rsidRPr="001F4FA9">
        <w:rPr>
          <w:lang w:val="en-US" w:eastAsia="zh-CN"/>
        </w:rPr>
        <w:t xml:space="preserve">There is no change needed in the FL member registration response. </w:t>
      </w:r>
    </w:p>
    <w:p w14:paraId="3767235F" w14:textId="192B1921" w:rsidR="001F4FA9" w:rsidRPr="00B94B56" w:rsidRDefault="001F4FA9" w:rsidP="00B94B56">
      <w:pPr>
        <w:keepNext/>
        <w:keepLines/>
        <w:spacing w:before="120"/>
        <w:ind w:left="1701" w:hanging="1701"/>
        <w:outlineLvl w:val="4"/>
        <w:rPr>
          <w:rFonts w:ascii="Arial" w:hAnsi="Arial"/>
          <w:sz w:val="22"/>
          <w:lang w:val="en-US" w:eastAsia="zh-CN"/>
        </w:rPr>
      </w:pPr>
      <w:r w:rsidRPr="001F4FA9">
        <w:rPr>
          <w:rFonts w:ascii="Arial" w:hAnsi="Arial"/>
          <w:sz w:val="22"/>
          <w:lang w:val="en-US" w:eastAsia="zh-CN"/>
        </w:rPr>
        <w:t>7.22.1.2.</w:t>
      </w:r>
      <w:r>
        <w:rPr>
          <w:rFonts w:ascii="Arial" w:hAnsi="Arial"/>
          <w:sz w:val="22"/>
          <w:lang w:val="en-US" w:eastAsia="zh-CN"/>
        </w:rPr>
        <w:t>2</w:t>
      </w:r>
      <w:r w:rsidRPr="001F4FA9">
        <w:rPr>
          <w:rFonts w:ascii="Arial" w:hAnsi="Arial"/>
          <w:sz w:val="22"/>
          <w:lang w:val="en-US" w:eastAsia="zh-CN"/>
        </w:rPr>
        <w:tab/>
        <w:t>VFL training and inference</w:t>
      </w:r>
    </w:p>
    <w:p w14:paraId="6A350B30" w14:textId="77777777" w:rsidR="00E0254F" w:rsidRPr="00E0254F" w:rsidRDefault="00E0254F" w:rsidP="00E0254F">
      <w:pPr>
        <w:rPr>
          <w:lang w:val="en-US" w:eastAsia="zh-CN"/>
        </w:rPr>
      </w:pPr>
      <w:r w:rsidRPr="00E0254F">
        <w:rPr>
          <w:lang w:val="en-US" w:eastAsia="zh-CN"/>
        </w:rPr>
        <w:t xml:space="preserve">Assumptions: </w:t>
      </w:r>
    </w:p>
    <w:p w14:paraId="0FFB1EF6" w14:textId="052CC9D3"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VAL </w:t>
      </w:r>
      <w:r w:rsidR="001F4FA9">
        <w:rPr>
          <w:lang w:val="en-US" w:eastAsia="zh-CN"/>
        </w:rPr>
        <w:t>s</w:t>
      </w:r>
      <w:r w:rsidR="00E0254F" w:rsidRPr="00E0254F">
        <w:rPr>
          <w:lang w:val="en-US" w:eastAsia="zh-CN"/>
        </w:rPr>
        <w:t xml:space="preserve">erver acting as VFL server coordinates other VAL servers acting as </w:t>
      </w:r>
      <w:r w:rsidR="001F4FA9">
        <w:rPr>
          <w:lang w:val="en-US" w:eastAsia="zh-CN"/>
        </w:rPr>
        <w:t xml:space="preserve">a </w:t>
      </w:r>
      <w:r w:rsidR="00E0254F" w:rsidRPr="00E0254F">
        <w:rPr>
          <w:lang w:val="en-US" w:eastAsia="zh-CN"/>
        </w:rPr>
        <w:t>VFL client to perfo</w:t>
      </w:r>
      <w:r w:rsidR="00E0254F">
        <w:rPr>
          <w:lang w:val="en-US" w:eastAsia="zh-CN"/>
        </w:rPr>
        <w:t>r</w:t>
      </w:r>
      <w:r w:rsidR="00E0254F" w:rsidRPr="00E0254F">
        <w:rPr>
          <w:lang w:val="en-US" w:eastAsia="zh-CN"/>
        </w:rPr>
        <w:t xml:space="preserve">m VFL training/inference. </w:t>
      </w:r>
    </w:p>
    <w:p w14:paraId="2FDF73C6" w14:textId="26822620" w:rsidR="00E0254F" w:rsidRPr="00E0254F" w:rsidRDefault="0008524A" w:rsidP="0008524A">
      <w:pPr>
        <w:pStyle w:val="B1"/>
        <w:rPr>
          <w:lang w:val="en-US" w:eastAsia="zh-CN"/>
        </w:rPr>
      </w:pPr>
      <w:r>
        <w:rPr>
          <w:lang w:val="en-US" w:eastAsia="zh-CN"/>
        </w:rPr>
        <w:t>-</w:t>
      </w:r>
      <w:r>
        <w:rPr>
          <w:lang w:val="en-US" w:eastAsia="zh-CN"/>
        </w:rPr>
        <w:tab/>
      </w:r>
      <w:r w:rsidR="00E0254F" w:rsidRPr="00E0254F">
        <w:rPr>
          <w:lang w:val="en-US" w:eastAsia="zh-CN"/>
        </w:rPr>
        <w:t xml:space="preserve">The sample space is associated with UEs which are locally identified </w:t>
      </w:r>
      <w:r w:rsidR="00CA7B1B" w:rsidRPr="00CA7B1B">
        <w:rPr>
          <w:lang w:val="en-US" w:eastAsia="zh-CN"/>
        </w:rPr>
        <w:t xml:space="preserve">in the VFL client and VFL server </w:t>
      </w:r>
      <w:r w:rsidR="00E0254F" w:rsidRPr="00E0254F">
        <w:rPr>
          <w:lang w:val="en-US" w:eastAsia="zh-CN"/>
        </w:rPr>
        <w:t>by AF</w:t>
      </w:r>
      <w:r w:rsidR="001F4FA9">
        <w:rPr>
          <w:lang w:val="en-US" w:eastAsia="zh-CN"/>
        </w:rPr>
        <w:t>-</w:t>
      </w:r>
      <w:r w:rsidR="00E0254F" w:rsidRPr="00E0254F">
        <w:rPr>
          <w:lang w:val="en-US" w:eastAsia="zh-CN"/>
        </w:rPr>
        <w:t>Specific UE IDs</w:t>
      </w:r>
      <w:r w:rsidR="00E0254F" w:rsidRPr="00E0254F">
        <w:rPr>
          <w:noProof/>
          <w:lang w:val="en-US"/>
        </w:rPr>
        <w:t>, IP addresses, or similar identifiers.</w:t>
      </w:r>
    </w:p>
    <w:p w14:paraId="2A693372" w14:textId="0D3C7EAE" w:rsidR="00E0254F" w:rsidRPr="00E0254F" w:rsidRDefault="00E0254F" w:rsidP="00E0254F">
      <w:pPr>
        <w:rPr>
          <w:lang w:val="en-US" w:eastAsia="zh-CN"/>
        </w:rPr>
      </w:pPr>
      <w:r w:rsidRPr="00E0254F">
        <w:rPr>
          <w:lang w:val="en-US" w:eastAsia="zh-CN"/>
        </w:rPr>
        <w:t>Pre</w:t>
      </w:r>
      <w:r>
        <w:rPr>
          <w:lang w:val="en-US" w:eastAsia="zh-CN"/>
        </w:rPr>
        <w:t>-</w:t>
      </w:r>
      <w:r w:rsidRPr="00E0254F">
        <w:rPr>
          <w:lang w:val="en-US" w:eastAsia="zh-CN"/>
        </w:rPr>
        <w:t xml:space="preserve">conditions: </w:t>
      </w:r>
    </w:p>
    <w:p w14:paraId="20E75EF4" w14:textId="1C7E0B2C" w:rsidR="00E0254F" w:rsidRPr="00A1040B" w:rsidRDefault="0008524A" w:rsidP="0008524A">
      <w:pPr>
        <w:pStyle w:val="B1"/>
        <w:rPr>
          <w:lang w:val="en-US"/>
        </w:rPr>
      </w:pPr>
      <w:r>
        <w:rPr>
          <w:lang w:val="en-US" w:eastAsia="de-DE"/>
        </w:rPr>
        <w:lastRenderedPageBreak/>
        <w:t>-</w:t>
      </w:r>
      <w:r>
        <w:rPr>
          <w:lang w:val="en-US" w:eastAsia="de-DE"/>
        </w:rPr>
        <w:tab/>
      </w:r>
      <w:r w:rsidR="00E0254F" w:rsidRPr="00A1040B">
        <w:rPr>
          <w:lang w:val="en-US" w:eastAsia="de-DE"/>
        </w:rPr>
        <w:t xml:space="preserve">The VAL servers acting as VFL clients and </w:t>
      </w:r>
      <w:r w:rsidR="001F4FA9">
        <w:rPr>
          <w:lang w:val="en-US" w:eastAsia="de-DE"/>
        </w:rPr>
        <w:t xml:space="preserve">the </w:t>
      </w:r>
      <w:r w:rsidR="00E0254F" w:rsidRPr="00A1040B">
        <w:rPr>
          <w:lang w:val="en-US" w:eastAsia="de-DE"/>
        </w:rPr>
        <w:t xml:space="preserve">VAL server acting as </w:t>
      </w:r>
      <w:r w:rsidR="001F4FA9">
        <w:rPr>
          <w:lang w:val="en-US" w:eastAsia="de-DE"/>
        </w:rPr>
        <w:t xml:space="preserve">the </w:t>
      </w:r>
      <w:r w:rsidR="00E0254F" w:rsidRPr="00A1040B">
        <w:rPr>
          <w:lang w:val="en-US" w:eastAsia="de-DE"/>
        </w:rPr>
        <w:t>VFL server have registered with the AIMLE server</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 xml:space="preserve">, providing metadata including supported feature sets, and local UE identifiers. </w:t>
      </w:r>
    </w:p>
    <w:p w14:paraId="67327581" w14:textId="30C40F1F" w:rsidR="00E0254F" w:rsidRPr="00A1040B" w:rsidRDefault="0008524A" w:rsidP="0008524A">
      <w:pPr>
        <w:pStyle w:val="B1"/>
        <w:rPr>
          <w:lang w:val="en-US" w:eastAsia="de-DE"/>
        </w:rPr>
      </w:pPr>
      <w:r>
        <w:rPr>
          <w:lang w:val="en-US" w:eastAsia="de-DE"/>
        </w:rPr>
        <w:t>-</w:t>
      </w:r>
      <w:r>
        <w:rPr>
          <w:lang w:val="en-US" w:eastAsia="de-DE"/>
        </w:rPr>
        <w:tab/>
      </w:r>
      <w:r w:rsidR="00E0254F" w:rsidRPr="00A1040B">
        <w:rPr>
          <w:lang w:val="en-US" w:eastAsia="de-DE"/>
        </w:rPr>
        <w:t>The AIMLE server maps each local UE identifier to a corresponding unified UE identifier (e.g., GPSI such as MSISDN) via interaction with the Core Network functions</w:t>
      </w:r>
      <w:r w:rsidR="001F4FA9">
        <w:rPr>
          <w:lang w:val="en-US" w:eastAsia="de-DE"/>
        </w:rPr>
        <w:t xml:space="preserve"> </w:t>
      </w:r>
      <w:r w:rsidR="001F4FA9" w:rsidRPr="001F4FA9">
        <w:rPr>
          <w:lang w:val="en-US" w:eastAsia="de-DE"/>
        </w:rPr>
        <w:t>as described in clause</w:t>
      </w:r>
      <w:r w:rsidR="001F4FA9">
        <w:rPr>
          <w:lang w:val="en-US" w:eastAsia="de-DE"/>
        </w:rPr>
        <w:t> </w:t>
      </w:r>
      <w:r w:rsidR="001F4FA9" w:rsidRPr="001F4FA9">
        <w:rPr>
          <w:lang w:val="en-US" w:eastAsia="de-DE"/>
        </w:rPr>
        <w:t>7.22.1.2.1</w:t>
      </w:r>
      <w:r w:rsidR="00E0254F" w:rsidRPr="00A1040B">
        <w:rPr>
          <w:lang w:val="en-US" w:eastAsia="de-DE"/>
        </w:rPr>
        <w:t>.</w:t>
      </w:r>
    </w:p>
    <w:p w14:paraId="111A5D02" w14:textId="7B2655F9" w:rsidR="00E0254F" w:rsidRPr="00E0254F" w:rsidRDefault="00E0254F" w:rsidP="0008524A">
      <w:pPr>
        <w:pStyle w:val="TH"/>
        <w:rPr>
          <w:lang w:val="en-US" w:eastAsia="zh-CN"/>
        </w:rPr>
      </w:pPr>
      <w:r w:rsidRPr="00E0254F">
        <w:rPr>
          <w:lang w:val="en-US"/>
        </w:rPr>
        <w:object w:dxaOrig="9405" w:dyaOrig="7140" w14:anchorId="612C8EC0">
          <v:shape id="_x0000_i1064" type="#_x0000_t75" style="width:429.7pt;height:326.3pt" o:ole="">
            <v:imagedata r:id="rId91" o:title=""/>
          </v:shape>
          <o:OLEObject Type="Embed" ProgID="Visio.Drawing.15" ShapeID="_x0000_i1064" DrawAspect="Content" ObjectID="_1825686692" r:id="rId92"/>
        </w:object>
      </w:r>
      <w:r w:rsidRPr="00E0254F">
        <w:rPr>
          <w:lang w:val="en-US"/>
        </w:rPr>
        <w:t xml:space="preserve"> </w:t>
      </w:r>
    </w:p>
    <w:p w14:paraId="3B6EE347" w14:textId="5B2C44CA" w:rsidR="00E0254F" w:rsidRPr="00A1040B" w:rsidRDefault="00E0254F" w:rsidP="0008524A">
      <w:pPr>
        <w:pStyle w:val="TF"/>
        <w:rPr>
          <w:lang w:val="en-US"/>
        </w:rPr>
      </w:pPr>
      <w:r w:rsidRPr="00A1040B">
        <w:rPr>
          <w:lang w:val="en-US" w:eastAsia="zh-CN"/>
        </w:rPr>
        <w:t>Figure 7.</w:t>
      </w:r>
      <w:r>
        <w:rPr>
          <w:lang w:val="en-US" w:eastAsia="zh-CN"/>
        </w:rPr>
        <w:t>22</w:t>
      </w:r>
      <w:r w:rsidRPr="00A1040B">
        <w:rPr>
          <w:lang w:val="en-US" w:eastAsia="zh-CN"/>
        </w:rPr>
        <w:t>.1.2</w:t>
      </w:r>
      <w:r w:rsidR="001F4FA9">
        <w:rPr>
          <w:lang w:val="en-US" w:eastAsia="zh-CN"/>
        </w:rPr>
        <w:t>.2</w:t>
      </w:r>
      <w:r w:rsidRPr="00A1040B">
        <w:rPr>
          <w:lang w:val="en-US" w:eastAsia="zh-CN"/>
        </w:rPr>
        <w:t xml:space="preserve">-1: VFL </w:t>
      </w:r>
      <w:r w:rsidR="001F4FA9" w:rsidRPr="001F4FA9">
        <w:rPr>
          <w:lang w:val="en-US" w:eastAsia="zh-CN"/>
        </w:rPr>
        <w:t xml:space="preserve">training/inference with </w:t>
      </w:r>
      <w:r w:rsidRPr="00A1040B">
        <w:rPr>
          <w:lang w:val="en-US" w:eastAsia="zh-CN"/>
        </w:rPr>
        <w:t>sample alignment procedure</w:t>
      </w:r>
    </w:p>
    <w:p w14:paraId="2811F48F" w14:textId="6BFF92BA" w:rsidR="00E0254F" w:rsidRPr="00A1040B" w:rsidRDefault="0019272E" w:rsidP="0008524A">
      <w:pPr>
        <w:pStyle w:val="B1"/>
        <w:rPr>
          <w:lang w:val="en-US" w:eastAsia="ko-KR"/>
        </w:rPr>
      </w:pPr>
      <w:r>
        <w:rPr>
          <w:lang w:val="en-US" w:eastAsia="ko-KR"/>
        </w:rPr>
        <w:t>1.</w:t>
      </w:r>
      <w:r>
        <w:rPr>
          <w:lang w:val="en-US" w:eastAsia="ko-KR"/>
        </w:rPr>
        <w:tab/>
      </w:r>
      <w:r w:rsidR="00E0254F" w:rsidRPr="00A1040B">
        <w:rPr>
          <w:lang w:val="en-US" w:eastAsia="ko-KR"/>
        </w:rPr>
        <w:t xml:space="preserve">The VFL server sends </w:t>
      </w:r>
      <w:r w:rsidR="001F4FA9" w:rsidRPr="001F4FA9">
        <w:rPr>
          <w:lang w:val="en-US" w:eastAsia="ko-KR"/>
        </w:rPr>
        <w:t xml:space="preserve">a VFL training/inference </w:t>
      </w:r>
      <w:r w:rsidR="00E0254F" w:rsidRPr="00A1040B">
        <w:rPr>
          <w:lang w:val="en-US" w:eastAsia="ko-KR"/>
        </w:rPr>
        <w:t xml:space="preserve">request including </w:t>
      </w:r>
      <w:r w:rsidR="00CA7B1B">
        <w:rPr>
          <w:lang w:val="en-US" w:eastAsia="ko-KR"/>
        </w:rPr>
        <w:t xml:space="preserve">the required </w:t>
      </w:r>
      <w:r w:rsidR="00E0254F" w:rsidRPr="00A1040B">
        <w:rPr>
          <w:lang w:val="en-US" w:eastAsia="ko-KR"/>
        </w:rPr>
        <w:t xml:space="preserve">feature </w:t>
      </w:r>
      <w:r w:rsidR="00CA7B1B">
        <w:rPr>
          <w:lang w:val="en-US" w:eastAsia="ko-KR"/>
        </w:rPr>
        <w:t>ID list</w:t>
      </w:r>
      <w:r w:rsidR="00E0254F" w:rsidRPr="00A1040B">
        <w:rPr>
          <w:lang w:val="en-US" w:eastAsia="ko-KR"/>
        </w:rPr>
        <w:t xml:space="preserve">, and </w:t>
      </w:r>
      <w:r w:rsidR="00CA7B1B">
        <w:rPr>
          <w:lang w:val="en-US" w:eastAsia="ko-KR"/>
        </w:rPr>
        <w:t>the required</w:t>
      </w:r>
      <w:r w:rsidR="001F4FA9" w:rsidRPr="001F4FA9">
        <w:rPr>
          <w:lang w:val="en-US" w:eastAsia="ko-KR"/>
        </w:rPr>
        <w:t xml:space="preserve"> </w:t>
      </w:r>
      <w:r w:rsidR="00E0254F" w:rsidRPr="00A1040B">
        <w:rPr>
          <w:lang w:val="en-US" w:eastAsia="ko-KR"/>
        </w:rPr>
        <w:t xml:space="preserve">sample </w:t>
      </w:r>
      <w:r w:rsidR="00CA7B1B" w:rsidRPr="00CA7B1B">
        <w:rPr>
          <w:lang w:val="en-US" w:eastAsia="ko-KR"/>
        </w:rPr>
        <w:t>ID list (that is local UE identifier(s))</w:t>
      </w:r>
      <w:r w:rsidR="00E0254F" w:rsidRPr="00A1040B">
        <w:rPr>
          <w:lang w:val="en-US" w:eastAsia="ko-KR"/>
        </w:rPr>
        <w:t>.</w:t>
      </w:r>
    </w:p>
    <w:p w14:paraId="53DFDCA7" w14:textId="6DEED22B" w:rsidR="00E0254F" w:rsidRPr="00A1040B" w:rsidRDefault="0019272E" w:rsidP="0008524A">
      <w:pPr>
        <w:pStyle w:val="B1"/>
        <w:rPr>
          <w:lang w:val="en-US" w:eastAsia="ko-KR"/>
        </w:rPr>
      </w:pPr>
      <w:r>
        <w:rPr>
          <w:lang w:val="en-US" w:eastAsia="ko-KR"/>
        </w:rPr>
        <w:t>2.</w:t>
      </w:r>
      <w:r>
        <w:rPr>
          <w:lang w:val="en-US" w:eastAsia="ko-KR"/>
        </w:rPr>
        <w:tab/>
      </w:r>
      <w:r w:rsidR="00E0254F" w:rsidRPr="00A1040B">
        <w:rPr>
          <w:lang w:val="en-US" w:eastAsia="ko-KR"/>
        </w:rPr>
        <w:t xml:space="preserve">The AIMLE server </w:t>
      </w:r>
      <w:r w:rsidR="00E01CAE" w:rsidRPr="00E01CAE">
        <w:rPr>
          <w:lang w:val="en-US" w:eastAsia="ko-KR"/>
        </w:rPr>
        <w:t xml:space="preserve">discovers and </w:t>
      </w:r>
      <w:r w:rsidR="00E0254F" w:rsidRPr="00A1040B">
        <w:rPr>
          <w:lang w:val="en-US" w:eastAsia="ko-KR"/>
        </w:rPr>
        <w:t xml:space="preserve">selects the </w:t>
      </w:r>
      <w:r w:rsidR="00E01CAE">
        <w:rPr>
          <w:lang w:val="en-US" w:eastAsia="ko-KR"/>
        </w:rPr>
        <w:t>desired</w:t>
      </w:r>
      <w:r w:rsidR="00E01CAE" w:rsidRPr="00A1040B">
        <w:rPr>
          <w:lang w:val="en-US" w:eastAsia="ko-KR"/>
        </w:rPr>
        <w:t xml:space="preserve"> </w:t>
      </w:r>
      <w:r w:rsidR="00E0254F" w:rsidRPr="00A1040B">
        <w:rPr>
          <w:lang w:val="en-US" w:eastAsia="ko-KR"/>
        </w:rPr>
        <w:t xml:space="preserve">VFL clients </w:t>
      </w:r>
      <w:r w:rsidR="00E01CAE" w:rsidRPr="00E01CAE">
        <w:rPr>
          <w:lang w:val="en-US" w:eastAsia="ko-KR"/>
        </w:rPr>
        <w:t xml:space="preserve">from registered VFL clients </w:t>
      </w:r>
      <w:r w:rsidR="00CA7B1B">
        <w:rPr>
          <w:lang w:val="en-US" w:eastAsia="ko-KR"/>
        </w:rPr>
        <w:t>supporting</w:t>
      </w:r>
      <w:r w:rsidR="00CA7B1B" w:rsidRPr="00A1040B">
        <w:rPr>
          <w:lang w:val="en-US" w:eastAsia="ko-KR"/>
        </w:rPr>
        <w:t xml:space="preserve"> </w:t>
      </w:r>
      <w:r w:rsidR="00E0254F" w:rsidRPr="00A1040B">
        <w:rPr>
          <w:lang w:val="en-US" w:eastAsia="ko-KR"/>
        </w:rPr>
        <w:t xml:space="preserve">the required feature </w:t>
      </w:r>
      <w:r w:rsidR="00CA7B1B">
        <w:rPr>
          <w:lang w:val="en-US" w:eastAsia="ko-KR"/>
        </w:rPr>
        <w:t>ID</w:t>
      </w:r>
      <w:r w:rsidR="00CA7B1B" w:rsidRPr="00A1040B">
        <w:rPr>
          <w:lang w:val="en-US" w:eastAsia="ko-KR"/>
        </w:rPr>
        <w:t xml:space="preserve"> </w:t>
      </w:r>
      <w:r w:rsidR="00E0254F" w:rsidRPr="00A1040B">
        <w:rPr>
          <w:lang w:val="en-US" w:eastAsia="ko-KR"/>
        </w:rPr>
        <w:t xml:space="preserve">and sample </w:t>
      </w:r>
      <w:r w:rsidR="00CA7B1B">
        <w:rPr>
          <w:lang w:val="en-US" w:eastAsia="ko-KR"/>
        </w:rPr>
        <w:t>ID list</w:t>
      </w:r>
      <w:r w:rsidR="00E0254F" w:rsidRPr="00A1040B">
        <w:rPr>
          <w:lang w:val="en-US" w:eastAsia="ko-KR"/>
        </w:rPr>
        <w:t>. The UE</w:t>
      </w:r>
      <w:r w:rsidR="00CA7B1B">
        <w:rPr>
          <w:lang w:val="en-US" w:eastAsia="ko-KR"/>
        </w:rPr>
        <w:t xml:space="preserve"> identifier(</w:t>
      </w:r>
      <w:r w:rsidR="00E0254F" w:rsidRPr="00A1040B">
        <w:rPr>
          <w:lang w:val="en-US" w:eastAsia="ko-KR"/>
        </w:rPr>
        <w:t>s</w:t>
      </w:r>
      <w:r w:rsidR="00CA7B1B">
        <w:rPr>
          <w:lang w:val="en-US" w:eastAsia="ko-KR"/>
        </w:rPr>
        <w:t>)</w:t>
      </w:r>
      <w:r w:rsidR="00E0254F" w:rsidRPr="00A1040B">
        <w:rPr>
          <w:lang w:val="en-US" w:eastAsia="ko-KR"/>
        </w:rPr>
        <w:t xml:space="preserve"> in the sample </w:t>
      </w:r>
      <w:r w:rsidR="00CA7B1B">
        <w:rPr>
          <w:lang w:val="en-US" w:eastAsia="ko-KR"/>
        </w:rPr>
        <w:t>ID list</w:t>
      </w:r>
      <w:r w:rsidR="00CA7B1B" w:rsidRPr="00A1040B">
        <w:rPr>
          <w:lang w:val="en-US" w:eastAsia="ko-KR"/>
        </w:rPr>
        <w:t xml:space="preserve"> </w:t>
      </w:r>
      <w:r w:rsidR="00E0254F" w:rsidRPr="00A1040B">
        <w:rPr>
          <w:lang w:val="en-US" w:eastAsia="ko-KR"/>
        </w:rPr>
        <w:t xml:space="preserve">of the VFL clients and VFL server </w:t>
      </w:r>
      <w:r w:rsidR="00E01CAE">
        <w:rPr>
          <w:lang w:val="en-US" w:eastAsia="ko-KR"/>
        </w:rPr>
        <w:t>are</w:t>
      </w:r>
      <w:r w:rsidR="00E0254F" w:rsidRPr="00A1040B">
        <w:rPr>
          <w:lang w:val="en-US" w:eastAsia="ko-KR"/>
        </w:rPr>
        <w:t xml:space="preserve"> matched by using the Core Network functions to resolve local identifiers (e.g. AF specific UE ID, IP addresses) into common UE identifiers (</w:t>
      </w:r>
      <w:proofErr w:type="spellStart"/>
      <w:r w:rsidR="00E0254F" w:rsidRPr="00A1040B">
        <w:rPr>
          <w:lang w:val="en-US" w:eastAsia="ko-KR"/>
        </w:rPr>
        <w:t>e.g</w:t>
      </w:r>
      <w:proofErr w:type="spellEnd"/>
      <w:r w:rsidR="00E0254F" w:rsidRPr="00A1040B">
        <w:rPr>
          <w:lang w:val="en-US" w:eastAsia="ko-KR"/>
        </w:rPr>
        <w:t xml:space="preserve">, GPSI). </w:t>
      </w:r>
      <w:r w:rsidR="00E01CAE" w:rsidRPr="00E01CAE">
        <w:rPr>
          <w:lang w:val="en-US" w:eastAsia="ko-KR"/>
        </w:rPr>
        <w:t>The VFL clients are identified using the common UE identifiers for matching the sample space.</w:t>
      </w:r>
    </w:p>
    <w:p w14:paraId="4E20D02E" w14:textId="348DC325" w:rsidR="00E0254F" w:rsidRPr="00A1040B" w:rsidRDefault="0019272E" w:rsidP="0008524A">
      <w:pPr>
        <w:pStyle w:val="B1"/>
        <w:rPr>
          <w:lang w:val="en-US" w:eastAsia="ko-KR"/>
        </w:rPr>
      </w:pPr>
      <w:r>
        <w:rPr>
          <w:lang w:val="en-US" w:eastAsia="ko-KR"/>
        </w:rPr>
        <w:t>3.</w:t>
      </w:r>
      <w:r>
        <w:rPr>
          <w:lang w:val="en-US" w:eastAsia="ko-KR"/>
        </w:rPr>
        <w:tab/>
      </w:r>
      <w:r w:rsidR="00E0254F" w:rsidRPr="00A1040B">
        <w:rPr>
          <w:lang w:val="en-US" w:eastAsia="ko-KR"/>
        </w:rPr>
        <w:t xml:space="preserve">The AIMLE server </w:t>
      </w:r>
      <w:r w:rsidR="00E0254F" w:rsidRPr="00E0254F">
        <w:rPr>
          <w:lang w:val="en-US" w:eastAsia="ko-KR"/>
        </w:rPr>
        <w:t>assigns</w:t>
      </w:r>
      <w:r w:rsidR="00E0254F" w:rsidRPr="00A1040B">
        <w:rPr>
          <w:lang w:val="en-US" w:eastAsia="ko-KR"/>
        </w:rPr>
        <w:t xml:space="preserve"> </w:t>
      </w:r>
      <w:r w:rsidR="00E0254F">
        <w:rPr>
          <w:lang w:val="en-US" w:eastAsia="ko-KR"/>
        </w:rPr>
        <w:t xml:space="preserve">a </w:t>
      </w:r>
      <w:r w:rsidR="00E0254F" w:rsidRPr="00A1040B">
        <w:rPr>
          <w:lang w:val="en-US" w:eastAsia="ko-KR"/>
        </w:rPr>
        <w:t xml:space="preserve">sample correlation ID for each UE </w:t>
      </w:r>
      <w:r w:rsidR="00CA7B1B">
        <w:rPr>
          <w:lang w:val="en-US" w:eastAsia="ko-KR"/>
        </w:rPr>
        <w:t xml:space="preserve">identifier </w:t>
      </w:r>
      <w:r w:rsidR="00E0254F" w:rsidRPr="00A1040B">
        <w:rPr>
          <w:lang w:val="en-US" w:eastAsia="ko-KR"/>
        </w:rPr>
        <w:t xml:space="preserve">in the sample </w:t>
      </w:r>
      <w:r w:rsidR="00CA7B1B">
        <w:rPr>
          <w:lang w:val="en-US" w:eastAsia="ko-KR"/>
        </w:rPr>
        <w:t>ID list</w:t>
      </w:r>
      <w:r w:rsidR="00CA7B1B" w:rsidRPr="00A1040B">
        <w:rPr>
          <w:lang w:val="en-US" w:eastAsia="ko-KR"/>
        </w:rPr>
        <w:t xml:space="preserve"> </w:t>
      </w:r>
      <w:r w:rsidR="00E0254F" w:rsidRPr="00A1040B">
        <w:rPr>
          <w:lang w:val="en-US" w:eastAsia="ko-KR"/>
        </w:rPr>
        <w:t>for consistent referencing during training and inference</w:t>
      </w:r>
      <w:r w:rsidR="00E01CAE" w:rsidRPr="00E01CAE">
        <w:rPr>
          <w:lang w:val="en-US" w:eastAsia="ko-KR"/>
        </w:rPr>
        <w:t xml:space="preserve"> while enabling VFL training/inference using their local identifiers of the UEs</w:t>
      </w:r>
      <w:r w:rsidR="00E0254F" w:rsidRPr="00A1040B">
        <w:rPr>
          <w:lang w:val="en-US" w:eastAsia="ko-KR"/>
        </w:rPr>
        <w:t>.</w:t>
      </w:r>
    </w:p>
    <w:p w14:paraId="5BDF428F" w14:textId="52C4A405" w:rsidR="00E0254F" w:rsidRPr="00A1040B" w:rsidRDefault="0019272E" w:rsidP="0008524A">
      <w:pPr>
        <w:pStyle w:val="B1"/>
        <w:rPr>
          <w:lang w:val="en-US" w:eastAsia="ko-KR"/>
        </w:rPr>
      </w:pPr>
      <w:r>
        <w:rPr>
          <w:lang w:val="en-US" w:eastAsia="ko-KR"/>
        </w:rPr>
        <w:t>4.</w:t>
      </w:r>
      <w:r>
        <w:rPr>
          <w:lang w:val="en-US" w:eastAsia="ko-KR"/>
        </w:rPr>
        <w:tab/>
      </w:r>
      <w:r w:rsidR="00E0254F" w:rsidRPr="00A1040B">
        <w:rPr>
          <w:lang w:val="en-US" w:eastAsia="ko-KR"/>
        </w:rPr>
        <w:t xml:space="preserve">The AIMLE server sends </w:t>
      </w:r>
      <w:r w:rsidR="00E01CAE">
        <w:rPr>
          <w:lang w:val="en-US" w:eastAsia="ko-KR"/>
        </w:rPr>
        <w:t xml:space="preserve">a </w:t>
      </w:r>
      <w:r w:rsidR="00E0254F" w:rsidRPr="00A1040B">
        <w:rPr>
          <w:lang w:val="en-US" w:eastAsia="ko-KR"/>
        </w:rPr>
        <w:t>VFL training/inference initiation request to the selected VAL servers acting as VFL clients, including the assigned sample correlation IDs</w:t>
      </w:r>
      <w:r w:rsidR="00E01CAE" w:rsidRPr="00E01CAE">
        <w:rPr>
          <w:lang w:val="en-US" w:eastAsia="ko-KR"/>
        </w:rPr>
        <w:t xml:space="preserve"> to match the correlation IDs in the VFL training/inference task to their corresponding local identifiers of the UEs</w:t>
      </w:r>
      <w:r w:rsidR="00E0254F" w:rsidRPr="00A1040B">
        <w:rPr>
          <w:lang w:val="en-US" w:eastAsia="ko-KR"/>
        </w:rPr>
        <w:t>.</w:t>
      </w:r>
    </w:p>
    <w:p w14:paraId="1F095D97" w14:textId="040BD7F1" w:rsidR="00E0254F" w:rsidRPr="00A1040B" w:rsidRDefault="0019272E" w:rsidP="0008524A">
      <w:pPr>
        <w:pStyle w:val="B1"/>
        <w:rPr>
          <w:lang w:val="en-US" w:eastAsia="ko-KR"/>
        </w:rPr>
      </w:pPr>
      <w:r>
        <w:rPr>
          <w:lang w:val="en-US" w:eastAsia="ko-KR"/>
        </w:rPr>
        <w:t>5.</w:t>
      </w:r>
      <w:r>
        <w:rPr>
          <w:lang w:val="en-US" w:eastAsia="ko-KR"/>
        </w:rPr>
        <w:tab/>
      </w:r>
      <w:r w:rsidR="00E0254F" w:rsidRPr="00A1040B">
        <w:rPr>
          <w:lang w:val="en-US" w:eastAsia="ko-KR"/>
        </w:rPr>
        <w:t>The VAL servers acting as VFL clients send the init</w:t>
      </w:r>
      <w:r w:rsidR="00E0254F">
        <w:rPr>
          <w:lang w:val="en-US" w:eastAsia="ko-KR"/>
        </w:rPr>
        <w:t>i</w:t>
      </w:r>
      <w:r w:rsidR="00E0254F" w:rsidRPr="00A1040B">
        <w:rPr>
          <w:lang w:val="en-US" w:eastAsia="ko-KR"/>
        </w:rPr>
        <w:t xml:space="preserve">ation response to the AIMLE </w:t>
      </w:r>
      <w:r w:rsidR="00E01CAE">
        <w:rPr>
          <w:lang w:val="en-US" w:eastAsia="ko-KR"/>
        </w:rPr>
        <w:t>s</w:t>
      </w:r>
      <w:r w:rsidR="00E0254F" w:rsidRPr="00A1040B">
        <w:rPr>
          <w:lang w:val="en-US" w:eastAsia="ko-KR"/>
        </w:rPr>
        <w:t xml:space="preserve">erver confirming participation to the VFL training/inference.  </w:t>
      </w:r>
    </w:p>
    <w:p w14:paraId="45582413" w14:textId="388EEAFF" w:rsidR="00E0254F" w:rsidRPr="00A1040B" w:rsidRDefault="0019272E" w:rsidP="0008524A">
      <w:pPr>
        <w:pStyle w:val="B1"/>
        <w:rPr>
          <w:lang w:val="en-US" w:eastAsia="ko-KR"/>
        </w:rPr>
      </w:pPr>
      <w:r>
        <w:rPr>
          <w:lang w:val="en-US" w:eastAsia="ko-KR"/>
        </w:rPr>
        <w:t>6.</w:t>
      </w:r>
      <w:r>
        <w:rPr>
          <w:lang w:val="en-US" w:eastAsia="ko-KR"/>
        </w:rPr>
        <w:tab/>
      </w:r>
      <w:r w:rsidR="00E0254F" w:rsidRPr="00A1040B">
        <w:rPr>
          <w:lang w:val="en-US" w:eastAsia="ko-KR"/>
        </w:rPr>
        <w:t>The AIM</w:t>
      </w:r>
      <w:r w:rsidR="00E01CAE">
        <w:rPr>
          <w:lang w:val="en-US" w:eastAsia="ko-KR"/>
        </w:rPr>
        <w:t>L</w:t>
      </w:r>
      <w:r w:rsidR="00E0254F" w:rsidRPr="00A1040B">
        <w:rPr>
          <w:lang w:val="en-US" w:eastAsia="ko-KR"/>
        </w:rPr>
        <w:t xml:space="preserve">E server sends </w:t>
      </w:r>
      <w:r w:rsidR="00E01CAE">
        <w:rPr>
          <w:lang w:val="en-US" w:eastAsia="ko-KR"/>
        </w:rPr>
        <w:t xml:space="preserve">a </w:t>
      </w:r>
      <w:r w:rsidR="00E0254F" w:rsidRPr="00A1040B">
        <w:rPr>
          <w:lang w:val="en-US" w:eastAsia="ko-KR"/>
        </w:rPr>
        <w:t xml:space="preserve">VFL training/inference response to the requesting VFL server, including the sample correlation IDs corresponding to the aligned UEs. </w:t>
      </w:r>
    </w:p>
    <w:p w14:paraId="616CCBE9" w14:textId="276044FE" w:rsidR="00E0254F" w:rsidRPr="00A1040B" w:rsidRDefault="0019272E" w:rsidP="0008524A">
      <w:pPr>
        <w:pStyle w:val="B1"/>
        <w:rPr>
          <w:lang w:val="en-US" w:eastAsia="ko-KR"/>
        </w:rPr>
      </w:pPr>
      <w:r>
        <w:rPr>
          <w:lang w:val="en-US" w:eastAsia="ko-KR"/>
        </w:rPr>
        <w:t>7.</w:t>
      </w:r>
      <w:r>
        <w:rPr>
          <w:lang w:val="en-US" w:eastAsia="ko-KR"/>
        </w:rPr>
        <w:tab/>
      </w:r>
      <w:r w:rsidR="00E0254F" w:rsidRPr="00A1040B">
        <w:rPr>
          <w:lang w:val="en-US" w:eastAsia="ko-KR"/>
        </w:rPr>
        <w:t xml:space="preserve">The VFL server and the VFL clients proceed with the training/inference using the aligned sample </w:t>
      </w:r>
      <w:r w:rsidR="00CA7B1B">
        <w:rPr>
          <w:lang w:val="en-US" w:eastAsia="ko-KR"/>
        </w:rPr>
        <w:t>ID list</w:t>
      </w:r>
      <w:r w:rsidR="00E0254F" w:rsidRPr="00A1040B">
        <w:rPr>
          <w:lang w:val="en-US" w:eastAsia="ko-KR"/>
        </w:rPr>
        <w:t>, with sample correlation IDs ensuring consistent sample alignment across partic</w:t>
      </w:r>
      <w:r w:rsidR="00E01CAE">
        <w:rPr>
          <w:lang w:val="en-US" w:eastAsia="ko-KR"/>
        </w:rPr>
        <w:t>i</w:t>
      </w:r>
      <w:r w:rsidR="00E0254F" w:rsidRPr="00A1040B">
        <w:rPr>
          <w:lang w:val="en-US" w:eastAsia="ko-KR"/>
        </w:rPr>
        <w:t>pants</w:t>
      </w:r>
      <w:r w:rsidR="00E01CAE">
        <w:rPr>
          <w:lang w:val="en-US" w:eastAsia="ko-KR"/>
        </w:rPr>
        <w:t>.</w:t>
      </w:r>
    </w:p>
    <w:p w14:paraId="52BD2B4D" w14:textId="022A3F2A" w:rsidR="00E0254F" w:rsidRPr="00E0254F" w:rsidRDefault="00E0254F" w:rsidP="00A1040B">
      <w:pPr>
        <w:pStyle w:val="Heading3"/>
        <w:rPr>
          <w:lang w:val="en-US" w:eastAsia="zh-CN"/>
        </w:rPr>
      </w:pPr>
      <w:bookmarkStart w:id="556" w:name="_Toc214968134"/>
      <w:bookmarkStart w:id="557" w:name="_Toc214968673"/>
      <w:r w:rsidRPr="00E0254F">
        <w:rPr>
          <w:lang w:val="en-US" w:eastAsia="zh-CN"/>
        </w:rPr>
        <w:lastRenderedPageBreak/>
        <w:t>7.</w:t>
      </w:r>
      <w:r>
        <w:rPr>
          <w:lang w:val="en-US" w:eastAsia="zh-CN"/>
        </w:rPr>
        <w:t>22</w:t>
      </w:r>
      <w:r w:rsidRPr="00E0254F">
        <w:rPr>
          <w:lang w:val="en-US" w:eastAsia="zh-CN"/>
        </w:rPr>
        <w:t>.2</w:t>
      </w:r>
      <w:r w:rsidR="004A60DE">
        <w:rPr>
          <w:lang w:val="en-US" w:eastAsia="zh-CN"/>
        </w:rPr>
        <w:tab/>
      </w:r>
      <w:r w:rsidRPr="00E0254F">
        <w:rPr>
          <w:lang w:val="en-US" w:eastAsia="zh-CN"/>
        </w:rPr>
        <w:t>Architecture Impacts</w:t>
      </w:r>
      <w:bookmarkEnd w:id="556"/>
      <w:bookmarkEnd w:id="557"/>
    </w:p>
    <w:p w14:paraId="663A9B75" w14:textId="1049BECD" w:rsidR="00E0254F" w:rsidRPr="00E0254F" w:rsidRDefault="00E0254F" w:rsidP="00B94B56">
      <w:pPr>
        <w:rPr>
          <w:rFonts w:ascii="Arial" w:hAnsi="Arial" w:cs="Arial"/>
          <w:sz w:val="28"/>
          <w:szCs w:val="28"/>
          <w:lang w:val="en-US" w:eastAsia="zh-CN"/>
        </w:rPr>
      </w:pPr>
      <w:r w:rsidRPr="00E0254F">
        <w:rPr>
          <w:lang w:val="en-US" w:eastAsia="zh-CN"/>
        </w:rPr>
        <w:t xml:space="preserve">There is no architectural impact from this solution. </w:t>
      </w:r>
    </w:p>
    <w:p w14:paraId="263C01F8" w14:textId="56A14109" w:rsidR="00E0254F" w:rsidRDefault="00E0254F" w:rsidP="00A1040B">
      <w:pPr>
        <w:pStyle w:val="Heading3"/>
        <w:rPr>
          <w:lang w:val="en-US" w:eastAsia="zh-CN"/>
        </w:rPr>
      </w:pPr>
      <w:bookmarkStart w:id="558" w:name="_Toc214968135"/>
      <w:bookmarkStart w:id="559" w:name="_Toc214968674"/>
      <w:r w:rsidRPr="00E0254F">
        <w:rPr>
          <w:lang w:val="en-US" w:eastAsia="zh-CN"/>
        </w:rPr>
        <w:t>7.</w:t>
      </w:r>
      <w:r>
        <w:rPr>
          <w:lang w:val="en-US" w:eastAsia="zh-CN"/>
        </w:rPr>
        <w:t>22</w:t>
      </w:r>
      <w:r w:rsidRPr="00E0254F">
        <w:rPr>
          <w:lang w:val="en-US" w:eastAsia="zh-CN"/>
        </w:rPr>
        <w:t xml:space="preserve">.3 </w:t>
      </w:r>
      <w:r w:rsidR="004A60DE">
        <w:rPr>
          <w:lang w:val="en-US" w:eastAsia="zh-CN"/>
        </w:rPr>
        <w:tab/>
      </w:r>
      <w:r w:rsidRPr="00E0254F">
        <w:rPr>
          <w:lang w:val="en-US" w:eastAsia="zh-CN"/>
        </w:rPr>
        <w:t>Corresponding APIs</w:t>
      </w:r>
      <w:bookmarkEnd w:id="558"/>
      <w:bookmarkEnd w:id="559"/>
    </w:p>
    <w:p w14:paraId="7A49D2B4" w14:textId="77777777" w:rsidR="00CA7B1B" w:rsidRPr="00CA7B1B" w:rsidRDefault="00CA7B1B" w:rsidP="00787195">
      <w:pPr>
        <w:pStyle w:val="Heading4"/>
        <w:rPr>
          <w:lang w:val="en-US" w:eastAsia="zh-CN"/>
        </w:rPr>
      </w:pPr>
      <w:bookmarkStart w:id="560" w:name="_Toc214968136"/>
      <w:bookmarkStart w:id="561" w:name="_Toc214968675"/>
      <w:bookmarkStart w:id="562" w:name="_Hlk214470385"/>
      <w:r w:rsidRPr="00CA7B1B">
        <w:rPr>
          <w:lang w:val="en-US" w:eastAsia="zh-CN"/>
        </w:rPr>
        <w:t>7.22.3.1</w:t>
      </w:r>
      <w:r w:rsidRPr="00CA7B1B">
        <w:rPr>
          <w:lang w:val="en-US" w:eastAsia="zh-CN"/>
        </w:rPr>
        <w:tab/>
        <w:t>VFL member registration request</w:t>
      </w:r>
      <w:bookmarkEnd w:id="560"/>
      <w:bookmarkEnd w:id="561"/>
    </w:p>
    <w:bookmarkEnd w:id="562"/>
    <w:p w14:paraId="7D25447D" w14:textId="03F4506B" w:rsidR="00CA7B1B" w:rsidRPr="00CA7B1B" w:rsidRDefault="00CA7B1B" w:rsidP="00CA7B1B">
      <w:pPr>
        <w:rPr>
          <w:lang w:val="en-US"/>
        </w:rPr>
      </w:pPr>
      <w:r w:rsidRPr="00CA7B1B">
        <w:rPr>
          <w:lang w:val="en-US"/>
        </w:rPr>
        <w:t>The FL member registration request in Clause</w:t>
      </w:r>
      <w:r>
        <w:rPr>
          <w:lang w:val="en-US"/>
        </w:rPr>
        <w:t> </w:t>
      </w:r>
      <w:r w:rsidRPr="00CA7B1B">
        <w:rPr>
          <w:lang w:val="en-US"/>
        </w:rPr>
        <w:t>8.4.4.2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 xml:space="preserve">7.22.3.1-1 with the additions indicated in bold. </w:t>
      </w:r>
    </w:p>
    <w:p w14:paraId="19C16E6B" w14:textId="2531212B" w:rsidR="00CA7B1B" w:rsidRPr="00787195" w:rsidRDefault="00CA7B1B" w:rsidP="00787195">
      <w:pPr>
        <w:pStyle w:val="TH"/>
      </w:pPr>
      <w:r w:rsidRPr="00787195">
        <w:t>Table 7.22.3.1-1: 3GPP TS 23.482 [2] Table 8.4.4.2-1: FL member registration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0E87732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B5ADDA"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0DB59C3"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A0F7851"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6CBA7E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D5A3E37" w14:textId="77777777" w:rsidR="00CA7B1B" w:rsidRPr="00CA7B1B" w:rsidRDefault="00CA7B1B" w:rsidP="00CA7B1B">
            <w:pPr>
              <w:keepNext/>
              <w:keepLines/>
              <w:spacing w:after="0"/>
              <w:rPr>
                <w:rFonts w:ascii="Arial" w:hAnsi="Arial" w:cs="Arial"/>
                <w:kern w:val="2"/>
                <w:sz w:val="18"/>
                <w:lang w:val="de-DE"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0A11BF0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5D9B9D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request.</w:t>
            </w:r>
          </w:p>
        </w:tc>
      </w:tr>
      <w:tr w:rsidR="00CA7B1B" w:rsidRPr="00787195" w14:paraId="49DB85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982FE4F"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4162F61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C879E96"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kern w:val="2"/>
                <w:sz w:val="18"/>
                <w:lang w:val="en-US" w:eastAsia="de-DE"/>
              </w:rPr>
              <w:t>The identifier of the candidate FL member. This can be the VAL server ID, the EAS ID, the AIMLE server ID based on which entity is the candidate FL member.</w:t>
            </w:r>
          </w:p>
        </w:tc>
      </w:tr>
      <w:tr w:rsidR="00CA7B1B" w:rsidRPr="00787195" w14:paraId="2202BAC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5ABFB15"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kern w:val="2"/>
                <w:sz w:val="18"/>
                <w:lang w:val="de-DE" w:eastAsia="de-DE"/>
              </w:rPr>
              <w:t>FL member endpoint</w:t>
            </w:r>
          </w:p>
        </w:tc>
        <w:tc>
          <w:tcPr>
            <w:tcW w:w="1440" w:type="dxa"/>
            <w:tcBorders>
              <w:top w:val="single" w:sz="4" w:space="0" w:color="000000"/>
              <w:left w:val="single" w:sz="4" w:space="0" w:color="000000"/>
              <w:bottom w:val="single" w:sz="4" w:space="0" w:color="000000"/>
              <w:right w:val="nil"/>
            </w:tcBorders>
            <w:hideMark/>
          </w:tcPr>
          <w:p w14:paraId="31CC0F26"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C6DF952"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Endpoint information (e.g. URI) used to communicate with the FL member. </w:t>
            </w:r>
          </w:p>
        </w:tc>
      </w:tr>
      <w:tr w:rsidR="00CA7B1B" w:rsidRPr="00787195" w14:paraId="3E47A1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C4EF4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FL member supported AI/ML role</w:t>
            </w:r>
          </w:p>
        </w:tc>
        <w:tc>
          <w:tcPr>
            <w:tcW w:w="1440" w:type="dxa"/>
            <w:tcBorders>
              <w:top w:val="single" w:sz="4" w:space="0" w:color="000000"/>
              <w:left w:val="single" w:sz="4" w:space="0" w:color="000000"/>
              <w:bottom w:val="single" w:sz="4" w:space="0" w:color="000000"/>
              <w:right w:val="nil"/>
            </w:tcBorders>
            <w:hideMark/>
          </w:tcPr>
          <w:p w14:paraId="671BBE4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2E604519"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supported AI/ML role of FL member which can be used as FL server or FL client.</w:t>
            </w:r>
          </w:p>
        </w:tc>
      </w:tr>
      <w:tr w:rsidR="00CA7B1B" w:rsidRPr="00787195" w14:paraId="41F69A6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D0F82C3"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Supported FL task types</w:t>
            </w:r>
          </w:p>
        </w:tc>
        <w:tc>
          <w:tcPr>
            <w:tcW w:w="1440" w:type="dxa"/>
            <w:tcBorders>
              <w:top w:val="single" w:sz="4" w:space="0" w:color="000000"/>
              <w:left w:val="single" w:sz="4" w:space="0" w:color="000000"/>
              <w:bottom w:val="single" w:sz="4" w:space="0" w:color="000000"/>
              <w:right w:val="nil"/>
            </w:tcBorders>
            <w:hideMark/>
          </w:tcPr>
          <w:p w14:paraId="3718494F" w14:textId="77777777" w:rsidR="00CA7B1B" w:rsidRPr="00CA7B1B" w:rsidRDefault="00CA7B1B" w:rsidP="00CA7B1B">
            <w:pPr>
              <w:keepNext/>
              <w:keepLines/>
              <w:spacing w:after="0"/>
              <w:jc w:val="center"/>
              <w:rPr>
                <w:rFonts w:ascii="Arial" w:hAnsi="Arial" w:cs="Arial"/>
                <w:b/>
                <w:bCs/>
                <w:kern w:val="2"/>
                <w:sz w:val="18"/>
                <w:lang w:val="nl-NL"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9C126B4"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The supported FL task type by the FL member such as VFL and HFL.</w:t>
            </w:r>
          </w:p>
        </w:tc>
      </w:tr>
      <w:tr w:rsidR="00CA7B1B" w:rsidRPr="00787195" w14:paraId="27401E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8E91E0" w14:textId="521E4AB4"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Feature ID list</w:t>
            </w:r>
          </w:p>
        </w:tc>
        <w:tc>
          <w:tcPr>
            <w:tcW w:w="1440" w:type="dxa"/>
            <w:tcBorders>
              <w:top w:val="single" w:sz="4" w:space="0" w:color="000000"/>
              <w:left w:val="single" w:sz="4" w:space="0" w:color="000000"/>
              <w:bottom w:val="single" w:sz="4" w:space="0" w:color="000000"/>
              <w:right w:val="nil"/>
            </w:tcBorders>
            <w:hideMark/>
          </w:tcPr>
          <w:p w14:paraId="747F0F25"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974F74D"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List of features supported by the FL member.</w:t>
            </w:r>
          </w:p>
        </w:tc>
      </w:tr>
      <w:tr w:rsidR="00CA7B1B" w:rsidRPr="00787195" w14:paraId="124E1A7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1D9A402" w14:textId="6F24C26A"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Sample ID list</w:t>
            </w:r>
          </w:p>
        </w:tc>
        <w:tc>
          <w:tcPr>
            <w:tcW w:w="1440" w:type="dxa"/>
            <w:tcBorders>
              <w:top w:val="single" w:sz="4" w:space="0" w:color="000000"/>
              <w:left w:val="single" w:sz="4" w:space="0" w:color="000000"/>
              <w:bottom w:val="single" w:sz="4" w:space="0" w:color="000000"/>
              <w:right w:val="nil"/>
            </w:tcBorders>
            <w:hideMark/>
          </w:tcPr>
          <w:p w14:paraId="7575D2D7"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4267472"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list of local UE identifiers that are in the sample space of the FL member. </w:t>
            </w:r>
          </w:p>
        </w:tc>
      </w:tr>
      <w:tr w:rsidR="00CA7B1B" w:rsidRPr="00787195" w14:paraId="634E9B3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5969DE"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FL member capabilities</w:t>
            </w:r>
          </w:p>
        </w:tc>
        <w:tc>
          <w:tcPr>
            <w:tcW w:w="1440" w:type="dxa"/>
            <w:tcBorders>
              <w:top w:val="single" w:sz="4" w:space="0" w:color="000000"/>
              <w:left w:val="single" w:sz="4" w:space="0" w:color="000000"/>
              <w:bottom w:val="single" w:sz="4" w:space="0" w:color="000000"/>
              <w:right w:val="nil"/>
            </w:tcBorders>
            <w:hideMark/>
          </w:tcPr>
          <w:p w14:paraId="563F5D69"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7EF775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8C1F13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FL member capability information (e.g. ML application type, allowed resource usage level).</w:t>
            </w:r>
          </w:p>
        </w:tc>
      </w:tr>
      <w:tr w:rsidR="00CA7B1B" w:rsidRPr="00787195" w14:paraId="29A4010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9A4C86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velocity</w:t>
            </w:r>
          </w:p>
        </w:tc>
        <w:tc>
          <w:tcPr>
            <w:tcW w:w="1440" w:type="dxa"/>
            <w:tcBorders>
              <w:top w:val="single" w:sz="4" w:space="0" w:color="000000"/>
              <w:left w:val="single" w:sz="4" w:space="0" w:color="000000"/>
              <w:bottom w:val="single" w:sz="4" w:space="0" w:color="000000"/>
              <w:right w:val="nil"/>
            </w:tcBorders>
            <w:hideMark/>
          </w:tcPr>
          <w:p w14:paraId="21A9A95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4D2E4E6"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FL member velocity (e.g., mobile or static).</w:t>
            </w:r>
          </w:p>
        </w:tc>
      </w:tr>
      <w:tr w:rsidR="00CA7B1B" w:rsidRPr="00787195" w14:paraId="72CA733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3C9441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eastAsia="en-GB"/>
              </w:rPr>
              <w:t>FL member Location information</w:t>
            </w:r>
          </w:p>
        </w:tc>
        <w:tc>
          <w:tcPr>
            <w:tcW w:w="1440" w:type="dxa"/>
            <w:tcBorders>
              <w:top w:val="single" w:sz="4" w:space="0" w:color="000000"/>
              <w:left w:val="single" w:sz="4" w:space="0" w:color="000000"/>
              <w:bottom w:val="single" w:sz="4" w:space="0" w:color="000000"/>
              <w:right w:val="nil"/>
            </w:tcBorders>
            <w:hideMark/>
          </w:tcPr>
          <w:p w14:paraId="2B45DD3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sz w:val="18"/>
                <w:lang w:val="de-DE"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243EC3B" w14:textId="77777777" w:rsidR="00CA7B1B" w:rsidRPr="00CA7B1B" w:rsidRDefault="00CA7B1B" w:rsidP="00CA7B1B">
            <w:pPr>
              <w:keepNext/>
              <w:keepLines/>
              <w:spacing w:after="0"/>
              <w:rPr>
                <w:rFonts w:ascii="Arial" w:hAnsi="Arial" w:cs="Arial"/>
                <w:sz w:val="18"/>
                <w:lang w:val="en-US" w:eastAsia="en-GB"/>
              </w:rPr>
            </w:pPr>
            <w:r w:rsidRPr="00CA7B1B">
              <w:rPr>
                <w:rFonts w:ascii="Arial" w:hAnsi="Arial" w:cs="Arial"/>
                <w:sz w:val="18"/>
                <w:lang w:val="en-US" w:eastAsia="en-GB"/>
              </w:rPr>
              <w:t>Indicates the location information of the UE (e.g., Cell Identity, Tracking Area Identity, GPS Coordinates or civic addresses).</w:t>
            </w:r>
          </w:p>
        </w:tc>
      </w:tr>
      <w:tr w:rsidR="00CA7B1B" w:rsidRPr="00787195" w14:paraId="31717C9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BB1FDE2"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5665B44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16C1ADDC"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F378EE4"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Availability schedule of the FL member</w:t>
            </w:r>
            <w:r w:rsidRPr="00CA7B1B">
              <w:rPr>
                <w:rFonts w:ascii="Arial" w:hAnsi="Arial" w:cs="Arial"/>
                <w:sz w:val="18"/>
                <w:lang w:val="en-US"/>
              </w:rPr>
              <w:t xml:space="preserve"> for a certain FL member.</w:t>
            </w:r>
          </w:p>
        </w:tc>
      </w:tr>
      <w:tr w:rsidR="00CA7B1B" w:rsidRPr="00787195" w14:paraId="043D065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C6B7A6"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Supported ML model ID list</w:t>
            </w:r>
          </w:p>
        </w:tc>
        <w:tc>
          <w:tcPr>
            <w:tcW w:w="1440" w:type="dxa"/>
            <w:tcBorders>
              <w:top w:val="single" w:sz="4" w:space="0" w:color="000000"/>
              <w:left w:val="single" w:sz="4" w:space="0" w:color="000000"/>
              <w:bottom w:val="single" w:sz="4" w:space="0" w:color="000000"/>
              <w:right w:val="nil"/>
            </w:tcBorders>
            <w:hideMark/>
          </w:tcPr>
          <w:p w14:paraId="07805DFC"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2A237A1"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list of ML model IDs for which the FL member can be used.</w:t>
            </w:r>
          </w:p>
        </w:tc>
      </w:tr>
      <w:tr w:rsidR="00CA7B1B" w:rsidRPr="00787195" w14:paraId="31EC5D0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28EBD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Area of Interest</w:t>
            </w:r>
          </w:p>
        </w:tc>
        <w:tc>
          <w:tcPr>
            <w:tcW w:w="1440" w:type="dxa"/>
            <w:tcBorders>
              <w:top w:val="single" w:sz="4" w:space="0" w:color="000000"/>
              <w:left w:val="single" w:sz="4" w:space="0" w:color="000000"/>
              <w:bottom w:val="single" w:sz="4" w:space="0" w:color="000000"/>
              <w:right w:val="nil"/>
            </w:tcBorders>
            <w:hideMark/>
          </w:tcPr>
          <w:p w14:paraId="20EC150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BEEC44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area of interest (i.e. location co-ordinates) for which the registration applies.</w:t>
            </w:r>
          </w:p>
        </w:tc>
      </w:tr>
      <w:tr w:rsidR="00CA7B1B" w:rsidRPr="00787195" w14:paraId="17F3B25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3BA178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Time validity</w:t>
            </w:r>
          </w:p>
        </w:tc>
        <w:tc>
          <w:tcPr>
            <w:tcW w:w="1440" w:type="dxa"/>
            <w:tcBorders>
              <w:top w:val="single" w:sz="4" w:space="0" w:color="000000"/>
              <w:left w:val="single" w:sz="4" w:space="0" w:color="000000"/>
              <w:bottom w:val="single" w:sz="4" w:space="0" w:color="000000"/>
              <w:right w:val="nil"/>
            </w:tcBorders>
            <w:hideMark/>
          </w:tcPr>
          <w:p w14:paraId="2525A083"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F8B8E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time validity for the registration of the FL member.</w:t>
            </w:r>
          </w:p>
        </w:tc>
      </w:tr>
      <w:tr w:rsidR="00CA7B1B" w:rsidRPr="00787195" w14:paraId="6EEA92AE" w14:textId="77777777" w:rsidTr="00CA7B1B">
        <w:trPr>
          <w:trHeight w:val="64"/>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B0E4E9B"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NOTE: At least one of these shall be present.</w:t>
            </w:r>
          </w:p>
        </w:tc>
      </w:tr>
    </w:tbl>
    <w:p w14:paraId="380A1F83" w14:textId="77777777" w:rsidR="00CA7B1B" w:rsidRPr="00CA7B1B" w:rsidRDefault="00CA7B1B" w:rsidP="00CA7B1B">
      <w:pPr>
        <w:rPr>
          <w:lang w:val="en-US" w:eastAsia="zh-CN"/>
        </w:rPr>
      </w:pPr>
    </w:p>
    <w:p w14:paraId="7767B9A1" w14:textId="77777777" w:rsidR="00CA7B1B" w:rsidRPr="00CA7B1B" w:rsidRDefault="00CA7B1B" w:rsidP="00787195">
      <w:pPr>
        <w:pStyle w:val="Heading4"/>
        <w:rPr>
          <w:lang w:val="en-US" w:eastAsia="zh-CN"/>
        </w:rPr>
      </w:pPr>
      <w:bookmarkStart w:id="563" w:name="_Toc214968137"/>
      <w:bookmarkStart w:id="564" w:name="_Toc214968676"/>
      <w:r w:rsidRPr="00CA7B1B">
        <w:rPr>
          <w:lang w:val="en-US" w:eastAsia="zh-CN"/>
        </w:rPr>
        <w:t>7.22.3.2</w:t>
      </w:r>
      <w:r w:rsidRPr="00CA7B1B">
        <w:rPr>
          <w:lang w:val="en-US" w:eastAsia="zh-CN"/>
        </w:rPr>
        <w:tab/>
        <w:t>VFL member registration update request</w:t>
      </w:r>
      <w:bookmarkEnd w:id="563"/>
      <w:bookmarkEnd w:id="564"/>
    </w:p>
    <w:p w14:paraId="61495BE8" w14:textId="6D6208C5" w:rsidR="00CA7B1B" w:rsidRPr="00CA7B1B" w:rsidRDefault="00CA7B1B" w:rsidP="00CA7B1B">
      <w:pPr>
        <w:rPr>
          <w:lang w:val="en-US" w:eastAsia="zh-CN"/>
        </w:rPr>
      </w:pPr>
      <w:r w:rsidRPr="00CA7B1B">
        <w:rPr>
          <w:lang w:val="en-US"/>
        </w:rPr>
        <w:t>The FL member registration update request in Clause</w:t>
      </w:r>
      <w:r>
        <w:rPr>
          <w:lang w:val="en-US"/>
        </w:rPr>
        <w:t> </w:t>
      </w:r>
      <w:r w:rsidRPr="00CA7B1B">
        <w:rPr>
          <w:lang w:val="en-US"/>
        </w:rPr>
        <w:t>8.4.4.4 of 3GPP</w:t>
      </w:r>
      <w:r>
        <w:rPr>
          <w:lang w:val="en-US"/>
        </w:rPr>
        <w:t> </w:t>
      </w:r>
      <w:r w:rsidRPr="00CA7B1B">
        <w:rPr>
          <w:lang w:val="en-US"/>
        </w:rPr>
        <w:t>TS</w:t>
      </w:r>
      <w:r>
        <w:rPr>
          <w:lang w:val="en-US"/>
        </w:rPr>
        <w:t> </w:t>
      </w:r>
      <w:r w:rsidRPr="00CA7B1B">
        <w:rPr>
          <w:lang w:val="en-US"/>
        </w:rPr>
        <w:t>23.482</w:t>
      </w:r>
      <w:r>
        <w:rPr>
          <w:lang w:val="en-US"/>
        </w:rPr>
        <w:t> </w:t>
      </w:r>
      <w:r w:rsidRPr="00CA7B1B">
        <w:rPr>
          <w:lang w:val="en-US"/>
        </w:rPr>
        <w:t>[2] can be expanded to enable registration of VFL members as shown in Table</w:t>
      </w:r>
      <w:r>
        <w:rPr>
          <w:lang w:val="en-US"/>
        </w:rPr>
        <w:t> </w:t>
      </w:r>
      <w:r w:rsidRPr="00CA7B1B">
        <w:rPr>
          <w:lang w:val="en-US"/>
        </w:rPr>
        <w:t>7.22.3.2-1 with the additions indicated in bold.</w:t>
      </w:r>
    </w:p>
    <w:p w14:paraId="5657CE63" w14:textId="77777777" w:rsidR="00CA7B1B" w:rsidRPr="00CA7B1B" w:rsidRDefault="00CA7B1B" w:rsidP="00CA7B1B">
      <w:pPr>
        <w:keepNext/>
        <w:keepLines/>
        <w:spacing w:before="60"/>
        <w:jc w:val="center"/>
        <w:rPr>
          <w:rFonts w:ascii="Arial" w:hAnsi="Arial" w:cs="Arial"/>
          <w:b/>
          <w:lang w:val="en-US"/>
        </w:rPr>
      </w:pPr>
    </w:p>
    <w:p w14:paraId="01959684" w14:textId="68CA98A9" w:rsidR="00CA7B1B" w:rsidRPr="00CA7B1B" w:rsidRDefault="00CA7B1B" w:rsidP="00787195">
      <w:pPr>
        <w:pStyle w:val="TH"/>
        <w:rPr>
          <w:lang w:val="en-US"/>
        </w:rPr>
      </w:pPr>
      <w:r w:rsidRPr="00CA7B1B">
        <w:rPr>
          <w:lang w:val="en-US"/>
        </w:rPr>
        <w:t>Table 7.22.3.2</w:t>
      </w:r>
      <w:r w:rsidRPr="00CA7B1B">
        <w:rPr>
          <w:lang w:val="en-US" w:eastAsia="zh-CN"/>
        </w:rPr>
        <w:t>-1</w:t>
      </w:r>
      <w:r w:rsidRPr="00CA7B1B">
        <w:rPr>
          <w:lang w:val="en-US"/>
        </w:rPr>
        <w:t>: 3GPP</w:t>
      </w:r>
      <w:r>
        <w:rPr>
          <w:lang w:val="en-US"/>
        </w:rPr>
        <w:t> </w:t>
      </w:r>
      <w:r w:rsidRPr="00CA7B1B">
        <w:rPr>
          <w:lang w:val="en-US"/>
        </w:rPr>
        <w:t>TS</w:t>
      </w:r>
      <w:r>
        <w:rPr>
          <w:lang w:val="en-US"/>
        </w:rPr>
        <w:t> </w:t>
      </w:r>
      <w:r w:rsidRPr="00CA7B1B">
        <w:rPr>
          <w:lang w:val="en-US"/>
        </w:rPr>
        <w:t>23.482</w:t>
      </w:r>
      <w:r>
        <w:rPr>
          <w:lang w:val="en-US"/>
        </w:rPr>
        <w:t> </w:t>
      </w:r>
      <w:r w:rsidRPr="00CA7B1B">
        <w:rPr>
          <w:lang w:val="en-US" w:eastAsia="zh-CN"/>
        </w:rPr>
        <w:t>[2]</w:t>
      </w:r>
      <w:r w:rsidRPr="00CA7B1B">
        <w:rPr>
          <w:lang w:val="en-US"/>
        </w:rPr>
        <w:t xml:space="preserve"> Table 8.4.4.4-1: FL member registration update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4CCFD56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2BC04AB" w14:textId="77777777" w:rsidR="00CA7B1B" w:rsidRPr="00CA7B1B" w:rsidRDefault="00CA7B1B" w:rsidP="00CA7B1B">
            <w:pPr>
              <w:keepNext/>
              <w:keepLines/>
              <w:spacing w:after="0"/>
              <w:jc w:val="center"/>
              <w:rPr>
                <w:rFonts w:ascii="Arial" w:hAnsi="Arial" w:cs="Arial"/>
                <w:b/>
                <w:kern w:val="2"/>
                <w:sz w:val="18"/>
                <w:lang w:val="nl-NL" w:eastAsia="de-DE"/>
              </w:rPr>
            </w:pPr>
            <w:r w:rsidRPr="00CA7B1B">
              <w:rPr>
                <w:rFonts w:ascii="Arial" w:hAnsi="Arial" w:cs="Arial"/>
                <w:b/>
                <w:kern w:val="2"/>
                <w:sz w:val="18"/>
                <w:lang w:val="de-DE"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0BEF3C"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EE5B14D" w14:textId="77777777" w:rsidR="00CA7B1B" w:rsidRPr="00CA7B1B" w:rsidRDefault="00CA7B1B" w:rsidP="00CA7B1B">
            <w:pPr>
              <w:keepNext/>
              <w:keepLines/>
              <w:spacing w:after="0"/>
              <w:jc w:val="center"/>
              <w:rPr>
                <w:rFonts w:ascii="Arial" w:hAnsi="Arial" w:cs="Arial"/>
                <w:b/>
                <w:kern w:val="2"/>
                <w:sz w:val="18"/>
                <w:lang w:val="de-DE" w:eastAsia="de-DE"/>
              </w:rPr>
            </w:pPr>
            <w:r w:rsidRPr="00CA7B1B">
              <w:rPr>
                <w:rFonts w:ascii="Arial" w:hAnsi="Arial" w:cs="Arial"/>
                <w:b/>
                <w:kern w:val="2"/>
                <w:sz w:val="18"/>
                <w:lang w:val="de-DE" w:eastAsia="de-DE"/>
              </w:rPr>
              <w:t>Description</w:t>
            </w:r>
          </w:p>
        </w:tc>
      </w:tr>
      <w:tr w:rsidR="00CA7B1B" w:rsidRPr="00787195" w14:paraId="0DEE34C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C39AE32" w14:textId="77777777" w:rsidR="00CA7B1B" w:rsidRPr="00CA7B1B" w:rsidRDefault="00CA7B1B" w:rsidP="00CA7B1B">
            <w:pPr>
              <w:keepNext/>
              <w:keepLines/>
              <w:spacing w:after="0"/>
              <w:rPr>
                <w:rFonts w:ascii="Arial" w:hAnsi="Arial" w:cs="Arial"/>
                <w:sz w:val="18"/>
                <w:lang w:val="de-DE" w:eastAsia="en-IN"/>
              </w:rPr>
            </w:pPr>
            <w:r w:rsidRPr="00CA7B1B">
              <w:rPr>
                <w:rFonts w:ascii="Arial" w:hAnsi="Arial" w:cs="Arial"/>
                <w:sz w:val="18"/>
                <w:lang w:val="de-DE" w:eastAsia="en-IN"/>
              </w:rPr>
              <w:t>Registration ID</w:t>
            </w:r>
          </w:p>
        </w:tc>
        <w:tc>
          <w:tcPr>
            <w:tcW w:w="1440" w:type="dxa"/>
            <w:tcBorders>
              <w:top w:val="single" w:sz="4" w:space="0" w:color="000000"/>
              <w:left w:val="single" w:sz="4" w:space="0" w:color="000000"/>
              <w:bottom w:val="single" w:sz="4" w:space="0" w:color="000000"/>
              <w:right w:val="nil"/>
            </w:tcBorders>
            <w:hideMark/>
          </w:tcPr>
          <w:p w14:paraId="2BDCAAB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D7C81" w14:textId="77777777" w:rsidR="00CA7B1B" w:rsidRPr="00CA7B1B" w:rsidRDefault="00CA7B1B" w:rsidP="00CA7B1B">
            <w:pPr>
              <w:keepNext/>
              <w:keepLines/>
              <w:spacing w:after="0"/>
              <w:rPr>
                <w:rFonts w:ascii="Arial" w:hAnsi="Arial" w:cs="Arial"/>
                <w:sz w:val="18"/>
                <w:lang w:val="en-US" w:eastAsia="en-IN"/>
              </w:rPr>
            </w:pPr>
            <w:r w:rsidRPr="00CA7B1B">
              <w:rPr>
                <w:rFonts w:ascii="Arial" w:hAnsi="Arial" w:cs="Arial"/>
                <w:sz w:val="18"/>
                <w:lang w:val="en-US" w:eastAsia="en-IN"/>
              </w:rPr>
              <w:t>Identifier of the existing registration for which the update request applies.</w:t>
            </w:r>
          </w:p>
        </w:tc>
      </w:tr>
      <w:tr w:rsidR="00CA7B1B" w:rsidRPr="00787195" w14:paraId="5E4E319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66BC748"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Security information</w:t>
            </w:r>
          </w:p>
        </w:tc>
        <w:tc>
          <w:tcPr>
            <w:tcW w:w="1440" w:type="dxa"/>
            <w:tcBorders>
              <w:top w:val="single" w:sz="4" w:space="0" w:color="000000"/>
              <w:left w:val="single" w:sz="4" w:space="0" w:color="000000"/>
              <w:bottom w:val="single" w:sz="4" w:space="0" w:color="000000"/>
              <w:right w:val="nil"/>
            </w:tcBorders>
            <w:hideMark/>
          </w:tcPr>
          <w:p w14:paraId="6FC8DAD6"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780411A"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Information for ML repository to validate the registration update request</w:t>
            </w:r>
          </w:p>
        </w:tc>
      </w:tr>
      <w:tr w:rsidR="00CA7B1B" w:rsidRPr="00787195" w14:paraId="68F25CE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8D0B7E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kern w:val="2"/>
                <w:sz w:val="18"/>
                <w:lang w:val="de-DE" w:eastAsia="de-DE"/>
              </w:rPr>
              <w:t>FL member ID</w:t>
            </w:r>
          </w:p>
        </w:tc>
        <w:tc>
          <w:tcPr>
            <w:tcW w:w="1440" w:type="dxa"/>
            <w:tcBorders>
              <w:top w:val="single" w:sz="4" w:space="0" w:color="000000"/>
              <w:left w:val="single" w:sz="4" w:space="0" w:color="000000"/>
              <w:bottom w:val="single" w:sz="4" w:space="0" w:color="000000"/>
              <w:right w:val="nil"/>
            </w:tcBorders>
            <w:hideMark/>
          </w:tcPr>
          <w:p w14:paraId="7A2C218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A0E7D8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kern w:val="2"/>
                <w:sz w:val="18"/>
                <w:lang w:val="en-US" w:eastAsia="de-DE"/>
              </w:rPr>
              <w:t>The identifier of the candidate FL member for which the update applies. This can be the VAL server ID, the EAS ID, the AIMLE server ID based on which entity is the candidate FL member.</w:t>
            </w:r>
          </w:p>
        </w:tc>
      </w:tr>
      <w:tr w:rsidR="00CA7B1B" w:rsidRPr="00787195" w14:paraId="57C0D7D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4E351AE"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Updated registration parameters</w:t>
            </w:r>
          </w:p>
        </w:tc>
        <w:tc>
          <w:tcPr>
            <w:tcW w:w="1440" w:type="dxa"/>
            <w:tcBorders>
              <w:top w:val="single" w:sz="4" w:space="0" w:color="000000"/>
              <w:left w:val="single" w:sz="4" w:space="0" w:color="000000"/>
              <w:bottom w:val="single" w:sz="4" w:space="0" w:color="000000"/>
              <w:right w:val="nil"/>
            </w:tcBorders>
            <w:hideMark/>
          </w:tcPr>
          <w:p w14:paraId="0FC13D6E"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35E67C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updates of the registration parameters.</w:t>
            </w:r>
          </w:p>
        </w:tc>
      </w:tr>
      <w:tr w:rsidR="00CA7B1B" w:rsidRPr="00787195" w14:paraId="4AA9A883"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C257866" w14:textId="77777777" w:rsidR="00CA7B1B" w:rsidRPr="00CA7B1B" w:rsidRDefault="00CA7B1B" w:rsidP="00CA7B1B">
            <w:pPr>
              <w:keepNext/>
              <w:keepLines/>
              <w:spacing w:after="0"/>
              <w:rPr>
                <w:rFonts w:ascii="Arial" w:hAnsi="Arial" w:cs="Arial"/>
                <w:b/>
                <w:bCs/>
                <w:kern w:val="2"/>
                <w:sz w:val="18"/>
                <w:lang w:val="nl-NL" w:eastAsia="de-DE"/>
              </w:rPr>
            </w:pPr>
            <w:r w:rsidRPr="00CA7B1B">
              <w:rPr>
                <w:rFonts w:ascii="Arial" w:hAnsi="Arial" w:cs="Arial"/>
                <w:b/>
                <w:bCs/>
                <w:sz w:val="18"/>
                <w:lang w:val="en-US"/>
              </w:rPr>
              <w:t>&gt; FL</w:t>
            </w:r>
            <w:r w:rsidRPr="00CA7B1B">
              <w:rPr>
                <w:rFonts w:ascii="Arial" w:hAnsi="Arial" w:cs="Arial"/>
                <w:sz w:val="18"/>
                <w:lang w:val="en-US"/>
              </w:rPr>
              <w:t xml:space="preserve"> </w:t>
            </w:r>
            <w:r w:rsidRPr="00CA7B1B">
              <w:rPr>
                <w:rFonts w:ascii="Arial" w:hAnsi="Arial" w:cs="Arial"/>
                <w:b/>
                <w:bCs/>
                <w:kern w:val="2"/>
                <w:sz w:val="18"/>
                <w:lang w:val="de-DE" w:eastAsia="de-DE"/>
              </w:rPr>
              <w:t>member endpoint</w:t>
            </w:r>
          </w:p>
        </w:tc>
        <w:tc>
          <w:tcPr>
            <w:tcW w:w="1440" w:type="dxa"/>
            <w:tcBorders>
              <w:top w:val="single" w:sz="4" w:space="0" w:color="000000"/>
              <w:left w:val="single" w:sz="4" w:space="0" w:color="000000"/>
              <w:bottom w:val="single" w:sz="4" w:space="0" w:color="000000"/>
              <w:right w:val="nil"/>
            </w:tcBorders>
            <w:hideMark/>
          </w:tcPr>
          <w:p w14:paraId="6488AF5A" w14:textId="77777777" w:rsidR="00CA7B1B" w:rsidRPr="00CA7B1B" w:rsidRDefault="00CA7B1B" w:rsidP="00CA7B1B">
            <w:pPr>
              <w:keepNext/>
              <w:keepLines/>
              <w:spacing w:after="0"/>
              <w:jc w:val="center"/>
              <w:rPr>
                <w:rFonts w:ascii="Arial" w:hAnsi="Arial" w:cs="Arial"/>
                <w:b/>
                <w:bCs/>
                <w:kern w:val="2"/>
                <w:sz w:val="18"/>
                <w:lang w:val="de-DE" w:eastAsia="de-DE"/>
              </w:rPr>
            </w:pPr>
            <w:r w:rsidRPr="00CA7B1B">
              <w:rPr>
                <w:rFonts w:ascii="Arial" w:hAnsi="Arial" w:cs="Arial"/>
                <w:b/>
                <w:bCs/>
                <w:kern w:val="2"/>
                <w:sz w:val="18"/>
                <w:lang w:val="de-DE"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BC08C7" w14:textId="77777777" w:rsidR="00CA7B1B" w:rsidRPr="00CA7B1B" w:rsidRDefault="00CA7B1B" w:rsidP="00CA7B1B">
            <w:pPr>
              <w:keepNext/>
              <w:keepLines/>
              <w:spacing w:after="0"/>
              <w:rPr>
                <w:rFonts w:ascii="Arial" w:hAnsi="Arial" w:cs="Arial"/>
                <w:b/>
                <w:bCs/>
                <w:kern w:val="2"/>
                <w:sz w:val="18"/>
                <w:lang w:val="en-US" w:eastAsia="de-DE"/>
              </w:rPr>
            </w:pPr>
            <w:r w:rsidRPr="00CA7B1B">
              <w:rPr>
                <w:rFonts w:ascii="Arial" w:hAnsi="Arial" w:cs="Arial"/>
                <w:b/>
                <w:bCs/>
                <w:kern w:val="2"/>
                <w:sz w:val="18"/>
                <w:lang w:val="en-US" w:eastAsia="de-DE"/>
              </w:rPr>
              <w:t xml:space="preserve">The updated endpoint information (e.g. URI) used to communicate with the FL member. </w:t>
            </w:r>
          </w:p>
        </w:tc>
      </w:tr>
      <w:tr w:rsidR="00CA7B1B" w:rsidRPr="00787195" w14:paraId="42E632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28A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FL member supported AI/ML role</w:t>
            </w:r>
          </w:p>
        </w:tc>
        <w:tc>
          <w:tcPr>
            <w:tcW w:w="1440" w:type="dxa"/>
            <w:tcBorders>
              <w:top w:val="single" w:sz="4" w:space="0" w:color="000000"/>
              <w:left w:val="single" w:sz="4" w:space="0" w:color="000000"/>
              <w:bottom w:val="single" w:sz="4" w:space="0" w:color="000000"/>
              <w:right w:val="nil"/>
            </w:tcBorders>
            <w:hideMark/>
          </w:tcPr>
          <w:p w14:paraId="018577D5"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852E76A"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F84C0D3"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rPr>
              <w:t>The updated supported AI/ML role of FL member which can be FL server, FL client.</w:t>
            </w:r>
          </w:p>
        </w:tc>
      </w:tr>
      <w:tr w:rsidR="00CA7B1B" w:rsidRPr="00787195" w14:paraId="2B91518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766707" w14:textId="39FAB068"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Feature ID list</w:t>
            </w:r>
          </w:p>
        </w:tc>
        <w:tc>
          <w:tcPr>
            <w:tcW w:w="1440" w:type="dxa"/>
            <w:tcBorders>
              <w:top w:val="single" w:sz="4" w:space="0" w:color="000000"/>
              <w:left w:val="single" w:sz="4" w:space="0" w:color="000000"/>
              <w:bottom w:val="single" w:sz="4" w:space="0" w:color="000000"/>
              <w:right w:val="nil"/>
            </w:tcBorders>
            <w:hideMark/>
          </w:tcPr>
          <w:p w14:paraId="035B4074"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EC44B8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Updated list of features supported by the FL member.</w:t>
            </w:r>
          </w:p>
        </w:tc>
      </w:tr>
      <w:tr w:rsidR="00CA7B1B" w:rsidRPr="00787195" w14:paraId="6976035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00F194B1" w14:textId="19E9983E"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&gt; Sample ID list</w:t>
            </w:r>
          </w:p>
        </w:tc>
        <w:tc>
          <w:tcPr>
            <w:tcW w:w="1440" w:type="dxa"/>
            <w:tcBorders>
              <w:top w:val="single" w:sz="4" w:space="0" w:color="000000"/>
              <w:left w:val="single" w:sz="4" w:space="0" w:color="000000"/>
              <w:bottom w:val="single" w:sz="4" w:space="0" w:color="000000"/>
              <w:right w:val="nil"/>
            </w:tcBorders>
            <w:hideMark/>
          </w:tcPr>
          <w:p w14:paraId="4EE20C50" w14:textId="77777777" w:rsidR="00CA7B1B" w:rsidRPr="00CA7B1B" w:rsidRDefault="00CA7B1B" w:rsidP="00CA7B1B">
            <w:pPr>
              <w:keepNext/>
              <w:keepLines/>
              <w:spacing w:after="0"/>
              <w:jc w:val="center"/>
              <w:rPr>
                <w:rFonts w:ascii="Arial" w:hAnsi="Arial" w:cs="Arial"/>
                <w:b/>
                <w:bCs/>
                <w:kern w:val="2"/>
                <w:sz w:val="18"/>
                <w:lang w:val="en-US" w:eastAsia="de-DE"/>
              </w:rPr>
            </w:pPr>
            <w:r w:rsidRPr="00CA7B1B">
              <w:rPr>
                <w:rFonts w:ascii="Arial" w:hAnsi="Arial" w:cs="Arial"/>
                <w:b/>
                <w:bCs/>
                <w:kern w:val="2"/>
                <w:sz w:val="18"/>
                <w:lang w:val="en-US"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0FF33E0" w14:textId="77777777" w:rsidR="00CA7B1B" w:rsidRPr="00CA7B1B" w:rsidRDefault="00CA7B1B" w:rsidP="00CA7B1B">
            <w:pPr>
              <w:keepNext/>
              <w:keepLines/>
              <w:spacing w:after="0"/>
              <w:rPr>
                <w:rFonts w:ascii="Arial" w:hAnsi="Arial" w:cs="Arial"/>
                <w:b/>
                <w:bCs/>
                <w:sz w:val="18"/>
                <w:lang w:val="en-US"/>
              </w:rPr>
            </w:pPr>
            <w:r w:rsidRPr="00CA7B1B">
              <w:rPr>
                <w:rFonts w:ascii="Arial" w:hAnsi="Arial" w:cs="Arial"/>
                <w:b/>
                <w:bCs/>
                <w:sz w:val="18"/>
                <w:lang w:val="en-US"/>
              </w:rPr>
              <w:t xml:space="preserve">The updated list of local UE identifiers that are in the sample space of the FL member. </w:t>
            </w:r>
          </w:p>
        </w:tc>
      </w:tr>
      <w:tr w:rsidR="00CA7B1B" w:rsidRPr="00787195" w14:paraId="55D6434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F6C3C09" w14:textId="77777777" w:rsidR="00CA7B1B" w:rsidRPr="00CA7B1B" w:rsidRDefault="00CA7B1B" w:rsidP="00CA7B1B">
            <w:pPr>
              <w:keepNext/>
              <w:keepLines/>
              <w:spacing w:after="0"/>
              <w:rPr>
                <w:rFonts w:ascii="Arial" w:hAnsi="Arial" w:cs="Arial"/>
                <w:kern w:val="2"/>
                <w:sz w:val="18"/>
                <w:lang w:val="nl-NL" w:eastAsia="de-DE"/>
              </w:rPr>
            </w:pPr>
            <w:r w:rsidRPr="00CA7B1B">
              <w:rPr>
                <w:rFonts w:ascii="Arial" w:hAnsi="Arial" w:cs="Arial"/>
                <w:sz w:val="18"/>
                <w:lang w:val="de-DE"/>
              </w:rPr>
              <w:t xml:space="preserve">&gt; FL member </w:t>
            </w:r>
            <w:r w:rsidRPr="00CA7B1B">
              <w:rPr>
                <w:rFonts w:ascii="Arial" w:hAnsi="Arial" w:cs="Arial"/>
                <w:sz w:val="18"/>
                <w:lang w:val="de-DE" w:eastAsia="en-GB"/>
              </w:rPr>
              <w:t>Availability schedule</w:t>
            </w:r>
          </w:p>
        </w:tc>
        <w:tc>
          <w:tcPr>
            <w:tcW w:w="1440" w:type="dxa"/>
            <w:tcBorders>
              <w:top w:val="single" w:sz="4" w:space="0" w:color="000000"/>
              <w:left w:val="single" w:sz="4" w:space="0" w:color="000000"/>
              <w:bottom w:val="single" w:sz="4" w:space="0" w:color="000000"/>
              <w:right w:val="nil"/>
            </w:tcBorders>
            <w:hideMark/>
          </w:tcPr>
          <w:p w14:paraId="26480E05"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354EAD42"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65995D8" w14:textId="77777777" w:rsidR="00CA7B1B" w:rsidRPr="00CA7B1B" w:rsidRDefault="00CA7B1B" w:rsidP="00CA7B1B">
            <w:pPr>
              <w:keepNext/>
              <w:keepLines/>
              <w:spacing w:after="0"/>
              <w:rPr>
                <w:rFonts w:ascii="Arial" w:hAnsi="Arial" w:cs="Arial"/>
                <w:kern w:val="2"/>
                <w:sz w:val="18"/>
                <w:lang w:val="en-US" w:eastAsia="de-DE"/>
              </w:rPr>
            </w:pPr>
            <w:r w:rsidRPr="00CA7B1B">
              <w:rPr>
                <w:rFonts w:ascii="Arial" w:hAnsi="Arial" w:cs="Arial"/>
                <w:sz w:val="18"/>
                <w:lang w:val="en-US" w:eastAsia="en-GB"/>
              </w:rPr>
              <w:t>Updated Availability schedule of the FL member</w:t>
            </w:r>
            <w:r w:rsidRPr="00CA7B1B">
              <w:rPr>
                <w:rFonts w:ascii="Arial" w:hAnsi="Arial" w:cs="Arial"/>
                <w:sz w:val="18"/>
                <w:lang w:val="en-US"/>
              </w:rPr>
              <w:t>.</w:t>
            </w:r>
          </w:p>
        </w:tc>
      </w:tr>
      <w:tr w:rsidR="00CA7B1B" w:rsidRPr="00787195" w14:paraId="5BA3E7A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7DFE365"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supported ML model ID list</w:t>
            </w:r>
          </w:p>
        </w:tc>
        <w:tc>
          <w:tcPr>
            <w:tcW w:w="1440" w:type="dxa"/>
            <w:tcBorders>
              <w:top w:val="single" w:sz="4" w:space="0" w:color="000000"/>
              <w:left w:val="single" w:sz="4" w:space="0" w:color="000000"/>
              <w:bottom w:val="single" w:sz="4" w:space="0" w:color="000000"/>
              <w:right w:val="nil"/>
            </w:tcBorders>
            <w:hideMark/>
          </w:tcPr>
          <w:p w14:paraId="0323630D" w14:textId="77777777" w:rsidR="00CA7B1B" w:rsidRPr="00CA7B1B" w:rsidRDefault="00CA7B1B" w:rsidP="00CA7B1B">
            <w:pPr>
              <w:keepNext/>
              <w:keepLines/>
              <w:spacing w:after="0"/>
              <w:jc w:val="center"/>
              <w:rPr>
                <w:rFonts w:ascii="Arial" w:hAnsi="Arial" w:cs="Arial"/>
                <w:kern w:val="2"/>
                <w:sz w:val="18"/>
                <w:lang w:val="nl-NL" w:eastAsia="de-DE"/>
              </w:rPr>
            </w:pPr>
            <w:r w:rsidRPr="00CA7B1B">
              <w:rPr>
                <w:rFonts w:ascii="Arial" w:hAnsi="Arial" w:cs="Arial"/>
                <w:kern w:val="2"/>
                <w:sz w:val="18"/>
                <w:lang w:val="de-DE" w:eastAsia="de-DE"/>
              </w:rPr>
              <w:t>O</w:t>
            </w:r>
          </w:p>
          <w:p w14:paraId="7F9B9687"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EAAAB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list of ML model IDs for which the FL member can be used</w:t>
            </w:r>
          </w:p>
        </w:tc>
      </w:tr>
      <w:tr w:rsidR="00CA7B1B" w:rsidRPr="00787195" w14:paraId="55E5EDB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9FABBD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area of interest</w:t>
            </w:r>
          </w:p>
        </w:tc>
        <w:tc>
          <w:tcPr>
            <w:tcW w:w="1440" w:type="dxa"/>
            <w:tcBorders>
              <w:top w:val="single" w:sz="4" w:space="0" w:color="000000"/>
              <w:left w:val="single" w:sz="4" w:space="0" w:color="000000"/>
              <w:bottom w:val="single" w:sz="4" w:space="0" w:color="000000"/>
              <w:right w:val="nil"/>
            </w:tcBorders>
            <w:hideMark/>
          </w:tcPr>
          <w:p w14:paraId="630546ED"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5C7EDCCB"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9E94AC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updated area of interest for the registration update.</w:t>
            </w:r>
          </w:p>
        </w:tc>
      </w:tr>
      <w:tr w:rsidR="00CA7B1B" w:rsidRPr="00787195" w14:paraId="720FD3A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DD34E8"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time validity</w:t>
            </w:r>
          </w:p>
        </w:tc>
        <w:tc>
          <w:tcPr>
            <w:tcW w:w="1440" w:type="dxa"/>
            <w:tcBorders>
              <w:top w:val="single" w:sz="4" w:space="0" w:color="000000"/>
              <w:left w:val="single" w:sz="4" w:space="0" w:color="000000"/>
              <w:bottom w:val="single" w:sz="4" w:space="0" w:color="000000"/>
              <w:right w:val="nil"/>
            </w:tcBorders>
            <w:hideMark/>
          </w:tcPr>
          <w:p w14:paraId="7143A7A8"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O</w:t>
            </w:r>
          </w:p>
          <w:p w14:paraId="4B83D024" w14:textId="77777777" w:rsidR="00CA7B1B" w:rsidRPr="00CA7B1B" w:rsidRDefault="00CA7B1B" w:rsidP="00CA7B1B">
            <w:pPr>
              <w:keepNext/>
              <w:keepLines/>
              <w:spacing w:after="0"/>
              <w:jc w:val="center"/>
              <w:rPr>
                <w:rFonts w:ascii="Arial" w:hAnsi="Arial" w:cs="Arial"/>
                <w:kern w:val="2"/>
                <w:sz w:val="18"/>
                <w:lang w:val="de-DE" w:eastAsia="de-DE"/>
              </w:rPr>
            </w:pPr>
            <w:r w:rsidRPr="00CA7B1B">
              <w:rPr>
                <w:rFonts w:ascii="Arial" w:hAnsi="Arial" w:cs="Arial"/>
                <w:kern w:val="2"/>
                <w:sz w:val="18"/>
                <w:lang w:val="de-DE" w:eastAsia="de-DE"/>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AD4D58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update time validity for the FL member registration update.</w:t>
            </w:r>
          </w:p>
        </w:tc>
      </w:tr>
      <w:tr w:rsidR="00CA7B1B" w:rsidRPr="00787195" w14:paraId="4FE9701C"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437E8C3" w14:textId="77777777" w:rsidR="00CA7B1B" w:rsidRPr="00CA7B1B" w:rsidRDefault="00CA7B1B" w:rsidP="00CA7B1B">
            <w:pPr>
              <w:keepNext/>
              <w:keepLines/>
              <w:spacing w:after="0"/>
              <w:ind w:left="851" w:hanging="851"/>
              <w:rPr>
                <w:rFonts w:ascii="Arial" w:hAnsi="Arial" w:cs="Arial"/>
                <w:sz w:val="18"/>
                <w:lang w:val="en-US" w:eastAsia="zh-CN"/>
              </w:rPr>
            </w:pPr>
            <w:r w:rsidRPr="00CA7B1B">
              <w:rPr>
                <w:rFonts w:ascii="Arial" w:hAnsi="Arial" w:cs="Arial"/>
                <w:sz w:val="18"/>
                <w:lang w:val="en-US" w:eastAsia="en-IN"/>
              </w:rPr>
              <w:t>NOTE:</w:t>
            </w:r>
            <w:r w:rsidRPr="00CA7B1B">
              <w:rPr>
                <w:rFonts w:ascii="Arial" w:hAnsi="Arial" w:cs="Arial"/>
                <w:sz w:val="18"/>
                <w:lang w:val="en-US" w:eastAsia="en-IN"/>
              </w:rPr>
              <w:tab/>
            </w:r>
            <w:r w:rsidRPr="00CA7B1B">
              <w:rPr>
                <w:rFonts w:ascii="Arial" w:hAnsi="Arial" w:cs="Arial"/>
                <w:sz w:val="18"/>
                <w:lang w:val="en-US" w:eastAsia="zh-CN"/>
              </w:rPr>
              <w:t>At least one of these information elements shall be present.</w:t>
            </w:r>
          </w:p>
        </w:tc>
      </w:tr>
    </w:tbl>
    <w:p w14:paraId="497EB1E5" w14:textId="77777777" w:rsidR="00CA7B1B" w:rsidRPr="00CA7B1B" w:rsidRDefault="00CA7B1B" w:rsidP="00CA7B1B">
      <w:pPr>
        <w:rPr>
          <w:lang w:val="en-US" w:eastAsia="zh-CN"/>
        </w:rPr>
      </w:pPr>
    </w:p>
    <w:p w14:paraId="1C7B8239" w14:textId="77777777" w:rsidR="00CA7B1B" w:rsidRPr="00CA7B1B" w:rsidRDefault="00CA7B1B" w:rsidP="00787195">
      <w:pPr>
        <w:pStyle w:val="Heading4"/>
        <w:rPr>
          <w:lang w:val="en-US" w:eastAsia="zh-CN"/>
        </w:rPr>
      </w:pPr>
      <w:bookmarkStart w:id="565" w:name="_Toc214968138"/>
      <w:bookmarkStart w:id="566" w:name="_Toc214968677"/>
      <w:r w:rsidRPr="00CA7B1B">
        <w:rPr>
          <w:lang w:val="en-US" w:eastAsia="zh-CN"/>
        </w:rPr>
        <w:t>7.22.3.3</w:t>
      </w:r>
      <w:r w:rsidRPr="00CA7B1B">
        <w:rPr>
          <w:lang w:val="en-US" w:eastAsia="zh-CN"/>
        </w:rPr>
        <w:tab/>
        <w:t>VFL training/inference request</w:t>
      </w:r>
      <w:bookmarkEnd w:id="565"/>
      <w:bookmarkEnd w:id="566"/>
    </w:p>
    <w:p w14:paraId="493F8AFD" w14:textId="77777777" w:rsidR="00CA7B1B" w:rsidRPr="00CA7B1B" w:rsidRDefault="00CA7B1B" w:rsidP="00CA7B1B">
      <w:pPr>
        <w:rPr>
          <w:lang w:val="en-US" w:eastAsia="ko-KR"/>
        </w:rPr>
      </w:pPr>
      <w:r w:rsidRPr="00CA7B1B">
        <w:rPr>
          <w:lang w:val="en-US"/>
        </w:rPr>
        <w:t>Table 7.22.3.3-1 describes information elements for the VFL training/inference request sent from the VFL server (coordinating VAL server) to the AIMLE server</w:t>
      </w:r>
      <w:r w:rsidRPr="00CA7B1B">
        <w:rPr>
          <w:lang w:val="en-US" w:eastAsia="ko-KR"/>
        </w:rPr>
        <w:t>.</w:t>
      </w:r>
    </w:p>
    <w:p w14:paraId="25C3F44A" w14:textId="77777777" w:rsidR="00CA7B1B" w:rsidRPr="00CA7B1B" w:rsidRDefault="00CA7B1B" w:rsidP="00787195">
      <w:pPr>
        <w:pStyle w:val="TH"/>
        <w:rPr>
          <w:lang w:val="en-US"/>
        </w:rPr>
      </w:pPr>
      <w:r w:rsidRPr="00CA7B1B">
        <w:rPr>
          <w:lang w:val="en-US"/>
        </w:rPr>
        <w:t>Table 7.22.3.3-1: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49656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7F6F55"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8DEEF69"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937FAF"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118AB729"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66F5BAD"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91CF5D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FBB2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378E8C6"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1A14F07"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74617CAE"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AF927CE"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007CDEFA"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086ACB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Required feature ID lists</w:t>
            </w:r>
          </w:p>
        </w:tc>
        <w:tc>
          <w:tcPr>
            <w:tcW w:w="1440" w:type="dxa"/>
            <w:tcBorders>
              <w:top w:val="single" w:sz="4" w:space="0" w:color="000000"/>
              <w:left w:val="single" w:sz="4" w:space="0" w:color="000000"/>
              <w:bottom w:val="single" w:sz="4" w:space="0" w:color="000000"/>
              <w:right w:val="nil"/>
            </w:tcBorders>
            <w:hideMark/>
          </w:tcPr>
          <w:p w14:paraId="799D294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D4523D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required feature ID(s) for each data domain for the FL task. At least two feature lists are provided, one for each data domain.</w:t>
            </w:r>
          </w:p>
        </w:tc>
      </w:tr>
      <w:tr w:rsidR="00CA7B1B" w:rsidRPr="00787195" w14:paraId="20BCDC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182D79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Required sample ID lists</w:t>
            </w:r>
          </w:p>
        </w:tc>
        <w:tc>
          <w:tcPr>
            <w:tcW w:w="1440" w:type="dxa"/>
            <w:tcBorders>
              <w:top w:val="single" w:sz="4" w:space="0" w:color="000000"/>
              <w:left w:val="single" w:sz="4" w:space="0" w:color="000000"/>
              <w:bottom w:val="single" w:sz="4" w:space="0" w:color="000000"/>
              <w:right w:val="nil"/>
            </w:tcBorders>
            <w:hideMark/>
          </w:tcPr>
          <w:p w14:paraId="239498BD"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B45F6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The required list of local UE identifiers that are common in the sample space for the FL task.</w:t>
            </w:r>
          </w:p>
        </w:tc>
      </w:tr>
    </w:tbl>
    <w:p w14:paraId="0875D4D0" w14:textId="77777777" w:rsidR="00CA7B1B" w:rsidRPr="00CA7B1B" w:rsidRDefault="00CA7B1B" w:rsidP="00CA7B1B">
      <w:pPr>
        <w:rPr>
          <w:lang w:val="en-US" w:eastAsia="zh-CN"/>
        </w:rPr>
      </w:pPr>
    </w:p>
    <w:p w14:paraId="2B71E450" w14:textId="77777777" w:rsidR="00CA7B1B" w:rsidRPr="00CA7B1B" w:rsidRDefault="00CA7B1B" w:rsidP="00787195">
      <w:pPr>
        <w:pStyle w:val="Heading4"/>
        <w:rPr>
          <w:lang w:val="en-US" w:eastAsia="zh-CN"/>
        </w:rPr>
      </w:pPr>
      <w:bookmarkStart w:id="567" w:name="_Toc214968139"/>
      <w:bookmarkStart w:id="568" w:name="_Toc214968678"/>
      <w:r w:rsidRPr="00CA7B1B">
        <w:rPr>
          <w:lang w:val="en-US" w:eastAsia="zh-CN"/>
        </w:rPr>
        <w:t>7.22.3.4</w:t>
      </w:r>
      <w:r w:rsidRPr="00CA7B1B">
        <w:rPr>
          <w:lang w:val="en-US" w:eastAsia="zh-CN"/>
        </w:rPr>
        <w:tab/>
        <w:t>VFL training/inference initiation request</w:t>
      </w:r>
      <w:bookmarkEnd w:id="567"/>
      <w:bookmarkEnd w:id="568"/>
      <w:r w:rsidRPr="00CA7B1B">
        <w:rPr>
          <w:lang w:val="en-US" w:eastAsia="zh-CN"/>
        </w:rPr>
        <w:t xml:space="preserve"> </w:t>
      </w:r>
    </w:p>
    <w:p w14:paraId="4B50A61B" w14:textId="77777777" w:rsidR="00CA7B1B" w:rsidRPr="00CA7B1B" w:rsidRDefault="00CA7B1B" w:rsidP="00CA7B1B">
      <w:pPr>
        <w:rPr>
          <w:lang w:val="en-US" w:eastAsia="ko-KR"/>
        </w:rPr>
      </w:pPr>
      <w:r w:rsidRPr="00CA7B1B">
        <w:rPr>
          <w:lang w:val="en-US"/>
        </w:rPr>
        <w:t>Table 7.22.3.4-1 describes information elements for the VFL training/inference initiation request sent from the AIMLE server to</w:t>
      </w:r>
      <w:r w:rsidRPr="00CA7B1B">
        <w:rPr>
          <w:lang w:val="en-US" w:eastAsia="ko-KR"/>
        </w:rPr>
        <w:t xml:space="preserve"> the selected VFL client(s).</w:t>
      </w:r>
    </w:p>
    <w:p w14:paraId="700139DD" w14:textId="77777777" w:rsidR="00CA7B1B" w:rsidRPr="00CA7B1B" w:rsidRDefault="00CA7B1B" w:rsidP="00787195">
      <w:pPr>
        <w:pStyle w:val="TH"/>
        <w:rPr>
          <w:lang w:val="en-US"/>
        </w:rPr>
      </w:pPr>
      <w:r w:rsidRPr="00CA7B1B">
        <w:rPr>
          <w:lang w:val="en-US"/>
        </w:rPr>
        <w:lastRenderedPageBreak/>
        <w:t>Table 7.22.3.4-1: VFL training/inference initiation request</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7946609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15CE3D"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195FD3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1FCE9E"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08F63DF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BF5190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VFL server identifier</w:t>
            </w:r>
          </w:p>
        </w:tc>
        <w:tc>
          <w:tcPr>
            <w:tcW w:w="1440" w:type="dxa"/>
            <w:tcBorders>
              <w:top w:val="single" w:sz="4" w:space="0" w:color="000000"/>
              <w:left w:val="single" w:sz="4" w:space="0" w:color="000000"/>
              <w:bottom w:val="single" w:sz="4" w:space="0" w:color="000000"/>
              <w:right w:val="nil"/>
            </w:tcBorders>
            <w:hideMark/>
          </w:tcPr>
          <w:p w14:paraId="24CD67ED"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718AEC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identifier of the coordinating VFL server.</w:t>
            </w:r>
          </w:p>
        </w:tc>
      </w:tr>
      <w:tr w:rsidR="00CA7B1B" w:rsidRPr="00787195" w14:paraId="25E1550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9B5258B"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FL task type</w:t>
            </w:r>
          </w:p>
        </w:tc>
        <w:tc>
          <w:tcPr>
            <w:tcW w:w="1440" w:type="dxa"/>
            <w:tcBorders>
              <w:top w:val="single" w:sz="4" w:space="0" w:color="000000"/>
              <w:left w:val="single" w:sz="4" w:space="0" w:color="000000"/>
              <w:bottom w:val="single" w:sz="4" w:space="0" w:color="000000"/>
              <w:right w:val="nil"/>
            </w:tcBorders>
            <w:hideMark/>
          </w:tcPr>
          <w:p w14:paraId="656E316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69B8BF"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requested FL task which can be either inference or training.  </w:t>
            </w:r>
          </w:p>
        </w:tc>
      </w:tr>
      <w:tr w:rsidR="00CA7B1B" w:rsidRPr="00787195" w14:paraId="3B40DCD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888925"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Selected feature ID </w:t>
            </w:r>
          </w:p>
        </w:tc>
        <w:tc>
          <w:tcPr>
            <w:tcW w:w="1440" w:type="dxa"/>
            <w:tcBorders>
              <w:top w:val="single" w:sz="4" w:space="0" w:color="000000"/>
              <w:left w:val="single" w:sz="4" w:space="0" w:color="000000"/>
              <w:bottom w:val="single" w:sz="4" w:space="0" w:color="000000"/>
              <w:right w:val="nil"/>
            </w:tcBorders>
            <w:hideMark/>
          </w:tcPr>
          <w:p w14:paraId="21023DD7"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0B1C1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The selected feature ID for the FL task for the VFL client.</w:t>
            </w:r>
          </w:p>
        </w:tc>
      </w:tr>
      <w:tr w:rsidR="00CA7B1B" w:rsidRPr="00787195" w14:paraId="018C320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4266141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Selected sample list</w:t>
            </w:r>
          </w:p>
        </w:tc>
        <w:tc>
          <w:tcPr>
            <w:tcW w:w="1440" w:type="dxa"/>
            <w:tcBorders>
              <w:top w:val="single" w:sz="4" w:space="0" w:color="000000"/>
              <w:left w:val="single" w:sz="4" w:space="0" w:color="000000"/>
              <w:bottom w:val="single" w:sz="4" w:space="0" w:color="000000"/>
              <w:right w:val="nil"/>
            </w:tcBorders>
            <w:hideMark/>
          </w:tcPr>
          <w:p w14:paraId="611D1E87"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35290406"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169CBEE7"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A66D8F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sample ID</w:t>
            </w:r>
          </w:p>
        </w:tc>
        <w:tc>
          <w:tcPr>
            <w:tcW w:w="1440" w:type="dxa"/>
            <w:tcBorders>
              <w:top w:val="single" w:sz="4" w:space="0" w:color="000000"/>
              <w:left w:val="single" w:sz="4" w:space="0" w:color="000000"/>
              <w:bottom w:val="single" w:sz="4" w:space="0" w:color="000000"/>
              <w:right w:val="nil"/>
            </w:tcBorders>
            <w:hideMark/>
          </w:tcPr>
          <w:p w14:paraId="569EEAC0"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9A0BDC4"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local UE identifier in the VFL client for the selected sample. </w:t>
            </w:r>
          </w:p>
        </w:tc>
      </w:tr>
      <w:tr w:rsidR="00CA7B1B" w:rsidRPr="00787195" w14:paraId="5F90B69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6546E53"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correlation ID</w:t>
            </w:r>
          </w:p>
        </w:tc>
        <w:tc>
          <w:tcPr>
            <w:tcW w:w="1440" w:type="dxa"/>
            <w:tcBorders>
              <w:top w:val="single" w:sz="4" w:space="0" w:color="000000"/>
              <w:left w:val="single" w:sz="4" w:space="0" w:color="000000"/>
              <w:bottom w:val="single" w:sz="4" w:space="0" w:color="000000"/>
              <w:right w:val="nil"/>
            </w:tcBorders>
            <w:hideMark/>
          </w:tcPr>
          <w:p w14:paraId="401927CA" w14:textId="77777777" w:rsidR="00CA7B1B" w:rsidRPr="00CA7B1B" w:rsidRDefault="00CA7B1B" w:rsidP="00CA7B1B">
            <w:pPr>
              <w:keepNext/>
              <w:keepLines/>
              <w:spacing w:after="0"/>
              <w:jc w:val="center"/>
              <w:rPr>
                <w:rFonts w:ascii="Arial" w:hAnsi="Arial" w:cs="Arial"/>
                <w:sz w:val="18"/>
                <w:lang w:val="nl-NL"/>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0184EB8" w14:textId="77777777" w:rsidR="00CA7B1B" w:rsidRPr="00CA7B1B" w:rsidRDefault="00CA7B1B" w:rsidP="00CA7B1B">
            <w:pPr>
              <w:keepNext/>
              <w:keepLines/>
              <w:tabs>
                <w:tab w:val="left" w:pos="2917"/>
              </w:tab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bl>
    <w:p w14:paraId="4DBABA11" w14:textId="77777777" w:rsidR="00CA7B1B" w:rsidRPr="00CA7B1B" w:rsidRDefault="00CA7B1B" w:rsidP="00CA7B1B">
      <w:pPr>
        <w:rPr>
          <w:lang w:val="en-US" w:eastAsia="zh-CN"/>
        </w:rPr>
      </w:pPr>
    </w:p>
    <w:p w14:paraId="0F8102E2" w14:textId="77777777" w:rsidR="00CA7B1B" w:rsidRPr="00CA7B1B" w:rsidRDefault="00CA7B1B" w:rsidP="00787195">
      <w:pPr>
        <w:pStyle w:val="Heading4"/>
        <w:rPr>
          <w:lang w:val="en-US" w:eastAsia="zh-CN"/>
        </w:rPr>
      </w:pPr>
      <w:bookmarkStart w:id="569" w:name="_Toc214968140"/>
      <w:bookmarkStart w:id="570" w:name="_Toc214968679"/>
      <w:r w:rsidRPr="00CA7B1B">
        <w:rPr>
          <w:lang w:val="en-US" w:eastAsia="zh-CN"/>
        </w:rPr>
        <w:t>7.22.3.5</w:t>
      </w:r>
      <w:r w:rsidRPr="00CA7B1B">
        <w:rPr>
          <w:lang w:val="en-US" w:eastAsia="zh-CN"/>
        </w:rPr>
        <w:tab/>
        <w:t>VFL training/inference initiation response</w:t>
      </w:r>
      <w:bookmarkEnd w:id="569"/>
      <w:bookmarkEnd w:id="570"/>
    </w:p>
    <w:p w14:paraId="6358505F" w14:textId="77777777" w:rsidR="00CA7B1B" w:rsidRPr="00CA7B1B" w:rsidRDefault="00CA7B1B" w:rsidP="00CA7B1B">
      <w:pPr>
        <w:rPr>
          <w:lang w:val="en-US" w:eastAsia="ko-KR"/>
        </w:rPr>
      </w:pPr>
      <w:r w:rsidRPr="00CA7B1B">
        <w:rPr>
          <w:lang w:val="en-US"/>
        </w:rPr>
        <w:t>Table 7.22.3.5-1 describes information elements for the VFL training/inference initiation response sent from the selected VFL client(s) to</w:t>
      </w:r>
      <w:r w:rsidRPr="00CA7B1B">
        <w:rPr>
          <w:lang w:val="en-US" w:eastAsia="ko-KR"/>
        </w:rPr>
        <w:t xml:space="preserve"> the AIMLE server.</w:t>
      </w:r>
    </w:p>
    <w:p w14:paraId="4E103629" w14:textId="77777777" w:rsidR="00CA7B1B" w:rsidRPr="00CA7B1B" w:rsidRDefault="00CA7B1B" w:rsidP="00787195">
      <w:pPr>
        <w:pStyle w:val="TH"/>
        <w:rPr>
          <w:lang w:val="en-US"/>
        </w:rPr>
      </w:pPr>
      <w:r w:rsidRPr="00CA7B1B">
        <w:rPr>
          <w:lang w:val="en-US"/>
        </w:rPr>
        <w:t>Table 7.22.3.5-1: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39C3570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EFAA114"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50026278"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6886625"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766A3A5E"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15EEB396"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016C47A1"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2049F9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762050E2"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44E126F"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2260C4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28B3005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5B9022C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0CBDB0C"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379F3965"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269AFF4"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12C83EDF"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393A907"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2720B5DF" w14:textId="77777777" w:rsidR="00CA7B1B" w:rsidRPr="00CA7B1B" w:rsidRDefault="00CA7B1B" w:rsidP="00CA7B1B">
      <w:pPr>
        <w:rPr>
          <w:lang w:val="en-US" w:eastAsia="zh-CN"/>
        </w:rPr>
      </w:pPr>
    </w:p>
    <w:p w14:paraId="2CEE0314" w14:textId="77777777" w:rsidR="00CA7B1B" w:rsidRPr="00CA7B1B" w:rsidRDefault="00CA7B1B" w:rsidP="00787195">
      <w:pPr>
        <w:pStyle w:val="Heading4"/>
        <w:rPr>
          <w:lang w:val="en-US" w:eastAsia="zh-CN"/>
        </w:rPr>
      </w:pPr>
      <w:bookmarkStart w:id="571" w:name="_Toc214968141"/>
      <w:bookmarkStart w:id="572" w:name="_Toc214968680"/>
      <w:r w:rsidRPr="00CA7B1B">
        <w:rPr>
          <w:lang w:val="en-US" w:eastAsia="zh-CN"/>
        </w:rPr>
        <w:t>7.22.3.6</w:t>
      </w:r>
      <w:r w:rsidRPr="00CA7B1B">
        <w:rPr>
          <w:lang w:val="en-US" w:eastAsia="zh-CN"/>
        </w:rPr>
        <w:tab/>
        <w:t>VFL training/inference response</w:t>
      </w:r>
      <w:bookmarkEnd w:id="571"/>
      <w:bookmarkEnd w:id="572"/>
    </w:p>
    <w:p w14:paraId="41F8F2A7" w14:textId="77777777" w:rsidR="00CA7B1B" w:rsidRPr="00CA7B1B" w:rsidRDefault="00CA7B1B" w:rsidP="00CA7B1B">
      <w:pPr>
        <w:rPr>
          <w:lang w:val="en-US" w:eastAsia="ko-KR"/>
        </w:rPr>
      </w:pPr>
      <w:r w:rsidRPr="00CA7B1B">
        <w:rPr>
          <w:lang w:val="en-US"/>
        </w:rPr>
        <w:t>Table 7.22.3.6-1 describes information elements for the VFL training/inference response sent from the AIMLE server to</w:t>
      </w:r>
      <w:r w:rsidRPr="00CA7B1B">
        <w:rPr>
          <w:lang w:val="en-US" w:eastAsia="ko-KR"/>
        </w:rPr>
        <w:t xml:space="preserve"> the VFL server.</w:t>
      </w:r>
    </w:p>
    <w:p w14:paraId="0681C916" w14:textId="77777777" w:rsidR="00CA7B1B" w:rsidRPr="00CA7B1B" w:rsidRDefault="00CA7B1B" w:rsidP="00787195">
      <w:pPr>
        <w:pStyle w:val="TH"/>
        <w:rPr>
          <w:lang w:val="en-US"/>
        </w:rPr>
      </w:pPr>
      <w:r w:rsidRPr="00CA7B1B">
        <w:rPr>
          <w:lang w:val="en-US"/>
        </w:rPr>
        <w:t>Table 7.22.3.6-1: VFL training/inference initiation response</w:t>
      </w:r>
    </w:p>
    <w:tbl>
      <w:tblPr>
        <w:tblW w:w="8640" w:type="dxa"/>
        <w:jc w:val="center"/>
        <w:tblLayout w:type="fixed"/>
        <w:tblLook w:val="04A0" w:firstRow="1" w:lastRow="0" w:firstColumn="1" w:lastColumn="0" w:noHBand="0" w:noVBand="1"/>
      </w:tblPr>
      <w:tblGrid>
        <w:gridCol w:w="2880"/>
        <w:gridCol w:w="1440"/>
        <w:gridCol w:w="4320"/>
      </w:tblGrid>
      <w:tr w:rsidR="00CA7B1B" w:rsidRPr="00CA7B1B" w14:paraId="6C14F4D1"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C0C115B" w14:textId="77777777" w:rsidR="00CA7B1B" w:rsidRPr="00CA7B1B" w:rsidRDefault="00CA7B1B" w:rsidP="00CA7B1B">
            <w:pPr>
              <w:keepNext/>
              <w:keepLines/>
              <w:spacing w:after="0"/>
              <w:jc w:val="center"/>
              <w:rPr>
                <w:rFonts w:ascii="Arial" w:hAnsi="Arial" w:cs="Arial"/>
                <w:b/>
                <w:sz w:val="18"/>
                <w:lang w:val="nl-NL"/>
              </w:rPr>
            </w:pPr>
            <w:r w:rsidRPr="00CA7B1B">
              <w:rPr>
                <w:rFonts w:ascii="Arial" w:hAnsi="Arial" w:cs="Arial"/>
                <w:b/>
                <w:sz w:val="18"/>
                <w:lang w:val="de-DE"/>
              </w:rPr>
              <w:t>Information element</w:t>
            </w:r>
          </w:p>
        </w:tc>
        <w:tc>
          <w:tcPr>
            <w:tcW w:w="1440" w:type="dxa"/>
            <w:tcBorders>
              <w:top w:val="single" w:sz="4" w:space="0" w:color="000000"/>
              <w:left w:val="single" w:sz="4" w:space="0" w:color="000000"/>
              <w:bottom w:val="single" w:sz="4" w:space="0" w:color="000000"/>
              <w:right w:val="nil"/>
            </w:tcBorders>
            <w:hideMark/>
          </w:tcPr>
          <w:p w14:paraId="3602AB06"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67CC4A" w14:textId="77777777" w:rsidR="00CA7B1B" w:rsidRPr="00CA7B1B" w:rsidRDefault="00CA7B1B" w:rsidP="00CA7B1B">
            <w:pPr>
              <w:keepNext/>
              <w:keepLines/>
              <w:spacing w:after="0"/>
              <w:jc w:val="center"/>
              <w:rPr>
                <w:rFonts w:ascii="Arial" w:hAnsi="Arial" w:cs="Arial"/>
                <w:b/>
                <w:sz w:val="18"/>
                <w:lang w:val="de-DE"/>
              </w:rPr>
            </w:pPr>
            <w:r w:rsidRPr="00CA7B1B">
              <w:rPr>
                <w:rFonts w:ascii="Arial" w:hAnsi="Arial" w:cs="Arial"/>
                <w:b/>
                <w:sz w:val="18"/>
                <w:lang w:val="de-DE"/>
              </w:rPr>
              <w:t>Description</w:t>
            </w:r>
          </w:p>
        </w:tc>
      </w:tr>
      <w:tr w:rsidR="00CA7B1B" w:rsidRPr="00787195" w14:paraId="4D1F0BDC"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7B00F021"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 xml:space="preserve">Successful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6E092C14"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0ECF279"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was successful.</w:t>
            </w:r>
          </w:p>
        </w:tc>
      </w:tr>
      <w:tr w:rsidR="00CA7B1B" w:rsidRPr="00787195" w14:paraId="6EFAADF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B16D329"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Selected VFL client(s)</w:t>
            </w:r>
          </w:p>
        </w:tc>
        <w:tc>
          <w:tcPr>
            <w:tcW w:w="1440" w:type="dxa"/>
            <w:tcBorders>
              <w:top w:val="single" w:sz="4" w:space="0" w:color="000000"/>
              <w:left w:val="single" w:sz="4" w:space="0" w:color="000000"/>
              <w:bottom w:val="single" w:sz="4" w:space="0" w:color="000000"/>
              <w:right w:val="nil"/>
            </w:tcBorders>
            <w:hideMark/>
          </w:tcPr>
          <w:p w14:paraId="75AF965F"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C28A97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33E4A968"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1F0FEA7"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VFL client identifier</w:t>
            </w:r>
          </w:p>
        </w:tc>
        <w:tc>
          <w:tcPr>
            <w:tcW w:w="1440" w:type="dxa"/>
            <w:tcBorders>
              <w:top w:val="single" w:sz="4" w:space="0" w:color="000000"/>
              <w:left w:val="single" w:sz="4" w:space="0" w:color="000000"/>
              <w:bottom w:val="single" w:sz="4" w:space="0" w:color="000000"/>
              <w:right w:val="nil"/>
            </w:tcBorders>
            <w:hideMark/>
          </w:tcPr>
          <w:p w14:paraId="35661460"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8287A3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selected VFL client(s). Each element includes the information described below.</w:t>
            </w:r>
          </w:p>
        </w:tc>
      </w:tr>
      <w:tr w:rsidR="00CA7B1B" w:rsidRPr="00787195" w14:paraId="2202C590"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643BB1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Selected Feature ID</w:t>
            </w:r>
          </w:p>
        </w:tc>
        <w:tc>
          <w:tcPr>
            <w:tcW w:w="1440" w:type="dxa"/>
            <w:tcBorders>
              <w:top w:val="single" w:sz="4" w:space="0" w:color="000000"/>
              <w:left w:val="single" w:sz="4" w:space="0" w:color="000000"/>
              <w:bottom w:val="single" w:sz="4" w:space="0" w:color="000000"/>
              <w:right w:val="nil"/>
            </w:tcBorders>
            <w:hideMark/>
          </w:tcPr>
          <w:p w14:paraId="4F6C7588"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EE5D40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selected feature ID for the VFL client. </w:t>
            </w:r>
          </w:p>
        </w:tc>
      </w:tr>
      <w:tr w:rsidR="00CA7B1B" w:rsidRPr="00787195" w14:paraId="76BC58A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5F61FCAD"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 Selected sample list</w:t>
            </w:r>
          </w:p>
        </w:tc>
        <w:tc>
          <w:tcPr>
            <w:tcW w:w="1440" w:type="dxa"/>
            <w:tcBorders>
              <w:top w:val="single" w:sz="4" w:space="0" w:color="000000"/>
              <w:left w:val="single" w:sz="4" w:space="0" w:color="000000"/>
              <w:bottom w:val="single" w:sz="4" w:space="0" w:color="000000"/>
              <w:right w:val="nil"/>
            </w:tcBorders>
            <w:hideMark/>
          </w:tcPr>
          <w:p w14:paraId="4D27711B"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2B071A"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List of the selected samples for the VFL task. Each element includes the information described below.</w:t>
            </w:r>
          </w:p>
        </w:tc>
      </w:tr>
      <w:tr w:rsidR="00CA7B1B" w:rsidRPr="00787195" w14:paraId="01C4943D"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32A28B70"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sample ID</w:t>
            </w:r>
          </w:p>
        </w:tc>
        <w:tc>
          <w:tcPr>
            <w:tcW w:w="1440" w:type="dxa"/>
            <w:tcBorders>
              <w:top w:val="single" w:sz="4" w:space="0" w:color="000000"/>
              <w:left w:val="single" w:sz="4" w:space="0" w:color="000000"/>
              <w:bottom w:val="single" w:sz="4" w:space="0" w:color="000000"/>
              <w:right w:val="nil"/>
            </w:tcBorders>
            <w:hideMark/>
          </w:tcPr>
          <w:p w14:paraId="20CC1025"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F9427B8"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local UE identifier in the VFL server for the selected sample. </w:t>
            </w:r>
          </w:p>
        </w:tc>
      </w:tr>
      <w:tr w:rsidR="00CA7B1B" w:rsidRPr="00787195" w14:paraId="32C752E5"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6D77AC31"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&gt;&gt; correlation ID</w:t>
            </w:r>
          </w:p>
        </w:tc>
        <w:tc>
          <w:tcPr>
            <w:tcW w:w="1440" w:type="dxa"/>
            <w:tcBorders>
              <w:top w:val="single" w:sz="4" w:space="0" w:color="000000"/>
              <w:left w:val="single" w:sz="4" w:space="0" w:color="000000"/>
              <w:bottom w:val="single" w:sz="4" w:space="0" w:color="000000"/>
              <w:right w:val="nil"/>
            </w:tcBorders>
            <w:hideMark/>
          </w:tcPr>
          <w:p w14:paraId="2315D14F" w14:textId="77777777" w:rsidR="00CA7B1B" w:rsidRPr="00CA7B1B" w:rsidRDefault="00CA7B1B" w:rsidP="00CA7B1B">
            <w:pPr>
              <w:keepNext/>
              <w:keepLines/>
              <w:spacing w:after="0"/>
              <w:jc w:val="center"/>
              <w:rPr>
                <w:rFonts w:ascii="Arial" w:hAnsi="Arial" w:cs="Arial"/>
                <w:sz w:val="18"/>
                <w:lang w:val="en-US"/>
              </w:rPr>
            </w:pPr>
            <w:r w:rsidRPr="00CA7B1B">
              <w:rPr>
                <w:rFonts w:ascii="Arial"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70B97B2"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 xml:space="preserve">The corresponding assigned correlation ID for the sample ID. </w:t>
            </w:r>
          </w:p>
        </w:tc>
      </w:tr>
      <w:tr w:rsidR="00CA7B1B" w:rsidRPr="00787195" w14:paraId="4971C30F"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3C3DCC1"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 xml:space="preserve">Failure response </w:t>
            </w:r>
            <w:r w:rsidRPr="00CA7B1B">
              <w:rPr>
                <w:rFonts w:ascii="Arial" w:hAnsi="Arial" w:cs="Arial"/>
                <w:sz w:val="18"/>
                <w:lang w:val="de-DE" w:eastAsia="ko-KR"/>
              </w:rPr>
              <w:t>(NOTE)</w:t>
            </w:r>
          </w:p>
        </w:tc>
        <w:tc>
          <w:tcPr>
            <w:tcW w:w="1440" w:type="dxa"/>
            <w:tcBorders>
              <w:top w:val="single" w:sz="4" w:space="0" w:color="000000"/>
              <w:left w:val="single" w:sz="4" w:space="0" w:color="000000"/>
              <w:bottom w:val="single" w:sz="4" w:space="0" w:color="000000"/>
              <w:right w:val="nil"/>
            </w:tcBorders>
            <w:hideMark/>
          </w:tcPr>
          <w:p w14:paraId="2BF8AF7B"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7E70D394" w14:textId="77777777" w:rsidR="00CA7B1B" w:rsidRPr="00CA7B1B" w:rsidRDefault="00CA7B1B" w:rsidP="00CA7B1B">
            <w:pPr>
              <w:keepNext/>
              <w:keepLines/>
              <w:spacing w:after="0"/>
              <w:rPr>
                <w:rFonts w:ascii="Arial" w:hAnsi="Arial" w:cs="Arial"/>
                <w:sz w:val="18"/>
                <w:lang w:val="en-US"/>
              </w:rPr>
            </w:pPr>
            <w:r w:rsidRPr="00CA7B1B">
              <w:rPr>
                <w:rFonts w:ascii="Arial" w:hAnsi="Arial" w:cs="Arial"/>
                <w:sz w:val="18"/>
                <w:lang w:val="en-US"/>
              </w:rPr>
              <w:t>Indicates that the request failed.</w:t>
            </w:r>
          </w:p>
        </w:tc>
      </w:tr>
      <w:tr w:rsidR="00CA7B1B" w:rsidRPr="00CA7B1B" w14:paraId="0DC9E3FB" w14:textId="77777777" w:rsidTr="00CA7B1B">
        <w:trPr>
          <w:jc w:val="center"/>
        </w:trPr>
        <w:tc>
          <w:tcPr>
            <w:tcW w:w="2880" w:type="dxa"/>
            <w:tcBorders>
              <w:top w:val="single" w:sz="4" w:space="0" w:color="000000"/>
              <w:left w:val="single" w:sz="4" w:space="0" w:color="000000"/>
              <w:bottom w:val="single" w:sz="4" w:space="0" w:color="000000"/>
              <w:right w:val="nil"/>
            </w:tcBorders>
            <w:hideMark/>
          </w:tcPr>
          <w:p w14:paraId="2C54FEAD" w14:textId="77777777" w:rsidR="00CA7B1B" w:rsidRPr="00CA7B1B" w:rsidRDefault="00CA7B1B" w:rsidP="00CA7B1B">
            <w:pPr>
              <w:keepNext/>
              <w:keepLines/>
              <w:spacing w:after="0"/>
              <w:rPr>
                <w:rFonts w:ascii="Arial" w:hAnsi="Arial" w:cs="Arial"/>
                <w:sz w:val="18"/>
                <w:lang w:val="nl-NL"/>
              </w:rPr>
            </w:pPr>
            <w:r w:rsidRPr="00CA7B1B">
              <w:rPr>
                <w:rFonts w:ascii="Arial" w:hAnsi="Arial" w:cs="Arial"/>
                <w:sz w:val="18"/>
                <w:lang w:val="de-DE"/>
              </w:rPr>
              <w:t>&gt; Cause</w:t>
            </w:r>
          </w:p>
        </w:tc>
        <w:tc>
          <w:tcPr>
            <w:tcW w:w="1440" w:type="dxa"/>
            <w:tcBorders>
              <w:top w:val="single" w:sz="4" w:space="0" w:color="000000"/>
              <w:left w:val="single" w:sz="4" w:space="0" w:color="000000"/>
              <w:bottom w:val="single" w:sz="4" w:space="0" w:color="000000"/>
              <w:right w:val="nil"/>
            </w:tcBorders>
            <w:hideMark/>
          </w:tcPr>
          <w:p w14:paraId="53BAFFB9" w14:textId="77777777" w:rsidR="00CA7B1B" w:rsidRPr="00CA7B1B" w:rsidRDefault="00CA7B1B" w:rsidP="00CA7B1B">
            <w:pPr>
              <w:keepNext/>
              <w:keepLines/>
              <w:spacing w:after="0"/>
              <w:jc w:val="center"/>
              <w:rPr>
                <w:rFonts w:ascii="Arial" w:hAnsi="Arial" w:cs="Arial"/>
                <w:sz w:val="18"/>
                <w:lang w:val="de-DE"/>
              </w:rPr>
            </w:pPr>
            <w:r w:rsidRPr="00CA7B1B">
              <w:rPr>
                <w:rFonts w:ascii="Arial" w:hAnsi="Arial" w:cs="Arial"/>
                <w:sz w:val="18"/>
                <w:lang w:val="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47F143FC" w14:textId="77777777" w:rsidR="00CA7B1B" w:rsidRPr="00CA7B1B" w:rsidRDefault="00CA7B1B" w:rsidP="00CA7B1B">
            <w:pPr>
              <w:keepNext/>
              <w:keepLines/>
              <w:spacing w:after="0"/>
              <w:rPr>
                <w:rFonts w:ascii="Arial" w:hAnsi="Arial" w:cs="Arial"/>
                <w:sz w:val="18"/>
                <w:lang w:val="de-DE"/>
              </w:rPr>
            </w:pPr>
            <w:r w:rsidRPr="00CA7B1B">
              <w:rPr>
                <w:rFonts w:ascii="Arial" w:hAnsi="Arial" w:cs="Arial"/>
                <w:sz w:val="18"/>
                <w:lang w:val="de-DE"/>
              </w:rPr>
              <w:t>Indicates the failure cause.</w:t>
            </w:r>
          </w:p>
        </w:tc>
      </w:tr>
      <w:tr w:rsidR="00CA7B1B" w:rsidRPr="00787195" w14:paraId="3172EF8D" w14:textId="77777777" w:rsidTr="00CA7B1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3BC7F6" w14:textId="77777777" w:rsidR="00CA7B1B" w:rsidRPr="00CA7B1B" w:rsidRDefault="00CA7B1B" w:rsidP="0019272E">
            <w:pPr>
              <w:pStyle w:val="TAN"/>
              <w:rPr>
                <w:lang w:val="en-US"/>
              </w:rPr>
            </w:pPr>
            <w:r w:rsidRPr="00CA7B1B">
              <w:rPr>
                <w:lang w:val="en-US"/>
              </w:rPr>
              <w:t>NOTE:</w:t>
            </w:r>
            <w:r w:rsidRPr="00CA7B1B">
              <w:rPr>
                <w:lang w:val="en-US"/>
              </w:rPr>
              <w:tab/>
              <w:t>One of these IEs shall be present in the message.</w:t>
            </w:r>
          </w:p>
        </w:tc>
      </w:tr>
    </w:tbl>
    <w:p w14:paraId="6B5D0FFC" w14:textId="77777777" w:rsidR="00CA7B1B" w:rsidRPr="00CA7B1B" w:rsidRDefault="00CA7B1B" w:rsidP="00787195">
      <w:pPr>
        <w:rPr>
          <w:lang w:val="en-US" w:eastAsia="zh-CN"/>
        </w:rPr>
      </w:pPr>
    </w:p>
    <w:p w14:paraId="50546061" w14:textId="0A23F0BF" w:rsidR="00E0254F" w:rsidRDefault="00E0254F" w:rsidP="00A1040B">
      <w:pPr>
        <w:pStyle w:val="Heading3"/>
        <w:rPr>
          <w:lang w:val="en-US" w:eastAsia="zh-CN"/>
        </w:rPr>
      </w:pPr>
      <w:bookmarkStart w:id="573" w:name="_Toc214968142"/>
      <w:bookmarkStart w:id="574" w:name="_Toc214968681"/>
      <w:r w:rsidRPr="00E0254F">
        <w:rPr>
          <w:lang w:val="en-US" w:eastAsia="zh-CN"/>
        </w:rPr>
        <w:t>7.</w:t>
      </w:r>
      <w:r>
        <w:rPr>
          <w:lang w:val="en-US" w:eastAsia="zh-CN"/>
        </w:rPr>
        <w:t>22</w:t>
      </w:r>
      <w:r w:rsidRPr="00E0254F">
        <w:rPr>
          <w:lang w:val="en-US" w:eastAsia="zh-CN"/>
        </w:rPr>
        <w:t xml:space="preserve">.4 </w:t>
      </w:r>
      <w:r w:rsidR="004A60DE">
        <w:rPr>
          <w:lang w:val="en-US" w:eastAsia="zh-CN"/>
        </w:rPr>
        <w:tab/>
      </w:r>
      <w:r w:rsidRPr="00E0254F">
        <w:rPr>
          <w:lang w:val="en-US" w:eastAsia="zh-CN"/>
        </w:rPr>
        <w:t>Solution Evaluation</w:t>
      </w:r>
      <w:bookmarkEnd w:id="573"/>
      <w:bookmarkEnd w:id="574"/>
    </w:p>
    <w:p w14:paraId="491B02E1" w14:textId="38197A08" w:rsidR="003312B3" w:rsidRPr="003312B3" w:rsidRDefault="003312B3" w:rsidP="003312B3">
      <w:pPr>
        <w:rPr>
          <w:lang w:val="en-US" w:eastAsia="zh-CN"/>
        </w:rPr>
      </w:pPr>
      <w:r w:rsidRPr="003312B3">
        <w:rPr>
          <w:lang w:val="en-US" w:eastAsia="zh-CN"/>
        </w:rPr>
        <w:t xml:space="preserve">The solution addresses Key Issue #7, which identifies sample alignment among VAL servers in VFL as an open issue. It defines procedures and APIs to support sample alignment, enabling VFL servers to initiate training or inference tasks with consistent sample identification. VFL clients register with the AIMLE server, providing supported feature ID(s) and sample ID(s). The UE in the sample space may be referred using UE identifiers used by the specific VAL servers (i.e. local UE Identifier) which can be AF specific UE ID, </w:t>
      </w:r>
      <w:proofErr w:type="spellStart"/>
      <w:r w:rsidRPr="003312B3">
        <w:rPr>
          <w:lang w:val="en-US" w:eastAsia="zh-CN"/>
        </w:rPr>
        <w:t>ip</w:t>
      </w:r>
      <w:proofErr w:type="spellEnd"/>
      <w:r w:rsidRPr="003312B3">
        <w:rPr>
          <w:lang w:val="en-US" w:eastAsia="zh-CN"/>
        </w:rPr>
        <w:t xml:space="preserve">-address or other related identifiers. The AIMLE server uses unified UE identifiers obtained via Core Network interaction to select VFL clients matching the required sample </w:t>
      </w:r>
      <w:r w:rsidRPr="003312B3">
        <w:rPr>
          <w:lang w:val="en-US" w:eastAsia="zh-CN"/>
        </w:rPr>
        <w:lastRenderedPageBreak/>
        <w:t>list. Correlation IDs are assigned to samples to enable consistent referencing across the VFL server and participating VFL clients. The APIs extend existing registration and update procedures and define new interfaces for initiating and coordinating VFL tasks.</w:t>
      </w:r>
    </w:p>
    <w:p w14:paraId="56B2488E" w14:textId="1E11D20F" w:rsidR="003312B3" w:rsidRPr="003312B3" w:rsidRDefault="003312B3" w:rsidP="00787195">
      <w:pPr>
        <w:pStyle w:val="NO"/>
        <w:rPr>
          <w:lang w:val="en-US" w:eastAsia="zh-CN"/>
        </w:rPr>
      </w:pPr>
      <w:r w:rsidRPr="003312B3">
        <w:rPr>
          <w:lang w:val="en-US" w:eastAsia="zh-CN"/>
        </w:rPr>
        <w:t>NOTE:</w:t>
      </w:r>
      <w:r w:rsidR="0019272E">
        <w:rPr>
          <w:lang w:val="en-US" w:eastAsia="zh-CN"/>
        </w:rPr>
        <w:tab/>
      </w:r>
      <w:r w:rsidRPr="003312B3">
        <w:rPr>
          <w:lang w:val="en-US" w:eastAsia="zh-CN"/>
        </w:rPr>
        <w:t>The alignment of VFL client registration and update procedures as in proposed in clause</w:t>
      </w:r>
      <w:r>
        <w:rPr>
          <w:lang w:val="en-US" w:eastAsia="zh-CN"/>
        </w:rPr>
        <w:t> </w:t>
      </w:r>
      <w:r w:rsidRPr="003312B3">
        <w:rPr>
          <w:lang w:val="en-US" w:eastAsia="zh-CN"/>
        </w:rPr>
        <w:t>7.22.3.1 and</w:t>
      </w:r>
      <w:r>
        <w:rPr>
          <w:lang w:val="en-US" w:eastAsia="zh-CN"/>
        </w:rPr>
        <w:t> </w:t>
      </w:r>
      <w:r w:rsidRPr="003312B3">
        <w:rPr>
          <w:lang w:val="en-US" w:eastAsia="zh-CN"/>
        </w:rPr>
        <w:t>7.22.3.2 with the latest changes to 3GPP</w:t>
      </w:r>
      <w:r>
        <w:rPr>
          <w:lang w:val="en-US" w:eastAsia="zh-CN"/>
        </w:rPr>
        <w:t> </w:t>
      </w:r>
      <w:r w:rsidRPr="003312B3">
        <w:rPr>
          <w:lang w:val="en-US" w:eastAsia="zh-CN"/>
        </w:rPr>
        <w:t>TS</w:t>
      </w:r>
      <w:r>
        <w:rPr>
          <w:lang w:val="en-US" w:eastAsia="zh-CN"/>
        </w:rPr>
        <w:t> </w:t>
      </w:r>
      <w:r w:rsidRPr="003312B3">
        <w:rPr>
          <w:lang w:val="en-US" w:eastAsia="zh-CN"/>
        </w:rPr>
        <w:t>23.482</w:t>
      </w:r>
      <w:r>
        <w:rPr>
          <w:lang w:val="en-US" w:eastAsia="zh-CN"/>
        </w:rPr>
        <w:t> </w:t>
      </w:r>
      <w:r w:rsidRPr="003312B3">
        <w:rPr>
          <w:lang w:val="en-US" w:eastAsia="zh-CN"/>
        </w:rPr>
        <w:t>[2] is to be done in normative.</w:t>
      </w:r>
    </w:p>
    <w:p w14:paraId="2E5CD4BC" w14:textId="5AF278AD" w:rsidR="002010F5" w:rsidRPr="002010F5" w:rsidRDefault="002010F5" w:rsidP="00B94B56">
      <w:pPr>
        <w:pStyle w:val="Heading2"/>
        <w:rPr>
          <w:lang w:eastAsia="ko-KR"/>
        </w:rPr>
      </w:pPr>
      <w:bookmarkStart w:id="575" w:name="_Toc214968143"/>
      <w:bookmarkStart w:id="576" w:name="_Toc214968682"/>
      <w:r w:rsidRPr="002010F5">
        <w:rPr>
          <w:lang w:eastAsia="ko-KR"/>
        </w:rPr>
        <w:t>7.</w:t>
      </w:r>
      <w:r>
        <w:rPr>
          <w:lang w:eastAsia="ko-KR"/>
        </w:rPr>
        <w:t>23</w:t>
      </w:r>
      <w:r w:rsidRPr="002010F5">
        <w:rPr>
          <w:lang w:eastAsia="ko-KR"/>
        </w:rPr>
        <w:tab/>
      </w:r>
      <w:r w:rsidRPr="002010F5">
        <w:rPr>
          <w:lang w:val="en-US" w:eastAsia="ko-KR"/>
        </w:rPr>
        <w:t>Solution #</w:t>
      </w:r>
      <w:r>
        <w:rPr>
          <w:lang w:val="en-US" w:eastAsia="ko-KR"/>
        </w:rPr>
        <w:t xml:space="preserve">23 </w:t>
      </w:r>
      <w:r w:rsidRPr="002010F5">
        <w:rPr>
          <w:lang w:val="en-US" w:eastAsia="ko-KR"/>
        </w:rPr>
        <w:t>enhancement of AIMLE to support AI Inference service performance management and feedback</w:t>
      </w:r>
      <w:bookmarkEnd w:id="575"/>
      <w:bookmarkEnd w:id="576"/>
    </w:p>
    <w:p w14:paraId="3A5A0CD6" w14:textId="27DD07AE" w:rsidR="002010F5" w:rsidRPr="002010F5" w:rsidRDefault="002010F5" w:rsidP="00B94B56">
      <w:pPr>
        <w:pStyle w:val="Heading3"/>
        <w:rPr>
          <w:lang w:val="en-US" w:eastAsia="ko-KR"/>
        </w:rPr>
      </w:pPr>
      <w:bookmarkStart w:id="577" w:name="_Toc475064960"/>
      <w:bookmarkStart w:id="578" w:name="_Toc478400631"/>
      <w:bookmarkStart w:id="579" w:name="_Toc7485786"/>
      <w:bookmarkStart w:id="580" w:name="_Toc78314760"/>
      <w:bookmarkStart w:id="581" w:name="_Toc214968144"/>
      <w:bookmarkStart w:id="582" w:name="_Toc214968683"/>
      <w:r w:rsidRPr="002010F5">
        <w:rPr>
          <w:lang w:eastAsia="ko-KR"/>
        </w:rPr>
        <w:t>7.</w:t>
      </w:r>
      <w:r>
        <w:rPr>
          <w:lang w:eastAsia="ko-KR"/>
        </w:rPr>
        <w:t>23</w:t>
      </w:r>
      <w:r w:rsidRPr="002010F5">
        <w:rPr>
          <w:lang w:eastAsia="ko-KR"/>
        </w:rPr>
        <w:t>.1</w:t>
      </w:r>
      <w:r w:rsidRPr="002010F5">
        <w:rPr>
          <w:lang w:eastAsia="ko-KR"/>
        </w:rPr>
        <w:tab/>
        <w:t>Solution description</w:t>
      </w:r>
      <w:bookmarkEnd w:id="577"/>
      <w:bookmarkEnd w:id="578"/>
      <w:bookmarkEnd w:id="579"/>
      <w:bookmarkEnd w:id="580"/>
      <w:bookmarkEnd w:id="581"/>
      <w:bookmarkEnd w:id="582"/>
    </w:p>
    <w:p w14:paraId="2BAB2DBC" w14:textId="13E17382" w:rsidR="002010F5" w:rsidRPr="002010F5" w:rsidRDefault="002010F5" w:rsidP="002010F5">
      <w:pPr>
        <w:rPr>
          <w:lang w:val="en-US" w:eastAsia="ko-KR"/>
        </w:rPr>
      </w:pPr>
      <w:r w:rsidRPr="002010F5">
        <w:rPr>
          <w:lang w:val="en-IN" w:eastAsia="ko-KR"/>
        </w:rPr>
        <w:t>This proposal addresses Key Issue</w:t>
      </w:r>
      <w:r>
        <w:rPr>
          <w:lang w:val="en-IN" w:eastAsia="ko-KR"/>
        </w:rPr>
        <w:t> </w:t>
      </w:r>
      <w:r w:rsidRPr="002010F5">
        <w:rPr>
          <w:lang w:val="en-IN" w:eastAsia="ko-KR"/>
        </w:rPr>
        <w:t>#</w:t>
      </w:r>
      <w:r w:rsidRPr="002010F5">
        <w:rPr>
          <w:lang w:val="en-US" w:eastAsia="ko-KR"/>
        </w:rPr>
        <w:t xml:space="preserve">8. </w:t>
      </w:r>
      <w:r w:rsidRPr="002010F5">
        <w:rPr>
          <w:lang w:val="en-IN" w:eastAsia="ko-KR"/>
        </w:rPr>
        <w:t>This solution specifies a client-to-AIMLE feedback mechanism for inference service performance. After an inference request is processed per the base procedure in clause</w:t>
      </w:r>
      <w:r>
        <w:rPr>
          <w:lang w:val="en-IN" w:eastAsia="ko-KR"/>
        </w:rPr>
        <w:t> </w:t>
      </w:r>
      <w:r w:rsidRPr="002010F5">
        <w:rPr>
          <w:lang w:val="en-IN" w:eastAsia="ko-KR"/>
        </w:rPr>
        <w:t>7.1, the client (VAL server</w:t>
      </w:r>
      <w:r w:rsidRPr="002010F5">
        <w:rPr>
          <w:lang w:val="en-US" w:eastAsia="ko-KR"/>
        </w:rPr>
        <w:t>, AIMLE</w:t>
      </w:r>
      <w:r w:rsidRPr="002010F5">
        <w:rPr>
          <w:lang w:val="en-IN" w:eastAsia="ko-KR"/>
        </w:rPr>
        <w:t xml:space="preserve"> client) evaluates the received inference result against the expected service quality parameters (e.g., expected latency, accuracy, confidence), and may report a feedback message to AIMLE if late, failed, degraded, or inaccurate outcomes are detected. The AIMLE server validates and aggregates feedback together with runtime observations and can use the aggregated information to adjust subsequent discovery and selection decisions (e.g., update performance profiles or candidate ranking used in discovery responses). This solution applies regardless of where inference executes (edge or central). It creates a feedback loop after invocation by adding it to the performance requirements stated during the discovery phase (see K</w:t>
      </w:r>
      <w:r>
        <w:rPr>
          <w:lang w:val="en-IN" w:eastAsia="ko-KR"/>
        </w:rPr>
        <w:t>ey Issue </w:t>
      </w:r>
      <w:r w:rsidRPr="002010F5">
        <w:rPr>
          <w:lang w:val="en-IN" w:eastAsia="ko-KR"/>
        </w:rPr>
        <w:t>#5).</w:t>
      </w:r>
    </w:p>
    <w:p w14:paraId="61063D6B" w14:textId="23D287C7" w:rsidR="002010F5" w:rsidRPr="002010F5" w:rsidRDefault="002010F5" w:rsidP="0019272E">
      <w:pPr>
        <w:pStyle w:val="B1"/>
        <w:rPr>
          <w:lang w:val="en-US" w:eastAsia="ko-KR"/>
        </w:rPr>
      </w:pPr>
      <w:r w:rsidRPr="002010F5">
        <w:rPr>
          <w:lang w:val="en-US" w:eastAsia="ko-KR"/>
        </w:rPr>
        <w:t>-</w:t>
      </w:r>
      <w:r w:rsidRPr="002010F5">
        <w:rPr>
          <w:lang w:val="en-US" w:eastAsia="ko-KR"/>
        </w:rPr>
        <w:tab/>
      </w:r>
      <w:r w:rsidRPr="002010F5">
        <w:rPr>
          <w:lang w:val="en-IN" w:eastAsia="ko-KR"/>
        </w:rPr>
        <w:t>Inference services (AI/ML model inference services) have already been discovered and invoked through the AIMLE server according to procedures in clause</w:t>
      </w:r>
      <w:r>
        <w:rPr>
          <w:lang w:val="en-IN" w:eastAsia="ko-KR"/>
        </w:rPr>
        <w:t> </w:t>
      </w:r>
      <w:r w:rsidRPr="002010F5">
        <w:rPr>
          <w:lang w:val="en-IN" w:eastAsia="ko-KR"/>
        </w:rPr>
        <w:t xml:space="preserve">7.1. The client (VAL server, </w:t>
      </w:r>
      <w:r w:rsidRPr="002010F5">
        <w:rPr>
          <w:lang w:val="en-US" w:eastAsia="ko-KR"/>
        </w:rPr>
        <w:t>AIMLE</w:t>
      </w:r>
      <w:r w:rsidRPr="002010F5">
        <w:rPr>
          <w:lang w:val="en-IN" w:eastAsia="ko-KR"/>
        </w:rPr>
        <w:t xml:space="preserve"> client) has received inference results from AIMLE</w:t>
      </w:r>
      <w:r w:rsidRPr="002010F5">
        <w:rPr>
          <w:lang w:val="en-US" w:eastAsia="ko-KR"/>
        </w:rPr>
        <w:t>.</w:t>
      </w:r>
    </w:p>
    <w:p w14:paraId="476F0D95" w14:textId="0FEC7680" w:rsidR="002010F5" w:rsidRPr="002010F5" w:rsidRDefault="002010F5" w:rsidP="002010F5">
      <w:pPr>
        <w:rPr>
          <w:lang w:eastAsia="ko-KR"/>
        </w:rPr>
      </w:pPr>
      <w:r w:rsidRPr="002010F5">
        <w:rPr>
          <w:lang w:val="en-IN" w:eastAsia="ko-KR"/>
        </w:rPr>
        <w:t>Figure</w:t>
      </w:r>
      <w:r>
        <w:rPr>
          <w:lang w:val="en-IN" w:eastAsia="ko-KR"/>
        </w:rPr>
        <w:t> </w:t>
      </w:r>
      <w:r w:rsidRPr="002010F5">
        <w:rPr>
          <w:lang w:val="en-IN" w:eastAsia="ko-KR"/>
        </w:rPr>
        <w:t>7.</w:t>
      </w:r>
      <w:r>
        <w:rPr>
          <w:lang w:val="en-IN" w:eastAsia="ko-KR"/>
        </w:rPr>
        <w:t>23</w:t>
      </w:r>
      <w:r w:rsidRPr="002010F5">
        <w:rPr>
          <w:lang w:val="en-IN" w:eastAsia="ko-KR"/>
        </w:rPr>
        <w:t>.1-1 illustrates the inference feedback reporting procedure.</w:t>
      </w:r>
    </w:p>
    <w:p w14:paraId="0A68F38F" w14:textId="4FBF8828" w:rsidR="002010F5" w:rsidRPr="002010F5" w:rsidRDefault="00D06708" w:rsidP="00573A3A">
      <w:pPr>
        <w:pStyle w:val="TH"/>
        <w:rPr>
          <w:lang w:val="en-US" w:eastAsia="ko-KR"/>
        </w:rPr>
      </w:pPr>
      <w:r>
        <w:rPr>
          <w:rFonts w:eastAsia="SimSun"/>
          <w:lang w:eastAsia="ko-KR"/>
        </w:rPr>
        <w:object w:dxaOrig="6030" w:dyaOrig="7155" w14:anchorId="3C965139">
          <v:shape id="Object 4" o:spid="_x0000_i1065" type="#_x0000_t75" style="width:301.65pt;height:357.7pt;mso-wrap-style:square;mso-position-horizontal-relative:page;mso-position-vertical-relative:page" o:ole="">
            <v:fill o:detectmouseclick="t"/>
            <v:imagedata r:id="rId93" o:title=""/>
            <o:lock v:ext="edit" aspectratio="f"/>
          </v:shape>
          <o:OLEObject Type="Embed" ProgID="Visio.Drawing.15" ShapeID="Object 4" DrawAspect="Content" ObjectID="_1825686693" r:id="rId94">
            <o:FieldCodes>\* MERGEFORMAT</o:FieldCodes>
          </o:OLEObject>
        </w:object>
      </w:r>
    </w:p>
    <w:p w14:paraId="77547409" w14:textId="09CD983D" w:rsidR="002010F5" w:rsidRPr="002010F5" w:rsidRDefault="002010F5" w:rsidP="00B94B56">
      <w:pPr>
        <w:pStyle w:val="TF"/>
        <w:rPr>
          <w:lang w:eastAsia="ko-KR"/>
        </w:rPr>
      </w:pPr>
      <w:r w:rsidRPr="002010F5">
        <w:rPr>
          <w:lang w:eastAsia="ko-KR"/>
        </w:rPr>
        <w:t>Figure </w:t>
      </w:r>
      <w:r w:rsidRPr="002010F5">
        <w:rPr>
          <w:lang w:val="en-US" w:eastAsia="ko-KR"/>
        </w:rPr>
        <w:t>7</w:t>
      </w:r>
      <w:r w:rsidRPr="002010F5">
        <w:rPr>
          <w:lang w:eastAsia="ko-KR"/>
        </w:rPr>
        <w:t>.</w:t>
      </w:r>
      <w:r>
        <w:rPr>
          <w:lang w:val="en-US" w:eastAsia="ko-KR"/>
        </w:rPr>
        <w:t>23</w:t>
      </w:r>
      <w:r w:rsidRPr="002010F5">
        <w:rPr>
          <w:lang w:eastAsia="ko-KR"/>
        </w:rPr>
        <w:t>.</w:t>
      </w:r>
      <w:r w:rsidRPr="002010F5">
        <w:rPr>
          <w:lang w:val="en-US" w:eastAsia="ko-KR"/>
        </w:rPr>
        <w:t>1</w:t>
      </w:r>
      <w:r w:rsidRPr="002010F5">
        <w:rPr>
          <w:lang w:eastAsia="ko-KR"/>
        </w:rPr>
        <w:t xml:space="preserve">-1: Inference </w:t>
      </w:r>
      <w:r w:rsidRPr="002010F5">
        <w:rPr>
          <w:lang w:val="en-US" w:eastAsia="ko-KR"/>
        </w:rPr>
        <w:t>service performance</w:t>
      </w:r>
      <w:r>
        <w:rPr>
          <w:lang w:val="en-US" w:eastAsia="ko-KR"/>
        </w:rPr>
        <w:t xml:space="preserve"> feedback</w:t>
      </w:r>
    </w:p>
    <w:p w14:paraId="7DF47B38" w14:textId="6B967DFE" w:rsidR="002010F5" w:rsidRPr="002010F5" w:rsidRDefault="002010F5" w:rsidP="0019272E">
      <w:pPr>
        <w:pStyle w:val="B1"/>
        <w:rPr>
          <w:lang w:val="en-US" w:eastAsia="ko-KR"/>
        </w:rPr>
      </w:pPr>
      <w:r>
        <w:rPr>
          <w:lang w:val="en-US" w:eastAsia="ko-KR"/>
        </w:rPr>
        <w:t>1.</w:t>
      </w:r>
      <w:r>
        <w:rPr>
          <w:lang w:val="en-US" w:eastAsia="ko-KR"/>
        </w:rPr>
        <w:tab/>
      </w:r>
      <w:r w:rsidRPr="002010F5">
        <w:rPr>
          <w:lang w:val="en-US" w:eastAsia="ko-KR"/>
        </w:rPr>
        <w:t xml:space="preserve">The AIMLE server sends </w:t>
      </w:r>
      <w:proofErr w:type="spellStart"/>
      <w:proofErr w:type="gramStart"/>
      <w:r w:rsidRPr="002010F5">
        <w:rPr>
          <w:lang w:val="en-US" w:eastAsia="ko-KR"/>
        </w:rPr>
        <w:t>a</w:t>
      </w:r>
      <w:proofErr w:type="spellEnd"/>
      <w:proofErr w:type="gramEnd"/>
      <w:r w:rsidRPr="002010F5">
        <w:rPr>
          <w:lang w:val="en-US" w:eastAsia="ko-KR"/>
        </w:rPr>
        <w:t xml:space="preserve"> inference service performance feedback subscription request to the</w:t>
      </w:r>
      <w:r w:rsidR="00D06708">
        <w:rPr>
          <w:lang w:val="en-US" w:eastAsia="ko-KR"/>
        </w:rPr>
        <w:t xml:space="preserve"> </w:t>
      </w:r>
      <w:r w:rsidR="00D06708" w:rsidRPr="00D06708">
        <w:rPr>
          <w:lang w:val="en-US" w:eastAsia="ko-KR"/>
        </w:rPr>
        <w:t>VAL Server or AIMLE</w:t>
      </w:r>
      <w:r w:rsidRPr="002010F5">
        <w:rPr>
          <w:lang w:val="en-US" w:eastAsia="ko-KR"/>
        </w:rPr>
        <w:t xml:space="preserve"> client to subscribe for receiving inference service feedback. The request specifies the feedback scope (target inference services), expected reporting types (e.g., latency, accuracy, confidence metrics or error conditions), and optional reporting frequency or threshold criteria.</w:t>
      </w:r>
    </w:p>
    <w:p w14:paraId="27282096" w14:textId="7E35A9C5" w:rsidR="002010F5" w:rsidRPr="002010F5" w:rsidRDefault="002010F5" w:rsidP="0019272E">
      <w:pPr>
        <w:pStyle w:val="B1"/>
        <w:rPr>
          <w:lang w:val="en-US" w:eastAsia="ko-KR"/>
        </w:rPr>
      </w:pPr>
      <w:r>
        <w:rPr>
          <w:lang w:val="en-US" w:eastAsia="ko-KR"/>
        </w:rPr>
        <w:t>2.</w:t>
      </w:r>
      <w:r>
        <w:rPr>
          <w:lang w:val="en-US" w:eastAsia="ko-KR"/>
        </w:rPr>
        <w:tab/>
      </w:r>
      <w:r w:rsidRPr="002010F5">
        <w:rPr>
          <w:lang w:val="en-US" w:eastAsia="ko-KR"/>
        </w:rPr>
        <w:t>Upon receiving the subscription request, the client authenticates the AIMLE server and validates the subscription parameters. If authorization fails, the client rejects the subscription request with a corresponding cause value and the procedure terminates.</w:t>
      </w:r>
    </w:p>
    <w:p w14:paraId="4976DD1A" w14:textId="7935B121" w:rsidR="002010F5" w:rsidRPr="002010F5" w:rsidRDefault="002010F5" w:rsidP="0019272E">
      <w:pPr>
        <w:pStyle w:val="B1"/>
        <w:rPr>
          <w:lang w:val="en-US" w:eastAsia="ko-KR"/>
        </w:rPr>
      </w:pPr>
      <w:r>
        <w:rPr>
          <w:lang w:val="en-US" w:eastAsia="ko-KR"/>
        </w:rPr>
        <w:t>3.</w:t>
      </w:r>
      <w:r>
        <w:rPr>
          <w:lang w:val="en-US" w:eastAsia="ko-KR"/>
        </w:rPr>
        <w:tab/>
      </w:r>
      <w:r w:rsidRPr="002010F5">
        <w:rPr>
          <w:lang w:val="en-US" w:eastAsia="ko-KR"/>
        </w:rPr>
        <w:t xml:space="preserve">If the request is authorized, the client sends a feedback subscription response message to the AIMLE server indicating successful establishment of the feedback subscription and any negotiated parameters (e.g., reporting scope or frequency). </w:t>
      </w:r>
    </w:p>
    <w:p w14:paraId="700D1AA4" w14:textId="2B25A262" w:rsidR="002010F5" w:rsidRPr="002010F5" w:rsidRDefault="002010F5" w:rsidP="0019272E">
      <w:pPr>
        <w:pStyle w:val="B1"/>
        <w:rPr>
          <w:lang w:val="en-US" w:eastAsia="ko-KR"/>
        </w:rPr>
      </w:pPr>
      <w:r>
        <w:rPr>
          <w:lang w:val="en-US" w:eastAsia="ko-KR"/>
        </w:rPr>
        <w:t>4.</w:t>
      </w:r>
      <w:r>
        <w:rPr>
          <w:lang w:val="en-US" w:eastAsia="ko-KR"/>
        </w:rPr>
        <w:tab/>
      </w:r>
      <w:r w:rsidRPr="002010F5">
        <w:rPr>
          <w:lang w:val="en-US" w:eastAsia="ko-KR"/>
        </w:rPr>
        <w:t>When the client subsequently invokes an inference service and receives an inference result as defined in Clause</w:t>
      </w:r>
      <w:r>
        <w:rPr>
          <w:lang w:val="en-US" w:eastAsia="ko-KR"/>
        </w:rPr>
        <w:t> </w:t>
      </w:r>
      <w:r w:rsidRPr="002010F5">
        <w:rPr>
          <w:lang w:val="en-US" w:eastAsia="ko-KR"/>
        </w:rPr>
        <w:t>7.1, the client locally evaluates the result against the expected service quality parameters (e.g. latency, accuracy, confidence level) that were expressed during discovery or inference service request.</w:t>
      </w:r>
    </w:p>
    <w:p w14:paraId="41C3EA82" w14:textId="1F57EB2C" w:rsidR="002010F5" w:rsidRPr="002010F5" w:rsidRDefault="002010F5" w:rsidP="0019272E">
      <w:pPr>
        <w:pStyle w:val="B1"/>
        <w:rPr>
          <w:lang w:val="en-US" w:eastAsia="ko-KR"/>
        </w:rPr>
      </w:pPr>
      <w:r>
        <w:rPr>
          <w:lang w:val="en-US" w:eastAsia="ko-KR"/>
        </w:rPr>
        <w:t>5.</w:t>
      </w:r>
      <w:r>
        <w:rPr>
          <w:lang w:val="en-US" w:eastAsia="ko-KR"/>
        </w:rPr>
        <w:tab/>
      </w:r>
      <w:r w:rsidRPr="002010F5">
        <w:rPr>
          <w:lang w:val="en-US" w:eastAsia="ko-KR"/>
        </w:rPr>
        <w:t>If the client detects that the received inference result is late, failed, inaccurate, or otherwise deviates from the expected QoS, it sends</w:t>
      </w:r>
      <w:r>
        <w:rPr>
          <w:lang w:val="en-US" w:eastAsia="ko-KR"/>
        </w:rPr>
        <w:t xml:space="preserve"> </w:t>
      </w:r>
      <w:proofErr w:type="gramStart"/>
      <w:r>
        <w:rPr>
          <w:lang w:val="en-US" w:eastAsia="ko-KR"/>
        </w:rPr>
        <w:t>an</w:t>
      </w:r>
      <w:r w:rsidRPr="002010F5">
        <w:rPr>
          <w:lang w:val="en-US" w:eastAsia="ko-KR"/>
        </w:rPr>
        <w:t xml:space="preserve"> inference service feedback</w:t>
      </w:r>
      <w:proofErr w:type="gramEnd"/>
      <w:r w:rsidRPr="002010F5">
        <w:rPr>
          <w:lang w:val="en-US" w:eastAsia="ko-KR"/>
        </w:rPr>
        <w:t xml:space="preserve"> notify message to the AIMLE server in accordance with the previously established subscription.</w:t>
      </w:r>
    </w:p>
    <w:p w14:paraId="14084A7B" w14:textId="36041060" w:rsidR="002010F5" w:rsidRPr="002010F5" w:rsidRDefault="002010F5" w:rsidP="0019272E">
      <w:pPr>
        <w:pStyle w:val="B1"/>
        <w:rPr>
          <w:lang w:val="en-US" w:eastAsia="ko-KR"/>
        </w:rPr>
      </w:pPr>
      <w:r>
        <w:rPr>
          <w:lang w:val="en-US" w:eastAsia="ko-KR"/>
        </w:rPr>
        <w:t>6.</w:t>
      </w:r>
      <w:r>
        <w:rPr>
          <w:lang w:val="en-US" w:eastAsia="ko-KR"/>
        </w:rPr>
        <w:tab/>
      </w:r>
      <w:r w:rsidRPr="002010F5">
        <w:rPr>
          <w:lang w:val="en-US" w:eastAsia="ko-KR"/>
        </w:rPr>
        <w:t xml:space="preserve">Upon receiving the feedback notify, AIMLE validates the message and returns </w:t>
      </w:r>
      <w:proofErr w:type="gramStart"/>
      <w:r w:rsidRPr="002010F5">
        <w:rPr>
          <w:lang w:val="en-US" w:eastAsia="ko-KR"/>
        </w:rPr>
        <w:t>an inference service feedback</w:t>
      </w:r>
      <w:proofErr w:type="gramEnd"/>
      <w:r w:rsidRPr="002010F5">
        <w:rPr>
          <w:lang w:val="en-US" w:eastAsia="ko-KR"/>
        </w:rPr>
        <w:t xml:space="preserve"> notify acknowledgement message to the client, confirming successful receipt or rejecting the notify with a cause.</w:t>
      </w:r>
    </w:p>
    <w:p w14:paraId="1D1E0E94" w14:textId="3B59FC56" w:rsidR="002010F5" w:rsidRPr="002010F5" w:rsidRDefault="002010F5" w:rsidP="0019272E">
      <w:pPr>
        <w:pStyle w:val="B1"/>
        <w:rPr>
          <w:lang w:val="en-US" w:eastAsia="ko-KR"/>
        </w:rPr>
      </w:pPr>
      <w:r>
        <w:rPr>
          <w:lang w:val="en-US" w:eastAsia="ko-KR"/>
        </w:rPr>
        <w:t>7.</w:t>
      </w:r>
      <w:r>
        <w:rPr>
          <w:lang w:val="en-US" w:eastAsia="ko-KR"/>
        </w:rPr>
        <w:tab/>
      </w:r>
      <w:r w:rsidRPr="002010F5">
        <w:rPr>
          <w:lang w:val="en-US" w:eastAsia="ko-KR"/>
        </w:rPr>
        <w:t>Local AIMLE server action to updating service performance profiles and discovery policies: the AIMLE server aggregates received feedback reports and updates the service performance profile associated with the affected inference services.</w:t>
      </w:r>
      <w:r>
        <w:rPr>
          <w:lang w:val="en-US" w:eastAsia="ko-KR"/>
        </w:rPr>
        <w:t xml:space="preserve"> </w:t>
      </w:r>
      <w:r w:rsidRPr="002010F5">
        <w:rPr>
          <w:lang w:val="en-US" w:eastAsia="ko-KR"/>
        </w:rPr>
        <w:t>The updated profile is used to refine future service discovery and selection decisions (e.g., candidate ranking, node prioritization, load balancing).</w:t>
      </w:r>
    </w:p>
    <w:p w14:paraId="234A94DF" w14:textId="364C676A" w:rsidR="002010F5" w:rsidRPr="002010F5" w:rsidRDefault="002010F5" w:rsidP="00B94B56">
      <w:pPr>
        <w:pStyle w:val="NO"/>
        <w:rPr>
          <w:lang w:val="en-US" w:eastAsia="ko-KR"/>
        </w:rPr>
      </w:pPr>
      <w:r w:rsidRPr="002010F5">
        <w:rPr>
          <w:lang w:val="en-US" w:eastAsia="ko-KR"/>
        </w:rPr>
        <w:lastRenderedPageBreak/>
        <w:t>NOTE:</w:t>
      </w:r>
      <w:r w:rsidR="0019272E">
        <w:rPr>
          <w:lang w:val="en-US" w:eastAsia="ko-KR"/>
        </w:rPr>
        <w:tab/>
      </w:r>
      <w:r w:rsidRPr="002010F5">
        <w:rPr>
          <w:lang w:val="en-US" w:eastAsia="ko-KR"/>
        </w:rPr>
        <w:t>A service performance profile is an AIMLE-maintained record of aggregated QoS statistics for each inference service (e.g., average latency, success rate, accuracy level, availability). It is used for policy optimization and candidate selection.</w:t>
      </w:r>
    </w:p>
    <w:p w14:paraId="7F3DE495" w14:textId="51771B85" w:rsidR="002010F5" w:rsidRPr="002010F5" w:rsidRDefault="002010F5" w:rsidP="00B94B56">
      <w:pPr>
        <w:pStyle w:val="Heading3"/>
        <w:rPr>
          <w:lang w:eastAsia="ko-KR"/>
        </w:rPr>
      </w:pPr>
      <w:bookmarkStart w:id="583" w:name="_Toc214968145"/>
      <w:bookmarkStart w:id="584" w:name="_Toc214968684"/>
      <w:r w:rsidRPr="002010F5">
        <w:rPr>
          <w:lang w:eastAsia="ko-KR"/>
        </w:rPr>
        <w:t>7.</w:t>
      </w:r>
      <w:r>
        <w:rPr>
          <w:lang w:eastAsia="ko-KR"/>
        </w:rPr>
        <w:t>23</w:t>
      </w:r>
      <w:r w:rsidRPr="002010F5">
        <w:rPr>
          <w:lang w:eastAsia="ko-KR"/>
        </w:rPr>
        <w:t>.2</w:t>
      </w:r>
      <w:r w:rsidRPr="002010F5">
        <w:rPr>
          <w:lang w:eastAsia="ko-KR"/>
        </w:rPr>
        <w:tab/>
        <w:t>Architecture Impacts</w:t>
      </w:r>
      <w:bookmarkEnd w:id="583"/>
      <w:bookmarkEnd w:id="584"/>
    </w:p>
    <w:p w14:paraId="04772377" w14:textId="77777777" w:rsidR="002010F5" w:rsidRPr="002010F5" w:rsidRDefault="002010F5" w:rsidP="002010F5">
      <w:pPr>
        <w:rPr>
          <w:i/>
          <w:lang w:eastAsia="ko-KR"/>
        </w:rPr>
      </w:pPr>
      <w:r w:rsidRPr="002010F5">
        <w:rPr>
          <w:i/>
          <w:lang w:eastAsia="ko-KR"/>
        </w:rPr>
        <w:t>This clause provides the architecture impacts of the solution and possible new SA6 capabilities and interfaces.</w:t>
      </w:r>
    </w:p>
    <w:p w14:paraId="69983F1B" w14:textId="609DFCC0" w:rsidR="002010F5" w:rsidRPr="002010F5" w:rsidRDefault="002010F5" w:rsidP="00B94B56">
      <w:pPr>
        <w:pStyle w:val="Heading3"/>
        <w:rPr>
          <w:lang w:eastAsia="ko-KR"/>
        </w:rPr>
      </w:pPr>
      <w:bookmarkStart w:id="585" w:name="_Toc214968146"/>
      <w:bookmarkStart w:id="586" w:name="_Toc214968685"/>
      <w:r w:rsidRPr="002010F5">
        <w:rPr>
          <w:lang w:eastAsia="ko-KR"/>
        </w:rPr>
        <w:t>7.</w:t>
      </w:r>
      <w:r>
        <w:rPr>
          <w:lang w:eastAsia="ko-KR"/>
        </w:rPr>
        <w:t>23</w:t>
      </w:r>
      <w:r w:rsidRPr="002010F5">
        <w:rPr>
          <w:lang w:eastAsia="ko-KR"/>
        </w:rPr>
        <w:t>.3</w:t>
      </w:r>
      <w:r w:rsidRPr="002010F5">
        <w:rPr>
          <w:lang w:eastAsia="ko-KR"/>
        </w:rPr>
        <w:tab/>
        <w:t>Corresponding APIs</w:t>
      </w:r>
      <w:bookmarkEnd w:id="585"/>
      <w:bookmarkEnd w:id="586"/>
    </w:p>
    <w:p w14:paraId="09C512D6" w14:textId="77777777" w:rsidR="00D06708" w:rsidRPr="00D06708" w:rsidRDefault="00D06708" w:rsidP="00787195">
      <w:pPr>
        <w:pStyle w:val="Heading4"/>
        <w:rPr>
          <w:rFonts w:eastAsia="SimSun"/>
          <w:lang w:val="en-US" w:eastAsia="zh-CN"/>
        </w:rPr>
      </w:pPr>
      <w:bookmarkStart w:id="587" w:name="_Toc214968147"/>
      <w:bookmarkStart w:id="588" w:name="_Toc214968686"/>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.1</w:t>
      </w:r>
      <w:r w:rsidRPr="00D06708">
        <w:rPr>
          <w:rFonts w:eastAsia="SimSun"/>
          <w:lang w:eastAsia="zh-CN"/>
        </w:rPr>
        <w:tab/>
      </w:r>
      <w:r w:rsidRPr="00D06708">
        <w:rPr>
          <w:rFonts w:eastAsia="SimSun"/>
        </w:rPr>
        <w:t>ML model</w:t>
      </w:r>
      <w:r w:rsidRPr="00D06708">
        <w:rPr>
          <w:rFonts w:eastAsia="SimSun"/>
          <w:lang w:val="en-US" w:eastAsia="zh-CN"/>
        </w:rPr>
        <w:t xml:space="preserve"> inference service </w:t>
      </w:r>
      <w:r w:rsidRPr="00D06708">
        <w:rPr>
          <w:rFonts w:eastAsia="SimSun"/>
          <w:lang w:val="en-US" w:eastAsia="ko-KR"/>
        </w:rPr>
        <w:t>performance feedback subscription</w:t>
      </w:r>
      <w:r w:rsidRPr="00D06708">
        <w:rPr>
          <w:rFonts w:eastAsia="SimSun"/>
          <w:lang w:val="en-US" w:eastAsia="zh-CN"/>
        </w:rPr>
        <w:t xml:space="preserve"> request</w:t>
      </w:r>
      <w:bookmarkEnd w:id="587"/>
      <w:bookmarkEnd w:id="588"/>
    </w:p>
    <w:p w14:paraId="68705E20" w14:textId="77777777" w:rsidR="00D06708" w:rsidRPr="00D06708" w:rsidRDefault="00D06708" w:rsidP="00D06708">
      <w:pPr>
        <w:rPr>
          <w:rFonts w:eastAsia="SimSun"/>
          <w:lang w:val="en-US" w:eastAsia="zh-CN"/>
        </w:rPr>
      </w:pPr>
      <w:r w:rsidRPr="00D06708">
        <w:rPr>
          <w:rFonts w:eastAsia="SimSun"/>
          <w:lang w:val="en-US" w:eastAsia="zh-CN"/>
        </w:rPr>
        <w:t xml:space="preserve">Table 7.23.3.1-1 describes the information flow of </w:t>
      </w:r>
      <w:r w:rsidRPr="00D06708">
        <w:rPr>
          <w:rFonts w:eastAsia="SimSun"/>
          <w:lang w:val="en-US" w:eastAsia="ko-KR"/>
        </w:rPr>
        <w:t>inference service performance feedback subscription request</w:t>
      </w:r>
      <w:r w:rsidRPr="00D06708">
        <w:rPr>
          <w:rFonts w:eastAsia="SimSun"/>
          <w:lang w:val="en-US" w:eastAsia="zh-CN"/>
        </w:rPr>
        <w:t xml:space="preserve"> from the AIMLE server to the AIMLE client.</w:t>
      </w:r>
    </w:p>
    <w:p w14:paraId="39D7EF48"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 xml:space="preserve">.3.1-1: ML model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request</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5F106E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2C036816"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19BCE00C"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EBEDD8" w14:textId="77777777" w:rsidR="00D06708" w:rsidRPr="00D06708" w:rsidRDefault="00D06708" w:rsidP="00D06708">
            <w:pPr>
              <w:keepNext/>
              <w:keepLines/>
              <w:spacing w:after="0"/>
              <w:jc w:val="center"/>
              <w:rPr>
                <w:rFonts w:ascii="Arial" w:hAnsi="Arial" w:cs="Arial"/>
                <w:b/>
                <w:bCs/>
                <w:sz w:val="18"/>
              </w:rPr>
            </w:pPr>
            <w:r w:rsidRPr="00D06708">
              <w:rPr>
                <w:rFonts w:ascii="Arial" w:hAnsi="Arial" w:cs="Arial"/>
                <w:b/>
                <w:bCs/>
                <w:sz w:val="18"/>
              </w:rPr>
              <w:t>Description</w:t>
            </w:r>
          </w:p>
        </w:tc>
      </w:tr>
      <w:tr w:rsidR="00D06708" w:rsidRPr="00787195" w14:paraId="088E85D5"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461A387"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Requestor identity</w:t>
            </w:r>
          </w:p>
        </w:tc>
        <w:tc>
          <w:tcPr>
            <w:tcW w:w="1440" w:type="dxa"/>
            <w:tcBorders>
              <w:top w:val="single" w:sz="4" w:space="0" w:color="000000"/>
              <w:left w:val="single" w:sz="4" w:space="0" w:color="000000"/>
              <w:bottom w:val="single" w:sz="4" w:space="0" w:color="000000"/>
              <w:right w:val="nil"/>
            </w:tcBorders>
            <w:hideMark/>
          </w:tcPr>
          <w:p w14:paraId="00CB4092"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078E24E"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Identity of the AIMLE server initiating the feedback subscription request.</w:t>
            </w:r>
          </w:p>
        </w:tc>
      </w:tr>
      <w:tr w:rsidR="00D06708" w:rsidRPr="00787195" w14:paraId="12C2612F"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5EB103E5"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Target inference service(s)</w:t>
            </w:r>
          </w:p>
        </w:tc>
        <w:tc>
          <w:tcPr>
            <w:tcW w:w="1440" w:type="dxa"/>
            <w:tcBorders>
              <w:top w:val="single" w:sz="4" w:space="0" w:color="000000"/>
              <w:left w:val="single" w:sz="4" w:space="0" w:color="000000"/>
              <w:bottom w:val="single" w:sz="4" w:space="0" w:color="000000"/>
              <w:right w:val="nil"/>
            </w:tcBorders>
            <w:hideMark/>
          </w:tcPr>
          <w:p w14:paraId="47EF63A3" w14:textId="77777777" w:rsidR="00D06708" w:rsidRPr="00D06708" w:rsidRDefault="00D06708" w:rsidP="00787195">
            <w:pPr>
              <w:keepNext/>
              <w:keepLines/>
              <w:spacing w:after="0"/>
              <w:jc w:val="center"/>
              <w:rPr>
                <w:rFonts w:ascii="Arial" w:hAnsi="Arial" w:cs="Arial"/>
                <w:sz w:val="18"/>
              </w:rPr>
            </w:pPr>
            <w:r w:rsidRPr="00D06708">
              <w:rPr>
                <w:rFonts w:ascii="Arial"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5CE348A" w14:textId="77777777" w:rsidR="00D06708" w:rsidRPr="00D06708" w:rsidRDefault="00D06708" w:rsidP="00D06708">
            <w:pPr>
              <w:keepNext/>
              <w:keepLines/>
              <w:spacing w:after="0"/>
              <w:rPr>
                <w:rFonts w:ascii="Arial" w:hAnsi="Arial" w:cs="Arial"/>
                <w:sz w:val="18"/>
              </w:rPr>
            </w:pPr>
            <w:r w:rsidRPr="00D06708">
              <w:rPr>
                <w:rFonts w:ascii="Arial" w:hAnsi="Arial" w:cs="Arial"/>
                <w:sz w:val="18"/>
              </w:rPr>
              <w:t>Identifies the inference service or set of inference services (e.g. by service ID or ML model ID) for which performance feedback is being requested.</w:t>
            </w:r>
          </w:p>
        </w:tc>
      </w:tr>
      <w:tr w:rsidR="00D06708" w:rsidRPr="00D06708" w14:paraId="43A67ED9"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461713C0" w14:textId="77777777" w:rsidR="00D06708" w:rsidRPr="00D06708" w:rsidRDefault="00D06708" w:rsidP="00D06708">
            <w:pPr>
              <w:rPr>
                <w:rFonts w:ascii="Arial" w:eastAsia="SimSun" w:hAnsi="Arial"/>
                <w:sz w:val="18"/>
              </w:rPr>
            </w:pPr>
            <w:r w:rsidRPr="00D06708">
              <w:rPr>
                <w:rFonts w:ascii="Arial" w:eastAsia="SimSun" w:hAnsi="Arial"/>
                <w:sz w:val="18"/>
              </w:rPr>
              <w:t>Feedback metric types</w:t>
            </w:r>
          </w:p>
        </w:tc>
        <w:tc>
          <w:tcPr>
            <w:tcW w:w="1440" w:type="dxa"/>
            <w:tcBorders>
              <w:top w:val="single" w:sz="4" w:space="0" w:color="000000"/>
              <w:left w:val="single" w:sz="4" w:space="0" w:color="000000"/>
              <w:bottom w:val="single" w:sz="4" w:space="0" w:color="000000"/>
              <w:right w:val="nil"/>
            </w:tcBorders>
            <w:vAlign w:val="center"/>
            <w:hideMark/>
          </w:tcPr>
          <w:p w14:paraId="7E5D981E" w14:textId="77777777" w:rsidR="00D06708" w:rsidRPr="00D06708" w:rsidRDefault="00D06708" w:rsidP="00787195">
            <w:pPr>
              <w:jc w:val="center"/>
              <w:rPr>
                <w:rFonts w:ascii="Arial" w:eastAsia="SimSun" w:hAnsi="Arial"/>
                <w:sz w:val="18"/>
              </w:rPr>
            </w:pPr>
            <w:r w:rsidRPr="00D06708">
              <w:rPr>
                <w:rFonts w:ascii="Arial" w:eastAsia="SimSun" w:hAnsi="Arial"/>
                <w:sz w:val="18"/>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7A1C243" w14:textId="77777777" w:rsidR="00D06708" w:rsidRPr="00D06708" w:rsidRDefault="00D06708" w:rsidP="00D06708">
            <w:pPr>
              <w:rPr>
                <w:rFonts w:ascii="Arial" w:eastAsia="SimSun" w:hAnsi="Arial"/>
                <w:sz w:val="18"/>
              </w:rPr>
            </w:pPr>
            <w:r w:rsidRPr="00D06708">
              <w:rPr>
                <w:rFonts w:ascii="Arial" w:eastAsia="SimSun" w:hAnsi="Arial"/>
                <w:sz w:val="18"/>
              </w:rPr>
              <w:t>Indicates the performance metrics and event types on which feedback is requested (e.g. inference latency, accuracy, confidence level, error conditions). At least one metric type shall be included.</w:t>
            </w:r>
          </w:p>
        </w:tc>
      </w:tr>
      <w:tr w:rsidR="00D06708" w:rsidRPr="00787195" w14:paraId="41BA8123"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55D23FF" w14:textId="77777777" w:rsidR="00D06708" w:rsidRPr="00D06708" w:rsidRDefault="00D06708" w:rsidP="00D06708">
            <w:pPr>
              <w:rPr>
                <w:rFonts w:ascii="Arial" w:eastAsia="SimSun" w:hAnsi="Arial"/>
                <w:sz w:val="18"/>
              </w:rPr>
            </w:pPr>
            <w:r w:rsidRPr="00D06708">
              <w:rPr>
                <w:rFonts w:ascii="Arial" w:eastAsia="SimSun" w:hAnsi="Arial"/>
                <w:sz w:val="18"/>
              </w:rPr>
              <w:t>Reporting criteria</w:t>
            </w:r>
          </w:p>
        </w:tc>
        <w:tc>
          <w:tcPr>
            <w:tcW w:w="1440" w:type="dxa"/>
            <w:tcBorders>
              <w:top w:val="single" w:sz="4" w:space="0" w:color="000000"/>
              <w:left w:val="single" w:sz="4" w:space="0" w:color="000000"/>
              <w:bottom w:val="single" w:sz="4" w:space="0" w:color="000000"/>
              <w:right w:val="nil"/>
            </w:tcBorders>
            <w:vAlign w:val="center"/>
            <w:hideMark/>
          </w:tcPr>
          <w:p w14:paraId="413ACD52" w14:textId="77777777" w:rsidR="00D06708" w:rsidRPr="00D06708" w:rsidRDefault="00D06708" w:rsidP="00787195">
            <w:pPr>
              <w:jc w:val="center"/>
              <w:rPr>
                <w:rFonts w:ascii="Arial" w:eastAsia="SimSun" w:hAnsi="Arial"/>
                <w:sz w:val="18"/>
              </w:rPr>
            </w:pPr>
            <w:r w:rsidRPr="00D06708">
              <w:rPr>
                <w:rFonts w:ascii="Arial" w:eastAsia="SimSun" w:hAnsi="Arial"/>
                <w:sz w:val="18"/>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7E39AE9" w14:textId="77777777" w:rsidR="00D06708" w:rsidRPr="00D06708" w:rsidRDefault="00D06708" w:rsidP="00D06708">
            <w:pPr>
              <w:rPr>
                <w:rFonts w:ascii="Arial" w:eastAsia="SimSun" w:hAnsi="Arial"/>
                <w:sz w:val="18"/>
              </w:rPr>
            </w:pPr>
            <w:r w:rsidRPr="00D06708">
              <w:rPr>
                <w:rFonts w:ascii="Arial" w:eastAsia="SimSun" w:hAnsi="Arial"/>
                <w:sz w:val="18"/>
              </w:rPr>
              <w:t>Specifies optional criteria for feedback reporting, such as the frequency of reports or threshold values that trigger a notification (e.g. report only if latency exceeds a certain value). If absent, the default is that the client provides feedback for each inference execution that does not meet the expected service quality parameters.</w:t>
            </w:r>
          </w:p>
        </w:tc>
      </w:tr>
    </w:tbl>
    <w:p w14:paraId="2AF8E0CD" w14:textId="77777777" w:rsidR="00D06708" w:rsidRPr="00D06708" w:rsidRDefault="00D06708" w:rsidP="00D06708">
      <w:pPr>
        <w:rPr>
          <w:rFonts w:eastAsia="SimSun"/>
          <w:lang w:val="en-US" w:eastAsia="zh-CN"/>
        </w:rPr>
      </w:pPr>
    </w:p>
    <w:p w14:paraId="28D4DE15" w14:textId="77777777" w:rsidR="00D06708" w:rsidRPr="00D06708" w:rsidRDefault="00D06708" w:rsidP="00787195">
      <w:pPr>
        <w:pStyle w:val="Heading4"/>
        <w:rPr>
          <w:rFonts w:eastAsia="SimSun"/>
          <w:lang w:val="en-US" w:eastAsia="zh-CN"/>
        </w:rPr>
      </w:pPr>
      <w:bookmarkStart w:id="589" w:name="_Toc214968148"/>
      <w:bookmarkStart w:id="590" w:name="_Toc214968687"/>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.2</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subscription response</w:t>
      </w:r>
      <w:bookmarkEnd w:id="589"/>
      <w:bookmarkEnd w:id="590"/>
    </w:p>
    <w:p w14:paraId="09589BA8" w14:textId="77777777" w:rsidR="00D06708" w:rsidRPr="00D06708" w:rsidRDefault="00D06708" w:rsidP="00D06708">
      <w:pPr>
        <w:rPr>
          <w:rFonts w:eastAsia="SimSun"/>
          <w:lang w:val="en-US" w:eastAsia="zh-CN"/>
        </w:rPr>
      </w:pPr>
      <w:r w:rsidRPr="00D06708">
        <w:rPr>
          <w:rFonts w:eastAsia="SimSun"/>
          <w:lang w:val="en-US" w:eastAsia="zh-CN"/>
        </w:rPr>
        <w:t>Table 7.23.3.2-1 describes the information flow of the inference service feedback subscription response from the AIMLE service consumer (client) to the AIMLE server.</w:t>
      </w:r>
    </w:p>
    <w:p w14:paraId="27582F36" w14:textId="77777777" w:rsidR="00D06708" w:rsidRPr="00D06708" w:rsidRDefault="00D06708" w:rsidP="00787195">
      <w:pPr>
        <w:pStyle w:val="TH"/>
        <w:rPr>
          <w:lang w:eastAsia="zh-CN"/>
        </w:rPr>
      </w:pPr>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.3.2-</w:t>
      </w:r>
      <w:r w:rsidRPr="00D06708">
        <w:rPr>
          <w:lang w:val="en-US" w:eastAsia="zh-CN"/>
        </w:rPr>
        <w:t>1</w:t>
      </w:r>
      <w:r w:rsidRPr="00D06708">
        <w:rPr>
          <w:lang w:eastAsia="zh-CN"/>
        </w:rPr>
        <w:t xml:space="preserve">: </w:t>
      </w:r>
      <w:r w:rsidRPr="00D06708">
        <w:rPr>
          <w:lang w:val="en-US" w:eastAsia="zh-CN"/>
        </w:rPr>
        <w:t xml:space="preserve">inference service </w:t>
      </w:r>
      <w:r w:rsidRPr="00D06708">
        <w:rPr>
          <w:lang w:val="en-US" w:eastAsia="ko-KR"/>
        </w:rPr>
        <w:t>performance feedback subscription</w:t>
      </w:r>
      <w:r w:rsidRPr="00D06708">
        <w:rPr>
          <w:lang w:val="en-US" w:eastAsia="zh-CN"/>
        </w:rPr>
        <w:t xml:space="preserv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012FE83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7D17E06A"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8092C62"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F8786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3F743D0C"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5ECC69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Success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078C9B8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8376040"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inference service feedback subscription request was accepted by the client. This IE is present if and only if the subscription request is accepted.</w:t>
            </w:r>
          </w:p>
        </w:tc>
      </w:tr>
      <w:tr w:rsidR="00D06708" w:rsidRPr="00787195" w14:paraId="6293902A"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956C39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409A1D3F"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360C5DC"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Identifier of the established feedback subscription (echoed from the request). The client uses this identifier in subsequent feedback notifications to refer to this subscription.</w:t>
            </w:r>
          </w:p>
        </w:tc>
      </w:tr>
      <w:tr w:rsidR="00D06708" w:rsidRPr="00D06708" w14:paraId="1D4E86B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20E9637"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Accepted reporting criteria</w:t>
            </w:r>
          </w:p>
        </w:tc>
        <w:tc>
          <w:tcPr>
            <w:tcW w:w="1440" w:type="dxa"/>
            <w:tcBorders>
              <w:top w:val="single" w:sz="4" w:space="0" w:color="000000"/>
              <w:left w:val="single" w:sz="4" w:space="0" w:color="000000"/>
              <w:bottom w:val="single" w:sz="4" w:space="0" w:color="000000"/>
              <w:right w:val="nil"/>
            </w:tcBorders>
            <w:vAlign w:val="center"/>
            <w:hideMark/>
          </w:tcPr>
          <w:p w14:paraId="14A5989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FDBC62D"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client adjusts the requested reporting frequency or thresholds, this IE specifies the finally agreed criteria for feedback notifications (e.g. a modified minimum interval between reports). If omitted, the reporting criteria remain as initially requested.</w:t>
            </w:r>
          </w:p>
        </w:tc>
      </w:tr>
      <w:tr w:rsidR="00D06708" w:rsidRPr="00787195" w14:paraId="31D30F78"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892D03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response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34A3DCB"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2318BF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feedback subscription request was not accepted. This IE is present if and only if the subscription is rejected by the client.</w:t>
            </w:r>
          </w:p>
        </w:tc>
      </w:tr>
      <w:tr w:rsidR="00D06708" w:rsidRPr="00787195" w14:paraId="2A066404"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0543CA"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5237B9CE" w14:textId="77777777" w:rsidR="00D06708" w:rsidRPr="00D06708" w:rsidRDefault="00D06708" w:rsidP="00D06708">
      <w:pPr>
        <w:rPr>
          <w:rFonts w:eastAsia="SimSun"/>
          <w:lang w:eastAsia="zh-CN"/>
        </w:rPr>
      </w:pPr>
    </w:p>
    <w:p w14:paraId="3EDFF132" w14:textId="77777777" w:rsidR="00D06708" w:rsidRPr="00D06708" w:rsidRDefault="00D06708" w:rsidP="00787195">
      <w:pPr>
        <w:pStyle w:val="Heading4"/>
        <w:rPr>
          <w:rFonts w:eastAsia="SimSun"/>
          <w:lang w:val="en-US" w:eastAsia="zh-CN"/>
        </w:rPr>
      </w:pPr>
      <w:bookmarkStart w:id="591" w:name="_Toc214968149"/>
      <w:bookmarkStart w:id="592" w:name="_Toc214968688"/>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.3</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notification</w:t>
      </w:r>
      <w:bookmarkEnd w:id="591"/>
      <w:bookmarkEnd w:id="592"/>
    </w:p>
    <w:p w14:paraId="3034F171" w14:textId="77777777" w:rsidR="00D06708" w:rsidRPr="00D06708" w:rsidRDefault="00D06708" w:rsidP="00D06708">
      <w:pPr>
        <w:rPr>
          <w:rFonts w:eastAsia="SimSun"/>
          <w:lang w:val="en-US" w:eastAsia="zh-CN"/>
        </w:rPr>
      </w:pPr>
      <w:r w:rsidRPr="00D06708">
        <w:rPr>
          <w:rFonts w:eastAsia="SimSun"/>
          <w:lang w:val="en-US" w:eastAsia="zh-CN"/>
        </w:rPr>
        <w:t>Table 7.23.3.3-1 describes the information flow of the inference service feedback notification from the AIMLE service consumer (client) to the AIMLE server.</w:t>
      </w:r>
    </w:p>
    <w:p w14:paraId="7A1F5390" w14:textId="77777777" w:rsidR="00D06708" w:rsidRPr="00D06708" w:rsidRDefault="00D06708" w:rsidP="00787195">
      <w:pPr>
        <w:pStyle w:val="TH"/>
        <w:rPr>
          <w:lang w:eastAsia="zh-CN"/>
        </w:rPr>
      </w:pPr>
      <w:r w:rsidRPr="00D06708">
        <w:rPr>
          <w:lang w:eastAsia="zh-CN"/>
        </w:rPr>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3</w:t>
      </w:r>
      <w:r w:rsidRPr="00D06708">
        <w:rPr>
          <w:lang w:eastAsia="zh-CN"/>
        </w:rPr>
        <w:t>-</w:t>
      </w:r>
      <w:r w:rsidRPr="00D06708">
        <w:rPr>
          <w:lang w:val="en-US" w:eastAsia="zh-CN"/>
        </w:rPr>
        <w:t>1</w:t>
      </w:r>
      <w:r w:rsidRPr="00D06708">
        <w:rPr>
          <w:lang w:eastAsia="zh-CN"/>
        </w:rPr>
        <w:t xml:space="preserve">: ML model </w:t>
      </w:r>
      <w:r w:rsidRPr="00D06708">
        <w:rPr>
          <w:lang w:val="en-US" w:eastAsia="zh-CN"/>
        </w:rPr>
        <w:t>inference feedback notification</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1EC47F4B"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1ED5C1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96D7E5C"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9532A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2C53F52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3541F2F"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7D3D3E17"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183E77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context to which this notification belongs (as provided in the subscription request/response).</w:t>
            </w:r>
          </w:p>
        </w:tc>
      </w:tr>
      <w:tr w:rsidR="00D06708" w:rsidRPr="00787195" w14:paraId="6AD15617"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2BF1D8F4"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Inference service identifier</w:t>
            </w:r>
          </w:p>
        </w:tc>
        <w:tc>
          <w:tcPr>
            <w:tcW w:w="1440" w:type="dxa"/>
            <w:tcBorders>
              <w:top w:val="single" w:sz="4" w:space="0" w:color="000000"/>
              <w:left w:val="single" w:sz="4" w:space="0" w:color="000000"/>
              <w:bottom w:val="single" w:sz="4" w:space="0" w:color="000000"/>
              <w:right w:val="nil"/>
            </w:tcBorders>
            <w:vAlign w:val="center"/>
            <w:hideMark/>
          </w:tcPr>
          <w:p w14:paraId="781CCA0D"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380448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Identifies the specific inference service or ML model instance related to this feedback report if the subscription covers multiple inference services</w:t>
            </w:r>
          </w:p>
        </w:tc>
      </w:tr>
      <w:tr w:rsidR="00D06708" w:rsidRPr="00787195" w14:paraId="2CB317A2"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7BE09DE6"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Performance feedback type</w:t>
            </w:r>
          </w:p>
        </w:tc>
        <w:tc>
          <w:tcPr>
            <w:tcW w:w="1440" w:type="dxa"/>
            <w:tcBorders>
              <w:top w:val="single" w:sz="4" w:space="0" w:color="000000"/>
              <w:left w:val="single" w:sz="4" w:space="0" w:color="000000"/>
              <w:bottom w:val="single" w:sz="4" w:space="0" w:color="000000"/>
              <w:right w:val="nil"/>
            </w:tcBorders>
            <w:vAlign w:val="center"/>
            <w:hideMark/>
          </w:tcPr>
          <w:p w14:paraId="73166FF8"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D2813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the type of performance event being reported. For example, this IE can denote that the inference result was late, had insufficient accuracy/confidence, or otherwise failed to meet an expected performance criterion.</w:t>
            </w:r>
          </w:p>
        </w:tc>
      </w:tr>
      <w:tr w:rsidR="00D06708" w:rsidRPr="00787195" w14:paraId="4B4F12D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6D9E6BBA"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Observed performance metrics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197C284"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0E3D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feedback is related to a performance degradation (with an inference result delivered), this IE provides the relevant performance measurements observed by the client. For example, it may include the actual inference latency or accuracy/confidence level associated with the result.</w:t>
            </w:r>
          </w:p>
        </w:tc>
      </w:tr>
      <w:tr w:rsidR="00D06708" w:rsidRPr="00787195" w14:paraId="4C982BBB"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391995E"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 xml:space="preserve">Failure cause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73B582E3"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56B3335"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If the inference execution failed or the result was unusable, this IE provides the reason for the failure (e.g. inference timeout, model error, or other execution failure details).</w:t>
            </w:r>
          </w:p>
        </w:tc>
      </w:tr>
      <w:tr w:rsidR="00D06708" w:rsidRPr="00787195" w14:paraId="191CF1B3"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D2769C" w14:textId="0C577601" w:rsidR="00D06708" w:rsidRPr="00D06708" w:rsidRDefault="00D06708" w:rsidP="00573A3A">
            <w:pPr>
              <w:pStyle w:val="TAN"/>
              <w:rPr>
                <w:lang w:eastAsia="zh-CN"/>
              </w:rPr>
            </w:pPr>
            <w:r w:rsidRPr="00D06708">
              <w:rPr>
                <w:lang w:eastAsia="zh-CN"/>
              </w:rPr>
              <w:t>NOTE:</w:t>
            </w:r>
            <w:r w:rsidR="00573A3A">
              <w:rPr>
                <w:lang w:eastAsia="zh-CN"/>
              </w:rPr>
              <w:tab/>
            </w:r>
            <w:r w:rsidRPr="00D06708">
              <w:t>Only</w:t>
            </w:r>
            <w:r w:rsidRPr="00D06708">
              <w:rPr>
                <w:lang w:eastAsia="zh-CN"/>
              </w:rPr>
              <w:t xml:space="preserve"> one of these information elements shall be present</w:t>
            </w:r>
          </w:p>
        </w:tc>
      </w:tr>
    </w:tbl>
    <w:p w14:paraId="17425D20" w14:textId="77777777" w:rsidR="00573A3A" w:rsidRDefault="00573A3A" w:rsidP="00573A3A">
      <w:pPr>
        <w:rPr>
          <w:rFonts w:eastAsia="SimSun"/>
          <w:lang w:eastAsia="zh-CN"/>
        </w:rPr>
      </w:pPr>
      <w:bookmarkStart w:id="593" w:name="_Toc214968150"/>
      <w:bookmarkStart w:id="594" w:name="_Toc214968689"/>
    </w:p>
    <w:p w14:paraId="06712E42" w14:textId="0694D880" w:rsidR="00D06708" w:rsidRPr="00D06708" w:rsidRDefault="00D06708" w:rsidP="00787195">
      <w:pPr>
        <w:pStyle w:val="Heading4"/>
        <w:rPr>
          <w:rFonts w:eastAsia="SimSun"/>
          <w:lang w:val="en-US" w:eastAsia="zh-CN"/>
        </w:rPr>
      </w:pPr>
      <w:r w:rsidRPr="00D06708">
        <w:rPr>
          <w:rFonts w:eastAsia="SimSun"/>
          <w:lang w:eastAsia="zh-CN"/>
        </w:rPr>
        <w:t>7.</w:t>
      </w:r>
      <w:r w:rsidRPr="00D06708">
        <w:rPr>
          <w:rFonts w:eastAsia="SimSun"/>
          <w:lang w:val="en-US" w:eastAsia="zh-CN"/>
        </w:rPr>
        <w:t>23</w:t>
      </w:r>
      <w:r w:rsidRPr="00D06708">
        <w:rPr>
          <w:rFonts w:eastAsia="SimSun"/>
          <w:lang w:eastAsia="zh-CN"/>
        </w:rPr>
        <w:t>.3</w:t>
      </w:r>
      <w:r w:rsidRPr="00D06708">
        <w:rPr>
          <w:rFonts w:eastAsia="SimSun"/>
          <w:lang w:val="en-US" w:eastAsia="zh-CN"/>
        </w:rPr>
        <w:t>.4</w:t>
      </w:r>
      <w:r w:rsidRPr="00D06708">
        <w:rPr>
          <w:rFonts w:eastAsia="SimSun"/>
          <w:lang w:eastAsia="zh-CN"/>
        </w:rPr>
        <w:tab/>
      </w:r>
      <w:r w:rsidRPr="00D06708">
        <w:rPr>
          <w:rFonts w:eastAsia="SimSun"/>
        </w:rPr>
        <w:t>ML model</w:t>
      </w:r>
      <w:r w:rsidRPr="00D06708">
        <w:rPr>
          <w:rFonts w:eastAsia="SimSun"/>
          <w:lang w:val="en-US" w:eastAsia="zh-CN"/>
        </w:rPr>
        <w:t xml:space="preserve"> inference service feedback notify acknowledgement</w:t>
      </w:r>
      <w:bookmarkEnd w:id="593"/>
      <w:bookmarkEnd w:id="594"/>
    </w:p>
    <w:p w14:paraId="3F083F5E" w14:textId="77777777" w:rsidR="00D06708" w:rsidRPr="00D06708" w:rsidRDefault="00D06708" w:rsidP="00D06708">
      <w:pPr>
        <w:rPr>
          <w:rFonts w:eastAsia="SimSun"/>
          <w:lang w:val="en-US" w:eastAsia="zh-CN"/>
        </w:rPr>
      </w:pPr>
      <w:r w:rsidRPr="00D06708">
        <w:rPr>
          <w:rFonts w:eastAsia="SimSun"/>
          <w:lang w:val="en-US" w:eastAsia="zh-CN"/>
        </w:rPr>
        <w:t>Table 7.23.3.4-1 describes the information flow of the inference service feedback notification acknowledgement from the AIMLE server to the client.</w:t>
      </w:r>
    </w:p>
    <w:p w14:paraId="3A73C520" w14:textId="77777777" w:rsidR="00D06708" w:rsidRPr="00D06708" w:rsidRDefault="00D06708" w:rsidP="00787195">
      <w:pPr>
        <w:pStyle w:val="TH"/>
        <w:rPr>
          <w:lang w:eastAsia="zh-CN"/>
        </w:rPr>
      </w:pPr>
      <w:r w:rsidRPr="00D06708">
        <w:rPr>
          <w:lang w:eastAsia="zh-CN"/>
        </w:rPr>
        <w:lastRenderedPageBreak/>
        <w:t>Table </w:t>
      </w:r>
      <w:r w:rsidRPr="00D06708">
        <w:rPr>
          <w:lang w:val="en-US" w:eastAsia="zh-CN"/>
        </w:rPr>
        <w:t>7</w:t>
      </w:r>
      <w:r w:rsidRPr="00D06708">
        <w:rPr>
          <w:lang w:eastAsia="zh-CN"/>
        </w:rPr>
        <w:t>.</w:t>
      </w:r>
      <w:r w:rsidRPr="00D06708">
        <w:rPr>
          <w:lang w:val="en-US" w:eastAsia="zh-CN"/>
        </w:rPr>
        <w:t>23</w:t>
      </w:r>
      <w:r w:rsidRPr="00D06708">
        <w:rPr>
          <w:lang w:eastAsia="zh-CN"/>
        </w:rPr>
        <w:t>.3.</w:t>
      </w:r>
      <w:r w:rsidRPr="00D06708">
        <w:rPr>
          <w:lang w:val="en-US" w:eastAsia="zh-CN"/>
        </w:rPr>
        <w:t>4</w:t>
      </w:r>
      <w:r w:rsidRPr="00D06708">
        <w:rPr>
          <w:lang w:eastAsia="zh-CN"/>
        </w:rPr>
        <w:t>-</w:t>
      </w:r>
      <w:r w:rsidRPr="00D06708">
        <w:rPr>
          <w:lang w:val="en-US" w:eastAsia="zh-CN"/>
        </w:rPr>
        <w:t>1</w:t>
      </w:r>
      <w:r w:rsidRPr="00D06708">
        <w:rPr>
          <w:lang w:eastAsia="zh-CN"/>
        </w:rPr>
        <w:t xml:space="preserve">: ML model </w:t>
      </w:r>
      <w:r w:rsidRPr="00D06708">
        <w:rPr>
          <w:lang w:val="en-US" w:eastAsia="zh-CN"/>
        </w:rPr>
        <w:t xml:space="preserve">inference </w:t>
      </w:r>
      <w:r w:rsidRPr="00D06708">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D06708" w:rsidRPr="00D06708" w14:paraId="3EABB6FC" w14:textId="77777777" w:rsidTr="00D06708">
        <w:trPr>
          <w:jc w:val="center"/>
        </w:trPr>
        <w:tc>
          <w:tcPr>
            <w:tcW w:w="2880" w:type="dxa"/>
            <w:tcBorders>
              <w:top w:val="single" w:sz="4" w:space="0" w:color="000000"/>
              <w:left w:val="single" w:sz="4" w:space="0" w:color="000000"/>
              <w:bottom w:val="single" w:sz="4" w:space="0" w:color="000000"/>
              <w:right w:val="nil"/>
            </w:tcBorders>
            <w:hideMark/>
          </w:tcPr>
          <w:p w14:paraId="065E3D83"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86A78BE"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7A70D07" w14:textId="77777777" w:rsidR="00D06708" w:rsidRPr="00D06708" w:rsidRDefault="00D06708" w:rsidP="00D06708">
            <w:pPr>
              <w:keepNext/>
              <w:keepLines/>
              <w:spacing w:after="0"/>
              <w:jc w:val="center"/>
              <w:rPr>
                <w:rFonts w:ascii="Arial" w:hAnsi="Arial" w:cs="Arial"/>
                <w:b/>
                <w:bCs/>
                <w:sz w:val="18"/>
                <w:lang w:eastAsia="zh-CN"/>
              </w:rPr>
            </w:pPr>
            <w:r w:rsidRPr="00D06708">
              <w:rPr>
                <w:rFonts w:ascii="Arial" w:hAnsi="Arial" w:cs="Arial"/>
                <w:b/>
                <w:bCs/>
                <w:sz w:val="18"/>
                <w:lang w:eastAsia="zh-CN"/>
              </w:rPr>
              <w:t>Description</w:t>
            </w:r>
          </w:p>
        </w:tc>
      </w:tr>
      <w:tr w:rsidR="00D06708" w:rsidRPr="00787195" w14:paraId="4CBADCF0"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5C97BB8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Success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44025661"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8B8986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Indicates that the AIMLE server has successfully received and processed the inference service feedback notification. This IE is present if and only if the notification is accepted.</w:t>
            </w:r>
          </w:p>
        </w:tc>
      </w:tr>
      <w:tr w:rsidR="00D06708" w:rsidRPr="00787195" w14:paraId="67D5735F"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37BACE43"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Feedback subscription identifier</w:t>
            </w:r>
          </w:p>
        </w:tc>
        <w:tc>
          <w:tcPr>
            <w:tcW w:w="1440" w:type="dxa"/>
            <w:tcBorders>
              <w:top w:val="single" w:sz="4" w:space="0" w:color="000000"/>
              <w:left w:val="single" w:sz="4" w:space="0" w:color="000000"/>
              <w:bottom w:val="single" w:sz="4" w:space="0" w:color="000000"/>
              <w:right w:val="nil"/>
            </w:tcBorders>
            <w:vAlign w:val="center"/>
            <w:hideMark/>
          </w:tcPr>
          <w:p w14:paraId="1487A979" w14:textId="77777777" w:rsidR="00D06708" w:rsidRPr="00D06708" w:rsidRDefault="00D06708" w:rsidP="00787195">
            <w:pPr>
              <w:keepNext/>
              <w:keepLines/>
              <w:spacing w:after="0"/>
              <w:jc w:val="center"/>
              <w:rPr>
                <w:rFonts w:ascii="Arial" w:hAnsi="Arial" w:cs="Arial"/>
                <w:sz w:val="18"/>
                <w:lang w:val="en-US"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7D4539"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Identifier of the feedback subscription for which the notification was received (echoed from the subscription context).</w:t>
            </w:r>
          </w:p>
        </w:tc>
      </w:tr>
      <w:tr w:rsidR="00D06708" w:rsidRPr="00787195" w14:paraId="1F2C4B4D"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2B7F149"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 xml:space="preserve">Failure acknowledgement </w:t>
            </w:r>
            <w:r w:rsidRPr="00D06708">
              <w:rPr>
                <w:rFonts w:ascii="Arial" w:hAnsi="Arial" w:cs="Arial"/>
                <w:sz w:val="18"/>
                <w:lang w:eastAsia="zh-CN"/>
              </w:rPr>
              <w:t>(NOTE)</w:t>
            </w:r>
          </w:p>
        </w:tc>
        <w:tc>
          <w:tcPr>
            <w:tcW w:w="1440" w:type="dxa"/>
            <w:tcBorders>
              <w:top w:val="single" w:sz="4" w:space="0" w:color="000000"/>
              <w:left w:val="single" w:sz="4" w:space="0" w:color="000000"/>
              <w:bottom w:val="single" w:sz="4" w:space="0" w:color="000000"/>
              <w:right w:val="nil"/>
            </w:tcBorders>
            <w:vAlign w:val="center"/>
            <w:hideMark/>
          </w:tcPr>
          <w:p w14:paraId="65B034F7"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ECD175"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Indicates that the AIMLE server failed to process the feedback notification. This IE is present if and only if the notification was rejected or not applied.</w:t>
            </w:r>
          </w:p>
        </w:tc>
      </w:tr>
      <w:tr w:rsidR="00D06708" w:rsidRPr="00787195" w14:paraId="58801B1E" w14:textId="77777777" w:rsidTr="00D06708">
        <w:trPr>
          <w:jc w:val="center"/>
        </w:trPr>
        <w:tc>
          <w:tcPr>
            <w:tcW w:w="2880" w:type="dxa"/>
            <w:tcBorders>
              <w:top w:val="single" w:sz="4" w:space="0" w:color="000000"/>
              <w:left w:val="single" w:sz="4" w:space="0" w:color="000000"/>
              <w:bottom w:val="single" w:sz="4" w:space="0" w:color="000000"/>
              <w:right w:val="nil"/>
            </w:tcBorders>
            <w:vAlign w:val="center"/>
            <w:hideMark/>
          </w:tcPr>
          <w:p w14:paraId="01517BA1" w14:textId="77777777" w:rsidR="00D06708" w:rsidRPr="00D06708" w:rsidRDefault="00D06708" w:rsidP="00D06708">
            <w:pPr>
              <w:keepNext/>
              <w:keepLines/>
              <w:spacing w:after="0"/>
              <w:rPr>
                <w:rFonts w:ascii="Arial" w:hAnsi="Arial" w:cs="Arial"/>
                <w:sz w:val="18"/>
                <w:lang w:val="en-US" w:eastAsia="zh-CN"/>
              </w:rPr>
            </w:pPr>
            <w:r w:rsidRPr="00D06708">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2E007AE0" w14:textId="77777777" w:rsidR="00D06708" w:rsidRPr="00D06708" w:rsidRDefault="00D06708" w:rsidP="00787195">
            <w:pPr>
              <w:keepNext/>
              <w:keepLines/>
              <w:spacing w:after="0"/>
              <w:jc w:val="center"/>
              <w:rPr>
                <w:rFonts w:ascii="Arial" w:hAnsi="Arial" w:cs="Arial"/>
                <w:sz w:val="18"/>
                <w:lang w:eastAsia="zh-CN"/>
              </w:rPr>
            </w:pPr>
            <w:r w:rsidRPr="00D06708">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3769D5E" w14:textId="77777777" w:rsidR="00D06708" w:rsidRPr="00D06708" w:rsidRDefault="00D06708" w:rsidP="00D06708">
            <w:pPr>
              <w:keepNext/>
              <w:keepLines/>
              <w:spacing w:after="0"/>
              <w:rPr>
                <w:rFonts w:ascii="Arial" w:hAnsi="Arial" w:cs="Arial"/>
                <w:sz w:val="18"/>
                <w:lang w:eastAsia="zh-CN"/>
              </w:rPr>
            </w:pPr>
            <w:r w:rsidRPr="00D06708">
              <w:rPr>
                <w:rFonts w:ascii="Arial" w:hAnsi="Arial" w:cs="Arial"/>
                <w:sz w:val="18"/>
                <w:lang w:val="en-US" w:eastAsia="zh-CN"/>
              </w:rPr>
              <w:t>Reason for the failure to process the notification (e.g. unknown subscription ID, invalid message content, or other error).</w:t>
            </w:r>
          </w:p>
        </w:tc>
      </w:tr>
      <w:tr w:rsidR="00D06708" w:rsidRPr="00787195" w14:paraId="392FADA7" w14:textId="77777777" w:rsidTr="00D0670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59D28B6" w14:textId="77777777" w:rsidR="00D06708" w:rsidRPr="00D06708" w:rsidRDefault="00D06708" w:rsidP="0019272E">
            <w:pPr>
              <w:pStyle w:val="TAN"/>
              <w:rPr>
                <w:lang w:eastAsia="zh-CN"/>
              </w:rPr>
            </w:pPr>
            <w:r w:rsidRPr="00D06708">
              <w:rPr>
                <w:lang w:eastAsia="zh-CN"/>
              </w:rPr>
              <w:t>NOTE:</w:t>
            </w:r>
            <w:r w:rsidRPr="00D06708">
              <w:rPr>
                <w:lang w:eastAsia="zh-CN"/>
              </w:rPr>
              <w:tab/>
            </w:r>
            <w:r w:rsidRPr="00D06708">
              <w:t>Only</w:t>
            </w:r>
            <w:r w:rsidRPr="00D06708">
              <w:rPr>
                <w:lang w:eastAsia="zh-CN"/>
              </w:rPr>
              <w:t xml:space="preserve"> one of these information elements shall be present</w:t>
            </w:r>
          </w:p>
        </w:tc>
      </w:tr>
    </w:tbl>
    <w:p w14:paraId="7525A9D8" w14:textId="77777777" w:rsidR="00D06708" w:rsidRPr="00D06708" w:rsidRDefault="00D06708" w:rsidP="00D06708">
      <w:pPr>
        <w:rPr>
          <w:rFonts w:eastAsia="SimSun"/>
        </w:rPr>
      </w:pPr>
    </w:p>
    <w:p w14:paraId="443EE3DD" w14:textId="511B40D8" w:rsidR="002010F5" w:rsidRPr="002010F5" w:rsidRDefault="002010F5" w:rsidP="00B94B56">
      <w:pPr>
        <w:pStyle w:val="Heading3"/>
        <w:rPr>
          <w:lang w:eastAsia="ko-KR"/>
        </w:rPr>
      </w:pPr>
      <w:bookmarkStart w:id="595" w:name="_Toc214968151"/>
      <w:bookmarkStart w:id="596" w:name="_Toc214968690"/>
      <w:r w:rsidRPr="002010F5">
        <w:rPr>
          <w:lang w:eastAsia="ko-KR"/>
        </w:rPr>
        <w:t>7.</w:t>
      </w:r>
      <w:r>
        <w:rPr>
          <w:lang w:eastAsia="ko-KR"/>
        </w:rPr>
        <w:t>23</w:t>
      </w:r>
      <w:r w:rsidRPr="002010F5">
        <w:rPr>
          <w:lang w:eastAsia="ko-KR"/>
        </w:rPr>
        <w:t>.4</w:t>
      </w:r>
      <w:r w:rsidRPr="002010F5">
        <w:rPr>
          <w:lang w:eastAsia="ko-KR"/>
        </w:rPr>
        <w:tab/>
        <w:t>Solution evaluation</w:t>
      </w:r>
      <w:bookmarkEnd w:id="595"/>
      <w:bookmarkEnd w:id="596"/>
    </w:p>
    <w:p w14:paraId="72B335D2" w14:textId="5FBC602E" w:rsidR="00D06708" w:rsidRPr="00D06708" w:rsidRDefault="00D06708" w:rsidP="00D06708">
      <w:pPr>
        <w:rPr>
          <w:rFonts w:eastAsia="SimSun"/>
          <w:lang w:val="en-US" w:eastAsia="zh-CN"/>
        </w:rPr>
      </w:pPr>
      <w:r w:rsidRPr="00D06708">
        <w:rPr>
          <w:rFonts w:eastAsia="SimSun"/>
          <w:lang w:val="en-US" w:eastAsia="zh-CN"/>
        </w:rPr>
        <w:t>This solution addresses Key Issue</w:t>
      </w:r>
      <w:r>
        <w:rPr>
          <w:rFonts w:eastAsia="SimSun"/>
          <w:lang w:val="en-US" w:eastAsia="zh-CN"/>
        </w:rPr>
        <w:t> </w:t>
      </w:r>
      <w:r w:rsidRPr="00D06708">
        <w:rPr>
          <w:rFonts w:eastAsia="SimSun"/>
          <w:lang w:val="en-US" w:eastAsia="zh-CN"/>
        </w:rPr>
        <w:t>#8 by introducing a structured feedback mechanism from inference clients (VAL servers, AIMLE clients) to the AIMLE server to report on inference service performance. It enables the AIMLE server to collect post-inference quality observations (e.g., delays, failures, degraded accuracy) and use this information to optimize future service selection decisions.</w:t>
      </w:r>
    </w:p>
    <w:p w14:paraId="6024C09C" w14:textId="77777777" w:rsidR="00D06708" w:rsidRPr="00D06708" w:rsidRDefault="00D06708" w:rsidP="00D06708">
      <w:pPr>
        <w:rPr>
          <w:rFonts w:eastAsia="SimSun"/>
          <w:lang w:val="en-US" w:eastAsia="zh-CN"/>
        </w:rPr>
      </w:pPr>
      <w:r w:rsidRPr="00D06708">
        <w:rPr>
          <w:rFonts w:eastAsia="SimSun"/>
          <w:lang w:val="en-US" w:eastAsia="zh-CN"/>
        </w:rPr>
        <w:t>From a functional perspective, this solution complements the base inference invocation procedures by enabling a closed-loop feedback channel. Clients can evaluate inference results against quality expectations and notify the AIMLE server of deviations. The AIMLE server aggregates the feedback, updates performance profiles for inference services, and uses this information to refine discovery responses and candidate rankings.</w:t>
      </w:r>
    </w:p>
    <w:p w14:paraId="7CFDFC4E" w14:textId="11CEB14B" w:rsidR="00D06708" w:rsidRPr="00D06708" w:rsidRDefault="00D06708" w:rsidP="00D06708">
      <w:pPr>
        <w:rPr>
          <w:rFonts w:eastAsia="SimSun"/>
          <w:lang w:val="en-US" w:eastAsia="zh-CN"/>
        </w:rPr>
      </w:pPr>
      <w:r w:rsidRPr="00D06708">
        <w:rPr>
          <w:rFonts w:eastAsia="SimSun"/>
          <w:lang w:val="en-US" w:eastAsia="zh-CN"/>
        </w:rPr>
        <w:t>From an architectural perspective, this solution does not introduce new network functions or interfaces. It uses the existing AIMLE architecture and augments it with feedback subscription, notification, and response mechanisms.</w:t>
      </w:r>
    </w:p>
    <w:p w14:paraId="36C54229" w14:textId="77777777" w:rsidR="00D06708" w:rsidRPr="0019272E" w:rsidRDefault="00D06708" w:rsidP="00D06708">
      <w:pPr>
        <w:rPr>
          <w:rFonts w:eastAsia="SimSun"/>
          <w:i/>
          <w:lang w:eastAsia="zh-CN"/>
        </w:rPr>
      </w:pPr>
      <w:r w:rsidRPr="00D06708">
        <w:rPr>
          <w:rFonts w:eastAsia="SimSun"/>
          <w:lang w:val="en-US" w:eastAsia="zh-CN"/>
        </w:rPr>
        <w:t>The solution enhances the adaptability of AIMLE-based inference services in dynamic environments (e.g., load fluctuations, model drift, hardware variance) and supports closed-loop performance optimization across centralized and edge deployments.</w:t>
      </w:r>
    </w:p>
    <w:p w14:paraId="3ECA581C" w14:textId="55785ADD" w:rsidR="00693C59" w:rsidRPr="00693C59" w:rsidRDefault="00693C59" w:rsidP="00512A07">
      <w:pPr>
        <w:pStyle w:val="Heading2"/>
        <w:rPr>
          <w:rFonts w:eastAsia="SimSun"/>
          <w:lang w:eastAsia="zh-CN"/>
        </w:rPr>
      </w:pPr>
      <w:bookmarkStart w:id="597" w:name="_Toc214968152"/>
      <w:bookmarkStart w:id="598" w:name="_Toc214968691"/>
      <w:r w:rsidRPr="00693C59">
        <w:rPr>
          <w:rFonts w:eastAsia="SimSun"/>
          <w:lang w:eastAsia="zh-CN"/>
        </w:rPr>
        <w:t>7</w:t>
      </w:r>
      <w:r w:rsidRPr="00693C59">
        <w:rPr>
          <w:rFonts w:eastAsia="SimSun"/>
        </w:rPr>
        <w:t>.</w:t>
      </w:r>
      <w:r>
        <w:rPr>
          <w:rFonts w:eastAsia="SimSun"/>
        </w:rPr>
        <w:t>24</w:t>
      </w:r>
      <w:r w:rsidRPr="00693C59">
        <w:rPr>
          <w:rFonts w:eastAsia="SimSun"/>
        </w:rPr>
        <w:tab/>
      </w:r>
      <w:r w:rsidRPr="00693C59">
        <w:rPr>
          <w:rFonts w:eastAsia="SimSun"/>
          <w:lang w:val="en-US"/>
        </w:rPr>
        <w:t>Solution</w:t>
      </w:r>
      <w:r>
        <w:rPr>
          <w:rFonts w:eastAsia="SimSun"/>
          <w:lang w:val="en-US"/>
        </w:rPr>
        <w:t> </w:t>
      </w:r>
      <w:r w:rsidRPr="00693C59">
        <w:rPr>
          <w:rFonts w:eastAsia="SimSun"/>
          <w:lang w:val="en-US"/>
        </w:rPr>
        <w:t>#</w:t>
      </w:r>
      <w:r>
        <w:rPr>
          <w:rFonts w:eastAsia="SimSun"/>
          <w:lang w:val="en-US"/>
        </w:rPr>
        <w:t>24</w:t>
      </w:r>
      <w:r w:rsidRPr="00693C59">
        <w:rPr>
          <w:rFonts w:eastAsia="SimSun"/>
          <w:lang w:val="en-US"/>
        </w:rPr>
        <w:t>:</w:t>
      </w:r>
      <w:r w:rsidRPr="00693C59">
        <w:rPr>
          <w:rFonts w:eastAsia="SimSun"/>
          <w:lang w:val="en-US" w:eastAsia="zh-CN"/>
        </w:rPr>
        <w:t xml:space="preserve"> </w:t>
      </w:r>
      <w:r w:rsidRPr="00693C59">
        <w:rPr>
          <w:rFonts w:eastAsia="SimSun"/>
          <w:lang w:val="en-IN"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bookmarkEnd w:id="597"/>
      <w:bookmarkEnd w:id="598"/>
    </w:p>
    <w:p w14:paraId="73A31158" w14:textId="31FEEC23" w:rsidR="00693C59" w:rsidRPr="00693C59" w:rsidRDefault="00693C59" w:rsidP="00512A07">
      <w:pPr>
        <w:pStyle w:val="Heading3"/>
        <w:rPr>
          <w:rFonts w:eastAsia="SimSun"/>
          <w:lang w:val="en-US" w:eastAsia="zh-CN"/>
        </w:rPr>
      </w:pPr>
      <w:bookmarkStart w:id="599" w:name="_Toc214968153"/>
      <w:bookmarkStart w:id="600" w:name="_Toc214968692"/>
      <w:r w:rsidRPr="00693C59">
        <w:rPr>
          <w:rFonts w:eastAsia="SimSun"/>
          <w:lang w:eastAsia="zh-CN"/>
        </w:rPr>
        <w:t>7</w:t>
      </w:r>
      <w:r w:rsidRPr="00693C59">
        <w:rPr>
          <w:rFonts w:eastAsia="SimSun"/>
        </w:rPr>
        <w:t>.</w:t>
      </w:r>
      <w:r>
        <w:rPr>
          <w:rFonts w:eastAsia="SimSun"/>
        </w:rPr>
        <w:t>24</w:t>
      </w:r>
      <w:r w:rsidRPr="00693C59">
        <w:rPr>
          <w:rFonts w:eastAsia="SimSun"/>
        </w:rPr>
        <w:t>.1</w:t>
      </w:r>
      <w:r w:rsidRPr="00693C59">
        <w:rPr>
          <w:rFonts w:eastAsia="SimSun"/>
        </w:rPr>
        <w:tab/>
        <w:t>Solution description</w:t>
      </w:r>
      <w:bookmarkEnd w:id="599"/>
      <w:bookmarkEnd w:id="600"/>
    </w:p>
    <w:p w14:paraId="51DD61BE" w14:textId="77777777" w:rsidR="00693C59" w:rsidRPr="00693C59" w:rsidRDefault="00693C59" w:rsidP="00693C59">
      <w:pPr>
        <w:rPr>
          <w:rFonts w:eastAsia="SimSun"/>
          <w:lang w:val="en-IN"/>
        </w:rPr>
      </w:pPr>
      <w:r w:rsidRPr="00693C59">
        <w:rPr>
          <w:rFonts w:eastAsia="SimSun"/>
          <w:lang w:eastAsia="zh-CN"/>
        </w:rPr>
        <w:t>This solution is related to Key Issue #6: support for architecture and functions enhancement on diverse AIMLE deployments scenarios.</w:t>
      </w:r>
    </w:p>
    <w:p w14:paraId="34FB8AC5" w14:textId="77777777" w:rsidR="00693C59" w:rsidRPr="00693C59" w:rsidRDefault="00693C59" w:rsidP="00693C59">
      <w:pPr>
        <w:rPr>
          <w:rFonts w:eastAsia="SimSun"/>
          <w:lang w:val="en-US" w:eastAsia="zh-CN"/>
        </w:rPr>
      </w:pPr>
      <w:r w:rsidRPr="00693C59">
        <w:rPr>
          <w:rFonts w:eastAsia="SimSun"/>
          <w:lang w:eastAsia="zh-CN"/>
        </w:rPr>
        <w:t>The solution proposes ML model</w:t>
      </w:r>
      <w:r w:rsidRPr="00693C59">
        <w:rPr>
          <w:rFonts w:eastAsia="SimSun"/>
          <w:lang w:val="en-US" w:eastAsia="zh-CN"/>
        </w:rPr>
        <w:t xml:space="preserve"> collaborative inference </w:t>
      </w:r>
      <w:r w:rsidRPr="00693C59">
        <w:rPr>
          <w:rFonts w:eastAsia="SimSun"/>
          <w:lang w:eastAsia="zh-CN"/>
        </w:rPr>
        <w:t>procedures considering AIMLE deployments in edge data networks as described in Annex A.4 of 3GPP TS 23.482 [2]</w:t>
      </w:r>
      <w:r w:rsidRPr="00693C59">
        <w:rPr>
          <w:rFonts w:eastAsia="SimSun"/>
          <w:lang w:val="en-US" w:eastAsia="zh-CN"/>
        </w:rPr>
        <w:t xml:space="preserve">, </w:t>
      </w:r>
      <w:r w:rsidRPr="00693C59">
        <w:rPr>
          <w:rFonts w:eastAsia="SimSun"/>
          <w:lang w:eastAsia="zh-CN"/>
        </w:rPr>
        <w:t>where a central AIMLE server can distribute inference tasks to multiple edge AIMLE servers for parallel execution</w:t>
      </w:r>
      <w:r w:rsidRPr="00693C59">
        <w:rPr>
          <w:rFonts w:eastAsia="SimSun"/>
          <w:lang w:val="en-US" w:eastAsia="zh-CN"/>
        </w:rPr>
        <w:t>.</w:t>
      </w:r>
    </w:p>
    <w:p w14:paraId="2CE97EB0" w14:textId="77777777" w:rsidR="00693C59" w:rsidRDefault="00693C59" w:rsidP="00693C59">
      <w:pPr>
        <w:rPr>
          <w:rFonts w:eastAsia="SimSun"/>
          <w:lang w:eastAsia="zh-CN"/>
        </w:rPr>
      </w:pPr>
      <w:r w:rsidRPr="00693C59">
        <w:rPr>
          <w:rFonts w:eastAsia="SimSun"/>
          <w:lang w:eastAsia="zh-CN"/>
        </w:rPr>
        <w:t>Such collaborative inference addresses compute-intensive scenarios such as real-time video analytics, large-scale multimodal processing, and long-sequence model inference.</w:t>
      </w:r>
      <w:r>
        <w:rPr>
          <w:rFonts w:eastAsia="SimSun"/>
          <w:lang w:eastAsia="zh-CN"/>
        </w:rPr>
        <w:t xml:space="preserve"> </w:t>
      </w:r>
    </w:p>
    <w:p w14:paraId="31076BC1" w14:textId="69605542" w:rsidR="00693C59" w:rsidRPr="00693C59" w:rsidRDefault="00693C59" w:rsidP="00693C59">
      <w:pPr>
        <w:rPr>
          <w:rFonts w:eastAsia="SimSun"/>
          <w:lang w:eastAsia="zh-CN"/>
        </w:rPr>
      </w:pPr>
      <w:r w:rsidRPr="00693C59">
        <w:rPr>
          <w:rFonts w:eastAsia="SimSun"/>
          <w:lang w:eastAsia="zh-CN"/>
        </w:rPr>
        <w:t xml:space="preserve">For example, in a video-surveillance use case, a central </w:t>
      </w:r>
      <w:r w:rsidRPr="00693C59">
        <w:rPr>
          <w:rFonts w:eastAsia="SimSun"/>
          <w:lang w:val="en-US" w:eastAsia="zh-CN"/>
        </w:rPr>
        <w:t>AIMLE server</w:t>
      </w:r>
      <w:r w:rsidRPr="00693C59">
        <w:rPr>
          <w:rFonts w:eastAsia="SimSun"/>
          <w:lang w:eastAsia="zh-CN"/>
        </w:rPr>
        <w:t xml:space="preserve"> may receive an inference request for analy</w:t>
      </w:r>
      <w:r>
        <w:rPr>
          <w:rFonts w:eastAsia="SimSun"/>
          <w:lang w:eastAsia="zh-CN"/>
        </w:rPr>
        <w:t>s</w:t>
      </w:r>
      <w:r w:rsidRPr="00693C59">
        <w:rPr>
          <w:rFonts w:eastAsia="SimSun"/>
          <w:lang w:eastAsia="zh-CN"/>
        </w:rPr>
        <w:t>ing HD streams; the data itself resides at distributed edge sites.</w:t>
      </w:r>
      <w:r w:rsidRPr="00693C59">
        <w:rPr>
          <w:rFonts w:eastAsia="SimSun"/>
          <w:lang w:val="en-US" w:eastAsia="zh-CN"/>
        </w:rPr>
        <w:t xml:space="preserve"> </w:t>
      </w:r>
      <w:r w:rsidRPr="00693C59">
        <w:rPr>
          <w:rFonts w:eastAsia="SimSun"/>
          <w:lang w:eastAsia="zh-CN"/>
        </w:rPr>
        <w:t>The central AIMLE server decomposes the request, assigns sub-tasks to the appropriate edge AIMLE servers where frequently used models are pre-deployed and locally available for inference, and later aggregates results to deliver a unified inference output.</w:t>
      </w:r>
    </w:p>
    <w:p w14:paraId="04BD89D5" w14:textId="35F481E4" w:rsidR="00693C59" w:rsidRPr="00693C59" w:rsidRDefault="00693C59" w:rsidP="00693C59">
      <w:pPr>
        <w:rPr>
          <w:rFonts w:eastAsia="SimSun"/>
          <w:lang w:val="en-US" w:eastAsia="zh-CN"/>
        </w:rPr>
      </w:pPr>
      <w:r w:rsidRPr="00693C59">
        <w:rPr>
          <w:rFonts w:eastAsia="SimSun"/>
          <w:lang w:eastAsia="zh-CN"/>
        </w:rPr>
        <w:t>This mechanism enables efficient use of distributed computing resources by offloading heavy or data-local computation to edge AIMLE servers.</w:t>
      </w:r>
      <w:r w:rsidRPr="00693C59">
        <w:rPr>
          <w:rFonts w:eastAsia="SimSun"/>
          <w:lang w:val="en-US" w:eastAsia="zh-CN"/>
        </w:rPr>
        <w:t xml:space="preserve"> </w:t>
      </w:r>
      <w:r w:rsidRPr="00693C59">
        <w:rPr>
          <w:rFonts w:eastAsia="SimSun"/>
          <w:lang w:eastAsia="zh-CN"/>
        </w:rPr>
        <w:t>The general process is illustrated in Figure</w:t>
      </w:r>
      <w:r>
        <w:rPr>
          <w:rFonts w:eastAsia="SimSun"/>
          <w:lang w:eastAsia="zh-CN"/>
        </w:rPr>
        <w:t> </w:t>
      </w:r>
      <w:r w:rsidRPr="00693C59">
        <w:rPr>
          <w:rFonts w:eastAsia="SimSun"/>
          <w:lang w:eastAsia="zh-CN"/>
        </w:rPr>
        <w:t>7.</w:t>
      </w:r>
      <w:r>
        <w:rPr>
          <w:rFonts w:eastAsia="SimSun"/>
          <w:lang w:eastAsia="zh-CN"/>
        </w:rPr>
        <w:t>24</w:t>
      </w:r>
      <w:r w:rsidRPr="00693C59">
        <w:rPr>
          <w:rFonts w:eastAsia="SimSun"/>
          <w:lang w:eastAsia="zh-CN"/>
        </w:rPr>
        <w:t>.1-1</w:t>
      </w:r>
      <w:r w:rsidRPr="00693C59">
        <w:rPr>
          <w:rFonts w:eastAsia="SimSun"/>
          <w:lang w:val="en-US" w:eastAsia="zh-CN"/>
        </w:rPr>
        <w:t>.</w:t>
      </w:r>
    </w:p>
    <w:p w14:paraId="765D6520" w14:textId="77777777" w:rsidR="00693C59" w:rsidRPr="00693C59" w:rsidRDefault="00693C59" w:rsidP="00693C59">
      <w:pPr>
        <w:rPr>
          <w:rFonts w:eastAsia="SimSun"/>
          <w:lang w:val="en-US" w:eastAsia="zh-CN"/>
        </w:rPr>
      </w:pPr>
      <w:r w:rsidRPr="00693C59">
        <w:rPr>
          <w:rFonts w:eastAsia="SimSun"/>
          <w:lang w:val="en-US" w:eastAsia="zh-CN"/>
        </w:rPr>
        <w:t>Pre-condition:</w:t>
      </w:r>
    </w:p>
    <w:p w14:paraId="77FD7807" w14:textId="3F90AF40" w:rsidR="00693C59" w:rsidRPr="00693C59" w:rsidRDefault="0019272E" w:rsidP="0019272E">
      <w:pPr>
        <w:pStyle w:val="B1"/>
        <w:rPr>
          <w:rFonts w:eastAsia="SimSun"/>
          <w:lang w:val="en-IN"/>
        </w:rPr>
      </w:pPr>
      <w:r>
        <w:rPr>
          <w:rFonts w:eastAsia="SimSun"/>
          <w:lang w:val="en-IN"/>
        </w:rPr>
        <w:lastRenderedPageBreak/>
        <w:t>1.</w:t>
      </w:r>
      <w:r>
        <w:rPr>
          <w:rFonts w:eastAsia="SimSun"/>
          <w:lang w:val="en-IN"/>
        </w:rPr>
        <w:tab/>
      </w:r>
      <w:r w:rsidR="00693C59" w:rsidRPr="00693C59">
        <w:rPr>
          <w:rFonts w:eastAsia="SimSun"/>
          <w:lang w:val="en-IN"/>
        </w:rPr>
        <w:t>Each edge AIMLE server has been registered with the central AIMLE server according to Solution #9, allowing the central server to maintain a registry of edge capabilities and locations.</w:t>
      </w:r>
    </w:p>
    <w:p w14:paraId="51F2AB0A" w14:textId="380F0EA4" w:rsidR="00693C59" w:rsidRPr="00693C59" w:rsidRDefault="0019272E" w:rsidP="0019272E">
      <w:pPr>
        <w:pStyle w:val="B1"/>
        <w:rPr>
          <w:rFonts w:eastAsia="SimSun"/>
          <w:lang w:val="en-IN"/>
        </w:rPr>
      </w:pPr>
      <w:r>
        <w:rPr>
          <w:rFonts w:eastAsia="SimSun"/>
          <w:lang w:val="en-IN"/>
        </w:rPr>
        <w:t>2.</w:t>
      </w:r>
      <w:r>
        <w:rPr>
          <w:rFonts w:eastAsia="SimSun"/>
          <w:lang w:val="en-IN"/>
        </w:rPr>
        <w:tab/>
      </w:r>
      <w:r w:rsidR="00693C59" w:rsidRPr="00693C59">
        <w:rPr>
          <w:rFonts w:eastAsia="SimSun"/>
          <w:lang w:val="en-IN"/>
        </w:rPr>
        <w:t>The ML model required for inference has been deployed or is accessible on both central and relevant edge AIMLE servers (e.g., through pre-synchronized ML model repositories).</w:t>
      </w:r>
    </w:p>
    <w:p w14:paraId="65987A45" w14:textId="3D7A5197" w:rsidR="00693C59" w:rsidRPr="00693C59" w:rsidRDefault="0019272E" w:rsidP="0019272E">
      <w:pPr>
        <w:pStyle w:val="B1"/>
        <w:rPr>
          <w:rFonts w:eastAsia="SimSun"/>
          <w:lang w:val="en-IN"/>
        </w:rPr>
      </w:pPr>
      <w:r>
        <w:rPr>
          <w:rFonts w:eastAsia="SimSun"/>
          <w:lang w:val="en-IN"/>
        </w:rPr>
        <w:t>3.</w:t>
      </w:r>
      <w:r>
        <w:rPr>
          <w:rFonts w:eastAsia="SimSun"/>
          <w:lang w:val="en-IN"/>
        </w:rPr>
        <w:tab/>
      </w:r>
      <w:r w:rsidR="00693C59" w:rsidRPr="00693C59">
        <w:rPr>
          <w:rFonts w:eastAsia="SimSun"/>
          <w:lang w:val="en-IN"/>
        </w:rPr>
        <w:t xml:space="preserve">The central AIMLE server </w:t>
      </w:r>
      <w:proofErr w:type="gramStart"/>
      <w:r w:rsidR="00693C59" w:rsidRPr="00693C59">
        <w:rPr>
          <w:rFonts w:eastAsia="SimSun"/>
          <w:lang w:val="en-IN"/>
        </w:rPr>
        <w:t>is able to</w:t>
      </w:r>
      <w:proofErr w:type="gramEnd"/>
      <w:r w:rsidR="00693C59" w:rsidRPr="00693C59">
        <w:rPr>
          <w:rFonts w:eastAsia="SimSun"/>
          <w:lang w:val="en-IN"/>
        </w:rPr>
        <w:t xml:space="preserve"> determine how to divide inference tasks among edge nodes based on model type, data locality, and edge capability.</w:t>
      </w:r>
    </w:p>
    <w:p w14:paraId="415D6641" w14:textId="757CA679" w:rsidR="00693C59" w:rsidRDefault="00F47657" w:rsidP="005638E9">
      <w:pPr>
        <w:pStyle w:val="TH"/>
        <w:rPr>
          <w:rFonts w:eastAsia="SimSun"/>
          <w:lang w:val="en-IN"/>
        </w:rPr>
      </w:pPr>
      <w:r>
        <w:rPr>
          <w:rFonts w:ascii="Times New Roman" w:eastAsia="SimSun" w:hAnsi="Times New Roman"/>
        </w:rPr>
        <w:object w:dxaOrig="8970" w:dyaOrig="6135" w14:anchorId="7F28F570">
          <v:shape id="Object 2" o:spid="_x0000_i1066" type="#_x0000_t75" style="width:448.4pt;height:306.7pt" o:ole="">
            <v:fill o:detectmouseclick="t"/>
            <v:imagedata r:id="rId95" o:title=""/>
            <o:lock v:ext="edit" aspectratio="f"/>
          </v:shape>
          <o:OLEObject Type="Embed" ProgID="Visio.Drawing.15" ShapeID="Object 2" DrawAspect="Content" ObjectID="_1825686694" r:id="rId96">
            <o:FieldCodes>\* MERGEFORMAT</o:FieldCodes>
          </o:OLEObject>
        </w:object>
      </w:r>
    </w:p>
    <w:p w14:paraId="1C1D54AA" w14:textId="1BBADC33" w:rsidR="00693C59" w:rsidRPr="00B94B56" w:rsidRDefault="00693C59" w:rsidP="00B94B56">
      <w:pPr>
        <w:pStyle w:val="TF"/>
        <w:rPr>
          <w:rFonts w:eastAsia="SimSun"/>
          <w:lang w:val="en-IN"/>
        </w:rPr>
      </w:pPr>
      <w:r w:rsidRPr="00693C59">
        <w:rPr>
          <w:rFonts w:eastAsia="SimSun"/>
        </w:rPr>
        <w:t>Figure </w:t>
      </w:r>
      <w:r w:rsidRPr="00693C59">
        <w:rPr>
          <w:rFonts w:eastAsia="SimSun"/>
          <w:lang w:val="en-US" w:eastAsia="zh-CN"/>
        </w:rPr>
        <w:t>7</w:t>
      </w:r>
      <w:r w:rsidRPr="00693C59">
        <w:rPr>
          <w:rFonts w:eastAsia="SimSun"/>
        </w:rPr>
        <w:t>.</w:t>
      </w:r>
      <w:r>
        <w:rPr>
          <w:rFonts w:eastAsia="SimSun"/>
          <w:lang w:val="en-US" w:eastAsia="zh-CN"/>
        </w:rPr>
        <w:t>24</w:t>
      </w:r>
      <w:r w:rsidRPr="00693C59">
        <w:rPr>
          <w:rFonts w:eastAsia="SimSun"/>
        </w:rPr>
        <w:t>.</w:t>
      </w:r>
      <w:r w:rsidRPr="00693C59">
        <w:rPr>
          <w:rFonts w:eastAsia="SimSun"/>
          <w:lang w:val="en-US" w:eastAsia="zh-CN"/>
        </w:rPr>
        <w:t>1</w:t>
      </w:r>
      <w:r w:rsidRPr="00693C59">
        <w:rPr>
          <w:rFonts w:eastAsia="SimSun"/>
        </w:rPr>
        <w:t xml:space="preserve">-1: </w:t>
      </w:r>
      <w:r w:rsidRPr="00693C59">
        <w:rPr>
          <w:rFonts w:eastAsia="SimSun"/>
          <w:lang w:eastAsia="zh-CN"/>
        </w:rPr>
        <w:t xml:space="preserve">ML model </w:t>
      </w:r>
      <w:r w:rsidRPr="00693C59">
        <w:rPr>
          <w:rFonts w:eastAsia="SimSun"/>
          <w:lang w:val="en-US" w:eastAsia="zh-CN"/>
        </w:rPr>
        <w:t xml:space="preserve">inference </w:t>
      </w:r>
      <w:r w:rsidRPr="00693C59">
        <w:rPr>
          <w:rFonts w:eastAsia="SimSun"/>
          <w:lang w:val="en-IN" w:eastAsia="zh-CN"/>
        </w:rPr>
        <w:t>in a hierarchical AIMLE deployment</w:t>
      </w:r>
    </w:p>
    <w:p w14:paraId="3728A2D5" w14:textId="0127EB88" w:rsidR="00693C59" w:rsidRPr="00693C59" w:rsidRDefault="0019272E" w:rsidP="0019272E">
      <w:pPr>
        <w:pStyle w:val="B1"/>
        <w:rPr>
          <w:lang w:val="en-US" w:eastAsia="zh-CN"/>
        </w:rPr>
      </w:pPr>
      <w:r>
        <w:rPr>
          <w:lang w:val="en-US" w:eastAsia="zh-CN"/>
        </w:rPr>
        <w:t>1.</w:t>
      </w:r>
      <w:r>
        <w:rPr>
          <w:lang w:val="en-US" w:eastAsia="zh-CN"/>
        </w:rPr>
        <w:tab/>
      </w:r>
      <w:r w:rsidR="00693C59" w:rsidRPr="00693C59">
        <w:rPr>
          <w:lang w:val="en-US" w:eastAsia="zh-CN"/>
        </w:rPr>
        <w:t>The VAL server sends an ML model inference request to the central AIMLE server.</w:t>
      </w:r>
      <w:r w:rsidR="00693C59">
        <w:rPr>
          <w:lang w:val="en-US" w:eastAsia="zh-CN"/>
        </w:rPr>
        <w:t xml:space="preserve"> </w:t>
      </w:r>
      <w:r w:rsidR="00693C59" w:rsidRPr="00693C59">
        <w:rPr>
          <w:lang w:val="en-US" w:eastAsia="zh-CN"/>
        </w:rPr>
        <w:t>The request includes the model identifier or inference service type, input data or data reference (e.g., a URI of video streams), and optional QoS requirements (e.g., maximum latency, minimum accuracy or confidence level), as defined in Solution</w:t>
      </w:r>
      <w:r w:rsidR="00693C59">
        <w:rPr>
          <w:lang w:val="en-US" w:eastAsia="zh-CN"/>
        </w:rPr>
        <w:t> </w:t>
      </w:r>
      <w:r w:rsidR="00693C59" w:rsidRPr="00693C59">
        <w:rPr>
          <w:lang w:val="en-US" w:eastAsia="zh-CN"/>
        </w:rPr>
        <w:t>#1 (Clause</w:t>
      </w:r>
      <w:r w:rsidR="00693C59">
        <w:rPr>
          <w:lang w:val="en-US" w:eastAsia="zh-CN"/>
        </w:rPr>
        <w:t> </w:t>
      </w:r>
      <w:r w:rsidR="00693C59" w:rsidRPr="00693C59">
        <w:rPr>
          <w:lang w:val="en-US" w:eastAsia="zh-CN"/>
        </w:rPr>
        <w:t>7.1)</w:t>
      </w:r>
    </w:p>
    <w:p w14:paraId="2CFB8957" w14:textId="69EB4105" w:rsidR="00693C59" w:rsidRPr="00693C59" w:rsidRDefault="0019272E" w:rsidP="0019272E">
      <w:pPr>
        <w:pStyle w:val="B1"/>
        <w:rPr>
          <w:lang w:val="en-US" w:eastAsia="zh-CN"/>
        </w:rPr>
      </w:pPr>
      <w:r>
        <w:rPr>
          <w:lang w:val="en-US" w:eastAsia="zh-CN"/>
        </w:rPr>
        <w:t>2.</w:t>
      </w:r>
      <w:r>
        <w:rPr>
          <w:lang w:val="en-US" w:eastAsia="zh-CN"/>
        </w:rPr>
        <w:tab/>
      </w:r>
      <w:r w:rsidR="00693C59" w:rsidRPr="00693C59">
        <w:rPr>
          <w:lang w:val="en-US" w:eastAsia="zh-CN"/>
        </w:rPr>
        <w:t>Upon receiving the inference request, the central AIMLE server performs authorization and validation of the VAL server and the requested service. If the central AIMLE determines that the inference task requires distributed or low-latency processing (for example, high concurrency, or data localized at the edge), it decides to execute the inference in a collaborative edge-inference mode.</w:t>
      </w:r>
      <w:r w:rsidR="00693C59">
        <w:rPr>
          <w:lang w:val="en-US" w:eastAsia="zh-CN"/>
        </w:rPr>
        <w:t xml:space="preserve"> </w:t>
      </w:r>
      <w:r w:rsidR="00693C59" w:rsidRPr="00693C59">
        <w:rPr>
          <w:lang w:val="en-US" w:eastAsia="zh-CN"/>
        </w:rPr>
        <w:t>The central AIMLE selects one or more appropriate edge AIMLE servers based on registered capabilities, proximity to the data source, service area, and current load, according to local policy or performance criteria.</w:t>
      </w:r>
    </w:p>
    <w:p w14:paraId="48D09EC7" w14:textId="7692BB1D" w:rsidR="00693C59" w:rsidRPr="00693C59" w:rsidRDefault="00693C59" w:rsidP="005638E9">
      <w:pPr>
        <w:pStyle w:val="NO"/>
        <w:rPr>
          <w:lang w:val="en-US" w:eastAsia="zh-CN"/>
        </w:rPr>
      </w:pPr>
      <w:r w:rsidRPr="00693C59">
        <w:rPr>
          <w:lang w:val="en-US" w:eastAsia="zh-CN"/>
        </w:rPr>
        <w:t>NOTE</w:t>
      </w:r>
      <w:r>
        <w:rPr>
          <w:lang w:val="en-US" w:eastAsia="zh-CN"/>
        </w:rPr>
        <w:t> </w:t>
      </w:r>
      <w:r w:rsidRPr="00693C59">
        <w:rPr>
          <w:lang w:val="en-US" w:eastAsia="zh-CN"/>
        </w:rPr>
        <w:t>1:</w:t>
      </w:r>
      <w:r w:rsidRPr="00693C59">
        <w:rPr>
          <w:lang w:val="en-US" w:eastAsia="zh-CN"/>
        </w:rPr>
        <w:tab/>
        <w:t>The central AIMLE determines whether distribu</w:t>
      </w:r>
      <w:r>
        <w:rPr>
          <w:lang w:val="en-US" w:eastAsia="zh-CN"/>
        </w:rPr>
        <w:t>t</w:t>
      </w:r>
      <w:r w:rsidRPr="00693C59">
        <w:rPr>
          <w:lang w:val="en-US" w:eastAsia="zh-CN"/>
        </w:rPr>
        <w:t>ed inference is needed based on metadata provided in the inference request (e.g., the use of Inference data index for large or remote data at the edge), as well as on configuration and registered information of edge AIMLE servers. This determination is deployment-specific and not defined in this specification.</w:t>
      </w:r>
    </w:p>
    <w:p w14:paraId="06681FC6" w14:textId="43A213BE" w:rsidR="00693C59" w:rsidRPr="00693C59" w:rsidRDefault="0019272E" w:rsidP="0019272E">
      <w:pPr>
        <w:pStyle w:val="B1"/>
        <w:rPr>
          <w:lang w:val="en-US" w:eastAsia="zh-CN"/>
        </w:rPr>
      </w:pPr>
      <w:r>
        <w:rPr>
          <w:lang w:val="en-US" w:eastAsia="zh-CN"/>
        </w:rPr>
        <w:t>3.</w:t>
      </w:r>
      <w:r>
        <w:rPr>
          <w:lang w:val="en-US" w:eastAsia="zh-CN"/>
        </w:rPr>
        <w:tab/>
      </w:r>
      <w:r w:rsidR="00693C59" w:rsidRPr="00693C59">
        <w:rPr>
          <w:lang w:val="en-US" w:eastAsia="zh-CN"/>
        </w:rPr>
        <w:t>The central AIMLE server sends an Edge ML model inference request to each selected edge AIMLE server.</w:t>
      </w:r>
      <w:r w:rsidR="00693C59" w:rsidRPr="00693C59">
        <w:rPr>
          <w:lang w:val="en-US" w:eastAsia="zh-CN"/>
        </w:rPr>
        <w:br/>
        <w:t>The message includes the assigned task identifier, model identifier, input data reference or partition, and any specific QoS constraints applicable to that edge node. Each request corresponds to a sub-task derived from the original VAL inference request.</w:t>
      </w:r>
    </w:p>
    <w:p w14:paraId="63979C7C" w14:textId="410C090A" w:rsidR="00693C59" w:rsidRPr="00693C59" w:rsidRDefault="00693C59" w:rsidP="005638E9">
      <w:pPr>
        <w:pStyle w:val="NO"/>
        <w:rPr>
          <w:lang w:val="en-US" w:eastAsia="zh-CN"/>
        </w:rPr>
      </w:pPr>
      <w:r w:rsidRPr="00693C59">
        <w:rPr>
          <w:lang w:val="en-US" w:eastAsia="zh-CN"/>
        </w:rPr>
        <w:lastRenderedPageBreak/>
        <w:t>NOTE</w:t>
      </w:r>
      <w:r>
        <w:rPr>
          <w:lang w:val="en-US" w:eastAsia="zh-CN"/>
        </w:rPr>
        <w:t> </w:t>
      </w:r>
      <w:r w:rsidRPr="00693C59">
        <w:rPr>
          <w:lang w:val="en-US" w:eastAsia="zh-CN"/>
        </w:rPr>
        <w:t>2:</w:t>
      </w:r>
      <w:r w:rsidRPr="00693C59">
        <w:rPr>
          <w:lang w:val="en-US" w:eastAsia="zh-CN"/>
        </w:rPr>
        <w:tab/>
        <w:t>The input data reference or partition information used in the edge inference request is derived from metadata in the VAL inference request and from the registered information of edge AIMLE servers, such as accessible data sources or EDN service areas. The actual data access or transfer is out of scope of this specification.</w:t>
      </w:r>
    </w:p>
    <w:p w14:paraId="4A5B2BAB" w14:textId="625C0F55" w:rsidR="00693C59" w:rsidRPr="00693C59" w:rsidRDefault="0019272E" w:rsidP="0019272E">
      <w:pPr>
        <w:pStyle w:val="B1"/>
        <w:rPr>
          <w:lang w:eastAsia="zh-CN"/>
        </w:rPr>
      </w:pPr>
      <w:r>
        <w:rPr>
          <w:lang w:eastAsia="zh-CN"/>
        </w:rPr>
        <w:t>4.</w:t>
      </w:r>
      <w:r>
        <w:rPr>
          <w:lang w:eastAsia="zh-CN"/>
        </w:rPr>
        <w:tab/>
      </w:r>
      <w:r w:rsidR="00693C59" w:rsidRPr="00693C59">
        <w:rPr>
          <w:lang w:eastAsia="zh-CN"/>
        </w:rPr>
        <w:t>Each edge AIMLE server authenticates the request, performs inference using the specified model, and returns an Edge ML model inference response to the central AIMLE server.</w:t>
      </w:r>
      <w:r w:rsidR="00693C59" w:rsidRPr="00693C59">
        <w:rPr>
          <w:lang w:val="en-US" w:eastAsia="zh-CN"/>
        </w:rPr>
        <w:t xml:space="preserve"> </w:t>
      </w:r>
      <w:r w:rsidR="00693C59" w:rsidRPr="00693C59">
        <w:rPr>
          <w:lang w:eastAsia="zh-CN"/>
        </w:rPr>
        <w:t>The response includes either the inference result or a failure cause (for example, model unavailable or resource limitation).</w:t>
      </w:r>
    </w:p>
    <w:p w14:paraId="26A72B2B" w14:textId="5146ED19" w:rsidR="00693C59" w:rsidRPr="00693C59" w:rsidRDefault="0019272E" w:rsidP="0019272E">
      <w:pPr>
        <w:pStyle w:val="B1"/>
        <w:rPr>
          <w:lang w:eastAsia="zh-CN"/>
        </w:rPr>
      </w:pPr>
      <w:r>
        <w:rPr>
          <w:lang w:eastAsia="zh-CN"/>
        </w:rPr>
        <w:t>5.</w:t>
      </w:r>
      <w:r>
        <w:rPr>
          <w:lang w:eastAsia="zh-CN"/>
        </w:rPr>
        <w:tab/>
      </w:r>
      <w:r w:rsidR="00693C59" w:rsidRPr="00693C59">
        <w:rPr>
          <w:lang w:eastAsia="zh-CN"/>
        </w:rPr>
        <w:t>The central AIMLE server collects inference responses from all participating edge AIMLE servers.</w:t>
      </w:r>
      <w:r w:rsidR="00693C59" w:rsidRPr="00693C59">
        <w:rPr>
          <w:lang w:val="en-US" w:eastAsia="zh-CN"/>
        </w:rPr>
        <w:t xml:space="preserve"> </w:t>
      </w:r>
      <w:r w:rsidR="00693C59" w:rsidRPr="00693C59">
        <w:rPr>
          <w:lang w:eastAsia="zh-CN"/>
        </w:rPr>
        <w:t>It aggregates or post-processes the partial results into a unified inference outcome, according to the type of model and task (e.g., combining multiple video frame analyses or merging sequence predictions).</w:t>
      </w:r>
      <w:r w:rsidR="00693C59" w:rsidRPr="00693C59">
        <w:rPr>
          <w:lang w:val="en-US" w:eastAsia="zh-CN"/>
        </w:rPr>
        <w:t xml:space="preserve"> </w:t>
      </w:r>
      <w:r w:rsidR="00693C59" w:rsidRPr="00693C59">
        <w:rPr>
          <w:lang w:eastAsia="zh-CN"/>
        </w:rPr>
        <w:t>If any edge response indicates failure, the central AIMLE may perform fallback processing or return partial results, following local policy.</w:t>
      </w:r>
    </w:p>
    <w:p w14:paraId="762FE79C" w14:textId="20C99C5E" w:rsidR="00693C59" w:rsidRPr="00693C59" w:rsidRDefault="0019272E" w:rsidP="0019272E">
      <w:pPr>
        <w:pStyle w:val="B1"/>
        <w:rPr>
          <w:lang w:eastAsia="zh-CN"/>
        </w:rPr>
      </w:pPr>
      <w:r>
        <w:rPr>
          <w:lang w:eastAsia="zh-CN"/>
        </w:rPr>
        <w:t>6.</w:t>
      </w:r>
      <w:r>
        <w:rPr>
          <w:lang w:eastAsia="zh-CN"/>
        </w:rPr>
        <w:tab/>
      </w:r>
      <w:r w:rsidR="00693C59" w:rsidRPr="00693C59">
        <w:rPr>
          <w:lang w:eastAsia="zh-CN"/>
        </w:rPr>
        <w:t xml:space="preserve">After completing aggregation, the central AIMLE server returns an </w:t>
      </w:r>
      <w:r w:rsidR="00693C59" w:rsidRPr="00693C59">
        <w:rPr>
          <w:lang w:val="en-US" w:eastAsia="zh-CN"/>
        </w:rPr>
        <w:t>i</w:t>
      </w:r>
      <w:proofErr w:type="spellStart"/>
      <w:r w:rsidR="00693C59" w:rsidRPr="00693C59">
        <w:rPr>
          <w:lang w:eastAsia="zh-CN"/>
        </w:rPr>
        <w:t>nference</w:t>
      </w:r>
      <w:proofErr w:type="spellEnd"/>
      <w:r w:rsidR="00693C59" w:rsidRPr="00693C59">
        <w:rPr>
          <w:lang w:eastAsia="zh-CN"/>
        </w:rPr>
        <w:t xml:space="preserve"> </w:t>
      </w:r>
      <w:r w:rsidR="00693C59" w:rsidRPr="00693C59">
        <w:rPr>
          <w:lang w:val="en-US" w:eastAsia="zh-CN"/>
        </w:rPr>
        <w:t>s</w:t>
      </w:r>
      <w:proofErr w:type="spellStart"/>
      <w:r w:rsidR="00693C59" w:rsidRPr="00693C59">
        <w:rPr>
          <w:lang w:eastAsia="zh-CN"/>
        </w:rPr>
        <w:t>ervice</w:t>
      </w:r>
      <w:proofErr w:type="spellEnd"/>
      <w:r w:rsidR="00693C59" w:rsidRPr="00693C59">
        <w:rPr>
          <w:lang w:eastAsia="zh-CN"/>
        </w:rPr>
        <w:t xml:space="preserve"> </w:t>
      </w:r>
      <w:r w:rsidR="00693C59" w:rsidRPr="00693C59">
        <w:rPr>
          <w:lang w:val="en-US" w:eastAsia="zh-CN"/>
        </w:rPr>
        <w:t>r</w:t>
      </w:r>
      <w:proofErr w:type="spellStart"/>
      <w:r w:rsidR="00693C59" w:rsidRPr="00693C59">
        <w:rPr>
          <w:lang w:eastAsia="zh-CN"/>
        </w:rPr>
        <w:t>esponse</w:t>
      </w:r>
      <w:proofErr w:type="spellEnd"/>
      <w:r w:rsidR="00693C59" w:rsidRPr="00693C59">
        <w:rPr>
          <w:lang w:eastAsia="zh-CN"/>
        </w:rPr>
        <w:t xml:space="preserve"> to the VAL server, using the same message format defined in Solution</w:t>
      </w:r>
      <w:r w:rsidR="00693C59">
        <w:rPr>
          <w:lang w:eastAsia="zh-CN"/>
        </w:rPr>
        <w:t> </w:t>
      </w:r>
      <w:r w:rsidR="00693C59" w:rsidRPr="00693C59">
        <w:rPr>
          <w:lang w:eastAsia="zh-CN"/>
        </w:rPr>
        <w:t>#1 (Clause</w:t>
      </w:r>
      <w:r w:rsidR="00693C59">
        <w:rPr>
          <w:lang w:eastAsia="zh-CN"/>
        </w:rPr>
        <w:t> </w:t>
      </w:r>
      <w:r w:rsidR="00693C59" w:rsidRPr="00693C59">
        <w:rPr>
          <w:lang w:eastAsia="zh-CN"/>
        </w:rPr>
        <w:t>7.1).</w:t>
      </w:r>
      <w:r w:rsidR="00693C59" w:rsidRPr="00693C59">
        <w:rPr>
          <w:lang w:val="en-US" w:eastAsia="zh-CN"/>
        </w:rPr>
        <w:t xml:space="preserve"> </w:t>
      </w:r>
      <w:r w:rsidR="00693C59" w:rsidRPr="00693C59">
        <w:rPr>
          <w:lang w:eastAsia="zh-CN"/>
        </w:rPr>
        <w:t>The response includes the final inference results, execution status, and optional performance metrics.</w:t>
      </w:r>
    </w:p>
    <w:p w14:paraId="5F2309AD" w14:textId="24B4E08F" w:rsidR="00693C59" w:rsidRPr="00693C59" w:rsidRDefault="00693C59" w:rsidP="00512A07">
      <w:pPr>
        <w:pStyle w:val="Heading3"/>
        <w:rPr>
          <w:rFonts w:eastAsia="SimSun"/>
        </w:rPr>
      </w:pPr>
      <w:bookmarkStart w:id="601" w:name="_Toc214968154"/>
      <w:bookmarkStart w:id="602" w:name="_Toc214968693"/>
      <w:r w:rsidRPr="00693C59">
        <w:rPr>
          <w:rFonts w:eastAsia="SimSun"/>
        </w:rPr>
        <w:t>7.</w:t>
      </w:r>
      <w:r>
        <w:rPr>
          <w:rFonts w:eastAsia="SimSun"/>
          <w:lang w:eastAsia="zh-CN"/>
        </w:rPr>
        <w:t>24</w:t>
      </w:r>
      <w:r w:rsidRPr="00693C59">
        <w:rPr>
          <w:rFonts w:eastAsia="SimSun"/>
        </w:rPr>
        <w:t>.</w:t>
      </w:r>
      <w:r w:rsidRPr="00693C59">
        <w:rPr>
          <w:rFonts w:eastAsia="SimSun"/>
          <w:lang w:eastAsia="zh-CN"/>
        </w:rPr>
        <w:t>2</w:t>
      </w:r>
      <w:r w:rsidRPr="00693C59">
        <w:rPr>
          <w:rFonts w:eastAsia="SimSun"/>
        </w:rPr>
        <w:tab/>
      </w:r>
      <w:r w:rsidRPr="00693C59">
        <w:rPr>
          <w:rFonts w:eastAsia="SimSun"/>
          <w:lang w:eastAsia="zh-CN"/>
        </w:rPr>
        <w:t>Architecture Impacts</w:t>
      </w:r>
      <w:bookmarkEnd w:id="601"/>
      <w:bookmarkEnd w:id="602"/>
    </w:p>
    <w:p w14:paraId="5E371833" w14:textId="02E43CDB" w:rsidR="00693C59" w:rsidRPr="00693C59" w:rsidRDefault="00693C59" w:rsidP="00693C59">
      <w:pPr>
        <w:rPr>
          <w:rFonts w:eastAsia="SimSun"/>
          <w:i/>
          <w:color w:val="0000FF"/>
          <w:lang w:eastAsia="ja-JP"/>
        </w:rPr>
      </w:pPr>
      <w:r w:rsidRPr="00693C59">
        <w:rPr>
          <w:rFonts w:eastAsia="SimSun"/>
          <w:i/>
          <w:color w:val="0000FF"/>
          <w:lang w:eastAsia="ja-JP"/>
        </w:rPr>
        <w:t>This clause provides the architecture impacts of the solution and possible new SA6 capabilities and interfaces</w:t>
      </w:r>
      <w:r w:rsidRPr="00693C59">
        <w:rPr>
          <w:rFonts w:eastAsia="SimSun"/>
          <w:i/>
          <w:color w:val="0000FF"/>
          <w:lang w:val="en-US" w:eastAsia="zh-CN"/>
        </w:rPr>
        <w:t>.</w:t>
      </w:r>
    </w:p>
    <w:p w14:paraId="0AECBDCE" w14:textId="45D9A6C8" w:rsidR="00693C59" w:rsidRDefault="00693C59" w:rsidP="00512A07">
      <w:pPr>
        <w:pStyle w:val="Heading3"/>
        <w:rPr>
          <w:rFonts w:eastAsia="SimSun"/>
          <w:lang w:eastAsia="zh-CN"/>
        </w:rPr>
      </w:pPr>
      <w:bookmarkStart w:id="603" w:name="_Toc214968155"/>
      <w:bookmarkStart w:id="604" w:name="_Toc214968694"/>
      <w:r w:rsidRPr="00693C59">
        <w:rPr>
          <w:rFonts w:eastAsia="SimSun"/>
          <w:lang w:eastAsia="zh-CN"/>
        </w:rPr>
        <w:t>7.</w:t>
      </w:r>
      <w:r>
        <w:rPr>
          <w:rFonts w:eastAsia="SimSun"/>
          <w:lang w:val="en-US" w:eastAsia="zh-CN"/>
        </w:rPr>
        <w:t>24</w:t>
      </w:r>
      <w:r w:rsidRPr="00693C59">
        <w:rPr>
          <w:rFonts w:eastAsia="SimSun"/>
          <w:lang w:eastAsia="zh-CN"/>
        </w:rPr>
        <w:t>.3</w:t>
      </w:r>
      <w:r w:rsidRPr="00693C59">
        <w:rPr>
          <w:rFonts w:eastAsia="SimSun"/>
          <w:lang w:eastAsia="zh-CN"/>
        </w:rPr>
        <w:tab/>
        <w:t>Corresponding APIs</w:t>
      </w:r>
      <w:bookmarkEnd w:id="603"/>
      <w:bookmarkEnd w:id="604"/>
    </w:p>
    <w:p w14:paraId="2BF675B8" w14:textId="77777777" w:rsidR="00F47657" w:rsidRPr="00F47657" w:rsidRDefault="00F47657" w:rsidP="00787195">
      <w:pPr>
        <w:pStyle w:val="Heading4"/>
        <w:rPr>
          <w:rFonts w:eastAsia="SimSun"/>
          <w:lang w:val="en-US" w:eastAsia="zh-CN"/>
        </w:rPr>
      </w:pPr>
      <w:bookmarkStart w:id="605" w:name="_Toc214968156"/>
      <w:bookmarkStart w:id="606" w:name="_Toc214968695"/>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.1</w:t>
      </w:r>
      <w:r w:rsidRPr="00F47657">
        <w:rPr>
          <w:rFonts w:eastAsia="SimSun"/>
          <w:lang w:eastAsia="zh-CN"/>
        </w:rPr>
        <w:tab/>
        <w:t>Edge ML model inference request</w:t>
      </w:r>
      <w:bookmarkEnd w:id="605"/>
      <w:bookmarkEnd w:id="606"/>
    </w:p>
    <w:p w14:paraId="290EEC7C" w14:textId="3E579BAF"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7.24.3.1-1 describes the Edge ML model inference request sent from the central AIMLE server to an edge AIMLE server. This request extends the base ML model inference request defined in Clause 7.1.3.1 with additional information needed for distributed inference, such as a task identifier and a partitioned input reference.</w:t>
      </w:r>
    </w:p>
    <w:p w14:paraId="3C932651"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.3.1-1: Edge ML model inference request</w:t>
      </w:r>
    </w:p>
    <w:tbl>
      <w:tblPr>
        <w:tblW w:w="8640" w:type="dxa"/>
        <w:jc w:val="center"/>
        <w:tblLayout w:type="fixed"/>
        <w:tblLook w:val="04A0" w:firstRow="1" w:lastRow="0" w:firstColumn="1" w:lastColumn="0" w:noHBand="0" w:noVBand="1"/>
      </w:tblPr>
      <w:tblGrid>
        <w:gridCol w:w="2880"/>
        <w:gridCol w:w="1440"/>
        <w:gridCol w:w="4320"/>
      </w:tblGrid>
      <w:tr w:rsidR="00F47657" w:rsidRPr="00F47657" w14:paraId="4C485583"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7431C00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33A094C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784DA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4A908385"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E056BDE"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Requestor identity</w:t>
            </w:r>
          </w:p>
        </w:tc>
        <w:tc>
          <w:tcPr>
            <w:tcW w:w="1440" w:type="dxa"/>
            <w:tcBorders>
              <w:top w:val="single" w:sz="4" w:space="0" w:color="000000"/>
              <w:left w:val="single" w:sz="4" w:space="0" w:color="000000"/>
              <w:bottom w:val="single" w:sz="4" w:space="0" w:color="000000"/>
              <w:right w:val="nil"/>
            </w:tcBorders>
            <w:vAlign w:val="center"/>
            <w:hideMark/>
          </w:tcPr>
          <w:p w14:paraId="0107DEF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6028A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Identity of the central AIMLE server sending the inference request to the edge AIMLE server.</w:t>
            </w:r>
          </w:p>
        </w:tc>
      </w:tr>
      <w:tr w:rsidR="00F47657" w:rsidRPr="00787195" w14:paraId="54E926A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512600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Task identifier</w:t>
            </w:r>
          </w:p>
        </w:tc>
        <w:tc>
          <w:tcPr>
            <w:tcW w:w="1440" w:type="dxa"/>
            <w:tcBorders>
              <w:top w:val="single" w:sz="4" w:space="0" w:color="000000"/>
              <w:left w:val="single" w:sz="4" w:space="0" w:color="000000"/>
              <w:bottom w:val="single" w:sz="4" w:space="0" w:color="000000"/>
              <w:right w:val="nil"/>
            </w:tcBorders>
            <w:vAlign w:val="center"/>
            <w:hideMark/>
          </w:tcPr>
          <w:p w14:paraId="4CFA61C1"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C84FCF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Unique identifier for the distributed inference sub-task, assigned by the central AIMLE server (e.g. a UUID). This identifier allows correlation of the edge inference request and response with the overall inference task.</w:t>
            </w:r>
          </w:p>
        </w:tc>
      </w:tr>
      <w:tr w:rsidR="00F47657" w:rsidRPr="00787195" w14:paraId="688DF861"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F7CEB34"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(NOTE)</w:t>
            </w:r>
          </w:p>
        </w:tc>
        <w:tc>
          <w:tcPr>
            <w:tcW w:w="1440" w:type="dxa"/>
            <w:tcBorders>
              <w:top w:val="single" w:sz="4" w:space="0" w:color="000000"/>
              <w:left w:val="single" w:sz="4" w:space="0" w:color="000000"/>
              <w:bottom w:val="single" w:sz="4" w:space="0" w:color="000000"/>
              <w:right w:val="nil"/>
            </w:tcBorders>
            <w:vAlign w:val="center"/>
            <w:hideMark/>
          </w:tcPr>
          <w:p w14:paraId="4657DA25"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3589662"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Partition of the input data for inference, included directly if the data segment is small enough to send in the request. This IE contains the portion of the original inference input that the edge AIMLE server should process.</w:t>
            </w:r>
          </w:p>
        </w:tc>
      </w:tr>
      <w:tr w:rsidR="00F47657" w:rsidRPr="00787195" w14:paraId="2B9DBFDC"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297E85B8"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Inference data index (NOTE 1)</w:t>
            </w:r>
          </w:p>
        </w:tc>
        <w:tc>
          <w:tcPr>
            <w:tcW w:w="1440" w:type="dxa"/>
            <w:tcBorders>
              <w:top w:val="single" w:sz="4" w:space="0" w:color="000000"/>
              <w:left w:val="single" w:sz="4" w:space="0" w:color="000000"/>
              <w:bottom w:val="single" w:sz="4" w:space="0" w:color="000000"/>
              <w:right w:val="nil"/>
            </w:tcBorders>
            <w:vAlign w:val="center"/>
            <w:hideMark/>
          </w:tcPr>
          <w:p w14:paraId="75DCAD92"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FBB00D"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Reference or identifier for the input data partition that the edge AIMLE server should process. For example, this could be a URI or data handle pointing to the relevant data segment stored at the edge.</w:t>
            </w:r>
          </w:p>
        </w:tc>
      </w:tr>
      <w:tr w:rsidR="00F47657" w:rsidRPr="00787195" w14:paraId="309E347F"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5DD62C4B"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ML model identifier</w:t>
            </w:r>
          </w:p>
        </w:tc>
        <w:tc>
          <w:tcPr>
            <w:tcW w:w="1440" w:type="dxa"/>
            <w:tcBorders>
              <w:top w:val="single" w:sz="4" w:space="0" w:color="000000"/>
              <w:left w:val="single" w:sz="4" w:space="0" w:color="000000"/>
              <w:bottom w:val="single" w:sz="4" w:space="0" w:color="000000"/>
              <w:right w:val="nil"/>
            </w:tcBorders>
            <w:vAlign w:val="center"/>
            <w:hideMark/>
          </w:tcPr>
          <w:p w14:paraId="7C6E1D1F"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7603356"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Identifies the ML model that the edge AIMLE server is requested to use for this sub-task. This identifier is provided by the central AIMLE server (e.g. a model ID or reference) and corresponds to the model specified or selected for the original inference request.</w:t>
            </w:r>
          </w:p>
        </w:tc>
      </w:tr>
      <w:tr w:rsidR="00F47657" w:rsidRPr="00787195" w14:paraId="215F5A18"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050C633"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QoS constraints</w:t>
            </w:r>
          </w:p>
        </w:tc>
        <w:tc>
          <w:tcPr>
            <w:tcW w:w="1440" w:type="dxa"/>
            <w:tcBorders>
              <w:top w:val="single" w:sz="4" w:space="0" w:color="000000"/>
              <w:left w:val="single" w:sz="4" w:space="0" w:color="000000"/>
              <w:bottom w:val="single" w:sz="4" w:space="0" w:color="000000"/>
              <w:right w:val="nil"/>
            </w:tcBorders>
            <w:vAlign w:val="center"/>
            <w:hideMark/>
          </w:tcPr>
          <w:p w14:paraId="75D0791A" w14:textId="77777777" w:rsidR="00F47657" w:rsidRPr="00F47657" w:rsidRDefault="00F47657" w:rsidP="00787195">
            <w:pPr>
              <w:keepNext/>
              <w:keepLines/>
              <w:spacing w:after="0"/>
              <w:jc w:val="center"/>
              <w:rPr>
                <w:rFonts w:ascii="Arial" w:hAnsi="Arial" w:cs="Arial"/>
                <w:sz w:val="18"/>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9C2CDD5" w14:textId="77777777" w:rsidR="00F47657" w:rsidRPr="00F47657" w:rsidRDefault="00F47657" w:rsidP="00F47657">
            <w:pPr>
              <w:keepNext/>
              <w:keepLines/>
              <w:spacing w:after="0"/>
              <w:rPr>
                <w:rFonts w:ascii="Arial" w:hAnsi="Arial" w:cs="Arial"/>
                <w:sz w:val="18"/>
              </w:rPr>
            </w:pPr>
            <w:r w:rsidRPr="00F47657">
              <w:rPr>
                <w:rFonts w:ascii="Arial" w:hAnsi="Arial" w:cs="Arial"/>
                <w:sz w:val="18"/>
                <w:lang w:val="en-US" w:eastAsia="zh-CN"/>
              </w:rPr>
              <w:t>Specifies any quality-of-service requirements for this sub-task as determined by the central AIMLE server. For example, this may include a deadline by which the edge must return results or priority indicators for the inference processing at the edge.</w:t>
            </w:r>
          </w:p>
        </w:tc>
      </w:tr>
      <w:tr w:rsidR="00F47657" w:rsidRPr="00787195" w14:paraId="1CA59E2C"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2100BE8" w14:textId="71643EDA" w:rsidR="00F47657" w:rsidRPr="00F47657" w:rsidRDefault="00F47657" w:rsidP="0019272E">
            <w:pPr>
              <w:pStyle w:val="NO"/>
              <w:rPr>
                <w:lang w:val="en-US" w:eastAsia="zh-CN"/>
              </w:rPr>
            </w:pPr>
            <w:r w:rsidRPr="00F47657">
              <w:rPr>
                <w:lang w:eastAsia="zh-CN"/>
              </w:rPr>
              <w:t>NOTE:</w:t>
            </w:r>
            <w:r w:rsidR="0019272E">
              <w:rPr>
                <w:lang w:eastAsia="zh-CN"/>
              </w:rPr>
              <w:tab/>
            </w:r>
            <w:r w:rsidRPr="00F47657">
              <w:t>Only</w:t>
            </w:r>
            <w:r w:rsidRPr="00F47657">
              <w:rPr>
                <w:lang w:eastAsia="zh-CN"/>
              </w:rPr>
              <w:t xml:space="preserve"> one of these information elements shall be present</w:t>
            </w:r>
            <w:r w:rsidRPr="00F47657">
              <w:rPr>
                <w:lang w:val="en-US" w:eastAsia="zh-CN"/>
              </w:rPr>
              <w:t xml:space="preserve">. </w:t>
            </w:r>
            <w:r w:rsidRPr="00F47657">
              <w:rPr>
                <w:lang w:eastAsia="zh-CN"/>
              </w:rPr>
              <w:t>At least one of these information elements must be provided to supply the edge with the input needed for inference.</w:t>
            </w:r>
          </w:p>
        </w:tc>
      </w:tr>
    </w:tbl>
    <w:p w14:paraId="18B1BE20" w14:textId="77777777" w:rsidR="00F47657" w:rsidRPr="00F47657" w:rsidRDefault="00F47657" w:rsidP="00F47657">
      <w:pPr>
        <w:rPr>
          <w:rFonts w:ascii="SimSun" w:eastAsia="SimSun" w:hAnsi="SimSun" w:cs="SimSun"/>
          <w:sz w:val="24"/>
          <w:szCs w:val="24"/>
        </w:rPr>
      </w:pPr>
    </w:p>
    <w:p w14:paraId="75D797AE" w14:textId="77777777" w:rsidR="00F47657" w:rsidRPr="00F47657" w:rsidRDefault="00F47657" w:rsidP="00787195">
      <w:pPr>
        <w:pStyle w:val="Heading4"/>
        <w:rPr>
          <w:rFonts w:eastAsia="SimSun"/>
          <w:lang w:val="en-US" w:eastAsia="zh-CN"/>
        </w:rPr>
      </w:pPr>
      <w:bookmarkStart w:id="607" w:name="_Toc214968157"/>
      <w:bookmarkStart w:id="608" w:name="_Toc214968696"/>
      <w:r w:rsidRPr="00F47657">
        <w:rPr>
          <w:rFonts w:eastAsia="SimSun"/>
          <w:lang w:eastAsia="zh-CN"/>
        </w:rPr>
        <w:t>7.</w:t>
      </w:r>
      <w:r w:rsidRPr="00F47657">
        <w:rPr>
          <w:rFonts w:eastAsia="SimSun"/>
          <w:lang w:val="en-US" w:eastAsia="zh-CN"/>
        </w:rPr>
        <w:t>24</w:t>
      </w:r>
      <w:r w:rsidRPr="00F47657">
        <w:rPr>
          <w:rFonts w:eastAsia="SimSun"/>
          <w:lang w:eastAsia="zh-CN"/>
        </w:rPr>
        <w:t>.3</w:t>
      </w:r>
      <w:r w:rsidRPr="00F47657">
        <w:rPr>
          <w:rFonts w:eastAsia="SimSun"/>
          <w:lang w:val="en-US" w:eastAsia="zh-CN"/>
        </w:rPr>
        <w:t>.2</w:t>
      </w:r>
      <w:r w:rsidRPr="00F47657">
        <w:rPr>
          <w:rFonts w:eastAsia="SimSun"/>
          <w:lang w:eastAsia="zh-CN"/>
        </w:rPr>
        <w:tab/>
        <w:t>Edge ML model inference response</w:t>
      </w:r>
      <w:bookmarkEnd w:id="607"/>
      <w:bookmarkEnd w:id="608"/>
    </w:p>
    <w:p w14:paraId="6AE2E80B" w14:textId="5A297873" w:rsidR="00F47657" w:rsidRPr="00F47657" w:rsidRDefault="00F47657" w:rsidP="00F47657">
      <w:pPr>
        <w:rPr>
          <w:rFonts w:eastAsia="SimSun"/>
          <w:lang w:val="en-US" w:eastAsia="zh-CN"/>
        </w:rPr>
      </w:pPr>
      <w:r w:rsidRPr="00F47657">
        <w:rPr>
          <w:rFonts w:eastAsia="SimSun"/>
          <w:lang w:val="en-US" w:eastAsia="zh-CN"/>
        </w:rPr>
        <w:t>Table</w:t>
      </w:r>
      <w:r>
        <w:rPr>
          <w:rFonts w:eastAsia="SimSun"/>
          <w:lang w:val="en-US" w:eastAsia="zh-CN"/>
        </w:rPr>
        <w:t> </w:t>
      </w:r>
      <w:r w:rsidRPr="00F47657">
        <w:rPr>
          <w:rFonts w:eastAsia="SimSun"/>
          <w:lang w:val="en-US" w:eastAsia="zh-CN"/>
        </w:rPr>
        <w:t>7.24.3.2-1 describes the Edge ML model inference response from the edge AIMLE server to the central AIMLE server. This response aligns with the base ML model inference response defined in Clause 7.1.3.2, with the addition of a task identifier for correlation with the request.</w:t>
      </w:r>
    </w:p>
    <w:p w14:paraId="1DECD553" w14:textId="77777777" w:rsidR="00F47657" w:rsidRPr="00F47657" w:rsidRDefault="00F47657" w:rsidP="00787195">
      <w:pPr>
        <w:pStyle w:val="TH"/>
        <w:rPr>
          <w:lang w:eastAsia="zh-CN"/>
        </w:rPr>
      </w:pPr>
      <w:r w:rsidRPr="00F47657">
        <w:rPr>
          <w:lang w:eastAsia="zh-CN"/>
        </w:rPr>
        <w:t>Table </w:t>
      </w:r>
      <w:r w:rsidRPr="00F47657">
        <w:rPr>
          <w:lang w:val="en-US" w:eastAsia="zh-CN"/>
        </w:rPr>
        <w:t>7</w:t>
      </w:r>
      <w:r w:rsidRPr="00F47657">
        <w:rPr>
          <w:lang w:eastAsia="zh-CN"/>
        </w:rPr>
        <w:t>.</w:t>
      </w:r>
      <w:r w:rsidRPr="00F47657">
        <w:rPr>
          <w:lang w:val="en-US" w:eastAsia="zh-CN"/>
        </w:rPr>
        <w:t>24</w:t>
      </w:r>
      <w:r w:rsidRPr="00F47657">
        <w:rPr>
          <w:lang w:eastAsia="zh-CN"/>
        </w:rPr>
        <w:t>.3.</w:t>
      </w:r>
      <w:r w:rsidRPr="00F47657">
        <w:rPr>
          <w:lang w:val="en-US" w:eastAsia="zh-CN"/>
        </w:rPr>
        <w:t>2</w:t>
      </w:r>
      <w:r w:rsidRPr="00F47657">
        <w:rPr>
          <w:lang w:eastAsia="zh-CN"/>
        </w:rPr>
        <w:t>-1: Edge ML model inference</w:t>
      </w:r>
      <w:r w:rsidRPr="00F47657">
        <w:rPr>
          <w:lang w:val="en-US" w:eastAsia="zh-CN"/>
        </w:rPr>
        <w:t xml:space="preserve"> </w:t>
      </w:r>
      <w:r w:rsidRPr="00F47657">
        <w:rPr>
          <w:lang w:eastAsia="zh-CN"/>
        </w:rPr>
        <w:t>re</w:t>
      </w:r>
      <w:proofErr w:type="spellStart"/>
      <w:r w:rsidRPr="00F47657">
        <w:rPr>
          <w:lang w:val="en-US" w:eastAsia="zh-CN"/>
        </w:rPr>
        <w:t>sponse</w:t>
      </w:r>
      <w:proofErr w:type="spellEnd"/>
    </w:p>
    <w:tbl>
      <w:tblPr>
        <w:tblW w:w="8640" w:type="dxa"/>
        <w:jc w:val="center"/>
        <w:tblLayout w:type="fixed"/>
        <w:tblLook w:val="04A0" w:firstRow="1" w:lastRow="0" w:firstColumn="1" w:lastColumn="0" w:noHBand="0" w:noVBand="1"/>
      </w:tblPr>
      <w:tblGrid>
        <w:gridCol w:w="2880"/>
        <w:gridCol w:w="1440"/>
        <w:gridCol w:w="4320"/>
      </w:tblGrid>
      <w:tr w:rsidR="00F47657" w:rsidRPr="00F47657" w14:paraId="752E4D1A" w14:textId="77777777" w:rsidTr="00F47657">
        <w:trPr>
          <w:jc w:val="center"/>
        </w:trPr>
        <w:tc>
          <w:tcPr>
            <w:tcW w:w="2880" w:type="dxa"/>
            <w:tcBorders>
              <w:top w:val="single" w:sz="4" w:space="0" w:color="000000"/>
              <w:left w:val="single" w:sz="4" w:space="0" w:color="000000"/>
              <w:bottom w:val="single" w:sz="4" w:space="0" w:color="000000"/>
              <w:right w:val="nil"/>
            </w:tcBorders>
            <w:hideMark/>
          </w:tcPr>
          <w:p w14:paraId="21C0973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Information element</w:t>
            </w:r>
          </w:p>
        </w:tc>
        <w:tc>
          <w:tcPr>
            <w:tcW w:w="1440" w:type="dxa"/>
            <w:tcBorders>
              <w:top w:val="single" w:sz="4" w:space="0" w:color="000000"/>
              <w:left w:val="single" w:sz="4" w:space="0" w:color="000000"/>
              <w:bottom w:val="single" w:sz="4" w:space="0" w:color="000000"/>
              <w:right w:val="nil"/>
            </w:tcBorders>
            <w:hideMark/>
          </w:tcPr>
          <w:p w14:paraId="7475C616"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53D212B" w14:textId="77777777" w:rsidR="00F47657" w:rsidRPr="00F47657" w:rsidRDefault="00F47657" w:rsidP="00F47657">
            <w:pPr>
              <w:keepNext/>
              <w:keepLines/>
              <w:spacing w:after="0"/>
              <w:jc w:val="center"/>
              <w:rPr>
                <w:rFonts w:ascii="Arial" w:hAnsi="Arial" w:cs="Arial"/>
                <w:b/>
                <w:bCs/>
                <w:sz w:val="18"/>
              </w:rPr>
            </w:pPr>
            <w:r w:rsidRPr="00F47657">
              <w:rPr>
                <w:rFonts w:ascii="Arial" w:hAnsi="Arial" w:cs="Arial"/>
                <w:b/>
                <w:bCs/>
                <w:sz w:val="18"/>
              </w:rPr>
              <w:t>Description</w:t>
            </w:r>
          </w:p>
        </w:tc>
      </w:tr>
      <w:tr w:rsidR="00F47657" w:rsidRPr="00787195" w14:paraId="5EF919E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0C50E086"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Success response (NOTE)</w:t>
            </w:r>
          </w:p>
        </w:tc>
        <w:tc>
          <w:tcPr>
            <w:tcW w:w="1440" w:type="dxa"/>
            <w:tcBorders>
              <w:top w:val="single" w:sz="4" w:space="0" w:color="000000"/>
              <w:left w:val="single" w:sz="4" w:space="0" w:color="000000"/>
              <w:bottom w:val="single" w:sz="4" w:space="0" w:color="000000"/>
              <w:right w:val="nil"/>
            </w:tcBorders>
            <w:vAlign w:val="center"/>
            <w:hideMark/>
          </w:tcPr>
          <w:p w14:paraId="15C234BF"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66E427A"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inference sub-task was completed successfully. This IE is present if and only if the edge was able to process the assigned inference task.</w:t>
            </w:r>
          </w:p>
        </w:tc>
      </w:tr>
      <w:tr w:rsidR="00F47657" w:rsidRPr="00787195" w14:paraId="0ECF8E1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1563E67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Task identifier</w:t>
            </w:r>
          </w:p>
        </w:tc>
        <w:tc>
          <w:tcPr>
            <w:tcW w:w="1440" w:type="dxa"/>
            <w:tcBorders>
              <w:top w:val="single" w:sz="4" w:space="0" w:color="000000"/>
              <w:left w:val="single" w:sz="4" w:space="0" w:color="000000"/>
              <w:bottom w:val="single" w:sz="4" w:space="0" w:color="000000"/>
              <w:right w:val="nil"/>
            </w:tcBorders>
            <w:vAlign w:val="center"/>
            <w:hideMark/>
          </w:tcPr>
          <w:p w14:paraId="348C8559"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DE46A5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Identifier of the inference sub-task for which this response is provided (echoed from the request). It correlates the response to the corresponding edge inference request.</w:t>
            </w:r>
          </w:p>
        </w:tc>
      </w:tr>
      <w:tr w:rsidR="00F47657" w:rsidRPr="00787195" w14:paraId="3ED62446"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4B8B4BC5"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Inference result</w:t>
            </w:r>
          </w:p>
        </w:tc>
        <w:tc>
          <w:tcPr>
            <w:tcW w:w="1440" w:type="dxa"/>
            <w:tcBorders>
              <w:top w:val="single" w:sz="4" w:space="0" w:color="000000"/>
              <w:left w:val="single" w:sz="4" w:space="0" w:color="000000"/>
              <w:bottom w:val="single" w:sz="4" w:space="0" w:color="000000"/>
              <w:right w:val="nil"/>
            </w:tcBorders>
            <w:vAlign w:val="center"/>
            <w:hideMark/>
          </w:tcPr>
          <w:p w14:paraId="39E6939E"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DB9E01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The result of the ML model inference performed by the edge AIMLE server on the provided data partition. The format and content of this result correspond to the model’s output for that sub-task.</w:t>
            </w:r>
          </w:p>
        </w:tc>
      </w:tr>
      <w:tr w:rsidR="00F47657" w:rsidRPr="00787195" w14:paraId="2468EA29"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383A766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Failure response (NOTE)</w:t>
            </w:r>
          </w:p>
        </w:tc>
        <w:tc>
          <w:tcPr>
            <w:tcW w:w="1440" w:type="dxa"/>
            <w:tcBorders>
              <w:top w:val="single" w:sz="4" w:space="0" w:color="000000"/>
              <w:left w:val="single" w:sz="4" w:space="0" w:color="000000"/>
              <w:bottom w:val="single" w:sz="4" w:space="0" w:color="000000"/>
              <w:right w:val="nil"/>
            </w:tcBorders>
            <w:vAlign w:val="center"/>
            <w:hideMark/>
          </w:tcPr>
          <w:p w14:paraId="35DE5478"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D5B58C3"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Indicates that the edge AIMLE server could not complete the inference sub-task. This IE is present if and only if the inference at the edge failed.</w:t>
            </w:r>
          </w:p>
        </w:tc>
      </w:tr>
      <w:tr w:rsidR="00F47657" w:rsidRPr="00787195" w14:paraId="5D74EA9B" w14:textId="77777777" w:rsidTr="00F47657">
        <w:trPr>
          <w:jc w:val="center"/>
        </w:trPr>
        <w:tc>
          <w:tcPr>
            <w:tcW w:w="2880" w:type="dxa"/>
            <w:tcBorders>
              <w:top w:val="single" w:sz="4" w:space="0" w:color="000000"/>
              <w:left w:val="single" w:sz="4" w:space="0" w:color="000000"/>
              <w:bottom w:val="single" w:sz="4" w:space="0" w:color="000000"/>
              <w:right w:val="nil"/>
            </w:tcBorders>
            <w:vAlign w:val="center"/>
            <w:hideMark/>
          </w:tcPr>
          <w:p w14:paraId="67EBFF02"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63A2E0F1" w14:textId="77777777" w:rsidR="00F47657" w:rsidRPr="00F47657" w:rsidRDefault="00F47657" w:rsidP="00787195">
            <w:pPr>
              <w:keepNext/>
              <w:keepLines/>
              <w:spacing w:after="0"/>
              <w:jc w:val="center"/>
              <w:rPr>
                <w:rFonts w:ascii="Arial" w:hAnsi="Arial" w:cs="Arial"/>
                <w:sz w:val="18"/>
                <w:lang w:val="en-US" w:eastAsia="zh-CN"/>
              </w:rPr>
            </w:pPr>
            <w:r w:rsidRPr="00F47657">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7A9C68FF" w14:textId="77777777" w:rsidR="00F47657" w:rsidRPr="00F47657" w:rsidRDefault="00F47657" w:rsidP="00F47657">
            <w:pPr>
              <w:keepNext/>
              <w:keepLines/>
              <w:spacing w:after="0"/>
              <w:rPr>
                <w:rFonts w:ascii="Arial" w:hAnsi="Arial" w:cs="Arial"/>
                <w:sz w:val="18"/>
                <w:lang w:val="en-US" w:eastAsia="zh-CN"/>
              </w:rPr>
            </w:pPr>
            <w:r w:rsidRPr="00F47657">
              <w:rPr>
                <w:rFonts w:ascii="Arial" w:hAnsi="Arial" w:cs="Arial"/>
                <w:sz w:val="18"/>
                <w:lang w:val="en-US" w:eastAsia="zh-CN"/>
              </w:rPr>
              <w:t>Reason for the inference failure at the edge (e.g. the required model was not available on the edge, insufficient resources, or an execution error occurred).</w:t>
            </w:r>
          </w:p>
        </w:tc>
      </w:tr>
      <w:tr w:rsidR="00F47657" w:rsidRPr="00787195" w14:paraId="1DFD9014" w14:textId="77777777" w:rsidTr="00F47657">
        <w:trPr>
          <w:jc w:val="center"/>
        </w:trPr>
        <w:tc>
          <w:tcPr>
            <w:tcW w:w="8640" w:type="dxa"/>
            <w:gridSpan w:val="3"/>
            <w:tcBorders>
              <w:top w:val="single" w:sz="4" w:space="0" w:color="000000"/>
              <w:left w:val="single" w:sz="4" w:space="0" w:color="000000"/>
              <w:bottom w:val="single" w:sz="4" w:space="0" w:color="000000"/>
              <w:right w:val="single" w:sz="4" w:space="0" w:color="000000"/>
            </w:tcBorders>
            <w:vAlign w:val="center"/>
            <w:hideMark/>
          </w:tcPr>
          <w:p w14:paraId="695932C5" w14:textId="61A840F6" w:rsidR="00F47657" w:rsidRPr="00F47657" w:rsidRDefault="00F47657" w:rsidP="0019272E">
            <w:pPr>
              <w:pStyle w:val="NO"/>
              <w:rPr>
                <w:rFonts w:eastAsia="SimSun"/>
              </w:rPr>
            </w:pPr>
            <w:r w:rsidRPr="00F47657">
              <w:rPr>
                <w:rFonts w:eastAsia="SimSun"/>
                <w:lang w:eastAsia="zh-CN"/>
              </w:rPr>
              <w:t>NOTE:</w:t>
            </w:r>
            <w:r w:rsidR="0019272E">
              <w:rPr>
                <w:rFonts w:eastAsia="SimSun"/>
                <w:lang w:eastAsia="zh-CN"/>
              </w:rPr>
              <w:tab/>
            </w:r>
            <w:r w:rsidRPr="00F47657">
              <w:rPr>
                <w:rFonts w:eastAsia="SimSun"/>
                <w:lang w:eastAsia="zh-CN"/>
              </w:rPr>
              <w:t>Only one of these information elements shall be present</w:t>
            </w:r>
            <w:r w:rsidRPr="00F47657">
              <w:rPr>
                <w:rFonts w:eastAsia="SimSun"/>
                <w:lang w:val="en-US" w:eastAsia="zh-CN"/>
              </w:rPr>
              <w:t>.</w:t>
            </w:r>
          </w:p>
        </w:tc>
      </w:tr>
    </w:tbl>
    <w:p w14:paraId="7910E807" w14:textId="77777777" w:rsidR="00F47657" w:rsidRPr="00F47657" w:rsidRDefault="00F47657" w:rsidP="00787195">
      <w:pPr>
        <w:rPr>
          <w:rFonts w:eastAsia="SimSun"/>
          <w:lang w:eastAsia="zh-CN"/>
        </w:rPr>
      </w:pPr>
    </w:p>
    <w:p w14:paraId="373A47E7" w14:textId="0BB935C9" w:rsidR="00693C59" w:rsidRDefault="00693C59" w:rsidP="00693C59">
      <w:pPr>
        <w:keepNext/>
        <w:keepLines/>
        <w:spacing w:before="120"/>
        <w:ind w:left="1134" w:hanging="1134"/>
        <w:outlineLvl w:val="2"/>
        <w:rPr>
          <w:rFonts w:ascii="Arial" w:eastAsia="SimSun" w:hAnsi="Arial"/>
          <w:sz w:val="28"/>
        </w:rPr>
      </w:pPr>
      <w:r w:rsidRPr="00693C59">
        <w:rPr>
          <w:rFonts w:ascii="Arial" w:eastAsia="SimSun" w:hAnsi="Arial"/>
          <w:sz w:val="28"/>
        </w:rPr>
        <w:t>7.</w:t>
      </w:r>
      <w:r>
        <w:rPr>
          <w:rFonts w:ascii="Arial" w:eastAsia="SimSun" w:hAnsi="Arial"/>
          <w:sz w:val="28"/>
          <w:lang w:eastAsia="zh-CN"/>
        </w:rPr>
        <w:t>24</w:t>
      </w:r>
      <w:r w:rsidRPr="00693C59">
        <w:rPr>
          <w:rFonts w:ascii="Arial" w:eastAsia="SimSun" w:hAnsi="Arial"/>
          <w:sz w:val="28"/>
        </w:rPr>
        <w:t>.</w:t>
      </w:r>
      <w:r w:rsidRPr="00693C59">
        <w:rPr>
          <w:rFonts w:ascii="Arial" w:eastAsia="SimSun" w:hAnsi="Arial"/>
          <w:sz w:val="28"/>
          <w:lang w:eastAsia="zh-CN"/>
        </w:rPr>
        <w:t>4</w:t>
      </w:r>
      <w:r w:rsidRPr="00693C59">
        <w:rPr>
          <w:rFonts w:ascii="Arial" w:eastAsia="SimSun" w:hAnsi="Arial"/>
          <w:sz w:val="28"/>
        </w:rPr>
        <w:tab/>
      </w:r>
      <w:r w:rsidRPr="00693C59">
        <w:rPr>
          <w:rFonts w:ascii="Arial" w:eastAsia="SimSun" w:hAnsi="Arial"/>
          <w:sz w:val="28"/>
          <w:lang w:eastAsia="zh-CN"/>
        </w:rPr>
        <w:t>Solution e</w:t>
      </w:r>
      <w:r w:rsidRPr="00693C59">
        <w:rPr>
          <w:rFonts w:ascii="Arial" w:eastAsia="SimSun" w:hAnsi="Arial"/>
          <w:sz w:val="28"/>
        </w:rPr>
        <w:t>valuation</w:t>
      </w:r>
    </w:p>
    <w:p w14:paraId="19DC5AE4" w14:textId="41925F1E" w:rsidR="00F47657" w:rsidRPr="00F47657" w:rsidRDefault="00F47657" w:rsidP="00F47657">
      <w:pPr>
        <w:rPr>
          <w:rFonts w:eastAsia="SimSun"/>
          <w:lang w:val="en-US" w:eastAsia="zh-CN"/>
        </w:rPr>
      </w:pPr>
      <w:r w:rsidRPr="00F47657">
        <w:rPr>
          <w:rFonts w:eastAsia="SimSun"/>
          <w:lang w:val="en-US" w:eastAsia="zh-CN"/>
        </w:rPr>
        <w:t>This solution addresses Key Issue</w:t>
      </w:r>
      <w:r>
        <w:rPr>
          <w:rFonts w:eastAsia="SimSun"/>
          <w:lang w:val="en-US" w:eastAsia="zh-CN"/>
        </w:rPr>
        <w:t> </w:t>
      </w:r>
      <w:r w:rsidRPr="00F47657">
        <w:rPr>
          <w:rFonts w:eastAsia="SimSun"/>
          <w:lang w:val="en-US" w:eastAsia="zh-CN"/>
        </w:rPr>
        <w:t>#6 by supporting collaborative ML model inference in hierarchical AIMLE deployment scenarios. It introduces a mechanism where a central AIMLE server can distribute inference sub-tasks to edge AIMLE servers based on edge capability, service proximity, and data locality, then enabling scalable and latency-sensitive inference services.</w:t>
      </w:r>
    </w:p>
    <w:p w14:paraId="3597AF8D" w14:textId="508C94F7" w:rsidR="00F47657" w:rsidRPr="00F47657" w:rsidRDefault="00F47657" w:rsidP="00F47657">
      <w:pPr>
        <w:rPr>
          <w:rFonts w:eastAsia="SimSun"/>
          <w:lang w:val="en-US" w:eastAsia="zh-CN"/>
        </w:rPr>
      </w:pPr>
      <w:r w:rsidRPr="00F47657">
        <w:rPr>
          <w:rFonts w:eastAsia="SimSun"/>
          <w:lang w:val="en-US" w:eastAsia="zh-CN"/>
        </w:rPr>
        <w:t>The solution enhances the inference architecture by extending the existing inference service request model defined in clause</w:t>
      </w:r>
      <w:r>
        <w:rPr>
          <w:rFonts w:eastAsia="SimSun"/>
          <w:lang w:val="en-US" w:eastAsia="zh-CN"/>
        </w:rPr>
        <w:t> </w:t>
      </w:r>
      <w:r w:rsidRPr="00F47657">
        <w:rPr>
          <w:rFonts w:eastAsia="SimSun"/>
          <w:lang w:val="en-US" w:eastAsia="zh-CN"/>
        </w:rPr>
        <w:t>7.1 to support multi-node execution. It introduces dedicated procedures and information elements for edge task delegation and response aggregation. These include task identifiers, input partition references, and edge-specific QoS constraints.</w:t>
      </w:r>
    </w:p>
    <w:p w14:paraId="17367C15" w14:textId="1B9D0E0D" w:rsidR="00F47657" w:rsidRPr="00F47657" w:rsidRDefault="00F47657" w:rsidP="00F47657">
      <w:pPr>
        <w:rPr>
          <w:rFonts w:eastAsia="SimSun"/>
          <w:lang w:val="en-US" w:eastAsia="zh-CN"/>
        </w:rPr>
      </w:pPr>
      <w:r w:rsidRPr="00F47657">
        <w:rPr>
          <w:rFonts w:eastAsia="SimSun"/>
          <w:lang w:val="en-US" w:eastAsia="zh-CN"/>
        </w:rPr>
        <w:t>This solution enables AIMLE to support parallel inference across distributed nodes, supporting real-time analytics such as video surveillance, and LLM-based sequence analysis. It uses the AIMLE registration and discovery mechanisms defined in prior solutions (e.g., solution</w:t>
      </w:r>
      <w:r>
        <w:rPr>
          <w:rFonts w:eastAsia="SimSun"/>
          <w:lang w:val="en-US" w:eastAsia="zh-CN"/>
        </w:rPr>
        <w:t> </w:t>
      </w:r>
      <w:r w:rsidRPr="00F47657">
        <w:rPr>
          <w:rFonts w:eastAsia="SimSun"/>
          <w:lang w:val="en-US" w:eastAsia="zh-CN"/>
        </w:rPr>
        <w:t>#9) to maintain updated knowledge of edge inference capability and availability.</w:t>
      </w:r>
    </w:p>
    <w:p w14:paraId="2042EC86" w14:textId="77777777" w:rsidR="00F47657" w:rsidRPr="00F47657" w:rsidRDefault="00F47657" w:rsidP="00F47657">
      <w:pPr>
        <w:rPr>
          <w:rFonts w:eastAsia="SimSun"/>
          <w:lang w:val="en-US" w:eastAsia="zh-CN"/>
        </w:rPr>
      </w:pPr>
      <w:r w:rsidRPr="00F47657">
        <w:rPr>
          <w:rFonts w:eastAsia="SimSun"/>
          <w:lang w:val="en-US" w:eastAsia="zh-CN"/>
        </w:rPr>
        <w:t>This solution is not impacting existing inference flows for centralized scenarios.</w:t>
      </w:r>
    </w:p>
    <w:p w14:paraId="7FF5F512" w14:textId="4444048E" w:rsidR="009F3850" w:rsidRPr="00512A07" w:rsidRDefault="009F3850" w:rsidP="00512A07">
      <w:pPr>
        <w:pStyle w:val="Heading2"/>
      </w:pPr>
      <w:bookmarkStart w:id="609" w:name="_Toc214968158"/>
      <w:bookmarkStart w:id="610" w:name="_Toc214968697"/>
      <w:r w:rsidRPr="00512A07">
        <w:rPr>
          <w:rFonts w:eastAsia="SimSun"/>
        </w:rPr>
        <w:t>7.25</w:t>
      </w:r>
      <w:r w:rsidRPr="00512A07">
        <w:rPr>
          <w:rFonts w:eastAsia="SimSun"/>
        </w:rPr>
        <w:tab/>
        <w:t>Solution #25: Enhancement of AIMLE to support AI Inference exposure</w:t>
      </w:r>
      <w:bookmarkEnd w:id="609"/>
      <w:bookmarkEnd w:id="610"/>
    </w:p>
    <w:p w14:paraId="19C7A462" w14:textId="093B2E0D" w:rsidR="009F3850" w:rsidRDefault="009F3850" w:rsidP="009F3850">
      <w:pPr>
        <w:pStyle w:val="Heading3"/>
        <w:rPr>
          <w:rFonts w:eastAsia="SimSun"/>
          <w:lang w:val="en-US" w:eastAsia="zh-CN"/>
        </w:rPr>
      </w:pPr>
      <w:bookmarkStart w:id="611" w:name="_Toc214968159"/>
      <w:bookmarkStart w:id="612" w:name="_Toc214968698"/>
      <w:r>
        <w:rPr>
          <w:rFonts w:eastAsia="SimSun"/>
          <w:lang w:eastAsia="zh-CN"/>
        </w:rPr>
        <w:t>7</w:t>
      </w:r>
      <w:r>
        <w:rPr>
          <w:rFonts w:eastAsia="SimSun"/>
        </w:rPr>
        <w:t>.25.1</w:t>
      </w:r>
      <w:r>
        <w:rPr>
          <w:rFonts w:eastAsia="SimSun"/>
        </w:rPr>
        <w:tab/>
        <w:t>Solution description</w:t>
      </w:r>
      <w:bookmarkEnd w:id="611"/>
      <w:bookmarkEnd w:id="612"/>
    </w:p>
    <w:p w14:paraId="1AFA0C5C" w14:textId="50A61B41" w:rsidR="009F3850" w:rsidRDefault="009F3850" w:rsidP="009F3850">
      <w:pPr>
        <w:rPr>
          <w:rFonts w:eastAsia="SimSun"/>
          <w:lang w:val="en-US" w:eastAsia="zh-CN"/>
        </w:rPr>
      </w:pPr>
      <w:r>
        <w:rPr>
          <w:lang w:val="en-IN"/>
        </w:rPr>
        <w:t>This proposal addresses Key Issue #</w:t>
      </w:r>
      <w:r>
        <w:rPr>
          <w:lang w:val="en-US" w:eastAsia="zh-CN"/>
        </w:rPr>
        <w:t>5</w:t>
      </w:r>
      <w:r>
        <w:rPr>
          <w:lang w:val="en-IN"/>
        </w:rPr>
        <w:t>, Open Issue </w:t>
      </w:r>
      <w:r>
        <w:rPr>
          <w:lang w:val="en-US" w:eastAsia="zh-CN"/>
        </w:rPr>
        <w:t xml:space="preserve">1. </w:t>
      </w:r>
      <w:r>
        <w:rPr>
          <w:lang w:val="en-IN"/>
        </w:rPr>
        <w:t xml:space="preserve">This solution proposes a standardized inference service API that allows </w:t>
      </w:r>
      <w:r>
        <w:rPr>
          <w:lang w:val="en-US" w:eastAsia="zh-CN"/>
        </w:rPr>
        <w:t>VAL server</w:t>
      </w:r>
      <w:r>
        <w:rPr>
          <w:lang w:val="en-IN"/>
        </w:rPr>
        <w:t xml:space="preserve"> to invoke AI/ML inference tasks on the AIMLE</w:t>
      </w:r>
      <w:r>
        <w:rPr>
          <w:lang w:val="en-US" w:eastAsia="zh-CN"/>
        </w:rPr>
        <w:t>/ADAE</w:t>
      </w:r>
      <w:r>
        <w:rPr>
          <w:lang w:val="en-IN"/>
        </w:rPr>
        <w:t xml:space="preserve">). The approach treats inference as a service capability exposed by AIMLE, decoupled from its internal model execution logic. This enables any authorized </w:t>
      </w:r>
      <w:r>
        <w:rPr>
          <w:lang w:val="en-US" w:eastAsia="zh-CN"/>
        </w:rPr>
        <w:t xml:space="preserve">VAL </w:t>
      </w:r>
      <w:r>
        <w:rPr>
          <w:lang w:val="en-US" w:eastAsia="zh-CN"/>
        </w:rPr>
        <w:lastRenderedPageBreak/>
        <w:t>server</w:t>
      </w:r>
      <w:r>
        <w:rPr>
          <w:lang w:val="en-IN"/>
        </w:rPr>
        <w:t xml:space="preserve"> can discover and utilize AI inference services without needing internal knowledge of the AIMLE implementation. Crucially, the proposed solution supports both edge-deployed AIMLE instances (for low-latency local processing) and centralized AIMLE instances (for more intensive or global tasks), adapting the interface to the deployment scenario.</w:t>
      </w:r>
    </w:p>
    <w:p w14:paraId="05B8E736" w14:textId="77777777" w:rsidR="009F3850" w:rsidRDefault="009F3850" w:rsidP="009F3850">
      <w:pPr>
        <w:rPr>
          <w:lang w:val="en-US" w:eastAsia="zh-CN"/>
        </w:rPr>
      </w:pPr>
      <w:r>
        <w:rPr>
          <w:lang w:val="en-IN"/>
        </w:rPr>
        <w:t>The solution focuses on how a VAL server discovers an available inference service and invokes it via standardized API.</w:t>
      </w:r>
    </w:p>
    <w:p w14:paraId="218AC887" w14:textId="77777777" w:rsidR="009F3850" w:rsidRDefault="009F3850" w:rsidP="009F3850">
      <w:pPr>
        <w:rPr>
          <w:lang w:val="en-US" w:eastAsia="zh-CN"/>
        </w:rPr>
      </w:pPr>
      <w:r>
        <w:rPr>
          <w:lang w:val="en-US" w:eastAsia="zh-CN"/>
        </w:rPr>
        <w:t>Pre-condition:</w:t>
      </w:r>
    </w:p>
    <w:p w14:paraId="643BA893" w14:textId="5AF6A1D2" w:rsidR="009F3850" w:rsidRDefault="009F3850" w:rsidP="00B94B56">
      <w:pPr>
        <w:pStyle w:val="B1"/>
        <w:rPr>
          <w:lang w:val="en-US" w:eastAsia="zh-CN"/>
        </w:rPr>
      </w:pPr>
      <w:r>
        <w:rPr>
          <w:lang w:val="en-US" w:eastAsia="zh-CN"/>
        </w:rPr>
        <w:t>1.</w:t>
      </w:r>
      <w:r>
        <w:rPr>
          <w:lang w:val="en-US" w:eastAsia="zh-CN"/>
        </w:rPr>
        <w:tab/>
      </w:r>
      <w:r>
        <w:rPr>
          <w:lang w:val="en-IN"/>
        </w:rPr>
        <w:t>One or more</w:t>
      </w:r>
      <w:r>
        <w:rPr>
          <w:lang w:val="en-US" w:eastAsia="zh-CN"/>
        </w:rPr>
        <w:t xml:space="preserve"> </w:t>
      </w:r>
      <w:r>
        <w:rPr>
          <w:lang w:val="en-IN"/>
        </w:rPr>
        <w:t>AIMLE</w:t>
      </w:r>
      <w:r>
        <w:rPr>
          <w:lang w:val="en-US" w:eastAsia="zh-CN"/>
        </w:rPr>
        <w:t>/ADAE</w:t>
      </w:r>
      <w:r>
        <w:rPr>
          <w:lang w:val="en-IN"/>
        </w:rPr>
        <w:t xml:space="preserve"> inference services have been registered to the AIMLE</w:t>
      </w:r>
      <w:r>
        <w:rPr>
          <w:lang w:val="en-US" w:eastAsia="zh-CN"/>
        </w:rPr>
        <w:t>/ADAE</w:t>
      </w:r>
      <w:r>
        <w:rPr>
          <w:lang w:val="en-IN"/>
        </w:rPr>
        <w:t xml:space="preserve"> server and are available for discovery. (service registration flow is not covered here).</w:t>
      </w:r>
    </w:p>
    <w:p w14:paraId="5FBEFED2" w14:textId="3DF0871C" w:rsidR="009F3850" w:rsidRDefault="009F3850" w:rsidP="009F3850">
      <w:pPr>
        <w:rPr>
          <w:lang w:val="en-IN"/>
        </w:rPr>
      </w:pPr>
      <w:r>
        <w:rPr>
          <w:lang w:val="en-IN"/>
        </w:rPr>
        <w:t>Figure </w:t>
      </w:r>
      <w:r>
        <w:rPr>
          <w:lang w:val="en-US" w:eastAsia="zh-CN"/>
        </w:rPr>
        <w:t>7</w:t>
      </w:r>
      <w:r>
        <w:rPr>
          <w:lang w:val="en-IN"/>
        </w:rPr>
        <w:t>.</w:t>
      </w:r>
      <w:r>
        <w:rPr>
          <w:lang w:val="en-US" w:eastAsia="zh-CN"/>
        </w:rPr>
        <w:t>25</w:t>
      </w:r>
      <w:r>
        <w:rPr>
          <w:lang w:val="en-IN"/>
        </w:rPr>
        <w:t>.</w:t>
      </w:r>
      <w:r>
        <w:rPr>
          <w:lang w:val="en-US" w:eastAsia="zh-CN"/>
        </w:rPr>
        <w:t>1</w:t>
      </w:r>
      <w:r>
        <w:rPr>
          <w:lang w:val="en-IN"/>
        </w:rPr>
        <w:t>-1 illustrates the inference service discovery procedure prior to invocation.</w:t>
      </w:r>
    </w:p>
    <w:p w14:paraId="3D429BF3" w14:textId="102DA881" w:rsidR="009F3850" w:rsidRDefault="009F3850" w:rsidP="0019272E">
      <w:pPr>
        <w:pStyle w:val="TH"/>
        <w:rPr>
          <w:lang w:val="en-IN"/>
        </w:rPr>
      </w:pPr>
      <w:r>
        <w:rPr>
          <w:noProof/>
        </w:rPr>
        <w:drawing>
          <wp:inline distT="0" distB="0" distL="0" distR="0" wp14:anchorId="039B82CF" wp14:editId="2A29C381">
            <wp:extent cx="4608195" cy="2691765"/>
            <wp:effectExtent l="0" t="0" r="1905" b="0"/>
            <wp:docPr id="419116992" name="Picture 9"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116992" name="Picture 9" descr="A diagram of a model&#10;&#10;AI-generated content may be incorrect."/>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08195" cy="2691765"/>
                    </a:xfrm>
                    <a:prstGeom prst="rect">
                      <a:avLst/>
                    </a:prstGeom>
                    <a:noFill/>
                    <a:ln>
                      <a:noFill/>
                    </a:ln>
                  </pic:spPr>
                </pic:pic>
              </a:graphicData>
            </a:graphic>
          </wp:inline>
        </w:drawing>
      </w:r>
    </w:p>
    <w:p w14:paraId="4192A6CC" w14:textId="3A2316C2" w:rsidR="009F3850" w:rsidRDefault="009F3850" w:rsidP="00B94B56">
      <w:pPr>
        <w:pStyle w:val="TF"/>
        <w:rPr>
          <w:lang w:val="en-IN"/>
        </w:rPr>
      </w:pPr>
      <w:r>
        <w:t>Figure </w:t>
      </w:r>
      <w:r>
        <w:rPr>
          <w:lang w:val="en-US" w:eastAsia="zh-CN"/>
        </w:rPr>
        <w:t>7</w:t>
      </w:r>
      <w:r>
        <w:t>.25.</w:t>
      </w:r>
      <w:r>
        <w:rPr>
          <w:lang w:val="en-US" w:eastAsia="zh-CN"/>
        </w:rPr>
        <w:t>1</w:t>
      </w:r>
      <w:r>
        <w:t>-1: ML model</w:t>
      </w:r>
      <w:r>
        <w:rPr>
          <w:lang w:val="en-US" w:eastAsia="zh-CN"/>
        </w:rPr>
        <w:t xml:space="preserve"> inference service discovery</w:t>
      </w:r>
    </w:p>
    <w:p w14:paraId="0132E02C" w14:textId="21481D01" w:rsidR="009F3850" w:rsidRDefault="0019272E" w:rsidP="0019272E">
      <w:pPr>
        <w:pStyle w:val="B1"/>
        <w:rPr>
          <w:lang w:val="en-US" w:eastAsia="zh-CN"/>
        </w:rPr>
      </w:pPr>
      <w:r>
        <w:rPr>
          <w:lang w:val="en-US" w:eastAsia="zh-CN"/>
        </w:rPr>
        <w:t>1.</w:t>
      </w:r>
      <w:r>
        <w:rPr>
          <w:lang w:val="en-US" w:eastAsia="zh-CN"/>
        </w:rPr>
        <w:tab/>
      </w:r>
      <w:r w:rsidR="009F3850" w:rsidRPr="009F3850">
        <w:rPr>
          <w:lang w:val="en-US" w:eastAsia="zh-CN"/>
        </w:rPr>
        <w:t>The VAL server initiates the discovery procedure by sending an inference service discovery request to the AIMLE/ADAE server. The request shall include the requestor identity, the service type indicating inference, and either model information or inference requirement information. Optionally, the request may also include performance and Qo</w:t>
      </w:r>
      <w:r w:rsidR="009F3850">
        <w:rPr>
          <w:lang w:val="en-US" w:eastAsia="zh-CN"/>
        </w:rPr>
        <w:t>S</w:t>
      </w:r>
      <w:r w:rsidR="009F3850" w:rsidRPr="009F3850">
        <w:rPr>
          <w:lang w:val="en-US" w:eastAsia="zh-CN"/>
        </w:rPr>
        <w:t xml:space="preserve"> requirements, etc.</w:t>
      </w:r>
    </w:p>
    <w:p w14:paraId="6C75ADE7" w14:textId="72B004C1" w:rsidR="009F3850" w:rsidRPr="00B94B56" w:rsidRDefault="0019272E" w:rsidP="0019272E">
      <w:pPr>
        <w:pStyle w:val="B1"/>
        <w:rPr>
          <w:lang w:val="en-US" w:eastAsia="zh-CN"/>
        </w:rPr>
      </w:pPr>
      <w:r>
        <w:rPr>
          <w:lang w:eastAsia="zh-CN"/>
        </w:rPr>
        <w:t>2.</w:t>
      </w:r>
      <w:r>
        <w:rPr>
          <w:lang w:eastAsia="zh-CN"/>
        </w:rPr>
        <w:tab/>
      </w:r>
      <w:r w:rsidR="009F3850">
        <w:rPr>
          <w:lang w:eastAsia="zh-CN"/>
        </w:rPr>
        <w:t>The</w:t>
      </w:r>
      <w:r w:rsidR="009F3850" w:rsidRPr="009F3850">
        <w:rPr>
          <w:lang w:val="en-US" w:eastAsia="zh-CN"/>
        </w:rPr>
        <w:t xml:space="preserve"> </w:t>
      </w:r>
      <w:r w:rsidR="009F3850">
        <w:rPr>
          <w:lang w:eastAsia="zh-CN"/>
        </w:rPr>
        <w:t>AIMLE</w:t>
      </w:r>
      <w:r w:rsidR="009F3850" w:rsidRPr="009F3850">
        <w:rPr>
          <w:lang w:val="en-US" w:eastAsia="zh-CN"/>
        </w:rPr>
        <w:t>/ADAE</w:t>
      </w:r>
      <w:r w:rsidR="009F3850">
        <w:rPr>
          <w:lang w:eastAsia="zh-CN"/>
        </w:rPr>
        <w:t xml:space="preserve"> server performs an authorization check on the discovery request. If the requester is not authorized, the AIMLE server returns a discovery failure response including the cause and the procedure terminates</w:t>
      </w:r>
      <w:r w:rsidR="009F3850" w:rsidRPr="009F3850">
        <w:rPr>
          <w:lang w:val="en-US" w:eastAsia="zh-CN"/>
        </w:rPr>
        <w:t xml:space="preserve">. </w:t>
      </w:r>
      <w:r w:rsidR="009F3850">
        <w:rPr>
          <w:lang w:eastAsia="zh-CN"/>
        </w:rPr>
        <w:t>If the requester is authorized, the AIMLE server identifies candidate inference services that match the provided model information or inference requirements. When discovery is requirement-driven rather than model ID-driven, the AIMLE server applies model selection logic to map requirements to suitable services.</w:t>
      </w:r>
      <w:r w:rsidR="009F3850" w:rsidRPr="009F3850">
        <w:rPr>
          <w:lang w:val="en-US" w:eastAsia="zh-CN"/>
        </w:rPr>
        <w:t xml:space="preserve"> </w:t>
      </w:r>
      <w:r w:rsidR="009F3850">
        <w:rPr>
          <w:lang w:eastAsia="zh-CN"/>
        </w:rPr>
        <w:t>Optionally, the AIMLE server may evaluate and rank the identified candidates according to relevant policy and selection criteria, such as latency or throughput targets, and current service availability.</w:t>
      </w:r>
    </w:p>
    <w:p w14:paraId="2F885BC9" w14:textId="47B836BE" w:rsidR="009F3850" w:rsidRPr="009F3850" w:rsidRDefault="0019272E" w:rsidP="0019272E">
      <w:pPr>
        <w:pStyle w:val="B1"/>
        <w:rPr>
          <w:lang w:val="en-US" w:eastAsia="zh-CN"/>
        </w:rPr>
      </w:pPr>
      <w:r>
        <w:rPr>
          <w:lang w:val="en-US" w:eastAsia="zh-CN"/>
        </w:rPr>
        <w:t>3.</w:t>
      </w:r>
      <w:r>
        <w:rPr>
          <w:lang w:val="en-US" w:eastAsia="zh-CN"/>
        </w:rPr>
        <w:tab/>
      </w:r>
      <w:r w:rsidR="009F3850" w:rsidRPr="009F3850">
        <w:rPr>
          <w:lang w:val="en-US" w:eastAsia="zh-CN"/>
        </w:rPr>
        <w:t>The AIMLE/ADAE server returns an inference service discovery response to the requester. The response contains one or more candidate inference services, each of which may be described by a service identifier, endpoint and interface profile, model identifier or class, capabilities summary, service performance profile, availability and load indicators, etc. If no suitable candidate is available or a policy conflict is detected, the AIMLE server instead returns a failure response including the cause.</w:t>
      </w:r>
    </w:p>
    <w:p w14:paraId="1D35FB6C" w14:textId="625DB007" w:rsidR="009F3850" w:rsidRDefault="009F3850" w:rsidP="009F3850">
      <w:pPr>
        <w:pStyle w:val="Heading3"/>
        <w:rPr>
          <w:rFonts w:eastAsia="SimSun"/>
        </w:rPr>
      </w:pPr>
      <w:bookmarkStart w:id="613" w:name="_Toc214968160"/>
      <w:bookmarkStart w:id="614" w:name="_Toc214968699"/>
      <w:r>
        <w:rPr>
          <w:rFonts w:eastAsia="SimSun"/>
        </w:rPr>
        <w:t>7.25.</w:t>
      </w:r>
      <w:r>
        <w:rPr>
          <w:rFonts w:eastAsia="SimSun"/>
          <w:lang w:eastAsia="zh-CN"/>
        </w:rPr>
        <w:t>2</w:t>
      </w:r>
      <w:r>
        <w:rPr>
          <w:rFonts w:eastAsia="SimSun"/>
        </w:rPr>
        <w:tab/>
      </w:r>
      <w:r>
        <w:rPr>
          <w:rFonts w:eastAsia="SimSun"/>
          <w:lang w:eastAsia="zh-CN"/>
        </w:rPr>
        <w:t>Architecture Impacts</w:t>
      </w:r>
      <w:bookmarkEnd w:id="613"/>
      <w:bookmarkEnd w:id="614"/>
    </w:p>
    <w:p w14:paraId="3AFB2A10" w14:textId="77777777" w:rsidR="009F3850" w:rsidRDefault="009F3850" w:rsidP="009F3850">
      <w:pPr>
        <w:pStyle w:val="Guidance"/>
        <w:rPr>
          <w:rFonts w:eastAsia="SimSun"/>
          <w:lang w:eastAsia="ja-JP"/>
        </w:rPr>
      </w:pPr>
      <w:r>
        <w:rPr>
          <w:lang w:eastAsia="ja-JP"/>
        </w:rPr>
        <w:t>This clause provides the architecture impacts of the solution and possible new SA6 capabilities and interfaces.</w:t>
      </w:r>
    </w:p>
    <w:p w14:paraId="50897AC2" w14:textId="7BBB414A" w:rsidR="009F3850" w:rsidRDefault="009F3850" w:rsidP="009F3850">
      <w:pPr>
        <w:pStyle w:val="Heading3"/>
        <w:rPr>
          <w:rFonts w:eastAsia="SimSun"/>
          <w:lang w:eastAsia="zh-CN"/>
        </w:rPr>
      </w:pPr>
      <w:bookmarkStart w:id="615" w:name="_Toc214968161"/>
      <w:bookmarkStart w:id="616" w:name="_Toc214968700"/>
      <w:r>
        <w:rPr>
          <w:rFonts w:eastAsia="SimSun"/>
          <w:lang w:eastAsia="zh-CN"/>
        </w:rPr>
        <w:lastRenderedPageBreak/>
        <w:t>7.</w:t>
      </w:r>
      <w:r>
        <w:rPr>
          <w:rFonts w:eastAsia="SimSun"/>
          <w:lang w:val="en-US" w:eastAsia="zh-CN"/>
        </w:rPr>
        <w:t>25</w:t>
      </w:r>
      <w:r>
        <w:rPr>
          <w:rFonts w:eastAsia="SimSun"/>
          <w:lang w:eastAsia="zh-CN"/>
        </w:rPr>
        <w:t>.3</w:t>
      </w:r>
      <w:r>
        <w:rPr>
          <w:rFonts w:eastAsia="SimSun"/>
          <w:lang w:eastAsia="zh-CN"/>
        </w:rPr>
        <w:tab/>
        <w:t>Corresponding APIs</w:t>
      </w:r>
      <w:bookmarkEnd w:id="615"/>
      <w:bookmarkEnd w:id="616"/>
    </w:p>
    <w:p w14:paraId="4537413D" w14:textId="5C87F3B8" w:rsidR="009F3850" w:rsidRDefault="009F3850" w:rsidP="00B94B56">
      <w:pPr>
        <w:pStyle w:val="Heading4"/>
        <w:rPr>
          <w:rFonts w:eastAsia="SimSun"/>
          <w:lang w:val="en-US" w:eastAsia="zh-CN"/>
        </w:rPr>
      </w:pPr>
      <w:bookmarkStart w:id="617" w:name="_Toc214968162"/>
      <w:bookmarkStart w:id="618" w:name="_Toc214968701"/>
      <w:r>
        <w:rPr>
          <w:rFonts w:eastAsia="SimSun"/>
          <w:lang w:eastAsia="zh-CN"/>
        </w:rPr>
        <w:t>7.</w:t>
      </w:r>
      <w:r>
        <w:rPr>
          <w:rFonts w:eastAsia="SimSun"/>
          <w:lang w:val="en-US" w:eastAsia="zh-CN"/>
        </w:rPr>
        <w:t>25</w:t>
      </w:r>
      <w:r>
        <w:rPr>
          <w:rFonts w:eastAsia="SimSun"/>
          <w:lang w:eastAsia="zh-CN"/>
        </w:rPr>
        <w:t>.3</w:t>
      </w:r>
      <w:r>
        <w:rPr>
          <w:rFonts w:eastAsia="SimSun"/>
          <w:lang w:val="en-US" w:eastAsia="zh-CN"/>
        </w:rPr>
        <w:t>.1</w:t>
      </w:r>
      <w:r>
        <w:rPr>
          <w:rFonts w:eastAsia="SimSun"/>
          <w:lang w:eastAsia="zh-CN"/>
        </w:rPr>
        <w:tab/>
      </w:r>
      <w:r>
        <w:rPr>
          <w:rFonts w:eastAsia="SimSun"/>
        </w:rPr>
        <w:t>ML model</w:t>
      </w:r>
      <w:r>
        <w:rPr>
          <w:rFonts w:eastAsia="SimSun"/>
          <w:lang w:val="en-US" w:eastAsia="zh-CN"/>
        </w:rPr>
        <w:t xml:space="preserve"> inference service discovery request</w:t>
      </w:r>
      <w:bookmarkEnd w:id="617"/>
      <w:bookmarkEnd w:id="618"/>
    </w:p>
    <w:p w14:paraId="73CE960D" w14:textId="50ADD983" w:rsidR="009F3850" w:rsidRDefault="009F3850" w:rsidP="009F3850">
      <w:pPr>
        <w:rPr>
          <w:rFonts w:eastAsia="SimSun"/>
          <w:lang w:val="en-US" w:eastAsia="zh-CN"/>
        </w:rPr>
      </w:pPr>
      <w:r>
        <w:rPr>
          <w:lang w:val="en-US" w:eastAsia="zh-CN"/>
        </w:rPr>
        <w:t>Table 7.25.3.1-1 describes the information flow from the VAL server to the AIMLE/ADAE server for the ML model inference service discovery.</w:t>
      </w:r>
    </w:p>
    <w:p w14:paraId="575F6935" w14:textId="792FB1BD"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 xml:space="preserve">.3.1-1: ML model </w:t>
      </w:r>
      <w:r>
        <w:rPr>
          <w:lang w:val="en-US" w:eastAsia="zh-CN"/>
        </w:rPr>
        <w:t>inference service discovery</w:t>
      </w:r>
    </w:p>
    <w:tbl>
      <w:tblPr>
        <w:tblW w:w="8640" w:type="dxa"/>
        <w:jc w:val="center"/>
        <w:tblLayout w:type="fixed"/>
        <w:tblLook w:val="04A0" w:firstRow="1" w:lastRow="0" w:firstColumn="1" w:lastColumn="0" w:noHBand="0" w:noVBand="1"/>
      </w:tblPr>
      <w:tblGrid>
        <w:gridCol w:w="2880"/>
        <w:gridCol w:w="1440"/>
        <w:gridCol w:w="4320"/>
      </w:tblGrid>
      <w:tr w:rsidR="009F3850" w14:paraId="7D184B2E"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0253F318" w14:textId="77777777" w:rsidR="009F3850" w:rsidRDefault="009F3850">
            <w:pPr>
              <w:pStyle w:val="TAL"/>
              <w:jc w:val="center"/>
              <w:rPr>
                <w:b/>
                <w:bCs/>
              </w:rPr>
            </w:pPr>
            <w:r>
              <w:rPr>
                <w:b/>
                <w:bCs/>
              </w:rPr>
              <w:t>Information element</w:t>
            </w:r>
          </w:p>
        </w:tc>
        <w:tc>
          <w:tcPr>
            <w:tcW w:w="1440" w:type="dxa"/>
            <w:tcBorders>
              <w:top w:val="single" w:sz="4" w:space="0" w:color="000000"/>
              <w:left w:val="single" w:sz="4" w:space="0" w:color="000000"/>
              <w:bottom w:val="single" w:sz="4" w:space="0" w:color="000000"/>
              <w:right w:val="nil"/>
            </w:tcBorders>
            <w:hideMark/>
          </w:tcPr>
          <w:p w14:paraId="69A19537" w14:textId="77777777" w:rsidR="009F3850" w:rsidRDefault="009F3850">
            <w:pPr>
              <w:pStyle w:val="TAL"/>
              <w:jc w:val="center"/>
              <w:rPr>
                <w:b/>
                <w:bCs/>
              </w:rPr>
            </w:pPr>
            <w:r>
              <w:rPr>
                <w:b/>
                <w:bC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6E65358" w14:textId="77777777" w:rsidR="009F3850" w:rsidRDefault="009F3850">
            <w:pPr>
              <w:pStyle w:val="TAL"/>
              <w:jc w:val="center"/>
              <w:rPr>
                <w:b/>
                <w:bCs/>
              </w:rPr>
            </w:pPr>
            <w:r>
              <w:rPr>
                <w:b/>
                <w:bCs/>
              </w:rPr>
              <w:t>Description</w:t>
            </w:r>
          </w:p>
        </w:tc>
      </w:tr>
      <w:tr w:rsidR="009F3850" w:rsidRPr="00B94B56" w14:paraId="74D24CAC"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2809196D" w14:textId="77777777" w:rsidR="009F3850" w:rsidRDefault="009F3850">
            <w:pPr>
              <w:pStyle w:val="TAL"/>
            </w:pPr>
            <w:r>
              <w:t>Requestor identity</w:t>
            </w:r>
          </w:p>
        </w:tc>
        <w:tc>
          <w:tcPr>
            <w:tcW w:w="1440" w:type="dxa"/>
            <w:tcBorders>
              <w:top w:val="single" w:sz="4" w:space="0" w:color="000000"/>
              <w:left w:val="single" w:sz="4" w:space="0" w:color="000000"/>
              <w:bottom w:val="single" w:sz="4" w:space="0" w:color="000000"/>
              <w:right w:val="nil"/>
            </w:tcBorders>
            <w:hideMark/>
          </w:tcPr>
          <w:p w14:paraId="00212BDD" w14:textId="77777777" w:rsidR="009F3850" w:rsidRDefault="009F3850">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39C78C8" w14:textId="77777777" w:rsidR="009F3850" w:rsidRDefault="009F3850">
            <w:pPr>
              <w:pStyle w:val="TAL"/>
            </w:pPr>
            <w:r>
              <w:t>The entity initiating the discovery request (VAL server).</w:t>
            </w:r>
          </w:p>
        </w:tc>
      </w:tr>
      <w:tr w:rsidR="009F3850" w:rsidRPr="00B94B56" w14:paraId="34889BC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2D45DA6" w14:textId="77777777" w:rsidR="009F3850" w:rsidRDefault="009F3850">
            <w:pPr>
              <w:pStyle w:val="TAL"/>
            </w:pPr>
            <w:r>
              <w:t>Service type</w:t>
            </w:r>
          </w:p>
        </w:tc>
        <w:tc>
          <w:tcPr>
            <w:tcW w:w="1440" w:type="dxa"/>
            <w:tcBorders>
              <w:top w:val="single" w:sz="4" w:space="0" w:color="000000"/>
              <w:left w:val="single" w:sz="4" w:space="0" w:color="000000"/>
              <w:bottom w:val="single" w:sz="4" w:space="0" w:color="000000"/>
              <w:right w:val="nil"/>
            </w:tcBorders>
            <w:hideMark/>
          </w:tcPr>
          <w:p w14:paraId="68197C66"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C63FC1" w14:textId="77777777" w:rsidR="009F3850" w:rsidRDefault="009F3850">
            <w:pPr>
              <w:pStyle w:val="TAL"/>
              <w:rPr>
                <w:lang w:eastAsia="zh-CN"/>
              </w:rPr>
            </w:pPr>
            <w:r>
              <w:t>Indicates that the requested discovery is for inference services</w:t>
            </w:r>
            <w:r>
              <w:rPr>
                <w:rFonts w:ascii="MS Gothic" w:eastAsia="MS Gothic" w:hAnsi="MS Gothic" w:cs="MS Gothic" w:hint="eastAsia"/>
                <w:lang w:eastAsia="zh-CN"/>
              </w:rPr>
              <w:t>（</w:t>
            </w:r>
            <w:r>
              <w:t>to distinguish from training, maintenance, or other service types</w:t>
            </w:r>
            <w:r>
              <w:rPr>
                <w:rFonts w:ascii="MS Gothic" w:eastAsia="MS Gothic" w:hAnsi="MS Gothic" w:cs="MS Gothic" w:hint="eastAsia"/>
                <w:lang w:eastAsia="zh-CN"/>
              </w:rPr>
              <w:t>）</w:t>
            </w:r>
          </w:p>
        </w:tc>
      </w:tr>
      <w:tr w:rsidR="009F3850" w:rsidRPr="00B94B56" w14:paraId="4DC6D91F"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77CC8112" w14:textId="77777777" w:rsidR="009F3850" w:rsidRDefault="009F3850">
            <w:pPr>
              <w:pStyle w:val="TAL"/>
            </w:pPr>
            <w:r>
              <w:t>Model information or Inference requirement information</w:t>
            </w:r>
          </w:p>
        </w:tc>
        <w:tc>
          <w:tcPr>
            <w:tcW w:w="1440" w:type="dxa"/>
            <w:tcBorders>
              <w:top w:val="single" w:sz="4" w:space="0" w:color="000000"/>
              <w:left w:val="single" w:sz="4" w:space="0" w:color="000000"/>
              <w:bottom w:val="single" w:sz="4" w:space="0" w:color="000000"/>
              <w:right w:val="nil"/>
            </w:tcBorders>
            <w:hideMark/>
          </w:tcPr>
          <w:p w14:paraId="7B808BB1" w14:textId="77777777" w:rsidR="009F3850" w:rsidRDefault="009F3850">
            <w:pPr>
              <w:pStyle w:val="TAL"/>
              <w:jc w:val="center"/>
              <w:rPr>
                <w:lang w:val="en-US" w:eastAsia="zh-CN"/>
              </w:rPr>
            </w:pPr>
            <w:r>
              <w:rPr>
                <w:lang w:val="en-US" w:eastAsia="zh-CN"/>
              </w:rPr>
              <w:t>M</w:t>
            </w:r>
          </w:p>
          <w:p w14:paraId="0D7C04C2" w14:textId="77777777" w:rsidR="009F3850" w:rsidRDefault="009F3850">
            <w:pPr>
              <w:pStyle w:val="TAL"/>
              <w:jc w:val="center"/>
              <w:rPr>
                <w:lang w:val="en-US" w:eastAsia="zh-CN"/>
              </w:rPr>
            </w:pPr>
            <w:r>
              <w:t xml:space="preserve"> (NOTE)</w:t>
            </w:r>
          </w:p>
        </w:tc>
        <w:tc>
          <w:tcPr>
            <w:tcW w:w="4320" w:type="dxa"/>
            <w:tcBorders>
              <w:top w:val="single" w:sz="4" w:space="0" w:color="000000"/>
              <w:left w:val="single" w:sz="4" w:space="0" w:color="000000"/>
              <w:bottom w:val="single" w:sz="4" w:space="0" w:color="000000"/>
              <w:right w:val="single" w:sz="4" w:space="0" w:color="000000"/>
            </w:tcBorders>
            <w:hideMark/>
          </w:tcPr>
          <w:p w14:paraId="69CF38E7" w14:textId="77777777" w:rsidR="009F3850" w:rsidRDefault="009F3850">
            <w:pPr>
              <w:pStyle w:val="TAL"/>
            </w:pPr>
            <w:r>
              <w:t>At least one of model information or inference requirement information shall be present. For example, a specific model ID/version, or requirements such as task type, modality, precision.</w:t>
            </w:r>
          </w:p>
        </w:tc>
      </w:tr>
      <w:tr w:rsidR="009F3850" w14:paraId="63042334"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608466FB" w14:textId="77777777" w:rsidR="009F3850" w:rsidRDefault="009F3850">
            <w:pPr>
              <w:pStyle w:val="TAL"/>
            </w:pPr>
            <w:r>
              <w:t xml:space="preserve">Performance / </w:t>
            </w:r>
            <w:proofErr w:type="spellStart"/>
            <w:r>
              <w:rPr>
                <w:lang w:val="en-US" w:eastAsia="zh-CN"/>
              </w:rPr>
              <w:t>Qos</w:t>
            </w:r>
            <w:proofErr w:type="spellEnd"/>
            <w:r>
              <w:t xml:space="preserve"> requirements</w:t>
            </w:r>
          </w:p>
        </w:tc>
        <w:tc>
          <w:tcPr>
            <w:tcW w:w="1440" w:type="dxa"/>
            <w:tcBorders>
              <w:top w:val="single" w:sz="4" w:space="0" w:color="000000"/>
              <w:left w:val="single" w:sz="4" w:space="0" w:color="000000"/>
              <w:bottom w:val="single" w:sz="4" w:space="0" w:color="000000"/>
              <w:right w:val="nil"/>
            </w:tcBorders>
            <w:hideMark/>
          </w:tcPr>
          <w:p w14:paraId="526F9A87" w14:textId="77777777" w:rsidR="009F3850" w:rsidRDefault="009F3850">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E8803BD" w14:textId="77777777" w:rsidR="009F3850" w:rsidRDefault="009F3850">
            <w:pPr>
              <w:pStyle w:val="TAL"/>
            </w:pPr>
            <w:r>
              <w:t>Target latency, throughput, concurrency/batch requirements, confidence reporting, etc. Used for candidate filtering and ranking.</w:t>
            </w:r>
          </w:p>
        </w:tc>
      </w:tr>
      <w:tr w:rsidR="009F3850" w:rsidRPr="00B94B56" w14:paraId="6DF6C57F"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C76EEA" w14:textId="77777777" w:rsidR="009F3850" w:rsidRDefault="009F3850">
            <w:pPr>
              <w:pStyle w:val="TAL"/>
            </w:pPr>
            <w:r>
              <w:t>NOTE:</w:t>
            </w:r>
            <w:r>
              <w:tab/>
              <w:t>At least one of these IE shall be present.</w:t>
            </w:r>
          </w:p>
        </w:tc>
      </w:tr>
    </w:tbl>
    <w:p w14:paraId="2F0385B6" w14:textId="77777777" w:rsidR="009F3850" w:rsidRDefault="009F3850" w:rsidP="009F3850">
      <w:pPr>
        <w:rPr>
          <w:lang w:val="en-US" w:eastAsia="zh-CN"/>
        </w:rPr>
      </w:pPr>
    </w:p>
    <w:p w14:paraId="352D523D" w14:textId="40507510" w:rsidR="009F3850" w:rsidRDefault="009F3850" w:rsidP="00B94B56">
      <w:pPr>
        <w:pStyle w:val="Heading4"/>
        <w:rPr>
          <w:rFonts w:eastAsia="SimSun"/>
          <w:lang w:val="en-US" w:eastAsia="zh-CN"/>
        </w:rPr>
      </w:pPr>
      <w:bookmarkStart w:id="619" w:name="_Toc214968163"/>
      <w:bookmarkStart w:id="620" w:name="_Toc214968702"/>
      <w:r>
        <w:rPr>
          <w:rFonts w:eastAsia="SimSun"/>
          <w:lang w:eastAsia="zh-CN"/>
        </w:rPr>
        <w:t>7.</w:t>
      </w:r>
      <w:r>
        <w:rPr>
          <w:rFonts w:eastAsia="SimSun"/>
          <w:lang w:val="en-US" w:eastAsia="zh-CN"/>
        </w:rPr>
        <w:t>25</w:t>
      </w:r>
      <w:r>
        <w:rPr>
          <w:rFonts w:eastAsia="SimSun"/>
          <w:lang w:eastAsia="zh-CN"/>
        </w:rPr>
        <w:t>.3</w:t>
      </w:r>
      <w:r>
        <w:rPr>
          <w:rFonts w:eastAsia="SimSun"/>
          <w:lang w:val="en-US" w:eastAsia="zh-CN"/>
        </w:rPr>
        <w:t>.2</w:t>
      </w:r>
      <w:r>
        <w:rPr>
          <w:rFonts w:eastAsia="SimSun"/>
          <w:lang w:eastAsia="zh-CN"/>
        </w:rPr>
        <w:tab/>
      </w:r>
      <w:r>
        <w:rPr>
          <w:rFonts w:eastAsia="SimSun"/>
        </w:rPr>
        <w:t>ML model</w:t>
      </w:r>
      <w:r>
        <w:rPr>
          <w:rFonts w:eastAsia="SimSun"/>
          <w:lang w:val="en-US" w:eastAsia="zh-CN"/>
        </w:rPr>
        <w:t xml:space="preserve"> inference service discovery response</w:t>
      </w:r>
      <w:bookmarkEnd w:id="619"/>
      <w:bookmarkEnd w:id="620"/>
    </w:p>
    <w:p w14:paraId="6A8CE85E" w14:textId="2EF1E912" w:rsidR="0019272E" w:rsidRPr="0019272E" w:rsidRDefault="009F3850" w:rsidP="009F3850">
      <w:pPr>
        <w:rPr>
          <w:rFonts w:eastAsia="SimSun"/>
        </w:rPr>
      </w:pPr>
      <w:r>
        <w:rPr>
          <w:lang w:val="en-US" w:eastAsia="zh-CN"/>
        </w:rPr>
        <w:t xml:space="preserve">Table 7.25.3.2-1 </w:t>
      </w:r>
      <w:r>
        <w:t>describes the information flow from the AIMLE</w:t>
      </w:r>
      <w:r>
        <w:rPr>
          <w:lang w:val="en-US" w:eastAsia="zh-CN"/>
        </w:rPr>
        <w:t>/ADAE</w:t>
      </w:r>
      <w:r>
        <w:t xml:space="preserve"> server</w:t>
      </w:r>
      <w:r>
        <w:rPr>
          <w:lang w:val="en-US" w:eastAsia="zh-CN"/>
        </w:rPr>
        <w:t xml:space="preserve"> to the VAL server</w:t>
      </w:r>
      <w:r>
        <w:t xml:space="preserve"> as a response for the ML model information</w:t>
      </w:r>
      <w:r>
        <w:rPr>
          <w:lang w:val="en-US" w:eastAsia="zh-CN"/>
        </w:rPr>
        <w:t xml:space="preserve"> service</w:t>
      </w:r>
      <w:r>
        <w:t xml:space="preserve"> discovery request.</w:t>
      </w:r>
    </w:p>
    <w:p w14:paraId="2E066541" w14:textId="1AEBFD40" w:rsidR="009F3850" w:rsidRDefault="009F3850" w:rsidP="009F3850">
      <w:pPr>
        <w:pStyle w:val="TH"/>
        <w:rPr>
          <w:lang w:eastAsia="zh-CN"/>
        </w:rPr>
      </w:pPr>
      <w:r>
        <w:rPr>
          <w:lang w:eastAsia="zh-CN"/>
        </w:rPr>
        <w:t>Table </w:t>
      </w:r>
      <w:r>
        <w:rPr>
          <w:lang w:val="en-US" w:eastAsia="zh-CN"/>
        </w:rPr>
        <w:t>7</w:t>
      </w:r>
      <w:r>
        <w:rPr>
          <w:lang w:eastAsia="zh-CN"/>
        </w:rPr>
        <w:t>.</w:t>
      </w:r>
      <w:r>
        <w:rPr>
          <w:lang w:val="en-US" w:eastAsia="zh-CN"/>
        </w:rPr>
        <w:t>25</w:t>
      </w:r>
      <w:r>
        <w:rPr>
          <w:lang w:eastAsia="zh-CN"/>
        </w:rPr>
        <w:t>.3.2-</w:t>
      </w:r>
      <w:r>
        <w:rPr>
          <w:lang w:val="en-US" w:eastAsia="zh-CN"/>
        </w:rPr>
        <w:t>1</w:t>
      </w:r>
      <w:r>
        <w:rPr>
          <w:lang w:eastAsia="zh-CN"/>
        </w:rPr>
        <w:t xml:space="preserve">: ML model </w:t>
      </w:r>
      <w:r>
        <w:rPr>
          <w:lang w:val="en-US" w:eastAsia="zh-CN"/>
        </w:rPr>
        <w:t xml:space="preserve">inference service </w:t>
      </w:r>
      <w:r>
        <w:t>discovery</w:t>
      </w:r>
      <w:r>
        <w:rPr>
          <w:lang w:val="en-US" w:eastAsia="zh-CN"/>
        </w:rPr>
        <w:t xml:space="preserve"> </w:t>
      </w:r>
      <w:r>
        <w:rPr>
          <w:lang w:eastAsia="zh-CN"/>
        </w:rPr>
        <w:t>response</w:t>
      </w:r>
    </w:p>
    <w:tbl>
      <w:tblPr>
        <w:tblW w:w="8640" w:type="dxa"/>
        <w:jc w:val="center"/>
        <w:tblLayout w:type="fixed"/>
        <w:tblLook w:val="04A0" w:firstRow="1" w:lastRow="0" w:firstColumn="1" w:lastColumn="0" w:noHBand="0" w:noVBand="1"/>
      </w:tblPr>
      <w:tblGrid>
        <w:gridCol w:w="2880"/>
        <w:gridCol w:w="1440"/>
        <w:gridCol w:w="4320"/>
      </w:tblGrid>
      <w:tr w:rsidR="009F3850" w14:paraId="3CEB1A1B" w14:textId="77777777" w:rsidTr="009F3850">
        <w:trPr>
          <w:jc w:val="center"/>
        </w:trPr>
        <w:tc>
          <w:tcPr>
            <w:tcW w:w="2880" w:type="dxa"/>
            <w:tcBorders>
              <w:top w:val="single" w:sz="4" w:space="0" w:color="000000"/>
              <w:left w:val="single" w:sz="4" w:space="0" w:color="000000"/>
              <w:bottom w:val="single" w:sz="4" w:space="0" w:color="000000"/>
              <w:right w:val="nil"/>
            </w:tcBorders>
            <w:hideMark/>
          </w:tcPr>
          <w:p w14:paraId="46672C6E" w14:textId="77777777" w:rsidR="009F3850" w:rsidRDefault="009F3850">
            <w:pPr>
              <w:pStyle w:val="TAL"/>
              <w:jc w:val="center"/>
              <w:rPr>
                <w:b/>
                <w:bCs/>
                <w:lang w:eastAsia="zh-CN"/>
              </w:rPr>
            </w:pPr>
            <w:r>
              <w:rPr>
                <w:b/>
                <w:bCs/>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F204C2D" w14:textId="77777777" w:rsidR="009F3850" w:rsidRDefault="009F3850">
            <w:pPr>
              <w:pStyle w:val="TAL"/>
              <w:jc w:val="center"/>
              <w:rPr>
                <w:b/>
                <w:bCs/>
                <w:lang w:eastAsia="zh-CN"/>
              </w:rPr>
            </w:pPr>
            <w:r>
              <w:rPr>
                <w:b/>
                <w:bCs/>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1760D9" w14:textId="77777777" w:rsidR="009F3850" w:rsidRDefault="009F3850">
            <w:pPr>
              <w:pStyle w:val="TAL"/>
              <w:jc w:val="center"/>
              <w:rPr>
                <w:b/>
                <w:bCs/>
                <w:lang w:eastAsia="zh-CN"/>
              </w:rPr>
            </w:pPr>
            <w:r>
              <w:rPr>
                <w:b/>
                <w:bCs/>
                <w:lang w:eastAsia="zh-CN"/>
              </w:rPr>
              <w:t>Description</w:t>
            </w:r>
          </w:p>
        </w:tc>
      </w:tr>
      <w:tr w:rsidR="009F3850" w:rsidRPr="00B94B56" w14:paraId="2B7F210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22555D45" w14:textId="47A38CC3" w:rsidR="009F3850" w:rsidRDefault="009F3850">
            <w:pPr>
              <w:pStyle w:val="TAL"/>
              <w:rPr>
                <w:lang w:val="en-US" w:eastAsia="zh-CN"/>
              </w:rPr>
            </w:pPr>
            <w:r>
              <w:rPr>
                <w:lang w:val="en-US" w:eastAsia="zh-CN"/>
              </w:rPr>
              <w:t xml:space="preserve">Successful response </w:t>
            </w:r>
          </w:p>
        </w:tc>
        <w:tc>
          <w:tcPr>
            <w:tcW w:w="1440" w:type="dxa"/>
            <w:tcBorders>
              <w:top w:val="single" w:sz="4" w:space="0" w:color="000000"/>
              <w:left w:val="single" w:sz="4" w:space="0" w:color="000000"/>
              <w:bottom w:val="single" w:sz="4" w:space="0" w:color="000000"/>
              <w:right w:val="nil"/>
            </w:tcBorders>
            <w:vAlign w:val="center"/>
            <w:hideMark/>
          </w:tcPr>
          <w:p w14:paraId="63593EDF" w14:textId="77777777" w:rsidR="009F3850" w:rsidRDefault="009F3850">
            <w:pPr>
              <w:pStyle w:val="TAL"/>
              <w:jc w:val="center"/>
              <w:rPr>
                <w:lang w:val="en-US" w:eastAsia="zh-CN"/>
              </w:rPr>
            </w:pPr>
            <w:r>
              <w:rPr>
                <w:lang w:val="en-US" w:eastAsia="zh-CN"/>
              </w:rPr>
              <w:t>O</w:t>
            </w:r>
          </w:p>
          <w:p w14:paraId="3FE7E347" w14:textId="3136853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E06F203" w14:textId="77777777" w:rsidR="009F3850" w:rsidRDefault="009F3850">
            <w:pPr>
              <w:pStyle w:val="TAL"/>
              <w:rPr>
                <w:lang w:val="en-US" w:eastAsia="zh-CN"/>
              </w:rPr>
            </w:pPr>
            <w:r>
              <w:rPr>
                <w:lang w:val="en-US" w:eastAsia="zh-CN"/>
              </w:rPr>
              <w:t>Indicates that the discovery request succeeded. One of Successful response or Failure response shall be present.</w:t>
            </w:r>
          </w:p>
        </w:tc>
      </w:tr>
      <w:tr w:rsidR="009F3850" w:rsidRPr="00B94B56" w14:paraId="67944141"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723BFE5" w14:textId="77777777" w:rsidR="009F3850" w:rsidRDefault="009F3850">
            <w:pPr>
              <w:pStyle w:val="TAL"/>
              <w:rPr>
                <w:lang w:eastAsia="zh-CN"/>
              </w:rPr>
            </w:pPr>
            <w:r>
              <w:rPr>
                <w:lang w:val="en-US" w:eastAsia="zh-CN"/>
              </w:rPr>
              <w:t>&gt; Candidates (list)</w:t>
            </w:r>
          </w:p>
        </w:tc>
        <w:tc>
          <w:tcPr>
            <w:tcW w:w="1440" w:type="dxa"/>
            <w:tcBorders>
              <w:top w:val="single" w:sz="4" w:space="0" w:color="000000"/>
              <w:left w:val="single" w:sz="4" w:space="0" w:color="000000"/>
              <w:bottom w:val="single" w:sz="4" w:space="0" w:color="000000"/>
              <w:right w:val="nil"/>
            </w:tcBorders>
            <w:vAlign w:val="center"/>
            <w:hideMark/>
          </w:tcPr>
          <w:p w14:paraId="41859BAB"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3DB1C30B" w14:textId="77777777" w:rsidR="009F3850" w:rsidRDefault="009F3850">
            <w:pPr>
              <w:pStyle w:val="TAL"/>
              <w:rPr>
                <w:lang w:eastAsia="zh-CN"/>
              </w:rPr>
            </w:pPr>
            <w:r>
              <w:rPr>
                <w:lang w:val="en-US" w:eastAsia="zh-CN"/>
              </w:rPr>
              <w:t>A list of one or more candidate inference services. Each candidate contains the following elements:</w:t>
            </w:r>
          </w:p>
        </w:tc>
      </w:tr>
      <w:tr w:rsidR="009F3850" w:rsidRPr="00B94B56" w14:paraId="402D032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D9846A9" w14:textId="4A1E4068" w:rsidR="009F3850" w:rsidRDefault="009F3850">
            <w:pPr>
              <w:pStyle w:val="TAL"/>
              <w:rPr>
                <w:lang w:eastAsia="zh-CN"/>
              </w:rPr>
            </w:pPr>
            <w:r>
              <w:rPr>
                <w:lang w:val="en-US" w:eastAsia="zh-CN"/>
              </w:rPr>
              <w:t>&gt;&gt; Service identifier</w:t>
            </w:r>
          </w:p>
        </w:tc>
        <w:tc>
          <w:tcPr>
            <w:tcW w:w="1440" w:type="dxa"/>
            <w:tcBorders>
              <w:top w:val="single" w:sz="4" w:space="0" w:color="000000"/>
              <w:left w:val="single" w:sz="4" w:space="0" w:color="000000"/>
              <w:bottom w:val="single" w:sz="4" w:space="0" w:color="000000"/>
              <w:right w:val="nil"/>
            </w:tcBorders>
            <w:vAlign w:val="center"/>
            <w:hideMark/>
          </w:tcPr>
          <w:p w14:paraId="15DB9864"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471E363" w14:textId="77777777" w:rsidR="009F3850" w:rsidRDefault="009F3850">
            <w:pPr>
              <w:pStyle w:val="TAL"/>
              <w:rPr>
                <w:lang w:eastAsia="zh-CN"/>
              </w:rPr>
            </w:pPr>
            <w:r>
              <w:rPr>
                <w:lang w:val="en-US" w:eastAsia="zh-CN"/>
              </w:rPr>
              <w:t>Unique identifier of the candidate inference service within the AIMLE domain.</w:t>
            </w:r>
          </w:p>
        </w:tc>
      </w:tr>
      <w:tr w:rsidR="009F3850" w:rsidRPr="00B94B56" w14:paraId="6D7D6B3C"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19DE3C12" w14:textId="02BB9F8A" w:rsidR="009F3850" w:rsidRDefault="009F3850">
            <w:pPr>
              <w:pStyle w:val="TAL"/>
              <w:rPr>
                <w:lang w:eastAsia="zh-CN"/>
              </w:rPr>
            </w:pPr>
            <w:r>
              <w:rPr>
                <w:lang w:val="en-US" w:eastAsia="zh-CN"/>
              </w:rPr>
              <w:t>&gt;&gt; Endpoint and interface profile</w:t>
            </w:r>
          </w:p>
        </w:tc>
        <w:tc>
          <w:tcPr>
            <w:tcW w:w="1440" w:type="dxa"/>
            <w:tcBorders>
              <w:top w:val="single" w:sz="4" w:space="0" w:color="000000"/>
              <w:left w:val="single" w:sz="4" w:space="0" w:color="000000"/>
              <w:bottom w:val="single" w:sz="4" w:space="0" w:color="000000"/>
              <w:right w:val="nil"/>
            </w:tcBorders>
            <w:vAlign w:val="center"/>
            <w:hideMark/>
          </w:tcPr>
          <w:p w14:paraId="7DB336A8" w14:textId="77777777" w:rsidR="009F3850" w:rsidRDefault="009F3850">
            <w:pPr>
              <w:pStyle w:val="TAL"/>
              <w:jc w:val="center"/>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5F44CD1B" w14:textId="77777777" w:rsidR="009F3850" w:rsidRDefault="009F3850">
            <w:pPr>
              <w:pStyle w:val="TAL"/>
              <w:rPr>
                <w:lang w:eastAsia="zh-CN"/>
              </w:rPr>
            </w:pPr>
            <w:r>
              <w:rPr>
                <w:lang w:val="en-US" w:eastAsia="zh-CN"/>
              </w:rPr>
              <w:t>Service endpoint (e.g., URI/FQDN) together with the supported interface profile (API version, authentication scheme).</w:t>
            </w:r>
          </w:p>
        </w:tc>
      </w:tr>
      <w:tr w:rsidR="009F3850" w:rsidRPr="00B94B56" w14:paraId="62A067DD"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7F87C23F" w14:textId="209EF9C5" w:rsidR="009F3850" w:rsidRDefault="009F3850">
            <w:pPr>
              <w:pStyle w:val="TAL"/>
              <w:rPr>
                <w:lang w:val="en-US" w:eastAsia="zh-CN"/>
              </w:rPr>
            </w:pPr>
            <w:r>
              <w:rPr>
                <w:lang w:val="en-US" w:eastAsia="zh-CN"/>
              </w:rPr>
              <w:t>&gt;&gt; Model identifier</w:t>
            </w:r>
          </w:p>
        </w:tc>
        <w:tc>
          <w:tcPr>
            <w:tcW w:w="1440" w:type="dxa"/>
            <w:tcBorders>
              <w:top w:val="single" w:sz="4" w:space="0" w:color="000000"/>
              <w:left w:val="single" w:sz="4" w:space="0" w:color="000000"/>
              <w:bottom w:val="single" w:sz="4" w:space="0" w:color="000000"/>
              <w:right w:val="nil"/>
            </w:tcBorders>
            <w:vAlign w:val="center"/>
            <w:hideMark/>
          </w:tcPr>
          <w:p w14:paraId="1633E8FE"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07E26B9" w14:textId="77777777" w:rsidR="009F3850" w:rsidRDefault="009F3850">
            <w:pPr>
              <w:pStyle w:val="TAL"/>
              <w:rPr>
                <w:lang w:eastAsia="zh-CN"/>
              </w:rPr>
            </w:pPr>
            <w:r>
              <w:rPr>
                <w:lang w:val="en-US" w:eastAsia="zh-CN"/>
              </w:rPr>
              <w:t>Either the specific model identifier/version used by the service, or the model type if requirement-driven selection was applied.</w:t>
            </w:r>
          </w:p>
        </w:tc>
      </w:tr>
      <w:tr w:rsidR="009F3850" w:rsidRPr="00B94B56" w14:paraId="4EFBEC1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EBD6F43" w14:textId="1CBA66B6" w:rsidR="009F3850" w:rsidRDefault="009F3850">
            <w:pPr>
              <w:pStyle w:val="TAL"/>
              <w:rPr>
                <w:lang w:val="en-US" w:eastAsia="zh-CN"/>
              </w:rPr>
            </w:pPr>
            <w:r>
              <w:rPr>
                <w:lang w:val="en-US" w:eastAsia="zh-CN"/>
              </w:rPr>
              <w:t>&gt;&gt; Capabilities summary</w:t>
            </w:r>
          </w:p>
        </w:tc>
        <w:tc>
          <w:tcPr>
            <w:tcW w:w="1440" w:type="dxa"/>
            <w:tcBorders>
              <w:top w:val="single" w:sz="4" w:space="0" w:color="000000"/>
              <w:left w:val="single" w:sz="4" w:space="0" w:color="000000"/>
              <w:bottom w:val="single" w:sz="4" w:space="0" w:color="000000"/>
              <w:right w:val="nil"/>
            </w:tcBorders>
            <w:vAlign w:val="center"/>
            <w:hideMark/>
          </w:tcPr>
          <w:p w14:paraId="04623F5A"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48250349" w14:textId="113AC873" w:rsidR="009F3850" w:rsidRDefault="009F3850">
            <w:pPr>
              <w:pStyle w:val="TAL"/>
              <w:rPr>
                <w:lang w:eastAsia="zh-CN"/>
              </w:rPr>
            </w:pPr>
            <w:r>
              <w:rPr>
                <w:lang w:val="en-US" w:eastAsia="zh-CN"/>
              </w:rPr>
              <w:t xml:space="preserve">Functional capabilities of the service, such as modalities, maximum input/output length, supported </w:t>
            </w:r>
            <w:proofErr w:type="spellStart"/>
            <w:r>
              <w:rPr>
                <w:lang w:val="en-US" w:eastAsia="zh-CN"/>
              </w:rPr>
              <w:t>quantization</w:t>
            </w:r>
            <w:r w:rsidR="00316730">
              <w:rPr>
                <w:lang w:val="en-US" w:eastAsia="zh-CN"/>
              </w:rPr>
              <w:t>s</w:t>
            </w:r>
            <w:proofErr w:type="spellEnd"/>
            <w:r>
              <w:rPr>
                <w:lang w:val="en-US" w:eastAsia="zh-CN"/>
              </w:rPr>
              <w:t>, streaming/batch support.</w:t>
            </w:r>
          </w:p>
        </w:tc>
      </w:tr>
      <w:tr w:rsidR="009F3850" w:rsidRPr="00B94B56" w14:paraId="20FB9C93"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319C659A" w14:textId="47B334C6" w:rsidR="009F3850" w:rsidRDefault="009F3850">
            <w:pPr>
              <w:pStyle w:val="TAL"/>
              <w:rPr>
                <w:lang w:val="en-US" w:eastAsia="zh-CN"/>
              </w:rPr>
            </w:pPr>
            <w:r>
              <w:rPr>
                <w:lang w:val="en-US" w:eastAsia="zh-CN"/>
              </w:rPr>
              <w:t>&gt;&gt; Service performance profile</w:t>
            </w:r>
          </w:p>
        </w:tc>
        <w:tc>
          <w:tcPr>
            <w:tcW w:w="1440" w:type="dxa"/>
            <w:tcBorders>
              <w:top w:val="single" w:sz="4" w:space="0" w:color="000000"/>
              <w:left w:val="single" w:sz="4" w:space="0" w:color="000000"/>
              <w:bottom w:val="single" w:sz="4" w:space="0" w:color="000000"/>
              <w:right w:val="nil"/>
            </w:tcBorders>
            <w:vAlign w:val="center"/>
            <w:hideMark/>
          </w:tcPr>
          <w:p w14:paraId="57F29079" w14:textId="77777777" w:rsidR="009F3850" w:rsidRDefault="009F3850">
            <w:pPr>
              <w:pStyle w:val="TAL"/>
              <w:jc w:val="center"/>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0F9D4F65" w14:textId="77777777" w:rsidR="009F3850" w:rsidRDefault="009F3850">
            <w:pPr>
              <w:pStyle w:val="TAL"/>
              <w:rPr>
                <w:lang w:eastAsia="zh-CN"/>
              </w:rPr>
            </w:pPr>
            <w:r>
              <w:rPr>
                <w:lang w:val="en-US" w:eastAsia="zh-CN"/>
              </w:rPr>
              <w:t>Nominal performance parameters of the service, such as latency ranges, throughput, and concurrency limits.</w:t>
            </w:r>
          </w:p>
        </w:tc>
      </w:tr>
      <w:tr w:rsidR="009F3850" w:rsidRPr="00B94B56" w14:paraId="39797C60"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6FB286CC" w14:textId="11ADA9AF" w:rsidR="009F3850" w:rsidRDefault="009F3850">
            <w:pPr>
              <w:pStyle w:val="TAL"/>
              <w:rPr>
                <w:lang w:val="en-US" w:eastAsia="zh-CN"/>
              </w:rPr>
            </w:pPr>
            <w:r>
              <w:rPr>
                <w:lang w:val="en-US" w:eastAsia="zh-CN"/>
              </w:rPr>
              <w:t>&gt;&gt;Availability and load indicators</w:t>
            </w:r>
          </w:p>
        </w:tc>
        <w:tc>
          <w:tcPr>
            <w:tcW w:w="1440" w:type="dxa"/>
            <w:tcBorders>
              <w:top w:val="single" w:sz="4" w:space="0" w:color="000000"/>
              <w:left w:val="single" w:sz="4" w:space="0" w:color="000000"/>
              <w:bottom w:val="single" w:sz="4" w:space="0" w:color="000000"/>
              <w:right w:val="nil"/>
            </w:tcBorders>
            <w:vAlign w:val="center"/>
            <w:hideMark/>
          </w:tcPr>
          <w:p w14:paraId="2EEA2052" w14:textId="77777777" w:rsidR="009F3850" w:rsidRDefault="009F3850">
            <w:pPr>
              <w:pStyle w:val="TAL"/>
              <w:jc w:val="center"/>
              <w:rPr>
                <w:lang w:val="en-US"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66E6A5F4" w14:textId="77777777" w:rsidR="009F3850" w:rsidRDefault="009F3850">
            <w:pPr>
              <w:pStyle w:val="TAL"/>
              <w:rPr>
                <w:lang w:val="en-US" w:eastAsia="zh-CN"/>
              </w:rPr>
            </w:pPr>
            <w:r>
              <w:rPr>
                <w:lang w:val="en-US" w:eastAsia="zh-CN"/>
              </w:rPr>
              <w:t>Current availability status and load indication, optionally including maintenance window information.</w:t>
            </w:r>
          </w:p>
        </w:tc>
      </w:tr>
      <w:tr w:rsidR="009F3850" w:rsidRPr="00B94B56" w14:paraId="72E7CE1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04A53696" w14:textId="2C5C7804" w:rsidR="009F3850" w:rsidRDefault="009F3850">
            <w:pPr>
              <w:pStyle w:val="TAL"/>
              <w:rPr>
                <w:lang w:val="en-US" w:eastAsia="zh-CN"/>
              </w:rPr>
            </w:pPr>
            <w:r>
              <w:rPr>
                <w:lang w:val="en-US" w:eastAsia="zh-CN"/>
              </w:rPr>
              <w:t>Failure response</w:t>
            </w:r>
          </w:p>
        </w:tc>
        <w:tc>
          <w:tcPr>
            <w:tcW w:w="1440" w:type="dxa"/>
            <w:tcBorders>
              <w:top w:val="single" w:sz="4" w:space="0" w:color="000000"/>
              <w:left w:val="single" w:sz="4" w:space="0" w:color="000000"/>
              <w:bottom w:val="single" w:sz="4" w:space="0" w:color="000000"/>
              <w:right w:val="nil"/>
            </w:tcBorders>
            <w:vAlign w:val="center"/>
            <w:hideMark/>
          </w:tcPr>
          <w:p w14:paraId="7FDF117D" w14:textId="77777777" w:rsidR="009F3850" w:rsidRDefault="009F3850">
            <w:pPr>
              <w:pStyle w:val="TAL"/>
              <w:jc w:val="center"/>
              <w:rPr>
                <w:lang w:val="en-US" w:eastAsia="zh-CN"/>
              </w:rPr>
            </w:pPr>
            <w:r>
              <w:rPr>
                <w:lang w:val="en-US" w:eastAsia="zh-CN"/>
              </w:rPr>
              <w:t>O</w:t>
            </w:r>
          </w:p>
          <w:p w14:paraId="512BC573" w14:textId="3EA8F1D3" w:rsidR="009F3850" w:rsidRDefault="009F3850">
            <w:pPr>
              <w:pStyle w:val="TAL"/>
              <w:jc w:val="center"/>
              <w:rPr>
                <w:lang w:eastAsia="zh-CN"/>
              </w:rPr>
            </w:pPr>
            <w:r>
              <w:rPr>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1742A605" w14:textId="77777777" w:rsidR="009F3850" w:rsidRDefault="009F3850">
            <w:pPr>
              <w:pStyle w:val="TAL"/>
              <w:rPr>
                <w:lang w:eastAsia="zh-CN"/>
              </w:rPr>
            </w:pPr>
            <w:r>
              <w:rPr>
                <w:lang w:val="en-US" w:eastAsia="zh-CN"/>
              </w:rPr>
              <w:t>Indicates that the discovery request failed. One of successful response or failure response shall be present.</w:t>
            </w:r>
          </w:p>
        </w:tc>
      </w:tr>
      <w:tr w:rsidR="009F3850" w:rsidRPr="00B94B56" w14:paraId="60E48FEA" w14:textId="77777777" w:rsidTr="009F3850">
        <w:trPr>
          <w:jc w:val="center"/>
        </w:trPr>
        <w:tc>
          <w:tcPr>
            <w:tcW w:w="2880" w:type="dxa"/>
            <w:tcBorders>
              <w:top w:val="single" w:sz="4" w:space="0" w:color="000000"/>
              <w:left w:val="single" w:sz="4" w:space="0" w:color="000000"/>
              <w:bottom w:val="single" w:sz="4" w:space="0" w:color="000000"/>
              <w:right w:val="nil"/>
            </w:tcBorders>
            <w:vAlign w:val="center"/>
            <w:hideMark/>
          </w:tcPr>
          <w:p w14:paraId="41DAB5CE" w14:textId="77777777" w:rsidR="009F3850" w:rsidRDefault="009F3850">
            <w:pPr>
              <w:pStyle w:val="TAL"/>
              <w:rPr>
                <w:lang w:val="en-US" w:eastAsia="zh-CN"/>
              </w:rPr>
            </w:pPr>
            <w:r>
              <w:rPr>
                <w:lang w:val="en-US" w:eastAsia="zh-CN"/>
              </w:rPr>
              <w:t>&gt; Cause</w:t>
            </w:r>
          </w:p>
        </w:tc>
        <w:tc>
          <w:tcPr>
            <w:tcW w:w="1440" w:type="dxa"/>
            <w:tcBorders>
              <w:top w:val="single" w:sz="4" w:space="0" w:color="000000"/>
              <w:left w:val="single" w:sz="4" w:space="0" w:color="000000"/>
              <w:bottom w:val="single" w:sz="4" w:space="0" w:color="000000"/>
              <w:right w:val="nil"/>
            </w:tcBorders>
            <w:vAlign w:val="center"/>
            <w:hideMark/>
          </w:tcPr>
          <w:p w14:paraId="7E7D6B23" w14:textId="77777777" w:rsidR="009F3850" w:rsidRDefault="009F3850">
            <w:pPr>
              <w:pStyle w:val="TAL"/>
              <w:jc w:val="center"/>
              <w:rPr>
                <w:lang w:val="en-US"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vAlign w:val="center"/>
            <w:hideMark/>
          </w:tcPr>
          <w:p w14:paraId="2C840C9C" w14:textId="77777777" w:rsidR="009F3850" w:rsidRDefault="009F3850">
            <w:pPr>
              <w:pStyle w:val="TAL"/>
              <w:rPr>
                <w:lang w:val="en-US" w:eastAsia="zh-CN"/>
              </w:rPr>
            </w:pPr>
            <w:r>
              <w:rPr>
                <w:lang w:val="en-US" w:eastAsia="zh-CN"/>
              </w:rPr>
              <w:t>The cause of the failure (e.g., unauthorized requester, no suitable service, policy conflict).</w:t>
            </w:r>
          </w:p>
        </w:tc>
      </w:tr>
      <w:tr w:rsidR="009F3850" w:rsidRPr="00B94B56" w14:paraId="1EF60A5A" w14:textId="77777777" w:rsidTr="009F385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B71FCA5" w14:textId="77777777" w:rsidR="009F3850" w:rsidRDefault="009F3850" w:rsidP="0019272E">
            <w:pPr>
              <w:pStyle w:val="TAN"/>
              <w:rPr>
                <w:lang w:eastAsia="zh-CN"/>
              </w:rPr>
            </w:pPr>
            <w:r>
              <w:rPr>
                <w:lang w:eastAsia="zh-CN"/>
              </w:rPr>
              <w:t>NOTE:</w:t>
            </w:r>
            <w:r>
              <w:rPr>
                <w:lang w:eastAsia="zh-CN"/>
              </w:rPr>
              <w:tab/>
            </w:r>
            <w:r>
              <w:t>Only</w:t>
            </w:r>
            <w:r>
              <w:rPr>
                <w:lang w:eastAsia="zh-CN"/>
              </w:rPr>
              <w:t xml:space="preserve"> one of these information elements shall be present</w:t>
            </w:r>
          </w:p>
        </w:tc>
      </w:tr>
    </w:tbl>
    <w:p w14:paraId="5FF7F250" w14:textId="77777777" w:rsidR="009F3850" w:rsidRDefault="009F3850" w:rsidP="009F3850"/>
    <w:p w14:paraId="4617DC2D" w14:textId="75E593ED" w:rsidR="009F3850" w:rsidRPr="00B94B56" w:rsidRDefault="009F3850" w:rsidP="009F3850">
      <w:pPr>
        <w:pStyle w:val="EditorsNote"/>
      </w:pPr>
      <w:r w:rsidRPr="00B94B56">
        <w:lastRenderedPageBreak/>
        <w:t xml:space="preserve">Editor’s Note: This solution is to discover AI inference member (e.g., AIMIE server), to perform AI inference operation. It is FFS whether to change “ML model inference service” to “AI inference member”. </w:t>
      </w:r>
    </w:p>
    <w:p w14:paraId="1C668085" w14:textId="6E0C365F" w:rsidR="009F3850" w:rsidRDefault="009F3850" w:rsidP="009F3850">
      <w:pPr>
        <w:pStyle w:val="Heading3"/>
        <w:rPr>
          <w:rFonts w:eastAsia="SimSun"/>
        </w:rPr>
      </w:pPr>
      <w:bookmarkStart w:id="621" w:name="_Toc214968164"/>
      <w:bookmarkStart w:id="622" w:name="_Toc214968703"/>
      <w:r>
        <w:rPr>
          <w:rFonts w:eastAsia="SimSun"/>
        </w:rPr>
        <w:t>7.</w:t>
      </w:r>
      <w:r>
        <w:rPr>
          <w:rFonts w:eastAsia="SimSun"/>
          <w:lang w:eastAsia="zh-CN"/>
        </w:rPr>
        <w:t>25</w:t>
      </w:r>
      <w:r>
        <w:rPr>
          <w:rFonts w:eastAsia="SimSun"/>
        </w:rPr>
        <w:t>.</w:t>
      </w:r>
      <w:r>
        <w:rPr>
          <w:rFonts w:eastAsia="SimSun"/>
          <w:lang w:eastAsia="zh-CN"/>
        </w:rPr>
        <w:t>4</w:t>
      </w:r>
      <w:r>
        <w:rPr>
          <w:rFonts w:eastAsia="SimSun"/>
        </w:rPr>
        <w:tab/>
      </w:r>
      <w:r>
        <w:rPr>
          <w:rFonts w:eastAsia="SimSun"/>
          <w:lang w:eastAsia="zh-CN"/>
        </w:rPr>
        <w:t>Solution e</w:t>
      </w:r>
      <w:r>
        <w:rPr>
          <w:rFonts w:eastAsia="SimSun"/>
        </w:rPr>
        <w:t>valuation</w:t>
      </w:r>
      <w:bookmarkEnd w:id="621"/>
      <w:bookmarkEnd w:id="622"/>
    </w:p>
    <w:p w14:paraId="678DBD72" w14:textId="56DFAF1A" w:rsidR="009F3850" w:rsidRDefault="009F3850" w:rsidP="009F3850">
      <w:pPr>
        <w:pStyle w:val="Guidance"/>
        <w:rPr>
          <w:lang w:eastAsia="zh-CN"/>
        </w:rPr>
      </w:pPr>
      <w:r>
        <w:rPr>
          <w:lang w:eastAsia="ja-JP"/>
        </w:rPr>
        <w:t>This clause provides an evaluation of the solution.</w:t>
      </w:r>
      <w:r>
        <w:rPr>
          <w:lang w:eastAsia="zh-CN"/>
        </w:rPr>
        <w:t xml:space="preserve"> The evaluation should include the descriptions of the impacts to existing architectures.</w:t>
      </w:r>
    </w:p>
    <w:p w14:paraId="39F541AD" w14:textId="32651697" w:rsidR="00316730" w:rsidRPr="00316730" w:rsidRDefault="00316730" w:rsidP="00B94B56">
      <w:pPr>
        <w:pStyle w:val="Heading2"/>
        <w:rPr>
          <w:lang w:val="en-US"/>
        </w:rPr>
      </w:pPr>
      <w:bookmarkStart w:id="623" w:name="_Toc214968165"/>
      <w:bookmarkStart w:id="624" w:name="_Toc214968704"/>
      <w:r w:rsidRPr="00316730">
        <w:rPr>
          <w:lang w:val="en-US"/>
        </w:rPr>
        <w:t>7.</w:t>
      </w:r>
      <w:r>
        <w:rPr>
          <w:lang w:val="en-US"/>
        </w:rPr>
        <w:t>26</w:t>
      </w:r>
      <w:r w:rsidRPr="00316730">
        <w:rPr>
          <w:lang w:val="en-US"/>
        </w:rPr>
        <w:t xml:space="preserve"> </w:t>
      </w:r>
      <w:r w:rsidRPr="00316730">
        <w:rPr>
          <w:lang w:val="en-US"/>
        </w:rPr>
        <w:tab/>
        <w:t>Solution #</w:t>
      </w:r>
      <w:r>
        <w:rPr>
          <w:lang w:val="en-US"/>
        </w:rPr>
        <w:t>26</w:t>
      </w:r>
      <w:r w:rsidRPr="00316730">
        <w:rPr>
          <w:lang w:val="en-US"/>
        </w:rPr>
        <w:t>: AIMLE server discovery</w:t>
      </w:r>
      <w:bookmarkEnd w:id="623"/>
      <w:bookmarkEnd w:id="624"/>
    </w:p>
    <w:p w14:paraId="10E56437" w14:textId="1E60A47D" w:rsidR="00316730" w:rsidRPr="00316730" w:rsidRDefault="00316730" w:rsidP="00B94B56">
      <w:pPr>
        <w:pStyle w:val="Heading3"/>
        <w:rPr>
          <w:lang w:val="en-US"/>
        </w:rPr>
      </w:pPr>
      <w:bookmarkStart w:id="625" w:name="_Toc207720452"/>
      <w:bookmarkStart w:id="626" w:name="_Toc207722754"/>
      <w:bookmarkStart w:id="627" w:name="_Toc214968166"/>
      <w:bookmarkStart w:id="628" w:name="_Toc214968705"/>
      <w:r w:rsidRPr="00316730">
        <w:rPr>
          <w:lang w:val="en-US"/>
        </w:rPr>
        <w:t>7.</w:t>
      </w:r>
      <w:r>
        <w:rPr>
          <w:lang w:val="en-US"/>
        </w:rPr>
        <w:t>26</w:t>
      </w:r>
      <w:r w:rsidRPr="00316730">
        <w:rPr>
          <w:lang w:val="en-US"/>
        </w:rPr>
        <w:t xml:space="preserve">.1 </w:t>
      </w:r>
      <w:r w:rsidRPr="00316730">
        <w:rPr>
          <w:lang w:val="en-US"/>
        </w:rPr>
        <w:tab/>
        <w:t>Solution Description</w:t>
      </w:r>
      <w:bookmarkEnd w:id="625"/>
      <w:bookmarkEnd w:id="626"/>
      <w:bookmarkEnd w:id="627"/>
      <w:bookmarkEnd w:id="628"/>
    </w:p>
    <w:p w14:paraId="4B4247B4" w14:textId="5ADBE4EE" w:rsidR="00316730" w:rsidRPr="00B94B56" w:rsidRDefault="00316730" w:rsidP="00B94B56">
      <w:pPr>
        <w:pStyle w:val="Heading4"/>
      </w:pPr>
      <w:bookmarkStart w:id="629" w:name="_Toc207720453"/>
      <w:bookmarkStart w:id="630" w:name="_Toc207722755"/>
      <w:bookmarkStart w:id="631" w:name="_Toc214968167"/>
      <w:bookmarkStart w:id="632" w:name="_Toc214968706"/>
      <w:r w:rsidRPr="00B94B56">
        <w:t xml:space="preserve">7.26.1.1 </w:t>
      </w:r>
      <w:r w:rsidRPr="00B94B56">
        <w:tab/>
        <w:t>General</w:t>
      </w:r>
      <w:bookmarkEnd w:id="629"/>
      <w:bookmarkEnd w:id="630"/>
      <w:bookmarkEnd w:id="631"/>
      <w:bookmarkEnd w:id="632"/>
      <w:r w:rsidRPr="00B94B56">
        <w:t xml:space="preserve"> </w:t>
      </w:r>
    </w:p>
    <w:p w14:paraId="48C5A74C" w14:textId="446A4C4B" w:rsidR="00316730" w:rsidRPr="00316730" w:rsidRDefault="00316730" w:rsidP="00316730">
      <w:pPr>
        <w:rPr>
          <w:lang w:val="en-US" w:eastAsia="zh-CN"/>
        </w:rPr>
      </w:pPr>
      <w:r w:rsidRPr="00316730">
        <w:rPr>
          <w:lang w:val="en-US" w:eastAsia="zh-CN"/>
        </w:rPr>
        <w:t>This solution addresses key issue</w:t>
      </w:r>
      <w:r>
        <w:rPr>
          <w:lang w:val="en-US" w:eastAsia="zh-CN"/>
        </w:rPr>
        <w:t> </w:t>
      </w:r>
      <w:r w:rsidRPr="00316730">
        <w:rPr>
          <w:lang w:val="en-US" w:eastAsia="zh-CN"/>
        </w:rPr>
        <w:t># 6, open issue</w:t>
      </w:r>
      <w:r>
        <w:rPr>
          <w:lang w:val="en-US" w:eastAsia="zh-CN"/>
        </w:rPr>
        <w:t> </w:t>
      </w:r>
      <w:r w:rsidRPr="00316730">
        <w:rPr>
          <w:lang w:val="en-US" w:eastAsia="zh-CN"/>
        </w:rPr>
        <w:t>#5 (“</w:t>
      </w:r>
      <w:r w:rsidRPr="00316730">
        <w:rPr>
          <w:lang w:eastAsia="de-DE"/>
        </w:rPr>
        <w:t>Whether and how the AIMLE services can support the discovery of AIMLE servers”</w:t>
      </w:r>
      <w:r w:rsidRPr="00316730">
        <w:rPr>
          <w:lang w:val="en-US" w:eastAsia="zh-CN"/>
        </w:rPr>
        <w:t xml:space="preserve">). For instance, when the services from a AIMLE server cannot be consumed, due to not supported </w:t>
      </w:r>
      <w:proofErr w:type="gramStart"/>
      <w:r w:rsidRPr="00316730">
        <w:rPr>
          <w:lang w:val="en-US" w:eastAsia="zh-CN"/>
        </w:rPr>
        <w:t>in a given</w:t>
      </w:r>
      <w:proofErr w:type="gramEnd"/>
      <w:r w:rsidRPr="00316730">
        <w:rPr>
          <w:lang w:val="en-US" w:eastAsia="zh-CN"/>
        </w:rPr>
        <w:t xml:space="preserve"> location, ML models, </w:t>
      </w:r>
      <w:proofErr w:type="spellStart"/>
      <w:r w:rsidRPr="00316730">
        <w:rPr>
          <w:lang w:val="en-US" w:eastAsia="zh-CN"/>
        </w:rPr>
        <w:t>etc</w:t>
      </w:r>
      <w:proofErr w:type="spellEnd"/>
      <w:r w:rsidRPr="00316730">
        <w:rPr>
          <w:lang w:val="en-US" w:eastAsia="zh-CN"/>
        </w:rPr>
        <w:t xml:space="preserve">, the AIMLE service consumer may require discovering an alternate AIMLE server. Each AIMLE client or VAL server is pre-configured with a Default AIMLE server URI. The Default AIMLE server exposes a discovery API that returns a list of AIMLE servers matching given criteria. </w:t>
      </w:r>
      <w:r w:rsidRPr="00316730">
        <w:rPr>
          <w:rFonts w:eastAsia="SimSun"/>
        </w:rPr>
        <w:t>The need for availing services from another AIMLE server may arise at AIMLE client/VAL server for various conditions like change in AIMLE client's ML task requirement, AIMLE client's mobility planning/requirements etc. When such requirement arises, the AIMLE client invokes the AIMLE server discovery service to fetch the appropriate AIMLE server meeting the requirements.</w:t>
      </w:r>
    </w:p>
    <w:p w14:paraId="331C64F8" w14:textId="49DEEBFA" w:rsidR="00316730" w:rsidRPr="00316730" w:rsidRDefault="00316730" w:rsidP="00316730">
      <w:pPr>
        <w:rPr>
          <w:lang w:val="en-US" w:eastAsia="zh-CN"/>
        </w:rPr>
      </w:pPr>
      <w:r w:rsidRPr="00316730">
        <w:rPr>
          <w:lang w:val="en-US" w:eastAsia="zh-CN"/>
        </w:rPr>
        <w:t>This solution proposes to enable the AIMLE server to support the discovery of other AIMLE servers based on the discovery requirements from the AIMLE service consumers (i.e., AIMLE client, VAL server).</w:t>
      </w:r>
    </w:p>
    <w:p w14:paraId="635A5349" w14:textId="41ABB11C" w:rsidR="00316730" w:rsidRPr="00316730" w:rsidRDefault="00316730" w:rsidP="00B94B56">
      <w:pPr>
        <w:pStyle w:val="Heading4"/>
        <w:rPr>
          <w:lang w:val="en-US" w:eastAsia="zh-CN"/>
        </w:rPr>
      </w:pPr>
      <w:bookmarkStart w:id="633" w:name="_Toc207720454"/>
      <w:bookmarkStart w:id="634" w:name="_Toc207722756"/>
      <w:bookmarkStart w:id="635" w:name="_Toc214968168"/>
      <w:bookmarkStart w:id="636" w:name="_Toc214968707"/>
      <w:r w:rsidRPr="00316730">
        <w:rPr>
          <w:lang w:val="en-US" w:eastAsia="zh-CN"/>
        </w:rPr>
        <w:t>7.</w:t>
      </w:r>
      <w:r>
        <w:rPr>
          <w:lang w:val="en-US" w:eastAsia="zh-CN"/>
        </w:rPr>
        <w:t>26</w:t>
      </w:r>
      <w:r w:rsidRPr="00316730">
        <w:rPr>
          <w:lang w:val="en-US" w:eastAsia="zh-CN"/>
        </w:rPr>
        <w:t xml:space="preserve">.1.2 </w:t>
      </w:r>
      <w:r w:rsidRPr="00316730">
        <w:rPr>
          <w:lang w:val="en-US" w:eastAsia="zh-CN"/>
        </w:rPr>
        <w:tab/>
        <w:t>Procedure</w:t>
      </w:r>
      <w:bookmarkEnd w:id="633"/>
      <w:bookmarkEnd w:id="634"/>
      <w:bookmarkEnd w:id="635"/>
      <w:bookmarkEnd w:id="636"/>
    </w:p>
    <w:p w14:paraId="595CA67A" w14:textId="77777777" w:rsidR="001A3EB7" w:rsidRPr="001A3EB7" w:rsidRDefault="001A3EB7" w:rsidP="001A3EB7">
      <w:pPr>
        <w:rPr>
          <w:lang w:val="en-US" w:eastAsia="zh-CN"/>
        </w:rPr>
      </w:pPr>
      <w:r w:rsidRPr="001A3EB7">
        <w:rPr>
          <w:lang w:val="en-US" w:eastAsia="zh-CN"/>
        </w:rPr>
        <w:t>When the AIMLE client wants to use certain ML model or change in its ML task requirement, then the AIMLE client can request the AIMLE server to discover another AIMLE server that can fulfil AIMLE requirements like training a certain ML model.</w:t>
      </w:r>
    </w:p>
    <w:p w14:paraId="1B3A0584" w14:textId="77777777" w:rsidR="00316730" w:rsidRPr="00316730" w:rsidRDefault="00316730" w:rsidP="00316730">
      <w:pPr>
        <w:rPr>
          <w:lang w:val="en-US" w:eastAsia="zh-CN"/>
        </w:rPr>
      </w:pPr>
      <w:r w:rsidRPr="00316730">
        <w:rPr>
          <w:lang w:val="en-US" w:eastAsia="zh-CN"/>
        </w:rPr>
        <w:t xml:space="preserve">Assumptions: </w:t>
      </w:r>
    </w:p>
    <w:p w14:paraId="1BF2654F" w14:textId="75D50AAE" w:rsidR="00316730" w:rsidRPr="00316730" w:rsidRDefault="0019272E" w:rsidP="0019272E">
      <w:pPr>
        <w:pStyle w:val="B1"/>
        <w:rPr>
          <w:lang w:val="en-US" w:eastAsia="zh-CN"/>
        </w:rPr>
      </w:pPr>
      <w:r>
        <w:rPr>
          <w:lang w:val="en-US" w:eastAsia="zh-CN"/>
        </w:rPr>
        <w:t>-</w:t>
      </w:r>
      <w:r>
        <w:rPr>
          <w:lang w:val="en-US" w:eastAsia="zh-CN"/>
        </w:rPr>
        <w:tab/>
      </w:r>
      <w:r w:rsidR="00316730" w:rsidRPr="00316730">
        <w:rPr>
          <w:lang w:val="en-US" w:eastAsia="zh-CN"/>
        </w:rPr>
        <w:t>AIMLE server is aware of the other AIMLE servers</w:t>
      </w:r>
      <w:r w:rsidR="00316730">
        <w:rPr>
          <w:lang w:val="en-US" w:eastAsia="zh-CN"/>
        </w:rPr>
        <w:t>’</w:t>
      </w:r>
      <w:r w:rsidR="00316730" w:rsidRPr="00316730">
        <w:rPr>
          <w:lang w:val="en-US" w:eastAsia="zh-CN"/>
        </w:rPr>
        <w:t xml:space="preserve"> information, for example, AIMLE servers may have registered their capabilities with ML repository</w:t>
      </w:r>
      <w:r w:rsidR="00316730" w:rsidRPr="00316730">
        <w:rPr>
          <w:noProof/>
          <w:lang w:val="en-US"/>
        </w:rPr>
        <w:t xml:space="preserve">. </w:t>
      </w:r>
    </w:p>
    <w:p w14:paraId="3D253EB2" w14:textId="082FAFA7" w:rsidR="00316730" w:rsidRPr="00316730" w:rsidRDefault="0019272E" w:rsidP="0019272E">
      <w:pPr>
        <w:pStyle w:val="B1"/>
        <w:rPr>
          <w:lang w:val="en-US" w:eastAsia="zh-CN"/>
        </w:rPr>
      </w:pPr>
      <w:r>
        <w:rPr>
          <w:noProof/>
          <w:lang w:val="en-US"/>
        </w:rPr>
        <w:t>-</w:t>
      </w:r>
      <w:r>
        <w:rPr>
          <w:noProof/>
          <w:lang w:val="en-US"/>
        </w:rPr>
        <w:tab/>
      </w:r>
      <w:r w:rsidR="00316730" w:rsidRPr="00316730">
        <w:rPr>
          <w:noProof/>
          <w:lang w:val="en-US"/>
        </w:rPr>
        <w:t>There are various deployments that include multiple AIMLE servers, for example, hierarchichal, Edge deployments etc.</w:t>
      </w:r>
    </w:p>
    <w:p w14:paraId="58E318F1" w14:textId="77777777" w:rsidR="00316730" w:rsidRPr="00316730" w:rsidRDefault="00316730" w:rsidP="00316730">
      <w:pPr>
        <w:rPr>
          <w:lang w:val="en-US" w:eastAsia="zh-CN"/>
        </w:rPr>
      </w:pPr>
      <w:r w:rsidRPr="00316730">
        <w:rPr>
          <w:lang w:val="en-US" w:eastAsia="zh-CN"/>
        </w:rPr>
        <w:t xml:space="preserve">Pre-conditions: </w:t>
      </w:r>
    </w:p>
    <w:p w14:paraId="1B40AD12" w14:textId="5F5B574E" w:rsidR="00316730" w:rsidRPr="00316730" w:rsidRDefault="0019272E" w:rsidP="0019272E">
      <w:pPr>
        <w:pStyle w:val="B1"/>
        <w:rPr>
          <w:lang w:val="en-US"/>
        </w:rPr>
      </w:pPr>
      <w:r>
        <w:rPr>
          <w:lang w:val="en-IN"/>
        </w:rPr>
        <w:t>-</w:t>
      </w:r>
      <w:r>
        <w:rPr>
          <w:lang w:val="en-IN"/>
        </w:rPr>
        <w:tab/>
      </w:r>
      <w:r w:rsidR="00316730" w:rsidRPr="00316730">
        <w:rPr>
          <w:lang w:val="en-IN"/>
        </w:rPr>
        <w:t>Each AIMLE client or VAL server is pre-configured with a</w:t>
      </w:r>
      <w:r w:rsidR="001A3EB7">
        <w:rPr>
          <w:lang w:val="en-IN"/>
        </w:rPr>
        <w:t>n</w:t>
      </w:r>
      <w:r w:rsidR="00316730" w:rsidRPr="00316730">
        <w:rPr>
          <w:lang w:val="en-IN"/>
        </w:rPr>
        <w:t xml:space="preserve"> AIMLE server URI. The AIMLE server exposes the discovery API that returns a list of AIMLE servers matching given criteria</w:t>
      </w:r>
      <w:r w:rsidR="00316730" w:rsidRPr="00316730">
        <w:rPr>
          <w:lang w:val="en-US" w:eastAsia="de-DE"/>
        </w:rPr>
        <w:t>.</w:t>
      </w:r>
    </w:p>
    <w:p w14:paraId="1B3C4503" w14:textId="77777777" w:rsidR="00316730" w:rsidRPr="00316730" w:rsidRDefault="00316730" w:rsidP="00316730">
      <w:pPr>
        <w:keepLines/>
        <w:ind w:left="1135" w:hanging="851"/>
        <w:jc w:val="center"/>
        <w:rPr>
          <w:color w:val="FF0000"/>
          <w:lang w:val="en-US" w:eastAsia="zh-CN"/>
        </w:rPr>
      </w:pPr>
      <w:r w:rsidRPr="00316730">
        <w:object w:dxaOrig="6432" w:dyaOrig="2652" w14:anchorId="4A264A17">
          <v:shape id="_x0000_i1067" type="#_x0000_t75" style="width:321.7pt;height:132.6pt" o:ole="">
            <v:imagedata r:id="rId98" o:title=""/>
          </v:shape>
          <o:OLEObject Type="Embed" ProgID="Visio.Drawing.15" ShapeID="_x0000_i1067" DrawAspect="Content" ObjectID="_1825686695" r:id="rId99"/>
        </w:object>
      </w:r>
    </w:p>
    <w:p w14:paraId="723043C7" w14:textId="09F66002" w:rsidR="00316730" w:rsidRPr="00316730" w:rsidRDefault="00316730" w:rsidP="00B94B56">
      <w:pPr>
        <w:pStyle w:val="TF"/>
        <w:rPr>
          <w:lang w:val="en-US"/>
        </w:rPr>
      </w:pPr>
      <w:r w:rsidRPr="00316730">
        <w:rPr>
          <w:lang w:val="en-US" w:eastAsia="zh-CN"/>
        </w:rPr>
        <w:t>Figure 7.</w:t>
      </w:r>
      <w:r>
        <w:rPr>
          <w:lang w:val="en-US" w:eastAsia="zh-CN"/>
        </w:rPr>
        <w:t>26</w:t>
      </w:r>
      <w:r w:rsidRPr="00316730">
        <w:rPr>
          <w:lang w:val="en-US" w:eastAsia="zh-CN"/>
        </w:rPr>
        <w:t>.1.2-1: AIMLE server discovery procedure</w:t>
      </w:r>
    </w:p>
    <w:p w14:paraId="40A51245" w14:textId="629E5E12" w:rsidR="00316730" w:rsidRPr="00316730" w:rsidRDefault="00316730" w:rsidP="00B94B56">
      <w:pPr>
        <w:pStyle w:val="B1"/>
        <w:rPr>
          <w:lang w:val="en-US" w:eastAsia="ko-KR"/>
        </w:rPr>
      </w:pPr>
      <w:r>
        <w:rPr>
          <w:lang w:val="en-US" w:eastAsia="ko-KR"/>
        </w:rPr>
        <w:lastRenderedPageBreak/>
        <w:t>1.</w:t>
      </w:r>
      <w:r>
        <w:rPr>
          <w:lang w:val="en-US" w:eastAsia="ko-KR"/>
        </w:rPr>
        <w:tab/>
      </w:r>
      <w:r w:rsidRPr="00316730">
        <w:rPr>
          <w:lang w:val="en-US" w:eastAsia="ko-KR"/>
        </w:rPr>
        <w:t>An AIMLE service consumer (VAL server, AIMLE client) sends an AIMLE server discovery request message to discover the list of suitable AIMLE servers. The request message includes AIMLE server requirements to discover suitable servers based on discovery criteria like geographical proximity etc. The AIMLE server discovery request includes information as described in Table 7.</w:t>
      </w:r>
      <w:r>
        <w:rPr>
          <w:lang w:val="en-US" w:eastAsia="ko-KR"/>
        </w:rPr>
        <w:t>2</w:t>
      </w:r>
      <w:r w:rsidR="001A3EB7">
        <w:rPr>
          <w:lang w:val="en-US" w:eastAsia="ko-KR"/>
        </w:rPr>
        <w:t>6</w:t>
      </w:r>
      <w:r w:rsidRPr="00316730">
        <w:rPr>
          <w:lang w:val="en-US" w:eastAsia="ko-KR"/>
        </w:rPr>
        <w:t xml:space="preserve">.1.3.1-1.  </w:t>
      </w:r>
    </w:p>
    <w:p w14:paraId="17BAA6FA" w14:textId="708BBAEB" w:rsidR="00316730" w:rsidRPr="00316730" w:rsidRDefault="00316730" w:rsidP="00B94B56">
      <w:pPr>
        <w:pStyle w:val="B1"/>
        <w:rPr>
          <w:lang w:val="en-US" w:eastAsia="ko-KR"/>
        </w:rPr>
      </w:pPr>
      <w:r>
        <w:t>2.</w:t>
      </w:r>
      <w:r>
        <w:tab/>
        <w:t>T</w:t>
      </w:r>
      <w:r w:rsidRPr="00316730">
        <w:t xml:space="preserve">he AIMLE server performs </w:t>
      </w:r>
      <w:proofErr w:type="gramStart"/>
      <w:r w:rsidRPr="00316730">
        <w:t>authentication</w:t>
      </w:r>
      <w:proofErr w:type="gramEnd"/>
      <w:r w:rsidRPr="00316730">
        <w:t xml:space="preserve"> and authorization checks to determine if the requestor can discover AIMLE servers. If the requestor is authorized, the AIMLE server performs the discovery based on the discovery criteria in the request message. The server utilizes the provided criteria to filter and identify suitable AIMLE servers. If there are multiple AIMLE servers that fulfil the criteria, then the AIMLE server selects the suitable servers, ensuring that the returned list is optimized for the requestor's needs, improving performance and reliability</w:t>
      </w:r>
      <w:r w:rsidRPr="00316730">
        <w:rPr>
          <w:lang w:val="en-US" w:eastAsia="ko-KR"/>
        </w:rPr>
        <w:t xml:space="preserve">. </w:t>
      </w:r>
    </w:p>
    <w:p w14:paraId="6EA48A5A" w14:textId="3B8EB62B" w:rsidR="00316730" w:rsidRPr="00316730" w:rsidRDefault="00316730" w:rsidP="00B94B56">
      <w:pPr>
        <w:pStyle w:val="B1"/>
        <w:rPr>
          <w:lang w:val="en-US" w:eastAsia="ko-KR"/>
        </w:rPr>
      </w:pPr>
      <w:r>
        <w:t>3.</w:t>
      </w:r>
      <w:r>
        <w:tab/>
        <w:t xml:space="preserve">The </w:t>
      </w:r>
      <w:r w:rsidRPr="00316730">
        <w:t xml:space="preserve">AIMLE servers send the list of the suitable AIMLE servers to the requestor. The information is included in </w:t>
      </w:r>
      <w:r w:rsidRPr="00316730">
        <w:rPr>
          <w:lang w:val="en-US" w:eastAsia="ko-KR"/>
        </w:rPr>
        <w:t>Table 7.</w:t>
      </w:r>
      <w:r>
        <w:rPr>
          <w:lang w:val="en-US" w:eastAsia="ko-KR"/>
        </w:rPr>
        <w:t>26</w:t>
      </w:r>
      <w:r w:rsidRPr="00316730">
        <w:rPr>
          <w:lang w:val="en-US" w:eastAsia="ko-KR"/>
        </w:rPr>
        <w:t>.1.3.2-1</w:t>
      </w:r>
      <w:r w:rsidRPr="00316730">
        <w:t>. The available list may have an availability duration, and the requestor can communicate with any AIMLE server based on availability duration information. This duration informs the requestor about the time frame within which the servers are guaranteed to be available, allowing for better planning and resource allocation. </w:t>
      </w:r>
    </w:p>
    <w:p w14:paraId="395C8E1D" w14:textId="77777777" w:rsidR="00316730" w:rsidRDefault="00316730" w:rsidP="00316730">
      <w:pPr>
        <w:spacing w:line="254" w:lineRule="auto"/>
        <w:rPr>
          <w:lang w:val="en-US" w:eastAsia="ko-KR"/>
        </w:rPr>
      </w:pPr>
      <w:r w:rsidRPr="00316730">
        <w:t>The discovery request needs to be initiated again by the AIMLE service consumer if the availability duration information is expired. This ensures that the information remains current and relevant, preventing issues related to outdated server availability</w:t>
      </w:r>
      <w:r w:rsidRPr="00316730">
        <w:rPr>
          <w:lang w:val="en-US" w:eastAsia="ko-KR"/>
        </w:rPr>
        <w:t>.</w:t>
      </w:r>
    </w:p>
    <w:p w14:paraId="7AAFDA97" w14:textId="33167E36" w:rsidR="001A3EB7" w:rsidRPr="00787195" w:rsidRDefault="001A3EB7" w:rsidP="0019272E">
      <w:pPr>
        <w:pStyle w:val="NO"/>
      </w:pPr>
      <w:r>
        <w:t>NOTE:</w:t>
      </w:r>
      <w:r w:rsidR="0019272E">
        <w:tab/>
      </w:r>
      <w:r>
        <w:t>AIMLE server discovery is to identify another AIMLE server that can match the AIMLE service consumer requirements. CAPIF discovery procedure can be used for discovering the service APIs exposed by AIMLE server.</w:t>
      </w:r>
    </w:p>
    <w:p w14:paraId="4EDD55D2" w14:textId="5BA6D859" w:rsidR="00316730" w:rsidRPr="00573A3A" w:rsidRDefault="00316730" w:rsidP="00B94B56">
      <w:pPr>
        <w:pStyle w:val="Heading4"/>
        <w:rPr>
          <w:rFonts w:eastAsia="SimSun"/>
        </w:rPr>
      </w:pPr>
      <w:bookmarkStart w:id="637" w:name="_Toc207720435"/>
      <w:bookmarkStart w:id="638" w:name="_Toc207722737"/>
      <w:bookmarkStart w:id="639" w:name="_Toc214968169"/>
      <w:bookmarkStart w:id="640" w:name="_Toc214968708"/>
      <w:r w:rsidRPr="00573A3A">
        <w:rPr>
          <w:rFonts w:eastAsia="SimSun"/>
        </w:rPr>
        <w:t>7.26.1.3</w:t>
      </w:r>
      <w:r w:rsidRPr="00573A3A">
        <w:rPr>
          <w:rFonts w:eastAsia="SimSun"/>
        </w:rPr>
        <w:tab/>
        <w:t>Information Flows</w:t>
      </w:r>
      <w:bookmarkEnd w:id="637"/>
      <w:bookmarkEnd w:id="638"/>
      <w:bookmarkEnd w:id="639"/>
      <w:bookmarkEnd w:id="640"/>
    </w:p>
    <w:p w14:paraId="1C324291" w14:textId="6B699A95" w:rsidR="00316730" w:rsidRPr="00573A3A" w:rsidRDefault="00316730" w:rsidP="00B94B56">
      <w:pPr>
        <w:pStyle w:val="Heading5"/>
        <w:rPr>
          <w:rFonts w:eastAsia="SimSun"/>
        </w:rPr>
      </w:pPr>
      <w:bookmarkStart w:id="641" w:name="_Toc207720436"/>
      <w:bookmarkStart w:id="642" w:name="_Toc207722738"/>
      <w:bookmarkStart w:id="643" w:name="_Toc214968170"/>
      <w:bookmarkStart w:id="644" w:name="_Toc214968709"/>
      <w:r w:rsidRPr="00573A3A">
        <w:rPr>
          <w:rFonts w:eastAsia="SimSun"/>
        </w:rPr>
        <w:t xml:space="preserve">7.26.1.3.1 </w:t>
      </w:r>
      <w:r w:rsidRPr="00573A3A">
        <w:rPr>
          <w:rFonts w:eastAsia="SimSun"/>
        </w:rPr>
        <w:tab/>
        <w:t>AIMLE server discovery request</w:t>
      </w:r>
      <w:bookmarkEnd w:id="641"/>
      <w:bookmarkEnd w:id="642"/>
      <w:bookmarkEnd w:id="643"/>
      <w:bookmarkEnd w:id="644"/>
    </w:p>
    <w:p w14:paraId="4F307005" w14:textId="60E6A837" w:rsidR="00316730" w:rsidRPr="00316730" w:rsidRDefault="00316730" w:rsidP="00316730">
      <w:r w:rsidRPr="00316730">
        <w:t>Table</w:t>
      </w:r>
      <w:r w:rsidRPr="00316730">
        <w:rPr>
          <w:rFonts w:eastAsia="SimSun"/>
        </w:rPr>
        <w:t> </w:t>
      </w:r>
      <w:r w:rsidRPr="00316730">
        <w:t>7.</w:t>
      </w:r>
      <w:r>
        <w:t>26</w:t>
      </w:r>
      <w:r w:rsidRPr="00316730">
        <w:t xml:space="preserve">.1.3.1-1 describes information elements for the </w:t>
      </w:r>
      <w:r w:rsidRPr="00316730">
        <w:rPr>
          <w:rFonts w:eastAsia="SimSun"/>
        </w:rPr>
        <w:t xml:space="preserve">AIMLE server discovery request </w:t>
      </w:r>
      <w:r w:rsidRPr="00316730">
        <w:t>from the AIMLE client/VAL server to the AIMLE server.</w:t>
      </w:r>
    </w:p>
    <w:p w14:paraId="10464444" w14:textId="3A7E755A" w:rsidR="00316730" w:rsidRPr="00316730" w:rsidRDefault="00316730" w:rsidP="00B94B56">
      <w:pPr>
        <w:pStyle w:val="TH"/>
        <w:rPr>
          <w:rFonts w:eastAsia="SimSun"/>
          <w:lang w:val="en-US"/>
        </w:rPr>
      </w:pPr>
      <w:r w:rsidRPr="00316730">
        <w:t>Table 7.</w:t>
      </w:r>
      <w:r>
        <w:t>26</w:t>
      </w:r>
      <w:r w:rsidRPr="00316730">
        <w:t>.1.3.1-1: AIMLE Server Discovery request</w:t>
      </w:r>
    </w:p>
    <w:tbl>
      <w:tblPr>
        <w:tblW w:w="0" w:type="auto"/>
        <w:tblLayout w:type="fixed"/>
        <w:tblLook w:val="04A0" w:firstRow="1" w:lastRow="0" w:firstColumn="1" w:lastColumn="0" w:noHBand="0" w:noVBand="1"/>
      </w:tblPr>
      <w:tblGrid>
        <w:gridCol w:w="2962"/>
        <w:gridCol w:w="1634"/>
        <w:gridCol w:w="4248"/>
      </w:tblGrid>
      <w:tr w:rsidR="00316730" w:rsidRPr="00316730" w14:paraId="1D1F5629"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72B58D03" w14:textId="77777777" w:rsidR="00316730" w:rsidRPr="00B94B56" w:rsidRDefault="00316730" w:rsidP="00B94B56">
            <w:pPr>
              <w:pStyle w:val="TAL"/>
              <w:jc w:val="center"/>
              <w:rPr>
                <w:b/>
                <w:bCs/>
              </w:rPr>
            </w:pPr>
            <w:r w:rsidRPr="00B94B56">
              <w:rPr>
                <w:b/>
                <w:bCs/>
              </w:rPr>
              <w:t>Information element</w:t>
            </w:r>
          </w:p>
        </w:tc>
        <w:tc>
          <w:tcPr>
            <w:tcW w:w="1634" w:type="dxa"/>
            <w:tcBorders>
              <w:top w:val="single" w:sz="8" w:space="0" w:color="000000"/>
              <w:left w:val="single" w:sz="8" w:space="0" w:color="000000"/>
              <w:bottom w:val="single" w:sz="8" w:space="0" w:color="000000"/>
              <w:right w:val="nil"/>
            </w:tcBorders>
            <w:hideMark/>
          </w:tcPr>
          <w:p w14:paraId="39EFA1A7" w14:textId="77777777" w:rsidR="00316730" w:rsidRPr="00B94B56" w:rsidRDefault="00316730" w:rsidP="00B94B56">
            <w:pPr>
              <w:pStyle w:val="TAL"/>
              <w:jc w:val="center"/>
              <w:rPr>
                <w:b/>
                <w:bCs/>
              </w:rPr>
            </w:pPr>
            <w:r w:rsidRPr="00B94B56">
              <w:rPr>
                <w:b/>
                <w:bCs/>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39195D5C" w14:textId="77777777" w:rsidR="00316730" w:rsidRPr="00B94B56" w:rsidRDefault="00316730" w:rsidP="00B94B56">
            <w:pPr>
              <w:pStyle w:val="TAL"/>
              <w:jc w:val="center"/>
              <w:rPr>
                <w:b/>
                <w:bCs/>
              </w:rPr>
            </w:pPr>
            <w:r w:rsidRPr="00B94B56">
              <w:rPr>
                <w:b/>
                <w:bCs/>
              </w:rPr>
              <w:t>Description</w:t>
            </w:r>
          </w:p>
        </w:tc>
      </w:tr>
      <w:tr w:rsidR="00316730" w:rsidRPr="00B94B56" w14:paraId="5A1278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6391E29" w14:textId="77777777" w:rsidR="00316730" w:rsidRPr="00316730" w:rsidRDefault="00316730" w:rsidP="00B94B56">
            <w:pPr>
              <w:pStyle w:val="TAL"/>
            </w:pPr>
            <w:r w:rsidRPr="00316730">
              <w:rPr>
                <w:lang w:eastAsia="zh-CN"/>
              </w:rPr>
              <w:t>Requestor identity</w:t>
            </w:r>
          </w:p>
        </w:tc>
        <w:tc>
          <w:tcPr>
            <w:tcW w:w="1634" w:type="dxa"/>
            <w:tcBorders>
              <w:top w:val="single" w:sz="8" w:space="0" w:color="000000"/>
              <w:left w:val="single" w:sz="8" w:space="0" w:color="000000"/>
              <w:bottom w:val="single" w:sz="8" w:space="0" w:color="000000"/>
              <w:right w:val="nil"/>
            </w:tcBorders>
            <w:vAlign w:val="center"/>
            <w:hideMark/>
          </w:tcPr>
          <w:p w14:paraId="6846FEBB" w14:textId="77777777" w:rsidR="00316730" w:rsidRPr="00316730" w:rsidRDefault="00316730" w:rsidP="00B94B56">
            <w:pPr>
              <w:pStyle w:val="TAL"/>
              <w:jc w:val="center"/>
            </w:pPr>
            <w:r w:rsidRPr="00316730">
              <w:rPr>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06A74519" w14:textId="77777777" w:rsidR="00316730" w:rsidRPr="00316730" w:rsidRDefault="00316730" w:rsidP="00B94B56">
            <w:pPr>
              <w:pStyle w:val="TAL"/>
            </w:pPr>
            <w:r w:rsidRPr="00316730">
              <w:rPr>
                <w:lang w:eastAsia="zh-CN"/>
              </w:rPr>
              <w:t xml:space="preserve">The identifier of the </w:t>
            </w:r>
            <w:r w:rsidRPr="00316730">
              <w:t>requestor (e.g., VAL server, AIMLE client).</w:t>
            </w:r>
          </w:p>
        </w:tc>
      </w:tr>
      <w:tr w:rsidR="00316730" w:rsidRPr="00B94B56" w14:paraId="6F64943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11A749A3" w14:textId="77777777" w:rsidR="00316730" w:rsidRPr="00316730" w:rsidRDefault="00316730" w:rsidP="00B94B56">
            <w:pPr>
              <w:pStyle w:val="TAL"/>
            </w:pPr>
            <w:r w:rsidRPr="00316730">
              <w:t>AIMLE server discovery criteria</w:t>
            </w:r>
          </w:p>
        </w:tc>
        <w:tc>
          <w:tcPr>
            <w:tcW w:w="1634" w:type="dxa"/>
            <w:tcBorders>
              <w:top w:val="single" w:sz="8" w:space="0" w:color="000000"/>
              <w:left w:val="single" w:sz="8" w:space="0" w:color="000000"/>
              <w:bottom w:val="single" w:sz="8" w:space="0" w:color="000000"/>
              <w:right w:val="nil"/>
            </w:tcBorders>
            <w:vAlign w:val="center"/>
            <w:hideMark/>
          </w:tcPr>
          <w:p w14:paraId="59C09D39" w14:textId="77777777" w:rsidR="00316730" w:rsidRPr="00316730" w:rsidRDefault="00316730" w:rsidP="00B94B56">
            <w:pPr>
              <w:pStyle w:val="TAL"/>
              <w:jc w:val="center"/>
            </w:pPr>
            <w:r w:rsidRPr="00316730">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4D5C7796" w14:textId="77777777" w:rsidR="00316730" w:rsidRPr="00316730" w:rsidRDefault="00316730" w:rsidP="00B94B56">
            <w:pPr>
              <w:pStyle w:val="TAL"/>
            </w:pPr>
            <w:r w:rsidRPr="00316730">
              <w:t>Discovery criteria for discovering suitable AIMLE servers for AI/ML operations.</w:t>
            </w:r>
          </w:p>
        </w:tc>
      </w:tr>
      <w:tr w:rsidR="00316730" w:rsidRPr="00B94B56" w14:paraId="3E799BF7"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0965926" w14:textId="4C063542" w:rsidR="00316730" w:rsidRPr="00316730" w:rsidRDefault="00316730" w:rsidP="00B94B56">
            <w:pPr>
              <w:pStyle w:val="TAL"/>
            </w:pPr>
            <w:r w:rsidRPr="00316730">
              <w:t>&gt; Location</w:t>
            </w:r>
          </w:p>
        </w:tc>
        <w:tc>
          <w:tcPr>
            <w:tcW w:w="1634" w:type="dxa"/>
            <w:tcBorders>
              <w:top w:val="single" w:sz="8" w:space="0" w:color="000000"/>
              <w:left w:val="single" w:sz="8" w:space="0" w:color="000000"/>
              <w:bottom w:val="single" w:sz="8" w:space="0" w:color="000000"/>
              <w:right w:val="nil"/>
            </w:tcBorders>
            <w:vAlign w:val="center"/>
            <w:hideMark/>
          </w:tcPr>
          <w:p w14:paraId="22E6BA95" w14:textId="77777777" w:rsidR="00316730" w:rsidRPr="00316730" w:rsidRDefault="00316730" w:rsidP="00B94B56">
            <w:pPr>
              <w:pStyle w:val="TAL"/>
              <w:jc w:val="center"/>
            </w:pPr>
            <w:r w:rsidRPr="00316730">
              <w:t>O</w:t>
            </w:r>
          </w:p>
          <w:p w14:paraId="0890AD5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3155AA78" w14:textId="77777777" w:rsidR="00316730" w:rsidRPr="00316730" w:rsidRDefault="00316730" w:rsidP="00B94B56">
            <w:pPr>
              <w:pStyle w:val="TAL"/>
            </w:pPr>
            <w:r w:rsidRPr="00316730">
              <w:t>Indicates the location information (e.g., cell Identity, Tracking Area Identity, GPS coordinates, VAL service area ID), serving area information of the AIMLE server to be discovered.</w:t>
            </w:r>
          </w:p>
        </w:tc>
      </w:tr>
      <w:tr w:rsidR="00316730" w:rsidRPr="00B94B56" w14:paraId="7965A2B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A61372C" w14:textId="0CABE063" w:rsidR="00316730" w:rsidRPr="00316730" w:rsidRDefault="00316730" w:rsidP="00B94B56">
            <w:pPr>
              <w:pStyle w:val="TAL"/>
            </w:pPr>
            <w:r w:rsidRPr="00316730">
              <w:t>&gt; VAL service ID</w:t>
            </w:r>
          </w:p>
        </w:tc>
        <w:tc>
          <w:tcPr>
            <w:tcW w:w="1634" w:type="dxa"/>
            <w:tcBorders>
              <w:top w:val="single" w:sz="8" w:space="0" w:color="000000"/>
              <w:left w:val="single" w:sz="8" w:space="0" w:color="000000"/>
              <w:bottom w:val="single" w:sz="8" w:space="0" w:color="000000"/>
              <w:right w:val="nil"/>
            </w:tcBorders>
            <w:vAlign w:val="center"/>
            <w:hideMark/>
          </w:tcPr>
          <w:p w14:paraId="5E8E6C72" w14:textId="2DFA4F2A" w:rsidR="00316730" w:rsidRPr="00316730" w:rsidRDefault="00316730" w:rsidP="00B94B56">
            <w:pPr>
              <w:pStyle w:val="TAL"/>
              <w:jc w:val="center"/>
            </w:pPr>
            <w:r w:rsidRPr="00316730">
              <w:t>O</w:t>
            </w:r>
          </w:p>
          <w:p w14:paraId="18E34CF9"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30CB416" w14:textId="77777777" w:rsidR="00316730" w:rsidRPr="00316730" w:rsidRDefault="00316730" w:rsidP="00B94B56">
            <w:pPr>
              <w:pStyle w:val="TAL"/>
            </w:pPr>
            <w:r w:rsidRPr="00316730">
              <w:t>The identity of the VAL service for which the request applies.</w:t>
            </w:r>
          </w:p>
        </w:tc>
      </w:tr>
      <w:tr w:rsidR="00316730" w:rsidRPr="00B94B56" w14:paraId="0092608B"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4B1FD71D" w14:textId="570E26CE" w:rsidR="00316730" w:rsidRPr="00316730" w:rsidRDefault="00316730" w:rsidP="00B94B56">
            <w:pPr>
              <w:pStyle w:val="TAL"/>
            </w:pPr>
            <w:r w:rsidRPr="00316730">
              <w:t>&gt; Task Type</w:t>
            </w:r>
          </w:p>
        </w:tc>
        <w:tc>
          <w:tcPr>
            <w:tcW w:w="1634" w:type="dxa"/>
            <w:tcBorders>
              <w:top w:val="single" w:sz="8" w:space="0" w:color="000000"/>
              <w:left w:val="single" w:sz="8" w:space="0" w:color="000000"/>
              <w:bottom w:val="single" w:sz="8" w:space="0" w:color="000000"/>
              <w:right w:val="nil"/>
            </w:tcBorders>
            <w:vAlign w:val="center"/>
            <w:hideMark/>
          </w:tcPr>
          <w:p w14:paraId="1F8C59F7" w14:textId="77777777" w:rsidR="00316730" w:rsidRPr="00316730" w:rsidRDefault="00316730" w:rsidP="00B94B56">
            <w:pPr>
              <w:pStyle w:val="TAL"/>
              <w:jc w:val="center"/>
            </w:pPr>
            <w:r w:rsidRPr="00316730">
              <w:t>O</w:t>
            </w:r>
          </w:p>
          <w:p w14:paraId="666417D1"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28F2AAE2" w14:textId="77777777" w:rsidR="00316730" w:rsidRPr="00316730" w:rsidRDefault="00316730" w:rsidP="00B94B56">
            <w:pPr>
              <w:pStyle w:val="TAL"/>
            </w:pPr>
            <w:r w:rsidRPr="00316730">
              <w:t>The type of AI/ML operations that should be supported (e.g., model training, testing, inference, model split, etc).</w:t>
            </w:r>
          </w:p>
        </w:tc>
      </w:tr>
      <w:tr w:rsidR="00316730" w:rsidRPr="00B94B56" w14:paraId="491FBA03"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0A8E7011" w14:textId="6746AA0C" w:rsidR="00316730" w:rsidRPr="00316730" w:rsidRDefault="00316730" w:rsidP="00B94B56">
            <w:pPr>
              <w:pStyle w:val="TAL"/>
            </w:pPr>
            <w:r w:rsidRPr="00316730">
              <w:t>&gt; ML Models Supported</w:t>
            </w:r>
          </w:p>
        </w:tc>
        <w:tc>
          <w:tcPr>
            <w:tcW w:w="1634" w:type="dxa"/>
            <w:tcBorders>
              <w:top w:val="single" w:sz="8" w:space="0" w:color="000000"/>
              <w:left w:val="single" w:sz="8" w:space="0" w:color="000000"/>
              <w:bottom w:val="single" w:sz="8" w:space="0" w:color="000000"/>
              <w:right w:val="nil"/>
            </w:tcBorders>
            <w:vAlign w:val="center"/>
            <w:hideMark/>
          </w:tcPr>
          <w:p w14:paraId="156DFF2A" w14:textId="77777777" w:rsidR="00316730" w:rsidRPr="00316730" w:rsidRDefault="00316730" w:rsidP="00B94B56">
            <w:pPr>
              <w:pStyle w:val="TAL"/>
              <w:jc w:val="center"/>
            </w:pPr>
            <w:r w:rsidRPr="00316730">
              <w:t>O</w:t>
            </w:r>
          </w:p>
          <w:p w14:paraId="37E2BC12" w14:textId="77777777" w:rsidR="00316730" w:rsidRPr="00316730" w:rsidRDefault="00316730" w:rsidP="00B94B56">
            <w:pPr>
              <w:pStyle w:val="TAL"/>
              <w:jc w:val="center"/>
            </w:pPr>
            <w:r w:rsidRPr="00316730">
              <w:t>(NOTE)</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1055DD84" w14:textId="1C435AB1" w:rsidR="00316730" w:rsidRPr="00316730" w:rsidRDefault="00316730" w:rsidP="00B94B56">
            <w:pPr>
              <w:pStyle w:val="TAL"/>
            </w:pPr>
            <w:r w:rsidRPr="00316730">
              <w:t>Types of ML model supported identifiers of the ML models.</w:t>
            </w:r>
          </w:p>
        </w:tc>
      </w:tr>
      <w:tr w:rsidR="00316730" w:rsidRPr="00B94B56" w14:paraId="07A17E71" w14:textId="77777777" w:rsidTr="00316730">
        <w:trPr>
          <w:trHeight w:val="300"/>
        </w:trPr>
        <w:tc>
          <w:tcPr>
            <w:tcW w:w="8844" w:type="dxa"/>
            <w:gridSpan w:val="3"/>
            <w:tcBorders>
              <w:top w:val="single" w:sz="8" w:space="0" w:color="000000"/>
              <w:left w:val="single" w:sz="8" w:space="0" w:color="000000"/>
              <w:bottom w:val="single" w:sz="8" w:space="0" w:color="000000"/>
              <w:right w:val="single" w:sz="8" w:space="0" w:color="000000"/>
            </w:tcBorders>
            <w:vAlign w:val="center"/>
            <w:hideMark/>
          </w:tcPr>
          <w:p w14:paraId="612FF39B" w14:textId="6AA977A7" w:rsidR="00316730" w:rsidRPr="00316730" w:rsidRDefault="00316730" w:rsidP="0019272E">
            <w:pPr>
              <w:pStyle w:val="TAN"/>
            </w:pPr>
            <w:r w:rsidRPr="00316730">
              <w:t>NOTE:</w:t>
            </w:r>
            <w:r w:rsidR="0019272E">
              <w:tab/>
            </w:r>
            <w:r w:rsidRPr="00316730">
              <w:t>At least one of the information elements shall be present.</w:t>
            </w:r>
          </w:p>
        </w:tc>
      </w:tr>
    </w:tbl>
    <w:p w14:paraId="597C7590" w14:textId="77777777" w:rsidR="00316730" w:rsidRPr="00316730" w:rsidRDefault="00316730" w:rsidP="00316730">
      <w:pPr>
        <w:rPr>
          <w:rFonts w:eastAsia="SimSun"/>
        </w:rPr>
      </w:pPr>
    </w:p>
    <w:p w14:paraId="16B6FE37" w14:textId="57E474AA" w:rsidR="00316730" w:rsidRPr="00573A3A" w:rsidRDefault="00316730" w:rsidP="00B94B56">
      <w:pPr>
        <w:pStyle w:val="Heading5"/>
        <w:rPr>
          <w:rFonts w:eastAsia="SimSun"/>
        </w:rPr>
      </w:pPr>
      <w:bookmarkStart w:id="645" w:name="_Toc207720437"/>
      <w:bookmarkStart w:id="646" w:name="_Toc207722739"/>
      <w:bookmarkStart w:id="647" w:name="_Toc214968171"/>
      <w:bookmarkStart w:id="648" w:name="_Toc214968710"/>
      <w:r w:rsidRPr="00573A3A">
        <w:t>7.26.1.3.2</w:t>
      </w:r>
      <w:r w:rsidRPr="00573A3A">
        <w:tab/>
      </w:r>
      <w:r w:rsidRPr="00573A3A">
        <w:rPr>
          <w:rFonts w:eastAsia="SimSun"/>
        </w:rPr>
        <w:t xml:space="preserve"> AIMLE server discovery response</w:t>
      </w:r>
      <w:bookmarkEnd w:id="645"/>
      <w:bookmarkEnd w:id="646"/>
      <w:bookmarkEnd w:id="647"/>
      <w:bookmarkEnd w:id="648"/>
    </w:p>
    <w:p w14:paraId="054342D9" w14:textId="67A2587A" w:rsidR="00316730" w:rsidRPr="00316730" w:rsidRDefault="00316730" w:rsidP="00316730">
      <w:r w:rsidRPr="00316730">
        <w:t>Table</w:t>
      </w:r>
      <w:r w:rsidRPr="00316730">
        <w:rPr>
          <w:rFonts w:eastAsia="SimSun"/>
        </w:rPr>
        <w:t> </w:t>
      </w:r>
      <w:r w:rsidRPr="00316730">
        <w:t>7.</w:t>
      </w:r>
      <w:r>
        <w:t>26</w:t>
      </w:r>
      <w:r w:rsidRPr="00316730">
        <w:t xml:space="preserve">.1.3.2-1 describes information elements for the </w:t>
      </w:r>
      <w:r w:rsidRPr="00316730">
        <w:rPr>
          <w:rFonts w:eastAsia="SimSun"/>
        </w:rPr>
        <w:t xml:space="preserve">AIMLE Server Discovery </w:t>
      </w:r>
      <w:r w:rsidRPr="00316730">
        <w:t>response from the AIMLE server to the AIMLE client / VAL server.</w:t>
      </w:r>
    </w:p>
    <w:p w14:paraId="00684186" w14:textId="32693FBE" w:rsidR="00316730" w:rsidRPr="00316730" w:rsidRDefault="00316730" w:rsidP="00316730">
      <w:pPr>
        <w:keepNext/>
        <w:keepLines/>
        <w:spacing w:before="60"/>
        <w:jc w:val="center"/>
        <w:rPr>
          <w:rFonts w:ascii="Arial" w:eastAsia="SimSun" w:hAnsi="Arial" w:cs="Arial"/>
          <w:b/>
          <w:lang w:val="en-US"/>
        </w:rPr>
      </w:pPr>
      <w:r w:rsidRPr="00316730">
        <w:rPr>
          <w:rFonts w:ascii="Arial" w:hAnsi="Arial" w:cs="Arial"/>
          <w:b/>
        </w:rPr>
        <w:lastRenderedPageBreak/>
        <w:t>Table 7.</w:t>
      </w:r>
      <w:r>
        <w:rPr>
          <w:rFonts w:ascii="Arial" w:hAnsi="Arial" w:cs="Arial"/>
          <w:b/>
        </w:rPr>
        <w:t>26</w:t>
      </w:r>
      <w:r w:rsidRPr="00316730">
        <w:rPr>
          <w:rFonts w:ascii="Arial" w:hAnsi="Arial" w:cs="Arial"/>
          <w:b/>
        </w:rPr>
        <w:t>.1.3.2-1: AIMLE Server Discovery response</w:t>
      </w:r>
    </w:p>
    <w:tbl>
      <w:tblPr>
        <w:tblW w:w="0" w:type="auto"/>
        <w:tblLayout w:type="fixed"/>
        <w:tblLook w:val="04A0" w:firstRow="1" w:lastRow="0" w:firstColumn="1" w:lastColumn="0" w:noHBand="0" w:noVBand="1"/>
      </w:tblPr>
      <w:tblGrid>
        <w:gridCol w:w="2962"/>
        <w:gridCol w:w="1634"/>
        <w:gridCol w:w="4248"/>
      </w:tblGrid>
      <w:tr w:rsidR="00316730" w:rsidRPr="00316730" w14:paraId="7EB5D944" w14:textId="77777777" w:rsidTr="00316730">
        <w:trPr>
          <w:trHeight w:val="300"/>
        </w:trPr>
        <w:tc>
          <w:tcPr>
            <w:tcW w:w="2962" w:type="dxa"/>
            <w:tcBorders>
              <w:top w:val="single" w:sz="8" w:space="0" w:color="000000"/>
              <w:left w:val="single" w:sz="8" w:space="0" w:color="000000"/>
              <w:bottom w:val="single" w:sz="8" w:space="0" w:color="000000"/>
              <w:right w:val="nil"/>
            </w:tcBorders>
            <w:hideMark/>
          </w:tcPr>
          <w:p w14:paraId="3AA6581E"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Information element</w:t>
            </w:r>
          </w:p>
        </w:tc>
        <w:tc>
          <w:tcPr>
            <w:tcW w:w="1634" w:type="dxa"/>
            <w:tcBorders>
              <w:top w:val="single" w:sz="8" w:space="0" w:color="000000"/>
              <w:left w:val="single" w:sz="8" w:space="0" w:color="000000"/>
              <w:bottom w:val="single" w:sz="8" w:space="0" w:color="000000"/>
              <w:right w:val="nil"/>
            </w:tcBorders>
            <w:hideMark/>
          </w:tcPr>
          <w:p w14:paraId="1A8F57B6"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Status</w:t>
            </w:r>
          </w:p>
        </w:tc>
        <w:tc>
          <w:tcPr>
            <w:tcW w:w="4248" w:type="dxa"/>
            <w:tcBorders>
              <w:top w:val="single" w:sz="8" w:space="0" w:color="000000"/>
              <w:left w:val="single" w:sz="8" w:space="0" w:color="000000"/>
              <w:bottom w:val="single" w:sz="8" w:space="0" w:color="000000"/>
              <w:right w:val="single" w:sz="8" w:space="0" w:color="000000"/>
            </w:tcBorders>
            <w:hideMark/>
          </w:tcPr>
          <w:p w14:paraId="082496B2" w14:textId="77777777" w:rsidR="00316730" w:rsidRPr="00316730" w:rsidRDefault="00316730" w:rsidP="00316730">
            <w:pPr>
              <w:keepNext/>
              <w:keepLines/>
              <w:spacing w:after="0"/>
              <w:jc w:val="center"/>
              <w:rPr>
                <w:rFonts w:ascii="Arial" w:hAnsi="Arial" w:cs="Arial"/>
                <w:b/>
                <w:sz w:val="18"/>
              </w:rPr>
            </w:pPr>
            <w:r w:rsidRPr="00316730">
              <w:rPr>
                <w:rFonts w:ascii="Arial" w:hAnsi="Arial" w:cs="Arial"/>
                <w:b/>
                <w:sz w:val="18"/>
              </w:rPr>
              <w:t>Description</w:t>
            </w:r>
          </w:p>
        </w:tc>
      </w:tr>
      <w:tr w:rsidR="00316730" w:rsidRPr="00B94B56" w14:paraId="351EE0FF"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215D0529" w14:textId="3F3A7DAA" w:rsidR="00316730" w:rsidRPr="00316730" w:rsidRDefault="00316730" w:rsidP="00316730">
            <w:pPr>
              <w:keepNext/>
              <w:keepLines/>
              <w:spacing w:after="0"/>
              <w:rPr>
                <w:rFonts w:ascii="Arial" w:hAnsi="Arial" w:cs="Arial"/>
                <w:sz w:val="18"/>
              </w:rPr>
            </w:pPr>
            <w:r>
              <w:rPr>
                <w:rFonts w:ascii="Arial" w:hAnsi="Arial"/>
                <w:sz w:val="18"/>
              </w:rPr>
              <w:t>S</w:t>
            </w:r>
            <w:r w:rsidRPr="00316730">
              <w:rPr>
                <w:rFonts w:ascii="Arial" w:hAnsi="Arial"/>
                <w:sz w:val="18"/>
              </w:rPr>
              <w:t>tatus</w:t>
            </w:r>
          </w:p>
        </w:tc>
        <w:tc>
          <w:tcPr>
            <w:tcW w:w="1634" w:type="dxa"/>
            <w:tcBorders>
              <w:top w:val="single" w:sz="8" w:space="0" w:color="000000"/>
              <w:left w:val="single" w:sz="8" w:space="0" w:color="000000"/>
              <w:bottom w:val="single" w:sz="8" w:space="0" w:color="000000"/>
              <w:right w:val="nil"/>
            </w:tcBorders>
            <w:vAlign w:val="center"/>
            <w:hideMark/>
          </w:tcPr>
          <w:p w14:paraId="089BA853"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69534FE" w14:textId="77777777" w:rsidR="00316730" w:rsidRPr="00316730" w:rsidRDefault="00316730" w:rsidP="00316730">
            <w:pPr>
              <w:keepNext/>
              <w:keepLines/>
              <w:spacing w:after="0"/>
              <w:rPr>
                <w:rFonts w:ascii="Arial" w:hAnsi="Arial" w:cs="Arial"/>
                <w:sz w:val="18"/>
              </w:rPr>
            </w:pPr>
            <w:r w:rsidRPr="00316730">
              <w:rPr>
                <w:rFonts w:ascii="Arial" w:hAnsi="Arial"/>
                <w:sz w:val="18"/>
              </w:rPr>
              <w:t>The status for the request: success or fail.</w:t>
            </w:r>
          </w:p>
        </w:tc>
      </w:tr>
      <w:tr w:rsidR="00316730" w:rsidRPr="00B94B56" w14:paraId="73DF203A"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7CAA5F9D" w14:textId="77777777" w:rsidR="00316730" w:rsidRPr="00316730" w:rsidRDefault="00316730" w:rsidP="00316730">
            <w:pPr>
              <w:keepNext/>
              <w:keepLines/>
              <w:spacing w:after="0"/>
              <w:rPr>
                <w:rFonts w:ascii="Arial" w:hAnsi="Arial" w:cs="Arial"/>
                <w:sz w:val="18"/>
              </w:rPr>
            </w:pPr>
            <w:r w:rsidRPr="00316730">
              <w:rPr>
                <w:rFonts w:ascii="Arial" w:hAnsi="Arial"/>
                <w:sz w:val="18"/>
              </w:rPr>
              <w:t>List of AIMLE servers</w:t>
            </w:r>
          </w:p>
        </w:tc>
        <w:tc>
          <w:tcPr>
            <w:tcW w:w="1634" w:type="dxa"/>
            <w:tcBorders>
              <w:top w:val="single" w:sz="8" w:space="0" w:color="000000"/>
              <w:left w:val="single" w:sz="8" w:space="0" w:color="000000"/>
              <w:bottom w:val="single" w:sz="8" w:space="0" w:color="000000"/>
              <w:right w:val="nil"/>
            </w:tcBorders>
            <w:vAlign w:val="center"/>
            <w:hideMark/>
          </w:tcPr>
          <w:p w14:paraId="2F230718" w14:textId="77777777" w:rsidR="00316730" w:rsidRPr="00316730" w:rsidRDefault="00316730" w:rsidP="00316730">
            <w:pPr>
              <w:keepNext/>
              <w:keepLines/>
              <w:spacing w:after="0"/>
              <w:jc w:val="center"/>
              <w:rPr>
                <w:rFonts w:ascii="Arial" w:hAnsi="Arial" w:cs="Arial"/>
                <w:sz w:val="18"/>
              </w:rPr>
            </w:pPr>
            <w:r w:rsidRPr="00316730">
              <w:rPr>
                <w:rFonts w:ascii="Arial" w:hAnsi="Arial"/>
                <w:sz w:val="18"/>
                <w:lang w:eastAsia="zh-CN"/>
              </w:rPr>
              <w:t>M</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6DD3DD56" w14:textId="77777777" w:rsidR="00316730" w:rsidRPr="00316730" w:rsidRDefault="00316730" w:rsidP="00316730">
            <w:pPr>
              <w:keepNext/>
              <w:keepLines/>
              <w:spacing w:after="0"/>
              <w:rPr>
                <w:rFonts w:ascii="Arial" w:hAnsi="Arial" w:cs="Arial"/>
                <w:sz w:val="18"/>
              </w:rPr>
            </w:pPr>
            <w:r w:rsidRPr="00316730">
              <w:rPr>
                <w:rFonts w:ascii="Arial" w:hAnsi="Arial"/>
                <w:sz w:val="18"/>
              </w:rPr>
              <w:t xml:space="preserve">A list of AIMLE </w:t>
            </w:r>
            <w:proofErr w:type="gramStart"/>
            <w:r w:rsidRPr="00316730">
              <w:rPr>
                <w:rFonts w:ascii="Arial" w:hAnsi="Arial"/>
                <w:sz w:val="18"/>
              </w:rPr>
              <w:t>servers</w:t>
            </w:r>
            <w:proofErr w:type="gramEnd"/>
            <w:r w:rsidRPr="00316730">
              <w:rPr>
                <w:rFonts w:ascii="Arial" w:hAnsi="Arial"/>
                <w:sz w:val="18"/>
              </w:rPr>
              <w:t xml:space="preserve"> information and their end-point information to reach the AIMLE servers.</w:t>
            </w:r>
          </w:p>
        </w:tc>
      </w:tr>
      <w:tr w:rsidR="00316730" w:rsidRPr="00B94B56" w14:paraId="3186BE84" w14:textId="77777777" w:rsidTr="00316730">
        <w:trPr>
          <w:trHeight w:val="300"/>
        </w:trPr>
        <w:tc>
          <w:tcPr>
            <w:tcW w:w="2962" w:type="dxa"/>
            <w:tcBorders>
              <w:top w:val="single" w:sz="8" w:space="0" w:color="000000"/>
              <w:left w:val="single" w:sz="8" w:space="0" w:color="000000"/>
              <w:bottom w:val="single" w:sz="8" w:space="0" w:color="000000"/>
              <w:right w:val="nil"/>
            </w:tcBorders>
            <w:vAlign w:val="center"/>
            <w:hideMark/>
          </w:tcPr>
          <w:p w14:paraId="51E4582A" w14:textId="77777777" w:rsidR="00316730" w:rsidRPr="00316730" w:rsidRDefault="00316730" w:rsidP="00316730">
            <w:pPr>
              <w:keepNext/>
              <w:keepLines/>
              <w:spacing w:after="0"/>
              <w:rPr>
                <w:rFonts w:ascii="Arial" w:hAnsi="Arial"/>
                <w:sz w:val="18"/>
              </w:rPr>
            </w:pPr>
            <w:r w:rsidRPr="00316730">
              <w:rPr>
                <w:rFonts w:ascii="Arial" w:hAnsi="Arial"/>
                <w:sz w:val="18"/>
              </w:rPr>
              <w:t>Availability Schedule</w:t>
            </w:r>
          </w:p>
        </w:tc>
        <w:tc>
          <w:tcPr>
            <w:tcW w:w="1634" w:type="dxa"/>
            <w:tcBorders>
              <w:top w:val="single" w:sz="8" w:space="0" w:color="000000"/>
              <w:left w:val="single" w:sz="8" w:space="0" w:color="000000"/>
              <w:bottom w:val="single" w:sz="8" w:space="0" w:color="000000"/>
              <w:right w:val="nil"/>
            </w:tcBorders>
            <w:vAlign w:val="center"/>
            <w:hideMark/>
          </w:tcPr>
          <w:p w14:paraId="40173047" w14:textId="77777777" w:rsidR="00316730" w:rsidRPr="00316730" w:rsidRDefault="00316730" w:rsidP="00316730">
            <w:pPr>
              <w:keepNext/>
              <w:keepLines/>
              <w:spacing w:after="0"/>
              <w:jc w:val="center"/>
              <w:rPr>
                <w:rFonts w:ascii="Arial" w:hAnsi="Arial"/>
                <w:sz w:val="18"/>
                <w:lang w:eastAsia="zh-CN"/>
              </w:rPr>
            </w:pPr>
            <w:r w:rsidRPr="00316730">
              <w:rPr>
                <w:rFonts w:ascii="Arial" w:hAnsi="Arial"/>
                <w:sz w:val="18"/>
                <w:lang w:eastAsia="zh-CN"/>
              </w:rPr>
              <w:t>O</w:t>
            </w:r>
          </w:p>
        </w:tc>
        <w:tc>
          <w:tcPr>
            <w:tcW w:w="4248" w:type="dxa"/>
            <w:tcBorders>
              <w:top w:val="single" w:sz="8" w:space="0" w:color="000000"/>
              <w:left w:val="single" w:sz="8" w:space="0" w:color="000000"/>
              <w:bottom w:val="single" w:sz="8" w:space="0" w:color="000000"/>
              <w:right w:val="single" w:sz="8" w:space="0" w:color="000000"/>
            </w:tcBorders>
            <w:vAlign w:val="center"/>
            <w:hideMark/>
          </w:tcPr>
          <w:p w14:paraId="54A3F8A5" w14:textId="77777777" w:rsidR="00316730" w:rsidRPr="00316730" w:rsidRDefault="00316730" w:rsidP="00316730">
            <w:pPr>
              <w:keepNext/>
              <w:keepLines/>
              <w:spacing w:after="0"/>
              <w:rPr>
                <w:rFonts w:ascii="Arial" w:hAnsi="Arial"/>
                <w:sz w:val="18"/>
              </w:rPr>
            </w:pPr>
            <w:r w:rsidRPr="00316730">
              <w:rPr>
                <w:rFonts w:ascii="Arial" w:hAnsi="Arial"/>
                <w:sz w:val="18"/>
              </w:rPr>
              <w:t>The availability duration or schedule of each AIMLE server in the list when they are available.</w:t>
            </w:r>
          </w:p>
        </w:tc>
      </w:tr>
    </w:tbl>
    <w:p w14:paraId="19478900" w14:textId="77777777" w:rsidR="00316730" w:rsidRPr="00316730" w:rsidRDefault="00316730" w:rsidP="00316730">
      <w:pPr>
        <w:rPr>
          <w:rFonts w:eastAsia="SimSun"/>
        </w:rPr>
      </w:pPr>
    </w:p>
    <w:p w14:paraId="685F7D92" w14:textId="54EEAA29" w:rsidR="00316730" w:rsidRDefault="00316730" w:rsidP="00316730">
      <w:pPr>
        <w:keepNext/>
        <w:keepLines/>
        <w:spacing w:before="120"/>
        <w:ind w:left="1134" w:hanging="1134"/>
        <w:outlineLvl w:val="2"/>
        <w:rPr>
          <w:rFonts w:ascii="Arial" w:hAnsi="Arial"/>
          <w:sz w:val="28"/>
          <w:lang w:val="en-US" w:eastAsia="zh-CN"/>
        </w:rPr>
      </w:pPr>
      <w:bookmarkStart w:id="649" w:name="_Toc207720455"/>
      <w:bookmarkStart w:id="650" w:name="_Toc207722757"/>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.2</w:t>
      </w:r>
      <w:r w:rsidRPr="00316730">
        <w:rPr>
          <w:rFonts w:ascii="Arial" w:hAnsi="Arial"/>
          <w:sz w:val="28"/>
          <w:lang w:val="en-US" w:eastAsia="zh-CN"/>
        </w:rPr>
        <w:tab/>
        <w:t>Architecture Impacts</w:t>
      </w:r>
      <w:bookmarkEnd w:id="649"/>
      <w:bookmarkEnd w:id="650"/>
    </w:p>
    <w:p w14:paraId="57CE9A96" w14:textId="6C66337B" w:rsidR="001A3EB7" w:rsidRDefault="001A3EB7" w:rsidP="001A3EB7">
      <w:pPr>
        <w:rPr>
          <w:lang w:val="en-US" w:eastAsia="zh-CN"/>
        </w:rPr>
      </w:pPr>
      <w:r>
        <w:rPr>
          <w:lang w:val="en-US" w:eastAsia="zh-CN"/>
        </w:rPr>
        <w:t>This solution proposes new procedure for AIMLE discovery. The service consumer is AIMLE service consumer (e.g., AIMLE client, VAL server) and the service producer is AIMLE server. There are no new functional elements or reference points/interfaces introduced in this solution. Hence, there are no architecture impacts.</w:t>
      </w:r>
    </w:p>
    <w:p w14:paraId="5476573A" w14:textId="321FADB3" w:rsidR="00316730" w:rsidRPr="00316730" w:rsidRDefault="00316730" w:rsidP="00316730">
      <w:pPr>
        <w:keepNext/>
        <w:keepLines/>
        <w:spacing w:before="120"/>
        <w:ind w:left="1134" w:hanging="1134"/>
        <w:outlineLvl w:val="2"/>
        <w:rPr>
          <w:rFonts w:ascii="Arial" w:hAnsi="Arial"/>
          <w:sz w:val="28"/>
          <w:lang w:val="en-US" w:eastAsia="zh-CN"/>
        </w:rPr>
      </w:pPr>
      <w:bookmarkStart w:id="651" w:name="_Toc207720456"/>
      <w:bookmarkStart w:id="652" w:name="_Toc207722758"/>
      <w:r w:rsidRPr="00316730">
        <w:rPr>
          <w:rFonts w:ascii="Arial" w:hAnsi="Arial"/>
          <w:sz w:val="28"/>
          <w:lang w:val="en-US" w:eastAsia="zh-CN"/>
        </w:rPr>
        <w:t>7.</w:t>
      </w:r>
      <w:r>
        <w:rPr>
          <w:rFonts w:ascii="Arial" w:hAnsi="Arial"/>
          <w:sz w:val="28"/>
          <w:lang w:val="en-US" w:eastAsia="zh-CN"/>
        </w:rPr>
        <w:t>26</w:t>
      </w:r>
      <w:r w:rsidRPr="00316730">
        <w:rPr>
          <w:rFonts w:ascii="Arial" w:hAnsi="Arial"/>
          <w:sz w:val="28"/>
          <w:lang w:val="en-US" w:eastAsia="zh-CN"/>
        </w:rPr>
        <w:t>.3</w:t>
      </w:r>
      <w:r w:rsidRPr="00316730">
        <w:rPr>
          <w:rFonts w:ascii="Arial" w:hAnsi="Arial"/>
          <w:sz w:val="28"/>
          <w:lang w:val="en-US" w:eastAsia="zh-CN"/>
        </w:rPr>
        <w:tab/>
        <w:t>Corresponding APIs</w:t>
      </w:r>
      <w:bookmarkEnd w:id="651"/>
      <w:bookmarkEnd w:id="652"/>
    </w:p>
    <w:p w14:paraId="0B8D8AF7" w14:textId="77777777" w:rsidR="001A3EB7" w:rsidRPr="001A3EB7" w:rsidRDefault="001A3EB7" w:rsidP="001A3EB7">
      <w:pPr>
        <w:rPr>
          <w:lang w:val="en-US" w:eastAsia="zh-CN"/>
        </w:rPr>
      </w:pPr>
      <w:r w:rsidRPr="001A3EB7">
        <w:rPr>
          <w:lang w:val="en-US" w:eastAsia="zh-CN"/>
        </w:rPr>
        <w:t>A new API is needed for the discovery of AIMLE server. The API details are shown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1A3EB7" w:rsidRPr="00787195" w14:paraId="47D20527" w14:textId="77777777" w:rsidTr="001A3EB7">
        <w:tc>
          <w:tcPr>
            <w:tcW w:w="9855" w:type="dxa"/>
            <w:tcBorders>
              <w:top w:val="single" w:sz="4" w:space="0" w:color="auto"/>
              <w:left w:val="single" w:sz="4" w:space="0" w:color="auto"/>
              <w:bottom w:val="single" w:sz="4" w:space="0" w:color="auto"/>
              <w:right w:val="single" w:sz="4" w:space="0" w:color="auto"/>
            </w:tcBorders>
          </w:tcPr>
          <w:p w14:paraId="5018D54F" w14:textId="77777777" w:rsidR="001A3EB7" w:rsidRPr="001A3EB7" w:rsidRDefault="001A3EB7" w:rsidP="001A3EB7">
            <w:pPr>
              <w:keepNext/>
              <w:keepLines/>
              <w:spacing w:before="120"/>
              <w:ind w:left="1134" w:hanging="1134"/>
              <w:outlineLvl w:val="2"/>
              <w:rPr>
                <w:rFonts w:ascii="Arial" w:eastAsia="SimSun" w:hAnsi="Arial"/>
                <w:noProof/>
                <w:sz w:val="28"/>
              </w:rPr>
            </w:pPr>
            <w:bookmarkStart w:id="653" w:name="_Toc209998146"/>
            <w:r w:rsidRPr="001A3EB7">
              <w:rPr>
                <w:rFonts w:ascii="Arial" w:eastAsia="SimSun" w:hAnsi="Arial"/>
                <w:noProof/>
                <w:sz w:val="28"/>
              </w:rPr>
              <w:t>A</w:t>
            </w:r>
            <w:r w:rsidRPr="001A3EB7">
              <w:rPr>
                <w:rFonts w:ascii="Arial" w:eastAsia="SimSun" w:hAnsi="Arial"/>
                <w:noProof/>
                <w:sz w:val="28"/>
              </w:rPr>
              <w:tab/>
              <w:t>AIMLE server discovery API</w:t>
            </w:r>
            <w:bookmarkEnd w:id="653"/>
          </w:p>
          <w:p w14:paraId="63BC1EA6"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4" w:name="_Toc209998147"/>
            <w:r w:rsidRPr="001A3EB7">
              <w:rPr>
                <w:rFonts w:ascii="Arial" w:eastAsia="SimSun" w:hAnsi="Arial"/>
                <w:noProof/>
                <w:sz w:val="24"/>
              </w:rPr>
              <w:t>A.1</w:t>
            </w:r>
            <w:r w:rsidRPr="001A3EB7">
              <w:rPr>
                <w:rFonts w:ascii="Arial" w:eastAsia="SimSun" w:hAnsi="Arial"/>
                <w:noProof/>
                <w:sz w:val="24"/>
              </w:rPr>
              <w:tab/>
              <w:t>General</w:t>
            </w:r>
            <w:bookmarkEnd w:id="654"/>
          </w:p>
          <w:p w14:paraId="42F0B62C" w14:textId="77777777" w:rsidR="001A3EB7" w:rsidRPr="001A3EB7" w:rsidRDefault="001A3EB7" w:rsidP="001A3EB7">
            <w:pPr>
              <w:rPr>
                <w:rFonts w:eastAsia="SimSun"/>
                <w:noProof/>
              </w:rPr>
            </w:pPr>
            <w:r w:rsidRPr="001A3EB7">
              <w:rPr>
                <w:noProof/>
              </w:rPr>
              <w:t>Table A.1-1 illustrates the API for AIMLE server discovery.</w:t>
            </w:r>
            <w:r w:rsidRPr="001A3EB7">
              <w:t xml:space="preserve"> This API enables an AIMLE service consumer (e.g., AIMLE client, VAL server) to discover the AIMLE server information from an AIMLE server.</w:t>
            </w:r>
          </w:p>
          <w:p w14:paraId="27899718" w14:textId="77777777" w:rsidR="001A3EB7" w:rsidRPr="001A3EB7" w:rsidRDefault="001A3EB7" w:rsidP="001A3EB7">
            <w:pPr>
              <w:keepNext/>
              <w:keepLines/>
              <w:spacing w:before="60"/>
              <w:jc w:val="center"/>
              <w:rPr>
                <w:rFonts w:ascii="Arial" w:hAnsi="Arial" w:cs="Arial"/>
                <w:b/>
                <w:noProof/>
              </w:rPr>
            </w:pPr>
            <w:r w:rsidRPr="001A3EB7">
              <w:rPr>
                <w:rFonts w:ascii="Arial" w:hAnsi="Arial" w:cs="Arial"/>
                <w:b/>
                <w:noProof/>
              </w:rPr>
              <w:t>Table 9.2.16.1-1: Aimles_ServerDiscover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A3EB7" w:rsidRPr="00787195" w14:paraId="4C9952E8"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647636C7"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205FF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0D4664"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Operation</w:t>
                  </w:r>
                </w:p>
                <w:p w14:paraId="6F5239C0"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7E6945" w14:textId="77777777" w:rsidR="001A3EB7" w:rsidRPr="001A3EB7" w:rsidRDefault="001A3EB7" w:rsidP="001A3EB7">
                  <w:pPr>
                    <w:keepNext/>
                    <w:keepLines/>
                    <w:spacing w:after="0"/>
                    <w:jc w:val="center"/>
                    <w:rPr>
                      <w:rFonts w:ascii="Arial" w:hAnsi="Arial" w:cs="Arial"/>
                      <w:b/>
                      <w:noProof/>
                      <w:sz w:val="18"/>
                      <w:lang w:eastAsia="zh-CN"/>
                    </w:rPr>
                  </w:pPr>
                  <w:r w:rsidRPr="001A3EB7">
                    <w:rPr>
                      <w:rFonts w:ascii="Arial" w:hAnsi="Arial" w:cs="Arial"/>
                      <w:b/>
                      <w:noProof/>
                      <w:sz w:val="18"/>
                      <w:lang w:eastAsia="zh-CN"/>
                    </w:rPr>
                    <w:t>Consumer(s)</w:t>
                  </w:r>
                </w:p>
              </w:tc>
            </w:tr>
            <w:tr w:rsidR="001A3EB7" w:rsidRPr="00787195" w14:paraId="5E1C6887" w14:textId="77777777">
              <w:trPr>
                <w:jc w:val="center"/>
              </w:trPr>
              <w:tc>
                <w:tcPr>
                  <w:tcW w:w="3571" w:type="dxa"/>
                  <w:tcBorders>
                    <w:top w:val="single" w:sz="4" w:space="0" w:color="auto"/>
                    <w:left w:val="single" w:sz="4" w:space="0" w:color="auto"/>
                    <w:bottom w:val="single" w:sz="4" w:space="0" w:color="auto"/>
                    <w:right w:val="single" w:sz="4" w:space="0" w:color="auto"/>
                  </w:tcBorders>
                  <w:hideMark/>
                </w:tcPr>
                <w:p w14:paraId="310E7C21"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 xml:space="preserve">Aimles_ServerDiscover </w:t>
                  </w:r>
                </w:p>
              </w:tc>
              <w:tc>
                <w:tcPr>
                  <w:tcW w:w="1888" w:type="dxa"/>
                  <w:tcBorders>
                    <w:top w:val="single" w:sz="4" w:space="0" w:color="auto"/>
                    <w:left w:val="single" w:sz="4" w:space="0" w:color="auto"/>
                    <w:bottom w:val="single" w:sz="4" w:space="0" w:color="auto"/>
                    <w:right w:val="single" w:sz="4" w:space="0" w:color="auto"/>
                  </w:tcBorders>
                  <w:hideMark/>
                </w:tcPr>
                <w:p w14:paraId="13BCBC6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A94A105"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2F22258" w14:textId="77777777" w:rsidR="001A3EB7" w:rsidRPr="001A3EB7" w:rsidRDefault="001A3EB7" w:rsidP="001A3EB7">
                  <w:pPr>
                    <w:keepNext/>
                    <w:keepLines/>
                    <w:spacing w:after="0"/>
                    <w:rPr>
                      <w:rFonts w:ascii="Arial" w:hAnsi="Arial" w:cs="Arial"/>
                      <w:noProof/>
                      <w:sz w:val="18"/>
                      <w:lang w:eastAsia="zh-CN"/>
                    </w:rPr>
                  </w:pPr>
                  <w:r w:rsidRPr="001A3EB7">
                    <w:rPr>
                      <w:rFonts w:ascii="Arial" w:hAnsi="Arial" w:cs="Arial"/>
                      <w:noProof/>
                      <w:sz w:val="18"/>
                      <w:lang w:eastAsia="zh-CN"/>
                    </w:rPr>
                    <w:t>AIMLE client, VAL server</w:t>
                  </w:r>
                </w:p>
              </w:tc>
            </w:tr>
          </w:tbl>
          <w:p w14:paraId="02E2E5BA" w14:textId="77777777" w:rsidR="001A3EB7" w:rsidRPr="001A3EB7" w:rsidRDefault="001A3EB7" w:rsidP="001A3EB7">
            <w:pPr>
              <w:rPr>
                <w:noProof/>
              </w:rPr>
            </w:pPr>
          </w:p>
          <w:p w14:paraId="5593CC83" w14:textId="77777777" w:rsidR="001A3EB7" w:rsidRPr="001A3EB7" w:rsidRDefault="001A3EB7" w:rsidP="001A3EB7">
            <w:pPr>
              <w:keepNext/>
              <w:keepLines/>
              <w:spacing w:before="120"/>
              <w:ind w:left="1418" w:hanging="1418"/>
              <w:outlineLvl w:val="3"/>
              <w:rPr>
                <w:rFonts w:ascii="Arial" w:eastAsia="SimSun" w:hAnsi="Arial"/>
                <w:noProof/>
                <w:sz w:val="24"/>
              </w:rPr>
            </w:pPr>
            <w:bookmarkStart w:id="655" w:name="_Toc209998148"/>
            <w:r w:rsidRPr="001A3EB7">
              <w:rPr>
                <w:rFonts w:ascii="Arial" w:eastAsia="SimSun" w:hAnsi="Arial"/>
                <w:noProof/>
                <w:sz w:val="24"/>
              </w:rPr>
              <w:t>A.2</w:t>
            </w:r>
            <w:r w:rsidRPr="001A3EB7">
              <w:rPr>
                <w:rFonts w:ascii="Arial" w:eastAsia="SimSun" w:hAnsi="Arial"/>
                <w:noProof/>
                <w:sz w:val="24"/>
              </w:rPr>
              <w:tab/>
              <w:t>Aimles_ServerDiscover_Request operation</w:t>
            </w:r>
            <w:bookmarkEnd w:id="655"/>
          </w:p>
          <w:p w14:paraId="2219A36C" w14:textId="77777777" w:rsidR="001A3EB7" w:rsidRPr="001A3EB7" w:rsidRDefault="001A3EB7" w:rsidP="001A3EB7">
            <w:pPr>
              <w:rPr>
                <w:rFonts w:eastAsia="SimSun"/>
                <w:noProof/>
              </w:rPr>
            </w:pPr>
            <w:r w:rsidRPr="001A3EB7">
              <w:rPr>
                <w:b/>
                <w:noProof/>
              </w:rPr>
              <w:t>API operation name:</w:t>
            </w:r>
            <w:r w:rsidRPr="001A3EB7">
              <w:rPr>
                <w:noProof/>
              </w:rPr>
              <w:t xml:space="preserve"> Aimles_ServerDiscover_Request</w:t>
            </w:r>
          </w:p>
          <w:p w14:paraId="4C9F2AF1" w14:textId="77777777" w:rsidR="001A3EB7" w:rsidRPr="001A3EB7" w:rsidRDefault="001A3EB7" w:rsidP="001A3EB7">
            <w:pPr>
              <w:rPr>
                <w:noProof/>
              </w:rPr>
            </w:pPr>
            <w:r w:rsidRPr="001A3EB7">
              <w:rPr>
                <w:b/>
                <w:noProof/>
              </w:rPr>
              <w:t>Description:</w:t>
            </w:r>
            <w:r w:rsidRPr="001A3EB7">
              <w:rPr>
                <w:noProof/>
              </w:rPr>
              <w:t xml:space="preserve"> The consumer requests discovery of AIMLE server to an AIMLE server.</w:t>
            </w:r>
          </w:p>
          <w:p w14:paraId="113F4F0C" w14:textId="77777777" w:rsidR="001A3EB7" w:rsidRPr="001A3EB7" w:rsidRDefault="001A3EB7" w:rsidP="001A3EB7">
            <w:pPr>
              <w:rPr>
                <w:noProof/>
              </w:rPr>
            </w:pPr>
            <w:r w:rsidRPr="001A3EB7">
              <w:rPr>
                <w:b/>
                <w:noProof/>
              </w:rPr>
              <w:t>Inputs:</w:t>
            </w:r>
            <w:r w:rsidRPr="001A3EB7">
              <w:rPr>
                <w:noProof/>
              </w:rPr>
              <w:t xml:space="preserve"> See clause 7.26.1.3.1.</w:t>
            </w:r>
          </w:p>
          <w:p w14:paraId="44C83DA0" w14:textId="77777777" w:rsidR="001A3EB7" w:rsidRPr="001A3EB7" w:rsidRDefault="001A3EB7" w:rsidP="001A3EB7">
            <w:pPr>
              <w:rPr>
                <w:noProof/>
              </w:rPr>
            </w:pPr>
            <w:r w:rsidRPr="001A3EB7">
              <w:rPr>
                <w:b/>
                <w:noProof/>
              </w:rPr>
              <w:t>Outputs:</w:t>
            </w:r>
            <w:r w:rsidRPr="001A3EB7">
              <w:rPr>
                <w:noProof/>
              </w:rPr>
              <w:t xml:space="preserve"> See clause 7.26.1.3.1</w:t>
            </w:r>
            <w:r w:rsidRPr="001A3EB7">
              <w:rPr>
                <w:i/>
                <w:noProof/>
              </w:rPr>
              <w:t>.</w:t>
            </w:r>
          </w:p>
          <w:p w14:paraId="50F0FACA" w14:textId="77777777" w:rsidR="001A3EB7" w:rsidRPr="001A3EB7" w:rsidRDefault="001A3EB7" w:rsidP="001A3EB7">
            <w:pPr>
              <w:rPr>
                <w:lang w:val="en-US" w:eastAsia="zh-CN"/>
              </w:rPr>
            </w:pPr>
            <w:r w:rsidRPr="001A3EB7">
              <w:rPr>
                <w:noProof/>
              </w:rPr>
              <w:t>See clause 7.26.1.2 for details of usage of this operation.</w:t>
            </w:r>
          </w:p>
        </w:tc>
      </w:tr>
    </w:tbl>
    <w:p w14:paraId="5F1C86FA" w14:textId="77777777" w:rsidR="001A3EB7" w:rsidRPr="001A3EB7" w:rsidRDefault="001A3EB7" w:rsidP="001A3EB7">
      <w:pPr>
        <w:rPr>
          <w:lang w:val="en-US" w:eastAsia="zh-CN"/>
        </w:rPr>
      </w:pPr>
    </w:p>
    <w:p w14:paraId="3EB7F564" w14:textId="4AFD2807" w:rsidR="00316730" w:rsidRPr="00316730" w:rsidRDefault="00316730" w:rsidP="0019272E">
      <w:pPr>
        <w:pStyle w:val="Heading3"/>
        <w:rPr>
          <w:lang w:val="en-US" w:eastAsia="zh-CN"/>
        </w:rPr>
      </w:pPr>
      <w:bookmarkStart w:id="656" w:name="_Toc207720457"/>
      <w:bookmarkStart w:id="657" w:name="_Toc207722759"/>
      <w:r w:rsidRPr="00316730">
        <w:rPr>
          <w:lang w:val="en-US" w:eastAsia="zh-CN"/>
        </w:rPr>
        <w:t>7.</w:t>
      </w:r>
      <w:r>
        <w:rPr>
          <w:lang w:val="en-US" w:eastAsia="zh-CN"/>
        </w:rPr>
        <w:t>26</w:t>
      </w:r>
      <w:r w:rsidRPr="00316730">
        <w:rPr>
          <w:lang w:val="en-US" w:eastAsia="zh-CN"/>
        </w:rPr>
        <w:t>.4</w:t>
      </w:r>
      <w:r w:rsidRPr="00316730">
        <w:rPr>
          <w:lang w:val="en-US" w:eastAsia="zh-CN"/>
        </w:rPr>
        <w:tab/>
        <w:t>Solution Evaluation</w:t>
      </w:r>
      <w:bookmarkEnd w:id="656"/>
      <w:bookmarkEnd w:id="657"/>
    </w:p>
    <w:p w14:paraId="1608C7E8" w14:textId="3DC0CF1E" w:rsidR="00316730" w:rsidRPr="00B94B56" w:rsidRDefault="001A3EB7" w:rsidP="00787195">
      <w:pPr>
        <w:rPr>
          <w:rFonts w:eastAsia="SimSun"/>
          <w:lang w:eastAsia="zh-CN"/>
        </w:rPr>
      </w:pPr>
      <w:r>
        <w:t>This solution addresses the open issue #5 in Key issue #6. This solution enables a AIMLE service consumer to discover an alternate AIMLE server, when there is a need for AIMLE service consumer to avail services from another AIMLE server due to various conditions such as change in AIMLE task requirement, mobility requirements etc. Such information is captured in the discovery request and the receiving AIMLE server can further fetch the AIMLE server that can meet the requirements.</w:t>
      </w:r>
    </w:p>
    <w:p w14:paraId="13D2B0EB" w14:textId="212EE775" w:rsidR="00D85B8A" w:rsidRPr="00DE0D54" w:rsidRDefault="005A49FD" w:rsidP="00D85B8A">
      <w:pPr>
        <w:pStyle w:val="Heading1"/>
        <w:rPr>
          <w:lang w:val="en-IN"/>
        </w:rPr>
      </w:pPr>
      <w:bookmarkStart w:id="658" w:name="_Toc82472215"/>
      <w:bookmarkStart w:id="659" w:name="_Toc82473760"/>
      <w:bookmarkStart w:id="660" w:name="_Toc82473822"/>
      <w:bookmarkStart w:id="661" w:name="_Toc214968172"/>
      <w:bookmarkStart w:id="662" w:name="_Toc214968711"/>
      <w:bookmarkEnd w:id="136"/>
      <w:bookmarkEnd w:id="137"/>
      <w:bookmarkEnd w:id="138"/>
      <w:bookmarkEnd w:id="139"/>
      <w:bookmarkEnd w:id="140"/>
      <w:r>
        <w:rPr>
          <w:lang w:val="en-IN"/>
        </w:rPr>
        <w:lastRenderedPageBreak/>
        <w:t>8</w:t>
      </w:r>
      <w:r w:rsidR="00D85B8A" w:rsidRPr="00DE0D54">
        <w:rPr>
          <w:lang w:val="en-IN"/>
        </w:rPr>
        <w:tab/>
        <w:t xml:space="preserve">Deployment </w:t>
      </w:r>
      <w:bookmarkEnd w:id="658"/>
      <w:bookmarkEnd w:id="659"/>
      <w:bookmarkEnd w:id="660"/>
      <w:r w:rsidR="00B96D12">
        <w:rPr>
          <w:lang w:val="en-IN"/>
        </w:rPr>
        <w:t>scenarios</w:t>
      </w:r>
      <w:bookmarkEnd w:id="661"/>
      <w:bookmarkEnd w:id="662"/>
    </w:p>
    <w:p w14:paraId="440A4296" w14:textId="77777777" w:rsidR="00915255" w:rsidRDefault="00915255" w:rsidP="00915255">
      <w:pPr>
        <w:pStyle w:val="Heading2"/>
        <w:rPr>
          <w:lang w:val="en-IN"/>
        </w:rPr>
      </w:pPr>
      <w:bookmarkStart w:id="663" w:name="_Toc207723916"/>
      <w:bookmarkStart w:id="664" w:name="_Toc214968173"/>
      <w:bookmarkStart w:id="665" w:name="_Toc214968712"/>
      <w:bookmarkStart w:id="666" w:name="_Toc82472216"/>
      <w:bookmarkStart w:id="667" w:name="_Toc82473761"/>
      <w:bookmarkStart w:id="668" w:name="_Toc82473823"/>
      <w:r>
        <w:rPr>
          <w:lang w:val="en-IN"/>
        </w:rPr>
        <w:t>8.1</w:t>
      </w:r>
      <w:r>
        <w:rPr>
          <w:lang w:val="en-IN"/>
        </w:rPr>
        <w:tab/>
        <w:t>General</w:t>
      </w:r>
      <w:bookmarkEnd w:id="663"/>
      <w:bookmarkEnd w:id="664"/>
      <w:bookmarkEnd w:id="665"/>
    </w:p>
    <w:p w14:paraId="58A9427E" w14:textId="77777777" w:rsidR="00915255" w:rsidRDefault="00915255" w:rsidP="00915255">
      <w:pPr>
        <w:rPr>
          <w:lang w:val="en-IN"/>
        </w:rPr>
      </w:pPr>
      <w:r>
        <w:rPr>
          <w:lang w:val="en-IN"/>
        </w:rPr>
        <w:t>This clause provides the deployment scenarios for AIML enablement (AIMLE) services, as provided in 3GPP TS 23.482 Annex A [2]:</w:t>
      </w:r>
    </w:p>
    <w:p w14:paraId="7068B8FB" w14:textId="77777777" w:rsidR="00915255" w:rsidRDefault="00915255" w:rsidP="00915255">
      <w:pPr>
        <w:rPr>
          <w:lang w:val="en-US"/>
        </w:rPr>
      </w:pPr>
      <w:r>
        <w:rPr>
          <w:lang w:val="en-US"/>
        </w:rPr>
        <w:t>-</w:t>
      </w:r>
      <w:r>
        <w:rPr>
          <w:lang w:val="en-US"/>
        </w:rPr>
        <w:tab/>
        <w:t xml:space="preserve">AIMLE server can be deployed at a centralized cloud platform and collects data from multiple EDNs. </w:t>
      </w:r>
    </w:p>
    <w:p w14:paraId="7C8D73E2" w14:textId="77777777" w:rsidR="00915255" w:rsidRDefault="00915255" w:rsidP="00915255">
      <w:pPr>
        <w:rPr>
          <w:lang w:val="en-US"/>
        </w:rPr>
      </w:pPr>
      <w:r>
        <w:rPr>
          <w:lang w:val="en-US"/>
        </w:rPr>
        <w:t>-</w:t>
      </w:r>
      <w:r>
        <w:rPr>
          <w:lang w:val="en-US"/>
        </w:rPr>
        <w:tab/>
        <w:t xml:space="preserve">AIMLE server can be deployed at the edge platform. </w:t>
      </w:r>
    </w:p>
    <w:p w14:paraId="59A3AB4C" w14:textId="77777777" w:rsidR="00915255" w:rsidRDefault="00915255" w:rsidP="00915255">
      <w:pPr>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76EF68BC" w14:textId="77777777" w:rsidR="00915255" w:rsidRDefault="00915255" w:rsidP="00915255">
      <w:pPr>
        <w:rPr>
          <w:lang w:val="en-US"/>
        </w:rPr>
      </w:pPr>
      <w:r>
        <w:rPr>
          <w:lang w:val="en-US"/>
        </w:rPr>
        <w:t>In addition, the following deployment models for the enhanced AIMLE architecture are described in the following sub-clauses.</w:t>
      </w:r>
    </w:p>
    <w:p w14:paraId="5991E43D" w14:textId="77777777" w:rsidR="00915255" w:rsidRPr="00787195" w:rsidRDefault="00915255" w:rsidP="00787195">
      <w:pPr>
        <w:pStyle w:val="Heading2"/>
      </w:pPr>
      <w:bookmarkStart w:id="669" w:name="_Toc96591025"/>
      <w:bookmarkStart w:id="670" w:name="_Toc104797373"/>
      <w:bookmarkStart w:id="671" w:name="_Toc104878370"/>
      <w:bookmarkStart w:id="672" w:name="_Toc113368734"/>
      <w:bookmarkStart w:id="673" w:name="_Toc164779338"/>
      <w:bookmarkStart w:id="674" w:name="_Toc164779592"/>
      <w:bookmarkStart w:id="675" w:name="_Toc178278113"/>
      <w:bookmarkStart w:id="676" w:name="_Toc214968174"/>
      <w:bookmarkStart w:id="677" w:name="_Toc214968713"/>
      <w:r w:rsidRPr="00787195">
        <w:t>8.2</w:t>
      </w:r>
      <w:r w:rsidRPr="00787195">
        <w:tab/>
        <w:t xml:space="preserve">Deployment model #4: </w:t>
      </w:r>
      <w:bookmarkEnd w:id="669"/>
      <w:bookmarkEnd w:id="670"/>
      <w:bookmarkEnd w:id="671"/>
      <w:bookmarkEnd w:id="672"/>
      <w:r w:rsidRPr="00787195">
        <w:t>Centralized AIMLE server</w:t>
      </w:r>
      <w:bookmarkEnd w:id="673"/>
      <w:bookmarkEnd w:id="674"/>
      <w:bookmarkEnd w:id="675"/>
      <w:r w:rsidRPr="00787195">
        <w:t xml:space="preserve"> in multi-operator scenarios</w:t>
      </w:r>
      <w:bookmarkEnd w:id="676"/>
      <w:bookmarkEnd w:id="677"/>
    </w:p>
    <w:p w14:paraId="4CEDE063" w14:textId="77777777" w:rsidR="00915255" w:rsidRDefault="00915255" w:rsidP="00915255">
      <w:pPr>
        <w:rPr>
          <w:noProof/>
          <w:lang w:val="en-US"/>
        </w:rPr>
      </w:pPr>
      <w:r>
        <w:rPr>
          <w:noProof/>
          <w:lang w:val="en-US"/>
        </w:rPr>
        <w:t>Figure 8.2</w:t>
      </w:r>
      <w:r>
        <w:rPr>
          <w:noProof/>
          <w:lang w:val="en-US"/>
        </w:rPr>
        <w:noBreakHyphen/>
        <w:t>1 illustrates a deployment of the AIMLE server which connects to the 3GPP network systems in multiple PLMN operator domain. The AIMLE server may be co-located with the VAL server (e.g. AI server) in a single physical entity or deployed in different physical entities.</w:t>
      </w:r>
    </w:p>
    <w:p w14:paraId="5CC602D7" w14:textId="77777777" w:rsidR="00915255" w:rsidRDefault="00915255" w:rsidP="0019272E">
      <w:pPr>
        <w:pStyle w:val="TH"/>
        <w:rPr>
          <w:rFonts w:cs="Arial"/>
        </w:rPr>
      </w:pPr>
      <w:r>
        <w:object w:dxaOrig="9510" w:dyaOrig="5535" w14:anchorId="18628FD9">
          <v:shape id="_x0000_i1068" type="#_x0000_t75" style="width:475.3pt;height:276.6pt" o:ole="">
            <v:imagedata r:id="rId100" o:title=""/>
          </v:shape>
          <o:OLEObject Type="Embed" ProgID="Visio.Drawing.11" ShapeID="_x0000_i1068" DrawAspect="Content" ObjectID="_1825686696" r:id="rId101"/>
        </w:object>
      </w:r>
    </w:p>
    <w:p w14:paraId="3367D9E2" w14:textId="77777777" w:rsidR="00915255" w:rsidRDefault="00915255" w:rsidP="00787195">
      <w:pPr>
        <w:pStyle w:val="TF"/>
      </w:pPr>
      <w:r>
        <w:t>Figure 8.2-1: Deployment of AIMLE server with connections to 3GPP network systems in multiple PLMN operator domains</w:t>
      </w:r>
    </w:p>
    <w:p w14:paraId="321E7C88" w14:textId="77777777" w:rsidR="00915255" w:rsidRDefault="00915255" w:rsidP="00915255">
      <w:pPr>
        <w:rPr>
          <w:noProof/>
          <w:lang w:val="en-US"/>
        </w:rPr>
      </w:pPr>
      <w:bookmarkStart w:id="678" w:name="_Toc521435194"/>
      <w:r>
        <w:rPr>
          <w:noProof/>
          <w:lang w:val="en-US"/>
        </w:rPr>
        <w:t>Figure 8.2.2 illustrates a deployment of the AIMLE server which provides AIMLE capabilities to multiple VAL servers over AIMLE-S reference point and connects to the 3GPP network systems in multiple PLMN operator domain.</w:t>
      </w:r>
    </w:p>
    <w:p w14:paraId="569C478B" w14:textId="77777777" w:rsidR="00915255" w:rsidRDefault="00915255" w:rsidP="0019272E">
      <w:pPr>
        <w:pStyle w:val="TH"/>
        <w:rPr>
          <w:rFonts w:cs="Arial"/>
        </w:rPr>
      </w:pPr>
      <w:r>
        <w:object w:dxaOrig="9315" w:dyaOrig="5820" w14:anchorId="18352E3C">
          <v:shape id="_x0000_i1069" type="#_x0000_t75" style="width:465.7pt;height:291.2pt" o:ole="">
            <v:imagedata r:id="rId102" o:title=""/>
          </v:shape>
          <o:OLEObject Type="Embed" ProgID="Visio.Drawing.11" ShapeID="_x0000_i1069" DrawAspect="Content" ObjectID="_1825686697" r:id="rId103"/>
        </w:object>
      </w:r>
    </w:p>
    <w:p w14:paraId="44718D0B" w14:textId="77777777" w:rsidR="00915255" w:rsidRDefault="00915255" w:rsidP="00787195">
      <w:pPr>
        <w:pStyle w:val="TF"/>
        <w:rPr>
          <w:noProof/>
          <w:lang w:val="en-US"/>
        </w:rPr>
      </w:pPr>
      <w:r>
        <w:rPr>
          <w:noProof/>
          <w:lang w:val="en-US"/>
        </w:rPr>
        <w:t>Figure 8.2.2: Deployment of AIMLE server with connections to multiple VAL servers</w:t>
      </w:r>
    </w:p>
    <w:p w14:paraId="533CA7E7" w14:textId="77777777" w:rsidR="00915255" w:rsidRPr="00787195" w:rsidRDefault="00915255" w:rsidP="00915255">
      <w:pPr>
        <w:pStyle w:val="EditorsNote"/>
      </w:pPr>
      <w:r w:rsidRPr="00787195">
        <w:t>Editor’s Note: The centralized deployment model is FFS.</w:t>
      </w:r>
    </w:p>
    <w:bookmarkEnd w:id="678"/>
    <w:p w14:paraId="590218A4" w14:textId="6EB9BD26" w:rsidR="00915255" w:rsidRDefault="00915255" w:rsidP="00915255">
      <w:pPr>
        <w:keepNext/>
        <w:keepLines/>
        <w:spacing w:before="180"/>
        <w:ind w:left="1134" w:hanging="1134"/>
        <w:outlineLvl w:val="1"/>
        <w:rPr>
          <w:rFonts w:ascii="Arial" w:hAnsi="Arial"/>
          <w:sz w:val="32"/>
          <w:lang w:val="en-IN"/>
        </w:rPr>
      </w:pPr>
      <w:r>
        <w:rPr>
          <w:rFonts w:ascii="Arial" w:hAnsi="Arial"/>
          <w:sz w:val="32"/>
          <w:lang w:val="en-IN"/>
        </w:rPr>
        <w:t>8.3</w:t>
      </w:r>
      <w:r>
        <w:rPr>
          <w:rFonts w:ascii="Arial" w:hAnsi="Arial"/>
          <w:sz w:val="32"/>
          <w:lang w:val="en-IN"/>
        </w:rPr>
        <w:tab/>
        <w:t>Deployment model #5: Distributed AIMLE servers in multi-operator scenarios</w:t>
      </w:r>
    </w:p>
    <w:p w14:paraId="40782F9C" w14:textId="77777777" w:rsidR="00915255" w:rsidRDefault="00915255" w:rsidP="00915255">
      <w:pPr>
        <w:rPr>
          <w:noProof/>
          <w:lang w:val="en-US"/>
        </w:rPr>
      </w:pPr>
      <w:r>
        <w:rPr>
          <w:noProof/>
          <w:lang w:val="en-US"/>
        </w:rPr>
        <w:t>The distributed deployment is where multiple AIMLE servers are deployed either in the AIMLE service provider domain or in the PLMN operator domain. The distributed deployment of the AIMLE servers provide geographical coverage or support multiple PLMN operator domains in a geographical location. The AIMLE servers interconnect via AIMLE-E and the AIMLE-S reference point is used for interaction between VAL server and the AIMLE server.</w:t>
      </w:r>
    </w:p>
    <w:p w14:paraId="5DC739F4" w14:textId="77777777" w:rsidR="00915255" w:rsidRDefault="00915255" w:rsidP="00915255">
      <w:pPr>
        <w:rPr>
          <w:noProof/>
          <w:lang w:val="en-US"/>
        </w:rPr>
      </w:pPr>
      <w:r>
        <w:rPr>
          <w:noProof/>
          <w:lang w:val="en-US"/>
        </w:rPr>
        <w:t>Figure 8.3-1 illustrates the deployment of AIMLE servers in multiple PLMN operator domain and provides AIMLE capabilities to the VAL server deployed in the CSP/ASP domain. The VAL server connects via AIMLE-S to the AIMLE servers.</w:t>
      </w:r>
    </w:p>
    <w:p w14:paraId="3F072E04" w14:textId="77777777" w:rsidR="00915255" w:rsidRDefault="00915255" w:rsidP="0019272E">
      <w:pPr>
        <w:pStyle w:val="TH"/>
        <w:rPr>
          <w:rFonts w:cs="Arial"/>
          <w:noProof/>
        </w:rPr>
      </w:pPr>
      <w:r>
        <w:rPr>
          <w:noProof/>
        </w:rPr>
        <w:object w:dxaOrig="7575" w:dyaOrig="5310" w14:anchorId="4B3B6254">
          <v:shape id="_x0000_i1070" type="#_x0000_t75" style="width:378.7pt;height:265.65pt" o:ole="">
            <v:imagedata r:id="rId104" o:title=""/>
          </v:shape>
          <o:OLEObject Type="Embed" ProgID="Visio.Drawing.11" ShapeID="_x0000_i1070" DrawAspect="Content" ObjectID="_1825686698" r:id="rId105"/>
        </w:object>
      </w:r>
    </w:p>
    <w:p w14:paraId="117D2A45" w14:textId="77777777" w:rsidR="00915255" w:rsidRPr="00915255" w:rsidRDefault="00915255" w:rsidP="00787195">
      <w:pPr>
        <w:pStyle w:val="TF"/>
      </w:pPr>
      <w:r w:rsidRPr="00787195">
        <w:t>Figure 8.3-1: Distributed deployment of AIMLE servers in multiple PLMN operator domain without interconnection between AIMLE servers</w:t>
      </w:r>
    </w:p>
    <w:p w14:paraId="09CB523E" w14:textId="77777777" w:rsidR="00915255" w:rsidRDefault="00915255" w:rsidP="00915255">
      <w:pPr>
        <w:rPr>
          <w:noProof/>
          <w:lang w:val="en-US"/>
        </w:rPr>
      </w:pPr>
      <w:r>
        <w:rPr>
          <w:noProof/>
          <w:lang w:val="en-US"/>
        </w:rPr>
        <w:t>Figure 8.3-2 illustrates the deployment of multiple AIMLE servers deployed in multiple PLMN operator domains. The VAL server connects via AIMLE-S to the AIMLE server. The interconnection between AIMLE servers is via AIMLE-E and supports the AI/ML applications for the VAL UEs connected to the AIMLE servers in multiple PLMN operator domains.</w:t>
      </w:r>
    </w:p>
    <w:p w14:paraId="581EB857" w14:textId="77777777" w:rsidR="00915255" w:rsidRDefault="00915255" w:rsidP="0019272E">
      <w:pPr>
        <w:pStyle w:val="TH"/>
        <w:rPr>
          <w:rFonts w:cs="Arial"/>
          <w:noProof/>
          <w:lang w:val="en-US"/>
        </w:rPr>
      </w:pPr>
      <w:r>
        <w:rPr>
          <w:noProof/>
          <w:lang w:val="en-US"/>
        </w:rPr>
        <w:object w:dxaOrig="10440" w:dyaOrig="5205" w14:anchorId="403802A3">
          <v:shape id="_x0000_i1071" type="#_x0000_t75" style="width:522.25pt;height:260.2pt" o:ole="">
            <v:imagedata r:id="rId106" o:title=""/>
          </v:shape>
          <o:OLEObject Type="Embed" ProgID="Visio.Drawing.11" ShapeID="_x0000_i1071" DrawAspect="Content" ObjectID="_1825686699" r:id="rId107"/>
        </w:object>
      </w:r>
    </w:p>
    <w:p w14:paraId="2D92B4B4" w14:textId="77777777" w:rsidR="00915255" w:rsidRPr="00787195" w:rsidRDefault="00915255" w:rsidP="00787195">
      <w:pPr>
        <w:pStyle w:val="TF"/>
      </w:pPr>
      <w:r w:rsidRPr="00787195">
        <w:t>Figure 8.3-2: Distributed deployment of AIMLE servers in multiple PLMN operator domain with interconnection between AIMLE servers</w:t>
      </w:r>
    </w:p>
    <w:p w14:paraId="0A9DC2A8" w14:textId="43487420" w:rsidR="00915255" w:rsidRDefault="00915255" w:rsidP="00915255">
      <w:pPr>
        <w:rPr>
          <w:noProof/>
          <w:lang w:val="en-US"/>
        </w:rPr>
      </w:pPr>
      <w:r>
        <w:rPr>
          <w:noProof/>
          <w:lang w:val="en-US"/>
        </w:rPr>
        <w:t xml:space="preserve">Figure 8.3-3 illustrates the deployment of multiple AIMLE servers in the CSP/ASP domain where AIMLE server 1 and AIMLE server 2 connect with 3GPP network system of PLMN operator domain 1 and PLMN operator domain 2 respectively. The VAL server connects via AIMLE-S to the VAE server 1. The AIMLE servers interconnect via </w:t>
      </w:r>
      <w:r>
        <w:rPr>
          <w:noProof/>
          <w:lang w:val="en-US"/>
        </w:rPr>
        <w:lastRenderedPageBreak/>
        <w:t>AIMLE-E and support the VAL applications (e.g. AI apps) for the VAL UEs connected via both the PLMN operator domains.</w:t>
      </w:r>
    </w:p>
    <w:p w14:paraId="61415D6D" w14:textId="77777777" w:rsidR="00915255" w:rsidRDefault="00915255" w:rsidP="0019272E">
      <w:pPr>
        <w:pStyle w:val="TH"/>
        <w:rPr>
          <w:rFonts w:cs="Arial"/>
          <w:noProof/>
          <w:lang w:val="en-US"/>
        </w:rPr>
      </w:pPr>
      <w:r>
        <w:rPr>
          <w:noProof/>
          <w:lang w:val="en-US"/>
        </w:rPr>
        <w:object w:dxaOrig="9810" w:dyaOrig="5265" w14:anchorId="3FCA040D">
          <v:shape id="_x0000_i1072" type="#_x0000_t75" style="width:490.35pt;height:263.4pt" o:ole="">
            <v:imagedata r:id="rId108" o:title=""/>
          </v:shape>
          <o:OLEObject Type="Embed" ProgID="Visio.Drawing.11" ShapeID="_x0000_i1072" DrawAspect="Content" ObjectID="_1825686700" r:id="rId109"/>
        </w:object>
      </w:r>
    </w:p>
    <w:p w14:paraId="4F68C6DC" w14:textId="3D6F3F7A" w:rsidR="00915255" w:rsidRPr="00787195" w:rsidRDefault="00915255" w:rsidP="00787195">
      <w:pPr>
        <w:pStyle w:val="TF"/>
        <w:rPr>
          <w:noProof/>
          <w:lang w:val="en-US"/>
        </w:rPr>
      </w:pPr>
      <w:r>
        <w:rPr>
          <w:noProof/>
          <w:lang w:val="en-US"/>
        </w:rPr>
        <w:t>Figure 8.3-3: Distributed deployment of AIMLE servers in CSP/ASP domain</w:t>
      </w:r>
    </w:p>
    <w:p w14:paraId="4599B762" w14:textId="239812E5" w:rsidR="00293D74" w:rsidRPr="00DE0D54" w:rsidRDefault="005A49FD" w:rsidP="00293D74">
      <w:pPr>
        <w:pStyle w:val="Heading1"/>
        <w:rPr>
          <w:lang w:val="en-IN"/>
        </w:rPr>
      </w:pPr>
      <w:bookmarkStart w:id="679" w:name="_Toc214968175"/>
      <w:bookmarkStart w:id="680" w:name="_Toc214968714"/>
      <w:bookmarkEnd w:id="666"/>
      <w:bookmarkEnd w:id="667"/>
      <w:bookmarkEnd w:id="668"/>
      <w:r>
        <w:rPr>
          <w:lang w:val="en-IN"/>
        </w:rPr>
        <w:t>9</w:t>
      </w:r>
      <w:r w:rsidR="00293D74" w:rsidRPr="00DE0D54">
        <w:rPr>
          <w:lang w:val="en-IN"/>
        </w:rPr>
        <w:tab/>
      </w:r>
      <w:r w:rsidR="00293D74">
        <w:rPr>
          <w:lang w:val="en-IN"/>
        </w:rPr>
        <w:t>Business Relationships</w:t>
      </w:r>
      <w:bookmarkEnd w:id="679"/>
      <w:bookmarkEnd w:id="680"/>
    </w:p>
    <w:p w14:paraId="5FA4A273" w14:textId="62181446" w:rsidR="00915255" w:rsidRDefault="00915255" w:rsidP="00915255">
      <w:r>
        <w:t>The business relationship is in-line with the relationships defined in 3GPP TS 23.482 Annex B.</w:t>
      </w:r>
    </w:p>
    <w:p w14:paraId="49F8F742" w14:textId="38F21350" w:rsidR="00915255" w:rsidRDefault="00915255" w:rsidP="00915255">
      <w:r>
        <w:t>There can be different business relationships with respect to federation and roaming. In Figure 9-1, the enhanced business relationships for federated AIMLE services are illustrated.</w:t>
      </w:r>
    </w:p>
    <w:p w14:paraId="6F3284E0" w14:textId="77777777" w:rsidR="00915255" w:rsidRDefault="00915255" w:rsidP="0019272E">
      <w:pPr>
        <w:pStyle w:val="TH"/>
        <w:rPr>
          <w:lang w:val="en-US"/>
        </w:rPr>
      </w:pPr>
      <w:r>
        <w:object w:dxaOrig="7350" w:dyaOrig="7245" w14:anchorId="0E1F3E45">
          <v:shape id="_x0000_i1073" type="#_x0000_t75" style="width:367.3pt;height:362.3pt" o:ole="">
            <v:imagedata r:id="rId110" o:title=""/>
          </v:shape>
          <o:OLEObject Type="Embed" ProgID="Visio.Drawing.15" ShapeID="_x0000_i1073" DrawAspect="Content" ObjectID="_1825686701" r:id="rId111"/>
        </w:object>
      </w:r>
    </w:p>
    <w:p w14:paraId="002086C8" w14:textId="77777777" w:rsidR="00915255" w:rsidRDefault="00915255" w:rsidP="00915255">
      <w:pPr>
        <w:pStyle w:val="TF"/>
        <w:rPr>
          <w:lang w:val="en-US"/>
        </w:rPr>
      </w:pPr>
      <w:r>
        <w:rPr>
          <w:lang w:val="en-US"/>
        </w:rPr>
        <w:t>Figure 9-1 Relationships involved in AIMLE service – federation and roaming</w:t>
      </w:r>
    </w:p>
    <w:p w14:paraId="7ADF4E71" w14:textId="77777777" w:rsidR="00915255" w:rsidRDefault="00915255" w:rsidP="00915255">
      <w:r>
        <w:t>The end user is the consumer of the applications provided by the ASP. The End user:</w:t>
      </w:r>
    </w:p>
    <w:p w14:paraId="63D13033" w14:textId="77777777" w:rsidR="00915255" w:rsidRDefault="00915255" w:rsidP="0019272E">
      <w:pPr>
        <w:pStyle w:val="B1"/>
        <w:rPr>
          <w:lang w:val="en-US"/>
        </w:rPr>
      </w:pPr>
      <w:r>
        <w:rPr>
          <w:lang w:val="en-US"/>
        </w:rPr>
        <w:t>-</w:t>
      </w:r>
      <w:r>
        <w:rPr>
          <w:lang w:val="en-US"/>
        </w:rPr>
        <w:tab/>
        <w:t xml:space="preserve">can have ASP service agreement with a single or multiple application service providers. </w:t>
      </w:r>
    </w:p>
    <w:p w14:paraId="6B32F302" w14:textId="77777777" w:rsidR="00915255" w:rsidRDefault="00915255" w:rsidP="0019272E">
      <w:pPr>
        <w:pStyle w:val="B1"/>
        <w:rPr>
          <w:lang w:val="en-US"/>
        </w:rPr>
      </w:pPr>
      <w:r>
        <w:rPr>
          <w:lang w:val="en-US"/>
        </w:rPr>
        <w:t>-</w:t>
      </w:r>
      <w:r>
        <w:rPr>
          <w:lang w:val="en-US"/>
        </w:rPr>
        <w:tab/>
        <w:t>has a PLMN subscription arrangement with a PLMN operator (HPLMN), and the UE used by the end user can register on the HPLMN network and network of its roaming partners; or has a SNPN subscription arrangement with a SNPN operator (subscribed SNPN), and the UE used by the end user can register on the subscribed SNPN and a serving SNPN.</w:t>
      </w:r>
    </w:p>
    <w:p w14:paraId="1CA195CE" w14:textId="77777777" w:rsidR="00915255" w:rsidRDefault="00915255" w:rsidP="00915255">
      <w:pPr>
        <w:ind w:left="567"/>
        <w:rPr>
          <w:lang w:val="en-US"/>
        </w:rPr>
      </w:pPr>
      <w:r>
        <w:rPr>
          <w:lang w:val="en-US"/>
        </w:rPr>
        <w:t>-</w:t>
      </w:r>
      <w:r>
        <w:rPr>
          <w:lang w:val="en-US"/>
        </w:rPr>
        <w:tab/>
        <w:t>can have authorization to access edge services of a single or multiple ECSPs.</w:t>
      </w:r>
    </w:p>
    <w:p w14:paraId="7DFCBFE5" w14:textId="77777777" w:rsidR="00915255" w:rsidRDefault="00915255" w:rsidP="00787195">
      <w:r>
        <w:t>The ASP consumes the AIMLE services provided by the AIMLE service provider. The ASP:</w:t>
      </w:r>
    </w:p>
    <w:p w14:paraId="645AC001" w14:textId="77777777" w:rsidR="00915255" w:rsidRDefault="00915255" w:rsidP="0019272E">
      <w:pPr>
        <w:pStyle w:val="B1"/>
        <w:rPr>
          <w:lang w:val="en-US"/>
        </w:rPr>
      </w:pPr>
      <w:r>
        <w:rPr>
          <w:lang w:val="en-US"/>
        </w:rPr>
        <w:t>-</w:t>
      </w:r>
      <w:r>
        <w:rPr>
          <w:lang w:val="en-US"/>
        </w:rPr>
        <w:tab/>
        <w:t>can have AIMLE service provider service agreement with a single or multiple AIMLE service providers.</w:t>
      </w:r>
    </w:p>
    <w:p w14:paraId="0884E479" w14:textId="77777777" w:rsidR="00915255" w:rsidRDefault="00915255" w:rsidP="00787195">
      <w:r>
        <w:t>The PLMN operator provides connectivity between the end user and the AIMLE services provided by the AIMLE service provider. The PLMN operator:</w:t>
      </w:r>
    </w:p>
    <w:p w14:paraId="6D3D9DF7" w14:textId="77777777" w:rsidR="00915255" w:rsidRDefault="00915255" w:rsidP="0044037C">
      <w:pPr>
        <w:pStyle w:val="B1"/>
        <w:rPr>
          <w:lang w:val="en-US"/>
        </w:rPr>
      </w:pPr>
      <w:r>
        <w:rPr>
          <w:lang w:val="en-US"/>
        </w:rPr>
        <w:t>-</w:t>
      </w:r>
      <w:r>
        <w:rPr>
          <w:lang w:val="en-US"/>
        </w:rPr>
        <w:tab/>
        <w:t>can have the PLMN operator service agreement with a single or multiple AIMLE service providers.</w:t>
      </w:r>
    </w:p>
    <w:p w14:paraId="6FE20CC8" w14:textId="77777777" w:rsidR="00915255" w:rsidRDefault="00915255" w:rsidP="0044037C">
      <w:pPr>
        <w:pStyle w:val="B1"/>
        <w:rPr>
          <w:lang w:val="en-US"/>
        </w:rPr>
      </w:pPr>
      <w:r>
        <w:rPr>
          <w:lang w:val="en-US"/>
        </w:rPr>
        <w:t>-</w:t>
      </w:r>
      <w:r>
        <w:rPr>
          <w:lang w:val="en-US"/>
        </w:rPr>
        <w:tab/>
        <w:t xml:space="preserve">can have service agreement for roaming including agreements for AIMLE services, and/or federation with a single or multiple PLMN operators. </w:t>
      </w:r>
    </w:p>
    <w:p w14:paraId="4E113ED4" w14:textId="77777777" w:rsidR="00915255" w:rsidRDefault="00915255" w:rsidP="00787195">
      <w:r>
        <w:t>The AIMLE service provider provides the AIMLE services. The AIMLE server:</w:t>
      </w:r>
    </w:p>
    <w:p w14:paraId="06A433B2" w14:textId="77777777" w:rsidR="00915255" w:rsidRDefault="00915255" w:rsidP="0044037C">
      <w:pPr>
        <w:pStyle w:val="B1"/>
        <w:rPr>
          <w:lang w:val="en-US"/>
        </w:rPr>
      </w:pPr>
      <w:r>
        <w:rPr>
          <w:lang w:val="en-US"/>
        </w:rPr>
        <w:t>-</w:t>
      </w:r>
      <w:r>
        <w:rPr>
          <w:lang w:val="en-US"/>
        </w:rPr>
        <w:tab/>
        <w:t>can have PLMN operator service agreement with a single or multiple PLMN operators which provide AIML support service.</w:t>
      </w:r>
    </w:p>
    <w:p w14:paraId="645FDD9F" w14:textId="77777777" w:rsidR="00915255" w:rsidRDefault="00915255" w:rsidP="0044037C">
      <w:pPr>
        <w:pStyle w:val="B1"/>
        <w:rPr>
          <w:lang w:val="en-US"/>
        </w:rPr>
      </w:pPr>
      <w:r>
        <w:rPr>
          <w:lang w:val="en-US"/>
        </w:rPr>
        <w:t>-</w:t>
      </w:r>
      <w:r>
        <w:rPr>
          <w:lang w:val="en-US"/>
        </w:rPr>
        <w:tab/>
        <w:t>can have federation partnership to share AIMLE services with a single or multiple AIMLE service providers.</w:t>
      </w:r>
    </w:p>
    <w:p w14:paraId="516F6F28" w14:textId="3D03208E" w:rsidR="00F83641" w:rsidRPr="0044037C" w:rsidRDefault="00915255" w:rsidP="00787195">
      <w:r>
        <w:lastRenderedPageBreak/>
        <w:t>The AIMLE service provider and the PLMN operator can be part of the same organization.</w:t>
      </w:r>
    </w:p>
    <w:p w14:paraId="1DCBA0CF" w14:textId="4032FE61" w:rsidR="00F83641" w:rsidRDefault="00293D74" w:rsidP="00F83641">
      <w:pPr>
        <w:pStyle w:val="Heading1"/>
      </w:pPr>
      <w:bookmarkStart w:id="681" w:name="_Toc464463369"/>
      <w:bookmarkStart w:id="682" w:name="_Toc475064963"/>
      <w:bookmarkStart w:id="683" w:name="_Toc478400633"/>
      <w:bookmarkStart w:id="684" w:name="_Toc83813088"/>
      <w:bookmarkStart w:id="685" w:name="_Toc214968176"/>
      <w:bookmarkStart w:id="686" w:name="_Toc214968715"/>
      <w:r>
        <w:t>1</w:t>
      </w:r>
      <w:r w:rsidR="005A49FD">
        <w:t>0</w:t>
      </w:r>
      <w:r w:rsidR="00F83641">
        <w:tab/>
        <w:t>Overall evaluation</w:t>
      </w:r>
      <w:bookmarkEnd w:id="681"/>
      <w:bookmarkEnd w:id="682"/>
      <w:bookmarkEnd w:id="683"/>
      <w:bookmarkEnd w:id="684"/>
      <w:bookmarkEnd w:id="685"/>
      <w:bookmarkEnd w:id="686"/>
    </w:p>
    <w:p w14:paraId="79E1755B" w14:textId="77777777" w:rsidR="00FF7279" w:rsidRPr="00E320C6" w:rsidRDefault="00FF7279" w:rsidP="00FF7279">
      <w:pPr>
        <w:keepNext/>
        <w:keepLines/>
        <w:spacing w:before="180"/>
        <w:ind w:left="1134" w:hanging="1134"/>
        <w:outlineLvl w:val="1"/>
        <w:rPr>
          <w:rFonts w:ascii="Arial" w:hAnsi="Arial"/>
          <w:sz w:val="32"/>
        </w:rPr>
      </w:pPr>
      <w:bookmarkStart w:id="687" w:name="_Toc178278118"/>
      <w:r w:rsidRPr="00E320C6">
        <w:rPr>
          <w:rFonts w:ascii="Arial" w:hAnsi="Arial"/>
          <w:sz w:val="32"/>
        </w:rPr>
        <w:t>1</w:t>
      </w:r>
      <w:r>
        <w:rPr>
          <w:rFonts w:ascii="Arial" w:hAnsi="Arial"/>
          <w:sz w:val="32"/>
        </w:rPr>
        <w:t>0</w:t>
      </w:r>
      <w:r w:rsidRPr="00E320C6">
        <w:rPr>
          <w:rFonts w:ascii="Arial" w:hAnsi="Arial"/>
          <w:sz w:val="32"/>
        </w:rPr>
        <w:t>.1</w:t>
      </w:r>
      <w:r w:rsidRPr="00E320C6">
        <w:rPr>
          <w:rFonts w:ascii="Arial" w:hAnsi="Arial"/>
          <w:sz w:val="32"/>
        </w:rPr>
        <w:tab/>
        <w:t>Summary of enablement capabilities and APIs</w:t>
      </w:r>
      <w:bookmarkEnd w:id="687"/>
      <w:r w:rsidRPr="00E320C6">
        <w:rPr>
          <w:rFonts w:ascii="Arial" w:hAnsi="Arial"/>
          <w:sz w:val="32"/>
        </w:rPr>
        <w:t xml:space="preserve"> </w:t>
      </w:r>
    </w:p>
    <w:p w14:paraId="5960156D" w14:textId="77777777" w:rsidR="00FF7279" w:rsidRPr="00E320C6" w:rsidRDefault="00FF7279" w:rsidP="00FF7279">
      <w:pPr>
        <w:rPr>
          <w:lang w:eastAsia="zh-CN"/>
        </w:rPr>
      </w:pPr>
      <w:r w:rsidRPr="00E320C6">
        <w:rPr>
          <w:lang w:eastAsia="zh-CN"/>
        </w:rPr>
        <w:t xml:space="preserve">Various solutions proposed in the present document aim introducing </w:t>
      </w:r>
      <w:r>
        <w:rPr>
          <w:lang w:eastAsia="zh-CN"/>
        </w:rPr>
        <w:t>enhancements related to AIMLE and ADAE services, as well as</w:t>
      </w:r>
      <w:r w:rsidRPr="00E320C6">
        <w:rPr>
          <w:lang w:eastAsia="zh-CN"/>
        </w:rPr>
        <w:t xml:space="preserve"> ML Repository to support AI/ML services for vertical use cases. This clause provides a summary of the capabilities as well as the corresponding potential enablement APIs.</w:t>
      </w:r>
    </w:p>
    <w:p w14:paraId="5622C9B1" w14:textId="77777777" w:rsidR="00FF7279" w:rsidRPr="00E320C6" w:rsidRDefault="00FF7279" w:rsidP="00787195">
      <w:pPr>
        <w:pStyle w:val="Heading3"/>
      </w:pPr>
      <w:bookmarkStart w:id="688" w:name="_Toc178278119"/>
      <w:bookmarkStart w:id="689" w:name="_Toc214968716"/>
      <w:bookmarkStart w:id="690" w:name="_Hlk210636426"/>
      <w:r w:rsidRPr="00E320C6">
        <w:t>1</w:t>
      </w:r>
      <w:r>
        <w:t>0</w:t>
      </w:r>
      <w:r w:rsidRPr="00E320C6">
        <w:t>.1.1</w:t>
      </w:r>
      <w:r w:rsidRPr="00E320C6">
        <w:tab/>
        <w:t xml:space="preserve">Summary of </w:t>
      </w:r>
      <w:r>
        <w:t xml:space="preserve">new </w:t>
      </w:r>
      <w:r w:rsidRPr="00E320C6">
        <w:t>AIMLE services</w:t>
      </w:r>
      <w:bookmarkEnd w:id="688"/>
      <w:bookmarkEnd w:id="689"/>
      <w:r w:rsidRPr="00E320C6">
        <w:t xml:space="preserve"> </w:t>
      </w:r>
    </w:p>
    <w:bookmarkEnd w:id="690"/>
    <w:p w14:paraId="0FA07600" w14:textId="77777777" w:rsidR="00FF7279" w:rsidRPr="00E320C6" w:rsidRDefault="00FF7279" w:rsidP="00FF7279">
      <w:r w:rsidRPr="00E320C6">
        <w:t>This clause provides a summary of the new AIMLE and ML repository capabilities based on the Solutions.</w:t>
      </w:r>
    </w:p>
    <w:p w14:paraId="19DBAAA8" w14:textId="7EE1A49D" w:rsidR="00FF7279" w:rsidRPr="00E320C6" w:rsidRDefault="00FF7279" w:rsidP="00FF7279">
      <w:pPr>
        <w:rPr>
          <w:lang w:eastAsia="zh-CN"/>
        </w:rPr>
      </w:pPr>
      <w:r w:rsidRPr="00E320C6">
        <w:rPr>
          <w:lang w:eastAsia="zh-CN"/>
        </w:rPr>
        <w:t>Table 1</w:t>
      </w:r>
      <w:r>
        <w:rPr>
          <w:lang w:eastAsia="zh-CN"/>
        </w:rPr>
        <w:t>0</w:t>
      </w:r>
      <w:r w:rsidRPr="00E320C6">
        <w:rPr>
          <w:lang w:eastAsia="zh-CN"/>
        </w:rPr>
        <w:t>.1.1-1 is listing solutions proposing new capabilities related to AIMLE:</w:t>
      </w:r>
    </w:p>
    <w:p w14:paraId="1B2E9B8B"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.1.1-1: </w:t>
      </w:r>
      <w:r w:rsidRPr="00E320C6">
        <w:rPr>
          <w:rFonts w:ascii="Arial" w:hAnsi="Arial" w:cs="Arial"/>
          <w:b/>
          <w:lang w:eastAsia="zh-CN"/>
        </w:rPr>
        <w:t xml:space="preserve">Solutions proposing new </w:t>
      </w:r>
      <w:r>
        <w:rPr>
          <w:rFonts w:ascii="Arial" w:hAnsi="Arial" w:cs="Arial"/>
          <w:b/>
          <w:lang w:eastAsia="zh-CN"/>
        </w:rPr>
        <w:t xml:space="preserve">or enhanced </w:t>
      </w:r>
      <w:r w:rsidRPr="00E320C6">
        <w:rPr>
          <w:rFonts w:ascii="Arial" w:hAnsi="Arial" w:cs="Arial"/>
          <w:b/>
          <w:lang w:eastAsia="zh-CN"/>
        </w:rPr>
        <w:t xml:space="preserve">AIMLE capabilities </w:t>
      </w:r>
    </w:p>
    <w:tbl>
      <w:tblPr>
        <w:tblW w:w="871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00"/>
      </w:tblGrid>
      <w:tr w:rsidR="00FF7279" w:rsidRPr="00E320C6" w14:paraId="6D9B0B83" w14:textId="77777777" w:rsidTr="00893693">
        <w:trPr>
          <w:cantSplit/>
          <w:trHeight w:val="261"/>
        </w:trPr>
        <w:tc>
          <w:tcPr>
            <w:tcW w:w="1016" w:type="dxa"/>
            <w:tcBorders>
              <w:top w:val="single" w:sz="4" w:space="0" w:color="auto"/>
              <w:left w:val="single" w:sz="4" w:space="0" w:color="auto"/>
              <w:bottom w:val="single" w:sz="4" w:space="0" w:color="auto"/>
              <w:right w:val="single" w:sz="4" w:space="0" w:color="auto"/>
            </w:tcBorders>
            <w:hideMark/>
          </w:tcPr>
          <w:p w14:paraId="6611D2EC"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hideMark/>
          </w:tcPr>
          <w:p w14:paraId="54D5A71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00" w:type="dxa"/>
            <w:tcBorders>
              <w:top w:val="single" w:sz="4" w:space="0" w:color="auto"/>
              <w:left w:val="single" w:sz="4" w:space="0" w:color="auto"/>
              <w:bottom w:val="single" w:sz="4" w:space="0" w:color="auto"/>
              <w:right w:val="single" w:sz="4" w:space="0" w:color="auto"/>
            </w:tcBorders>
          </w:tcPr>
          <w:p w14:paraId="2378D549"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New or Enhancement</w:t>
            </w:r>
          </w:p>
        </w:tc>
      </w:tr>
      <w:tr w:rsidR="00FF7279" w:rsidRPr="00E320C6" w14:paraId="313876BF"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15910E"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w:t>
            </w:r>
          </w:p>
        </w:tc>
        <w:tc>
          <w:tcPr>
            <w:tcW w:w="6096" w:type="dxa"/>
            <w:tcBorders>
              <w:top w:val="single" w:sz="4" w:space="0" w:color="auto"/>
              <w:left w:val="single" w:sz="4" w:space="0" w:color="auto"/>
              <w:bottom w:val="single" w:sz="4" w:space="0" w:color="auto"/>
              <w:right w:val="single" w:sz="4" w:space="0" w:color="auto"/>
            </w:tcBorders>
          </w:tcPr>
          <w:p w14:paraId="066AB8A8"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ML model inference</w:t>
            </w:r>
          </w:p>
        </w:tc>
        <w:tc>
          <w:tcPr>
            <w:tcW w:w="1600" w:type="dxa"/>
            <w:tcBorders>
              <w:top w:val="single" w:sz="4" w:space="0" w:color="auto"/>
              <w:left w:val="single" w:sz="4" w:space="0" w:color="auto"/>
              <w:bottom w:val="single" w:sz="4" w:space="0" w:color="auto"/>
              <w:right w:val="single" w:sz="4" w:space="0" w:color="auto"/>
            </w:tcBorders>
          </w:tcPr>
          <w:p w14:paraId="473AAE2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51742C5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E305008"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w:t>
            </w:r>
          </w:p>
        </w:tc>
        <w:tc>
          <w:tcPr>
            <w:tcW w:w="6096" w:type="dxa"/>
            <w:tcBorders>
              <w:top w:val="single" w:sz="4" w:space="0" w:color="auto"/>
              <w:left w:val="single" w:sz="4" w:space="0" w:color="auto"/>
              <w:bottom w:val="single" w:sz="4" w:space="0" w:color="auto"/>
              <w:right w:val="single" w:sz="4" w:space="0" w:color="auto"/>
            </w:tcBorders>
          </w:tcPr>
          <w:p w14:paraId="7E7B2A27"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 xml:space="preserve">AIMLE data management assistance </w:t>
            </w:r>
          </w:p>
        </w:tc>
        <w:tc>
          <w:tcPr>
            <w:tcW w:w="1600" w:type="dxa"/>
            <w:tcBorders>
              <w:top w:val="single" w:sz="4" w:space="0" w:color="auto"/>
              <w:left w:val="single" w:sz="4" w:space="0" w:color="auto"/>
              <w:bottom w:val="single" w:sz="4" w:space="0" w:color="auto"/>
              <w:right w:val="single" w:sz="4" w:space="0" w:color="auto"/>
            </w:tcBorders>
          </w:tcPr>
          <w:p w14:paraId="560D25E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469519C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0D5F77E"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#3</w:t>
            </w:r>
          </w:p>
        </w:tc>
        <w:tc>
          <w:tcPr>
            <w:tcW w:w="6096" w:type="dxa"/>
            <w:tcBorders>
              <w:top w:val="single" w:sz="4" w:space="0" w:color="auto"/>
              <w:left w:val="single" w:sz="4" w:space="0" w:color="auto"/>
              <w:bottom w:val="single" w:sz="4" w:space="0" w:color="auto"/>
              <w:right w:val="single" w:sz="4" w:space="0" w:color="auto"/>
            </w:tcBorders>
          </w:tcPr>
          <w:p w14:paraId="5B84A092"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ML Model Maintenance</w:t>
            </w:r>
          </w:p>
        </w:tc>
        <w:tc>
          <w:tcPr>
            <w:tcW w:w="1600" w:type="dxa"/>
            <w:tcBorders>
              <w:top w:val="single" w:sz="4" w:space="0" w:color="auto"/>
              <w:left w:val="single" w:sz="4" w:space="0" w:color="auto"/>
              <w:bottom w:val="single" w:sz="4" w:space="0" w:color="auto"/>
              <w:right w:val="single" w:sz="4" w:space="0" w:color="auto"/>
            </w:tcBorders>
          </w:tcPr>
          <w:p w14:paraId="0A10EE5D"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7D7DC6F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10B101B"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#4</w:t>
            </w:r>
          </w:p>
        </w:tc>
        <w:tc>
          <w:tcPr>
            <w:tcW w:w="6096" w:type="dxa"/>
            <w:tcBorders>
              <w:top w:val="single" w:sz="4" w:space="0" w:color="auto"/>
              <w:left w:val="single" w:sz="4" w:space="0" w:color="auto"/>
              <w:bottom w:val="single" w:sz="4" w:space="0" w:color="auto"/>
              <w:right w:val="single" w:sz="4" w:space="0" w:color="auto"/>
            </w:tcBorders>
          </w:tcPr>
          <w:p w14:paraId="0075BEB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Evaluation</w:t>
            </w:r>
          </w:p>
        </w:tc>
        <w:tc>
          <w:tcPr>
            <w:tcW w:w="1600" w:type="dxa"/>
            <w:tcBorders>
              <w:top w:val="single" w:sz="4" w:space="0" w:color="auto"/>
              <w:left w:val="single" w:sz="4" w:space="0" w:color="auto"/>
              <w:bottom w:val="single" w:sz="4" w:space="0" w:color="auto"/>
              <w:right w:val="single" w:sz="4" w:space="0" w:color="auto"/>
            </w:tcBorders>
          </w:tcPr>
          <w:p w14:paraId="40224354"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041E3AF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D476BD7"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#6</w:t>
            </w:r>
          </w:p>
        </w:tc>
        <w:tc>
          <w:tcPr>
            <w:tcW w:w="6096" w:type="dxa"/>
            <w:tcBorders>
              <w:top w:val="single" w:sz="4" w:space="0" w:color="auto"/>
              <w:left w:val="single" w:sz="4" w:space="0" w:color="auto"/>
              <w:bottom w:val="single" w:sz="4" w:space="0" w:color="auto"/>
              <w:right w:val="single" w:sz="4" w:space="0" w:color="auto"/>
            </w:tcBorders>
          </w:tcPr>
          <w:p w14:paraId="1800FD3C"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ML model Perf monitoring</w:t>
            </w:r>
          </w:p>
        </w:tc>
        <w:tc>
          <w:tcPr>
            <w:tcW w:w="1600" w:type="dxa"/>
            <w:tcBorders>
              <w:top w:val="single" w:sz="4" w:space="0" w:color="auto"/>
              <w:left w:val="single" w:sz="4" w:space="0" w:color="auto"/>
              <w:bottom w:val="single" w:sz="4" w:space="0" w:color="auto"/>
              <w:right w:val="single" w:sz="4" w:space="0" w:color="auto"/>
            </w:tcBorders>
          </w:tcPr>
          <w:p w14:paraId="78FFB060"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14A72" w14:paraId="2A00996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6C861A8"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#7</w:t>
            </w:r>
          </w:p>
        </w:tc>
        <w:tc>
          <w:tcPr>
            <w:tcW w:w="6096" w:type="dxa"/>
            <w:tcBorders>
              <w:top w:val="single" w:sz="4" w:space="0" w:color="auto"/>
              <w:left w:val="single" w:sz="4" w:space="0" w:color="auto"/>
              <w:bottom w:val="single" w:sz="4" w:space="0" w:color="auto"/>
              <w:right w:val="single" w:sz="4" w:space="0" w:color="auto"/>
            </w:tcBorders>
          </w:tcPr>
          <w:p w14:paraId="20573AA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E14A72">
              <w:rPr>
                <w:rFonts w:ascii="Arial" w:eastAsia="SimSun" w:hAnsi="Arial" w:cs="Arial"/>
                <w:kern w:val="2"/>
                <w:sz w:val="18"/>
                <w:lang w:eastAsia="zh-CN"/>
                <w14:ligatures w14:val="standardContextual"/>
              </w:rPr>
              <w:t>AIMLE client</w:t>
            </w:r>
            <w:r>
              <w:rPr>
                <w:rFonts w:ascii="Arial" w:eastAsia="SimSun" w:hAnsi="Arial" w:cs="Arial"/>
                <w:kern w:val="2"/>
                <w:sz w:val="18"/>
                <w:lang w:eastAsia="zh-CN"/>
                <w14:ligatures w14:val="standardContextual"/>
              </w:rPr>
              <w:t xml:space="preserve"> discovery</w:t>
            </w:r>
            <w:r w:rsidRPr="00E14A72">
              <w:rPr>
                <w:rFonts w:ascii="Arial" w:eastAsia="SimSun" w:hAnsi="Arial" w:cs="Arial"/>
                <w:kern w:val="2"/>
                <w:sz w:val="18"/>
                <w:lang w:eastAsia="zh-CN"/>
                <w14:ligatures w14:val="standardContextual"/>
              </w:rPr>
              <w:t xml:space="preserve"> in cross-PLMN scenarios</w:t>
            </w:r>
          </w:p>
        </w:tc>
        <w:tc>
          <w:tcPr>
            <w:tcW w:w="1600" w:type="dxa"/>
            <w:tcBorders>
              <w:top w:val="single" w:sz="4" w:space="0" w:color="auto"/>
              <w:left w:val="single" w:sz="4" w:space="0" w:color="auto"/>
              <w:bottom w:val="single" w:sz="4" w:space="0" w:color="auto"/>
              <w:right w:val="single" w:sz="4" w:space="0" w:color="auto"/>
            </w:tcBorders>
          </w:tcPr>
          <w:p w14:paraId="4D72039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F608607"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A3E03"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#8</w:t>
            </w:r>
          </w:p>
        </w:tc>
        <w:tc>
          <w:tcPr>
            <w:tcW w:w="6096" w:type="dxa"/>
            <w:tcBorders>
              <w:top w:val="single" w:sz="4" w:space="0" w:color="auto"/>
              <w:left w:val="single" w:sz="4" w:space="0" w:color="auto"/>
              <w:bottom w:val="single" w:sz="4" w:space="0" w:color="auto"/>
              <w:right w:val="single" w:sz="4" w:space="0" w:color="auto"/>
            </w:tcBorders>
          </w:tcPr>
          <w:p w14:paraId="47F9F65F"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Multi-client split operation pipeline</w:t>
            </w:r>
          </w:p>
        </w:tc>
        <w:tc>
          <w:tcPr>
            <w:tcW w:w="1600" w:type="dxa"/>
            <w:tcBorders>
              <w:top w:val="single" w:sz="4" w:space="0" w:color="auto"/>
              <w:left w:val="single" w:sz="4" w:space="0" w:color="auto"/>
              <w:bottom w:val="single" w:sz="4" w:space="0" w:color="auto"/>
              <w:right w:val="single" w:sz="4" w:space="0" w:color="auto"/>
            </w:tcBorders>
          </w:tcPr>
          <w:p w14:paraId="5B6D68F6"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 / New</w:t>
            </w:r>
          </w:p>
        </w:tc>
      </w:tr>
      <w:tr w:rsidR="00FF7279" w:rsidRPr="00E320C6" w14:paraId="55970A8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05027A29"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 xml:space="preserve">#9 </w:t>
            </w:r>
          </w:p>
        </w:tc>
        <w:tc>
          <w:tcPr>
            <w:tcW w:w="6096" w:type="dxa"/>
            <w:tcBorders>
              <w:top w:val="single" w:sz="4" w:space="0" w:color="auto"/>
              <w:left w:val="single" w:sz="4" w:space="0" w:color="auto"/>
              <w:bottom w:val="single" w:sz="4" w:space="0" w:color="auto"/>
              <w:right w:val="single" w:sz="4" w:space="0" w:color="auto"/>
            </w:tcBorders>
          </w:tcPr>
          <w:p w14:paraId="4B153289"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AIMLE server registration in</w:t>
            </w:r>
            <w:r>
              <w:t xml:space="preserve"> </w:t>
            </w:r>
            <w:r w:rsidRPr="00B26FF6">
              <w:rPr>
                <w:rFonts w:ascii="Arial" w:eastAsia="SimSun" w:hAnsi="Arial" w:cs="Arial"/>
                <w:kern w:val="2"/>
                <w:sz w:val="18"/>
                <w:lang w:eastAsia="zh-CN"/>
                <w14:ligatures w14:val="standardContextual"/>
              </w:rPr>
              <w:t>hierarchical AIMLE deployment</w:t>
            </w:r>
          </w:p>
        </w:tc>
        <w:tc>
          <w:tcPr>
            <w:tcW w:w="1600" w:type="dxa"/>
            <w:tcBorders>
              <w:top w:val="single" w:sz="4" w:space="0" w:color="auto"/>
              <w:left w:val="single" w:sz="4" w:space="0" w:color="auto"/>
              <w:bottom w:val="single" w:sz="4" w:space="0" w:color="auto"/>
              <w:right w:val="single" w:sz="4" w:space="0" w:color="auto"/>
            </w:tcBorders>
          </w:tcPr>
          <w:p w14:paraId="0740A217"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New</w:t>
            </w:r>
          </w:p>
        </w:tc>
      </w:tr>
      <w:tr w:rsidR="00FF7279" w:rsidRPr="00E320C6" w14:paraId="52822C5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E7C6D8F"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#10</w:t>
            </w:r>
          </w:p>
        </w:tc>
        <w:tc>
          <w:tcPr>
            <w:tcW w:w="6096" w:type="dxa"/>
            <w:tcBorders>
              <w:top w:val="single" w:sz="4" w:space="0" w:color="auto"/>
              <w:left w:val="single" w:sz="4" w:space="0" w:color="auto"/>
              <w:bottom w:val="single" w:sz="4" w:space="0" w:color="auto"/>
              <w:right w:val="single" w:sz="4" w:space="0" w:color="auto"/>
            </w:tcBorders>
          </w:tcPr>
          <w:p w14:paraId="2683D27B"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Support of AIMLE services for roaming UEs</w:t>
            </w:r>
          </w:p>
        </w:tc>
        <w:tc>
          <w:tcPr>
            <w:tcW w:w="1600" w:type="dxa"/>
            <w:tcBorders>
              <w:top w:val="single" w:sz="4" w:space="0" w:color="auto"/>
              <w:left w:val="single" w:sz="4" w:space="0" w:color="auto"/>
              <w:bottom w:val="single" w:sz="4" w:space="0" w:color="auto"/>
              <w:right w:val="single" w:sz="4" w:space="0" w:color="auto"/>
            </w:tcBorders>
          </w:tcPr>
          <w:p w14:paraId="2A2E6FC2" w14:textId="77777777" w:rsidR="00FF7279" w:rsidRPr="00E320C6" w:rsidRDefault="00FF7279" w:rsidP="00893693">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Enhancement</w:t>
            </w:r>
          </w:p>
        </w:tc>
      </w:tr>
      <w:tr w:rsidR="00FF7279" w:rsidRPr="00E320C6" w14:paraId="01CEBE7A"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EC98D1"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1DAF6A23" w14:textId="77777777" w:rsidR="00FF7279" w:rsidRPr="00E320C6" w:rsidRDefault="00FF7279" w:rsidP="00893693">
            <w:pPr>
              <w:keepNext/>
              <w:keepLines/>
              <w:spacing w:after="0" w:line="254" w:lineRule="auto"/>
              <w:rPr>
                <w:rFonts w:ascii="Arial" w:hAnsi="Arial" w:cs="Arial"/>
                <w:kern w:val="2"/>
                <w:sz w:val="18"/>
                <w14:ligatures w14:val="standardContextual"/>
              </w:rPr>
            </w:pPr>
            <w:r w:rsidRPr="00B26FF6">
              <w:rPr>
                <w:rFonts w:ascii="Arial" w:hAnsi="Arial" w:cs="Arial"/>
                <w:kern w:val="2"/>
                <w:sz w:val="18"/>
                <w14:ligatures w14:val="standardContextual"/>
              </w:rPr>
              <w:t>ML model split learning using relays</w:t>
            </w:r>
          </w:p>
        </w:tc>
        <w:tc>
          <w:tcPr>
            <w:tcW w:w="1600" w:type="dxa"/>
            <w:tcBorders>
              <w:top w:val="single" w:sz="4" w:space="0" w:color="auto"/>
              <w:left w:val="single" w:sz="4" w:space="0" w:color="auto"/>
              <w:bottom w:val="single" w:sz="4" w:space="0" w:color="auto"/>
              <w:right w:val="single" w:sz="4" w:space="0" w:color="auto"/>
            </w:tcBorders>
          </w:tcPr>
          <w:p w14:paraId="6D877CE1"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 and Enhancement</w:t>
            </w:r>
          </w:p>
        </w:tc>
      </w:tr>
      <w:tr w:rsidR="00FF7279" w:rsidRPr="00E14A72" w14:paraId="7FC8CC16"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36DEFC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#13</w:t>
            </w:r>
          </w:p>
        </w:tc>
        <w:tc>
          <w:tcPr>
            <w:tcW w:w="6096" w:type="dxa"/>
            <w:tcBorders>
              <w:top w:val="single" w:sz="4" w:space="0" w:color="auto"/>
              <w:left w:val="single" w:sz="4" w:space="0" w:color="auto"/>
              <w:bottom w:val="single" w:sz="4" w:space="0" w:color="auto"/>
              <w:right w:val="single" w:sz="4" w:space="0" w:color="auto"/>
            </w:tcBorders>
          </w:tcPr>
          <w:p w14:paraId="5B95DFD2"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Edge ML model training</w:t>
            </w:r>
            <w:r>
              <w:rPr>
                <w:rFonts w:ascii="Arial" w:hAnsi="Arial" w:cs="Arial"/>
                <w:kern w:val="2"/>
                <w:sz w:val="18"/>
                <w:lang w:eastAsia="ja-JP"/>
                <w14:ligatures w14:val="standardContextual"/>
              </w:rPr>
              <w:t xml:space="preserve"> support</w:t>
            </w:r>
          </w:p>
        </w:tc>
        <w:tc>
          <w:tcPr>
            <w:tcW w:w="1600" w:type="dxa"/>
            <w:tcBorders>
              <w:top w:val="single" w:sz="4" w:space="0" w:color="auto"/>
              <w:left w:val="single" w:sz="4" w:space="0" w:color="auto"/>
              <w:bottom w:val="single" w:sz="4" w:space="0" w:color="auto"/>
              <w:right w:val="single" w:sz="4" w:space="0" w:color="auto"/>
            </w:tcBorders>
          </w:tcPr>
          <w:p w14:paraId="1FB8635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012112AD"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54A580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#14</w:t>
            </w:r>
          </w:p>
        </w:tc>
        <w:tc>
          <w:tcPr>
            <w:tcW w:w="6096" w:type="dxa"/>
            <w:tcBorders>
              <w:top w:val="single" w:sz="4" w:space="0" w:color="auto"/>
              <w:left w:val="single" w:sz="4" w:space="0" w:color="auto"/>
              <w:bottom w:val="single" w:sz="4" w:space="0" w:color="auto"/>
              <w:right w:val="single" w:sz="4" w:space="0" w:color="auto"/>
            </w:tcBorders>
          </w:tcPr>
          <w:p w14:paraId="201F33D9"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Client Discovery</w:t>
            </w:r>
          </w:p>
        </w:tc>
        <w:tc>
          <w:tcPr>
            <w:tcW w:w="1600" w:type="dxa"/>
            <w:tcBorders>
              <w:top w:val="single" w:sz="4" w:space="0" w:color="auto"/>
              <w:left w:val="single" w:sz="4" w:space="0" w:color="auto"/>
              <w:bottom w:val="single" w:sz="4" w:space="0" w:color="auto"/>
              <w:right w:val="single" w:sz="4" w:space="0" w:color="auto"/>
            </w:tcBorders>
          </w:tcPr>
          <w:p w14:paraId="6814CD9E"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14A72" w14:paraId="11CA8C4E"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CD61604"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#15</w:t>
            </w:r>
          </w:p>
        </w:tc>
        <w:tc>
          <w:tcPr>
            <w:tcW w:w="6096" w:type="dxa"/>
            <w:tcBorders>
              <w:top w:val="single" w:sz="4" w:space="0" w:color="auto"/>
              <w:left w:val="single" w:sz="4" w:space="0" w:color="auto"/>
              <w:bottom w:val="single" w:sz="4" w:space="0" w:color="auto"/>
              <w:right w:val="single" w:sz="4" w:space="0" w:color="auto"/>
            </w:tcBorders>
          </w:tcPr>
          <w:p w14:paraId="6C1786D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for VFL</w:t>
            </w:r>
          </w:p>
        </w:tc>
        <w:tc>
          <w:tcPr>
            <w:tcW w:w="1600" w:type="dxa"/>
            <w:tcBorders>
              <w:top w:val="single" w:sz="4" w:space="0" w:color="auto"/>
              <w:left w:val="single" w:sz="4" w:space="0" w:color="auto"/>
              <w:bottom w:val="single" w:sz="4" w:space="0" w:color="auto"/>
              <w:right w:val="single" w:sz="4" w:space="0" w:color="auto"/>
            </w:tcBorders>
          </w:tcPr>
          <w:p w14:paraId="5D9E0249"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3A048EEC"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2754163"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#16</w:t>
            </w:r>
          </w:p>
        </w:tc>
        <w:tc>
          <w:tcPr>
            <w:tcW w:w="6096" w:type="dxa"/>
            <w:tcBorders>
              <w:top w:val="single" w:sz="4" w:space="0" w:color="auto"/>
              <w:left w:val="single" w:sz="4" w:space="0" w:color="auto"/>
              <w:bottom w:val="single" w:sz="4" w:space="0" w:color="auto"/>
              <w:right w:val="single" w:sz="4" w:space="0" w:color="auto"/>
            </w:tcBorders>
          </w:tcPr>
          <w:p w14:paraId="075A3D86"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AIMLE service migration support in UE roaming scenarios</w:t>
            </w:r>
          </w:p>
        </w:tc>
        <w:tc>
          <w:tcPr>
            <w:tcW w:w="1600" w:type="dxa"/>
            <w:tcBorders>
              <w:top w:val="single" w:sz="4" w:space="0" w:color="auto"/>
              <w:left w:val="single" w:sz="4" w:space="0" w:color="auto"/>
              <w:bottom w:val="single" w:sz="4" w:space="0" w:color="auto"/>
              <w:right w:val="single" w:sz="4" w:space="0" w:color="auto"/>
            </w:tcBorders>
          </w:tcPr>
          <w:p w14:paraId="2BF6E6E4"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3C88C90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BEBC242"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#17</w:t>
            </w:r>
          </w:p>
        </w:tc>
        <w:tc>
          <w:tcPr>
            <w:tcW w:w="6096" w:type="dxa"/>
            <w:tcBorders>
              <w:top w:val="single" w:sz="4" w:space="0" w:color="auto"/>
              <w:left w:val="single" w:sz="4" w:space="0" w:color="auto"/>
              <w:bottom w:val="single" w:sz="4" w:space="0" w:color="auto"/>
              <w:right w:val="single" w:sz="4" w:space="0" w:color="auto"/>
            </w:tcBorders>
          </w:tcPr>
          <w:p w14:paraId="7E884599" w14:textId="77777777" w:rsidR="00FF7279" w:rsidRPr="00E320C6" w:rsidRDefault="00FF7279" w:rsidP="00893693">
            <w:pPr>
              <w:keepNext/>
              <w:keepLines/>
              <w:spacing w:after="0" w:line="254" w:lineRule="auto"/>
              <w:rPr>
                <w:rFonts w:ascii="Arial" w:hAnsi="Arial" w:cs="Arial"/>
                <w:kern w:val="2"/>
                <w:sz w:val="18"/>
                <w14:ligatures w14:val="standardContextual"/>
              </w:rPr>
            </w:pPr>
            <w:r>
              <w:rPr>
                <w:rFonts w:ascii="Arial" w:hAnsi="Arial" w:cs="Arial"/>
                <w:kern w:val="2"/>
                <w:sz w:val="18"/>
                <w14:ligatures w14:val="standardContextual"/>
              </w:rPr>
              <w:t>ML model collaborative inference</w:t>
            </w:r>
          </w:p>
        </w:tc>
        <w:tc>
          <w:tcPr>
            <w:tcW w:w="1600" w:type="dxa"/>
            <w:tcBorders>
              <w:top w:val="single" w:sz="4" w:space="0" w:color="auto"/>
              <w:left w:val="single" w:sz="4" w:space="0" w:color="auto"/>
              <w:bottom w:val="single" w:sz="4" w:space="0" w:color="auto"/>
              <w:right w:val="single" w:sz="4" w:space="0" w:color="auto"/>
            </w:tcBorders>
          </w:tcPr>
          <w:p w14:paraId="4CE306CD" w14:textId="77777777" w:rsidR="00FF7279" w:rsidRPr="00E320C6" w:rsidRDefault="00FF7279" w:rsidP="00893693">
            <w:pPr>
              <w:keepNext/>
              <w:keepLines/>
              <w:spacing w:after="0" w:line="254" w:lineRule="auto"/>
              <w:jc w:val="center"/>
              <w:rPr>
                <w:rFonts w:ascii="Arial" w:hAnsi="Arial" w:cs="Arial"/>
                <w:kern w:val="2"/>
                <w:sz w:val="18"/>
                <w14:ligatures w14:val="standardContextual"/>
              </w:rPr>
            </w:pPr>
            <w:r>
              <w:rPr>
                <w:rFonts w:ascii="Arial" w:hAnsi="Arial" w:cs="Arial"/>
                <w:kern w:val="2"/>
                <w:sz w:val="18"/>
                <w14:ligatures w14:val="standardContextual"/>
              </w:rPr>
              <w:t>New</w:t>
            </w:r>
          </w:p>
        </w:tc>
      </w:tr>
      <w:tr w:rsidR="00FF7279" w:rsidRPr="00E320C6" w14:paraId="443B16D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693FFBB"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56C69701"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00" w:type="dxa"/>
            <w:tcBorders>
              <w:top w:val="single" w:sz="4" w:space="0" w:color="auto"/>
              <w:left w:val="single" w:sz="4" w:space="0" w:color="auto"/>
              <w:bottom w:val="single" w:sz="4" w:space="0" w:color="auto"/>
              <w:right w:val="single" w:sz="4" w:space="0" w:color="auto"/>
            </w:tcBorders>
          </w:tcPr>
          <w:p w14:paraId="1B9BD4B0"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78375748"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9E71037"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#19</w:t>
            </w:r>
          </w:p>
        </w:tc>
        <w:tc>
          <w:tcPr>
            <w:tcW w:w="6096" w:type="dxa"/>
            <w:tcBorders>
              <w:top w:val="single" w:sz="4" w:space="0" w:color="auto"/>
              <w:left w:val="single" w:sz="4" w:space="0" w:color="auto"/>
              <w:bottom w:val="single" w:sz="4" w:space="0" w:color="auto"/>
              <w:right w:val="single" w:sz="4" w:space="0" w:color="auto"/>
            </w:tcBorders>
          </w:tcPr>
          <w:p w14:paraId="2065E1F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Cross-PLMN/Domain AIMLE client discovery, selection, monitoring</w:t>
            </w:r>
          </w:p>
        </w:tc>
        <w:tc>
          <w:tcPr>
            <w:tcW w:w="1600" w:type="dxa"/>
            <w:tcBorders>
              <w:top w:val="single" w:sz="4" w:space="0" w:color="auto"/>
              <w:left w:val="single" w:sz="4" w:space="0" w:color="auto"/>
              <w:bottom w:val="single" w:sz="4" w:space="0" w:color="auto"/>
              <w:right w:val="single" w:sz="4" w:space="0" w:color="auto"/>
            </w:tcBorders>
          </w:tcPr>
          <w:p w14:paraId="7F9AFF0B"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14A72" w14:paraId="5B7E59AB"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E1C62F5"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#20</w:t>
            </w:r>
          </w:p>
        </w:tc>
        <w:tc>
          <w:tcPr>
            <w:tcW w:w="6096" w:type="dxa"/>
            <w:tcBorders>
              <w:top w:val="single" w:sz="4" w:space="0" w:color="auto"/>
              <w:left w:val="single" w:sz="4" w:space="0" w:color="auto"/>
              <w:bottom w:val="single" w:sz="4" w:space="0" w:color="auto"/>
              <w:right w:val="single" w:sz="4" w:space="0" w:color="auto"/>
            </w:tcBorders>
          </w:tcPr>
          <w:p w14:paraId="220D504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p>
        </w:tc>
        <w:tc>
          <w:tcPr>
            <w:tcW w:w="1600" w:type="dxa"/>
            <w:tcBorders>
              <w:top w:val="single" w:sz="4" w:space="0" w:color="auto"/>
              <w:left w:val="single" w:sz="4" w:space="0" w:color="auto"/>
              <w:bottom w:val="single" w:sz="4" w:space="0" w:color="auto"/>
              <w:right w:val="single" w:sz="4" w:space="0" w:color="auto"/>
            </w:tcBorders>
          </w:tcPr>
          <w:p w14:paraId="73CEB18D"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47A9E7E1"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1942E13F"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#21</w:t>
            </w:r>
          </w:p>
        </w:tc>
        <w:tc>
          <w:tcPr>
            <w:tcW w:w="6096" w:type="dxa"/>
            <w:tcBorders>
              <w:top w:val="single" w:sz="4" w:space="0" w:color="auto"/>
              <w:left w:val="single" w:sz="4" w:space="0" w:color="auto"/>
              <w:bottom w:val="single" w:sz="4" w:space="0" w:color="auto"/>
              <w:right w:val="single" w:sz="4" w:space="0" w:color="auto"/>
            </w:tcBorders>
          </w:tcPr>
          <w:p w14:paraId="35C7E57C"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Split operation node registration involving multiple AIMLE clients</w:t>
            </w:r>
          </w:p>
        </w:tc>
        <w:tc>
          <w:tcPr>
            <w:tcW w:w="1600" w:type="dxa"/>
            <w:tcBorders>
              <w:top w:val="single" w:sz="4" w:space="0" w:color="auto"/>
              <w:left w:val="single" w:sz="4" w:space="0" w:color="auto"/>
              <w:bottom w:val="single" w:sz="4" w:space="0" w:color="auto"/>
              <w:right w:val="single" w:sz="4" w:space="0" w:color="auto"/>
            </w:tcBorders>
          </w:tcPr>
          <w:p w14:paraId="50BB9758"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Enhancement</w:t>
            </w:r>
          </w:p>
        </w:tc>
      </w:tr>
      <w:tr w:rsidR="00FF7279" w:rsidRPr="00E320C6" w14:paraId="7639E2E5"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C318591" w14:textId="77777777" w:rsidR="00FF7279" w:rsidRPr="00E320C6" w:rsidRDefault="00FF7279"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#22</w:t>
            </w:r>
          </w:p>
        </w:tc>
        <w:tc>
          <w:tcPr>
            <w:tcW w:w="6096" w:type="dxa"/>
            <w:tcBorders>
              <w:top w:val="single" w:sz="4" w:space="0" w:color="auto"/>
              <w:left w:val="single" w:sz="4" w:space="0" w:color="auto"/>
              <w:bottom w:val="single" w:sz="4" w:space="0" w:color="auto"/>
              <w:right w:val="single" w:sz="4" w:space="0" w:color="auto"/>
            </w:tcBorders>
          </w:tcPr>
          <w:p w14:paraId="72DDFBEA"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r w:rsidRPr="00B26FF6">
              <w:rPr>
                <w:rFonts w:ascii="Arial" w:hAnsi="Arial" w:cs="Arial"/>
                <w:kern w:val="2"/>
                <w:sz w:val="18"/>
                <w:lang w:eastAsia="ja-JP"/>
                <w14:ligatures w14:val="standardContextual"/>
              </w:rPr>
              <w:t>Sample Alignment Enablement for VAL Servers in Vertical Federated Learning</w:t>
            </w:r>
          </w:p>
        </w:tc>
        <w:tc>
          <w:tcPr>
            <w:tcW w:w="1600" w:type="dxa"/>
            <w:tcBorders>
              <w:top w:val="single" w:sz="4" w:space="0" w:color="auto"/>
              <w:left w:val="single" w:sz="4" w:space="0" w:color="auto"/>
              <w:bottom w:val="single" w:sz="4" w:space="0" w:color="auto"/>
              <w:right w:val="single" w:sz="4" w:space="0" w:color="auto"/>
            </w:tcBorders>
          </w:tcPr>
          <w:p w14:paraId="491643F5" w14:textId="77777777" w:rsidR="00FF7279" w:rsidRPr="00E320C6" w:rsidRDefault="00FF7279" w:rsidP="00893693">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14:ligatures w14:val="standardContextual"/>
              </w:rPr>
              <w:t>New</w:t>
            </w:r>
          </w:p>
        </w:tc>
      </w:tr>
      <w:tr w:rsidR="00FF7279" w:rsidRPr="00E320C6" w14:paraId="636AF7B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25C263AE" w14:textId="277C022D" w:rsidR="00FF7279"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#23</w:t>
            </w:r>
          </w:p>
        </w:tc>
        <w:tc>
          <w:tcPr>
            <w:tcW w:w="6096" w:type="dxa"/>
            <w:tcBorders>
              <w:top w:val="single" w:sz="4" w:space="0" w:color="auto"/>
              <w:left w:val="single" w:sz="4" w:space="0" w:color="auto"/>
              <w:bottom w:val="single" w:sz="4" w:space="0" w:color="auto"/>
              <w:right w:val="single" w:sz="4" w:space="0" w:color="auto"/>
            </w:tcBorders>
          </w:tcPr>
          <w:p w14:paraId="2D76C0AF" w14:textId="77777777" w:rsidR="00FF7279" w:rsidRPr="00E320C6" w:rsidRDefault="00FF7279"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3FCAD570" w14:textId="77777777" w:rsidR="00FF7279" w:rsidRPr="00E320C6" w:rsidRDefault="00FF7279"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AF1179"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6F1F81EE" w14:textId="31BD9BA7"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#24</w:t>
            </w:r>
          </w:p>
        </w:tc>
        <w:tc>
          <w:tcPr>
            <w:tcW w:w="6096" w:type="dxa"/>
            <w:tcBorders>
              <w:top w:val="single" w:sz="4" w:space="0" w:color="auto"/>
              <w:left w:val="single" w:sz="4" w:space="0" w:color="auto"/>
              <w:bottom w:val="single" w:sz="4" w:space="0" w:color="auto"/>
              <w:right w:val="single" w:sz="4" w:space="0" w:color="auto"/>
            </w:tcBorders>
          </w:tcPr>
          <w:p w14:paraId="26C888DD"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7637546F"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631F6D84"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740C7E11" w14:textId="353A7ED4" w:rsidR="001A3EB7" w:rsidRPr="00E320C6" w:rsidRDefault="001A3EB7" w:rsidP="00893693">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14:ligatures w14:val="standardContextual"/>
              </w:rPr>
              <w:t>#25</w:t>
            </w:r>
          </w:p>
        </w:tc>
        <w:tc>
          <w:tcPr>
            <w:tcW w:w="6096" w:type="dxa"/>
            <w:tcBorders>
              <w:top w:val="single" w:sz="4" w:space="0" w:color="auto"/>
              <w:left w:val="single" w:sz="4" w:space="0" w:color="auto"/>
              <w:bottom w:val="single" w:sz="4" w:space="0" w:color="auto"/>
              <w:right w:val="single" w:sz="4" w:space="0" w:color="auto"/>
            </w:tcBorders>
          </w:tcPr>
          <w:p w14:paraId="1E4D389B" w14:textId="77777777" w:rsidR="001A3EB7" w:rsidRPr="00E320C6" w:rsidRDefault="001A3EB7" w:rsidP="00893693">
            <w:pPr>
              <w:keepNext/>
              <w:keepLines/>
              <w:spacing w:after="0" w:line="254" w:lineRule="auto"/>
              <w:rPr>
                <w:rFonts w:ascii="Arial" w:hAnsi="Arial" w:cs="Arial"/>
                <w:kern w:val="2"/>
                <w:sz w:val="18"/>
                <w:lang w:eastAsia="ja-JP"/>
                <w14:ligatures w14:val="standardContextual"/>
              </w:rPr>
            </w:pPr>
          </w:p>
        </w:tc>
        <w:tc>
          <w:tcPr>
            <w:tcW w:w="1600" w:type="dxa"/>
            <w:tcBorders>
              <w:top w:val="single" w:sz="4" w:space="0" w:color="auto"/>
              <w:left w:val="single" w:sz="4" w:space="0" w:color="auto"/>
              <w:bottom w:val="single" w:sz="4" w:space="0" w:color="auto"/>
              <w:right w:val="single" w:sz="4" w:space="0" w:color="auto"/>
            </w:tcBorders>
          </w:tcPr>
          <w:p w14:paraId="1381517A" w14:textId="77777777"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p>
        </w:tc>
      </w:tr>
      <w:tr w:rsidR="001A3EB7" w:rsidRPr="00E320C6" w14:paraId="43018F90" w14:textId="77777777" w:rsidTr="00893693">
        <w:trPr>
          <w:cantSplit/>
          <w:trHeight w:val="274"/>
        </w:trPr>
        <w:tc>
          <w:tcPr>
            <w:tcW w:w="1016" w:type="dxa"/>
            <w:tcBorders>
              <w:top w:val="single" w:sz="4" w:space="0" w:color="auto"/>
              <w:left w:val="single" w:sz="4" w:space="0" w:color="auto"/>
              <w:bottom w:val="single" w:sz="4" w:space="0" w:color="auto"/>
              <w:right w:val="single" w:sz="4" w:space="0" w:color="auto"/>
            </w:tcBorders>
          </w:tcPr>
          <w:p w14:paraId="59C2B829" w14:textId="7D2FCEBD" w:rsidR="001A3EB7" w:rsidRPr="00E320C6" w:rsidRDefault="001A3EB7" w:rsidP="001A3EB7">
            <w:pPr>
              <w:keepNext/>
              <w:keepLines/>
              <w:spacing w:after="0" w:line="254" w:lineRule="auto"/>
              <w:jc w:val="center"/>
              <w:rPr>
                <w:rFonts w:ascii="Arial" w:hAnsi="Arial" w:cs="Arial"/>
                <w:b/>
                <w:kern w:val="2"/>
                <w:sz w:val="18"/>
                <w:lang w:eastAsia="ko-KR"/>
                <w14:ligatures w14:val="standardContextual"/>
              </w:rPr>
            </w:pPr>
            <w:r>
              <w:rPr>
                <w:rFonts w:ascii="Arial" w:hAnsi="Arial" w:cs="Arial"/>
                <w:b/>
                <w:kern w:val="2"/>
                <w:sz w:val="18"/>
                <w:lang w:eastAsia="ko-KR"/>
              </w:rPr>
              <w:t>#26</w:t>
            </w:r>
          </w:p>
        </w:tc>
        <w:tc>
          <w:tcPr>
            <w:tcW w:w="6096" w:type="dxa"/>
            <w:tcBorders>
              <w:top w:val="single" w:sz="4" w:space="0" w:color="auto"/>
              <w:left w:val="single" w:sz="4" w:space="0" w:color="auto"/>
              <w:bottom w:val="single" w:sz="4" w:space="0" w:color="auto"/>
              <w:right w:val="single" w:sz="4" w:space="0" w:color="auto"/>
            </w:tcBorders>
          </w:tcPr>
          <w:p w14:paraId="1E1FDA1C" w14:textId="2E1B2857" w:rsidR="001A3EB7" w:rsidRPr="00E320C6" w:rsidRDefault="001A3EB7" w:rsidP="001A3EB7">
            <w:pPr>
              <w:keepNext/>
              <w:keepLines/>
              <w:spacing w:after="0" w:line="254" w:lineRule="auto"/>
              <w:rPr>
                <w:rFonts w:ascii="Arial" w:hAnsi="Arial" w:cs="Arial"/>
                <w:kern w:val="2"/>
                <w:sz w:val="18"/>
                <w:lang w:eastAsia="ja-JP"/>
                <w14:ligatures w14:val="standardContextual"/>
              </w:rPr>
            </w:pPr>
            <w:r>
              <w:rPr>
                <w:rFonts w:ascii="Arial" w:hAnsi="Arial" w:cs="Arial"/>
                <w:kern w:val="2"/>
                <w:sz w:val="18"/>
                <w:lang w:eastAsia="ja-JP"/>
              </w:rPr>
              <w:t>AIMLE server discovery</w:t>
            </w:r>
          </w:p>
        </w:tc>
        <w:tc>
          <w:tcPr>
            <w:tcW w:w="1600" w:type="dxa"/>
            <w:tcBorders>
              <w:top w:val="single" w:sz="4" w:space="0" w:color="auto"/>
              <w:left w:val="single" w:sz="4" w:space="0" w:color="auto"/>
              <w:bottom w:val="single" w:sz="4" w:space="0" w:color="auto"/>
              <w:right w:val="single" w:sz="4" w:space="0" w:color="auto"/>
            </w:tcBorders>
          </w:tcPr>
          <w:p w14:paraId="46FF1626" w14:textId="62E758DC" w:rsidR="001A3EB7" w:rsidRPr="00E320C6" w:rsidRDefault="001A3EB7" w:rsidP="00787195">
            <w:pPr>
              <w:keepNext/>
              <w:keepLines/>
              <w:spacing w:after="0" w:line="254" w:lineRule="auto"/>
              <w:jc w:val="center"/>
              <w:rPr>
                <w:rFonts w:ascii="Arial" w:hAnsi="Arial" w:cs="Arial"/>
                <w:kern w:val="2"/>
                <w:sz w:val="18"/>
                <w:lang w:eastAsia="ja-JP"/>
                <w14:ligatures w14:val="standardContextual"/>
              </w:rPr>
            </w:pPr>
            <w:r>
              <w:rPr>
                <w:rFonts w:ascii="Arial" w:hAnsi="Arial" w:cs="Arial"/>
                <w:kern w:val="2"/>
                <w:sz w:val="18"/>
                <w:lang w:eastAsia="ja-JP"/>
              </w:rPr>
              <w:t>New</w:t>
            </w:r>
          </w:p>
        </w:tc>
      </w:tr>
    </w:tbl>
    <w:p w14:paraId="19ACF827" w14:textId="77777777" w:rsidR="00FF7279" w:rsidRPr="00E320C6" w:rsidRDefault="00FF7279" w:rsidP="00FF7279">
      <w:pPr>
        <w:tabs>
          <w:tab w:val="left" w:pos="1505"/>
        </w:tabs>
        <w:rPr>
          <w:lang w:eastAsia="zh-CN"/>
        </w:rPr>
      </w:pPr>
    </w:p>
    <w:p w14:paraId="1BB8A226"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.1.1-2 is listing the solutions proposing new ML repository capabilities:</w:t>
      </w:r>
      <w:r w:rsidRPr="00E320C6">
        <w:rPr>
          <w:lang w:eastAsia="zh-CN"/>
        </w:rPr>
        <w:tab/>
      </w:r>
    </w:p>
    <w:p w14:paraId="15314534"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lastRenderedPageBreak/>
        <w:t>Table 1</w:t>
      </w:r>
      <w:r>
        <w:rPr>
          <w:rFonts w:ascii="Arial" w:hAnsi="Arial" w:cs="Arial"/>
          <w:b/>
        </w:rPr>
        <w:t>0</w:t>
      </w:r>
      <w:r w:rsidRPr="00E320C6">
        <w:rPr>
          <w:rFonts w:ascii="Arial" w:hAnsi="Arial" w:cs="Arial"/>
          <w:b/>
        </w:rPr>
        <w:t xml:space="preserve">.1.1-2: </w:t>
      </w:r>
      <w:r w:rsidRPr="00E320C6">
        <w:rPr>
          <w:rFonts w:ascii="Arial" w:hAnsi="Arial" w:cs="Arial"/>
          <w:b/>
          <w:lang w:eastAsia="zh-CN"/>
        </w:rPr>
        <w:t>Solutions proposing new</w:t>
      </w:r>
      <w:r>
        <w:rPr>
          <w:rFonts w:ascii="Arial" w:hAnsi="Arial" w:cs="Arial"/>
          <w:b/>
          <w:lang w:eastAsia="zh-CN"/>
        </w:rPr>
        <w:t xml:space="preserve"> or enhanced</w:t>
      </w:r>
      <w:r w:rsidRPr="00E320C6">
        <w:rPr>
          <w:rFonts w:ascii="Arial" w:hAnsi="Arial" w:cs="Arial"/>
          <w:b/>
          <w:lang w:eastAsia="zh-CN"/>
        </w:rPr>
        <w:t xml:space="preserve"> ML repository capabilities </w:t>
      </w:r>
    </w:p>
    <w:tbl>
      <w:tblPr>
        <w:tblW w:w="88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6096"/>
        <w:gridCol w:w="1694"/>
      </w:tblGrid>
      <w:tr w:rsidR="00FF7279" w:rsidRPr="00E320C6" w14:paraId="16A166B5" w14:textId="77777777" w:rsidTr="00893693">
        <w:trPr>
          <w:cantSplit/>
          <w:trHeight w:val="450"/>
        </w:trPr>
        <w:tc>
          <w:tcPr>
            <w:tcW w:w="1016" w:type="dxa"/>
            <w:tcBorders>
              <w:top w:val="single" w:sz="4" w:space="0" w:color="auto"/>
              <w:left w:val="single" w:sz="4" w:space="0" w:color="auto"/>
              <w:bottom w:val="single" w:sz="4" w:space="0" w:color="auto"/>
              <w:right w:val="single" w:sz="4" w:space="0" w:color="auto"/>
            </w:tcBorders>
            <w:hideMark/>
          </w:tcPr>
          <w:p w14:paraId="1E38949D"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6096" w:type="dxa"/>
            <w:tcBorders>
              <w:top w:val="single" w:sz="4" w:space="0" w:color="auto"/>
              <w:left w:val="single" w:sz="4" w:space="0" w:color="auto"/>
              <w:bottom w:val="single" w:sz="4" w:space="0" w:color="auto"/>
              <w:right w:val="single" w:sz="4" w:space="0" w:color="auto"/>
            </w:tcBorders>
          </w:tcPr>
          <w:p w14:paraId="7BAA11C4"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Capabilities</w:t>
            </w:r>
          </w:p>
        </w:tc>
        <w:tc>
          <w:tcPr>
            <w:tcW w:w="1694" w:type="dxa"/>
            <w:tcBorders>
              <w:top w:val="single" w:sz="4" w:space="0" w:color="auto"/>
              <w:left w:val="single" w:sz="4" w:space="0" w:color="auto"/>
              <w:bottom w:val="single" w:sz="4" w:space="0" w:color="auto"/>
              <w:right w:val="single" w:sz="4" w:space="0" w:color="auto"/>
            </w:tcBorders>
          </w:tcPr>
          <w:p w14:paraId="46787806"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 xml:space="preserve">New or </w:t>
            </w:r>
            <w:proofErr w:type="gramStart"/>
            <w:r>
              <w:rPr>
                <w:rFonts w:ascii="Arial" w:hAnsi="Arial" w:cs="Arial"/>
                <w:b/>
                <w:sz w:val="18"/>
              </w:rPr>
              <w:t>Enhanced</w:t>
            </w:r>
            <w:proofErr w:type="gramEnd"/>
          </w:p>
        </w:tc>
      </w:tr>
      <w:tr w:rsidR="00FF7279" w:rsidRPr="00E320C6" w14:paraId="12BC121B" w14:textId="77777777" w:rsidTr="00787195">
        <w:trPr>
          <w:cantSplit/>
          <w:trHeight w:val="240"/>
        </w:trPr>
        <w:tc>
          <w:tcPr>
            <w:tcW w:w="1016" w:type="dxa"/>
            <w:tcBorders>
              <w:top w:val="single" w:sz="4" w:space="0" w:color="auto"/>
              <w:left w:val="single" w:sz="4" w:space="0" w:color="auto"/>
              <w:bottom w:val="single" w:sz="4" w:space="0" w:color="auto"/>
              <w:right w:val="single" w:sz="4" w:space="0" w:color="auto"/>
            </w:tcBorders>
          </w:tcPr>
          <w:p w14:paraId="48EDF024" w14:textId="77777777" w:rsidR="00FF7279" w:rsidRPr="00E320C6" w:rsidRDefault="00FF7279" w:rsidP="00893693">
            <w:pPr>
              <w:keepNext/>
              <w:keepLines/>
              <w:spacing w:after="0" w:line="254" w:lineRule="auto"/>
              <w:jc w:val="center"/>
              <w:rPr>
                <w:rFonts w:ascii="Arial" w:hAnsi="Arial" w:cs="Arial"/>
                <w:b/>
                <w:sz w:val="18"/>
                <w:lang w:eastAsia="ko-KR"/>
              </w:rPr>
            </w:pPr>
            <w:r>
              <w:rPr>
                <w:rFonts w:ascii="Arial" w:hAnsi="Arial" w:cs="Arial"/>
                <w:b/>
                <w:sz w:val="18"/>
                <w:lang w:eastAsia="ko-KR"/>
              </w:rPr>
              <w:t>#11</w:t>
            </w:r>
          </w:p>
        </w:tc>
        <w:tc>
          <w:tcPr>
            <w:tcW w:w="6096" w:type="dxa"/>
            <w:tcBorders>
              <w:top w:val="single" w:sz="4" w:space="0" w:color="auto"/>
              <w:left w:val="single" w:sz="4" w:space="0" w:color="auto"/>
              <w:bottom w:val="single" w:sz="4" w:space="0" w:color="auto"/>
              <w:right w:val="single" w:sz="4" w:space="0" w:color="auto"/>
            </w:tcBorders>
          </w:tcPr>
          <w:p w14:paraId="6B226C5E"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eastAsia="SimSun" w:hAnsi="Arial" w:cs="Arial"/>
                <w:kern w:val="2"/>
                <w:sz w:val="18"/>
                <w:lang w:eastAsia="zh-CN"/>
                <w14:ligatures w14:val="standardContextual"/>
              </w:rPr>
              <w:t>FL member registration in multi-operator scenarios</w:t>
            </w:r>
          </w:p>
        </w:tc>
        <w:tc>
          <w:tcPr>
            <w:tcW w:w="1694" w:type="dxa"/>
            <w:tcBorders>
              <w:top w:val="single" w:sz="4" w:space="0" w:color="auto"/>
              <w:left w:val="single" w:sz="4" w:space="0" w:color="auto"/>
              <w:bottom w:val="single" w:sz="4" w:space="0" w:color="auto"/>
              <w:right w:val="single" w:sz="4" w:space="0" w:color="auto"/>
            </w:tcBorders>
          </w:tcPr>
          <w:p w14:paraId="22A4437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eastAsia="SimSun" w:hAnsi="Arial" w:cs="Arial"/>
                <w:kern w:val="2"/>
                <w:sz w:val="18"/>
                <w:lang w:eastAsia="zh-CN"/>
                <w14:ligatures w14:val="standardContextual"/>
              </w:rPr>
              <w:t>Enhanced</w:t>
            </w:r>
          </w:p>
        </w:tc>
      </w:tr>
      <w:tr w:rsidR="00FF7279" w:rsidRPr="00E320C6" w14:paraId="27A447F2" w14:textId="77777777" w:rsidTr="00787195">
        <w:trPr>
          <w:cantSplit/>
          <w:trHeight w:val="288"/>
        </w:trPr>
        <w:tc>
          <w:tcPr>
            <w:tcW w:w="1016" w:type="dxa"/>
            <w:tcBorders>
              <w:top w:val="single" w:sz="4" w:space="0" w:color="auto"/>
              <w:left w:val="single" w:sz="4" w:space="0" w:color="auto"/>
              <w:bottom w:val="single" w:sz="4" w:space="0" w:color="auto"/>
              <w:right w:val="single" w:sz="4" w:space="0" w:color="auto"/>
            </w:tcBorders>
          </w:tcPr>
          <w:p w14:paraId="540F57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eastAsia="Calibri" w:hAnsi="Arial" w:cs="Arial"/>
                <w:b/>
                <w:kern w:val="2"/>
                <w:sz w:val="18"/>
                <w:lang w:eastAsia="ko-KR"/>
                <w14:ligatures w14:val="standardContextual"/>
              </w:rPr>
              <w:t>#12</w:t>
            </w:r>
          </w:p>
        </w:tc>
        <w:tc>
          <w:tcPr>
            <w:tcW w:w="6096" w:type="dxa"/>
            <w:tcBorders>
              <w:top w:val="single" w:sz="4" w:space="0" w:color="auto"/>
              <w:left w:val="single" w:sz="4" w:space="0" w:color="auto"/>
              <w:bottom w:val="single" w:sz="4" w:space="0" w:color="auto"/>
              <w:right w:val="single" w:sz="4" w:space="0" w:color="auto"/>
            </w:tcBorders>
          </w:tcPr>
          <w:p w14:paraId="6B94CF01"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sidRPr="00B26FF6">
              <w:rPr>
                <w:rFonts w:ascii="Arial" w:hAnsi="Arial" w:cs="Arial"/>
                <w:kern w:val="2"/>
                <w:sz w:val="18"/>
                <w14:ligatures w14:val="standardContextual"/>
              </w:rPr>
              <w:t>ML model split learning using relays</w:t>
            </w:r>
          </w:p>
        </w:tc>
        <w:tc>
          <w:tcPr>
            <w:tcW w:w="1694" w:type="dxa"/>
            <w:tcBorders>
              <w:top w:val="single" w:sz="4" w:space="0" w:color="auto"/>
              <w:left w:val="single" w:sz="4" w:space="0" w:color="auto"/>
              <w:bottom w:val="single" w:sz="4" w:space="0" w:color="auto"/>
              <w:right w:val="single" w:sz="4" w:space="0" w:color="auto"/>
            </w:tcBorders>
          </w:tcPr>
          <w:p w14:paraId="46D655BF"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14:ligatures w14:val="standardContextual"/>
              </w:rPr>
              <w:t>Enhancement</w:t>
            </w:r>
          </w:p>
        </w:tc>
      </w:tr>
      <w:tr w:rsidR="00FF7279" w:rsidRPr="00E320C6" w14:paraId="20C20804" w14:textId="77777777" w:rsidTr="00787195">
        <w:trPr>
          <w:cantSplit/>
          <w:trHeight w:val="281"/>
        </w:trPr>
        <w:tc>
          <w:tcPr>
            <w:tcW w:w="1016" w:type="dxa"/>
            <w:tcBorders>
              <w:top w:val="single" w:sz="4" w:space="0" w:color="auto"/>
              <w:left w:val="single" w:sz="4" w:space="0" w:color="auto"/>
              <w:bottom w:val="single" w:sz="4" w:space="0" w:color="auto"/>
              <w:right w:val="single" w:sz="4" w:space="0" w:color="auto"/>
            </w:tcBorders>
          </w:tcPr>
          <w:p w14:paraId="6468D44C" w14:textId="77777777" w:rsidR="00FF7279" w:rsidRPr="00E320C6" w:rsidRDefault="00FF7279" w:rsidP="00893693">
            <w:pPr>
              <w:keepNext/>
              <w:keepLines/>
              <w:spacing w:after="0" w:line="254" w:lineRule="auto"/>
              <w:jc w:val="center"/>
              <w:rPr>
                <w:rFonts w:ascii="Arial" w:eastAsia="Calibri" w:hAnsi="Arial" w:cs="Arial"/>
                <w:b/>
                <w:kern w:val="2"/>
                <w:sz w:val="18"/>
                <w:lang w:eastAsia="ko-KR"/>
                <w14:ligatures w14:val="standardContextual"/>
              </w:rPr>
            </w:pPr>
            <w:r>
              <w:rPr>
                <w:rFonts w:ascii="Arial" w:hAnsi="Arial" w:cs="Arial"/>
                <w:b/>
                <w:kern w:val="2"/>
                <w:sz w:val="18"/>
                <w:lang w:eastAsia="ko-KR"/>
                <w14:ligatures w14:val="standardContextual"/>
              </w:rPr>
              <w:t>#18</w:t>
            </w:r>
          </w:p>
        </w:tc>
        <w:tc>
          <w:tcPr>
            <w:tcW w:w="6096" w:type="dxa"/>
            <w:tcBorders>
              <w:top w:val="single" w:sz="4" w:space="0" w:color="auto"/>
              <w:left w:val="single" w:sz="4" w:space="0" w:color="auto"/>
              <w:bottom w:val="single" w:sz="4" w:space="0" w:color="auto"/>
              <w:right w:val="single" w:sz="4" w:space="0" w:color="auto"/>
            </w:tcBorders>
          </w:tcPr>
          <w:p w14:paraId="24A54918" w14:textId="77777777" w:rsidR="00FF7279" w:rsidRPr="00E320C6" w:rsidRDefault="00FF7279" w:rsidP="00893693">
            <w:pPr>
              <w:keepNext/>
              <w:keepLines/>
              <w:spacing w:after="0" w:line="254" w:lineRule="auto"/>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S</w:t>
            </w:r>
            <w:r w:rsidRPr="00B26FF6">
              <w:rPr>
                <w:rFonts w:ascii="Arial" w:hAnsi="Arial" w:cs="Arial"/>
                <w:kern w:val="2"/>
                <w:sz w:val="18"/>
                <w:lang w:eastAsia="ja-JP"/>
                <w14:ligatures w14:val="standardContextual"/>
              </w:rPr>
              <w:t>upport for federated AI services</w:t>
            </w:r>
          </w:p>
        </w:tc>
        <w:tc>
          <w:tcPr>
            <w:tcW w:w="1694" w:type="dxa"/>
            <w:tcBorders>
              <w:top w:val="single" w:sz="4" w:space="0" w:color="auto"/>
              <w:left w:val="single" w:sz="4" w:space="0" w:color="auto"/>
              <w:bottom w:val="single" w:sz="4" w:space="0" w:color="auto"/>
              <w:right w:val="single" w:sz="4" w:space="0" w:color="auto"/>
            </w:tcBorders>
          </w:tcPr>
          <w:p w14:paraId="73F1DD41" w14:textId="77777777" w:rsidR="00FF7279" w:rsidRPr="00E320C6" w:rsidRDefault="00FF7279" w:rsidP="0051018A">
            <w:pPr>
              <w:keepNext/>
              <w:keepLines/>
              <w:spacing w:after="0" w:line="254" w:lineRule="auto"/>
              <w:jc w:val="center"/>
              <w:rPr>
                <w:rFonts w:ascii="Arial" w:eastAsia="SimSun" w:hAnsi="Arial" w:cs="Arial"/>
                <w:kern w:val="2"/>
                <w:sz w:val="18"/>
                <w:lang w:eastAsia="zh-CN"/>
                <w14:ligatures w14:val="standardContextual"/>
              </w:rPr>
            </w:pPr>
            <w:r>
              <w:rPr>
                <w:rFonts w:ascii="Arial" w:hAnsi="Arial" w:cs="Arial"/>
                <w:kern w:val="2"/>
                <w:sz w:val="18"/>
                <w:lang w:eastAsia="ja-JP"/>
                <w14:ligatures w14:val="standardContextual"/>
              </w:rPr>
              <w:t>Enhancement</w:t>
            </w:r>
          </w:p>
        </w:tc>
      </w:tr>
      <w:tr w:rsidR="00FF7279" w:rsidRPr="00E320C6" w14:paraId="3773BC6F" w14:textId="77777777" w:rsidTr="00893693">
        <w:trPr>
          <w:cantSplit/>
          <w:trHeight w:val="473"/>
        </w:trPr>
        <w:tc>
          <w:tcPr>
            <w:tcW w:w="1016" w:type="dxa"/>
            <w:tcBorders>
              <w:top w:val="single" w:sz="4" w:space="0" w:color="auto"/>
              <w:left w:val="single" w:sz="4" w:space="0" w:color="auto"/>
              <w:bottom w:val="single" w:sz="4" w:space="0" w:color="auto"/>
              <w:right w:val="single" w:sz="4" w:space="0" w:color="auto"/>
            </w:tcBorders>
          </w:tcPr>
          <w:p w14:paraId="4EBA4F9A" w14:textId="77777777" w:rsidR="00FF7279" w:rsidRDefault="00FF7279" w:rsidP="00893693">
            <w:pPr>
              <w:keepNext/>
              <w:keepLines/>
              <w:spacing w:after="0" w:line="254" w:lineRule="auto"/>
              <w:jc w:val="center"/>
              <w:rPr>
                <w:rFonts w:ascii="Arial" w:hAnsi="Arial" w:cs="Arial"/>
                <w:b/>
                <w:kern w:val="2"/>
                <w:sz w:val="18"/>
                <w:lang w:eastAsia="ko-KR"/>
                <w14:ligatures w14:val="standardContextual"/>
              </w:rPr>
            </w:pPr>
          </w:p>
        </w:tc>
        <w:tc>
          <w:tcPr>
            <w:tcW w:w="6096" w:type="dxa"/>
            <w:tcBorders>
              <w:top w:val="single" w:sz="4" w:space="0" w:color="auto"/>
              <w:left w:val="single" w:sz="4" w:space="0" w:color="auto"/>
              <w:bottom w:val="single" w:sz="4" w:space="0" w:color="auto"/>
              <w:right w:val="single" w:sz="4" w:space="0" w:color="auto"/>
            </w:tcBorders>
          </w:tcPr>
          <w:p w14:paraId="5C8CB217"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c>
          <w:tcPr>
            <w:tcW w:w="1694" w:type="dxa"/>
            <w:tcBorders>
              <w:top w:val="single" w:sz="4" w:space="0" w:color="auto"/>
              <w:left w:val="single" w:sz="4" w:space="0" w:color="auto"/>
              <w:bottom w:val="single" w:sz="4" w:space="0" w:color="auto"/>
              <w:right w:val="single" w:sz="4" w:space="0" w:color="auto"/>
            </w:tcBorders>
          </w:tcPr>
          <w:p w14:paraId="1C9912D2" w14:textId="77777777" w:rsidR="00FF7279" w:rsidRDefault="00FF7279" w:rsidP="00893693">
            <w:pPr>
              <w:keepNext/>
              <w:keepLines/>
              <w:spacing w:after="0" w:line="254" w:lineRule="auto"/>
              <w:rPr>
                <w:rFonts w:ascii="Arial" w:hAnsi="Arial" w:cs="Arial"/>
                <w:kern w:val="2"/>
                <w:sz w:val="18"/>
                <w:lang w:eastAsia="ja-JP"/>
                <w14:ligatures w14:val="standardContextual"/>
              </w:rPr>
            </w:pPr>
          </w:p>
        </w:tc>
      </w:tr>
    </w:tbl>
    <w:p w14:paraId="6E10C65D" w14:textId="77777777" w:rsidR="00FF7279" w:rsidRDefault="00FF7279" w:rsidP="00FF7279">
      <w:pPr>
        <w:rPr>
          <w:lang w:eastAsia="zh-CN"/>
        </w:rPr>
      </w:pPr>
    </w:p>
    <w:p w14:paraId="1496C809" w14:textId="402BF88B" w:rsidR="00FF7279" w:rsidRPr="00E320C6" w:rsidRDefault="00FF7279" w:rsidP="00FF7279">
      <w:pPr>
        <w:keepNext/>
        <w:keepLines/>
        <w:spacing w:before="120"/>
        <w:ind w:left="1134" w:hanging="1134"/>
        <w:outlineLvl w:val="2"/>
        <w:rPr>
          <w:rFonts w:ascii="Arial" w:hAnsi="Arial" w:cs="Arial"/>
          <w:sz w:val="28"/>
          <w:szCs w:val="28"/>
        </w:rPr>
      </w:pPr>
      <w:bookmarkStart w:id="691" w:name="_Toc178278120"/>
      <w:r w:rsidRPr="00E320C6">
        <w:rPr>
          <w:rFonts w:ascii="Arial" w:hAnsi="Arial" w:cs="Arial"/>
          <w:sz w:val="28"/>
          <w:szCs w:val="28"/>
        </w:rPr>
        <w:t>1</w:t>
      </w:r>
      <w:r>
        <w:rPr>
          <w:rFonts w:ascii="Arial" w:hAnsi="Arial" w:cs="Arial"/>
          <w:sz w:val="28"/>
          <w:szCs w:val="28"/>
        </w:rPr>
        <w:t>0</w:t>
      </w:r>
      <w:r w:rsidRPr="00E320C6">
        <w:rPr>
          <w:rFonts w:ascii="Arial" w:hAnsi="Arial" w:cs="Arial"/>
          <w:sz w:val="28"/>
          <w:szCs w:val="28"/>
        </w:rPr>
        <w:t>.1.2</w:t>
      </w:r>
      <w:r w:rsidRPr="00E320C6">
        <w:rPr>
          <w:rFonts w:ascii="Arial" w:hAnsi="Arial" w:cs="Arial"/>
          <w:sz w:val="28"/>
          <w:szCs w:val="28"/>
        </w:rPr>
        <w:tab/>
        <w:t>Summary of ADAE analytics enhancements</w:t>
      </w:r>
      <w:bookmarkEnd w:id="691"/>
      <w:r w:rsidRPr="00E320C6">
        <w:rPr>
          <w:rFonts w:ascii="Arial" w:hAnsi="Arial" w:cs="Arial"/>
          <w:sz w:val="28"/>
          <w:szCs w:val="28"/>
        </w:rPr>
        <w:t xml:space="preserve"> </w:t>
      </w:r>
    </w:p>
    <w:p w14:paraId="7784CA9F" w14:textId="77777777" w:rsidR="00FF7279" w:rsidRPr="00E320C6" w:rsidRDefault="00FF7279" w:rsidP="00FF7279">
      <w:r w:rsidRPr="00E320C6">
        <w:t>This clause provides a summary of the enhanced ADAE capabilities</w:t>
      </w:r>
      <w:r>
        <w:t xml:space="preserve"> (including A-DCCF)</w:t>
      </w:r>
      <w:r w:rsidRPr="00E320C6">
        <w:t xml:space="preserve"> based on the Solutions.</w:t>
      </w:r>
    </w:p>
    <w:p w14:paraId="3C5E2F4C" w14:textId="77777777" w:rsidR="00FF7279" w:rsidRPr="00E320C6" w:rsidRDefault="00FF7279" w:rsidP="00FF7279">
      <w:pPr>
        <w:rPr>
          <w:lang w:eastAsia="zh-CN"/>
        </w:rPr>
      </w:pPr>
      <w:r w:rsidRPr="00E320C6">
        <w:rPr>
          <w:lang w:eastAsia="zh-CN"/>
        </w:rPr>
        <w:t>Table 1</w:t>
      </w:r>
      <w:r>
        <w:rPr>
          <w:lang w:eastAsia="zh-CN"/>
        </w:rPr>
        <w:t>0</w:t>
      </w:r>
      <w:r w:rsidRPr="00E320C6">
        <w:rPr>
          <w:lang w:eastAsia="zh-CN"/>
        </w:rPr>
        <w:t xml:space="preserve">.1.2-1 is listing </w:t>
      </w:r>
      <w:r>
        <w:rPr>
          <w:lang w:eastAsia="zh-CN"/>
        </w:rPr>
        <w:t>such enhancements.</w:t>
      </w:r>
    </w:p>
    <w:p w14:paraId="04494211" w14:textId="77777777" w:rsidR="00FF7279" w:rsidRPr="00E320C6" w:rsidRDefault="00FF7279" w:rsidP="00FF7279">
      <w:pPr>
        <w:keepNext/>
        <w:keepLines/>
        <w:spacing w:before="60"/>
        <w:jc w:val="center"/>
        <w:rPr>
          <w:rFonts w:ascii="Arial" w:hAnsi="Arial" w:cs="Arial"/>
          <w:b/>
          <w:lang w:eastAsia="ja-JP"/>
        </w:rPr>
      </w:pPr>
      <w:r w:rsidRPr="00E320C6">
        <w:rPr>
          <w:rFonts w:ascii="Arial" w:hAnsi="Arial" w:cs="Arial"/>
          <w:b/>
        </w:rPr>
        <w:t>Table 1</w:t>
      </w:r>
      <w:r>
        <w:rPr>
          <w:rFonts w:ascii="Arial" w:hAnsi="Arial" w:cs="Arial"/>
          <w:b/>
        </w:rPr>
        <w:t>0</w:t>
      </w:r>
      <w:r w:rsidRPr="00E320C6">
        <w:rPr>
          <w:rFonts w:ascii="Arial" w:hAnsi="Arial" w:cs="Arial"/>
          <w:b/>
        </w:rPr>
        <w:t xml:space="preserve">.1.2-1: </w:t>
      </w:r>
      <w:r w:rsidRPr="00E320C6">
        <w:rPr>
          <w:rFonts w:ascii="Arial" w:hAnsi="Arial" w:cs="Arial"/>
          <w:b/>
          <w:lang w:eastAsia="zh-CN"/>
        </w:rPr>
        <w:t xml:space="preserve">Solutions enhancing existing ADAE capabilities </w:t>
      </w:r>
    </w:p>
    <w:tbl>
      <w:tblPr>
        <w:tblW w:w="918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8"/>
        <w:gridCol w:w="7982"/>
      </w:tblGrid>
      <w:tr w:rsidR="00FF7279" w:rsidRPr="00E320C6" w14:paraId="6C027EEA"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hideMark/>
          </w:tcPr>
          <w:p w14:paraId="09783649"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Solution</w:t>
            </w:r>
          </w:p>
        </w:tc>
        <w:tc>
          <w:tcPr>
            <w:tcW w:w="7982" w:type="dxa"/>
            <w:tcBorders>
              <w:top w:val="single" w:sz="4" w:space="0" w:color="auto"/>
              <w:left w:val="single" w:sz="4" w:space="0" w:color="auto"/>
              <w:bottom w:val="single" w:sz="4" w:space="0" w:color="auto"/>
              <w:right w:val="single" w:sz="4" w:space="0" w:color="auto"/>
            </w:tcBorders>
            <w:hideMark/>
          </w:tcPr>
          <w:p w14:paraId="63C73328" w14:textId="77777777" w:rsidR="00FF7279" w:rsidRPr="00E320C6" w:rsidRDefault="00FF7279" w:rsidP="00893693">
            <w:pPr>
              <w:keepNext/>
              <w:keepLines/>
              <w:spacing w:after="0" w:line="254" w:lineRule="auto"/>
              <w:jc w:val="center"/>
              <w:rPr>
                <w:rFonts w:ascii="Arial" w:hAnsi="Arial" w:cs="Arial"/>
                <w:b/>
                <w:sz w:val="18"/>
              </w:rPr>
            </w:pPr>
            <w:r w:rsidRPr="00E320C6">
              <w:rPr>
                <w:rFonts w:ascii="Arial" w:hAnsi="Arial" w:cs="Arial"/>
                <w:b/>
                <w:sz w:val="18"/>
              </w:rPr>
              <w:t>Proposed Enhancements</w:t>
            </w:r>
          </w:p>
        </w:tc>
      </w:tr>
      <w:tr w:rsidR="00FF7279" w:rsidRPr="00E320C6" w14:paraId="488B15B1"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36CBBABD" w14:textId="77777777" w:rsidR="00FF7279" w:rsidRPr="00E320C6" w:rsidRDefault="00FF7279" w:rsidP="00893693">
            <w:pPr>
              <w:keepNext/>
              <w:keepLines/>
              <w:spacing w:after="0" w:line="254" w:lineRule="auto"/>
              <w:jc w:val="center"/>
              <w:rPr>
                <w:rFonts w:ascii="Arial" w:hAnsi="Arial" w:cs="Arial"/>
                <w:b/>
                <w:sz w:val="18"/>
              </w:rPr>
            </w:pPr>
            <w:r>
              <w:rPr>
                <w:rFonts w:ascii="Arial" w:hAnsi="Arial" w:cs="Arial"/>
                <w:b/>
                <w:sz w:val="18"/>
              </w:rPr>
              <w:t>#5</w:t>
            </w:r>
          </w:p>
        </w:tc>
        <w:tc>
          <w:tcPr>
            <w:tcW w:w="7982" w:type="dxa"/>
            <w:tcBorders>
              <w:top w:val="single" w:sz="4" w:space="0" w:color="auto"/>
              <w:left w:val="single" w:sz="4" w:space="0" w:color="auto"/>
              <w:bottom w:val="single" w:sz="4" w:space="0" w:color="auto"/>
              <w:right w:val="single" w:sz="4" w:space="0" w:color="auto"/>
            </w:tcBorders>
          </w:tcPr>
          <w:p w14:paraId="40C7B582" w14:textId="77777777" w:rsidR="00FF7279" w:rsidRPr="00E320C6" w:rsidRDefault="00FF7279" w:rsidP="00893693">
            <w:pPr>
              <w:keepNext/>
              <w:keepLines/>
              <w:spacing w:after="0" w:line="254" w:lineRule="auto"/>
              <w:rPr>
                <w:rFonts w:ascii="Arial" w:hAnsi="Arial" w:cs="Arial"/>
                <w:kern w:val="2"/>
                <w:sz w:val="18"/>
                <w:lang w:eastAsia="zh-CN"/>
                <w14:ligatures w14:val="standardContextual"/>
              </w:rPr>
            </w:pPr>
            <w:r w:rsidRPr="00E14A72">
              <w:rPr>
                <w:rFonts w:ascii="Arial" w:hAnsi="Arial" w:cs="Arial"/>
                <w:kern w:val="2"/>
                <w:sz w:val="18"/>
                <w:lang w:eastAsia="zh-CN"/>
                <w14:ligatures w14:val="standardContextual"/>
              </w:rPr>
              <w:t>ML-enabled analytics monitoring</w:t>
            </w:r>
            <w:r>
              <w:rPr>
                <w:rFonts w:ascii="Arial" w:hAnsi="Arial" w:cs="Arial"/>
                <w:kern w:val="2"/>
                <w:sz w:val="18"/>
                <w:lang w:eastAsia="zh-CN"/>
                <w14:ligatures w14:val="standardContextual"/>
              </w:rPr>
              <w:t xml:space="preserve"> (ADAE enhancements)</w:t>
            </w:r>
          </w:p>
        </w:tc>
      </w:tr>
      <w:tr w:rsidR="00FF7279" w:rsidRPr="00E320C6" w14:paraId="55A760EB"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ACBFC7F" w14:textId="77777777" w:rsidR="00FF7279" w:rsidRDefault="00FF7279" w:rsidP="00893693">
            <w:pPr>
              <w:keepNext/>
              <w:keepLines/>
              <w:spacing w:after="0" w:line="254" w:lineRule="auto"/>
              <w:jc w:val="center"/>
              <w:rPr>
                <w:rFonts w:ascii="Arial" w:hAnsi="Arial" w:cs="Arial"/>
                <w:b/>
                <w:sz w:val="18"/>
              </w:rPr>
            </w:pPr>
            <w:r>
              <w:rPr>
                <w:rFonts w:ascii="Arial" w:hAnsi="Arial" w:cs="Arial"/>
                <w:b/>
                <w:sz w:val="18"/>
              </w:rPr>
              <w:t>#20</w:t>
            </w:r>
          </w:p>
        </w:tc>
        <w:tc>
          <w:tcPr>
            <w:tcW w:w="7982" w:type="dxa"/>
            <w:tcBorders>
              <w:top w:val="single" w:sz="4" w:space="0" w:color="auto"/>
              <w:left w:val="single" w:sz="4" w:space="0" w:color="auto"/>
              <w:bottom w:val="single" w:sz="4" w:space="0" w:color="auto"/>
              <w:right w:val="single" w:sz="4" w:space="0" w:color="auto"/>
            </w:tcBorders>
          </w:tcPr>
          <w:p w14:paraId="1EA25BC5" w14:textId="77777777" w:rsidR="00FF7279" w:rsidRPr="00E14A72" w:rsidRDefault="00FF7279" w:rsidP="00893693">
            <w:pPr>
              <w:keepNext/>
              <w:keepLines/>
              <w:spacing w:after="0" w:line="254" w:lineRule="auto"/>
              <w:rPr>
                <w:rFonts w:ascii="Arial" w:hAnsi="Arial" w:cs="Arial"/>
                <w:kern w:val="2"/>
                <w:sz w:val="18"/>
                <w:lang w:eastAsia="zh-CN"/>
                <w14:ligatures w14:val="standardContextual"/>
              </w:rPr>
            </w:pPr>
            <w:r w:rsidRPr="00B26FF6">
              <w:rPr>
                <w:rFonts w:ascii="Arial" w:hAnsi="Arial" w:cs="Arial"/>
                <w:kern w:val="2"/>
                <w:sz w:val="18"/>
                <w:lang w:eastAsia="ja-JP"/>
                <w14:ligatures w14:val="standardContextual"/>
              </w:rPr>
              <w:t>ML Model Performance Evaluation with information collection from ML model consumer</w:t>
            </w:r>
            <w:r>
              <w:rPr>
                <w:rFonts w:ascii="Arial" w:hAnsi="Arial" w:cs="Arial"/>
                <w:kern w:val="2"/>
                <w:sz w:val="18"/>
                <w:lang w:eastAsia="ja-JP"/>
                <w14:ligatures w14:val="standardContextual"/>
              </w:rPr>
              <w:t xml:space="preserve"> (A-DCCF enhancements)</w:t>
            </w:r>
          </w:p>
        </w:tc>
      </w:tr>
      <w:tr w:rsidR="00FF7279" w:rsidRPr="00E320C6" w14:paraId="5EC33F22" w14:textId="77777777" w:rsidTr="00893693">
        <w:trPr>
          <w:cantSplit/>
          <w:trHeight w:val="192"/>
        </w:trPr>
        <w:tc>
          <w:tcPr>
            <w:tcW w:w="1198" w:type="dxa"/>
            <w:tcBorders>
              <w:top w:val="single" w:sz="4" w:space="0" w:color="auto"/>
              <w:left w:val="single" w:sz="4" w:space="0" w:color="auto"/>
              <w:bottom w:val="single" w:sz="4" w:space="0" w:color="auto"/>
              <w:right w:val="single" w:sz="4" w:space="0" w:color="auto"/>
            </w:tcBorders>
          </w:tcPr>
          <w:p w14:paraId="113DF4BC" w14:textId="77777777" w:rsidR="00FF7279" w:rsidRDefault="00FF7279" w:rsidP="00893693">
            <w:pPr>
              <w:keepNext/>
              <w:keepLines/>
              <w:spacing w:after="0" w:line="254" w:lineRule="auto"/>
              <w:jc w:val="center"/>
              <w:rPr>
                <w:rFonts w:ascii="Arial" w:hAnsi="Arial" w:cs="Arial"/>
                <w:b/>
                <w:sz w:val="18"/>
              </w:rPr>
            </w:pPr>
          </w:p>
        </w:tc>
        <w:tc>
          <w:tcPr>
            <w:tcW w:w="7982" w:type="dxa"/>
            <w:tcBorders>
              <w:top w:val="single" w:sz="4" w:space="0" w:color="auto"/>
              <w:left w:val="single" w:sz="4" w:space="0" w:color="auto"/>
              <w:bottom w:val="single" w:sz="4" w:space="0" w:color="auto"/>
              <w:right w:val="single" w:sz="4" w:space="0" w:color="auto"/>
            </w:tcBorders>
          </w:tcPr>
          <w:p w14:paraId="10E29037" w14:textId="77777777" w:rsidR="00FF7279" w:rsidRPr="00B26FF6" w:rsidRDefault="00FF7279" w:rsidP="00893693">
            <w:pPr>
              <w:keepNext/>
              <w:keepLines/>
              <w:spacing w:after="0" w:line="254" w:lineRule="auto"/>
              <w:rPr>
                <w:rFonts w:ascii="Arial" w:hAnsi="Arial" w:cs="Arial"/>
                <w:kern w:val="2"/>
                <w:sz w:val="18"/>
                <w:lang w:eastAsia="ja-JP"/>
                <w14:ligatures w14:val="standardContextual"/>
              </w:rPr>
            </w:pPr>
          </w:p>
        </w:tc>
      </w:tr>
    </w:tbl>
    <w:p w14:paraId="0359DB30" w14:textId="77777777" w:rsidR="00FF7279" w:rsidRPr="00E320C6" w:rsidRDefault="00FF7279" w:rsidP="00FF7279"/>
    <w:p w14:paraId="293A8021" w14:textId="2D6D2360" w:rsidR="00FF7279" w:rsidRDefault="00FF7279" w:rsidP="00787195">
      <w:pPr>
        <w:pStyle w:val="Heading2"/>
        <w:rPr>
          <w:rFonts w:eastAsia="DengXian"/>
        </w:rPr>
      </w:pPr>
      <w:bookmarkStart w:id="692" w:name="_Toc178278121"/>
      <w:bookmarkStart w:id="693" w:name="_Toc214968717"/>
      <w:r w:rsidRPr="00E320C6">
        <w:rPr>
          <w:rFonts w:eastAsia="DengXian"/>
        </w:rPr>
        <w:t>1</w:t>
      </w:r>
      <w:r>
        <w:rPr>
          <w:rFonts w:eastAsia="DengXian"/>
        </w:rPr>
        <w:t>0</w:t>
      </w:r>
      <w:r w:rsidRPr="00E320C6">
        <w:rPr>
          <w:rFonts w:eastAsia="DengXian"/>
        </w:rPr>
        <w:t>.2</w:t>
      </w:r>
      <w:r w:rsidRPr="00E320C6">
        <w:rPr>
          <w:rFonts w:eastAsia="DengXian"/>
        </w:rPr>
        <w:tab/>
      </w:r>
      <w:bookmarkEnd w:id="692"/>
      <w:r w:rsidRPr="007E286F">
        <w:rPr>
          <w:rFonts w:eastAsia="DengXian"/>
        </w:rPr>
        <w:t>Key issue</w:t>
      </w:r>
      <w:r w:rsidR="007C5955">
        <w:rPr>
          <w:rFonts w:eastAsia="DengXian"/>
        </w:rPr>
        <w:t> </w:t>
      </w:r>
      <w:r w:rsidRPr="007E286F">
        <w:rPr>
          <w:rFonts w:eastAsia="DengXian"/>
        </w:rPr>
        <w:t>#1: Key issue on support for ML model inference</w:t>
      </w:r>
      <w:bookmarkEnd w:id="693"/>
    </w:p>
    <w:p w14:paraId="4E2587DB" w14:textId="77777777" w:rsidR="00914C14" w:rsidRPr="00914C14" w:rsidRDefault="00914C14" w:rsidP="00914C14">
      <w:pPr>
        <w:rPr>
          <w:noProof/>
        </w:rPr>
      </w:pPr>
      <w:r w:rsidRPr="00914C14">
        <w:rPr>
          <w:noProof/>
        </w:rPr>
        <w:t>The open issues studied in the Key Issue #1 are as follows:</w:t>
      </w:r>
    </w:p>
    <w:p w14:paraId="10D9AF22" w14:textId="77777777" w:rsidR="00914C14" w:rsidRPr="00787195" w:rsidRDefault="00914C14" w:rsidP="00914C14">
      <w:pPr>
        <w:ind w:left="568" w:hanging="284"/>
        <w:rPr>
          <w:lang w:val="en-US" w:eastAsia="ko-KR"/>
        </w:rPr>
      </w:pPr>
      <w:r w:rsidRPr="00914C14">
        <w:rPr>
          <w:lang w:val="en-US" w:eastAsia="ko-KR"/>
        </w:rPr>
        <w:t>1.</w:t>
      </w:r>
      <w:r w:rsidRPr="00787195">
        <w:rPr>
          <w:lang w:val="en-US" w:eastAsia="ko-KR"/>
        </w:rPr>
        <w:tab/>
        <w:t>Identify deployment models for supporting ML model inference in enablement layer.</w:t>
      </w:r>
    </w:p>
    <w:p w14:paraId="0A206546" w14:textId="77777777" w:rsidR="00914C14" w:rsidRPr="00787195" w:rsidRDefault="00914C14" w:rsidP="00914C14">
      <w:pPr>
        <w:ind w:left="568" w:hanging="284"/>
        <w:rPr>
          <w:lang w:val="en-US" w:eastAsia="ko-KR"/>
        </w:rPr>
      </w:pPr>
      <w:r w:rsidRPr="00787195">
        <w:rPr>
          <w:lang w:val="en-US" w:eastAsia="ko-KR"/>
        </w:rPr>
        <w:t>2.</w:t>
      </w:r>
      <w:r w:rsidRPr="00787195">
        <w:rPr>
          <w:lang w:val="en-US" w:eastAsia="ko-KR"/>
        </w:rPr>
        <w:tab/>
        <w:t>Whether and how ADAES needs be enhanced or leverage AIMLE for supporting ML model inference for ADAE analytics.</w:t>
      </w:r>
    </w:p>
    <w:p w14:paraId="17D9F191" w14:textId="77777777" w:rsidR="00914C14" w:rsidRPr="00787195" w:rsidRDefault="00914C14" w:rsidP="00914C14">
      <w:pPr>
        <w:ind w:left="568" w:hanging="284"/>
        <w:rPr>
          <w:lang w:val="en-US" w:eastAsia="ko-KR"/>
        </w:rPr>
      </w:pPr>
      <w:r w:rsidRPr="00787195">
        <w:rPr>
          <w:lang w:val="en-US" w:eastAsia="ko-KR"/>
        </w:rPr>
        <w:t>3.</w:t>
      </w:r>
      <w:r w:rsidRPr="00787195">
        <w:rPr>
          <w:lang w:val="en-US" w:eastAsia="ko-KR"/>
        </w:rPr>
        <w:tab/>
        <w:t>Whether and how AIMLE needs to be enhanced to enable ML model inference to address VAL request (e.g. for VAL automation task or analytics).</w:t>
      </w:r>
    </w:p>
    <w:p w14:paraId="1F1517ED" w14:textId="77777777" w:rsidR="00914C14" w:rsidRPr="00787195" w:rsidRDefault="00914C14" w:rsidP="00914C14">
      <w:pPr>
        <w:ind w:left="568" w:hanging="284"/>
        <w:rPr>
          <w:lang w:val="en-US" w:eastAsia="ko-KR"/>
        </w:rPr>
      </w:pPr>
      <w:r w:rsidRPr="00787195">
        <w:rPr>
          <w:lang w:val="en-US" w:eastAsia="ko-KR"/>
        </w:rPr>
        <w:t>4.</w:t>
      </w:r>
      <w:r w:rsidRPr="00787195">
        <w:rPr>
          <w:lang w:val="en-US" w:eastAsia="ko-KR"/>
        </w:rPr>
        <w:tab/>
      </w:r>
      <w:r w:rsidRPr="00914C14">
        <w:rPr>
          <w:lang w:val="en-US" w:eastAsia="ko-KR"/>
        </w:rPr>
        <w:t>Whether and how to enhance AIMLE to support model inference in edge scenarios</w:t>
      </w:r>
      <w:r w:rsidRPr="00787195">
        <w:rPr>
          <w:lang w:val="en-US" w:eastAsia="ko-KR"/>
        </w:rPr>
        <w:t>.</w:t>
      </w:r>
    </w:p>
    <w:p w14:paraId="0743A72F" w14:textId="77777777" w:rsidR="00914C14" w:rsidRPr="00787195" w:rsidRDefault="00914C14" w:rsidP="00914C14">
      <w:pPr>
        <w:ind w:left="568" w:hanging="284"/>
        <w:rPr>
          <w:lang w:val="en-US" w:eastAsia="ko-KR"/>
        </w:rPr>
      </w:pPr>
      <w:r w:rsidRPr="00787195">
        <w:rPr>
          <w:lang w:val="en-US" w:eastAsia="ko-KR"/>
        </w:rPr>
        <w:t>5.</w:t>
      </w:r>
      <w:r w:rsidRPr="00787195">
        <w:rPr>
          <w:lang w:val="en-US" w:eastAsia="ko-KR"/>
        </w:rPr>
        <w:tab/>
        <w:t>Whether and how to enhance AIMLE architecture and functions to support collaborative inference between AIMLE client and edge AIMLE server.</w:t>
      </w:r>
    </w:p>
    <w:p w14:paraId="49715F82" w14:textId="5950A431" w:rsidR="00914C14" w:rsidRPr="00914C14" w:rsidRDefault="00914C14" w:rsidP="00914C14">
      <w:pPr>
        <w:rPr>
          <w:rFonts w:eastAsia="DengXian"/>
        </w:rPr>
      </w:pPr>
      <w:r w:rsidRPr="00914C14">
        <w:rPr>
          <w:rFonts w:eastAsia="DengXian"/>
        </w:rPr>
        <w:t>There is a total of two solutions that address key issue</w:t>
      </w:r>
      <w:r>
        <w:rPr>
          <w:rFonts w:eastAsia="DengXian"/>
        </w:rPr>
        <w:t> </w:t>
      </w:r>
      <w:r w:rsidRPr="00914C14">
        <w:rPr>
          <w:rFonts w:eastAsia="DengXian"/>
        </w:rPr>
        <w:t>#1: solutions</w:t>
      </w:r>
      <w:r>
        <w:rPr>
          <w:rFonts w:eastAsia="DengXian"/>
        </w:rPr>
        <w:t> </w:t>
      </w:r>
      <w:r w:rsidRPr="00914C14">
        <w:rPr>
          <w:rFonts w:eastAsia="DengXian"/>
        </w:rPr>
        <w:t>#1 and #17. Each of these solutions covers different factors of the Key Issue.</w:t>
      </w:r>
    </w:p>
    <w:p w14:paraId="1D69E93A" w14:textId="544E0080" w:rsidR="00914C14" w:rsidRPr="00914C14" w:rsidRDefault="00914C14" w:rsidP="00914C14">
      <w:pPr>
        <w:rPr>
          <w:noProof/>
        </w:rPr>
      </w:pPr>
      <w:r w:rsidRPr="00914C14">
        <w:rPr>
          <w:noProof/>
        </w:rPr>
        <w:t>Solution</w:t>
      </w:r>
      <w:r>
        <w:rPr>
          <w:noProof/>
        </w:rPr>
        <w:t> </w:t>
      </w:r>
      <w:r w:rsidRPr="00914C14">
        <w:rPr>
          <w:noProof/>
        </w:rPr>
        <w:t>#1 provides AIMLE support for ML model inference for a VAL request.</w:t>
      </w:r>
    </w:p>
    <w:p w14:paraId="0325183C" w14:textId="6F7CC0C4" w:rsidR="00914C14" w:rsidRPr="00914C14" w:rsidRDefault="00914C14" w:rsidP="00914C14">
      <w:pPr>
        <w:rPr>
          <w:rFonts w:eastAsia="SimSun"/>
          <w:lang w:val="en-US"/>
        </w:rPr>
      </w:pPr>
      <w:r w:rsidRPr="00914C14">
        <w:rPr>
          <w:noProof/>
        </w:rPr>
        <w:t>Solution</w:t>
      </w:r>
      <w:r>
        <w:rPr>
          <w:noProof/>
        </w:rPr>
        <w:t> </w:t>
      </w:r>
      <w:r w:rsidRPr="00914C14">
        <w:rPr>
          <w:noProof/>
        </w:rPr>
        <w:t>#17 enables</w:t>
      </w:r>
      <w:r w:rsidRPr="00914C14">
        <w:rPr>
          <w:rFonts w:eastAsia="SimSun"/>
          <w:lang w:val="en-IN"/>
        </w:rPr>
        <w:t xml:space="preserve"> UE-edge collaborative inference, for the case where a VAL UE (with an AIMLE client) and a nearby edge AIMLE server jointly execute an ML model inference for a VAL request. Both solutions can be seen as complementary since Solution</w:t>
      </w:r>
      <w:r>
        <w:rPr>
          <w:rFonts w:eastAsia="SimSun"/>
          <w:lang w:val="en-IN"/>
        </w:rPr>
        <w:t> </w:t>
      </w:r>
      <w:r w:rsidRPr="00914C14">
        <w:rPr>
          <w:rFonts w:eastAsia="SimSun"/>
          <w:lang w:val="en-IN"/>
        </w:rPr>
        <w:t>#1 is generic for supporting ML inference while Solution</w:t>
      </w:r>
      <w:r>
        <w:rPr>
          <w:rFonts w:eastAsia="SimSun"/>
          <w:lang w:val="en-IN"/>
        </w:rPr>
        <w:t> </w:t>
      </w:r>
      <w:r w:rsidRPr="00914C14">
        <w:rPr>
          <w:rFonts w:eastAsia="SimSun"/>
          <w:lang w:val="en-IN"/>
        </w:rPr>
        <w:t>#17 covers the collaborative use case. At the same time, collaborative ML model inference has some commonalities with the concept of AIML operation splitting using pipelines; hence the Solution</w:t>
      </w:r>
      <w:r>
        <w:rPr>
          <w:rFonts w:eastAsia="SimSun"/>
          <w:lang w:val="en-IN"/>
        </w:rPr>
        <w:t> </w:t>
      </w:r>
      <w:r w:rsidRPr="00914C14">
        <w:rPr>
          <w:rFonts w:eastAsia="SimSun"/>
          <w:lang w:val="en-IN"/>
        </w:rPr>
        <w:t>#17 provides an alternative (or complementary) solution to address the specific scenarios of UE to edge collaboration for jointly performing inference services.</w:t>
      </w:r>
    </w:p>
    <w:p w14:paraId="411F782F" w14:textId="51D2A893" w:rsidR="00914C14" w:rsidRPr="00914C14" w:rsidRDefault="00914C14" w:rsidP="00914C14">
      <w:pPr>
        <w:rPr>
          <w:rFonts w:eastAsia="SimSun"/>
          <w:lang w:val="en-US"/>
        </w:rPr>
      </w:pPr>
      <w:r w:rsidRPr="00914C14">
        <w:rPr>
          <w:rFonts w:eastAsia="SimSun"/>
          <w:lang w:val="en-US"/>
        </w:rPr>
        <w:t>Open issue</w:t>
      </w:r>
      <w:r>
        <w:rPr>
          <w:rFonts w:eastAsia="SimSun"/>
          <w:lang w:val="en-US"/>
        </w:rPr>
        <w:t> </w:t>
      </w:r>
      <w:r w:rsidRPr="00914C14">
        <w:rPr>
          <w:rFonts w:eastAsia="SimSun"/>
          <w:lang w:val="en-US"/>
        </w:rPr>
        <w:t>2 is not directly mapped to any of the solutions, however the architecture assumptions and analysis as in clause</w:t>
      </w:r>
      <w:r>
        <w:rPr>
          <w:rFonts w:eastAsia="SimSun"/>
          <w:lang w:val="en-US"/>
        </w:rPr>
        <w:t> </w:t>
      </w:r>
      <w:r w:rsidRPr="00914C14">
        <w:rPr>
          <w:rFonts w:eastAsia="SimSun"/>
          <w:lang w:val="en-US"/>
        </w:rPr>
        <w:t>4 cover that ADAE supports ML model inference for ADAE analytics; hence no solution is enhancing the assumptions.</w:t>
      </w:r>
    </w:p>
    <w:p w14:paraId="6F527A5E" w14:textId="77777777" w:rsidR="00914C14" w:rsidRPr="00914C14" w:rsidRDefault="00914C14" w:rsidP="00914C14">
      <w:pPr>
        <w:rPr>
          <w:rFonts w:eastAsia="DengXian"/>
          <w:lang w:val="en-US"/>
        </w:rPr>
      </w:pPr>
      <w:r w:rsidRPr="00914C14">
        <w:rPr>
          <w:rFonts w:eastAsia="DengXian"/>
          <w:lang w:val="en-US"/>
        </w:rPr>
        <w:t>Regarding the mapping of the above solutions to open issues, the solution doesn’t provide alternative, but complementary capabilities, in particular:</w:t>
      </w:r>
    </w:p>
    <w:p w14:paraId="4A2D4A14" w14:textId="1A4B921B" w:rsidR="00914C14" w:rsidRPr="0044037C" w:rsidRDefault="0044037C" w:rsidP="0044037C">
      <w:pPr>
        <w:pStyle w:val="B1"/>
        <w:rPr>
          <w:rFonts w:eastAsia="DengXian"/>
          <w:i/>
          <w:iCs/>
          <w:lang w:val="en-US"/>
        </w:rPr>
      </w:pPr>
      <w:r w:rsidRPr="0044037C">
        <w:rPr>
          <w:rFonts w:eastAsia="DengXian"/>
          <w:i/>
          <w:iCs/>
          <w:lang w:val="en-US"/>
        </w:rPr>
        <w:lastRenderedPageBreak/>
        <w:t>-</w:t>
      </w:r>
      <w:r w:rsidRPr="0044037C">
        <w:rPr>
          <w:rFonts w:eastAsia="DengXian"/>
          <w:i/>
          <w:iCs/>
          <w:lang w:val="en-US"/>
        </w:rPr>
        <w:tab/>
      </w:r>
      <w:r w:rsidR="00914C14" w:rsidRPr="0044037C">
        <w:rPr>
          <w:rFonts w:eastAsia="DengXian"/>
          <w:i/>
          <w:iCs/>
          <w:lang w:val="en-US"/>
        </w:rPr>
        <w:t>Solution #1 addresses Open Issue 3</w:t>
      </w:r>
    </w:p>
    <w:p w14:paraId="467FCAB1" w14:textId="0609C2A9" w:rsidR="00914C14"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914C14" w:rsidRPr="0044037C">
        <w:rPr>
          <w:rFonts w:eastAsia="DengXian"/>
          <w:i/>
          <w:iCs/>
          <w:lang w:val="en-US"/>
        </w:rPr>
        <w:t>Solution #17 addresses Open Issue 1, 4, 5</w:t>
      </w:r>
    </w:p>
    <w:p w14:paraId="0822FD21" w14:textId="77777777" w:rsidR="00914C14" w:rsidRDefault="00914C14" w:rsidP="00914C14">
      <w:pPr>
        <w:rPr>
          <w:rFonts w:eastAsia="DengXian"/>
        </w:rPr>
      </w:pPr>
    </w:p>
    <w:p w14:paraId="2F8FB195" w14:textId="2285F55F" w:rsidR="00914C14" w:rsidRPr="00914C14" w:rsidRDefault="00914C14" w:rsidP="00914C14">
      <w:pPr>
        <w:rPr>
          <w:rFonts w:eastAsia="DengXian"/>
          <w:i/>
        </w:rPr>
      </w:pPr>
      <w:r w:rsidRPr="00914C14">
        <w:rPr>
          <w:rFonts w:eastAsia="DengXian"/>
        </w:rPr>
        <w:t>In each solution that addresses Key Issue</w:t>
      </w:r>
      <w:r>
        <w:rPr>
          <w:rFonts w:eastAsia="DengXian"/>
        </w:rPr>
        <w:t> </w:t>
      </w:r>
      <w:r w:rsidRPr="00914C14">
        <w:rPr>
          <w:rFonts w:eastAsia="DengXian"/>
        </w:rPr>
        <w:t>#1, there is no AIMLE architectural impact.</w:t>
      </w:r>
    </w:p>
    <w:p w14:paraId="20B8BDC8" w14:textId="0939F032" w:rsidR="00FF7279" w:rsidRDefault="00FF7279" w:rsidP="00787195">
      <w:pPr>
        <w:pStyle w:val="Heading2"/>
        <w:rPr>
          <w:rFonts w:eastAsia="DengXian"/>
        </w:rPr>
      </w:pPr>
      <w:bookmarkStart w:id="694" w:name="_Toc214968718"/>
      <w:r w:rsidRPr="00E320C6">
        <w:rPr>
          <w:rFonts w:eastAsia="DengXian"/>
        </w:rPr>
        <w:t>1</w:t>
      </w:r>
      <w:r>
        <w:rPr>
          <w:rFonts w:eastAsia="DengXian"/>
        </w:rPr>
        <w:t>0</w:t>
      </w:r>
      <w:r w:rsidRPr="00E320C6">
        <w:rPr>
          <w:rFonts w:eastAsia="DengXian"/>
        </w:rPr>
        <w:t>.</w:t>
      </w:r>
      <w:r>
        <w:rPr>
          <w:rFonts w:eastAsia="DengXian"/>
        </w:rPr>
        <w:t>3</w:t>
      </w:r>
      <w:r w:rsidRPr="00E320C6">
        <w:rPr>
          <w:rFonts w:eastAsia="DengXian"/>
        </w:rPr>
        <w:tab/>
      </w:r>
      <w:r w:rsidRPr="007E286F">
        <w:rPr>
          <w:rFonts w:eastAsia="DengXian"/>
        </w:rPr>
        <w:t>Key issue</w:t>
      </w:r>
      <w:r w:rsidR="0024723B">
        <w:rPr>
          <w:rFonts w:eastAsia="DengXian"/>
        </w:rPr>
        <w:t> </w:t>
      </w:r>
      <w:r w:rsidRPr="007E286F">
        <w:rPr>
          <w:rFonts w:eastAsia="DengXian"/>
        </w:rPr>
        <w:t>#</w:t>
      </w:r>
      <w:r>
        <w:rPr>
          <w:rFonts w:eastAsia="DengXian"/>
        </w:rPr>
        <w:t>2</w:t>
      </w:r>
      <w:r w:rsidRPr="007E286F">
        <w:rPr>
          <w:rFonts w:eastAsia="DengXian"/>
        </w:rPr>
        <w:t>: Support enhancements for evaluation and determination of ML model performance and correctness within the AIML Enablement Layer</w:t>
      </w:r>
      <w:bookmarkEnd w:id="694"/>
    </w:p>
    <w:p w14:paraId="6A556038" w14:textId="77777777" w:rsidR="00FF7279" w:rsidRPr="007E286F"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2</w:t>
      </w:r>
      <w:r w:rsidRPr="007E286F">
        <w:rPr>
          <w:rFonts w:eastAsia="DengXian"/>
        </w:rPr>
        <w:t>.</w:t>
      </w:r>
    </w:p>
    <w:p w14:paraId="685937E2" w14:textId="0EC056B4" w:rsidR="00FF7279" w:rsidRPr="0024723B" w:rsidRDefault="00FF7279" w:rsidP="00787195">
      <w:pPr>
        <w:pStyle w:val="Heading2"/>
        <w:rPr>
          <w:rFonts w:eastAsia="DengXian"/>
        </w:rPr>
      </w:pPr>
      <w:bookmarkStart w:id="695" w:name="_Toc214968719"/>
      <w:r w:rsidRPr="0024723B">
        <w:rPr>
          <w:rFonts w:eastAsia="DengXian"/>
        </w:rPr>
        <w:t>10.4</w:t>
      </w:r>
      <w:r w:rsidRPr="0024723B">
        <w:rPr>
          <w:rFonts w:eastAsia="DengXian"/>
        </w:rPr>
        <w:tab/>
        <w:t>Key Issue</w:t>
      </w:r>
      <w:r w:rsidR="007C5955" w:rsidRPr="0024723B">
        <w:rPr>
          <w:rFonts w:eastAsia="DengXian"/>
        </w:rPr>
        <w:t> </w:t>
      </w:r>
      <w:r w:rsidRPr="0024723B">
        <w:rPr>
          <w:rFonts w:eastAsia="DengXian"/>
        </w:rPr>
        <w:t>#3: Key issue on AIMLE Mobility Support for Cross-PLMN and Roaming Scenarios</w:t>
      </w:r>
      <w:bookmarkEnd w:id="695"/>
    </w:p>
    <w:p w14:paraId="3008D373" w14:textId="77777777" w:rsidR="001A3EB7" w:rsidRDefault="001A3EB7" w:rsidP="001A3EB7">
      <w:pPr>
        <w:rPr>
          <w:noProof/>
        </w:rPr>
      </w:pPr>
      <w:r>
        <w:rPr>
          <w:noProof/>
        </w:rPr>
        <w:t>The open issues studied in the Key Issue #3 are as follows:</w:t>
      </w:r>
    </w:p>
    <w:p w14:paraId="5DA4AF21" w14:textId="77777777" w:rsidR="001A3EB7" w:rsidRDefault="001A3EB7" w:rsidP="001A3EB7">
      <w:pPr>
        <w:ind w:left="568" w:hanging="284"/>
        <w:rPr>
          <w:lang w:val="en-US" w:eastAsia="zh-CN"/>
        </w:rPr>
      </w:pPr>
      <w:r>
        <w:rPr>
          <w:lang w:eastAsia="de-DE"/>
        </w:rPr>
        <w:t>1.</w:t>
      </w:r>
      <w:r>
        <w:rPr>
          <w:lang w:eastAsia="de-DE"/>
        </w:rPr>
        <w:tab/>
      </w:r>
      <w:r>
        <w:rPr>
          <w:lang w:val="en-US" w:eastAsia="zh-CN"/>
        </w:rPr>
        <w:t xml:space="preserve">Identify the use cases for supporting multiple PLMN/NPN, and </w:t>
      </w:r>
      <w:r>
        <w:rPr>
          <w:lang w:eastAsia="de-DE"/>
        </w:rPr>
        <w:t>across MNOs and CSPs/ECSPs</w:t>
      </w:r>
      <w:r>
        <w:rPr>
          <w:lang w:val="en-US" w:eastAsia="zh-CN"/>
        </w:rPr>
        <w:t xml:space="preserve"> scenarios </w:t>
      </w:r>
    </w:p>
    <w:p w14:paraId="11DF625A" w14:textId="77777777" w:rsidR="001A3EB7" w:rsidRDefault="001A3EB7" w:rsidP="001A3EB7">
      <w:pPr>
        <w:ind w:left="568" w:hanging="284"/>
      </w:pPr>
      <w:r>
        <w:rPr>
          <w:lang w:val="en-US" w:eastAsia="zh-CN"/>
        </w:rPr>
        <w:t>2.</w:t>
      </w:r>
      <w:r>
        <w:rPr>
          <w:lang w:val="en-US" w:eastAsia="zh-CN"/>
        </w:rPr>
        <w:tab/>
      </w:r>
      <w:r>
        <w:rPr>
          <w:lang w:eastAsia="de-DE"/>
        </w:rPr>
        <w:t xml:space="preserve">Whether and how AIMLE services can support VAL UEs that roam into visited PLMNs or NPNs, </w:t>
      </w:r>
      <w:r>
        <w:rPr>
          <w:lang w:val="en-US" w:eastAsia="zh-CN"/>
        </w:rPr>
        <w:t>e.g.</w:t>
      </w:r>
      <w:r>
        <w:rPr>
          <w:lang w:eastAsia="de-DE"/>
        </w:rPr>
        <w:t xml:space="preserve"> registration, discovery, and access of AIMLE in the visited domain</w:t>
      </w:r>
      <w:r>
        <w:rPr>
          <w:lang w:val="en-US" w:eastAsia="zh-CN"/>
        </w:rPr>
        <w:t>, as well as</w:t>
      </w:r>
      <w:r>
        <w:rPr>
          <w:lang w:val="en-US" w:eastAsia="de-DE"/>
        </w:rPr>
        <w:t xml:space="preserve"> </w:t>
      </w:r>
      <w:r>
        <w:rPr>
          <w:lang w:val="en-US" w:eastAsia="zh-CN"/>
        </w:rPr>
        <w:t xml:space="preserve">go back to </w:t>
      </w:r>
      <w:r>
        <w:rPr>
          <w:lang w:eastAsia="de-DE"/>
        </w:rPr>
        <w:t>home domain.</w:t>
      </w:r>
    </w:p>
    <w:p w14:paraId="41CCD69C" w14:textId="77777777" w:rsidR="001A3EB7" w:rsidRDefault="001A3EB7" w:rsidP="001A3EB7">
      <w:pPr>
        <w:ind w:left="568" w:hanging="284"/>
        <w:rPr>
          <w:lang w:val="en-US" w:eastAsia="zh-CN"/>
        </w:rPr>
      </w:pPr>
      <w:r>
        <w:rPr>
          <w:lang w:eastAsia="de-DE"/>
        </w:rPr>
        <w:t>3.</w:t>
      </w:r>
      <w:r>
        <w:rPr>
          <w:lang w:eastAsia="de-DE"/>
        </w:rPr>
        <w:tab/>
        <w:t>Whether and how to ensure service continuity and switching</w:t>
      </w:r>
      <w:r>
        <w:rPr>
          <w:lang w:val="en-US" w:eastAsia="zh-CN"/>
        </w:rPr>
        <w:t xml:space="preserve"> </w:t>
      </w:r>
      <w:r>
        <w:rPr>
          <w:lang w:eastAsia="de-DE"/>
        </w:rPr>
        <w:t>for inference tasks or AI service sessions during UE mobility across MNOs and CSPs/ECSPs.</w:t>
      </w:r>
      <w:r>
        <w:rPr>
          <w:lang w:val="en-US" w:eastAsia="zh-CN"/>
        </w:rPr>
        <w:t xml:space="preserve"> </w:t>
      </w:r>
    </w:p>
    <w:p w14:paraId="6A51F630" w14:textId="77777777" w:rsidR="001A3EB7" w:rsidRDefault="001A3EB7" w:rsidP="001A3EB7">
      <w:pPr>
        <w:ind w:left="568" w:hanging="284"/>
        <w:rPr>
          <w:lang w:eastAsia="de-DE"/>
        </w:rPr>
      </w:pPr>
      <w:r>
        <w:rPr>
          <w:lang w:eastAsia="de-DE"/>
        </w:rPr>
        <w:t>4.</w:t>
      </w:r>
      <w:r>
        <w:rPr>
          <w:lang w:eastAsia="de-DE"/>
        </w:rPr>
        <w:tab/>
        <w:t>Whether and how UEs or VAL functions can discover the most suitable AIMLE instance in edge-specific scenarios</w:t>
      </w:r>
      <w:r>
        <w:rPr>
          <w:lang w:val="en-US" w:eastAsia="zh-CN"/>
        </w:rPr>
        <w:t xml:space="preserve"> while </w:t>
      </w:r>
      <w:r>
        <w:rPr>
          <w:lang w:eastAsia="de-DE"/>
        </w:rPr>
        <w:t>UEs move across network boundaries or service areas</w:t>
      </w:r>
      <w:r>
        <w:rPr>
          <w:lang w:val="en-US" w:eastAsia="zh-CN"/>
        </w:rPr>
        <w:t xml:space="preserve">, </w:t>
      </w:r>
      <w:r>
        <w:rPr>
          <w:lang w:eastAsia="de-DE"/>
        </w:rPr>
        <w:t>considering latency, capability,</w:t>
      </w:r>
      <w:r>
        <w:rPr>
          <w:lang w:val="en-US" w:eastAsia="zh-CN"/>
        </w:rPr>
        <w:t xml:space="preserve"> </w:t>
      </w:r>
      <w:r>
        <w:rPr>
          <w:lang w:eastAsia="de-DE"/>
        </w:rPr>
        <w:t xml:space="preserve">and </w:t>
      </w:r>
      <w:r>
        <w:rPr>
          <w:lang w:val="en-US" w:eastAsia="zh-CN"/>
        </w:rPr>
        <w:t xml:space="preserve">service </w:t>
      </w:r>
      <w:r>
        <w:rPr>
          <w:lang w:eastAsia="de-DE"/>
        </w:rPr>
        <w:t>policy.</w:t>
      </w:r>
    </w:p>
    <w:p w14:paraId="655E6F45" w14:textId="77777777" w:rsidR="001A3EB7" w:rsidRDefault="001A3EB7" w:rsidP="001A3EB7">
      <w:pPr>
        <w:ind w:left="568" w:hanging="284"/>
      </w:pPr>
      <w:r>
        <w:t>5.</w:t>
      </w:r>
      <w:r>
        <w:tab/>
        <w:t>Whether and how the AIMLE server and/or ML repository are aware of the serving PLMN/network information of the UE associated with the AIML client.</w:t>
      </w:r>
    </w:p>
    <w:p w14:paraId="72DF901E" w14:textId="77777777" w:rsidR="001A3EB7" w:rsidRDefault="001A3EB7" w:rsidP="001A3EB7">
      <w:pPr>
        <w:ind w:left="568" w:hanging="284"/>
      </w:pPr>
      <w:r>
        <w:t>6.</w:t>
      </w:r>
      <w:r>
        <w:tab/>
        <w:t>Whether and how to enhance AIMLE context transfer capability given various conditions related to the AIMLE server capability, load or availability changes.</w:t>
      </w:r>
    </w:p>
    <w:p w14:paraId="05A8B7E0" w14:textId="5B569F7F" w:rsidR="001A3EB7" w:rsidRDefault="001A3EB7" w:rsidP="001A3EB7">
      <w:pPr>
        <w:rPr>
          <w:rFonts w:eastAsia="DengXian"/>
        </w:rPr>
      </w:pPr>
      <w:r>
        <w:rPr>
          <w:rFonts w:eastAsia="DengXian"/>
        </w:rPr>
        <w:t>There is a total of six solutions that address key issue #3: solutions #7, #10, #11, #16, #18, and #19. Each of these solutions covers different factors of the Key Issue.</w:t>
      </w:r>
    </w:p>
    <w:p w14:paraId="34A2D249" w14:textId="71D52DF6" w:rsidR="001A3EB7" w:rsidRDefault="001A3EB7" w:rsidP="001A3EB7">
      <w:pPr>
        <w:rPr>
          <w:noProof/>
        </w:rPr>
      </w:pPr>
      <w:r>
        <w:rPr>
          <w:noProof/>
        </w:rPr>
        <w:t>Solution #7 covers the deployment of one AIMLE server supporting VAL UEs connected to different PLMNs, and provides an enhancement of the AIMLE client discovery capability to account for AIMLE clients connected to different PLMNs. In additon, Solution #19 provides an enhancement to AIMLE client selection capability for a different deployment where each AIMLE server is deployed per PLMN (hence interactions covering two AIMLE servers of different providers are expected). These solutions are not conflicting since they target different AIMLE server deployments in cross-PLMN scenario.</w:t>
      </w:r>
    </w:p>
    <w:p w14:paraId="656A000D" w14:textId="14A707E9" w:rsidR="001A3EB7" w:rsidRDefault="001A3EB7" w:rsidP="001A3EB7">
      <w:pPr>
        <w:rPr>
          <w:noProof/>
        </w:rPr>
      </w:pPr>
      <w:r>
        <w:rPr>
          <w:noProof/>
        </w:rPr>
        <w:t xml:space="preserve">Solution #10 and #16 support the AIMLE service continuity or migration for UEs while roaming. Solution #10 supports enhancements to AIMLE client registration procedure  to enable the AIMLE server to identify </w:t>
      </w:r>
      <w:r>
        <w:rPr>
          <w:lang w:val="en-US"/>
        </w:rPr>
        <w:t>whether the AIMLE client is allowed to use AIMLE services while in a visited network</w:t>
      </w:r>
      <w:r>
        <w:rPr>
          <w:noProof/>
          <w:lang w:val="en-US"/>
        </w:rPr>
        <w:t>. In addition,</w:t>
      </w:r>
      <w:r>
        <w:rPr>
          <w:noProof/>
        </w:rPr>
        <w:t xml:space="preserve"> Solution #16 provides a mechanism for discovering and selecting a T-AIMLE server for continuing the AIMLE service at the V-PLMN. These solutions are complementary and target different aspects of UE roaming.</w:t>
      </w:r>
    </w:p>
    <w:p w14:paraId="2E90E224" w14:textId="79C04312" w:rsidR="001A3EB7" w:rsidRDefault="001A3EB7" w:rsidP="001A3EB7">
      <w:pPr>
        <w:rPr>
          <w:noProof/>
        </w:rPr>
      </w:pPr>
      <w:r>
        <w:rPr>
          <w:noProof/>
        </w:rPr>
        <w:t xml:space="preserve">Solution #11 supports enhancements in FL member registration capability to allow ML repository being aware of the MNO information for potentially allowing AIMLE servers/clients or VAL servers being considered as candidate FL members for a given FL operation. Such solution is only for scenarios where there might be implication supporting FL members connected (or have service agreements) with different 3GPP network systems. </w:t>
      </w:r>
    </w:p>
    <w:p w14:paraId="07405CBE" w14:textId="27AC5F3A" w:rsidR="001A3EB7" w:rsidRDefault="001A3EB7" w:rsidP="001A3EB7">
      <w:pPr>
        <w:rPr>
          <w:noProof/>
        </w:rPr>
      </w:pPr>
      <w:r>
        <w:rPr>
          <w:noProof/>
        </w:rPr>
        <w:t>Solution #18 describes a new capability in AIMLE server to support Federated AI/ML services.</w:t>
      </w:r>
    </w:p>
    <w:p w14:paraId="4B329A72" w14:textId="77777777" w:rsidR="001A3EB7" w:rsidRDefault="001A3EB7" w:rsidP="001A3EB7">
      <w:pPr>
        <w:rPr>
          <w:rFonts w:eastAsia="DengXian"/>
          <w:lang w:val="en-US"/>
        </w:rPr>
      </w:pPr>
      <w:r>
        <w:rPr>
          <w:rFonts w:eastAsia="DengXian"/>
          <w:lang w:val="en-US"/>
        </w:rPr>
        <w:lastRenderedPageBreak/>
        <w:t>Regarding the mapping of the above solutions to open issues, the solution doesn’t provide alternative, but complementary capabilities, in particular:</w:t>
      </w:r>
    </w:p>
    <w:p w14:paraId="6F5BF4CF" w14:textId="65DC631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#7 addresses Open Issue 1, 4, 5</w:t>
      </w:r>
    </w:p>
    <w:p w14:paraId="35CB8A88" w14:textId="75B65ABD"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#10 addresses Open Issue 2, 5</w:t>
      </w:r>
    </w:p>
    <w:p w14:paraId="5C8E5B72" w14:textId="475C3D54"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#11 addresses Open Issue 3, 4</w:t>
      </w:r>
    </w:p>
    <w:p w14:paraId="5C570EA9" w14:textId="0744C496"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#16 addresses Open Issue 1, 2, 4, 5</w:t>
      </w:r>
    </w:p>
    <w:p w14:paraId="12DA58F7" w14:textId="2B2A9DA0"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#18 addresses Open Issue 1, 4, 5</w:t>
      </w:r>
    </w:p>
    <w:p w14:paraId="5D93C0F6" w14:textId="11A1AA75" w:rsidR="001A3EB7" w:rsidRPr="0044037C" w:rsidRDefault="0044037C" w:rsidP="0044037C">
      <w:pPr>
        <w:pStyle w:val="B1"/>
        <w:rPr>
          <w:rFonts w:eastAsia="DengXian"/>
          <w:i/>
          <w:iCs/>
          <w:lang w:val="en-US"/>
        </w:rPr>
      </w:pPr>
      <w:r w:rsidRPr="0044037C">
        <w:rPr>
          <w:rFonts w:eastAsia="DengXian"/>
          <w:i/>
          <w:iCs/>
          <w:lang w:val="en-US"/>
        </w:rPr>
        <w:t>-</w:t>
      </w:r>
      <w:r w:rsidRPr="0044037C">
        <w:rPr>
          <w:rFonts w:eastAsia="DengXian"/>
          <w:i/>
          <w:iCs/>
          <w:lang w:val="en-US"/>
        </w:rPr>
        <w:tab/>
      </w:r>
      <w:r w:rsidR="001A3EB7" w:rsidRPr="0044037C">
        <w:rPr>
          <w:rFonts w:eastAsia="DengXian"/>
          <w:i/>
          <w:iCs/>
          <w:lang w:val="en-US"/>
        </w:rPr>
        <w:t>Solution #19 addresses Open Issue 1, 4, 5</w:t>
      </w:r>
    </w:p>
    <w:p w14:paraId="43619A48" w14:textId="376A3F93" w:rsidR="001A3EB7" w:rsidRDefault="001A3EB7" w:rsidP="00787195">
      <w:pPr>
        <w:rPr>
          <w:rFonts w:ascii="Arial" w:eastAsia="DengXian" w:hAnsi="Arial"/>
          <w:sz w:val="32"/>
        </w:rPr>
      </w:pPr>
      <w:r>
        <w:rPr>
          <w:rFonts w:eastAsia="DengXian"/>
        </w:rPr>
        <w:t>In each solution that addresses Key Issue #3, there is AIMLE architectural impact since this requires the introduction of architecture enhancements for multi-operator, UE roaming and support for Federated AIMLE services.</w:t>
      </w:r>
    </w:p>
    <w:p w14:paraId="3F7ED346" w14:textId="60514034" w:rsidR="00FF7279" w:rsidRDefault="00FF7279" w:rsidP="00787195">
      <w:pPr>
        <w:pStyle w:val="Heading2"/>
        <w:rPr>
          <w:rFonts w:eastAsia="DengXian"/>
        </w:rPr>
      </w:pPr>
      <w:bookmarkStart w:id="696" w:name="_Toc214968720"/>
      <w:r>
        <w:rPr>
          <w:rFonts w:eastAsia="DengXian"/>
        </w:rPr>
        <w:t>10.5</w:t>
      </w:r>
      <w:r>
        <w:rPr>
          <w:rFonts w:eastAsia="DengXian"/>
        </w:rPr>
        <w:tab/>
      </w:r>
      <w:r w:rsidRPr="007E286F">
        <w:rPr>
          <w:rFonts w:eastAsia="DengXian"/>
        </w:rPr>
        <w:t>Key issue</w:t>
      </w:r>
      <w:r w:rsidR="007C5955">
        <w:rPr>
          <w:rFonts w:eastAsia="DengXian"/>
        </w:rPr>
        <w:t> </w:t>
      </w:r>
      <w:r w:rsidRPr="007E286F">
        <w:rPr>
          <w:rFonts w:eastAsia="DengXian"/>
        </w:rPr>
        <w:t>#4: Support for Split AI/ML Operations Involving Multiple AIMLE clients, edge AIMLE servers and central AIMLE servers</w:t>
      </w:r>
      <w:bookmarkEnd w:id="696"/>
    </w:p>
    <w:p w14:paraId="4316C68D" w14:textId="77777777" w:rsidR="00132C1F" w:rsidRDefault="00132C1F" w:rsidP="00132C1F">
      <w:pPr>
        <w:rPr>
          <w:rFonts w:eastAsia="DengXian"/>
        </w:rPr>
      </w:pPr>
      <w:r>
        <w:t>The open issues studied in the Key Issue #4 are as follows:</w:t>
      </w:r>
    </w:p>
    <w:p w14:paraId="5BCBDAD3" w14:textId="77777777" w:rsidR="00132C1F" w:rsidRDefault="00132C1F" w:rsidP="00132C1F">
      <w:pPr>
        <w:ind w:left="567" w:hanging="283"/>
      </w:pPr>
      <w:r>
        <w:rPr>
          <w:lang w:val="en-US"/>
        </w:rPr>
        <w:t>1.</w:t>
      </w:r>
      <w:r>
        <w:rPr>
          <w:lang w:val="en-US"/>
        </w:rPr>
        <w:tab/>
      </w:r>
      <w:r>
        <w:t xml:space="preserve">Define the use cases </w:t>
      </w:r>
      <w:r>
        <w:rPr>
          <w:lang w:val="en-US"/>
        </w:rPr>
        <w:t>supported in the AIML enablement layer</w:t>
      </w:r>
      <w:r>
        <w:t xml:space="preserve"> involving multiple AIMLE clients</w:t>
      </w:r>
      <w:r>
        <w:rPr>
          <w:lang w:val="en-US"/>
        </w:rPr>
        <w:t>, edge AIMLE servers and central AIMLE servers</w:t>
      </w:r>
      <w:r>
        <w:t xml:space="preserve"> requiring concurrent usage of the same split A</w:t>
      </w:r>
      <w:r>
        <w:rPr>
          <w:lang w:val="en-US"/>
        </w:rPr>
        <w:t>I/ML operation pipeline.</w:t>
      </w:r>
    </w:p>
    <w:p w14:paraId="3696B50F" w14:textId="77777777" w:rsidR="00132C1F" w:rsidRDefault="00132C1F" w:rsidP="00132C1F">
      <w:pPr>
        <w:ind w:left="567" w:hanging="283"/>
      </w:pPr>
      <w:r>
        <w:t>2.</w:t>
      </w:r>
      <w:r>
        <w:tab/>
        <w:t xml:space="preserve">Whether and how the AIML enablement layer can support split AI/ML operations involving multiple </w:t>
      </w:r>
      <w:r>
        <w:rPr>
          <w:rFonts w:eastAsia="SimSun"/>
          <w:lang w:val="en-US" w:eastAsia="zh-CN"/>
        </w:rPr>
        <w:t>AIMLE clients, edge AIMLE servers and central AIMLE servers</w:t>
      </w:r>
      <w:r>
        <w:t>.</w:t>
      </w:r>
    </w:p>
    <w:p w14:paraId="4EACC336" w14:textId="77777777" w:rsidR="00132C1F" w:rsidRDefault="00132C1F" w:rsidP="00132C1F">
      <w:pPr>
        <w:ind w:left="567" w:hanging="283"/>
        <w:rPr>
          <w:rFonts w:eastAsia="SimSun"/>
          <w:lang w:val="en-US" w:eastAsia="zh-CN"/>
        </w:rPr>
      </w:pPr>
      <w:r>
        <w:t>3.</w:t>
      </w:r>
      <w:r>
        <w:tab/>
        <w:t xml:space="preserve">Whether and how the AIMLE enablement layer can </w:t>
      </w:r>
      <w:r>
        <w:rPr>
          <w:rFonts w:eastAsia="SimSun"/>
          <w:lang w:val="en-US" w:eastAsia="zh-CN"/>
        </w:rPr>
        <w:t xml:space="preserve">support </w:t>
      </w:r>
      <w:r>
        <w:t>service continuity during split AIML operation involving multiple AIMLE clients</w:t>
      </w:r>
      <w:r>
        <w:rPr>
          <w:rFonts w:eastAsia="SimSun"/>
          <w:lang w:val="en-US" w:eastAsia="zh-CN"/>
        </w:rPr>
        <w:t>.</w:t>
      </w:r>
    </w:p>
    <w:p w14:paraId="54C9C263" w14:textId="77777777" w:rsidR="00132C1F" w:rsidRDefault="00132C1F" w:rsidP="00132C1F">
      <w:pPr>
        <w:ind w:left="567" w:hanging="283"/>
      </w:pPr>
      <w:r>
        <w:rPr>
          <w:lang w:val="en-US"/>
        </w:rPr>
        <w:t xml:space="preserve">4. </w:t>
      </w:r>
      <w:r>
        <w:t>Whether and how to support dynamic inference partitioning</w:t>
      </w:r>
      <w:r>
        <w:rPr>
          <w:lang w:val="en-US"/>
        </w:rPr>
        <w:t xml:space="preserve"> and </w:t>
      </w:r>
      <w:proofErr w:type="spellStart"/>
      <w:r>
        <w:t>coordinat</w:t>
      </w:r>
      <w:r>
        <w:rPr>
          <w:lang w:val="en-US"/>
        </w:rPr>
        <w:t>ing</w:t>
      </w:r>
      <w:proofErr w:type="spellEnd"/>
      <w:r>
        <w:t xml:space="preserve"> across AIMLE clients, </w:t>
      </w:r>
      <w:r>
        <w:rPr>
          <w:lang w:val="en-US"/>
        </w:rPr>
        <w:t>edge AIMLE servers and central AIMLE servers in AIMLE</w:t>
      </w:r>
      <w:r>
        <w:t xml:space="preserve"> layer</w:t>
      </w:r>
      <w:r>
        <w:rPr>
          <w:lang w:val="en-US"/>
        </w:rPr>
        <w:t xml:space="preserve">. </w:t>
      </w:r>
    </w:p>
    <w:p w14:paraId="5B332CA6" w14:textId="77777777" w:rsidR="00132C1F" w:rsidRDefault="00132C1F" w:rsidP="00787195">
      <w:pPr>
        <w:pStyle w:val="NO"/>
        <w:rPr>
          <w:lang w:val="en-US" w:eastAsia="zh-CN"/>
        </w:rPr>
      </w:pPr>
      <w:r>
        <w:rPr>
          <w:lang w:val="en-US"/>
        </w:rPr>
        <w:t>NOTE:</w:t>
      </w:r>
      <w:r>
        <w:rPr>
          <w:lang w:val="en-US"/>
        </w:rPr>
        <w:tab/>
      </w:r>
      <w:r>
        <w:t xml:space="preserve">This </w:t>
      </w:r>
      <w:r>
        <w:rPr>
          <w:lang w:val="en-US"/>
        </w:rPr>
        <w:t xml:space="preserve">open issue may </w:t>
      </w:r>
      <w:r>
        <w:t xml:space="preserve">involve the ability to split an AI/ML inference pipeline into segments that can be executed on different nodes based on real-time conditions such as latency requirements, processing capabilities, network bandwidth, and current load </w:t>
      </w:r>
      <w:r>
        <w:rPr>
          <w:lang w:val="en-US"/>
        </w:rPr>
        <w:t xml:space="preserve">(which may </w:t>
      </w:r>
      <w:r>
        <w:t xml:space="preserve">be provided </w:t>
      </w:r>
      <w:r>
        <w:rPr>
          <w:lang w:val="en-US"/>
        </w:rPr>
        <w:t>by VAL UE or 5GC).</w:t>
      </w:r>
    </w:p>
    <w:p w14:paraId="4C032D76" w14:textId="77777777" w:rsidR="00132C1F" w:rsidRDefault="00132C1F" w:rsidP="0044037C">
      <w:pPr>
        <w:rPr>
          <w:i/>
          <w:lang w:eastAsia="zh-CN"/>
        </w:rPr>
      </w:pPr>
      <w:r>
        <w:rPr>
          <w:lang w:eastAsia="zh-CN"/>
        </w:rPr>
        <w:t>This clause provides an overall evaluation of the key issue #4. The solutions #8 and #12 cover the different aspects for the open issues in the KI #4.</w:t>
      </w:r>
    </w:p>
    <w:p w14:paraId="30F3E454" w14:textId="3073B0E0" w:rsidR="00132C1F" w:rsidRDefault="00132C1F" w:rsidP="0044037C">
      <w:pPr>
        <w:rPr>
          <w:i/>
          <w:lang w:eastAsia="zh-CN"/>
        </w:rPr>
      </w:pPr>
      <w:r>
        <w:rPr>
          <w:lang w:eastAsia="zh-CN"/>
        </w:rPr>
        <w:t xml:space="preserve">Solution #8 addresses open issues #1 and #2. This solution enables the management of multiple AIMLE </w:t>
      </w:r>
      <w:proofErr w:type="gramStart"/>
      <w:r>
        <w:rPr>
          <w:lang w:eastAsia="zh-CN"/>
        </w:rPr>
        <w:t>clients</w:t>
      </w:r>
      <w:proofErr w:type="gramEnd"/>
      <w:r>
        <w:rPr>
          <w:lang w:eastAsia="zh-CN"/>
        </w:rPr>
        <w:t xml:space="preserve"> collaboration in same pipeline. AIMLE server maintains the pipeline, dynamically does the task distribution and manages the participation of multiple clients. The AIMLE clients can discover and join the split pipeline. AIMLE server coordinates the AIMLE split task operation based on joining and leaving of AIMLE clients. </w:t>
      </w:r>
    </w:p>
    <w:p w14:paraId="178B49E7" w14:textId="1E084547" w:rsidR="00132C1F" w:rsidRDefault="00132C1F" w:rsidP="0044037C">
      <w:pPr>
        <w:rPr>
          <w:i/>
          <w:lang w:eastAsia="zh-CN"/>
        </w:rPr>
      </w:pPr>
      <w:r>
        <w:rPr>
          <w:lang w:eastAsia="zh-CN"/>
        </w:rPr>
        <w:t>Solution #12 address open issues #1 and #2, but enabling an intermediate entity (</w:t>
      </w:r>
      <w:proofErr w:type="gramStart"/>
      <w:r>
        <w:rPr>
          <w:lang w:eastAsia="zh-CN"/>
        </w:rPr>
        <w:t>UE ,</w:t>
      </w:r>
      <w:proofErr w:type="gramEnd"/>
      <w:r>
        <w:rPr>
          <w:lang w:eastAsia="zh-CN"/>
        </w:rPr>
        <w:t xml:space="preserve"> edge function) to serve as relay node for AIMLE split operation. The solution proposes the management aspects (registration, discovery) for such relay node. This impacts the existing AIMLE client registration procedure in 3GPP TS 23.482 [2].</w:t>
      </w:r>
    </w:p>
    <w:p w14:paraId="559EDF29" w14:textId="6021D659" w:rsidR="00132C1F" w:rsidRDefault="00132C1F" w:rsidP="0044037C">
      <w:pPr>
        <w:rPr>
          <w:i/>
          <w:lang w:eastAsia="zh-CN"/>
        </w:rPr>
      </w:pPr>
      <w:r>
        <w:rPr>
          <w:lang w:eastAsia="zh-CN"/>
        </w:rPr>
        <w:t>Solution #8 and #12, both impact the aspects of enabling multi-client AIMLE split operation. During normative phase, Solution #12 can be part of Solution #8, where the AIMLE client node joins the multi-client AIMLE split pipeline with a specific role of intermediate or relay node.</w:t>
      </w:r>
    </w:p>
    <w:p w14:paraId="5091E3DC" w14:textId="77777777" w:rsidR="0044037C" w:rsidRDefault="00132C1F" w:rsidP="0044037C">
      <w:pPr>
        <w:rPr>
          <w:lang w:eastAsia="zh-CN"/>
        </w:rPr>
      </w:pPr>
      <w:r>
        <w:rPr>
          <w:lang w:eastAsia="zh-CN"/>
        </w:rPr>
        <w:t>Solution #21 also propose changes to split operation node registration, and hence the solutions in #8 and #12 are impacted with Solution #21.</w:t>
      </w:r>
      <w:bookmarkStart w:id="697" w:name="_Toc214968721"/>
    </w:p>
    <w:p w14:paraId="531B6BA2" w14:textId="170C5E7F" w:rsidR="00FF7279" w:rsidRDefault="00FF7279" w:rsidP="0044037C">
      <w:pPr>
        <w:pStyle w:val="Heading2"/>
        <w:rPr>
          <w:rFonts w:eastAsia="DengXian"/>
        </w:rPr>
      </w:pPr>
      <w:r>
        <w:rPr>
          <w:rFonts w:eastAsia="DengXian"/>
        </w:rPr>
        <w:t>10.6</w:t>
      </w:r>
      <w:r>
        <w:rPr>
          <w:rFonts w:eastAsia="DengXian"/>
        </w:rPr>
        <w:tab/>
      </w:r>
      <w:r w:rsidRPr="007E286F">
        <w:rPr>
          <w:rFonts w:eastAsia="DengXian"/>
        </w:rPr>
        <w:t>Key issue</w:t>
      </w:r>
      <w:r w:rsidR="007C5955">
        <w:rPr>
          <w:rFonts w:eastAsia="DengXian"/>
        </w:rPr>
        <w:t> </w:t>
      </w:r>
      <w:r w:rsidRPr="007E286F">
        <w:rPr>
          <w:rFonts w:eastAsia="DengXian"/>
        </w:rPr>
        <w:t>#5: Support for AI Inference Exposure</w:t>
      </w:r>
      <w:bookmarkEnd w:id="697"/>
    </w:p>
    <w:p w14:paraId="46D42155" w14:textId="77777777" w:rsidR="00C81123" w:rsidRPr="00C81123" w:rsidRDefault="00C81123" w:rsidP="00C81123">
      <w:pPr>
        <w:rPr>
          <w:noProof/>
        </w:rPr>
      </w:pPr>
      <w:r w:rsidRPr="00C81123">
        <w:rPr>
          <w:noProof/>
        </w:rPr>
        <w:t>The open issue studied in the Key Issue #5 is as follows:</w:t>
      </w:r>
    </w:p>
    <w:p w14:paraId="530F9909" w14:textId="77777777" w:rsidR="00C81123" w:rsidRPr="00C81123" w:rsidRDefault="00C81123" w:rsidP="0044037C">
      <w:pPr>
        <w:pStyle w:val="B1"/>
        <w:rPr>
          <w:lang w:val="en-US" w:eastAsia="zh-CN"/>
        </w:rPr>
      </w:pPr>
      <w:r w:rsidRPr="00787195">
        <w:rPr>
          <w:lang w:val="en-US"/>
        </w:rPr>
        <w:lastRenderedPageBreak/>
        <w:t>1.</w:t>
      </w:r>
      <w:r w:rsidRPr="00787195">
        <w:rPr>
          <w:lang w:val="en-US"/>
        </w:rPr>
        <w:tab/>
        <w:t xml:space="preserve">Whether and how to </w:t>
      </w:r>
      <w:r w:rsidRPr="00C81123">
        <w:rPr>
          <w:lang w:val="en-US" w:eastAsia="zh-CN"/>
        </w:rPr>
        <w:t xml:space="preserve">enhance ADAES service capabilities to </w:t>
      </w:r>
      <w:r w:rsidRPr="00787195">
        <w:rPr>
          <w:lang w:val="en-US"/>
        </w:rPr>
        <w:t>expose</w:t>
      </w:r>
      <w:r w:rsidRPr="00C81123">
        <w:rPr>
          <w:lang w:val="en-US" w:eastAsia="zh-CN"/>
        </w:rPr>
        <w:t xml:space="preserve"> ML model</w:t>
      </w:r>
      <w:r w:rsidRPr="00787195">
        <w:rPr>
          <w:lang w:val="en-US"/>
        </w:rPr>
        <w:t xml:space="preserve"> inference </w:t>
      </w:r>
      <w:r w:rsidRPr="00C81123">
        <w:rPr>
          <w:lang w:val="en-US" w:eastAsia="zh-CN"/>
        </w:rPr>
        <w:t>result based on the suitable ML model provided by AIMLE service in both central and edge scenarios.</w:t>
      </w:r>
    </w:p>
    <w:p w14:paraId="186EE256" w14:textId="667FAB75" w:rsidR="00C81123" w:rsidRPr="00C81123" w:rsidRDefault="00C81123" w:rsidP="00C81123">
      <w:pPr>
        <w:rPr>
          <w:rFonts w:eastAsia="DengXian"/>
        </w:rPr>
      </w:pPr>
      <w:r w:rsidRPr="00C81123">
        <w:rPr>
          <w:rFonts w:eastAsia="DengXian"/>
        </w:rPr>
        <w:t>There is one solution that address key issue</w:t>
      </w:r>
      <w:r>
        <w:rPr>
          <w:rFonts w:eastAsia="DengXian"/>
        </w:rPr>
        <w:t> </w:t>
      </w:r>
      <w:r w:rsidRPr="00C81123">
        <w:rPr>
          <w:rFonts w:eastAsia="DengXian"/>
        </w:rPr>
        <w:t>#5, which is solution</w:t>
      </w:r>
      <w:r>
        <w:rPr>
          <w:rFonts w:eastAsia="DengXian"/>
        </w:rPr>
        <w:t> </w:t>
      </w:r>
      <w:r w:rsidRPr="00C81123">
        <w:rPr>
          <w:rFonts w:eastAsia="DengXian"/>
        </w:rPr>
        <w:t>#25.</w:t>
      </w:r>
    </w:p>
    <w:p w14:paraId="70EDBE94" w14:textId="4E3FF540" w:rsidR="00C81123" w:rsidRPr="00C81123" w:rsidRDefault="00C81123" w:rsidP="00C81123">
      <w:pPr>
        <w:rPr>
          <w:rFonts w:eastAsia="SimSun"/>
          <w:lang w:val="en-IN"/>
        </w:rPr>
      </w:pPr>
      <w:r w:rsidRPr="00C81123">
        <w:rPr>
          <w:noProof/>
        </w:rPr>
        <w:t>Solution</w:t>
      </w:r>
      <w:r>
        <w:rPr>
          <w:noProof/>
        </w:rPr>
        <w:t> </w:t>
      </w:r>
      <w:r w:rsidRPr="00C81123">
        <w:rPr>
          <w:noProof/>
        </w:rPr>
        <w:t>#25 enables</w:t>
      </w:r>
      <w:r w:rsidRPr="00C81123">
        <w:rPr>
          <w:rFonts w:eastAsia="SimSun"/>
          <w:lang w:val="en-IN"/>
        </w:rPr>
        <w:t xml:space="preserve"> VAL to discover ML inference services provided by AIMLE/ADAE server. </w:t>
      </w:r>
      <w:r w:rsidRPr="00C81123">
        <w:rPr>
          <w:lang w:val="en-IN"/>
        </w:rPr>
        <w:t xml:space="preserve">This enables any authorized </w:t>
      </w:r>
      <w:r w:rsidRPr="00C81123">
        <w:rPr>
          <w:lang w:val="en-US" w:eastAsia="zh-CN"/>
        </w:rPr>
        <w:t>VAL server</w:t>
      </w:r>
      <w:r w:rsidRPr="00C81123">
        <w:rPr>
          <w:lang w:val="en-IN"/>
        </w:rPr>
        <w:t xml:space="preserve"> can discover and utilize AI inference services without needing internal knowledge of the AIMLE implementation.</w:t>
      </w:r>
    </w:p>
    <w:p w14:paraId="6BB51C97" w14:textId="32AE6EA0" w:rsidR="00C81123" w:rsidRPr="00C81123" w:rsidRDefault="00C81123" w:rsidP="00C81123">
      <w:pPr>
        <w:rPr>
          <w:rFonts w:eastAsia="DengXian"/>
          <w:i/>
          <w:lang w:val="en-US"/>
        </w:rPr>
      </w:pPr>
      <w:r w:rsidRPr="00C81123">
        <w:rPr>
          <w:rFonts w:eastAsia="DengXian"/>
          <w:lang w:val="en-US"/>
        </w:rPr>
        <w:t>Regarding the mapping of the above solution to open issue, the solution</w:t>
      </w:r>
      <w:r>
        <w:rPr>
          <w:rFonts w:eastAsia="DengXian"/>
          <w:lang w:val="en-US"/>
        </w:rPr>
        <w:t> </w:t>
      </w:r>
      <w:r w:rsidRPr="00C81123">
        <w:rPr>
          <w:rFonts w:eastAsia="DengXian"/>
          <w:lang w:val="en-US"/>
        </w:rPr>
        <w:t>#25 maps to open issue</w:t>
      </w:r>
      <w:r>
        <w:rPr>
          <w:rFonts w:eastAsia="DengXian"/>
          <w:lang w:val="en-US"/>
        </w:rPr>
        <w:t> </w:t>
      </w:r>
      <w:r w:rsidRPr="00C81123">
        <w:rPr>
          <w:rFonts w:eastAsia="DengXian"/>
          <w:lang w:val="en-US"/>
        </w:rPr>
        <w:t>1, however the role ADAES needs to be elaborated, since according to the assumptions in clause</w:t>
      </w:r>
      <w:r>
        <w:rPr>
          <w:rFonts w:eastAsia="DengXian"/>
          <w:lang w:val="en-US"/>
        </w:rPr>
        <w:t> </w:t>
      </w:r>
      <w:r w:rsidRPr="00C81123">
        <w:rPr>
          <w:rFonts w:eastAsia="DengXian"/>
          <w:lang w:val="en-US"/>
        </w:rPr>
        <w:t>5, the ML model inference which is not related to ADAE analytics is not to be performed by ADAES (but AIMLE).</w:t>
      </w:r>
    </w:p>
    <w:p w14:paraId="59931ADD" w14:textId="7FD8FEE3" w:rsidR="00C81123" w:rsidRPr="00787195" w:rsidRDefault="00C81123" w:rsidP="00787195">
      <w:pPr>
        <w:rPr>
          <w:rFonts w:eastAsia="DengXian"/>
          <w:i/>
        </w:rPr>
      </w:pPr>
      <w:r w:rsidRPr="00C81123">
        <w:rPr>
          <w:rFonts w:eastAsia="DengXian"/>
        </w:rPr>
        <w:t>In the solution that addresses Key Issue</w:t>
      </w:r>
      <w:r>
        <w:rPr>
          <w:rFonts w:eastAsia="DengXian"/>
        </w:rPr>
        <w:t> </w:t>
      </w:r>
      <w:r w:rsidRPr="00C81123">
        <w:rPr>
          <w:rFonts w:eastAsia="DengXian"/>
        </w:rPr>
        <w:t>#5, there is no AIMLE architectural impact.</w:t>
      </w:r>
    </w:p>
    <w:p w14:paraId="504B5F8E" w14:textId="23B9CDB7" w:rsidR="00FF7279" w:rsidRDefault="00FF7279" w:rsidP="00787195">
      <w:pPr>
        <w:pStyle w:val="Heading2"/>
        <w:rPr>
          <w:rFonts w:eastAsia="DengXian"/>
        </w:rPr>
      </w:pPr>
      <w:bookmarkStart w:id="698" w:name="_Toc214968722"/>
      <w:r>
        <w:rPr>
          <w:rFonts w:eastAsia="DengXian"/>
        </w:rPr>
        <w:t>10.7</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#6: Support for Architecture and Functions Enhancement on diverse AIMLE deployments scenarios</w:t>
      </w:r>
      <w:bookmarkEnd w:id="698"/>
    </w:p>
    <w:p w14:paraId="1BC9F365" w14:textId="77777777" w:rsidR="00054021" w:rsidRDefault="00054021" w:rsidP="00054021">
      <w:r>
        <w:t xml:space="preserve">Key Issue #6 studied potential enhancements of AI/ML services where </w:t>
      </w:r>
      <w:r>
        <w:rPr>
          <w:rFonts w:eastAsia="SimSun"/>
        </w:rPr>
        <w:t>AIML enablement layer is deployed in distributed or hierarchical fashion as indicated in Annex A.3 and A</w:t>
      </w:r>
      <w:r>
        <w:rPr>
          <w:rFonts w:eastAsia="SimSun"/>
          <w:lang w:val="en-US" w:eastAsia="zh-CN"/>
        </w:rPr>
        <w:t>.</w:t>
      </w:r>
      <w:r>
        <w:rPr>
          <w:rFonts w:eastAsia="SimSun"/>
        </w:rPr>
        <w:t>4 of 3GPP TS 23.482 [2]</w:t>
      </w:r>
      <w:r>
        <w:t>. The open issues studied in KI #6 are as follows:</w:t>
      </w:r>
    </w:p>
    <w:p w14:paraId="2D8B2795" w14:textId="77777777" w:rsidR="00054021" w:rsidRDefault="00054021" w:rsidP="0044037C">
      <w:pPr>
        <w:pStyle w:val="B1"/>
        <w:rPr>
          <w:rFonts w:eastAsia="SimSun"/>
        </w:rPr>
      </w:pPr>
      <w:r>
        <w:rPr>
          <w:rFonts w:eastAsia="SimSun"/>
          <w:lang w:val="en-US" w:eastAsia="zh-CN"/>
        </w:rPr>
        <w:t>1.</w:t>
      </w:r>
      <w:r>
        <w:rPr>
          <w:rFonts w:eastAsia="SimSun"/>
          <w:lang w:val="en-US" w:eastAsia="zh-CN"/>
        </w:rPr>
        <w:tab/>
      </w:r>
      <w:r>
        <w:rPr>
          <w:rFonts w:eastAsia="SimSun"/>
        </w:rPr>
        <w:t>Study and identify the use cases and definition of hierarchical and distributed AIMLE architecture.</w:t>
      </w:r>
    </w:p>
    <w:p w14:paraId="4E7A5A51" w14:textId="77777777" w:rsidR="00054021" w:rsidRDefault="00054021" w:rsidP="0044037C">
      <w:pPr>
        <w:pStyle w:val="B1"/>
        <w:rPr>
          <w:rFonts w:eastAsia="SimSun"/>
          <w:lang w:val="en-US" w:eastAsia="zh-CN"/>
        </w:rPr>
      </w:pPr>
      <w:r>
        <w:rPr>
          <w:rFonts w:eastAsia="SimSun"/>
          <w:lang w:val="en-US" w:eastAsia="zh-CN"/>
        </w:rPr>
        <w:t>2.</w:t>
      </w:r>
      <w:r>
        <w:rPr>
          <w:rFonts w:eastAsia="SimSun"/>
          <w:lang w:val="en-US" w:eastAsia="zh-CN"/>
        </w:rPr>
        <w:tab/>
      </w:r>
      <w:r>
        <w:rPr>
          <w:rFonts w:eastAsia="SimSun"/>
        </w:rPr>
        <w:t>Whether and how to enhance the hierarchical and distributed AIMLE architecture and related functions to support application layer AI/ML services</w:t>
      </w:r>
      <w:r>
        <w:rPr>
          <w:rFonts w:eastAsia="SimSun"/>
          <w:lang w:val="en-US" w:eastAsia="zh-CN"/>
        </w:rPr>
        <w:t xml:space="preserve"> operating </w:t>
      </w:r>
      <w:r>
        <w:rPr>
          <w:rFonts w:eastAsia="SimSun"/>
        </w:rPr>
        <w:t>where the AI/ML service is running in AIMLE clients</w:t>
      </w:r>
      <w:r>
        <w:rPr>
          <w:rFonts w:eastAsia="SimSun"/>
          <w:lang w:val="en-US" w:eastAsia="zh-CN"/>
        </w:rPr>
        <w:t xml:space="preserve">, </w:t>
      </w:r>
      <w:r>
        <w:rPr>
          <w:rFonts w:eastAsia="SimSun"/>
        </w:rPr>
        <w:t>e.g. AIMLE server/client registration, update, discovery, selection.</w:t>
      </w:r>
    </w:p>
    <w:p w14:paraId="46E7B170" w14:textId="77777777" w:rsidR="00054021" w:rsidRDefault="00054021" w:rsidP="0044037C">
      <w:pPr>
        <w:pStyle w:val="B1"/>
        <w:rPr>
          <w:rFonts w:eastAsia="SimSun"/>
          <w:lang w:val="en-US" w:eastAsia="zh-CN"/>
        </w:rPr>
      </w:pPr>
      <w:r>
        <w:rPr>
          <w:rFonts w:eastAsia="SimSun"/>
          <w:lang w:val="en-US" w:eastAsia="zh-CN"/>
        </w:rPr>
        <w:t>3.</w:t>
      </w:r>
      <w:r>
        <w:rPr>
          <w:rFonts w:eastAsia="SimSun"/>
          <w:lang w:val="en-US" w:eastAsia="zh-CN"/>
        </w:rPr>
        <w:tab/>
      </w:r>
      <w:r>
        <w:rPr>
          <w:rFonts w:eastAsia="SimSun"/>
        </w:rPr>
        <w:t>Whether and how to enhance the architecture</w:t>
      </w:r>
      <w:r>
        <w:rPr>
          <w:rFonts w:eastAsia="SimSun"/>
          <w:lang w:val="en-US" w:eastAsia="zh-CN"/>
        </w:rPr>
        <w:t xml:space="preserve"> and</w:t>
      </w:r>
      <w:r>
        <w:rPr>
          <w:rFonts w:eastAsia="SimSun"/>
        </w:rPr>
        <w:t xml:space="preserve"> related functions</w:t>
      </w:r>
      <w:r>
        <w:rPr>
          <w:rFonts w:eastAsia="SimSun"/>
          <w:lang w:val="en-US" w:eastAsia="zh-CN"/>
        </w:rPr>
        <w:t xml:space="preserve"> to support for AIMLE services, AIML operation assuming diverse (e.g., hierarchical and distributed) deployments scenarios. </w:t>
      </w:r>
    </w:p>
    <w:p w14:paraId="418EF1A0" w14:textId="77777777" w:rsidR="00054021" w:rsidRDefault="00054021" w:rsidP="0044037C">
      <w:pPr>
        <w:pStyle w:val="B1"/>
        <w:rPr>
          <w:rFonts w:eastAsia="SimSun"/>
          <w:lang w:val="en-US" w:eastAsia="zh-CN"/>
        </w:rPr>
      </w:pPr>
      <w:r>
        <w:rPr>
          <w:rFonts w:eastAsia="SimSun"/>
          <w:lang w:val="en-US" w:eastAsia="zh-CN"/>
        </w:rPr>
        <w:t>4.</w:t>
      </w:r>
      <w:r>
        <w:rPr>
          <w:rFonts w:eastAsia="SimSun"/>
          <w:lang w:val="en-US" w:eastAsia="zh-CN"/>
        </w:rPr>
        <w:tab/>
      </w:r>
      <w:r>
        <w:rPr>
          <w:rFonts w:eastAsia="SimSun"/>
        </w:rPr>
        <w:t>Whether and how to enhance data management</w:t>
      </w:r>
      <w:r>
        <w:rPr>
          <w:rFonts w:eastAsia="SimSun"/>
          <w:lang w:val="en-US" w:eastAsia="zh-CN"/>
        </w:rPr>
        <w:t xml:space="preserve"> assistance </w:t>
      </w:r>
      <w:r>
        <w:rPr>
          <w:rFonts w:eastAsia="SimSun"/>
        </w:rPr>
        <w:t>among AIMLE Clients, edge AIMLE servers, and central AIMLE servers</w:t>
      </w:r>
      <w:r>
        <w:rPr>
          <w:rFonts w:eastAsia="SimSun"/>
          <w:lang w:val="en-US" w:eastAsia="zh-CN"/>
        </w:rPr>
        <w:t xml:space="preserve"> in </w:t>
      </w:r>
      <w:r>
        <w:rPr>
          <w:rFonts w:eastAsia="SimSun"/>
        </w:rPr>
        <w:t>diverse (e.g., hierarchical and distributed) AIMLE deployments</w:t>
      </w:r>
      <w:r>
        <w:rPr>
          <w:rFonts w:eastAsia="SimSun"/>
          <w:lang w:val="en-US" w:eastAsia="zh-CN"/>
        </w:rPr>
        <w:t xml:space="preserve"> scenarios.</w:t>
      </w:r>
    </w:p>
    <w:p w14:paraId="23D85C19" w14:textId="77777777" w:rsidR="00054021" w:rsidRDefault="00054021" w:rsidP="0044037C">
      <w:pPr>
        <w:pStyle w:val="B1"/>
        <w:rPr>
          <w:rFonts w:eastAsia="SimSun"/>
          <w:lang w:eastAsia="zh-CN"/>
        </w:rPr>
      </w:pPr>
      <w:r>
        <w:rPr>
          <w:rFonts w:eastAsia="SimSun"/>
          <w:lang w:eastAsia="zh-CN"/>
        </w:rPr>
        <w:t>5.</w:t>
      </w:r>
      <w:r>
        <w:rPr>
          <w:rFonts w:eastAsia="SimSun"/>
          <w:lang w:eastAsia="zh-CN"/>
        </w:rPr>
        <w:tab/>
        <w:t>Whether and how the AIMLE services can support the discovery of AIMLE servers.</w:t>
      </w:r>
    </w:p>
    <w:p w14:paraId="3E51DDCF" w14:textId="77777777" w:rsidR="00054021" w:rsidRDefault="00054021" w:rsidP="0044037C">
      <w:pPr>
        <w:pStyle w:val="B1"/>
        <w:rPr>
          <w:rFonts w:eastAsia="SimSun"/>
          <w:lang w:eastAsia="zh-CN"/>
        </w:rPr>
      </w:pPr>
      <w:r>
        <w:rPr>
          <w:rFonts w:eastAsia="SimSun"/>
          <w:lang w:eastAsia="zh-CN"/>
        </w:rPr>
        <w:t>6.</w:t>
      </w:r>
      <w:r>
        <w:rPr>
          <w:rFonts w:eastAsia="SimSun"/>
          <w:lang w:eastAsia="zh-CN"/>
        </w:rPr>
        <w:tab/>
        <w:t>Whether and how the conditions under which a change of AIMLE server is identified.</w:t>
      </w:r>
    </w:p>
    <w:p w14:paraId="65B726EA" w14:textId="140367FF" w:rsidR="00054021" w:rsidRDefault="00054021" w:rsidP="00054021">
      <w:r>
        <w:rPr>
          <w:noProof/>
          <w:lang w:val="en-US"/>
        </w:rPr>
        <w:t xml:space="preserve">There are six solutions that address KI #6 for </w:t>
      </w:r>
      <w:r>
        <w:rPr>
          <w:iCs/>
          <w:noProof/>
          <w:lang w:val="en-US"/>
        </w:rPr>
        <w:t>hierarchical AIMLE deployments</w:t>
      </w:r>
      <w:r>
        <w:rPr>
          <w:noProof/>
          <w:lang w:val="en-US"/>
        </w:rPr>
        <w:t xml:space="preserve">. Each of the six solutions address use cases involving AIMLE services that can be provided in </w:t>
      </w:r>
      <w:r>
        <w:rPr>
          <w:iCs/>
          <w:noProof/>
          <w:lang w:val="en-US"/>
        </w:rPr>
        <w:t>hierarchical AIMLE deployments.</w:t>
      </w:r>
      <w:r>
        <w:rPr>
          <w:noProof/>
          <w:lang w:val="en-US"/>
        </w:rPr>
        <w:t xml:space="preserve"> Solution #9, #14, and #26 complement each other in addressing open issues 2, 3, and 5 for AIMLE server registration and discovery as well as AIMLE client discovery. Solutions #13, #21, and #24 all address open issue 3 but for different aspects of AIMLE services, such as ML model training, ML model collaborative inferencing, and split node related registration procedures</w:t>
      </w:r>
      <w:r>
        <w:t>. There is no solution that addresses open issues 4 and 6.</w:t>
      </w:r>
    </w:p>
    <w:p w14:paraId="3E5CBB3F" w14:textId="06C17D29" w:rsidR="00054021" w:rsidRDefault="00054021" w:rsidP="00054021">
      <w:pPr>
        <w:rPr>
          <w:noProof/>
          <w:lang w:val="en-US"/>
        </w:rPr>
      </w:pPr>
      <w:r>
        <w:rPr>
          <w:noProof/>
          <w:lang w:val="en-US"/>
        </w:rPr>
        <w:t xml:space="preserve">Solution #9 addresses open issue 2 by supporting AIMLE servers operating in edge data networks to register to a central AIMLE server in </w:t>
      </w:r>
      <w:r>
        <w:rPr>
          <w:rFonts w:eastAsia="SimSun"/>
        </w:rPr>
        <w:t xml:space="preserve">hierarchical </w:t>
      </w:r>
      <w:r>
        <w:rPr>
          <w:noProof/>
          <w:lang w:val="en-US"/>
        </w:rPr>
        <w:t xml:space="preserve">AIMLE </w:t>
      </w:r>
      <w:r>
        <w:rPr>
          <w:rFonts w:eastAsia="SimSun"/>
        </w:rPr>
        <w:t>deployments</w:t>
      </w:r>
      <w:r>
        <w:rPr>
          <w:noProof/>
          <w:lang w:val="en-US"/>
        </w:rPr>
        <w:t>. Standardized procedures for AIMLE server registration, update, and de-registration are defined. Through these procedures, the central AIMLE server can dynamically maintain awareness of edge AIMLE servers’ capabilities and the set of AIMLE clients connected to them, thereby enabling efficient hierarchical coordination and service discovery.</w:t>
      </w:r>
    </w:p>
    <w:p w14:paraId="06882A5F" w14:textId="26DBCE2B" w:rsidR="00054021" w:rsidRDefault="00054021" w:rsidP="00054021">
      <w:pPr>
        <w:rPr>
          <w:noProof/>
          <w:lang w:val="en-US"/>
        </w:rPr>
      </w:pPr>
      <w:bookmarkStart w:id="699" w:name="_Hlk213417626"/>
      <w:r>
        <w:rPr>
          <w:noProof/>
          <w:lang w:val="en-US"/>
        </w:rPr>
        <w:t xml:space="preserve">Solution #13 </w:t>
      </w:r>
      <w:bookmarkEnd w:id="699"/>
      <w:r>
        <w:rPr>
          <w:noProof/>
          <w:lang w:val="en-US"/>
        </w:rPr>
        <w:t>addresses open issue 3 where a central AIMLE server can support ML model training in hierarchical AIMLE deployments. The procedure allows an ML model to be trained by AIMLE clients distributed in different EDN service areas which are managed by different edge AIMLE servers.</w:t>
      </w:r>
    </w:p>
    <w:p w14:paraId="30CE20C1" w14:textId="4433BA2A" w:rsidR="00054021" w:rsidRDefault="00054021" w:rsidP="00054021">
      <w:pPr>
        <w:rPr>
          <w:noProof/>
          <w:lang w:val="en-US"/>
        </w:rPr>
      </w:pPr>
      <w:bookmarkStart w:id="700" w:name="_Hlk213417664"/>
      <w:r>
        <w:rPr>
          <w:noProof/>
          <w:lang w:val="en-US"/>
        </w:rPr>
        <w:t xml:space="preserve">Solution #14 addresses open issues 2 and 3 by enhancing existing </w:t>
      </w:r>
      <w:r>
        <w:t xml:space="preserve">AIMLE client discovery </w:t>
      </w:r>
      <w:r>
        <w:rPr>
          <w:lang w:eastAsia="zh-CN"/>
        </w:rPr>
        <w:t xml:space="preserve">to support </w:t>
      </w:r>
      <w:r>
        <w:rPr>
          <w:noProof/>
        </w:rPr>
        <w:t xml:space="preserve">AIMLE service provisioning in </w:t>
      </w:r>
      <w:r>
        <w:rPr>
          <w:iCs/>
          <w:noProof/>
          <w:lang w:val="en-US"/>
        </w:rPr>
        <w:t xml:space="preserve">hierarchical AIMLE deployments. </w:t>
      </w:r>
      <w:r>
        <w:rPr>
          <w:lang w:eastAsia="zh-CN"/>
        </w:rPr>
        <w:t>New IEs are added to AIMLE client discovery procedure to assist with the discovery of AIMLE clients served by edge deployed AIMLE servers.</w:t>
      </w:r>
    </w:p>
    <w:p w14:paraId="6ECB6653" w14:textId="06501A9B" w:rsidR="00054021" w:rsidRDefault="00054021" w:rsidP="00054021">
      <w:pPr>
        <w:rPr>
          <w:noProof/>
          <w:lang w:val="en-US"/>
        </w:rPr>
      </w:pPr>
      <w:r>
        <w:rPr>
          <w:noProof/>
          <w:lang w:val="en-US"/>
        </w:rPr>
        <w:t xml:space="preserve">Solution #21 </w:t>
      </w:r>
      <w:bookmarkEnd w:id="700"/>
      <w:r>
        <w:rPr>
          <w:noProof/>
          <w:lang w:val="en-US"/>
        </w:rPr>
        <w:t xml:space="preserve">addresses open issues 3 by updating existing split node registration, registration update, and de-registration procedures described in </w:t>
      </w:r>
      <w:r>
        <w:rPr>
          <w:rFonts w:eastAsia="SimSun"/>
        </w:rPr>
        <w:t>3GPP TS 23.482 [2]</w:t>
      </w:r>
      <w:r>
        <w:rPr>
          <w:noProof/>
          <w:lang w:val="en-US"/>
        </w:rPr>
        <w:t xml:space="preserve">. Through these procedures, AIMLE clients can inform an AIMLE server of their capability to participate in split AI/ML operations in </w:t>
      </w:r>
      <w:r>
        <w:rPr>
          <w:rFonts w:eastAsia="SimSun"/>
        </w:rPr>
        <w:t xml:space="preserve">hierarchical </w:t>
      </w:r>
      <w:r>
        <w:rPr>
          <w:noProof/>
          <w:lang w:val="en-US"/>
        </w:rPr>
        <w:t xml:space="preserve">AIMLE </w:t>
      </w:r>
      <w:r>
        <w:rPr>
          <w:rFonts w:eastAsia="SimSun"/>
        </w:rPr>
        <w:t>deployments</w:t>
      </w:r>
      <w:r>
        <w:rPr>
          <w:noProof/>
          <w:lang w:val="en-US"/>
        </w:rPr>
        <w:t>.</w:t>
      </w:r>
    </w:p>
    <w:p w14:paraId="0C2172AB" w14:textId="7F78E727" w:rsidR="00054021" w:rsidRDefault="00054021" w:rsidP="00054021">
      <w:pPr>
        <w:rPr>
          <w:noProof/>
          <w:lang w:val="en-US"/>
        </w:rPr>
      </w:pPr>
      <w:r>
        <w:rPr>
          <w:noProof/>
          <w:lang w:val="en-US"/>
        </w:rPr>
        <w:lastRenderedPageBreak/>
        <w:t xml:space="preserve">Solution #24 addresses open issue 3 where </w:t>
      </w:r>
      <w:r>
        <w:rPr>
          <w:rFonts w:eastAsia="SimSun"/>
          <w:lang w:eastAsia="zh-CN"/>
        </w:rPr>
        <w:t>ML model</w:t>
      </w:r>
      <w:r>
        <w:rPr>
          <w:rFonts w:eastAsia="SimSun"/>
          <w:lang w:val="en-US" w:eastAsia="zh-CN"/>
        </w:rPr>
        <w:t xml:space="preserve"> collaborative inference is considered </w:t>
      </w:r>
      <w:r>
        <w:rPr>
          <w:noProof/>
          <w:lang w:val="en-US"/>
        </w:rPr>
        <w:t>in edge data networks</w:t>
      </w:r>
      <w:r>
        <w:rPr>
          <w:rFonts w:eastAsia="SimSun"/>
          <w:lang w:val="en-US" w:eastAsia="zh-CN"/>
        </w:rPr>
        <w:t xml:space="preserve"> for </w:t>
      </w:r>
      <w:r>
        <w:rPr>
          <w:noProof/>
          <w:lang w:val="en-US"/>
        </w:rPr>
        <w:t xml:space="preserve">hierarchical AIMLE deployments. A central AIMLE server distributes inference tasks to multiple edge AIMLE servers for parallel execution to </w:t>
      </w:r>
      <w:r>
        <w:rPr>
          <w:rFonts w:eastAsia="SimSun"/>
          <w:lang w:eastAsia="zh-CN"/>
        </w:rPr>
        <w:t>enable efficient use of distributed computing resources by offloading heavy or data-local computation to the edge AIMLE servers</w:t>
      </w:r>
      <w:r>
        <w:rPr>
          <w:noProof/>
          <w:lang w:val="en-US"/>
        </w:rPr>
        <w:t>.</w:t>
      </w:r>
    </w:p>
    <w:p w14:paraId="7A38CEFA" w14:textId="3DAD41DF" w:rsidR="00054021" w:rsidRDefault="00054021" w:rsidP="00054021">
      <w:pPr>
        <w:rPr>
          <w:noProof/>
          <w:lang w:val="en-US"/>
        </w:rPr>
      </w:pPr>
      <w:r>
        <w:rPr>
          <w:noProof/>
          <w:lang w:val="en-US"/>
        </w:rPr>
        <w:t xml:space="preserve">Solution #26 addresses open issue 5 where AIMLE servers can be discovered by AIMLE service consumers. AIMLE clients or VAL servers are pre-configured with a Default AIMLE server URI to allow the AIMLE service consumers to discover other AIMLE servers when the default AIMLE server is not available to support AI/ML operations. </w:t>
      </w:r>
    </w:p>
    <w:p w14:paraId="19F5ED0C" w14:textId="292E3046" w:rsidR="00FF7279" w:rsidRDefault="00FF7279" w:rsidP="00787195">
      <w:pPr>
        <w:pStyle w:val="Heading2"/>
        <w:rPr>
          <w:rFonts w:eastAsia="DengXian"/>
        </w:rPr>
      </w:pPr>
      <w:bookmarkStart w:id="701" w:name="_Toc214968723"/>
      <w:r>
        <w:rPr>
          <w:rFonts w:eastAsia="DengXian"/>
        </w:rPr>
        <w:t>10.8</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#7: VFL sample alignment across VAL servers</w:t>
      </w:r>
      <w:bookmarkEnd w:id="701"/>
    </w:p>
    <w:p w14:paraId="02F6EE11" w14:textId="77777777" w:rsidR="0006787F" w:rsidRPr="0006787F" w:rsidRDefault="0006787F" w:rsidP="0006787F">
      <w:r w:rsidRPr="0006787F">
        <w:t>Key Issue #7 studied VFL sample alignment performed by AIMLE servers to enable VFL operation. The open issues studied in KI #7 are as follows:</w:t>
      </w:r>
    </w:p>
    <w:p w14:paraId="5617B4FA" w14:textId="77777777" w:rsidR="0006787F" w:rsidRPr="00787195" w:rsidRDefault="0006787F" w:rsidP="0044037C">
      <w:pPr>
        <w:pStyle w:val="B1"/>
        <w:rPr>
          <w:lang w:val="en-US"/>
        </w:rPr>
      </w:pPr>
      <w:r w:rsidRPr="00787195">
        <w:rPr>
          <w:lang w:val="en-US"/>
        </w:rPr>
        <w:t>1.</w:t>
      </w:r>
      <w:r w:rsidRPr="00787195">
        <w:rPr>
          <w:lang w:val="en-US"/>
        </w:rPr>
        <w:tab/>
        <w:t xml:space="preserve">Whether and how to enhance VFL operation considering also VAL servers, AIMLE clients and AIMLE servers as VFL participants. </w:t>
      </w:r>
    </w:p>
    <w:p w14:paraId="6686BA81" w14:textId="77777777" w:rsidR="0006787F" w:rsidRPr="00787195" w:rsidRDefault="0006787F" w:rsidP="0044037C">
      <w:pPr>
        <w:pStyle w:val="B1"/>
        <w:rPr>
          <w:lang w:val="en-US"/>
        </w:rPr>
      </w:pPr>
      <w:r w:rsidRPr="00787195">
        <w:rPr>
          <w:lang w:val="en-US"/>
        </w:rPr>
        <w:t>2.</w:t>
      </w:r>
      <w:r w:rsidRPr="00787195">
        <w:rPr>
          <w:lang w:val="en-US"/>
        </w:rPr>
        <w:tab/>
        <w:t>Whether and how to support/enhance sample alignment also considering VAL servers / AIMLE servers / AIMLE clients as VFL participants.</w:t>
      </w:r>
    </w:p>
    <w:p w14:paraId="59ADD5FB" w14:textId="77777777" w:rsidR="0006787F" w:rsidRPr="0006787F" w:rsidRDefault="0006787F" w:rsidP="0006787F">
      <w:pPr>
        <w:rPr>
          <w:noProof/>
          <w:lang w:val="en-US"/>
        </w:rPr>
      </w:pPr>
      <w:bookmarkStart w:id="702" w:name="_Hlk213236741"/>
      <w:r w:rsidRPr="0006787F">
        <w:rPr>
          <w:noProof/>
          <w:lang w:val="en-US"/>
        </w:rPr>
        <w:t xml:space="preserve">There are two solutions that address KI #7. </w:t>
      </w:r>
      <w:bookmarkEnd w:id="702"/>
      <w:r w:rsidRPr="0006787F">
        <w:rPr>
          <w:noProof/>
          <w:lang w:val="en-US"/>
        </w:rPr>
        <w:t xml:space="preserve">Solutions #15 addesses VFL sample alignment involving AIMLE clients while solution #22 addresses VFL sample alignment involving VAL servers serving as VFL clients. </w:t>
      </w:r>
    </w:p>
    <w:p w14:paraId="7CF6E655" w14:textId="3975AB6E" w:rsidR="0006787F" w:rsidRPr="0006787F" w:rsidRDefault="0006787F" w:rsidP="0006787F">
      <w:pPr>
        <w:rPr>
          <w:noProof/>
          <w:lang w:val="en-US"/>
        </w:rPr>
      </w:pPr>
      <w:r w:rsidRPr="0006787F">
        <w:rPr>
          <w:noProof/>
          <w:lang w:val="en-US"/>
        </w:rPr>
        <w:t>Solution #15 addresses open issues</w:t>
      </w:r>
      <w:r>
        <w:rPr>
          <w:noProof/>
          <w:lang w:val="en-US"/>
        </w:rPr>
        <w:t> </w:t>
      </w:r>
      <w:r w:rsidRPr="0006787F">
        <w:rPr>
          <w:noProof/>
          <w:lang w:val="en-US"/>
        </w:rPr>
        <w:t>1 by proposing to enhance existing VFL procedure described in clause 8.18 of 3GPP TR 23.482 [2]. The enhancements include client feature selection and sample binding requests sent from an AIMLE server to AIMLE clients as part of VFL alignment procedure. The client feature selection request is used by the AIMLE server to</w:t>
      </w:r>
      <w:r w:rsidRPr="0006787F">
        <w:rPr>
          <w:lang w:val="en-US"/>
        </w:rPr>
        <w:t xml:space="preserve"> </w:t>
      </w:r>
      <w:r w:rsidRPr="0006787F">
        <w:rPr>
          <w:noProof/>
          <w:lang w:val="en-US"/>
        </w:rPr>
        <w:t>activate or de-activate feature ID(s)/feature list maintained by AIMLE clients for each data domain. The sample binding request is used by the AIMLE server to provide sample binding criteria and sample pool for AIMLE clients to bind features in available datasets to the sample pool as part of VFL sample alignment.</w:t>
      </w:r>
    </w:p>
    <w:p w14:paraId="26EF3727" w14:textId="3C7A0453" w:rsidR="0006787F" w:rsidRPr="0006787F" w:rsidRDefault="0006787F" w:rsidP="0006787F">
      <w:pPr>
        <w:rPr>
          <w:noProof/>
          <w:lang w:val="en-US"/>
        </w:rPr>
      </w:pPr>
      <w:r w:rsidRPr="0006787F">
        <w:rPr>
          <w:noProof/>
          <w:lang w:val="en-US"/>
        </w:rPr>
        <w:t>Solution #22 addresses open issues</w:t>
      </w:r>
      <w:r>
        <w:rPr>
          <w:noProof/>
          <w:lang w:val="en-US"/>
        </w:rPr>
        <w:t> </w:t>
      </w:r>
      <w:r w:rsidRPr="0006787F">
        <w:rPr>
          <w:noProof/>
          <w:lang w:val="en-US"/>
        </w:rPr>
        <w:t xml:space="preserve">1 and 2 by proposing procedures in support of sample alignment by VAL servers. Enhancements to FL registration procedure described in clause 8.4 of 3GPP TR 23.482 [2] </w:t>
      </w:r>
      <w:r w:rsidRPr="0006787F">
        <w:rPr>
          <w:noProof/>
        </w:rPr>
        <w:t xml:space="preserve">for VFL client registration </w:t>
      </w:r>
      <w:r w:rsidRPr="0006787F">
        <w:rPr>
          <w:noProof/>
          <w:lang w:val="en-US"/>
        </w:rPr>
        <w:t>are proposed to provide VFL related metadata to discover and select VFL clients and to assist with VFL sample alignment. A new procedure for VFL training and inferencing is proposed for AIMLE servers to assist with VFL operations involving multiple VAL servers.</w:t>
      </w:r>
    </w:p>
    <w:p w14:paraId="5C581008" w14:textId="0BE0FCD9" w:rsidR="00FF7279" w:rsidRDefault="00FF7279" w:rsidP="00787195">
      <w:pPr>
        <w:pStyle w:val="Heading2"/>
        <w:rPr>
          <w:rFonts w:eastAsia="DengXian"/>
        </w:rPr>
      </w:pPr>
      <w:bookmarkStart w:id="703" w:name="_Toc214968724"/>
      <w:r>
        <w:rPr>
          <w:rFonts w:eastAsia="DengXian"/>
        </w:rPr>
        <w:t>10.9</w:t>
      </w:r>
      <w:r>
        <w:rPr>
          <w:rFonts w:eastAsia="DengXian"/>
        </w:rPr>
        <w:tab/>
      </w:r>
      <w:r w:rsidRPr="007E286F">
        <w:rPr>
          <w:rFonts w:eastAsia="DengXian"/>
        </w:rPr>
        <w:t xml:space="preserve">Key </w:t>
      </w:r>
      <w:r w:rsidR="007C5955" w:rsidRPr="007E286F">
        <w:rPr>
          <w:rFonts w:eastAsia="DengXian"/>
        </w:rPr>
        <w:t>Issue</w:t>
      </w:r>
      <w:r w:rsidR="007C5955">
        <w:rPr>
          <w:rFonts w:eastAsia="DengXian"/>
        </w:rPr>
        <w:t> </w:t>
      </w:r>
      <w:r w:rsidRPr="007E286F">
        <w:rPr>
          <w:rFonts w:eastAsia="DengXian"/>
        </w:rPr>
        <w:t>#8: Support for AI Inference service performance management and feedback</w:t>
      </w:r>
      <w:bookmarkEnd w:id="703"/>
    </w:p>
    <w:p w14:paraId="396BF147" w14:textId="77777777" w:rsidR="00FF7279" w:rsidRPr="00E320C6" w:rsidRDefault="00FF7279" w:rsidP="00FF7279">
      <w:pPr>
        <w:pStyle w:val="Guidance"/>
        <w:rPr>
          <w:rFonts w:eastAsia="DengXian"/>
        </w:rPr>
      </w:pPr>
      <w:r w:rsidRPr="007E286F">
        <w:rPr>
          <w:rFonts w:eastAsia="DengXian"/>
        </w:rPr>
        <w:t xml:space="preserve">This clause </w:t>
      </w:r>
      <w:r>
        <w:rPr>
          <w:rFonts w:eastAsia="DengXian"/>
        </w:rPr>
        <w:t>will provide</w:t>
      </w:r>
      <w:r w:rsidRPr="007E286F">
        <w:rPr>
          <w:rFonts w:eastAsia="DengXian"/>
        </w:rPr>
        <w:t xml:space="preserve"> an overall evaluation of the key issue #</w:t>
      </w:r>
      <w:r>
        <w:rPr>
          <w:rFonts w:eastAsia="DengXian"/>
        </w:rPr>
        <w:t>8</w:t>
      </w:r>
      <w:r w:rsidRPr="007E286F">
        <w:rPr>
          <w:rFonts w:eastAsia="DengXian"/>
        </w:rPr>
        <w:t>.</w:t>
      </w:r>
    </w:p>
    <w:p w14:paraId="13A39C24" w14:textId="77777777" w:rsidR="00F83641" w:rsidRDefault="00F83641" w:rsidP="00F83641"/>
    <w:p w14:paraId="06A9C768" w14:textId="3887B74E" w:rsidR="00F83641" w:rsidRDefault="00293D74" w:rsidP="00F83641">
      <w:pPr>
        <w:pStyle w:val="Heading1"/>
      </w:pPr>
      <w:bookmarkStart w:id="704" w:name="_Toc464463370"/>
      <w:bookmarkStart w:id="705" w:name="_Toc475064964"/>
      <w:bookmarkStart w:id="706" w:name="_Toc478400634"/>
      <w:bookmarkStart w:id="707" w:name="_Toc83813089"/>
      <w:bookmarkStart w:id="708" w:name="_Toc214968177"/>
      <w:bookmarkStart w:id="709" w:name="_Toc214968725"/>
      <w:r>
        <w:t>1</w:t>
      </w:r>
      <w:r w:rsidR="005A49FD">
        <w:t>1</w:t>
      </w:r>
      <w:r w:rsidR="00F83641">
        <w:tab/>
        <w:t>Conclusions</w:t>
      </w:r>
      <w:bookmarkEnd w:id="704"/>
      <w:bookmarkEnd w:id="705"/>
      <w:bookmarkEnd w:id="706"/>
      <w:bookmarkEnd w:id="707"/>
      <w:bookmarkEnd w:id="708"/>
      <w:bookmarkEnd w:id="709"/>
    </w:p>
    <w:p w14:paraId="265DD646" w14:textId="3E07AB53" w:rsidR="003B72C5" w:rsidRPr="00787195" w:rsidRDefault="00293D74" w:rsidP="0024723B">
      <w:pPr>
        <w:pStyle w:val="Heading2"/>
      </w:pPr>
      <w:bookmarkStart w:id="710" w:name="_Toc532994046"/>
      <w:bookmarkStart w:id="711" w:name="_Toc78314764"/>
      <w:bookmarkStart w:id="712" w:name="_Toc214968178"/>
      <w:bookmarkStart w:id="713" w:name="_Toc214968726"/>
      <w:r w:rsidRPr="00787195">
        <w:t>1</w:t>
      </w:r>
      <w:r w:rsidR="005A49FD" w:rsidRPr="00787195">
        <w:t>1</w:t>
      </w:r>
      <w:r w:rsidR="003B72C5" w:rsidRPr="00787195">
        <w:rPr>
          <w:rFonts w:hint="eastAsia"/>
        </w:rPr>
        <w:t>.1</w:t>
      </w:r>
      <w:r w:rsidR="003B72C5" w:rsidRPr="00787195">
        <w:tab/>
      </w:r>
      <w:r w:rsidR="003B72C5" w:rsidRPr="00787195">
        <w:rPr>
          <w:rFonts w:hint="eastAsia"/>
        </w:rPr>
        <w:t>General conclusions</w:t>
      </w:r>
      <w:bookmarkEnd w:id="710"/>
      <w:bookmarkEnd w:id="711"/>
      <w:r w:rsidR="00FC6E8A" w:rsidRPr="00787195">
        <w:t xml:space="preserve"> and recommendations</w:t>
      </w:r>
      <w:bookmarkEnd w:id="712"/>
      <w:bookmarkEnd w:id="713"/>
    </w:p>
    <w:p w14:paraId="4155CD2A" w14:textId="4C00D9DB" w:rsidR="00FC6E8A" w:rsidRDefault="00FC6E8A" w:rsidP="00FC6E8A">
      <w:r>
        <w:t>The present technical report described the enhanced AI/ML enablement capabilities for supporting vertical use cases. This technical report fulfil</w:t>
      </w:r>
      <w:r>
        <w:rPr>
          <w:lang w:val="en-US" w:eastAsia="zh-CN"/>
        </w:rPr>
        <w:t>l</w:t>
      </w:r>
      <w:proofErr w:type="spellStart"/>
      <w:r>
        <w:t>s</w:t>
      </w:r>
      <w:proofErr w:type="spellEnd"/>
      <w:r>
        <w:t xml:space="preserve"> the objectives of the study on application architecture for enabling </w:t>
      </w:r>
      <w:r>
        <w:rPr>
          <w:lang w:eastAsia="zh-CN"/>
        </w:rPr>
        <w:t xml:space="preserve">AIML services </w:t>
      </w:r>
      <w:r w:rsidR="000B5ED1">
        <w:rPr>
          <w:lang w:eastAsia="zh-CN"/>
        </w:rPr>
        <w:t>–</w:t>
      </w:r>
      <w:r>
        <w:rPr>
          <w:lang w:eastAsia="zh-CN"/>
        </w:rPr>
        <w:t xml:space="preserve"> phase</w:t>
      </w:r>
      <w:r w:rsidR="000B5ED1">
        <w:rPr>
          <w:lang w:eastAsia="zh-CN"/>
        </w:rPr>
        <w:t> </w:t>
      </w:r>
      <w:r>
        <w:rPr>
          <w:lang w:eastAsia="zh-CN"/>
        </w:rPr>
        <w:t>2</w:t>
      </w:r>
      <w:r>
        <w:t>. The report includes the following:</w:t>
      </w:r>
    </w:p>
    <w:p w14:paraId="13AC9C27" w14:textId="77777777" w:rsidR="00FC6E8A" w:rsidRDefault="00FC6E8A" w:rsidP="0044037C">
      <w:pPr>
        <w:pStyle w:val="B1"/>
      </w:pPr>
      <w:r>
        <w:t>1.</w:t>
      </w:r>
      <w:r>
        <w:tab/>
        <w:t>Definition of terms and abbreviations used in the study (clause 3</w:t>
      </w:r>
      <w:proofErr w:type="gramStart"/>
      <w:r>
        <w:t>);</w:t>
      </w:r>
      <w:proofErr w:type="gramEnd"/>
    </w:p>
    <w:p w14:paraId="5FEF3A1D" w14:textId="77777777" w:rsidR="00FC6E8A" w:rsidRDefault="00FC6E8A" w:rsidP="0044037C">
      <w:pPr>
        <w:pStyle w:val="B1"/>
      </w:pPr>
      <w:r>
        <w:t>2.</w:t>
      </w:r>
      <w:r>
        <w:tab/>
        <w:t>Architecture assumptions and principles (clause 4</w:t>
      </w:r>
      <w:proofErr w:type="gramStart"/>
      <w:r>
        <w:t>);</w:t>
      </w:r>
      <w:proofErr w:type="gramEnd"/>
    </w:p>
    <w:p w14:paraId="77956258" w14:textId="77777777" w:rsidR="00FC6E8A" w:rsidRDefault="00FC6E8A" w:rsidP="0044037C">
      <w:pPr>
        <w:pStyle w:val="B1"/>
      </w:pPr>
      <w:r>
        <w:t>3.</w:t>
      </w:r>
      <w:r>
        <w:tab/>
        <w:t>Key issues identified by the study (clause </w:t>
      </w:r>
      <w:r>
        <w:rPr>
          <w:lang w:val="en-US"/>
        </w:rPr>
        <w:t>5</w:t>
      </w:r>
      <w:proofErr w:type="gramStart"/>
      <w:r>
        <w:t>);</w:t>
      </w:r>
      <w:proofErr w:type="gramEnd"/>
    </w:p>
    <w:p w14:paraId="38EAB4D1" w14:textId="77777777" w:rsidR="00FC6E8A" w:rsidRDefault="00FC6E8A" w:rsidP="0044037C">
      <w:pPr>
        <w:pStyle w:val="B1"/>
        <w:rPr>
          <w:lang w:val="en-US"/>
        </w:rPr>
      </w:pPr>
      <w:r>
        <w:t>4.</w:t>
      </w:r>
      <w:r>
        <w:tab/>
      </w:r>
      <w:r>
        <w:rPr>
          <w:lang w:val="en-IN"/>
        </w:rPr>
        <w:t>Enhanced architecture for enabling AI/ML services</w:t>
      </w:r>
      <w:r>
        <w:t xml:space="preserve"> (clause 6</w:t>
      </w:r>
      <w:proofErr w:type="gramStart"/>
      <w:r>
        <w:t>)</w:t>
      </w:r>
      <w:r>
        <w:rPr>
          <w:lang w:val="en-US"/>
        </w:rPr>
        <w:t>;</w:t>
      </w:r>
      <w:proofErr w:type="gramEnd"/>
    </w:p>
    <w:p w14:paraId="1F2790AB" w14:textId="77777777" w:rsidR="00FC6E8A" w:rsidRDefault="00FC6E8A" w:rsidP="0044037C">
      <w:pPr>
        <w:pStyle w:val="B1"/>
      </w:pPr>
      <w:r>
        <w:lastRenderedPageBreak/>
        <w:t>5.</w:t>
      </w:r>
      <w:r>
        <w:tab/>
        <w:t>Individual solutions addressing the key issues (clause 7</w:t>
      </w:r>
      <w:proofErr w:type="gramStart"/>
      <w:r>
        <w:t>);</w:t>
      </w:r>
      <w:proofErr w:type="gramEnd"/>
    </w:p>
    <w:p w14:paraId="4BE5A253" w14:textId="77777777" w:rsidR="00FC6E8A" w:rsidRDefault="00FC6E8A" w:rsidP="0044037C">
      <w:pPr>
        <w:pStyle w:val="B1"/>
      </w:pPr>
      <w:r>
        <w:t>6.</w:t>
      </w:r>
      <w:r>
        <w:tab/>
        <w:t>Deployment scenarios (clause 8), Business relationships (clause 9); and</w:t>
      </w:r>
    </w:p>
    <w:p w14:paraId="43911874" w14:textId="77777777" w:rsidR="00FC6E8A" w:rsidRDefault="00FC6E8A" w:rsidP="0044037C">
      <w:pPr>
        <w:pStyle w:val="B1"/>
      </w:pPr>
      <w:r>
        <w:t>7.</w:t>
      </w:r>
      <w:r>
        <w:tab/>
        <w:t>Overall evaluations of all the solutions (clause 10); For normative work in 3GPP Rel-20, it is recommended</w:t>
      </w:r>
      <w:r>
        <w:rPr>
          <w:lang w:val="en-US"/>
        </w:rPr>
        <w:t xml:space="preserve"> t</w:t>
      </w:r>
      <w:r>
        <w:t>o define the following architecture enhancements as also described in clause 6:</w:t>
      </w:r>
    </w:p>
    <w:p w14:paraId="3063ECDD" w14:textId="725DFC2D" w:rsidR="00FC6E8A" w:rsidRDefault="00FC6E8A" w:rsidP="0044037C">
      <w:pPr>
        <w:pStyle w:val="B2"/>
      </w:pPr>
      <w:r>
        <w:t>-</w:t>
      </w:r>
      <w:r>
        <w:tab/>
        <w:t xml:space="preserve">AIMLE to support federation, cross-MNO and AIMLE service continuity in roaming scenarios. </w:t>
      </w:r>
    </w:p>
    <w:p w14:paraId="0482A225" w14:textId="77777777" w:rsidR="00FC6E8A" w:rsidRDefault="00FC6E8A" w:rsidP="0044037C">
      <w:pPr>
        <w:pStyle w:val="B2"/>
      </w:pPr>
      <w:r>
        <w:t>-</w:t>
      </w:r>
      <w:r>
        <w:tab/>
        <w:t>ADAES to be enhanced with additional analytics service to support monitoring ML model performance for its ML-enabled analytics, and to perform ML model inference for ADAE analytics services.</w:t>
      </w:r>
    </w:p>
    <w:p w14:paraId="22932056" w14:textId="4B1AC398" w:rsidR="00FC6E8A" w:rsidRDefault="00FC6E8A" w:rsidP="0044037C">
      <w:pPr>
        <w:pStyle w:val="B2"/>
      </w:pPr>
      <w:r>
        <w:t>-</w:t>
      </w:r>
      <w:r>
        <w:tab/>
        <w:t xml:space="preserve">ML repository to support storing ML model and ML/FL participant information in multi-MNO scenarios. </w:t>
      </w:r>
    </w:p>
    <w:p w14:paraId="014C543E" w14:textId="77777777" w:rsidR="00FC6E8A" w:rsidRDefault="00FC6E8A" w:rsidP="00FC6E8A">
      <w:r>
        <w:t>In addition, it is recommended to define:</w:t>
      </w:r>
    </w:p>
    <w:p w14:paraId="68488F8F" w14:textId="77777777" w:rsidR="00FC6E8A" w:rsidRDefault="00FC6E8A" w:rsidP="0044037C">
      <w:pPr>
        <w:pStyle w:val="B1"/>
      </w:pPr>
      <w:r>
        <w:t>1.</w:t>
      </w:r>
      <w:r>
        <w:tab/>
        <w:t>Terms and abbreviations, the definition of terms and abbreviations captured in clause 3 will be reused.</w:t>
      </w:r>
    </w:p>
    <w:p w14:paraId="42B85444" w14:textId="77777777" w:rsidR="00FC6E8A" w:rsidRDefault="00FC6E8A" w:rsidP="0044037C">
      <w:pPr>
        <w:pStyle w:val="B1"/>
      </w:pPr>
      <w:r>
        <w:t>2.</w:t>
      </w:r>
      <w:r>
        <w:tab/>
        <w:t xml:space="preserve">Enhanced AIMLE architecture for enabling </w:t>
      </w:r>
      <w:r>
        <w:rPr>
          <w:lang w:val="en-US"/>
        </w:rPr>
        <w:t>AI/ML services, the architecture variants</w:t>
      </w:r>
      <w:r>
        <w:t xml:space="preserve"> as specified in clause 6</w:t>
      </w:r>
      <w:r>
        <w:rPr>
          <w:lang w:val="en-US"/>
        </w:rPr>
        <w:t xml:space="preserve"> </w:t>
      </w:r>
      <w:r>
        <w:t>will be used as enhancements to AIMLE architecture.</w:t>
      </w:r>
    </w:p>
    <w:p w14:paraId="3485888D" w14:textId="77777777" w:rsidR="00FC6E8A" w:rsidRDefault="00FC6E8A" w:rsidP="0044037C">
      <w:pPr>
        <w:pStyle w:val="B1"/>
      </w:pPr>
      <w:r>
        <w:t>3.</w:t>
      </w:r>
      <w:r>
        <w:tab/>
        <w:t xml:space="preserve">Deployment scenarios will be considered as captured in clause 9. </w:t>
      </w:r>
    </w:p>
    <w:p w14:paraId="6638B209" w14:textId="2D7E3D07" w:rsidR="00FC6E8A" w:rsidRPr="00FC6E8A" w:rsidRDefault="00FC6E8A" w:rsidP="0044037C">
      <w:pPr>
        <w:pStyle w:val="B1"/>
      </w:pPr>
      <w:r>
        <w:t xml:space="preserve">4. </w:t>
      </w:r>
      <w:r>
        <w:tab/>
        <w:t>The definition of the corresponding enablement APIs based on the concluded solutions as summarized in clause 10.1.</w:t>
      </w:r>
    </w:p>
    <w:p w14:paraId="0332FB60" w14:textId="7E5840C4" w:rsidR="00132C1F" w:rsidRDefault="00132C1F" w:rsidP="00132C1F">
      <w:pPr>
        <w:pStyle w:val="Heading2"/>
      </w:pPr>
      <w:bookmarkStart w:id="714" w:name="tsgNames"/>
      <w:bookmarkStart w:id="715" w:name="_Toc214968179"/>
      <w:bookmarkStart w:id="716" w:name="_Toc214968727"/>
      <w:bookmarkEnd w:id="714"/>
      <w:r w:rsidRPr="002E5BBA">
        <w:t>11.2</w:t>
      </w:r>
      <w:r w:rsidRPr="002E5BBA">
        <w:tab/>
        <w:t>Conclusions of key issue</w:t>
      </w:r>
      <w:r w:rsidR="007C5955">
        <w:t> </w:t>
      </w:r>
      <w:r w:rsidRPr="002E5BBA">
        <w:t>#</w:t>
      </w:r>
      <w:r>
        <w:t>1</w:t>
      </w:r>
      <w:bookmarkEnd w:id="715"/>
      <w:bookmarkEnd w:id="716"/>
    </w:p>
    <w:p w14:paraId="58337527" w14:textId="77777777" w:rsidR="007C5955" w:rsidRPr="007C5955" w:rsidRDefault="007C5955" w:rsidP="007C5955">
      <w:r w:rsidRPr="007C5955">
        <w:t>Following solution considerations will be considered for the normative work for KI #</w:t>
      </w:r>
      <w:r w:rsidRPr="007C5955">
        <w:rPr>
          <w:lang w:val="en-US"/>
        </w:rPr>
        <w:t>1</w:t>
      </w:r>
      <w:r w:rsidRPr="007C5955">
        <w:t>:</w:t>
      </w:r>
    </w:p>
    <w:p w14:paraId="5D7B30DA" w14:textId="330BDB8A" w:rsidR="007C5955" w:rsidRPr="007C5955" w:rsidRDefault="007C5955" w:rsidP="00787195">
      <w:pPr>
        <w:pStyle w:val="EditorsNote"/>
      </w:pPr>
      <w:r w:rsidRPr="007C5955">
        <w:t>Editor’s Note: Solution</w:t>
      </w:r>
      <w:r>
        <w:t> </w:t>
      </w:r>
      <w:r w:rsidRPr="007C5955">
        <w:t>#1 and Solution</w:t>
      </w:r>
      <w:r>
        <w:t> </w:t>
      </w:r>
      <w:r w:rsidRPr="007C5955">
        <w:t>#17 will be concluded upon completing the respective solution evaluations.</w:t>
      </w:r>
    </w:p>
    <w:p w14:paraId="55892E1A" w14:textId="340154C6" w:rsidR="00132C1F" w:rsidRPr="002E5BBA" w:rsidRDefault="00132C1F" w:rsidP="00132C1F">
      <w:pPr>
        <w:pStyle w:val="Heading2"/>
      </w:pPr>
      <w:bookmarkStart w:id="717" w:name="_Toc214968180"/>
      <w:bookmarkStart w:id="718" w:name="_Toc214968728"/>
      <w:r w:rsidRPr="002E5BBA">
        <w:t>11.</w:t>
      </w:r>
      <w:r>
        <w:t>3</w:t>
      </w:r>
      <w:r w:rsidRPr="002E5BBA">
        <w:tab/>
        <w:t>Conclusions of key issue</w:t>
      </w:r>
      <w:r w:rsidR="007C5955">
        <w:t> </w:t>
      </w:r>
      <w:r w:rsidRPr="002E5BBA">
        <w:t>#</w:t>
      </w:r>
      <w:r>
        <w:t>2</w:t>
      </w:r>
      <w:bookmarkEnd w:id="717"/>
      <w:bookmarkEnd w:id="718"/>
    </w:p>
    <w:p w14:paraId="56DB3BC5" w14:textId="6BBCEC41" w:rsidR="00132C1F" w:rsidRPr="00787195" w:rsidRDefault="00132C1F" w:rsidP="00132C1F">
      <w:pPr>
        <w:pStyle w:val="Heading2"/>
      </w:pPr>
      <w:bookmarkStart w:id="719" w:name="_Toc214968181"/>
      <w:bookmarkStart w:id="720" w:name="_Toc214968729"/>
      <w:r w:rsidRPr="00787195">
        <w:t>11.</w:t>
      </w:r>
      <w:r>
        <w:t>4</w:t>
      </w:r>
      <w:r w:rsidRPr="00787195">
        <w:tab/>
        <w:t>Conclusions of key issue</w:t>
      </w:r>
      <w:r w:rsidR="007C5955">
        <w:t> </w:t>
      </w:r>
      <w:r w:rsidRPr="00787195">
        <w:t>#3</w:t>
      </w:r>
      <w:bookmarkEnd w:id="719"/>
      <w:bookmarkEnd w:id="720"/>
    </w:p>
    <w:p w14:paraId="3390EABB" w14:textId="77777777" w:rsidR="00132C1F" w:rsidRDefault="00132C1F" w:rsidP="00132C1F">
      <w:r>
        <w:t>Following solution considerations will be considered for the normative work for KI #</w:t>
      </w:r>
      <w:r>
        <w:rPr>
          <w:lang w:val="en-US"/>
        </w:rPr>
        <w:t>3</w:t>
      </w:r>
      <w:r>
        <w:t>:</w:t>
      </w:r>
    </w:p>
    <w:p w14:paraId="5989CC91" w14:textId="43EC9C0B" w:rsidR="00132C1F" w:rsidRDefault="0044037C" w:rsidP="0044037C">
      <w:pPr>
        <w:pStyle w:val="B1"/>
        <w:rPr>
          <w:lang w:val="en-US"/>
        </w:rPr>
      </w:pPr>
      <w:r>
        <w:rPr>
          <w:lang w:val="en-US"/>
        </w:rPr>
        <w:t>-</w:t>
      </w:r>
      <w:r>
        <w:rPr>
          <w:lang w:val="en-US"/>
        </w:rPr>
        <w:tab/>
      </w:r>
      <w:r w:rsidR="00132C1F">
        <w:rPr>
          <w:lang w:val="en-US"/>
        </w:rPr>
        <w:t xml:space="preserve">Solution #7 can be considered for normative work to </w:t>
      </w:r>
      <w:r w:rsidR="00132C1F">
        <w:t>support cross-PLMN AIMLE client discovery, whereas AIMLE server is deployed at ECSP/CSP with agreements to multiple MNOs.</w:t>
      </w:r>
    </w:p>
    <w:p w14:paraId="1679BF34" w14:textId="77777777" w:rsidR="00132C1F" w:rsidRDefault="00132C1F" w:rsidP="00132C1F">
      <w:pPr>
        <w:pStyle w:val="NO"/>
      </w:pPr>
      <w:bookmarkStart w:id="721" w:name="_Hlk214569793"/>
      <w:r>
        <w:t>ΝΟΤΕ 1: Whether and how alternative capabilities can be used to determine the VAL UE roaming status will be discussed in the normative phase.</w:t>
      </w:r>
    </w:p>
    <w:bookmarkEnd w:id="721"/>
    <w:p w14:paraId="57A8F047" w14:textId="5D418AC7" w:rsidR="00132C1F" w:rsidRDefault="0044037C" w:rsidP="0044037C">
      <w:pPr>
        <w:pStyle w:val="B1"/>
        <w:rPr>
          <w:lang w:val="en-US"/>
        </w:rPr>
      </w:pPr>
      <w:r>
        <w:rPr>
          <w:lang w:val="en-US"/>
        </w:rPr>
        <w:t>-</w:t>
      </w:r>
      <w:r>
        <w:rPr>
          <w:lang w:val="en-US"/>
        </w:rPr>
        <w:tab/>
      </w:r>
      <w:r w:rsidR="00132C1F">
        <w:rPr>
          <w:lang w:val="en-US"/>
        </w:rPr>
        <w:t xml:space="preserve">Solution #10 can be considered for normative work to </w:t>
      </w:r>
      <w:r w:rsidR="00132C1F">
        <w:t>support AIMLE client registration enhancements for UE roaming scenarios.</w:t>
      </w:r>
    </w:p>
    <w:p w14:paraId="0716AB17" w14:textId="15D4A3F4" w:rsidR="00132C1F" w:rsidRDefault="0044037C" w:rsidP="0044037C">
      <w:pPr>
        <w:pStyle w:val="B1"/>
        <w:rPr>
          <w:lang w:val="en-US"/>
        </w:rPr>
      </w:pPr>
      <w:r>
        <w:rPr>
          <w:lang w:val="en-US"/>
        </w:rPr>
        <w:t>-</w:t>
      </w:r>
      <w:r>
        <w:rPr>
          <w:lang w:val="en-US"/>
        </w:rPr>
        <w:tab/>
      </w:r>
      <w:r w:rsidR="00132C1F">
        <w:rPr>
          <w:lang w:val="en-US"/>
        </w:rPr>
        <w:t xml:space="preserve">Solution #11 can be considered for normative work to </w:t>
      </w:r>
      <w:r w:rsidR="00132C1F">
        <w:t>support FL member registration information storage enhancements with MNO information, for enabling the consideration of candidate FL members for a given FL task with restrictions/preferences on the PLMN to be associated with, in cross-PLMN AIMLE scenarios.</w:t>
      </w:r>
    </w:p>
    <w:p w14:paraId="0BAE35ED" w14:textId="77777777" w:rsidR="00132C1F" w:rsidRDefault="00132C1F" w:rsidP="00132C1F">
      <w:pPr>
        <w:pStyle w:val="NO"/>
      </w:pPr>
      <w:bookmarkStart w:id="722" w:name="_Hlk214565833"/>
      <w:r>
        <w:t xml:space="preserve">ΝΟΤΕ 2: This solution </w:t>
      </w:r>
      <w:r>
        <w:tab/>
        <w:t>doesn’t consider any communication aspects of enabling FL operation over multiple PLMNs and is only applicable to registering information to the ML repository which is initiated from the candidate FL members themselves.</w:t>
      </w:r>
    </w:p>
    <w:bookmarkEnd w:id="722"/>
    <w:p w14:paraId="35576ACA" w14:textId="61F5AD45" w:rsidR="00132C1F" w:rsidRDefault="0044037C" w:rsidP="0044037C">
      <w:pPr>
        <w:pStyle w:val="B1"/>
        <w:rPr>
          <w:lang w:val="en-US"/>
        </w:rPr>
      </w:pPr>
      <w:r>
        <w:rPr>
          <w:lang w:val="en-US"/>
        </w:rPr>
        <w:t>-</w:t>
      </w:r>
      <w:r>
        <w:rPr>
          <w:lang w:val="en-US"/>
        </w:rPr>
        <w:tab/>
      </w:r>
      <w:r w:rsidR="00132C1F">
        <w:rPr>
          <w:lang w:val="en-US"/>
        </w:rPr>
        <w:t xml:space="preserve">Solution #16 can be considered for normative work to </w:t>
      </w:r>
      <w:r w:rsidR="00132C1F">
        <w:t>support AIMLE service continuity for UE roaming scenarios.</w:t>
      </w:r>
    </w:p>
    <w:p w14:paraId="5A7F8685" w14:textId="0F10B765" w:rsidR="00132C1F" w:rsidRPr="00787195" w:rsidRDefault="0044037C" w:rsidP="0044037C">
      <w:pPr>
        <w:pStyle w:val="B1"/>
        <w:rPr>
          <w:lang w:val="en-US"/>
        </w:rPr>
      </w:pPr>
      <w:r>
        <w:rPr>
          <w:lang w:val="en-US"/>
        </w:rPr>
        <w:t>-</w:t>
      </w:r>
      <w:r>
        <w:rPr>
          <w:lang w:val="en-US"/>
        </w:rPr>
        <w:tab/>
      </w:r>
      <w:r w:rsidR="00132C1F">
        <w:rPr>
          <w:lang w:val="en-US"/>
        </w:rPr>
        <w:t xml:space="preserve">Solution #18 can be considered for normative work to </w:t>
      </w:r>
      <w:r w:rsidR="00132C1F">
        <w:t>support federated AI/ML services.</w:t>
      </w:r>
    </w:p>
    <w:p w14:paraId="510D3739" w14:textId="014C7529" w:rsidR="003B72C5" w:rsidRPr="00787195" w:rsidRDefault="0044037C" w:rsidP="0044037C">
      <w:pPr>
        <w:pStyle w:val="B1"/>
        <w:rPr>
          <w:lang w:val="en-US"/>
        </w:rPr>
      </w:pPr>
      <w:r>
        <w:rPr>
          <w:lang w:val="en-US"/>
        </w:rPr>
        <w:t>-</w:t>
      </w:r>
      <w:r>
        <w:rPr>
          <w:lang w:val="en-US"/>
        </w:rPr>
        <w:tab/>
      </w:r>
      <w:r w:rsidR="00132C1F" w:rsidRPr="00132C1F">
        <w:rPr>
          <w:lang w:val="en-US"/>
        </w:rPr>
        <w:t>Solution</w:t>
      </w:r>
      <w:r w:rsidR="00132C1F">
        <w:rPr>
          <w:lang w:val="en-US"/>
        </w:rPr>
        <w:t> </w:t>
      </w:r>
      <w:r w:rsidR="00132C1F" w:rsidRPr="00132C1F">
        <w:rPr>
          <w:lang w:val="en-US"/>
        </w:rPr>
        <w:t xml:space="preserve">#19 can be considered for normative work to </w:t>
      </w:r>
      <w:r w:rsidR="00132C1F">
        <w:t>support cross-PLMN AIMLE client discovery assuming AIMLE servers deployed per PLMN.</w:t>
      </w:r>
    </w:p>
    <w:p w14:paraId="1A240ED6" w14:textId="656BDDB9" w:rsidR="00132C1F" w:rsidRPr="00787195" w:rsidRDefault="00132C1F" w:rsidP="00C81123">
      <w:pPr>
        <w:pStyle w:val="Heading2"/>
      </w:pPr>
      <w:bookmarkStart w:id="723" w:name="_Toc214968182"/>
      <w:bookmarkStart w:id="724" w:name="_Toc214968730"/>
      <w:r w:rsidRPr="00787195">
        <w:lastRenderedPageBreak/>
        <w:t>11.5</w:t>
      </w:r>
      <w:r w:rsidRPr="00787195">
        <w:tab/>
        <w:t>Conclusions of key issue</w:t>
      </w:r>
      <w:r w:rsidR="007C5955">
        <w:t> </w:t>
      </w:r>
      <w:r w:rsidRPr="00787195">
        <w:t>#4</w:t>
      </w:r>
      <w:bookmarkEnd w:id="723"/>
      <w:bookmarkEnd w:id="724"/>
    </w:p>
    <w:p w14:paraId="7459ECAC" w14:textId="77777777" w:rsidR="00132C1F" w:rsidRDefault="00132C1F" w:rsidP="00132C1F">
      <w:pPr>
        <w:pStyle w:val="B1"/>
        <w:ind w:left="0" w:firstLine="0"/>
        <w:rPr>
          <w:rFonts w:eastAsia="Malgun Gothic"/>
        </w:rPr>
      </w:pPr>
      <w:r>
        <w:t>Following solution considerations will be considered for the normative work for KI #</w:t>
      </w:r>
      <w:r>
        <w:rPr>
          <w:lang w:val="en-US"/>
        </w:rPr>
        <w:t>4</w:t>
      </w:r>
      <w:r>
        <w:t>:</w:t>
      </w:r>
    </w:p>
    <w:p w14:paraId="38D986E2" w14:textId="77777777" w:rsidR="00132C1F" w:rsidRDefault="00132C1F" w:rsidP="00132C1F">
      <w:pPr>
        <w:pStyle w:val="B1"/>
      </w:pPr>
      <w:r>
        <w:t>-</w:t>
      </w:r>
      <w:r>
        <w:tab/>
        <w:t>Solutions #8 and #12 can be considered for normative work.</w:t>
      </w:r>
    </w:p>
    <w:p w14:paraId="0C186472" w14:textId="2A8981D0" w:rsidR="00132C1F" w:rsidRDefault="00132C1F" w:rsidP="00132C1F">
      <w:pPr>
        <w:pStyle w:val="EditorsNote"/>
      </w:pPr>
      <w:r>
        <w:t>Editor’s Note: The conclusions to key issue</w:t>
      </w:r>
      <w:r w:rsidR="00C81123">
        <w:t> </w:t>
      </w:r>
      <w:r>
        <w:t xml:space="preserve">#4 </w:t>
      </w:r>
      <w:proofErr w:type="gramStart"/>
      <w:r>
        <w:t>is</w:t>
      </w:r>
      <w:proofErr w:type="gramEnd"/>
      <w:r>
        <w:t xml:space="preserve"> FFS and depends on solution evaluation and editor note resolution in solution</w:t>
      </w:r>
      <w:r w:rsidR="00C81123">
        <w:t> </w:t>
      </w:r>
      <w:r>
        <w:t xml:space="preserve">#21. </w:t>
      </w:r>
    </w:p>
    <w:p w14:paraId="7A549E57" w14:textId="7845CC85" w:rsidR="00C81123" w:rsidRPr="00787195" w:rsidRDefault="00C81123" w:rsidP="0024723B">
      <w:pPr>
        <w:pStyle w:val="Heading2"/>
      </w:pPr>
      <w:bookmarkStart w:id="725" w:name="_Toc214968183"/>
      <w:bookmarkStart w:id="726" w:name="_Toc214968731"/>
      <w:r w:rsidRPr="00787195">
        <w:t>11.6</w:t>
      </w:r>
      <w:r w:rsidRPr="00787195">
        <w:tab/>
        <w:t>Conclusions of key issue</w:t>
      </w:r>
      <w:r w:rsidR="007C5955" w:rsidRPr="0024723B">
        <w:t> </w:t>
      </w:r>
      <w:r w:rsidRPr="00787195">
        <w:t>#5</w:t>
      </w:r>
      <w:bookmarkEnd w:id="725"/>
      <w:bookmarkEnd w:id="726"/>
    </w:p>
    <w:p w14:paraId="2449EE89" w14:textId="30A14289" w:rsidR="00132C1F" w:rsidRDefault="00C81123" w:rsidP="00C81123">
      <w:pPr>
        <w:pStyle w:val="EditorsNote"/>
        <w:rPr>
          <w:rStyle w:val="Emphasis"/>
          <w:i w:val="0"/>
          <w:iCs w:val="0"/>
        </w:rPr>
      </w:pPr>
      <w:r w:rsidRPr="00787195">
        <w:rPr>
          <w:rStyle w:val="Emphasis"/>
          <w:i w:val="0"/>
          <w:iCs w:val="0"/>
        </w:rPr>
        <w:t>Editor’s Note: Conclusion of this Key Issue requires evaluation of Solution</w:t>
      </w:r>
      <w:r>
        <w:rPr>
          <w:rStyle w:val="Emphasis"/>
          <w:i w:val="0"/>
          <w:iCs w:val="0"/>
        </w:rPr>
        <w:t> </w:t>
      </w:r>
      <w:r w:rsidRPr="00787195">
        <w:rPr>
          <w:rStyle w:val="Emphasis"/>
          <w:i w:val="0"/>
          <w:iCs w:val="0"/>
        </w:rPr>
        <w:t>#25 and elaboration of the proposed enhancement of AIMLE / ADAES to support this solution</w:t>
      </w:r>
    </w:p>
    <w:p w14:paraId="7A0C6C44" w14:textId="03489918" w:rsidR="00347EA2" w:rsidRPr="00347EA2" w:rsidRDefault="00347EA2" w:rsidP="00787195">
      <w:pPr>
        <w:pStyle w:val="Heading2"/>
        <w:rPr>
          <w:lang w:eastAsia="zh-CN"/>
        </w:rPr>
      </w:pPr>
      <w:bookmarkStart w:id="727" w:name="_Toc214968732"/>
      <w:r w:rsidRPr="00347EA2">
        <w:rPr>
          <w:lang w:eastAsia="zh-CN"/>
        </w:rPr>
        <w:t>11.</w:t>
      </w:r>
      <w:r>
        <w:rPr>
          <w:lang w:eastAsia="zh-CN"/>
        </w:rPr>
        <w:t>7</w:t>
      </w:r>
      <w:r w:rsidRPr="00347EA2">
        <w:rPr>
          <w:lang w:eastAsia="zh-CN"/>
        </w:rPr>
        <w:tab/>
        <w:t>Conclusions of key issue</w:t>
      </w:r>
      <w:r w:rsidR="007C5955">
        <w:rPr>
          <w:lang w:eastAsia="zh-CN"/>
        </w:rPr>
        <w:t> </w:t>
      </w:r>
      <w:r w:rsidRPr="00347EA2">
        <w:rPr>
          <w:lang w:eastAsia="zh-CN"/>
        </w:rPr>
        <w:t>#6</w:t>
      </w:r>
      <w:bookmarkEnd w:id="727"/>
    </w:p>
    <w:p w14:paraId="6FDB41AE" w14:textId="77777777" w:rsidR="00347EA2" w:rsidRPr="00347EA2" w:rsidRDefault="00347EA2" w:rsidP="00347EA2">
      <w:pPr>
        <w:rPr>
          <w:iCs/>
          <w:noProof/>
        </w:rPr>
      </w:pPr>
      <w:r w:rsidRPr="00347EA2">
        <w:rPr>
          <w:iCs/>
          <w:noProof/>
        </w:rPr>
        <w:t>The following solutions will be considered for normative work for KI #6:</w:t>
      </w:r>
    </w:p>
    <w:p w14:paraId="49739E81" w14:textId="43516DE9" w:rsidR="00347EA2" w:rsidRPr="00347EA2" w:rsidRDefault="0044037C" w:rsidP="0044037C">
      <w:pPr>
        <w:pStyle w:val="B1"/>
        <w:rPr>
          <w:noProof/>
        </w:rPr>
      </w:pPr>
      <w:r>
        <w:rPr>
          <w:noProof/>
          <w:lang w:val="en-US"/>
        </w:rPr>
        <w:t>-</w:t>
      </w:r>
      <w:r>
        <w:rPr>
          <w:noProof/>
          <w:lang w:val="en-US"/>
        </w:rPr>
        <w:tab/>
      </w:r>
      <w:r w:rsidR="00347EA2" w:rsidRPr="00347EA2">
        <w:rPr>
          <w:noProof/>
          <w:lang w:val="en-US"/>
        </w:rPr>
        <w:t>Solution #9 provides support for AIMLE servers in edge data networks to register to central AIMLE servers in hierarchical AIMLE deployments.</w:t>
      </w:r>
    </w:p>
    <w:p w14:paraId="7394A316" w14:textId="369193C8"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#13 provides support for ML model training </w:t>
      </w:r>
      <w:r w:rsidR="00347EA2" w:rsidRPr="00347EA2">
        <w:rPr>
          <w:noProof/>
          <w:lang w:val="en-US"/>
        </w:rPr>
        <w:t>in hierarchical AIMLE deployments.</w:t>
      </w:r>
    </w:p>
    <w:p w14:paraId="2841763C" w14:textId="287AC56E"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#14 provides support for AIMLE client discovery </w:t>
      </w:r>
      <w:r w:rsidR="00347EA2" w:rsidRPr="00347EA2">
        <w:rPr>
          <w:noProof/>
          <w:lang w:val="en-US"/>
        </w:rPr>
        <w:t>in hierarchical AIMLE deployments.</w:t>
      </w:r>
    </w:p>
    <w:p w14:paraId="72619D5B" w14:textId="22761584"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#24 provides support for ML model collaborative inference </w:t>
      </w:r>
      <w:r w:rsidR="00347EA2" w:rsidRPr="00347EA2">
        <w:rPr>
          <w:noProof/>
          <w:lang w:val="en-US"/>
        </w:rPr>
        <w:t>in hierarchical AIMLE deployments.</w:t>
      </w:r>
    </w:p>
    <w:p w14:paraId="25DEA9CA" w14:textId="5B7DF242" w:rsidR="00347EA2" w:rsidRPr="00347EA2" w:rsidRDefault="0044037C" w:rsidP="0044037C">
      <w:pPr>
        <w:pStyle w:val="B1"/>
        <w:rPr>
          <w:noProof/>
        </w:rPr>
      </w:pPr>
      <w:r>
        <w:rPr>
          <w:noProof/>
        </w:rPr>
        <w:t>-</w:t>
      </w:r>
      <w:r>
        <w:rPr>
          <w:noProof/>
        </w:rPr>
        <w:tab/>
      </w:r>
      <w:r w:rsidR="00347EA2" w:rsidRPr="00347EA2">
        <w:rPr>
          <w:noProof/>
        </w:rPr>
        <w:t>Solution</w:t>
      </w:r>
      <w:r w:rsidR="00347EA2">
        <w:rPr>
          <w:noProof/>
        </w:rPr>
        <w:t> </w:t>
      </w:r>
      <w:r w:rsidR="00347EA2" w:rsidRPr="00347EA2">
        <w:rPr>
          <w:noProof/>
        </w:rPr>
        <w:t xml:space="preserve">#26 provides support for AIMLE server discovery </w:t>
      </w:r>
      <w:r w:rsidR="00347EA2" w:rsidRPr="00347EA2">
        <w:rPr>
          <w:noProof/>
          <w:lang w:val="en-US"/>
        </w:rPr>
        <w:t>in hierarchical AIMLE deployments.</w:t>
      </w:r>
    </w:p>
    <w:p w14:paraId="08B17B91" w14:textId="6BDEE856" w:rsidR="00347EA2" w:rsidRPr="00347EA2" w:rsidRDefault="00347EA2" w:rsidP="00787195">
      <w:pPr>
        <w:pStyle w:val="NO"/>
        <w:rPr>
          <w:noProof/>
          <w:lang w:val="en-US"/>
        </w:rPr>
      </w:pPr>
      <w:r w:rsidRPr="00347EA2">
        <w:rPr>
          <w:lang w:val="en-US" w:eastAsia="ko-KR"/>
        </w:rPr>
        <w:t>NOTE:</w:t>
      </w:r>
      <w:r w:rsidRPr="00347EA2">
        <w:rPr>
          <w:lang w:val="en-US" w:eastAsia="ko-KR"/>
        </w:rPr>
        <w:tab/>
        <w:t>Whether to unify solution</w:t>
      </w:r>
      <w:r>
        <w:rPr>
          <w:lang w:val="en-US" w:eastAsia="ko-KR"/>
        </w:rPr>
        <w:t> </w:t>
      </w:r>
      <w:r w:rsidRPr="00347EA2">
        <w:rPr>
          <w:lang w:val="en-US" w:eastAsia="ko-KR"/>
        </w:rPr>
        <w:t>#26 with Clause</w:t>
      </w:r>
      <w:r>
        <w:rPr>
          <w:lang w:val="en-US" w:eastAsia="ko-KR"/>
        </w:rPr>
        <w:t> </w:t>
      </w:r>
      <w:r w:rsidRPr="00347EA2">
        <w:rPr>
          <w:lang w:val="en-US" w:eastAsia="ko-KR"/>
        </w:rPr>
        <w:t xml:space="preserve">8.25 of </w:t>
      </w:r>
      <w:r w:rsidRPr="00347EA2">
        <w:t>3GPP TS 23.482</w:t>
      </w:r>
      <w:r w:rsidR="0006787F">
        <w:t> </w:t>
      </w:r>
      <w:r w:rsidRPr="00347EA2">
        <w:t xml:space="preserve">[2] </w:t>
      </w:r>
      <w:r w:rsidRPr="00347EA2">
        <w:rPr>
          <w:lang w:val="en-US" w:eastAsia="ko-KR"/>
        </w:rPr>
        <w:t>will be determined during normative phase.</w:t>
      </w:r>
    </w:p>
    <w:p w14:paraId="1BDE2EE9" w14:textId="77777777" w:rsidR="00347EA2" w:rsidRPr="00347EA2" w:rsidRDefault="00347EA2" w:rsidP="00347EA2">
      <w:pPr>
        <w:keepLines/>
        <w:ind w:left="1135" w:hanging="851"/>
        <w:rPr>
          <w:color w:val="FF0000"/>
        </w:rPr>
      </w:pPr>
      <w:r w:rsidRPr="00787195">
        <w:rPr>
          <w:color w:val="FF0000"/>
          <w:lang w:val="en-US"/>
        </w:rPr>
        <w:t>Editor's Note: The conclusion for solution #21 is pending completion of the solution evaluation.</w:t>
      </w:r>
    </w:p>
    <w:p w14:paraId="54866FC5" w14:textId="20986A99" w:rsidR="0006787F" w:rsidRDefault="0006787F" w:rsidP="0006787F">
      <w:pPr>
        <w:pStyle w:val="Heading2"/>
        <w:rPr>
          <w:lang w:eastAsia="zh-CN"/>
        </w:rPr>
      </w:pPr>
      <w:bookmarkStart w:id="728" w:name="_Toc214968184"/>
      <w:bookmarkStart w:id="729" w:name="_Toc214968733"/>
      <w:r>
        <w:rPr>
          <w:lang w:eastAsia="zh-CN"/>
        </w:rPr>
        <w:t>11.8</w:t>
      </w:r>
      <w:r>
        <w:rPr>
          <w:lang w:eastAsia="zh-CN"/>
        </w:rPr>
        <w:tab/>
        <w:t>Conclusions of key issue</w:t>
      </w:r>
      <w:r w:rsidR="007C5955">
        <w:rPr>
          <w:lang w:eastAsia="zh-CN"/>
        </w:rPr>
        <w:t> </w:t>
      </w:r>
      <w:r>
        <w:rPr>
          <w:lang w:eastAsia="zh-CN"/>
        </w:rPr>
        <w:t>#7</w:t>
      </w:r>
      <w:bookmarkEnd w:id="728"/>
      <w:bookmarkEnd w:id="729"/>
    </w:p>
    <w:p w14:paraId="447AC9EF" w14:textId="77777777" w:rsidR="0006787F" w:rsidRDefault="0006787F" w:rsidP="00787195">
      <w:r>
        <w:t>The following solutions will be considered for normative work for KI #7:</w:t>
      </w:r>
    </w:p>
    <w:p w14:paraId="35A1BFD9" w14:textId="740090B6" w:rsidR="0006787F" w:rsidRDefault="0044037C" w:rsidP="0044037C">
      <w:pPr>
        <w:pStyle w:val="B1"/>
      </w:pPr>
      <w:r>
        <w:t>-</w:t>
      </w:r>
      <w:r>
        <w:tab/>
      </w:r>
      <w:r w:rsidR="0006787F">
        <w:t>Solution #15 provides support for VFL sample alignment involving AIMLE clients</w:t>
      </w:r>
      <w:r w:rsidR="0006787F" w:rsidRPr="0006787F">
        <w:rPr>
          <w:noProof/>
          <w:lang w:val="en-US"/>
        </w:rPr>
        <w:t>.</w:t>
      </w:r>
    </w:p>
    <w:p w14:paraId="1949C27F" w14:textId="37D244A8" w:rsidR="0006787F" w:rsidRDefault="0044037C" w:rsidP="0044037C">
      <w:pPr>
        <w:pStyle w:val="B1"/>
      </w:pPr>
      <w:r>
        <w:rPr>
          <w:noProof/>
          <w:lang w:val="en-US"/>
        </w:rPr>
        <w:t>-</w:t>
      </w:r>
      <w:r>
        <w:rPr>
          <w:noProof/>
          <w:lang w:val="en-US"/>
        </w:rPr>
        <w:tab/>
      </w:r>
      <w:r w:rsidR="0006787F" w:rsidRPr="0006787F">
        <w:rPr>
          <w:noProof/>
          <w:lang w:val="en-US"/>
        </w:rPr>
        <w:t>Solution #22 provides support for VFL sample alignment involving VAL servers serving as VFL clients.</w:t>
      </w:r>
    </w:p>
    <w:p w14:paraId="3DB753BC" w14:textId="336696C8" w:rsidR="0006787F" w:rsidRPr="00787195" w:rsidRDefault="0006787F" w:rsidP="0006787F">
      <w:pPr>
        <w:pStyle w:val="NO"/>
      </w:pPr>
      <w:bookmarkStart w:id="730" w:name="_Hlk214448873"/>
      <w:r w:rsidRPr="00787195">
        <w:t>NOTE:</w:t>
      </w:r>
      <w:r w:rsidRPr="00787195">
        <w:tab/>
        <w:t>Consideration for merging solutions #15 and #22 will be made during normative phase.</w:t>
      </w:r>
      <w:bookmarkEnd w:id="730"/>
    </w:p>
    <w:p w14:paraId="2BE6138C" w14:textId="376D8F57" w:rsidR="003B72C5" w:rsidRPr="004D3578" w:rsidRDefault="00F83641" w:rsidP="003B72C5">
      <w:pPr>
        <w:pStyle w:val="Guidance"/>
        <w:ind w:firstLine="284"/>
      </w:pPr>
      <w:r w:rsidRPr="00235394">
        <w:br w:type="page"/>
      </w:r>
    </w:p>
    <w:p w14:paraId="06FAD520" w14:textId="09116BB6" w:rsidR="00054A22" w:rsidRPr="00235394" w:rsidRDefault="00080512" w:rsidP="001F1C37">
      <w:pPr>
        <w:pStyle w:val="Heading8"/>
      </w:pPr>
      <w:bookmarkStart w:id="731" w:name="_Toc214968185"/>
      <w:bookmarkStart w:id="732" w:name="_Toc214968734"/>
      <w:r w:rsidRPr="004D3578">
        <w:lastRenderedPageBreak/>
        <w:t xml:space="preserve">Annex </w:t>
      </w:r>
      <w:r w:rsidR="00EE7817">
        <w:t>A</w:t>
      </w:r>
      <w:r w:rsidRPr="004D3578">
        <w:t xml:space="preserve"> (informative):</w:t>
      </w:r>
      <w:r w:rsidRPr="004D3578">
        <w:br/>
        <w:t>Change history</w:t>
      </w:r>
      <w:bookmarkStart w:id="733" w:name="historyclause"/>
      <w:bookmarkEnd w:id="731"/>
      <w:bookmarkEnd w:id="732"/>
      <w:bookmarkEnd w:id="7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C77FC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C77FC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77FCB" w:rsidRPr="006B0D02" w14:paraId="7AE2D8EC" w14:textId="77777777" w:rsidTr="00C77FCB">
        <w:tc>
          <w:tcPr>
            <w:tcW w:w="800" w:type="dxa"/>
            <w:shd w:val="solid" w:color="FFFFFF" w:fill="auto"/>
          </w:tcPr>
          <w:p w14:paraId="433EA83C" w14:textId="455B2351"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55C8CC01" w14:textId="63EDA0E2"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134723C6" w14:textId="77777777" w:rsidR="00C77FCB" w:rsidRPr="006B0D02" w:rsidRDefault="00C77FCB" w:rsidP="00C77FCB">
            <w:pPr>
              <w:pStyle w:val="TAC"/>
              <w:rPr>
                <w:sz w:val="16"/>
                <w:szCs w:val="16"/>
              </w:rPr>
            </w:pPr>
          </w:p>
        </w:tc>
        <w:tc>
          <w:tcPr>
            <w:tcW w:w="425" w:type="dxa"/>
            <w:shd w:val="solid" w:color="FFFFFF" w:fill="auto"/>
          </w:tcPr>
          <w:p w14:paraId="2B341B81" w14:textId="77777777" w:rsidR="00C77FCB" w:rsidRPr="006B0D02" w:rsidRDefault="00C77FCB" w:rsidP="00C77FCB">
            <w:pPr>
              <w:pStyle w:val="TAL"/>
              <w:rPr>
                <w:sz w:val="16"/>
                <w:szCs w:val="16"/>
              </w:rPr>
            </w:pPr>
          </w:p>
        </w:tc>
        <w:tc>
          <w:tcPr>
            <w:tcW w:w="425" w:type="dxa"/>
            <w:shd w:val="solid" w:color="FFFFFF" w:fill="auto"/>
          </w:tcPr>
          <w:p w14:paraId="090FDCAA" w14:textId="77777777" w:rsidR="00C77FCB" w:rsidRPr="006B0D02" w:rsidRDefault="00C77FCB" w:rsidP="00C77FCB">
            <w:pPr>
              <w:pStyle w:val="TAR"/>
              <w:rPr>
                <w:sz w:val="16"/>
                <w:szCs w:val="16"/>
              </w:rPr>
            </w:pPr>
          </w:p>
        </w:tc>
        <w:tc>
          <w:tcPr>
            <w:tcW w:w="425" w:type="dxa"/>
            <w:shd w:val="solid" w:color="FFFFFF" w:fill="auto"/>
          </w:tcPr>
          <w:p w14:paraId="40910D18" w14:textId="77777777" w:rsidR="00C77FCB" w:rsidRPr="006B0D02" w:rsidRDefault="00C77FCB" w:rsidP="00C77FCB">
            <w:pPr>
              <w:pStyle w:val="TAC"/>
              <w:rPr>
                <w:sz w:val="16"/>
                <w:szCs w:val="16"/>
              </w:rPr>
            </w:pPr>
          </w:p>
        </w:tc>
        <w:tc>
          <w:tcPr>
            <w:tcW w:w="4962" w:type="dxa"/>
            <w:shd w:val="solid" w:color="FFFFFF" w:fill="auto"/>
          </w:tcPr>
          <w:p w14:paraId="17B0396C" w14:textId="0EE6A3A4" w:rsidR="00C77FCB" w:rsidRPr="006B0D02" w:rsidRDefault="00C77FCB" w:rsidP="00C77FCB">
            <w:pPr>
              <w:pStyle w:val="TAL"/>
              <w:rPr>
                <w:sz w:val="16"/>
                <w:szCs w:val="16"/>
              </w:rPr>
            </w:pPr>
            <w:r>
              <w:rPr>
                <w:rFonts w:eastAsia="SimSun" w:hint="eastAsia"/>
                <w:sz w:val="16"/>
                <w:szCs w:val="16"/>
                <w:lang w:val="en-US" w:eastAsia="zh-CN"/>
              </w:rPr>
              <w:t>TS skeleton</w:t>
            </w:r>
          </w:p>
        </w:tc>
        <w:tc>
          <w:tcPr>
            <w:tcW w:w="708" w:type="dxa"/>
            <w:shd w:val="solid" w:color="FFFFFF" w:fill="auto"/>
          </w:tcPr>
          <w:p w14:paraId="5E97A6B2" w14:textId="41207357" w:rsidR="00C77FCB" w:rsidRPr="007D6048" w:rsidRDefault="00C77FCB" w:rsidP="00C77FCB">
            <w:pPr>
              <w:pStyle w:val="TAC"/>
              <w:rPr>
                <w:sz w:val="16"/>
                <w:szCs w:val="16"/>
              </w:rPr>
            </w:pPr>
            <w:r>
              <w:rPr>
                <w:rFonts w:eastAsia="SimSun" w:hint="eastAsia"/>
                <w:sz w:val="16"/>
                <w:szCs w:val="16"/>
                <w:lang w:val="en-US" w:eastAsia="zh-CN"/>
              </w:rPr>
              <w:t>0.0.0</w:t>
            </w:r>
          </w:p>
        </w:tc>
      </w:tr>
      <w:tr w:rsidR="00C77FCB" w:rsidRPr="006B0D02" w14:paraId="78254BEC" w14:textId="77777777" w:rsidTr="00C77FCB">
        <w:tc>
          <w:tcPr>
            <w:tcW w:w="800" w:type="dxa"/>
            <w:shd w:val="solid" w:color="FFFFFF" w:fill="auto"/>
          </w:tcPr>
          <w:p w14:paraId="296EBD03" w14:textId="7CA21DC8" w:rsidR="00C77FCB" w:rsidRPr="006B0D02" w:rsidRDefault="00C77FCB" w:rsidP="00C77FCB">
            <w:pPr>
              <w:pStyle w:val="TAC"/>
              <w:rPr>
                <w:sz w:val="16"/>
                <w:szCs w:val="16"/>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04</w:t>
            </w:r>
          </w:p>
        </w:tc>
        <w:tc>
          <w:tcPr>
            <w:tcW w:w="800" w:type="dxa"/>
            <w:shd w:val="solid" w:color="FFFFFF" w:fill="auto"/>
          </w:tcPr>
          <w:p w14:paraId="1855E659" w14:textId="6300F8BD" w:rsidR="00C77FCB" w:rsidRPr="006B0D02" w:rsidRDefault="00C77FCB" w:rsidP="00C77FCB">
            <w:pPr>
              <w:pStyle w:val="TAC"/>
              <w:rPr>
                <w:sz w:val="16"/>
                <w:szCs w:val="16"/>
              </w:rPr>
            </w:pPr>
            <w:r>
              <w:rPr>
                <w:rFonts w:eastAsia="SimSun" w:hint="eastAsia"/>
                <w:sz w:val="16"/>
                <w:szCs w:val="16"/>
                <w:lang w:val="en-US" w:eastAsia="zh-CN"/>
              </w:rPr>
              <w:t>SA6#</w:t>
            </w:r>
            <w:r>
              <w:rPr>
                <w:rFonts w:eastAsia="SimSun"/>
                <w:sz w:val="16"/>
                <w:szCs w:val="16"/>
                <w:lang w:val="en-US" w:eastAsia="zh-CN"/>
              </w:rPr>
              <w:t>66</w:t>
            </w:r>
          </w:p>
        </w:tc>
        <w:tc>
          <w:tcPr>
            <w:tcW w:w="1094" w:type="dxa"/>
            <w:shd w:val="solid" w:color="FFFFFF" w:fill="auto"/>
          </w:tcPr>
          <w:p w14:paraId="32729809" w14:textId="77777777" w:rsidR="00C77FCB" w:rsidRPr="006B0D02" w:rsidRDefault="00C77FCB" w:rsidP="00C77FCB">
            <w:pPr>
              <w:pStyle w:val="TAC"/>
              <w:rPr>
                <w:sz w:val="16"/>
                <w:szCs w:val="16"/>
              </w:rPr>
            </w:pPr>
          </w:p>
        </w:tc>
        <w:tc>
          <w:tcPr>
            <w:tcW w:w="425" w:type="dxa"/>
            <w:shd w:val="solid" w:color="FFFFFF" w:fill="auto"/>
          </w:tcPr>
          <w:p w14:paraId="713F517B" w14:textId="77777777" w:rsidR="00C77FCB" w:rsidRPr="006B0D02" w:rsidRDefault="00C77FCB" w:rsidP="00C77FCB">
            <w:pPr>
              <w:pStyle w:val="TAL"/>
              <w:rPr>
                <w:sz w:val="16"/>
                <w:szCs w:val="16"/>
              </w:rPr>
            </w:pPr>
          </w:p>
        </w:tc>
        <w:tc>
          <w:tcPr>
            <w:tcW w:w="425" w:type="dxa"/>
            <w:shd w:val="solid" w:color="FFFFFF" w:fill="auto"/>
          </w:tcPr>
          <w:p w14:paraId="2525CF13" w14:textId="77777777" w:rsidR="00C77FCB" w:rsidRPr="006B0D02" w:rsidRDefault="00C77FCB" w:rsidP="00C77FCB">
            <w:pPr>
              <w:pStyle w:val="TAR"/>
              <w:rPr>
                <w:sz w:val="16"/>
                <w:szCs w:val="16"/>
              </w:rPr>
            </w:pPr>
          </w:p>
        </w:tc>
        <w:tc>
          <w:tcPr>
            <w:tcW w:w="425" w:type="dxa"/>
            <w:shd w:val="solid" w:color="FFFFFF" w:fill="auto"/>
          </w:tcPr>
          <w:p w14:paraId="3685DB41" w14:textId="77777777" w:rsidR="00C77FCB" w:rsidRPr="006B0D02" w:rsidRDefault="00C77FCB" w:rsidP="00C77FCB">
            <w:pPr>
              <w:pStyle w:val="TAC"/>
              <w:rPr>
                <w:sz w:val="16"/>
                <w:szCs w:val="16"/>
              </w:rPr>
            </w:pPr>
          </w:p>
        </w:tc>
        <w:tc>
          <w:tcPr>
            <w:tcW w:w="4962" w:type="dxa"/>
            <w:shd w:val="solid" w:color="FFFFFF" w:fill="auto"/>
          </w:tcPr>
          <w:p w14:paraId="3433D4E1" w14:textId="77777777" w:rsidR="00C77FCB" w:rsidRPr="005868F8" w:rsidRDefault="00C77FCB" w:rsidP="00C77FCB">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8390DCD" w14:textId="0CF9148D" w:rsidR="00C77FCB" w:rsidRPr="006B0D02" w:rsidRDefault="00C77FCB" w:rsidP="00C77FCB">
            <w:pPr>
              <w:pStyle w:val="TAL"/>
              <w:rPr>
                <w:sz w:val="16"/>
                <w:szCs w:val="16"/>
              </w:rPr>
            </w:pPr>
            <w:r w:rsidRPr="00C77FCB">
              <w:rPr>
                <w:sz w:val="16"/>
                <w:szCs w:val="16"/>
              </w:rPr>
              <w:t>S6-251333</w:t>
            </w:r>
            <w:r>
              <w:rPr>
                <w:sz w:val="16"/>
                <w:szCs w:val="16"/>
              </w:rPr>
              <w:t xml:space="preserve">, </w:t>
            </w:r>
            <w:r w:rsidRPr="00C77FCB">
              <w:rPr>
                <w:sz w:val="16"/>
                <w:szCs w:val="16"/>
              </w:rPr>
              <w:t>S6-251334</w:t>
            </w:r>
            <w:r>
              <w:rPr>
                <w:sz w:val="16"/>
                <w:szCs w:val="16"/>
              </w:rPr>
              <w:t xml:space="preserve">, </w:t>
            </w:r>
            <w:r w:rsidRPr="00C77FCB">
              <w:rPr>
                <w:sz w:val="16"/>
                <w:szCs w:val="16"/>
              </w:rPr>
              <w:t>S6-251443</w:t>
            </w:r>
            <w:r>
              <w:rPr>
                <w:sz w:val="16"/>
                <w:szCs w:val="16"/>
              </w:rPr>
              <w:t xml:space="preserve">, </w:t>
            </w:r>
            <w:r w:rsidRPr="00C77FCB">
              <w:rPr>
                <w:sz w:val="16"/>
                <w:szCs w:val="16"/>
              </w:rPr>
              <w:t>S6-251459</w:t>
            </w:r>
            <w:r>
              <w:rPr>
                <w:sz w:val="16"/>
                <w:szCs w:val="16"/>
              </w:rPr>
              <w:t xml:space="preserve">, </w:t>
            </w:r>
            <w:r w:rsidRPr="00C77FCB">
              <w:rPr>
                <w:sz w:val="16"/>
                <w:szCs w:val="16"/>
              </w:rPr>
              <w:t>S6-251480</w:t>
            </w:r>
            <w:r>
              <w:rPr>
                <w:sz w:val="16"/>
                <w:szCs w:val="16"/>
              </w:rPr>
              <w:t xml:space="preserve">, </w:t>
            </w:r>
            <w:r w:rsidRPr="00C77FCB">
              <w:rPr>
                <w:sz w:val="16"/>
                <w:szCs w:val="16"/>
              </w:rPr>
              <w:t>S6-251481</w:t>
            </w:r>
            <w:r>
              <w:rPr>
                <w:sz w:val="16"/>
                <w:szCs w:val="16"/>
              </w:rPr>
              <w:t xml:space="preserve">, </w:t>
            </w:r>
            <w:r w:rsidRPr="00C77FCB">
              <w:rPr>
                <w:sz w:val="16"/>
                <w:szCs w:val="16"/>
              </w:rPr>
              <w:t>S6-251482</w:t>
            </w:r>
            <w:r>
              <w:rPr>
                <w:sz w:val="16"/>
                <w:szCs w:val="16"/>
              </w:rPr>
              <w:t xml:space="preserve">, </w:t>
            </w:r>
            <w:r w:rsidRPr="00C77FCB">
              <w:rPr>
                <w:sz w:val="16"/>
                <w:szCs w:val="16"/>
              </w:rPr>
              <w:t>S6-251491</w:t>
            </w:r>
          </w:p>
        </w:tc>
        <w:tc>
          <w:tcPr>
            <w:tcW w:w="708" w:type="dxa"/>
            <w:shd w:val="solid" w:color="FFFFFF" w:fill="auto"/>
          </w:tcPr>
          <w:p w14:paraId="4FD34C5C" w14:textId="4F679058" w:rsidR="00C77FCB" w:rsidRPr="007D6048" w:rsidRDefault="00C77FCB" w:rsidP="00C77FCB">
            <w:pPr>
              <w:pStyle w:val="TAC"/>
              <w:rPr>
                <w:sz w:val="16"/>
                <w:szCs w:val="16"/>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3B4BE1" w:rsidRPr="006B0D02" w14:paraId="477FF46A" w14:textId="77777777" w:rsidTr="00C77FCB">
        <w:tc>
          <w:tcPr>
            <w:tcW w:w="800" w:type="dxa"/>
            <w:shd w:val="solid" w:color="FFFFFF" w:fill="auto"/>
          </w:tcPr>
          <w:p w14:paraId="1DC05E66" w14:textId="79DF9CA4" w:rsidR="003B4BE1" w:rsidRDefault="003B4BE1" w:rsidP="003B4BE1">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5</w:t>
            </w:r>
            <w:r>
              <w:rPr>
                <w:rFonts w:eastAsia="SimSun" w:hint="eastAsia"/>
                <w:sz w:val="16"/>
                <w:szCs w:val="16"/>
                <w:lang w:val="en-US" w:eastAsia="zh-CN"/>
              </w:rPr>
              <w:t>-</w:t>
            </w:r>
            <w:r>
              <w:rPr>
                <w:rFonts w:eastAsia="SimSun"/>
                <w:sz w:val="16"/>
                <w:szCs w:val="16"/>
                <w:lang w:val="en-US" w:eastAsia="zh-CN"/>
              </w:rPr>
              <w:t>05</w:t>
            </w:r>
          </w:p>
        </w:tc>
        <w:tc>
          <w:tcPr>
            <w:tcW w:w="800" w:type="dxa"/>
            <w:shd w:val="solid" w:color="FFFFFF" w:fill="auto"/>
          </w:tcPr>
          <w:p w14:paraId="77F23629" w14:textId="576CE6CB" w:rsidR="003B4BE1" w:rsidRDefault="003B4BE1"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67</w:t>
            </w:r>
          </w:p>
        </w:tc>
        <w:tc>
          <w:tcPr>
            <w:tcW w:w="1094" w:type="dxa"/>
            <w:shd w:val="solid" w:color="FFFFFF" w:fill="auto"/>
          </w:tcPr>
          <w:p w14:paraId="2214AB32" w14:textId="77777777" w:rsidR="003B4BE1" w:rsidRPr="006B0D02" w:rsidRDefault="003B4BE1" w:rsidP="003B4BE1">
            <w:pPr>
              <w:pStyle w:val="TAC"/>
              <w:rPr>
                <w:sz w:val="16"/>
                <w:szCs w:val="16"/>
              </w:rPr>
            </w:pPr>
          </w:p>
        </w:tc>
        <w:tc>
          <w:tcPr>
            <w:tcW w:w="425" w:type="dxa"/>
            <w:shd w:val="solid" w:color="FFFFFF" w:fill="auto"/>
          </w:tcPr>
          <w:p w14:paraId="0DF87103" w14:textId="77777777" w:rsidR="003B4BE1" w:rsidRPr="006B0D02" w:rsidRDefault="003B4BE1" w:rsidP="003B4BE1">
            <w:pPr>
              <w:pStyle w:val="TAL"/>
              <w:rPr>
                <w:sz w:val="16"/>
                <w:szCs w:val="16"/>
              </w:rPr>
            </w:pPr>
          </w:p>
        </w:tc>
        <w:tc>
          <w:tcPr>
            <w:tcW w:w="425" w:type="dxa"/>
            <w:shd w:val="solid" w:color="FFFFFF" w:fill="auto"/>
          </w:tcPr>
          <w:p w14:paraId="0F143D62" w14:textId="77777777" w:rsidR="003B4BE1" w:rsidRPr="006B0D02" w:rsidRDefault="003B4BE1" w:rsidP="003B4BE1">
            <w:pPr>
              <w:pStyle w:val="TAR"/>
              <w:rPr>
                <w:sz w:val="16"/>
                <w:szCs w:val="16"/>
              </w:rPr>
            </w:pPr>
          </w:p>
        </w:tc>
        <w:tc>
          <w:tcPr>
            <w:tcW w:w="425" w:type="dxa"/>
            <w:shd w:val="solid" w:color="FFFFFF" w:fill="auto"/>
          </w:tcPr>
          <w:p w14:paraId="1683A269" w14:textId="77777777" w:rsidR="003B4BE1" w:rsidRPr="006B0D02" w:rsidRDefault="003B4BE1" w:rsidP="003B4BE1">
            <w:pPr>
              <w:pStyle w:val="TAC"/>
              <w:rPr>
                <w:sz w:val="16"/>
                <w:szCs w:val="16"/>
              </w:rPr>
            </w:pPr>
          </w:p>
        </w:tc>
        <w:tc>
          <w:tcPr>
            <w:tcW w:w="4962" w:type="dxa"/>
            <w:shd w:val="solid" w:color="FFFFFF" w:fill="auto"/>
          </w:tcPr>
          <w:p w14:paraId="65ACF04C" w14:textId="77777777" w:rsidR="003B4BE1" w:rsidRPr="005868F8" w:rsidRDefault="003B4BE1" w:rsidP="003B4BE1">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2FA4666" w14:textId="277251B4" w:rsidR="003B4BE1" w:rsidRPr="005868F8" w:rsidRDefault="007D3F81" w:rsidP="007D3F81">
            <w:pPr>
              <w:pStyle w:val="TAL"/>
              <w:rPr>
                <w:rFonts w:eastAsia="SimSun"/>
                <w:sz w:val="16"/>
                <w:szCs w:val="16"/>
                <w:lang w:val="en-US" w:eastAsia="zh-CN"/>
              </w:rPr>
            </w:pPr>
            <w:r w:rsidRPr="007D3F81">
              <w:rPr>
                <w:rFonts w:eastAsia="SimSun"/>
                <w:sz w:val="16"/>
                <w:szCs w:val="16"/>
                <w:lang w:val="en-US" w:eastAsia="zh-CN"/>
              </w:rPr>
              <w:t>S6-252512</w:t>
            </w:r>
            <w:r>
              <w:rPr>
                <w:rFonts w:eastAsia="SimSun"/>
                <w:sz w:val="16"/>
                <w:szCs w:val="16"/>
                <w:lang w:val="en-US" w:eastAsia="zh-CN"/>
              </w:rPr>
              <w:t xml:space="preserve">, </w:t>
            </w:r>
            <w:r w:rsidRPr="007D3F81">
              <w:rPr>
                <w:rFonts w:eastAsia="SimSun"/>
                <w:sz w:val="16"/>
                <w:szCs w:val="16"/>
                <w:lang w:val="en-US" w:eastAsia="zh-CN"/>
              </w:rPr>
              <w:t>S6-252427</w:t>
            </w:r>
            <w:r>
              <w:rPr>
                <w:rFonts w:eastAsia="SimSun"/>
                <w:sz w:val="16"/>
                <w:szCs w:val="16"/>
                <w:lang w:val="en-US" w:eastAsia="zh-CN"/>
              </w:rPr>
              <w:t xml:space="preserve">, </w:t>
            </w:r>
            <w:r w:rsidRPr="007D3F81">
              <w:rPr>
                <w:rFonts w:eastAsia="SimSun"/>
                <w:sz w:val="16"/>
                <w:szCs w:val="16"/>
                <w:lang w:val="en-US" w:eastAsia="zh-CN"/>
              </w:rPr>
              <w:t>S6-252494</w:t>
            </w:r>
            <w:r>
              <w:rPr>
                <w:rFonts w:eastAsia="SimSun"/>
                <w:sz w:val="16"/>
                <w:szCs w:val="16"/>
                <w:lang w:val="en-US" w:eastAsia="zh-CN"/>
              </w:rPr>
              <w:t xml:space="preserve">, </w:t>
            </w:r>
            <w:r w:rsidRPr="007D3F81">
              <w:rPr>
                <w:rFonts w:eastAsia="SimSun"/>
                <w:sz w:val="16"/>
                <w:szCs w:val="16"/>
                <w:lang w:val="en-US" w:eastAsia="zh-CN"/>
              </w:rPr>
              <w:t>S6-252509</w:t>
            </w:r>
            <w:r>
              <w:rPr>
                <w:rFonts w:eastAsia="SimSun"/>
                <w:sz w:val="16"/>
                <w:szCs w:val="16"/>
                <w:lang w:val="en-US" w:eastAsia="zh-CN"/>
              </w:rPr>
              <w:t xml:space="preserve">, </w:t>
            </w:r>
            <w:r w:rsidRPr="007D3F81">
              <w:rPr>
                <w:rFonts w:eastAsia="SimSun"/>
                <w:sz w:val="16"/>
                <w:szCs w:val="16"/>
                <w:lang w:val="en-US" w:eastAsia="zh-CN"/>
              </w:rPr>
              <w:t>S6-252430</w:t>
            </w:r>
            <w:r>
              <w:rPr>
                <w:rFonts w:eastAsia="SimSun"/>
                <w:sz w:val="16"/>
                <w:szCs w:val="16"/>
                <w:lang w:val="en-US" w:eastAsia="zh-CN"/>
              </w:rPr>
              <w:t xml:space="preserve">, </w:t>
            </w:r>
            <w:r w:rsidRPr="007D3F81">
              <w:rPr>
                <w:rFonts w:eastAsia="SimSun"/>
                <w:sz w:val="16"/>
                <w:szCs w:val="16"/>
                <w:lang w:val="en-US" w:eastAsia="zh-CN"/>
              </w:rPr>
              <w:t>S6-252495</w:t>
            </w:r>
            <w:r>
              <w:rPr>
                <w:rFonts w:eastAsia="SimSun"/>
                <w:sz w:val="16"/>
                <w:szCs w:val="16"/>
                <w:lang w:val="en-US" w:eastAsia="zh-CN"/>
              </w:rPr>
              <w:t xml:space="preserve">, </w:t>
            </w:r>
            <w:r w:rsidRPr="007D3F81">
              <w:rPr>
                <w:rFonts w:eastAsia="SimSun"/>
                <w:sz w:val="16"/>
                <w:szCs w:val="16"/>
                <w:lang w:val="en-US" w:eastAsia="zh-CN"/>
              </w:rPr>
              <w:t>S6-252480</w:t>
            </w:r>
            <w:r>
              <w:rPr>
                <w:rFonts w:eastAsia="SimSun"/>
                <w:sz w:val="16"/>
                <w:szCs w:val="16"/>
                <w:lang w:val="en-US" w:eastAsia="zh-CN"/>
              </w:rPr>
              <w:t xml:space="preserve">, </w:t>
            </w:r>
            <w:r w:rsidRPr="007D3F81">
              <w:rPr>
                <w:rFonts w:eastAsia="SimSun"/>
                <w:sz w:val="16"/>
                <w:szCs w:val="16"/>
                <w:lang w:val="en-US" w:eastAsia="zh-CN"/>
              </w:rPr>
              <w:t>S6-252536</w:t>
            </w:r>
            <w:r>
              <w:rPr>
                <w:rFonts w:eastAsia="SimSun"/>
                <w:sz w:val="16"/>
                <w:szCs w:val="16"/>
                <w:lang w:val="en-US" w:eastAsia="zh-CN"/>
              </w:rPr>
              <w:t xml:space="preserve">, </w:t>
            </w:r>
            <w:r w:rsidRPr="007D3F81">
              <w:rPr>
                <w:rFonts w:eastAsia="SimSun"/>
                <w:sz w:val="16"/>
                <w:szCs w:val="16"/>
                <w:lang w:val="en-US" w:eastAsia="zh-CN"/>
              </w:rPr>
              <w:t>S6-252434</w:t>
            </w:r>
            <w:r>
              <w:rPr>
                <w:rFonts w:eastAsia="SimSun"/>
                <w:sz w:val="16"/>
                <w:szCs w:val="16"/>
                <w:lang w:val="en-US" w:eastAsia="zh-CN"/>
              </w:rPr>
              <w:t xml:space="preserve">, </w:t>
            </w:r>
            <w:r w:rsidRPr="007D3F81">
              <w:rPr>
                <w:rFonts w:eastAsia="SimSun"/>
                <w:sz w:val="16"/>
                <w:szCs w:val="16"/>
                <w:lang w:val="en-US" w:eastAsia="zh-CN"/>
              </w:rPr>
              <w:t>S6-252537</w:t>
            </w:r>
            <w:r>
              <w:rPr>
                <w:rFonts w:eastAsia="SimSun"/>
                <w:sz w:val="16"/>
                <w:szCs w:val="16"/>
                <w:lang w:val="en-US" w:eastAsia="zh-CN"/>
              </w:rPr>
              <w:t xml:space="preserve">, </w:t>
            </w:r>
            <w:r w:rsidRPr="007D3F81">
              <w:rPr>
                <w:rFonts w:eastAsia="SimSun"/>
                <w:sz w:val="16"/>
                <w:szCs w:val="16"/>
                <w:lang w:val="en-US" w:eastAsia="zh-CN"/>
              </w:rPr>
              <w:t>S6-252437</w:t>
            </w:r>
            <w:r>
              <w:rPr>
                <w:rFonts w:eastAsia="SimSun"/>
                <w:sz w:val="16"/>
                <w:szCs w:val="16"/>
                <w:lang w:val="en-US" w:eastAsia="zh-CN"/>
              </w:rPr>
              <w:t xml:space="preserve">, </w:t>
            </w:r>
            <w:r w:rsidRPr="007D3F81">
              <w:rPr>
                <w:rFonts w:eastAsia="SimSun"/>
                <w:sz w:val="16"/>
                <w:szCs w:val="16"/>
                <w:lang w:val="en-US" w:eastAsia="zh-CN"/>
              </w:rPr>
              <w:t>S6-</w:t>
            </w:r>
            <w:proofErr w:type="gramStart"/>
            <w:r w:rsidRPr="007D3F81">
              <w:rPr>
                <w:rFonts w:eastAsia="SimSun"/>
                <w:sz w:val="16"/>
                <w:szCs w:val="16"/>
                <w:lang w:val="en-US" w:eastAsia="zh-CN"/>
              </w:rPr>
              <w:t>252520</w:t>
            </w:r>
            <w:r>
              <w:rPr>
                <w:rFonts w:eastAsia="SimSun"/>
                <w:sz w:val="16"/>
                <w:szCs w:val="16"/>
                <w:lang w:val="en-US" w:eastAsia="zh-CN"/>
              </w:rPr>
              <w:t>,</w:t>
            </w:r>
            <w:r w:rsidRPr="007D3F81">
              <w:rPr>
                <w:rFonts w:eastAsia="SimSun"/>
                <w:sz w:val="16"/>
                <w:szCs w:val="16"/>
                <w:lang w:val="en-US" w:eastAsia="zh-CN"/>
              </w:rPr>
              <w:t>S</w:t>
            </w:r>
            <w:proofErr w:type="gramEnd"/>
            <w:r w:rsidRPr="007D3F81">
              <w:rPr>
                <w:rFonts w:eastAsia="SimSun"/>
                <w:sz w:val="16"/>
                <w:szCs w:val="16"/>
                <w:lang w:val="en-US" w:eastAsia="zh-CN"/>
              </w:rPr>
              <w:t>6-252438</w:t>
            </w:r>
            <w:r>
              <w:rPr>
                <w:rFonts w:eastAsia="SimSun"/>
                <w:sz w:val="16"/>
                <w:szCs w:val="16"/>
                <w:lang w:val="en-US" w:eastAsia="zh-CN"/>
              </w:rPr>
              <w:t xml:space="preserve">, </w:t>
            </w:r>
            <w:r w:rsidRPr="007D3F81">
              <w:rPr>
                <w:rFonts w:eastAsia="SimSun"/>
                <w:sz w:val="16"/>
                <w:szCs w:val="16"/>
                <w:lang w:val="en-US" w:eastAsia="zh-CN"/>
              </w:rPr>
              <w:t>S6-252439</w:t>
            </w:r>
          </w:p>
        </w:tc>
        <w:tc>
          <w:tcPr>
            <w:tcW w:w="708" w:type="dxa"/>
            <w:shd w:val="solid" w:color="FFFFFF" w:fill="auto"/>
          </w:tcPr>
          <w:p w14:paraId="666B8FFE" w14:textId="3D0D3C31" w:rsidR="003B4BE1" w:rsidRDefault="003B4BE1" w:rsidP="003B4BE1">
            <w:pPr>
              <w:pStyle w:val="TAC"/>
              <w:rPr>
                <w:rFonts w:eastAsia="SimSun"/>
                <w:sz w:val="16"/>
                <w:szCs w:val="16"/>
                <w:lang w:val="en-US" w:eastAsia="zh-CN"/>
              </w:rPr>
            </w:pPr>
            <w:r>
              <w:rPr>
                <w:rFonts w:eastAsia="SimSun"/>
                <w:sz w:val="16"/>
                <w:szCs w:val="16"/>
                <w:lang w:val="en-US" w:eastAsia="zh-CN"/>
              </w:rPr>
              <w:t>0.2.0</w:t>
            </w:r>
          </w:p>
        </w:tc>
      </w:tr>
      <w:tr w:rsidR="00126AE6" w:rsidRPr="006B0D02" w14:paraId="1A3C2004" w14:textId="77777777" w:rsidTr="00C77FCB">
        <w:tc>
          <w:tcPr>
            <w:tcW w:w="800" w:type="dxa"/>
            <w:shd w:val="solid" w:color="FFFFFF" w:fill="auto"/>
          </w:tcPr>
          <w:p w14:paraId="33A5E337" w14:textId="1AF531D1" w:rsidR="00126AE6" w:rsidRDefault="00126AE6" w:rsidP="003B4BE1">
            <w:pPr>
              <w:pStyle w:val="TAC"/>
              <w:rPr>
                <w:rFonts w:eastAsia="SimSun"/>
                <w:sz w:val="16"/>
                <w:szCs w:val="16"/>
                <w:lang w:val="en-US" w:eastAsia="zh-CN"/>
              </w:rPr>
            </w:pPr>
            <w:r>
              <w:rPr>
                <w:rFonts w:eastAsia="SimSun"/>
                <w:sz w:val="16"/>
                <w:szCs w:val="16"/>
                <w:lang w:val="en-US" w:eastAsia="zh-CN"/>
              </w:rPr>
              <w:t>2025-08</w:t>
            </w:r>
          </w:p>
        </w:tc>
        <w:tc>
          <w:tcPr>
            <w:tcW w:w="800" w:type="dxa"/>
            <w:shd w:val="solid" w:color="FFFFFF" w:fill="auto"/>
          </w:tcPr>
          <w:p w14:paraId="7E0A8706" w14:textId="4E6CD129" w:rsidR="00126AE6" w:rsidRDefault="00126AE6" w:rsidP="003B4BE1">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68</w:t>
            </w:r>
          </w:p>
        </w:tc>
        <w:tc>
          <w:tcPr>
            <w:tcW w:w="1094" w:type="dxa"/>
            <w:shd w:val="solid" w:color="FFFFFF" w:fill="auto"/>
          </w:tcPr>
          <w:p w14:paraId="74EAED68" w14:textId="77777777" w:rsidR="00126AE6" w:rsidRPr="006B0D02" w:rsidRDefault="00126AE6" w:rsidP="003B4BE1">
            <w:pPr>
              <w:pStyle w:val="TAC"/>
              <w:rPr>
                <w:sz w:val="16"/>
                <w:szCs w:val="16"/>
              </w:rPr>
            </w:pPr>
          </w:p>
        </w:tc>
        <w:tc>
          <w:tcPr>
            <w:tcW w:w="425" w:type="dxa"/>
            <w:shd w:val="solid" w:color="FFFFFF" w:fill="auto"/>
          </w:tcPr>
          <w:p w14:paraId="73A2B546" w14:textId="77777777" w:rsidR="00126AE6" w:rsidRPr="006B0D02" w:rsidRDefault="00126AE6" w:rsidP="003B4BE1">
            <w:pPr>
              <w:pStyle w:val="TAL"/>
              <w:rPr>
                <w:sz w:val="16"/>
                <w:szCs w:val="16"/>
              </w:rPr>
            </w:pPr>
          </w:p>
        </w:tc>
        <w:tc>
          <w:tcPr>
            <w:tcW w:w="425" w:type="dxa"/>
            <w:shd w:val="solid" w:color="FFFFFF" w:fill="auto"/>
          </w:tcPr>
          <w:p w14:paraId="4411406E" w14:textId="77777777" w:rsidR="00126AE6" w:rsidRPr="006B0D02" w:rsidRDefault="00126AE6" w:rsidP="003B4BE1">
            <w:pPr>
              <w:pStyle w:val="TAR"/>
              <w:rPr>
                <w:sz w:val="16"/>
                <w:szCs w:val="16"/>
              </w:rPr>
            </w:pPr>
          </w:p>
        </w:tc>
        <w:tc>
          <w:tcPr>
            <w:tcW w:w="425" w:type="dxa"/>
            <w:shd w:val="solid" w:color="FFFFFF" w:fill="auto"/>
          </w:tcPr>
          <w:p w14:paraId="64E19B7E" w14:textId="77777777" w:rsidR="00126AE6" w:rsidRPr="006B0D02" w:rsidRDefault="00126AE6" w:rsidP="003B4BE1">
            <w:pPr>
              <w:pStyle w:val="TAC"/>
              <w:rPr>
                <w:sz w:val="16"/>
                <w:szCs w:val="16"/>
              </w:rPr>
            </w:pPr>
          </w:p>
        </w:tc>
        <w:tc>
          <w:tcPr>
            <w:tcW w:w="4962" w:type="dxa"/>
            <w:shd w:val="solid" w:color="FFFFFF" w:fill="auto"/>
          </w:tcPr>
          <w:p w14:paraId="399323DF" w14:textId="77777777" w:rsidR="00126AE6" w:rsidRPr="005868F8" w:rsidRDefault="00126AE6" w:rsidP="00126AE6">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3E172151" w14:textId="3E52E639" w:rsidR="00126AE6" w:rsidRPr="005868F8" w:rsidRDefault="00126AE6" w:rsidP="00126AE6">
            <w:pPr>
              <w:pStyle w:val="TAL"/>
              <w:rPr>
                <w:rFonts w:eastAsia="SimSun"/>
                <w:sz w:val="16"/>
                <w:szCs w:val="16"/>
                <w:lang w:val="en-US" w:eastAsia="zh-CN"/>
              </w:rPr>
            </w:pPr>
            <w:r w:rsidRPr="00126AE6">
              <w:rPr>
                <w:rFonts w:eastAsia="SimSun"/>
                <w:sz w:val="16"/>
                <w:szCs w:val="16"/>
                <w:lang w:val="en-US" w:eastAsia="zh-CN"/>
              </w:rPr>
              <w:t>S6-253646</w:t>
            </w:r>
            <w:r>
              <w:rPr>
                <w:rFonts w:eastAsia="SimSun"/>
                <w:sz w:val="16"/>
                <w:szCs w:val="16"/>
                <w:lang w:val="en-US" w:eastAsia="zh-CN"/>
              </w:rPr>
              <w:t xml:space="preserve">, </w:t>
            </w:r>
            <w:r w:rsidRPr="00126AE6">
              <w:rPr>
                <w:rFonts w:eastAsia="SimSun"/>
                <w:sz w:val="16"/>
                <w:szCs w:val="16"/>
                <w:lang w:val="en-US" w:eastAsia="zh-CN"/>
              </w:rPr>
              <w:t>S6-253647</w:t>
            </w:r>
            <w:r>
              <w:rPr>
                <w:rFonts w:eastAsia="SimSun"/>
                <w:sz w:val="16"/>
                <w:szCs w:val="16"/>
                <w:lang w:val="en-US" w:eastAsia="zh-CN"/>
              </w:rPr>
              <w:t xml:space="preserve">, </w:t>
            </w:r>
            <w:r w:rsidRPr="00126AE6">
              <w:rPr>
                <w:rFonts w:eastAsia="SimSun"/>
                <w:sz w:val="16"/>
                <w:szCs w:val="16"/>
                <w:lang w:val="en-US" w:eastAsia="zh-CN"/>
              </w:rPr>
              <w:t>S6-253648</w:t>
            </w:r>
            <w:r>
              <w:rPr>
                <w:rFonts w:eastAsia="SimSun"/>
                <w:sz w:val="16"/>
                <w:szCs w:val="16"/>
                <w:lang w:val="en-US" w:eastAsia="zh-CN"/>
              </w:rPr>
              <w:t xml:space="preserve">, </w:t>
            </w:r>
            <w:r w:rsidRPr="00126AE6">
              <w:rPr>
                <w:rFonts w:eastAsia="SimSun"/>
                <w:sz w:val="16"/>
                <w:szCs w:val="16"/>
                <w:lang w:val="en-US" w:eastAsia="zh-CN"/>
              </w:rPr>
              <w:t>S6-253652</w:t>
            </w:r>
            <w:r>
              <w:rPr>
                <w:rFonts w:eastAsia="SimSun"/>
                <w:sz w:val="16"/>
                <w:szCs w:val="16"/>
                <w:lang w:val="en-US" w:eastAsia="zh-CN"/>
              </w:rPr>
              <w:t xml:space="preserve">, </w:t>
            </w:r>
            <w:r w:rsidRPr="00126AE6">
              <w:rPr>
                <w:rFonts w:eastAsia="SimSun"/>
                <w:sz w:val="16"/>
                <w:szCs w:val="16"/>
                <w:lang w:val="en-US" w:eastAsia="zh-CN"/>
              </w:rPr>
              <w:t>S6-253653</w:t>
            </w:r>
            <w:r>
              <w:rPr>
                <w:rFonts w:eastAsia="SimSun"/>
                <w:sz w:val="16"/>
                <w:szCs w:val="16"/>
                <w:lang w:val="en-US" w:eastAsia="zh-CN"/>
              </w:rPr>
              <w:t xml:space="preserve">, </w:t>
            </w:r>
            <w:r w:rsidRPr="00126AE6">
              <w:rPr>
                <w:rFonts w:eastAsia="SimSun"/>
                <w:sz w:val="16"/>
                <w:szCs w:val="16"/>
                <w:lang w:val="en-US" w:eastAsia="zh-CN"/>
              </w:rPr>
              <w:t>S6-253672</w:t>
            </w:r>
            <w:r>
              <w:rPr>
                <w:rFonts w:eastAsia="SimSun"/>
                <w:sz w:val="16"/>
                <w:szCs w:val="16"/>
                <w:lang w:val="en-US" w:eastAsia="zh-CN"/>
              </w:rPr>
              <w:t xml:space="preserve">, </w:t>
            </w:r>
            <w:r w:rsidRPr="00126AE6">
              <w:rPr>
                <w:rFonts w:eastAsia="SimSun"/>
                <w:sz w:val="16"/>
                <w:szCs w:val="16"/>
                <w:lang w:val="en-US" w:eastAsia="zh-CN"/>
              </w:rPr>
              <w:t>S6-253674</w:t>
            </w:r>
            <w:r>
              <w:rPr>
                <w:rFonts w:eastAsia="SimSun"/>
                <w:sz w:val="16"/>
                <w:szCs w:val="16"/>
                <w:lang w:val="en-US" w:eastAsia="zh-CN"/>
              </w:rPr>
              <w:t xml:space="preserve">, </w:t>
            </w:r>
            <w:r w:rsidRPr="00126AE6">
              <w:rPr>
                <w:rFonts w:eastAsia="SimSun"/>
                <w:sz w:val="16"/>
                <w:szCs w:val="16"/>
                <w:lang w:val="en-US" w:eastAsia="zh-CN"/>
              </w:rPr>
              <w:t>S6-253676</w:t>
            </w:r>
            <w:r>
              <w:rPr>
                <w:rFonts w:eastAsia="SimSun"/>
                <w:sz w:val="16"/>
                <w:szCs w:val="16"/>
                <w:lang w:val="en-US" w:eastAsia="zh-CN"/>
              </w:rPr>
              <w:t xml:space="preserve">, </w:t>
            </w:r>
            <w:r w:rsidRPr="00126AE6">
              <w:rPr>
                <w:rFonts w:eastAsia="SimSun"/>
                <w:sz w:val="16"/>
                <w:szCs w:val="16"/>
                <w:lang w:val="en-US" w:eastAsia="zh-CN"/>
              </w:rPr>
              <w:t>S6-253677</w:t>
            </w:r>
            <w:r>
              <w:rPr>
                <w:rFonts w:eastAsia="SimSun"/>
                <w:sz w:val="16"/>
                <w:szCs w:val="16"/>
                <w:lang w:val="en-US" w:eastAsia="zh-CN"/>
              </w:rPr>
              <w:t xml:space="preserve">, </w:t>
            </w:r>
            <w:r w:rsidRPr="00126AE6">
              <w:rPr>
                <w:rFonts w:eastAsia="SimSun"/>
                <w:sz w:val="16"/>
                <w:szCs w:val="16"/>
                <w:lang w:val="en-US" w:eastAsia="zh-CN"/>
              </w:rPr>
              <w:t>S6-253678</w:t>
            </w:r>
            <w:r>
              <w:rPr>
                <w:rFonts w:eastAsia="SimSun"/>
                <w:sz w:val="16"/>
                <w:szCs w:val="16"/>
                <w:lang w:val="en-US" w:eastAsia="zh-CN"/>
              </w:rPr>
              <w:t xml:space="preserve">, </w:t>
            </w:r>
            <w:r w:rsidRPr="00126AE6">
              <w:rPr>
                <w:rFonts w:eastAsia="SimSun"/>
                <w:sz w:val="16"/>
                <w:szCs w:val="16"/>
                <w:lang w:val="en-US" w:eastAsia="zh-CN"/>
              </w:rPr>
              <w:t>S6-253679</w:t>
            </w:r>
            <w:r>
              <w:rPr>
                <w:rFonts w:eastAsia="SimSun"/>
                <w:sz w:val="16"/>
                <w:szCs w:val="16"/>
                <w:lang w:val="en-US" w:eastAsia="zh-CN"/>
              </w:rPr>
              <w:t xml:space="preserve">, </w:t>
            </w:r>
            <w:r w:rsidRPr="00126AE6">
              <w:rPr>
                <w:rFonts w:eastAsia="SimSun"/>
                <w:sz w:val="16"/>
                <w:szCs w:val="16"/>
                <w:lang w:val="en-US" w:eastAsia="zh-CN"/>
              </w:rPr>
              <w:t>S6-253681</w:t>
            </w:r>
            <w:r>
              <w:rPr>
                <w:rFonts w:eastAsia="SimSun"/>
                <w:sz w:val="16"/>
                <w:szCs w:val="16"/>
                <w:lang w:val="en-US" w:eastAsia="zh-CN"/>
              </w:rPr>
              <w:t xml:space="preserve">, </w:t>
            </w:r>
            <w:r w:rsidRPr="00126AE6">
              <w:rPr>
                <w:rFonts w:eastAsia="SimSun"/>
                <w:sz w:val="16"/>
                <w:szCs w:val="16"/>
                <w:lang w:val="en-US" w:eastAsia="zh-CN"/>
              </w:rPr>
              <w:t>S6-253711</w:t>
            </w:r>
            <w:r>
              <w:rPr>
                <w:rFonts w:eastAsia="SimSun"/>
                <w:sz w:val="16"/>
                <w:szCs w:val="16"/>
                <w:lang w:val="en-US" w:eastAsia="zh-CN"/>
              </w:rPr>
              <w:t xml:space="preserve">, </w:t>
            </w:r>
            <w:r w:rsidRPr="00126AE6">
              <w:rPr>
                <w:rFonts w:eastAsia="SimSun"/>
                <w:sz w:val="16"/>
                <w:szCs w:val="16"/>
                <w:lang w:val="en-US" w:eastAsia="zh-CN"/>
              </w:rPr>
              <w:t>S6-253745</w:t>
            </w:r>
            <w:r>
              <w:rPr>
                <w:rFonts w:eastAsia="SimSun"/>
                <w:sz w:val="16"/>
                <w:szCs w:val="16"/>
                <w:lang w:val="en-US" w:eastAsia="zh-CN"/>
              </w:rPr>
              <w:t xml:space="preserve">, </w:t>
            </w:r>
            <w:r w:rsidRPr="00126AE6">
              <w:rPr>
                <w:rFonts w:eastAsia="SimSun"/>
                <w:sz w:val="16"/>
                <w:szCs w:val="16"/>
                <w:lang w:val="en-US" w:eastAsia="zh-CN"/>
              </w:rPr>
              <w:t>S6-253746</w:t>
            </w:r>
            <w:r>
              <w:rPr>
                <w:rFonts w:eastAsia="SimSun"/>
                <w:sz w:val="16"/>
                <w:szCs w:val="16"/>
                <w:lang w:val="en-US" w:eastAsia="zh-CN"/>
              </w:rPr>
              <w:t xml:space="preserve">, </w:t>
            </w:r>
            <w:r w:rsidRPr="00126AE6">
              <w:rPr>
                <w:rFonts w:eastAsia="SimSun"/>
                <w:sz w:val="16"/>
                <w:szCs w:val="16"/>
                <w:lang w:val="en-US" w:eastAsia="zh-CN"/>
              </w:rPr>
              <w:t>S6-253747</w:t>
            </w:r>
            <w:r>
              <w:rPr>
                <w:rFonts w:eastAsia="SimSun"/>
                <w:sz w:val="16"/>
                <w:szCs w:val="16"/>
                <w:lang w:val="en-US" w:eastAsia="zh-CN"/>
              </w:rPr>
              <w:t xml:space="preserve">, </w:t>
            </w:r>
            <w:r w:rsidRPr="00126AE6">
              <w:rPr>
                <w:rFonts w:eastAsia="SimSun"/>
                <w:sz w:val="16"/>
                <w:szCs w:val="16"/>
                <w:lang w:val="en-US" w:eastAsia="zh-CN"/>
              </w:rPr>
              <w:t>S6-253748</w:t>
            </w:r>
            <w:r>
              <w:rPr>
                <w:rFonts w:eastAsia="SimSun"/>
                <w:sz w:val="16"/>
                <w:szCs w:val="16"/>
                <w:lang w:val="en-US" w:eastAsia="zh-CN"/>
              </w:rPr>
              <w:t xml:space="preserve">, </w:t>
            </w:r>
            <w:r w:rsidRPr="00126AE6">
              <w:rPr>
                <w:rFonts w:eastAsia="SimSun"/>
                <w:sz w:val="16"/>
                <w:szCs w:val="16"/>
                <w:lang w:val="en-US" w:eastAsia="zh-CN"/>
              </w:rPr>
              <w:t>S6-253768</w:t>
            </w:r>
            <w:r>
              <w:rPr>
                <w:rFonts w:eastAsia="SimSun"/>
                <w:sz w:val="16"/>
                <w:szCs w:val="16"/>
                <w:lang w:val="en-US" w:eastAsia="zh-CN"/>
              </w:rPr>
              <w:t xml:space="preserve">, </w:t>
            </w:r>
            <w:r w:rsidRPr="00126AE6">
              <w:rPr>
                <w:rFonts w:eastAsia="SimSun"/>
                <w:sz w:val="16"/>
                <w:szCs w:val="16"/>
                <w:lang w:val="en-US" w:eastAsia="zh-CN"/>
              </w:rPr>
              <w:t>S6-253769</w:t>
            </w:r>
            <w:r>
              <w:rPr>
                <w:rFonts w:eastAsia="SimSun"/>
                <w:sz w:val="16"/>
                <w:szCs w:val="16"/>
                <w:lang w:val="en-US" w:eastAsia="zh-CN"/>
              </w:rPr>
              <w:t xml:space="preserve">, </w:t>
            </w:r>
            <w:r w:rsidRPr="00126AE6">
              <w:rPr>
                <w:rFonts w:eastAsia="SimSun"/>
                <w:sz w:val="16"/>
                <w:szCs w:val="16"/>
                <w:lang w:val="en-US" w:eastAsia="zh-CN"/>
              </w:rPr>
              <w:t>S6-253771</w:t>
            </w:r>
            <w:r>
              <w:rPr>
                <w:rFonts w:eastAsia="SimSun"/>
                <w:sz w:val="16"/>
                <w:szCs w:val="16"/>
                <w:lang w:val="en-US" w:eastAsia="zh-CN"/>
              </w:rPr>
              <w:t>.</w:t>
            </w:r>
          </w:p>
        </w:tc>
        <w:tc>
          <w:tcPr>
            <w:tcW w:w="708" w:type="dxa"/>
            <w:shd w:val="solid" w:color="FFFFFF" w:fill="auto"/>
          </w:tcPr>
          <w:p w14:paraId="1865F386" w14:textId="46ACA4AE" w:rsidR="00126AE6" w:rsidRDefault="00126AE6" w:rsidP="003B4BE1">
            <w:pPr>
              <w:pStyle w:val="TAC"/>
              <w:rPr>
                <w:rFonts w:eastAsia="SimSun"/>
                <w:sz w:val="16"/>
                <w:szCs w:val="16"/>
                <w:lang w:val="en-US" w:eastAsia="zh-CN"/>
              </w:rPr>
            </w:pPr>
            <w:r>
              <w:rPr>
                <w:rFonts w:eastAsia="SimSun"/>
                <w:sz w:val="16"/>
                <w:szCs w:val="16"/>
                <w:lang w:val="en-US" w:eastAsia="zh-CN"/>
              </w:rPr>
              <w:t>0.3.0</w:t>
            </w:r>
          </w:p>
        </w:tc>
      </w:tr>
      <w:tr w:rsidR="002A6110" w:rsidRPr="006B0D02" w14:paraId="234CC9AF" w14:textId="77777777" w:rsidTr="00C77FCB">
        <w:tc>
          <w:tcPr>
            <w:tcW w:w="800" w:type="dxa"/>
            <w:shd w:val="solid" w:color="FFFFFF" w:fill="auto"/>
          </w:tcPr>
          <w:p w14:paraId="4FA90CB4" w14:textId="09799E78" w:rsidR="002A6110" w:rsidRDefault="002A6110" w:rsidP="002A6110">
            <w:pPr>
              <w:pStyle w:val="TAC"/>
              <w:rPr>
                <w:rFonts w:eastAsia="SimSun"/>
                <w:sz w:val="16"/>
                <w:szCs w:val="16"/>
                <w:lang w:val="en-US" w:eastAsia="zh-CN"/>
              </w:rPr>
            </w:pPr>
            <w:r>
              <w:rPr>
                <w:rFonts w:hint="eastAsia"/>
                <w:sz w:val="16"/>
                <w:szCs w:val="16"/>
                <w:lang w:eastAsia="zh-CN"/>
              </w:rPr>
              <w:t>2</w:t>
            </w:r>
            <w:r>
              <w:rPr>
                <w:sz w:val="16"/>
                <w:szCs w:val="16"/>
                <w:lang w:eastAsia="zh-CN"/>
              </w:rPr>
              <w:t>025-09</w:t>
            </w:r>
          </w:p>
        </w:tc>
        <w:tc>
          <w:tcPr>
            <w:tcW w:w="800" w:type="dxa"/>
            <w:shd w:val="solid" w:color="FFFFFF" w:fill="auto"/>
          </w:tcPr>
          <w:p w14:paraId="23594137" w14:textId="19C112D3" w:rsidR="002A6110" w:rsidRDefault="002A6110" w:rsidP="002A6110">
            <w:pPr>
              <w:pStyle w:val="TAC"/>
              <w:rPr>
                <w:rFonts w:eastAsia="SimSun"/>
                <w:sz w:val="16"/>
                <w:szCs w:val="16"/>
                <w:lang w:val="en-US" w:eastAsia="zh-CN"/>
              </w:rPr>
            </w:pPr>
            <w:r>
              <w:rPr>
                <w:sz w:val="16"/>
                <w:szCs w:val="16"/>
              </w:rPr>
              <w:t>SA#109</w:t>
            </w:r>
          </w:p>
        </w:tc>
        <w:tc>
          <w:tcPr>
            <w:tcW w:w="1094" w:type="dxa"/>
            <w:shd w:val="solid" w:color="FFFFFF" w:fill="auto"/>
          </w:tcPr>
          <w:p w14:paraId="32279D12" w14:textId="7164FD86" w:rsidR="002A6110" w:rsidRPr="006B0D02" w:rsidRDefault="002A6110" w:rsidP="002A6110">
            <w:pPr>
              <w:pStyle w:val="TAC"/>
              <w:rPr>
                <w:sz w:val="16"/>
                <w:szCs w:val="16"/>
              </w:rPr>
            </w:pPr>
            <w:r w:rsidRPr="002A6110">
              <w:rPr>
                <w:sz w:val="16"/>
                <w:szCs w:val="16"/>
              </w:rPr>
              <w:t>SP-251047</w:t>
            </w:r>
          </w:p>
        </w:tc>
        <w:tc>
          <w:tcPr>
            <w:tcW w:w="425" w:type="dxa"/>
            <w:shd w:val="solid" w:color="FFFFFF" w:fill="auto"/>
          </w:tcPr>
          <w:p w14:paraId="34C176F5" w14:textId="77777777" w:rsidR="002A6110" w:rsidRPr="006B0D02" w:rsidRDefault="002A6110" w:rsidP="002A6110">
            <w:pPr>
              <w:pStyle w:val="TAL"/>
              <w:rPr>
                <w:sz w:val="16"/>
                <w:szCs w:val="16"/>
              </w:rPr>
            </w:pPr>
          </w:p>
        </w:tc>
        <w:tc>
          <w:tcPr>
            <w:tcW w:w="425" w:type="dxa"/>
            <w:shd w:val="solid" w:color="FFFFFF" w:fill="auto"/>
          </w:tcPr>
          <w:p w14:paraId="7CFD706A" w14:textId="77777777" w:rsidR="002A6110" w:rsidRPr="006B0D02" w:rsidRDefault="002A6110" w:rsidP="002A6110">
            <w:pPr>
              <w:pStyle w:val="TAR"/>
              <w:rPr>
                <w:sz w:val="16"/>
                <w:szCs w:val="16"/>
              </w:rPr>
            </w:pPr>
          </w:p>
        </w:tc>
        <w:tc>
          <w:tcPr>
            <w:tcW w:w="425" w:type="dxa"/>
            <w:shd w:val="solid" w:color="FFFFFF" w:fill="auto"/>
          </w:tcPr>
          <w:p w14:paraId="21CE836D" w14:textId="77777777" w:rsidR="002A6110" w:rsidRPr="006B0D02" w:rsidRDefault="002A6110" w:rsidP="002A6110">
            <w:pPr>
              <w:pStyle w:val="TAC"/>
              <w:rPr>
                <w:sz w:val="16"/>
                <w:szCs w:val="16"/>
              </w:rPr>
            </w:pPr>
          </w:p>
        </w:tc>
        <w:tc>
          <w:tcPr>
            <w:tcW w:w="4962" w:type="dxa"/>
            <w:shd w:val="solid" w:color="FFFFFF" w:fill="auto"/>
          </w:tcPr>
          <w:p w14:paraId="0A94BC40" w14:textId="4129F949" w:rsidR="002A6110" w:rsidRPr="005868F8" w:rsidRDefault="002A6110" w:rsidP="002A6110">
            <w:pPr>
              <w:pStyle w:val="TAL"/>
              <w:rPr>
                <w:rFonts w:eastAsia="SimSun"/>
                <w:sz w:val="16"/>
                <w:szCs w:val="16"/>
                <w:lang w:val="en-US" w:eastAsia="zh-CN"/>
              </w:rPr>
            </w:pPr>
            <w:r w:rsidRPr="000D5788">
              <w:rPr>
                <w:sz w:val="16"/>
                <w:szCs w:val="16"/>
              </w:rPr>
              <w:t xml:space="preserve">Presentation for </w:t>
            </w:r>
            <w:r>
              <w:rPr>
                <w:sz w:val="16"/>
                <w:szCs w:val="16"/>
              </w:rPr>
              <w:t>information</w:t>
            </w:r>
            <w:r w:rsidRPr="000D5788">
              <w:rPr>
                <w:sz w:val="16"/>
                <w:szCs w:val="16"/>
              </w:rPr>
              <w:t xml:space="preserve"> at SA#</w:t>
            </w:r>
            <w:r>
              <w:rPr>
                <w:sz w:val="16"/>
                <w:szCs w:val="16"/>
              </w:rPr>
              <w:t>109</w:t>
            </w:r>
          </w:p>
        </w:tc>
        <w:tc>
          <w:tcPr>
            <w:tcW w:w="708" w:type="dxa"/>
            <w:shd w:val="solid" w:color="FFFFFF" w:fill="auto"/>
          </w:tcPr>
          <w:p w14:paraId="070699F4" w14:textId="024D4EDF" w:rsidR="002A6110" w:rsidRDefault="002A6110" w:rsidP="002A6110">
            <w:pPr>
              <w:pStyle w:val="TAC"/>
              <w:rPr>
                <w:rFonts w:eastAsia="SimSun"/>
                <w:sz w:val="16"/>
                <w:szCs w:val="16"/>
                <w:lang w:val="en-US" w:eastAsia="zh-CN"/>
              </w:rPr>
            </w:pPr>
            <w:r>
              <w:rPr>
                <w:sz w:val="16"/>
                <w:szCs w:val="16"/>
                <w:lang w:eastAsia="zh-CN"/>
              </w:rPr>
              <w:t>1.0.0</w:t>
            </w:r>
          </w:p>
        </w:tc>
      </w:tr>
      <w:tr w:rsidR="00540D88" w:rsidRPr="006B0D02" w14:paraId="021088AF" w14:textId="77777777" w:rsidTr="00BA72D5">
        <w:tc>
          <w:tcPr>
            <w:tcW w:w="800" w:type="dxa"/>
            <w:shd w:val="solid" w:color="FFFFFF" w:fill="auto"/>
          </w:tcPr>
          <w:p w14:paraId="4EBED7AA" w14:textId="1BFA03C5" w:rsidR="00540D88" w:rsidRDefault="00540D88" w:rsidP="00BA72D5">
            <w:pPr>
              <w:pStyle w:val="TAC"/>
              <w:rPr>
                <w:rFonts w:eastAsia="SimSun"/>
                <w:sz w:val="16"/>
                <w:szCs w:val="16"/>
                <w:lang w:val="en-US" w:eastAsia="zh-CN"/>
              </w:rPr>
            </w:pPr>
            <w:r>
              <w:rPr>
                <w:rFonts w:hint="eastAsia"/>
                <w:sz w:val="16"/>
                <w:szCs w:val="16"/>
                <w:lang w:eastAsia="zh-CN"/>
              </w:rPr>
              <w:t>2</w:t>
            </w:r>
            <w:r>
              <w:rPr>
                <w:sz w:val="16"/>
                <w:szCs w:val="16"/>
                <w:lang w:eastAsia="zh-CN"/>
              </w:rPr>
              <w:t>025-10</w:t>
            </w:r>
          </w:p>
        </w:tc>
        <w:tc>
          <w:tcPr>
            <w:tcW w:w="800" w:type="dxa"/>
            <w:shd w:val="solid" w:color="FFFFFF" w:fill="auto"/>
          </w:tcPr>
          <w:p w14:paraId="0A648142" w14:textId="1F4A8D6E" w:rsidR="00540D88" w:rsidRDefault="00540D88" w:rsidP="00BA72D5">
            <w:pPr>
              <w:pStyle w:val="TAC"/>
              <w:rPr>
                <w:rFonts w:eastAsia="SimSun"/>
                <w:sz w:val="16"/>
                <w:szCs w:val="16"/>
                <w:lang w:val="en-US" w:eastAsia="zh-CN"/>
              </w:rPr>
            </w:pPr>
            <w:r>
              <w:rPr>
                <w:sz w:val="16"/>
                <w:szCs w:val="16"/>
              </w:rPr>
              <w:t>SA6#69</w:t>
            </w:r>
          </w:p>
        </w:tc>
        <w:tc>
          <w:tcPr>
            <w:tcW w:w="1094" w:type="dxa"/>
            <w:shd w:val="solid" w:color="FFFFFF" w:fill="auto"/>
          </w:tcPr>
          <w:p w14:paraId="4CBF750D" w14:textId="6EFAF267" w:rsidR="00540D88" w:rsidRPr="006B0D02" w:rsidRDefault="00540D88" w:rsidP="00BA72D5">
            <w:pPr>
              <w:pStyle w:val="TAC"/>
              <w:rPr>
                <w:sz w:val="16"/>
                <w:szCs w:val="16"/>
              </w:rPr>
            </w:pPr>
          </w:p>
        </w:tc>
        <w:tc>
          <w:tcPr>
            <w:tcW w:w="425" w:type="dxa"/>
            <w:shd w:val="solid" w:color="FFFFFF" w:fill="auto"/>
          </w:tcPr>
          <w:p w14:paraId="67FA56C7" w14:textId="77777777" w:rsidR="00540D88" w:rsidRPr="006B0D02" w:rsidRDefault="00540D88" w:rsidP="00BA72D5">
            <w:pPr>
              <w:pStyle w:val="TAL"/>
              <w:rPr>
                <w:sz w:val="16"/>
                <w:szCs w:val="16"/>
              </w:rPr>
            </w:pPr>
          </w:p>
        </w:tc>
        <w:tc>
          <w:tcPr>
            <w:tcW w:w="425" w:type="dxa"/>
            <w:shd w:val="solid" w:color="FFFFFF" w:fill="auto"/>
          </w:tcPr>
          <w:p w14:paraId="09DFEF15" w14:textId="77777777" w:rsidR="00540D88" w:rsidRPr="006B0D02" w:rsidRDefault="00540D88" w:rsidP="00BA72D5">
            <w:pPr>
              <w:pStyle w:val="TAR"/>
              <w:rPr>
                <w:sz w:val="16"/>
                <w:szCs w:val="16"/>
              </w:rPr>
            </w:pPr>
          </w:p>
        </w:tc>
        <w:tc>
          <w:tcPr>
            <w:tcW w:w="425" w:type="dxa"/>
            <w:shd w:val="solid" w:color="FFFFFF" w:fill="auto"/>
          </w:tcPr>
          <w:p w14:paraId="6EE3A37C" w14:textId="77777777" w:rsidR="00540D88" w:rsidRPr="006B0D02" w:rsidRDefault="00540D88" w:rsidP="00BA72D5">
            <w:pPr>
              <w:pStyle w:val="TAC"/>
              <w:rPr>
                <w:sz w:val="16"/>
                <w:szCs w:val="16"/>
              </w:rPr>
            </w:pPr>
          </w:p>
        </w:tc>
        <w:tc>
          <w:tcPr>
            <w:tcW w:w="4962" w:type="dxa"/>
            <w:shd w:val="solid" w:color="FFFFFF" w:fill="auto"/>
          </w:tcPr>
          <w:p w14:paraId="03704B13" w14:textId="549EFDC4" w:rsidR="00540D88" w:rsidRPr="00540D88" w:rsidRDefault="00540D88" w:rsidP="00540D88">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r>
              <w:t xml:space="preserve"> </w:t>
            </w:r>
            <w:r w:rsidRPr="00540D88">
              <w:rPr>
                <w:rFonts w:eastAsia="SimSun"/>
                <w:sz w:val="16"/>
                <w:szCs w:val="16"/>
                <w:lang w:val="en-US" w:eastAsia="zh-CN"/>
              </w:rPr>
              <w:t>S6-254086</w:t>
            </w:r>
            <w:r>
              <w:rPr>
                <w:rFonts w:eastAsia="SimSun"/>
                <w:sz w:val="16"/>
                <w:szCs w:val="16"/>
                <w:lang w:val="en-US" w:eastAsia="zh-CN"/>
              </w:rPr>
              <w:t xml:space="preserve">, </w:t>
            </w:r>
          </w:p>
          <w:p w14:paraId="2E03C85B" w14:textId="76FFE379" w:rsidR="00540D88" w:rsidRPr="005868F8" w:rsidRDefault="00540D88" w:rsidP="00540D88">
            <w:pPr>
              <w:pStyle w:val="TAL"/>
              <w:rPr>
                <w:rFonts w:eastAsia="SimSun"/>
                <w:sz w:val="16"/>
                <w:szCs w:val="16"/>
                <w:lang w:val="en-US" w:eastAsia="zh-CN"/>
              </w:rPr>
            </w:pPr>
            <w:r w:rsidRPr="00540D88">
              <w:rPr>
                <w:rFonts w:eastAsia="SimSun"/>
                <w:sz w:val="16"/>
                <w:szCs w:val="16"/>
                <w:lang w:val="en-US" w:eastAsia="zh-CN"/>
              </w:rPr>
              <w:t>S6-254259</w:t>
            </w:r>
            <w:r>
              <w:rPr>
                <w:rFonts w:eastAsia="SimSun"/>
                <w:sz w:val="16"/>
                <w:szCs w:val="16"/>
                <w:lang w:val="en-US" w:eastAsia="zh-CN"/>
              </w:rPr>
              <w:t xml:space="preserve">, </w:t>
            </w:r>
            <w:r w:rsidRPr="00540D88">
              <w:rPr>
                <w:rFonts w:eastAsia="SimSun"/>
                <w:sz w:val="16"/>
                <w:szCs w:val="16"/>
                <w:lang w:val="en-US" w:eastAsia="zh-CN"/>
              </w:rPr>
              <w:t>S6-254260</w:t>
            </w:r>
            <w:r>
              <w:rPr>
                <w:rFonts w:eastAsia="SimSun"/>
                <w:sz w:val="16"/>
                <w:szCs w:val="16"/>
                <w:lang w:val="en-US" w:eastAsia="zh-CN"/>
              </w:rPr>
              <w:t xml:space="preserve">, </w:t>
            </w:r>
            <w:r w:rsidRPr="00540D88">
              <w:rPr>
                <w:rFonts w:eastAsia="SimSun"/>
                <w:sz w:val="16"/>
                <w:szCs w:val="16"/>
                <w:lang w:val="en-US" w:eastAsia="zh-CN"/>
              </w:rPr>
              <w:t>S6-254278</w:t>
            </w:r>
            <w:r>
              <w:rPr>
                <w:rFonts w:eastAsia="SimSun"/>
                <w:sz w:val="16"/>
                <w:szCs w:val="16"/>
                <w:lang w:val="en-US" w:eastAsia="zh-CN"/>
              </w:rPr>
              <w:t xml:space="preserve">, </w:t>
            </w:r>
            <w:r w:rsidRPr="00540D88">
              <w:rPr>
                <w:rFonts w:eastAsia="SimSun"/>
                <w:sz w:val="16"/>
                <w:szCs w:val="16"/>
                <w:lang w:val="en-US" w:eastAsia="zh-CN"/>
              </w:rPr>
              <w:t>S6-254282</w:t>
            </w:r>
            <w:r>
              <w:rPr>
                <w:rFonts w:eastAsia="SimSun"/>
                <w:sz w:val="16"/>
                <w:szCs w:val="16"/>
                <w:lang w:val="en-US" w:eastAsia="zh-CN"/>
              </w:rPr>
              <w:t xml:space="preserve">, </w:t>
            </w:r>
            <w:r w:rsidRPr="00540D88">
              <w:rPr>
                <w:rFonts w:eastAsia="SimSun"/>
                <w:sz w:val="16"/>
                <w:szCs w:val="16"/>
                <w:lang w:val="en-US" w:eastAsia="zh-CN"/>
              </w:rPr>
              <w:t>S6-254385</w:t>
            </w:r>
            <w:r>
              <w:rPr>
                <w:rFonts w:eastAsia="SimSun"/>
                <w:sz w:val="16"/>
                <w:szCs w:val="16"/>
                <w:lang w:val="en-US" w:eastAsia="zh-CN"/>
              </w:rPr>
              <w:t xml:space="preserve">, </w:t>
            </w:r>
            <w:r w:rsidRPr="00540D88">
              <w:rPr>
                <w:rFonts w:eastAsia="SimSun"/>
                <w:sz w:val="16"/>
                <w:szCs w:val="16"/>
                <w:lang w:val="en-US" w:eastAsia="zh-CN"/>
              </w:rPr>
              <w:t>S6-254388</w:t>
            </w:r>
            <w:r>
              <w:rPr>
                <w:rFonts w:eastAsia="SimSun"/>
                <w:sz w:val="16"/>
                <w:szCs w:val="16"/>
                <w:lang w:val="en-US" w:eastAsia="zh-CN"/>
              </w:rPr>
              <w:t xml:space="preserve">, </w:t>
            </w:r>
            <w:r w:rsidRPr="00540D88">
              <w:rPr>
                <w:rFonts w:eastAsia="SimSun"/>
                <w:sz w:val="16"/>
                <w:szCs w:val="16"/>
                <w:lang w:val="en-US" w:eastAsia="zh-CN"/>
              </w:rPr>
              <w:t>S6-254390</w:t>
            </w:r>
            <w:r>
              <w:rPr>
                <w:rFonts w:eastAsia="SimSun"/>
                <w:sz w:val="16"/>
                <w:szCs w:val="16"/>
                <w:lang w:val="en-US" w:eastAsia="zh-CN"/>
              </w:rPr>
              <w:t xml:space="preserve">, </w:t>
            </w:r>
            <w:r w:rsidRPr="00540D88">
              <w:rPr>
                <w:rFonts w:eastAsia="SimSun"/>
                <w:sz w:val="16"/>
                <w:szCs w:val="16"/>
                <w:lang w:val="en-US" w:eastAsia="zh-CN"/>
              </w:rPr>
              <w:t>S6-254391</w:t>
            </w:r>
            <w:r>
              <w:rPr>
                <w:rFonts w:eastAsia="SimSun"/>
                <w:sz w:val="16"/>
                <w:szCs w:val="16"/>
                <w:lang w:val="en-US" w:eastAsia="zh-CN"/>
              </w:rPr>
              <w:t xml:space="preserve">, </w:t>
            </w:r>
            <w:r w:rsidRPr="00540D88">
              <w:rPr>
                <w:rFonts w:eastAsia="SimSun"/>
                <w:sz w:val="16"/>
                <w:szCs w:val="16"/>
                <w:lang w:val="en-US" w:eastAsia="zh-CN"/>
              </w:rPr>
              <w:t>S6-254392</w:t>
            </w:r>
            <w:r>
              <w:rPr>
                <w:rFonts w:eastAsia="SimSun"/>
                <w:sz w:val="16"/>
                <w:szCs w:val="16"/>
                <w:lang w:val="en-US" w:eastAsia="zh-CN"/>
              </w:rPr>
              <w:t xml:space="preserve">, </w:t>
            </w:r>
            <w:r w:rsidRPr="00540D88">
              <w:rPr>
                <w:rFonts w:eastAsia="SimSun"/>
                <w:sz w:val="16"/>
                <w:szCs w:val="16"/>
                <w:lang w:val="en-US" w:eastAsia="zh-CN"/>
              </w:rPr>
              <w:t>S6-254393</w:t>
            </w:r>
            <w:r>
              <w:rPr>
                <w:rFonts w:eastAsia="SimSun"/>
                <w:sz w:val="16"/>
                <w:szCs w:val="16"/>
                <w:lang w:val="en-US" w:eastAsia="zh-CN"/>
              </w:rPr>
              <w:t xml:space="preserve">, </w:t>
            </w:r>
            <w:r w:rsidRPr="00540D88">
              <w:rPr>
                <w:rFonts w:eastAsia="SimSun"/>
                <w:sz w:val="16"/>
                <w:szCs w:val="16"/>
                <w:lang w:val="en-US" w:eastAsia="zh-CN"/>
              </w:rPr>
              <w:t>S6-254394</w:t>
            </w:r>
            <w:r>
              <w:rPr>
                <w:rFonts w:eastAsia="SimSun"/>
                <w:sz w:val="16"/>
                <w:szCs w:val="16"/>
                <w:lang w:val="en-US" w:eastAsia="zh-CN"/>
              </w:rPr>
              <w:t xml:space="preserve">, </w:t>
            </w:r>
            <w:r w:rsidRPr="00540D88">
              <w:rPr>
                <w:rFonts w:eastAsia="SimSun"/>
                <w:sz w:val="16"/>
                <w:szCs w:val="16"/>
                <w:lang w:val="en-US" w:eastAsia="zh-CN"/>
              </w:rPr>
              <w:t>S6-254395</w:t>
            </w:r>
            <w:r>
              <w:rPr>
                <w:rFonts w:eastAsia="SimSun"/>
                <w:sz w:val="16"/>
                <w:szCs w:val="16"/>
                <w:lang w:val="en-US" w:eastAsia="zh-CN"/>
              </w:rPr>
              <w:t xml:space="preserve">, </w:t>
            </w:r>
            <w:r w:rsidRPr="00540D88">
              <w:rPr>
                <w:rFonts w:eastAsia="SimSun"/>
                <w:sz w:val="16"/>
                <w:szCs w:val="16"/>
                <w:lang w:val="en-US" w:eastAsia="zh-CN"/>
              </w:rPr>
              <w:t>S6-254398</w:t>
            </w:r>
            <w:r>
              <w:rPr>
                <w:rFonts w:eastAsia="SimSun"/>
                <w:sz w:val="16"/>
                <w:szCs w:val="16"/>
                <w:lang w:val="en-US" w:eastAsia="zh-CN"/>
              </w:rPr>
              <w:t xml:space="preserve">, </w:t>
            </w:r>
            <w:r w:rsidRPr="00540D88">
              <w:rPr>
                <w:rFonts w:eastAsia="SimSun"/>
                <w:sz w:val="16"/>
                <w:szCs w:val="16"/>
                <w:lang w:val="en-US" w:eastAsia="zh-CN"/>
              </w:rPr>
              <w:t>S6-254399</w:t>
            </w:r>
            <w:r>
              <w:rPr>
                <w:rFonts w:eastAsia="SimSun"/>
                <w:sz w:val="16"/>
                <w:szCs w:val="16"/>
                <w:lang w:val="en-US" w:eastAsia="zh-CN"/>
              </w:rPr>
              <w:t xml:space="preserve">, </w:t>
            </w:r>
            <w:r w:rsidRPr="00540D88">
              <w:rPr>
                <w:rFonts w:eastAsia="SimSun"/>
                <w:sz w:val="16"/>
                <w:szCs w:val="16"/>
                <w:lang w:val="en-US" w:eastAsia="zh-CN"/>
              </w:rPr>
              <w:t>S6-254652</w:t>
            </w:r>
            <w:r>
              <w:rPr>
                <w:rFonts w:eastAsia="SimSun"/>
                <w:sz w:val="16"/>
                <w:szCs w:val="16"/>
                <w:lang w:val="en-US" w:eastAsia="zh-CN"/>
              </w:rPr>
              <w:t xml:space="preserve">, </w:t>
            </w:r>
            <w:r w:rsidRPr="00540D88">
              <w:rPr>
                <w:rFonts w:eastAsia="SimSun"/>
                <w:sz w:val="16"/>
                <w:szCs w:val="16"/>
                <w:lang w:val="en-US" w:eastAsia="zh-CN"/>
              </w:rPr>
              <w:t>S6-254704</w:t>
            </w:r>
            <w:r>
              <w:rPr>
                <w:rFonts w:eastAsia="SimSun"/>
                <w:sz w:val="16"/>
                <w:szCs w:val="16"/>
                <w:lang w:val="en-US" w:eastAsia="zh-CN"/>
              </w:rPr>
              <w:t xml:space="preserve">, </w:t>
            </w:r>
            <w:r w:rsidRPr="00540D88">
              <w:rPr>
                <w:rFonts w:eastAsia="SimSun"/>
                <w:sz w:val="16"/>
                <w:szCs w:val="16"/>
                <w:lang w:val="en-US" w:eastAsia="zh-CN"/>
              </w:rPr>
              <w:t>S6-254705</w:t>
            </w:r>
            <w:r>
              <w:rPr>
                <w:rFonts w:eastAsia="SimSun"/>
                <w:sz w:val="16"/>
                <w:szCs w:val="16"/>
                <w:lang w:val="en-US" w:eastAsia="zh-CN"/>
              </w:rPr>
              <w:t xml:space="preserve">, </w:t>
            </w:r>
            <w:r w:rsidRPr="00540D88">
              <w:rPr>
                <w:rFonts w:eastAsia="SimSun"/>
                <w:sz w:val="16"/>
                <w:szCs w:val="16"/>
                <w:lang w:val="en-US" w:eastAsia="zh-CN"/>
              </w:rPr>
              <w:t>S6-254716</w:t>
            </w:r>
            <w:r>
              <w:rPr>
                <w:rFonts w:eastAsia="SimSun"/>
                <w:sz w:val="16"/>
                <w:szCs w:val="16"/>
                <w:lang w:val="en-US" w:eastAsia="zh-CN"/>
              </w:rPr>
              <w:t xml:space="preserve">, </w:t>
            </w:r>
            <w:r w:rsidRPr="00540D88">
              <w:rPr>
                <w:rFonts w:eastAsia="SimSun"/>
                <w:sz w:val="16"/>
                <w:szCs w:val="16"/>
                <w:lang w:val="en-US" w:eastAsia="zh-CN"/>
              </w:rPr>
              <w:t>S6-254718</w:t>
            </w:r>
            <w:r>
              <w:rPr>
                <w:rFonts w:eastAsia="SimSun"/>
                <w:sz w:val="16"/>
                <w:szCs w:val="16"/>
                <w:lang w:val="en-US" w:eastAsia="zh-CN"/>
              </w:rPr>
              <w:t xml:space="preserve">, </w:t>
            </w:r>
            <w:r w:rsidRPr="00540D88">
              <w:rPr>
                <w:rFonts w:eastAsia="SimSun"/>
                <w:sz w:val="16"/>
                <w:szCs w:val="16"/>
                <w:lang w:val="en-US" w:eastAsia="zh-CN"/>
              </w:rPr>
              <w:t>S6-254719</w:t>
            </w:r>
            <w:r>
              <w:rPr>
                <w:rFonts w:eastAsia="SimSun"/>
                <w:sz w:val="16"/>
                <w:szCs w:val="16"/>
                <w:lang w:val="en-US" w:eastAsia="zh-CN"/>
              </w:rPr>
              <w:t xml:space="preserve">, </w:t>
            </w:r>
            <w:r w:rsidRPr="00540D88">
              <w:rPr>
                <w:rFonts w:eastAsia="SimSun"/>
                <w:sz w:val="16"/>
                <w:szCs w:val="16"/>
                <w:lang w:val="en-US" w:eastAsia="zh-CN"/>
              </w:rPr>
              <w:t>S6-254744</w:t>
            </w:r>
            <w:r>
              <w:rPr>
                <w:rFonts w:eastAsia="SimSun"/>
                <w:sz w:val="16"/>
                <w:szCs w:val="16"/>
                <w:lang w:val="en-US" w:eastAsia="zh-CN"/>
              </w:rPr>
              <w:t xml:space="preserve">, </w:t>
            </w:r>
            <w:r w:rsidRPr="00540D88">
              <w:rPr>
                <w:rFonts w:eastAsia="SimSun"/>
                <w:sz w:val="16"/>
                <w:szCs w:val="16"/>
                <w:lang w:val="en-US" w:eastAsia="zh-CN"/>
              </w:rPr>
              <w:t>S6-254745</w:t>
            </w:r>
            <w:r>
              <w:rPr>
                <w:rFonts w:eastAsia="SimSun"/>
                <w:sz w:val="16"/>
                <w:szCs w:val="16"/>
                <w:lang w:val="en-US" w:eastAsia="zh-CN"/>
              </w:rPr>
              <w:t xml:space="preserve">, </w:t>
            </w:r>
            <w:r w:rsidRPr="00540D88">
              <w:rPr>
                <w:rFonts w:eastAsia="SimSun"/>
                <w:sz w:val="16"/>
                <w:szCs w:val="16"/>
                <w:lang w:val="en-US" w:eastAsia="zh-CN"/>
              </w:rPr>
              <w:t>S6-254796</w:t>
            </w:r>
            <w:r>
              <w:rPr>
                <w:rFonts w:eastAsia="SimSun"/>
                <w:sz w:val="16"/>
                <w:szCs w:val="16"/>
                <w:lang w:val="en-US" w:eastAsia="zh-CN"/>
              </w:rPr>
              <w:t>.</w:t>
            </w:r>
          </w:p>
        </w:tc>
        <w:tc>
          <w:tcPr>
            <w:tcW w:w="708" w:type="dxa"/>
            <w:shd w:val="solid" w:color="FFFFFF" w:fill="auto"/>
          </w:tcPr>
          <w:p w14:paraId="622A0BB8" w14:textId="25798441" w:rsidR="00540D88" w:rsidRDefault="00540D88" w:rsidP="00BA72D5">
            <w:pPr>
              <w:pStyle w:val="TAC"/>
              <w:rPr>
                <w:rFonts w:eastAsia="SimSun"/>
                <w:sz w:val="16"/>
                <w:szCs w:val="16"/>
                <w:lang w:val="en-US" w:eastAsia="zh-CN"/>
              </w:rPr>
            </w:pPr>
            <w:r>
              <w:rPr>
                <w:sz w:val="16"/>
                <w:szCs w:val="16"/>
                <w:lang w:eastAsia="zh-CN"/>
              </w:rPr>
              <w:t>1.1.0</w:t>
            </w:r>
          </w:p>
        </w:tc>
      </w:tr>
      <w:tr w:rsidR="0080204B" w:rsidRPr="006B0D02" w14:paraId="2BEE4628" w14:textId="77777777" w:rsidTr="002E5BBA">
        <w:tc>
          <w:tcPr>
            <w:tcW w:w="800" w:type="dxa"/>
            <w:shd w:val="solid" w:color="FFFFFF" w:fill="auto"/>
          </w:tcPr>
          <w:p w14:paraId="420387E1" w14:textId="166E9EFD" w:rsidR="0080204B" w:rsidRDefault="0080204B" w:rsidP="002E5BBA">
            <w:pPr>
              <w:pStyle w:val="TAC"/>
              <w:rPr>
                <w:rFonts w:eastAsia="SimSun"/>
                <w:sz w:val="16"/>
                <w:szCs w:val="16"/>
                <w:lang w:val="en-US" w:eastAsia="zh-CN"/>
              </w:rPr>
            </w:pPr>
            <w:r>
              <w:rPr>
                <w:rFonts w:hint="eastAsia"/>
                <w:sz w:val="16"/>
                <w:szCs w:val="16"/>
                <w:lang w:eastAsia="zh-CN"/>
              </w:rPr>
              <w:t>2</w:t>
            </w:r>
            <w:r>
              <w:rPr>
                <w:sz w:val="16"/>
                <w:szCs w:val="16"/>
                <w:lang w:eastAsia="zh-CN"/>
              </w:rPr>
              <w:t>025-11</w:t>
            </w:r>
          </w:p>
        </w:tc>
        <w:tc>
          <w:tcPr>
            <w:tcW w:w="800" w:type="dxa"/>
            <w:shd w:val="solid" w:color="FFFFFF" w:fill="auto"/>
          </w:tcPr>
          <w:p w14:paraId="1C809443" w14:textId="034CE71F" w:rsidR="0080204B" w:rsidRDefault="0080204B" w:rsidP="002E5BBA">
            <w:pPr>
              <w:pStyle w:val="TAC"/>
              <w:rPr>
                <w:rFonts w:eastAsia="SimSun"/>
                <w:sz w:val="16"/>
                <w:szCs w:val="16"/>
                <w:lang w:val="en-US" w:eastAsia="zh-CN"/>
              </w:rPr>
            </w:pPr>
            <w:r>
              <w:rPr>
                <w:sz w:val="16"/>
                <w:szCs w:val="16"/>
              </w:rPr>
              <w:t>SA6#70</w:t>
            </w:r>
          </w:p>
        </w:tc>
        <w:tc>
          <w:tcPr>
            <w:tcW w:w="1094" w:type="dxa"/>
            <w:shd w:val="solid" w:color="FFFFFF" w:fill="auto"/>
          </w:tcPr>
          <w:p w14:paraId="0BC499CC" w14:textId="77777777" w:rsidR="0080204B" w:rsidRPr="006B0D02" w:rsidRDefault="0080204B" w:rsidP="002E5BBA">
            <w:pPr>
              <w:pStyle w:val="TAC"/>
              <w:rPr>
                <w:sz w:val="16"/>
                <w:szCs w:val="16"/>
              </w:rPr>
            </w:pPr>
          </w:p>
        </w:tc>
        <w:tc>
          <w:tcPr>
            <w:tcW w:w="425" w:type="dxa"/>
            <w:shd w:val="solid" w:color="FFFFFF" w:fill="auto"/>
          </w:tcPr>
          <w:p w14:paraId="104CD737" w14:textId="77777777" w:rsidR="0080204B" w:rsidRPr="006B0D02" w:rsidRDefault="0080204B" w:rsidP="002E5BBA">
            <w:pPr>
              <w:pStyle w:val="TAL"/>
              <w:rPr>
                <w:sz w:val="16"/>
                <w:szCs w:val="16"/>
              </w:rPr>
            </w:pPr>
          </w:p>
        </w:tc>
        <w:tc>
          <w:tcPr>
            <w:tcW w:w="425" w:type="dxa"/>
            <w:shd w:val="solid" w:color="FFFFFF" w:fill="auto"/>
          </w:tcPr>
          <w:p w14:paraId="6EE923FB" w14:textId="77777777" w:rsidR="0080204B" w:rsidRPr="006B0D02" w:rsidRDefault="0080204B" w:rsidP="002E5BBA">
            <w:pPr>
              <w:pStyle w:val="TAR"/>
              <w:rPr>
                <w:sz w:val="16"/>
                <w:szCs w:val="16"/>
              </w:rPr>
            </w:pPr>
          </w:p>
        </w:tc>
        <w:tc>
          <w:tcPr>
            <w:tcW w:w="425" w:type="dxa"/>
            <w:shd w:val="solid" w:color="FFFFFF" w:fill="auto"/>
          </w:tcPr>
          <w:p w14:paraId="01164D92" w14:textId="77777777" w:rsidR="0080204B" w:rsidRPr="006B0D02" w:rsidRDefault="0080204B" w:rsidP="002E5BBA">
            <w:pPr>
              <w:pStyle w:val="TAC"/>
              <w:rPr>
                <w:sz w:val="16"/>
                <w:szCs w:val="16"/>
              </w:rPr>
            </w:pPr>
          </w:p>
        </w:tc>
        <w:tc>
          <w:tcPr>
            <w:tcW w:w="4962" w:type="dxa"/>
            <w:shd w:val="solid" w:color="FFFFFF" w:fill="auto"/>
          </w:tcPr>
          <w:p w14:paraId="5E7F418E" w14:textId="42D885A0" w:rsidR="0080204B" w:rsidRPr="0080204B" w:rsidRDefault="0080204B" w:rsidP="0080204B">
            <w:pPr>
              <w:pStyle w:val="TAL"/>
              <w:rPr>
                <w:rFonts w:eastAsia="SimSun"/>
                <w:sz w:val="16"/>
                <w:szCs w:val="16"/>
                <w:lang w:val="en-US" w:eastAsia="zh-CN"/>
              </w:rPr>
            </w:pPr>
            <w:r w:rsidRPr="0080204B">
              <w:rPr>
                <w:rFonts w:eastAsia="SimSun"/>
                <w:sz w:val="16"/>
                <w:szCs w:val="16"/>
                <w:lang w:val="en-US" w:eastAsia="zh-CN"/>
              </w:rPr>
              <w:t>Implementation of the following pCRs approved by SA6:</w:t>
            </w:r>
            <w:r w:rsidRPr="0080204B">
              <w:rPr>
                <w:sz w:val="16"/>
              </w:rPr>
              <w:t xml:space="preserve"> S6-255200, S6-255201, S6-255218, S6-255401, S6-255402, S6-255403, S6-255406, S6-255407, S6-255409, S6-255410, S6-255412, S6-255413, S6-255417, S6-255611, S6-255612, S6-255620, S6-255621, S6-255635, S6-255652, S6-255653, S6-255677.</w:t>
            </w:r>
          </w:p>
        </w:tc>
        <w:tc>
          <w:tcPr>
            <w:tcW w:w="708" w:type="dxa"/>
            <w:shd w:val="solid" w:color="FFFFFF" w:fill="auto"/>
          </w:tcPr>
          <w:p w14:paraId="5302C28C" w14:textId="52C75EA5" w:rsidR="0080204B" w:rsidRDefault="0080204B" w:rsidP="002E5BBA">
            <w:pPr>
              <w:pStyle w:val="TAC"/>
              <w:rPr>
                <w:rFonts w:eastAsia="SimSun"/>
                <w:sz w:val="16"/>
                <w:szCs w:val="16"/>
                <w:lang w:val="en-US" w:eastAsia="zh-CN"/>
              </w:rPr>
            </w:pPr>
            <w:r>
              <w:rPr>
                <w:sz w:val="16"/>
                <w:szCs w:val="16"/>
                <w:lang w:eastAsia="zh-CN"/>
              </w:rPr>
              <w:t>1.2.0</w:t>
            </w:r>
          </w:p>
        </w:tc>
      </w:tr>
    </w:tbl>
    <w:p w14:paraId="6AE5F0B0" w14:textId="239CAC0D" w:rsidR="00080512" w:rsidRPr="00A22B8C" w:rsidRDefault="00080512" w:rsidP="00A22B8C">
      <w:pPr>
        <w:pStyle w:val="Guidance"/>
        <w:rPr>
          <w:i w:val="0"/>
          <w:iCs/>
          <w:color w:val="auto"/>
        </w:rPr>
      </w:pPr>
    </w:p>
    <w:sectPr w:rsidR="00080512" w:rsidRPr="00A22B8C">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8CEF65" w14:textId="77777777" w:rsidR="005E0D07" w:rsidRDefault="005E0D07">
      <w:r>
        <w:separator/>
      </w:r>
    </w:p>
  </w:endnote>
  <w:endnote w:type="continuationSeparator" w:id="0">
    <w:p w14:paraId="3E4D3768" w14:textId="77777777" w:rsidR="005E0D07" w:rsidRDefault="005E0D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Nokia Pure Text Light">
    <w:altName w:val="Arial"/>
    <w:charset w:val="00"/>
    <w:family w:val="swiss"/>
    <w:pitch w:val="variable"/>
    <w:sig w:usb0="00000001" w:usb1="700078FB" w:usb2="0001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FB5B33" w14:textId="77777777" w:rsidR="005E0D07" w:rsidRDefault="005E0D07">
      <w:r>
        <w:separator/>
      </w:r>
    </w:p>
  </w:footnote>
  <w:footnote w:type="continuationSeparator" w:id="0">
    <w:p w14:paraId="68A5C78F" w14:textId="77777777" w:rsidR="005E0D07" w:rsidRDefault="005E0D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6D276DC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4037C">
      <w:rPr>
        <w:rFonts w:ascii="Arial" w:hAnsi="Arial" w:cs="Arial"/>
        <w:b/>
        <w:noProof/>
        <w:sz w:val="18"/>
        <w:szCs w:val="18"/>
      </w:rPr>
      <w:t>3GPP TR 23.700-83 V1.2.0 (2025-11)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647B63"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4037C">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4D2A447"/>
    <w:multiLevelType w:val="singleLevel"/>
    <w:tmpl w:val="B4D2A447"/>
    <w:lvl w:ilvl="0">
      <w:start w:val="1"/>
      <w:numFmt w:val="decimal"/>
      <w:suff w:val="space"/>
      <w:lvlText w:val="%1."/>
      <w:lvlJc w:val="left"/>
      <w:pPr>
        <w:ind w:left="0" w:firstLine="0"/>
      </w:pPr>
    </w:lvl>
  </w:abstractNum>
  <w:abstractNum w:abstractNumId="1" w15:restartNumberingAfterBreak="0">
    <w:nsid w:val="EF1613AE"/>
    <w:multiLevelType w:val="singleLevel"/>
    <w:tmpl w:val="EF1613AE"/>
    <w:lvl w:ilvl="0">
      <w:start w:val="1"/>
      <w:numFmt w:val="decimal"/>
      <w:lvlText w:val="%1."/>
      <w:lvlJc w:val="left"/>
      <w:pPr>
        <w:ind w:left="425" w:hanging="425"/>
      </w:pPr>
    </w:lvl>
  </w:abstractNum>
  <w:abstractNum w:abstractNumId="2" w15:restartNumberingAfterBreak="0">
    <w:nsid w:val="FFFFFF7C"/>
    <w:multiLevelType w:val="singleLevel"/>
    <w:tmpl w:val="A2FAC6AC"/>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DB9EB7F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25CAFC36"/>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0ED0BA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DA36E3CA"/>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CDA6FD8A"/>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6A140C3A"/>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FAFAE1C0"/>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1690036C"/>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45E212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906420"/>
    <w:multiLevelType w:val="hybridMultilevel"/>
    <w:tmpl w:val="1952CE00"/>
    <w:lvl w:ilvl="0" w:tplc="59BCDB1E">
      <w:start w:val="1"/>
      <w:numFmt w:val="decimal"/>
      <w:lvlText w:val="%1."/>
      <w:lvlJc w:val="left"/>
      <w:pPr>
        <w:ind w:left="720" w:hanging="360"/>
      </w:pPr>
      <w:rPr>
        <w:rFonts w:ascii="Times New Roman" w:eastAsia="Times New Roman" w:hAnsi="Times New Roman" w:cs="Times New Roman"/>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074925B6"/>
    <w:multiLevelType w:val="hybridMultilevel"/>
    <w:tmpl w:val="9D44BA5C"/>
    <w:lvl w:ilvl="0" w:tplc="0407000F">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7FC0BB2"/>
    <w:multiLevelType w:val="hybridMultilevel"/>
    <w:tmpl w:val="D28CE220"/>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0A131DAA"/>
    <w:multiLevelType w:val="hybridMultilevel"/>
    <w:tmpl w:val="DD6C18D4"/>
    <w:lvl w:ilvl="0" w:tplc="BE9C033E">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8" w15:restartNumberingAfterBreak="0">
    <w:nsid w:val="0B7075D6"/>
    <w:multiLevelType w:val="hybridMultilevel"/>
    <w:tmpl w:val="516889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EE10DB1"/>
    <w:multiLevelType w:val="hybridMultilevel"/>
    <w:tmpl w:val="D7C4F2F4"/>
    <w:lvl w:ilvl="0" w:tplc="3A4E206A">
      <w:start w:val="4"/>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0" w15:restartNumberingAfterBreak="0">
    <w:nsid w:val="0F82121B"/>
    <w:multiLevelType w:val="hybridMultilevel"/>
    <w:tmpl w:val="BE9045A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1" w15:restartNumberingAfterBreak="0">
    <w:nsid w:val="133A571C"/>
    <w:multiLevelType w:val="hybridMultilevel"/>
    <w:tmpl w:val="C46ACCA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2" w15:restartNumberingAfterBreak="0">
    <w:nsid w:val="1819271A"/>
    <w:multiLevelType w:val="hybridMultilevel"/>
    <w:tmpl w:val="CF103D48"/>
    <w:lvl w:ilvl="0" w:tplc="EAF43E78">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189B3007"/>
    <w:multiLevelType w:val="hybridMultilevel"/>
    <w:tmpl w:val="DD6C18D4"/>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B3C7681"/>
    <w:multiLevelType w:val="hybridMultilevel"/>
    <w:tmpl w:val="4CC47D5A"/>
    <w:lvl w:ilvl="0" w:tplc="A3F46378">
      <w:start w:val="1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085515A"/>
    <w:multiLevelType w:val="multilevel"/>
    <w:tmpl w:val="59C8BEB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22820A76"/>
    <w:multiLevelType w:val="hybridMultilevel"/>
    <w:tmpl w:val="F0D82CCE"/>
    <w:lvl w:ilvl="0" w:tplc="06AA16C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7" w15:restartNumberingAfterBreak="0">
    <w:nsid w:val="296F3894"/>
    <w:multiLevelType w:val="hybridMultilevel"/>
    <w:tmpl w:val="74240650"/>
    <w:lvl w:ilvl="0" w:tplc="D862DEA8">
      <w:start w:val="2"/>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28" w15:restartNumberingAfterBreak="0">
    <w:nsid w:val="2ABF104F"/>
    <w:multiLevelType w:val="hybridMultilevel"/>
    <w:tmpl w:val="9698DEAC"/>
    <w:lvl w:ilvl="0" w:tplc="0409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2AE85163"/>
    <w:multiLevelType w:val="hybridMultilevel"/>
    <w:tmpl w:val="72DCE292"/>
    <w:lvl w:ilvl="0" w:tplc="AC002A76">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0" w15:restartNumberingAfterBreak="0">
    <w:nsid w:val="2B27295C"/>
    <w:multiLevelType w:val="hybridMultilevel"/>
    <w:tmpl w:val="D0503AEC"/>
    <w:lvl w:ilvl="0" w:tplc="0409000F">
      <w:start w:val="1"/>
      <w:numFmt w:val="decimal"/>
      <w:lvlText w:val="%1."/>
      <w:lvlJc w:val="left"/>
      <w:pPr>
        <w:ind w:left="1004" w:hanging="360"/>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31" w15:restartNumberingAfterBreak="0">
    <w:nsid w:val="2CE337A0"/>
    <w:multiLevelType w:val="hybridMultilevel"/>
    <w:tmpl w:val="49022946"/>
    <w:lvl w:ilvl="0" w:tplc="0338CD94">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3" w15:restartNumberingAfterBreak="0">
    <w:nsid w:val="2F7B4458"/>
    <w:multiLevelType w:val="hybridMultilevel"/>
    <w:tmpl w:val="ADE82D76"/>
    <w:lvl w:ilvl="0" w:tplc="AF58648C">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abstractNum w:abstractNumId="34"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38F83027"/>
    <w:multiLevelType w:val="hybridMultilevel"/>
    <w:tmpl w:val="272C1394"/>
    <w:lvl w:ilvl="0" w:tplc="E7486E48">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8FE3957"/>
    <w:multiLevelType w:val="hybridMultilevel"/>
    <w:tmpl w:val="90B6364A"/>
    <w:lvl w:ilvl="0" w:tplc="20281308">
      <w:numFmt w:val="bullet"/>
      <w:lvlText w:val="-"/>
      <w:lvlJc w:val="left"/>
      <w:pPr>
        <w:ind w:left="720" w:hanging="360"/>
      </w:pPr>
      <w:rPr>
        <w:rFonts w:ascii="Times New Roman" w:eastAsia="DengXian" w:hAnsi="Times New Roman" w:cs="Times New Roman" w:hint="default"/>
        <w:i w:val="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8" w15:restartNumberingAfterBreak="0">
    <w:nsid w:val="3BF324EF"/>
    <w:multiLevelType w:val="hybridMultilevel"/>
    <w:tmpl w:val="08A894DA"/>
    <w:lvl w:ilvl="0" w:tplc="1662FF3A">
      <w:start w:val="1"/>
      <w:numFmt w:val="decimal"/>
      <w:lvlText w:val="%1."/>
      <w:lvlJc w:val="left"/>
      <w:pPr>
        <w:ind w:left="928" w:hanging="360"/>
      </w:pPr>
      <w:rPr>
        <w:rFonts w:hint="default"/>
      </w:rPr>
    </w:lvl>
    <w:lvl w:ilvl="1" w:tplc="04070019" w:tentative="1">
      <w:start w:val="1"/>
      <w:numFmt w:val="lowerLetter"/>
      <w:lvlText w:val="%2."/>
      <w:lvlJc w:val="left"/>
      <w:pPr>
        <w:ind w:left="1648" w:hanging="360"/>
      </w:pPr>
    </w:lvl>
    <w:lvl w:ilvl="2" w:tplc="0407001B" w:tentative="1">
      <w:start w:val="1"/>
      <w:numFmt w:val="lowerRoman"/>
      <w:lvlText w:val="%3."/>
      <w:lvlJc w:val="right"/>
      <w:pPr>
        <w:ind w:left="2368" w:hanging="180"/>
      </w:pPr>
    </w:lvl>
    <w:lvl w:ilvl="3" w:tplc="0407000F" w:tentative="1">
      <w:start w:val="1"/>
      <w:numFmt w:val="decimal"/>
      <w:lvlText w:val="%4."/>
      <w:lvlJc w:val="left"/>
      <w:pPr>
        <w:ind w:left="3088" w:hanging="360"/>
      </w:pPr>
    </w:lvl>
    <w:lvl w:ilvl="4" w:tplc="04070019" w:tentative="1">
      <w:start w:val="1"/>
      <w:numFmt w:val="lowerLetter"/>
      <w:lvlText w:val="%5."/>
      <w:lvlJc w:val="left"/>
      <w:pPr>
        <w:ind w:left="3808" w:hanging="360"/>
      </w:pPr>
    </w:lvl>
    <w:lvl w:ilvl="5" w:tplc="0407001B" w:tentative="1">
      <w:start w:val="1"/>
      <w:numFmt w:val="lowerRoman"/>
      <w:lvlText w:val="%6."/>
      <w:lvlJc w:val="right"/>
      <w:pPr>
        <w:ind w:left="4528" w:hanging="180"/>
      </w:pPr>
    </w:lvl>
    <w:lvl w:ilvl="6" w:tplc="0407000F" w:tentative="1">
      <w:start w:val="1"/>
      <w:numFmt w:val="decimal"/>
      <w:lvlText w:val="%7."/>
      <w:lvlJc w:val="left"/>
      <w:pPr>
        <w:ind w:left="5248" w:hanging="360"/>
      </w:pPr>
    </w:lvl>
    <w:lvl w:ilvl="7" w:tplc="04070019" w:tentative="1">
      <w:start w:val="1"/>
      <w:numFmt w:val="lowerLetter"/>
      <w:lvlText w:val="%8."/>
      <w:lvlJc w:val="left"/>
      <w:pPr>
        <w:ind w:left="5968" w:hanging="360"/>
      </w:pPr>
    </w:lvl>
    <w:lvl w:ilvl="8" w:tplc="0407001B" w:tentative="1">
      <w:start w:val="1"/>
      <w:numFmt w:val="lowerRoman"/>
      <w:lvlText w:val="%9."/>
      <w:lvlJc w:val="right"/>
      <w:pPr>
        <w:ind w:left="6688" w:hanging="180"/>
      </w:pPr>
    </w:lvl>
  </w:abstractNum>
  <w:abstractNum w:abstractNumId="39" w15:restartNumberingAfterBreak="0">
    <w:nsid w:val="3CA41D61"/>
    <w:multiLevelType w:val="hybridMultilevel"/>
    <w:tmpl w:val="9ED03A9E"/>
    <w:lvl w:ilvl="0" w:tplc="0338CD94">
      <w:start w:val="3"/>
      <w:numFmt w:val="bullet"/>
      <w:lvlText w:val="-"/>
      <w:lvlJc w:val="left"/>
      <w:pPr>
        <w:ind w:left="1288" w:hanging="360"/>
      </w:pPr>
      <w:rPr>
        <w:rFonts w:ascii="Times New Roman" w:eastAsia="Times New Roman" w:hAnsi="Times New Roman" w:cs="Times New Roman" w:hint="default"/>
      </w:rPr>
    </w:lvl>
    <w:lvl w:ilvl="1" w:tplc="04070003" w:tentative="1">
      <w:start w:val="1"/>
      <w:numFmt w:val="bullet"/>
      <w:lvlText w:val="o"/>
      <w:lvlJc w:val="left"/>
      <w:pPr>
        <w:ind w:left="2008" w:hanging="360"/>
      </w:pPr>
      <w:rPr>
        <w:rFonts w:ascii="Courier New" w:hAnsi="Courier New" w:cs="Courier New" w:hint="default"/>
      </w:rPr>
    </w:lvl>
    <w:lvl w:ilvl="2" w:tplc="04070005" w:tentative="1">
      <w:start w:val="1"/>
      <w:numFmt w:val="bullet"/>
      <w:lvlText w:val=""/>
      <w:lvlJc w:val="left"/>
      <w:pPr>
        <w:ind w:left="2728" w:hanging="360"/>
      </w:pPr>
      <w:rPr>
        <w:rFonts w:ascii="Wingdings" w:hAnsi="Wingdings" w:hint="default"/>
      </w:rPr>
    </w:lvl>
    <w:lvl w:ilvl="3" w:tplc="04070001" w:tentative="1">
      <w:start w:val="1"/>
      <w:numFmt w:val="bullet"/>
      <w:lvlText w:val=""/>
      <w:lvlJc w:val="left"/>
      <w:pPr>
        <w:ind w:left="3448" w:hanging="360"/>
      </w:pPr>
      <w:rPr>
        <w:rFonts w:ascii="Symbol" w:hAnsi="Symbol" w:hint="default"/>
      </w:rPr>
    </w:lvl>
    <w:lvl w:ilvl="4" w:tplc="04070003" w:tentative="1">
      <w:start w:val="1"/>
      <w:numFmt w:val="bullet"/>
      <w:lvlText w:val="o"/>
      <w:lvlJc w:val="left"/>
      <w:pPr>
        <w:ind w:left="4168" w:hanging="360"/>
      </w:pPr>
      <w:rPr>
        <w:rFonts w:ascii="Courier New" w:hAnsi="Courier New" w:cs="Courier New" w:hint="default"/>
      </w:rPr>
    </w:lvl>
    <w:lvl w:ilvl="5" w:tplc="04070005" w:tentative="1">
      <w:start w:val="1"/>
      <w:numFmt w:val="bullet"/>
      <w:lvlText w:val=""/>
      <w:lvlJc w:val="left"/>
      <w:pPr>
        <w:ind w:left="4888" w:hanging="360"/>
      </w:pPr>
      <w:rPr>
        <w:rFonts w:ascii="Wingdings" w:hAnsi="Wingdings" w:hint="default"/>
      </w:rPr>
    </w:lvl>
    <w:lvl w:ilvl="6" w:tplc="04070001" w:tentative="1">
      <w:start w:val="1"/>
      <w:numFmt w:val="bullet"/>
      <w:lvlText w:val=""/>
      <w:lvlJc w:val="left"/>
      <w:pPr>
        <w:ind w:left="5608" w:hanging="360"/>
      </w:pPr>
      <w:rPr>
        <w:rFonts w:ascii="Symbol" w:hAnsi="Symbol" w:hint="default"/>
      </w:rPr>
    </w:lvl>
    <w:lvl w:ilvl="7" w:tplc="04070003" w:tentative="1">
      <w:start w:val="1"/>
      <w:numFmt w:val="bullet"/>
      <w:lvlText w:val="o"/>
      <w:lvlJc w:val="left"/>
      <w:pPr>
        <w:ind w:left="6328" w:hanging="360"/>
      </w:pPr>
      <w:rPr>
        <w:rFonts w:ascii="Courier New" w:hAnsi="Courier New" w:cs="Courier New" w:hint="default"/>
      </w:rPr>
    </w:lvl>
    <w:lvl w:ilvl="8" w:tplc="04070005" w:tentative="1">
      <w:start w:val="1"/>
      <w:numFmt w:val="bullet"/>
      <w:lvlText w:val=""/>
      <w:lvlJc w:val="left"/>
      <w:pPr>
        <w:ind w:left="7048" w:hanging="360"/>
      </w:pPr>
      <w:rPr>
        <w:rFonts w:ascii="Wingdings" w:hAnsi="Wingdings" w:hint="default"/>
      </w:rPr>
    </w:lvl>
  </w:abstractNum>
  <w:abstractNum w:abstractNumId="40" w15:restartNumberingAfterBreak="0">
    <w:nsid w:val="3CC34A2C"/>
    <w:multiLevelType w:val="hybridMultilevel"/>
    <w:tmpl w:val="3AA64E62"/>
    <w:lvl w:ilvl="0" w:tplc="0338CD94">
      <w:start w:val="3"/>
      <w:numFmt w:val="bullet"/>
      <w:lvlText w:val="-"/>
      <w:lvlJc w:val="left"/>
      <w:pPr>
        <w:ind w:left="1100" w:hanging="360"/>
      </w:pPr>
      <w:rPr>
        <w:rFonts w:ascii="Times New Roman" w:eastAsia="Times New Roman" w:hAnsi="Times New Roman" w:cs="Times New Roman" w:hint="default"/>
      </w:rPr>
    </w:lvl>
    <w:lvl w:ilvl="1" w:tplc="FFFFFFFF" w:tentative="1">
      <w:start w:val="1"/>
      <w:numFmt w:val="bullet"/>
      <w:lvlText w:val="o"/>
      <w:lvlJc w:val="left"/>
      <w:pPr>
        <w:ind w:left="1820" w:hanging="360"/>
      </w:pPr>
      <w:rPr>
        <w:rFonts w:ascii="Courier New" w:hAnsi="Courier New" w:cs="Courier New" w:hint="default"/>
      </w:rPr>
    </w:lvl>
    <w:lvl w:ilvl="2" w:tplc="FFFFFFFF" w:tentative="1">
      <w:start w:val="1"/>
      <w:numFmt w:val="bullet"/>
      <w:lvlText w:val=""/>
      <w:lvlJc w:val="left"/>
      <w:pPr>
        <w:ind w:left="2540" w:hanging="360"/>
      </w:pPr>
      <w:rPr>
        <w:rFonts w:ascii="Wingdings" w:hAnsi="Wingdings" w:hint="default"/>
      </w:rPr>
    </w:lvl>
    <w:lvl w:ilvl="3" w:tplc="FFFFFFFF" w:tentative="1">
      <w:start w:val="1"/>
      <w:numFmt w:val="bullet"/>
      <w:lvlText w:val=""/>
      <w:lvlJc w:val="left"/>
      <w:pPr>
        <w:ind w:left="3260" w:hanging="360"/>
      </w:pPr>
      <w:rPr>
        <w:rFonts w:ascii="Symbol" w:hAnsi="Symbol" w:hint="default"/>
      </w:rPr>
    </w:lvl>
    <w:lvl w:ilvl="4" w:tplc="FFFFFFFF" w:tentative="1">
      <w:start w:val="1"/>
      <w:numFmt w:val="bullet"/>
      <w:lvlText w:val="o"/>
      <w:lvlJc w:val="left"/>
      <w:pPr>
        <w:ind w:left="3980" w:hanging="360"/>
      </w:pPr>
      <w:rPr>
        <w:rFonts w:ascii="Courier New" w:hAnsi="Courier New" w:cs="Courier New" w:hint="default"/>
      </w:rPr>
    </w:lvl>
    <w:lvl w:ilvl="5" w:tplc="FFFFFFFF" w:tentative="1">
      <w:start w:val="1"/>
      <w:numFmt w:val="bullet"/>
      <w:lvlText w:val=""/>
      <w:lvlJc w:val="left"/>
      <w:pPr>
        <w:ind w:left="4700" w:hanging="360"/>
      </w:pPr>
      <w:rPr>
        <w:rFonts w:ascii="Wingdings" w:hAnsi="Wingdings" w:hint="default"/>
      </w:rPr>
    </w:lvl>
    <w:lvl w:ilvl="6" w:tplc="FFFFFFFF" w:tentative="1">
      <w:start w:val="1"/>
      <w:numFmt w:val="bullet"/>
      <w:lvlText w:val=""/>
      <w:lvlJc w:val="left"/>
      <w:pPr>
        <w:ind w:left="5420" w:hanging="360"/>
      </w:pPr>
      <w:rPr>
        <w:rFonts w:ascii="Symbol" w:hAnsi="Symbol" w:hint="default"/>
      </w:rPr>
    </w:lvl>
    <w:lvl w:ilvl="7" w:tplc="FFFFFFFF" w:tentative="1">
      <w:start w:val="1"/>
      <w:numFmt w:val="bullet"/>
      <w:lvlText w:val="o"/>
      <w:lvlJc w:val="left"/>
      <w:pPr>
        <w:ind w:left="6140" w:hanging="360"/>
      </w:pPr>
      <w:rPr>
        <w:rFonts w:ascii="Courier New" w:hAnsi="Courier New" w:cs="Courier New" w:hint="default"/>
      </w:rPr>
    </w:lvl>
    <w:lvl w:ilvl="8" w:tplc="FFFFFFFF" w:tentative="1">
      <w:start w:val="1"/>
      <w:numFmt w:val="bullet"/>
      <w:lvlText w:val=""/>
      <w:lvlJc w:val="left"/>
      <w:pPr>
        <w:ind w:left="6860" w:hanging="360"/>
      </w:pPr>
      <w:rPr>
        <w:rFonts w:ascii="Wingdings" w:hAnsi="Wingdings" w:hint="default"/>
      </w:rPr>
    </w:lvl>
  </w:abstractNum>
  <w:abstractNum w:abstractNumId="41" w15:restartNumberingAfterBreak="0">
    <w:nsid w:val="40DC0345"/>
    <w:multiLevelType w:val="hybridMultilevel"/>
    <w:tmpl w:val="55286B34"/>
    <w:lvl w:ilvl="0" w:tplc="AD0877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1732854"/>
    <w:multiLevelType w:val="hybridMultilevel"/>
    <w:tmpl w:val="7E82B928"/>
    <w:lvl w:ilvl="0" w:tplc="B77A4A1C">
      <w:start w:val="7"/>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4D365515"/>
    <w:multiLevelType w:val="hybridMultilevel"/>
    <w:tmpl w:val="C78CC59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503133E0"/>
    <w:multiLevelType w:val="hybridMultilevel"/>
    <w:tmpl w:val="3F78455C"/>
    <w:lvl w:ilvl="0" w:tplc="E370D1A4">
      <w:start w:val="1"/>
      <w:numFmt w:val="decimal"/>
      <w:lvlText w:val="%1."/>
      <w:lvlJc w:val="left"/>
      <w:pPr>
        <w:ind w:left="644" w:hanging="360"/>
      </w:pPr>
    </w:lvl>
    <w:lvl w:ilvl="1" w:tplc="04070019">
      <w:start w:val="1"/>
      <w:numFmt w:val="lowerLetter"/>
      <w:lvlText w:val="%2."/>
      <w:lvlJc w:val="left"/>
      <w:pPr>
        <w:ind w:left="1364" w:hanging="360"/>
      </w:pPr>
    </w:lvl>
    <w:lvl w:ilvl="2" w:tplc="0407001B">
      <w:start w:val="1"/>
      <w:numFmt w:val="lowerRoman"/>
      <w:lvlText w:val="%3."/>
      <w:lvlJc w:val="right"/>
      <w:pPr>
        <w:ind w:left="2084" w:hanging="180"/>
      </w:pPr>
    </w:lvl>
    <w:lvl w:ilvl="3" w:tplc="0407000F">
      <w:start w:val="1"/>
      <w:numFmt w:val="decimal"/>
      <w:lvlText w:val="%4."/>
      <w:lvlJc w:val="left"/>
      <w:pPr>
        <w:ind w:left="2804" w:hanging="360"/>
      </w:pPr>
    </w:lvl>
    <w:lvl w:ilvl="4" w:tplc="04070019">
      <w:start w:val="1"/>
      <w:numFmt w:val="lowerLetter"/>
      <w:lvlText w:val="%5."/>
      <w:lvlJc w:val="left"/>
      <w:pPr>
        <w:ind w:left="3524" w:hanging="360"/>
      </w:pPr>
    </w:lvl>
    <w:lvl w:ilvl="5" w:tplc="0407001B">
      <w:start w:val="1"/>
      <w:numFmt w:val="lowerRoman"/>
      <w:lvlText w:val="%6."/>
      <w:lvlJc w:val="right"/>
      <w:pPr>
        <w:ind w:left="4244" w:hanging="180"/>
      </w:pPr>
    </w:lvl>
    <w:lvl w:ilvl="6" w:tplc="0407000F">
      <w:start w:val="1"/>
      <w:numFmt w:val="decimal"/>
      <w:lvlText w:val="%7."/>
      <w:lvlJc w:val="left"/>
      <w:pPr>
        <w:ind w:left="4964" w:hanging="360"/>
      </w:pPr>
    </w:lvl>
    <w:lvl w:ilvl="7" w:tplc="04070019">
      <w:start w:val="1"/>
      <w:numFmt w:val="lowerLetter"/>
      <w:lvlText w:val="%8."/>
      <w:lvlJc w:val="left"/>
      <w:pPr>
        <w:ind w:left="5684" w:hanging="360"/>
      </w:pPr>
    </w:lvl>
    <w:lvl w:ilvl="8" w:tplc="0407001B">
      <w:start w:val="1"/>
      <w:numFmt w:val="lowerRoman"/>
      <w:lvlText w:val="%9."/>
      <w:lvlJc w:val="right"/>
      <w:pPr>
        <w:ind w:left="6404" w:hanging="180"/>
      </w:pPr>
    </w:lvl>
  </w:abstractNum>
  <w:abstractNum w:abstractNumId="45" w15:restartNumberingAfterBreak="0">
    <w:nsid w:val="5A7E4971"/>
    <w:multiLevelType w:val="singleLevel"/>
    <w:tmpl w:val="5A7E4971"/>
    <w:lvl w:ilvl="0">
      <w:start w:val="5"/>
      <w:numFmt w:val="decimal"/>
      <w:lvlText w:val="%1."/>
      <w:lvlJc w:val="left"/>
      <w:pPr>
        <w:tabs>
          <w:tab w:val="left" w:pos="312"/>
        </w:tabs>
        <w:ind w:left="0" w:firstLine="0"/>
      </w:pPr>
    </w:lvl>
  </w:abstractNum>
  <w:abstractNum w:abstractNumId="46" w15:restartNumberingAfterBreak="0">
    <w:nsid w:val="5B0B743A"/>
    <w:multiLevelType w:val="hybridMultilevel"/>
    <w:tmpl w:val="3F60BA24"/>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start w:val="1"/>
      <w:numFmt w:val="lowerLetter"/>
      <w:lvlText w:val="%5."/>
      <w:lvlJc w:val="left"/>
      <w:pPr>
        <w:ind w:left="3600" w:hanging="360"/>
      </w:pPr>
    </w:lvl>
    <w:lvl w:ilvl="5" w:tplc="4009001B">
      <w:start w:val="1"/>
      <w:numFmt w:val="lowerRoman"/>
      <w:lvlText w:val="%6."/>
      <w:lvlJc w:val="right"/>
      <w:pPr>
        <w:ind w:left="4320" w:hanging="180"/>
      </w:pPr>
    </w:lvl>
    <w:lvl w:ilvl="6" w:tplc="4009000F">
      <w:start w:val="1"/>
      <w:numFmt w:val="decimal"/>
      <w:lvlText w:val="%7."/>
      <w:lvlJc w:val="left"/>
      <w:pPr>
        <w:ind w:left="5040" w:hanging="360"/>
      </w:pPr>
    </w:lvl>
    <w:lvl w:ilvl="7" w:tplc="40090019">
      <w:start w:val="1"/>
      <w:numFmt w:val="lowerLetter"/>
      <w:lvlText w:val="%8."/>
      <w:lvlJc w:val="left"/>
      <w:pPr>
        <w:ind w:left="5760" w:hanging="360"/>
      </w:pPr>
    </w:lvl>
    <w:lvl w:ilvl="8" w:tplc="4009001B">
      <w:start w:val="1"/>
      <w:numFmt w:val="lowerRoman"/>
      <w:lvlText w:val="%9."/>
      <w:lvlJc w:val="right"/>
      <w:pPr>
        <w:ind w:left="6480" w:hanging="180"/>
      </w:pPr>
    </w:lvl>
  </w:abstractNum>
  <w:abstractNum w:abstractNumId="47" w15:restartNumberingAfterBreak="0">
    <w:nsid w:val="5BC2611A"/>
    <w:multiLevelType w:val="singleLevel"/>
    <w:tmpl w:val="13144DDA"/>
    <w:lvl w:ilvl="0">
      <w:start w:val="1"/>
      <w:numFmt w:val="decimal"/>
      <w:suff w:val="space"/>
      <w:lvlText w:val="%1."/>
      <w:lvlJc w:val="left"/>
      <w:pPr>
        <w:ind w:left="0" w:firstLine="0"/>
      </w:pPr>
      <w:rPr>
        <w:rFonts w:ascii="Times New Roman" w:eastAsia="Times New Roman" w:hAnsi="Times New Roman" w:cs="Times New Roman"/>
      </w:rPr>
    </w:lvl>
  </w:abstractNum>
  <w:abstractNum w:abstractNumId="48" w15:restartNumberingAfterBreak="0">
    <w:nsid w:val="5DB000D8"/>
    <w:multiLevelType w:val="multilevel"/>
    <w:tmpl w:val="37924278"/>
    <w:lvl w:ilvl="0">
      <w:start w:val="7"/>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9" w15:restartNumberingAfterBreak="0">
    <w:nsid w:val="5E8E2BA7"/>
    <w:multiLevelType w:val="hybridMultilevel"/>
    <w:tmpl w:val="F634AF82"/>
    <w:lvl w:ilvl="0" w:tplc="4A003C62">
      <w:start w:val="2"/>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50" w15:restartNumberingAfterBreak="0">
    <w:nsid w:val="5F854239"/>
    <w:multiLevelType w:val="hybridMultilevel"/>
    <w:tmpl w:val="1952CE00"/>
    <w:lvl w:ilvl="0" w:tplc="FFFFFFFF">
      <w:start w:val="1"/>
      <w:numFmt w:val="decimal"/>
      <w:lvlText w:val="%1."/>
      <w:lvlJc w:val="left"/>
      <w:pPr>
        <w:ind w:left="720" w:hanging="360"/>
      </w:pPr>
      <w:rPr>
        <w:rFonts w:ascii="Times New Roman" w:eastAsia="Times New Roman" w:hAnsi="Times New Roman" w:cs="Times New Roman"/>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51" w15:restartNumberingAfterBreak="0">
    <w:nsid w:val="63C669A9"/>
    <w:multiLevelType w:val="hybridMultilevel"/>
    <w:tmpl w:val="04CEB512"/>
    <w:lvl w:ilvl="0" w:tplc="8C3AFAF4">
      <w:start w:val="7"/>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691173FC"/>
    <w:multiLevelType w:val="hybridMultilevel"/>
    <w:tmpl w:val="28A6C6F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270F99"/>
    <w:multiLevelType w:val="hybridMultilevel"/>
    <w:tmpl w:val="8C6C81DE"/>
    <w:lvl w:ilvl="0" w:tplc="0338CD94">
      <w:start w:val="3"/>
      <w:numFmt w:val="bullet"/>
      <w:lvlText w:val="-"/>
      <w:lvlJc w:val="left"/>
      <w:pPr>
        <w:ind w:left="994" w:hanging="360"/>
      </w:pPr>
      <w:rPr>
        <w:rFonts w:ascii="Times New Roman" w:eastAsia="Times New Roman" w:hAnsi="Times New Roman" w:cs="Times New Roman" w:hint="default"/>
      </w:rPr>
    </w:lvl>
    <w:lvl w:ilvl="1" w:tplc="FFFFFFFF" w:tentative="1">
      <w:start w:val="1"/>
      <w:numFmt w:val="lowerLetter"/>
      <w:lvlText w:val="%2."/>
      <w:lvlJc w:val="left"/>
      <w:pPr>
        <w:ind w:left="1714" w:hanging="360"/>
      </w:pPr>
    </w:lvl>
    <w:lvl w:ilvl="2" w:tplc="FFFFFFFF" w:tentative="1">
      <w:start w:val="1"/>
      <w:numFmt w:val="lowerRoman"/>
      <w:lvlText w:val="%3."/>
      <w:lvlJc w:val="right"/>
      <w:pPr>
        <w:ind w:left="2434" w:hanging="180"/>
      </w:pPr>
    </w:lvl>
    <w:lvl w:ilvl="3" w:tplc="FFFFFFFF" w:tentative="1">
      <w:start w:val="1"/>
      <w:numFmt w:val="decimal"/>
      <w:lvlText w:val="%4."/>
      <w:lvlJc w:val="left"/>
      <w:pPr>
        <w:ind w:left="3154" w:hanging="360"/>
      </w:pPr>
    </w:lvl>
    <w:lvl w:ilvl="4" w:tplc="FFFFFFFF" w:tentative="1">
      <w:start w:val="1"/>
      <w:numFmt w:val="lowerLetter"/>
      <w:lvlText w:val="%5."/>
      <w:lvlJc w:val="left"/>
      <w:pPr>
        <w:ind w:left="3874" w:hanging="360"/>
      </w:pPr>
    </w:lvl>
    <w:lvl w:ilvl="5" w:tplc="FFFFFFFF" w:tentative="1">
      <w:start w:val="1"/>
      <w:numFmt w:val="lowerRoman"/>
      <w:lvlText w:val="%6."/>
      <w:lvlJc w:val="right"/>
      <w:pPr>
        <w:ind w:left="4594" w:hanging="180"/>
      </w:pPr>
    </w:lvl>
    <w:lvl w:ilvl="6" w:tplc="FFFFFFFF" w:tentative="1">
      <w:start w:val="1"/>
      <w:numFmt w:val="decimal"/>
      <w:lvlText w:val="%7."/>
      <w:lvlJc w:val="left"/>
      <w:pPr>
        <w:ind w:left="5314" w:hanging="360"/>
      </w:pPr>
    </w:lvl>
    <w:lvl w:ilvl="7" w:tplc="FFFFFFFF" w:tentative="1">
      <w:start w:val="1"/>
      <w:numFmt w:val="lowerLetter"/>
      <w:lvlText w:val="%8."/>
      <w:lvlJc w:val="left"/>
      <w:pPr>
        <w:ind w:left="6034" w:hanging="360"/>
      </w:pPr>
    </w:lvl>
    <w:lvl w:ilvl="8" w:tplc="FFFFFFFF" w:tentative="1">
      <w:start w:val="1"/>
      <w:numFmt w:val="lowerRoman"/>
      <w:lvlText w:val="%9."/>
      <w:lvlJc w:val="right"/>
      <w:pPr>
        <w:ind w:left="6754" w:hanging="180"/>
      </w:pPr>
    </w:lvl>
  </w:abstractNum>
  <w:abstractNum w:abstractNumId="55" w15:restartNumberingAfterBreak="0">
    <w:nsid w:val="6F2D4F18"/>
    <w:multiLevelType w:val="hybridMultilevel"/>
    <w:tmpl w:val="FECA49A4"/>
    <w:lvl w:ilvl="0" w:tplc="6C985CAE">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775F440C"/>
    <w:multiLevelType w:val="hybridMultilevel"/>
    <w:tmpl w:val="CAEEB56C"/>
    <w:lvl w:ilvl="0" w:tplc="73BEBF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7" w15:restartNumberingAfterBreak="0">
    <w:nsid w:val="78971404"/>
    <w:multiLevelType w:val="hybridMultilevel"/>
    <w:tmpl w:val="A128103E"/>
    <w:lvl w:ilvl="0" w:tplc="EC3AEC4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58" w15:restartNumberingAfterBreak="0">
    <w:nsid w:val="7C367F7E"/>
    <w:multiLevelType w:val="hybridMultilevel"/>
    <w:tmpl w:val="D7AEAB9C"/>
    <w:lvl w:ilvl="0" w:tplc="3BFA55B0">
      <w:start w:val="1"/>
      <w:numFmt w:val="decimal"/>
      <w:lvlText w:val="%1."/>
      <w:lvlJc w:val="left"/>
      <w:pPr>
        <w:ind w:left="644" w:hanging="360"/>
      </w:pPr>
    </w:lvl>
    <w:lvl w:ilvl="1" w:tplc="04130019">
      <w:start w:val="1"/>
      <w:numFmt w:val="lowerLetter"/>
      <w:lvlText w:val="%2."/>
      <w:lvlJc w:val="left"/>
      <w:pPr>
        <w:ind w:left="1364" w:hanging="360"/>
      </w:pPr>
    </w:lvl>
    <w:lvl w:ilvl="2" w:tplc="0413001B">
      <w:start w:val="1"/>
      <w:numFmt w:val="lowerRoman"/>
      <w:lvlText w:val="%3."/>
      <w:lvlJc w:val="right"/>
      <w:pPr>
        <w:ind w:left="2084" w:hanging="180"/>
      </w:pPr>
    </w:lvl>
    <w:lvl w:ilvl="3" w:tplc="0413000F">
      <w:start w:val="1"/>
      <w:numFmt w:val="decimal"/>
      <w:lvlText w:val="%4."/>
      <w:lvlJc w:val="left"/>
      <w:pPr>
        <w:ind w:left="2804" w:hanging="360"/>
      </w:pPr>
    </w:lvl>
    <w:lvl w:ilvl="4" w:tplc="04130019">
      <w:start w:val="1"/>
      <w:numFmt w:val="lowerLetter"/>
      <w:lvlText w:val="%5."/>
      <w:lvlJc w:val="left"/>
      <w:pPr>
        <w:ind w:left="3524" w:hanging="360"/>
      </w:pPr>
    </w:lvl>
    <w:lvl w:ilvl="5" w:tplc="0413001B">
      <w:start w:val="1"/>
      <w:numFmt w:val="lowerRoman"/>
      <w:lvlText w:val="%6."/>
      <w:lvlJc w:val="right"/>
      <w:pPr>
        <w:ind w:left="4244" w:hanging="180"/>
      </w:pPr>
    </w:lvl>
    <w:lvl w:ilvl="6" w:tplc="0413000F">
      <w:start w:val="1"/>
      <w:numFmt w:val="decimal"/>
      <w:lvlText w:val="%7."/>
      <w:lvlJc w:val="left"/>
      <w:pPr>
        <w:ind w:left="4964" w:hanging="360"/>
      </w:pPr>
    </w:lvl>
    <w:lvl w:ilvl="7" w:tplc="04130019">
      <w:start w:val="1"/>
      <w:numFmt w:val="lowerLetter"/>
      <w:lvlText w:val="%8."/>
      <w:lvlJc w:val="left"/>
      <w:pPr>
        <w:ind w:left="5684" w:hanging="360"/>
      </w:pPr>
    </w:lvl>
    <w:lvl w:ilvl="8" w:tplc="0413001B">
      <w:start w:val="1"/>
      <w:numFmt w:val="lowerRoman"/>
      <w:lvlText w:val="%9."/>
      <w:lvlJc w:val="right"/>
      <w:pPr>
        <w:ind w:left="6404" w:hanging="180"/>
      </w:pPr>
    </w:lvl>
  </w:abstractNum>
  <w:num w:numId="1" w16cid:durableId="629365784">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64295685">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21839458">
    <w:abstractNumId w:val="13"/>
  </w:num>
  <w:num w:numId="4" w16cid:durableId="2081824973">
    <w:abstractNumId w:val="53"/>
  </w:num>
  <w:num w:numId="5" w16cid:durableId="582956464">
    <w:abstractNumId w:val="37"/>
  </w:num>
  <w:num w:numId="6" w16cid:durableId="1972468786">
    <w:abstractNumId w:val="32"/>
  </w:num>
  <w:num w:numId="7" w16cid:durableId="120346930">
    <w:abstractNumId w:val="11"/>
  </w:num>
  <w:num w:numId="8" w16cid:durableId="504982875">
    <w:abstractNumId w:val="9"/>
  </w:num>
  <w:num w:numId="9" w16cid:durableId="1777869737">
    <w:abstractNumId w:val="8"/>
  </w:num>
  <w:num w:numId="10" w16cid:durableId="455955604">
    <w:abstractNumId w:val="7"/>
  </w:num>
  <w:num w:numId="11" w16cid:durableId="464617106">
    <w:abstractNumId w:val="6"/>
  </w:num>
  <w:num w:numId="12" w16cid:durableId="1116634517">
    <w:abstractNumId w:val="10"/>
  </w:num>
  <w:num w:numId="13" w16cid:durableId="403989577">
    <w:abstractNumId w:val="5"/>
  </w:num>
  <w:num w:numId="14" w16cid:durableId="1458111261">
    <w:abstractNumId w:val="4"/>
  </w:num>
  <w:num w:numId="15" w16cid:durableId="254629669">
    <w:abstractNumId w:val="3"/>
  </w:num>
  <w:num w:numId="16" w16cid:durableId="902447263">
    <w:abstractNumId w:val="2"/>
  </w:num>
  <w:num w:numId="17" w16cid:durableId="1564946152">
    <w:abstractNumId w:val="45"/>
    <w:lvlOverride w:ilvl="0">
      <w:startOverride w:val="5"/>
    </w:lvlOverride>
  </w:num>
  <w:num w:numId="18" w16cid:durableId="1657537908">
    <w:abstractNumId w:val="1"/>
    <w:lvlOverride w:ilvl="0">
      <w:startOverride w:val="1"/>
    </w:lvlOverride>
  </w:num>
  <w:num w:numId="19" w16cid:durableId="329868142">
    <w:abstractNumId w:val="56"/>
  </w:num>
  <w:num w:numId="20" w16cid:durableId="1552233786">
    <w:abstractNumId w:val="2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733626429">
    <w:abstractNumId w:val="49"/>
  </w:num>
  <w:num w:numId="22" w16cid:durableId="605965821">
    <w:abstractNumId w:val="29"/>
  </w:num>
  <w:num w:numId="23" w16cid:durableId="141585587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6398569">
    <w:abstractNumId w:val="34"/>
  </w:num>
  <w:num w:numId="25" w16cid:durableId="1139155867">
    <w:abstractNumId w:val="42"/>
  </w:num>
  <w:num w:numId="26" w16cid:durableId="143735951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246396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753530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07807169">
    <w:abstractNumId w:val="29"/>
  </w:num>
  <w:num w:numId="30" w16cid:durableId="1404334845">
    <w:abstractNumId w:val="52"/>
  </w:num>
  <w:num w:numId="31" w16cid:durableId="364982703">
    <w:abstractNumId w:val="54"/>
  </w:num>
  <w:num w:numId="32" w16cid:durableId="2000108015">
    <w:abstractNumId w:val="15"/>
  </w:num>
  <w:num w:numId="33" w16cid:durableId="1007371282">
    <w:abstractNumId w:val="40"/>
  </w:num>
  <w:num w:numId="34" w16cid:durableId="543061413">
    <w:abstractNumId w:val="27"/>
  </w:num>
  <w:num w:numId="35" w16cid:durableId="1920554120">
    <w:abstractNumId w:val="39"/>
  </w:num>
  <w:num w:numId="36" w16cid:durableId="669873095">
    <w:abstractNumId w:val="35"/>
  </w:num>
  <w:num w:numId="37" w16cid:durableId="273054032">
    <w:abstractNumId w:val="14"/>
  </w:num>
  <w:num w:numId="38" w16cid:durableId="98215397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97375524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6539584">
    <w:abstractNumId w:val="43"/>
  </w:num>
  <w:num w:numId="41" w16cid:durableId="1919898253">
    <w:abstractNumId w:val="14"/>
  </w:num>
  <w:num w:numId="42" w16cid:durableId="1340499995">
    <w:abstractNumId w:val="50"/>
  </w:num>
  <w:num w:numId="43" w16cid:durableId="1071006971">
    <w:abstractNumId w:val="48"/>
  </w:num>
  <w:num w:numId="44" w16cid:durableId="301274787">
    <w:abstractNumId w:val="25"/>
  </w:num>
  <w:num w:numId="45" w16cid:durableId="319315768">
    <w:abstractNumId w:val="41"/>
  </w:num>
  <w:num w:numId="46" w16cid:durableId="1544562577">
    <w:abstractNumId w:val="18"/>
  </w:num>
  <w:num w:numId="47" w16cid:durableId="1299603405">
    <w:abstractNumId w:val="38"/>
  </w:num>
  <w:num w:numId="48" w16cid:durableId="1138258246">
    <w:abstractNumId w:val="57"/>
  </w:num>
  <w:num w:numId="49" w16cid:durableId="306128093">
    <w:abstractNumId w:val="55"/>
  </w:num>
  <w:num w:numId="50" w16cid:durableId="448203295">
    <w:abstractNumId w:val="26"/>
  </w:num>
  <w:num w:numId="51" w16cid:durableId="11623561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36789909">
    <w:abstractNumId w:val="1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345399273">
    <w:abstractNumId w:val="51"/>
  </w:num>
  <w:num w:numId="54" w16cid:durableId="78063532">
    <w:abstractNumId w:val="31"/>
  </w:num>
  <w:num w:numId="55" w16cid:durableId="1214584409">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853493023">
    <w:abstractNumId w:val="0"/>
    <w:lvlOverride w:ilvl="0">
      <w:startOverride w:val="1"/>
    </w:lvlOverride>
  </w:num>
  <w:num w:numId="57" w16cid:durableId="135491343">
    <w:abstractNumId w:val="17"/>
  </w:num>
  <w:num w:numId="58" w16cid:durableId="95683644">
    <w:abstractNumId w:val="30"/>
  </w:num>
  <w:num w:numId="59" w16cid:durableId="90029327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977226263">
    <w:abstractNumId w:val="28"/>
  </w:num>
  <w:num w:numId="61" w16cid:durableId="1940332455">
    <w:abstractNumId w:val="47"/>
  </w:num>
  <w:num w:numId="62" w16cid:durableId="1160462955">
    <w:abstractNumId w:val="55"/>
  </w:num>
  <w:num w:numId="63" w16cid:durableId="85855955">
    <w:abstractNumId w:val="26"/>
  </w:num>
  <w:num w:numId="64" w16cid:durableId="156464315">
    <w:abstractNumId w:val="36"/>
  </w:num>
  <w:num w:numId="65" w16cid:durableId="1272322409">
    <w:abstractNumId w:val="16"/>
  </w:num>
  <w:num w:numId="66" w16cid:durableId="58445511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9C"/>
    <w:rsid w:val="00010247"/>
    <w:rsid w:val="00015D12"/>
    <w:rsid w:val="00025D10"/>
    <w:rsid w:val="00025F5B"/>
    <w:rsid w:val="00026460"/>
    <w:rsid w:val="00033397"/>
    <w:rsid w:val="00040095"/>
    <w:rsid w:val="000453C7"/>
    <w:rsid w:val="00051834"/>
    <w:rsid w:val="0005219D"/>
    <w:rsid w:val="00054021"/>
    <w:rsid w:val="00054A22"/>
    <w:rsid w:val="000605BF"/>
    <w:rsid w:val="00062023"/>
    <w:rsid w:val="000655A6"/>
    <w:rsid w:val="0006787F"/>
    <w:rsid w:val="00080512"/>
    <w:rsid w:val="0008524A"/>
    <w:rsid w:val="000876EC"/>
    <w:rsid w:val="000A2008"/>
    <w:rsid w:val="000B525A"/>
    <w:rsid w:val="000B5ED1"/>
    <w:rsid w:val="000C2409"/>
    <w:rsid w:val="000C47C3"/>
    <w:rsid w:val="000C4B73"/>
    <w:rsid w:val="000C70CD"/>
    <w:rsid w:val="000D58AB"/>
    <w:rsid w:val="000D63C0"/>
    <w:rsid w:val="000D6DAE"/>
    <w:rsid w:val="000E53C6"/>
    <w:rsid w:val="000E57F4"/>
    <w:rsid w:val="00104BC8"/>
    <w:rsid w:val="001068BF"/>
    <w:rsid w:val="0011511F"/>
    <w:rsid w:val="001156D8"/>
    <w:rsid w:val="00126AE6"/>
    <w:rsid w:val="00132C1F"/>
    <w:rsid w:val="00133525"/>
    <w:rsid w:val="001339B8"/>
    <w:rsid w:val="001362C4"/>
    <w:rsid w:val="00137BE5"/>
    <w:rsid w:val="0014389C"/>
    <w:rsid w:val="00151196"/>
    <w:rsid w:val="0016772B"/>
    <w:rsid w:val="001724B1"/>
    <w:rsid w:val="00180FCC"/>
    <w:rsid w:val="00191C1A"/>
    <w:rsid w:val="0019272E"/>
    <w:rsid w:val="00192E1D"/>
    <w:rsid w:val="001A2865"/>
    <w:rsid w:val="001A3EB7"/>
    <w:rsid w:val="001A4C42"/>
    <w:rsid w:val="001A7420"/>
    <w:rsid w:val="001B09E5"/>
    <w:rsid w:val="001B0D68"/>
    <w:rsid w:val="001B1320"/>
    <w:rsid w:val="001B1E32"/>
    <w:rsid w:val="001B6637"/>
    <w:rsid w:val="001C21C3"/>
    <w:rsid w:val="001C3EB2"/>
    <w:rsid w:val="001D02C2"/>
    <w:rsid w:val="001E1077"/>
    <w:rsid w:val="001E416A"/>
    <w:rsid w:val="001F0C1D"/>
    <w:rsid w:val="001F1132"/>
    <w:rsid w:val="001F168B"/>
    <w:rsid w:val="001F1A8C"/>
    <w:rsid w:val="001F1C37"/>
    <w:rsid w:val="001F2A8E"/>
    <w:rsid w:val="001F4FA9"/>
    <w:rsid w:val="002010F5"/>
    <w:rsid w:val="00206E7B"/>
    <w:rsid w:val="002233B6"/>
    <w:rsid w:val="0023139D"/>
    <w:rsid w:val="00233D90"/>
    <w:rsid w:val="002344D1"/>
    <w:rsid w:val="002347A2"/>
    <w:rsid w:val="002356C5"/>
    <w:rsid w:val="00242095"/>
    <w:rsid w:val="0024723B"/>
    <w:rsid w:val="0025260E"/>
    <w:rsid w:val="00252754"/>
    <w:rsid w:val="002675F0"/>
    <w:rsid w:val="0027443F"/>
    <w:rsid w:val="00275751"/>
    <w:rsid w:val="002760EE"/>
    <w:rsid w:val="00282DD8"/>
    <w:rsid w:val="0028374B"/>
    <w:rsid w:val="00293D74"/>
    <w:rsid w:val="002A6110"/>
    <w:rsid w:val="002B6339"/>
    <w:rsid w:val="002C4699"/>
    <w:rsid w:val="002E00EE"/>
    <w:rsid w:val="002E0B32"/>
    <w:rsid w:val="002F14E3"/>
    <w:rsid w:val="003006BE"/>
    <w:rsid w:val="00305CD4"/>
    <w:rsid w:val="00316730"/>
    <w:rsid w:val="003172DC"/>
    <w:rsid w:val="00317AB9"/>
    <w:rsid w:val="00322C75"/>
    <w:rsid w:val="003312B3"/>
    <w:rsid w:val="0033386E"/>
    <w:rsid w:val="00336CED"/>
    <w:rsid w:val="00347EA2"/>
    <w:rsid w:val="00353162"/>
    <w:rsid w:val="0035462D"/>
    <w:rsid w:val="00356555"/>
    <w:rsid w:val="00360B71"/>
    <w:rsid w:val="003612ED"/>
    <w:rsid w:val="0036691D"/>
    <w:rsid w:val="00372549"/>
    <w:rsid w:val="00373683"/>
    <w:rsid w:val="003749AF"/>
    <w:rsid w:val="003765B8"/>
    <w:rsid w:val="00382735"/>
    <w:rsid w:val="00397289"/>
    <w:rsid w:val="003A26C7"/>
    <w:rsid w:val="003A5E07"/>
    <w:rsid w:val="003B24DA"/>
    <w:rsid w:val="003B2FDC"/>
    <w:rsid w:val="003B4BE1"/>
    <w:rsid w:val="003B72C5"/>
    <w:rsid w:val="003C28DA"/>
    <w:rsid w:val="003C3971"/>
    <w:rsid w:val="003C3DC1"/>
    <w:rsid w:val="003C6AB2"/>
    <w:rsid w:val="003D0169"/>
    <w:rsid w:val="003D574D"/>
    <w:rsid w:val="003D629B"/>
    <w:rsid w:val="003E3B73"/>
    <w:rsid w:val="003F3FE6"/>
    <w:rsid w:val="003F598E"/>
    <w:rsid w:val="00401663"/>
    <w:rsid w:val="004040E3"/>
    <w:rsid w:val="00404421"/>
    <w:rsid w:val="00405541"/>
    <w:rsid w:val="00423334"/>
    <w:rsid w:val="004244A1"/>
    <w:rsid w:val="00426630"/>
    <w:rsid w:val="00431C27"/>
    <w:rsid w:val="00432B04"/>
    <w:rsid w:val="004345EC"/>
    <w:rsid w:val="004353F6"/>
    <w:rsid w:val="00436BAC"/>
    <w:rsid w:val="004378FB"/>
    <w:rsid w:val="0044037C"/>
    <w:rsid w:val="00446551"/>
    <w:rsid w:val="00447CB2"/>
    <w:rsid w:val="0045336E"/>
    <w:rsid w:val="00461F44"/>
    <w:rsid w:val="00465515"/>
    <w:rsid w:val="0047598E"/>
    <w:rsid w:val="00477EAD"/>
    <w:rsid w:val="00480B95"/>
    <w:rsid w:val="00485503"/>
    <w:rsid w:val="0049751D"/>
    <w:rsid w:val="004A60DE"/>
    <w:rsid w:val="004C30AC"/>
    <w:rsid w:val="004D3578"/>
    <w:rsid w:val="004D66DE"/>
    <w:rsid w:val="004E0B2B"/>
    <w:rsid w:val="004E213A"/>
    <w:rsid w:val="004E2D3D"/>
    <w:rsid w:val="004E4081"/>
    <w:rsid w:val="004E674C"/>
    <w:rsid w:val="004F0988"/>
    <w:rsid w:val="004F3340"/>
    <w:rsid w:val="004F4603"/>
    <w:rsid w:val="00500F33"/>
    <w:rsid w:val="00503000"/>
    <w:rsid w:val="0051018A"/>
    <w:rsid w:val="00512A07"/>
    <w:rsid w:val="00527D83"/>
    <w:rsid w:val="005311E4"/>
    <w:rsid w:val="0053388B"/>
    <w:rsid w:val="00535773"/>
    <w:rsid w:val="0053628C"/>
    <w:rsid w:val="00540D88"/>
    <w:rsid w:val="00543E6C"/>
    <w:rsid w:val="0054668C"/>
    <w:rsid w:val="00556AEC"/>
    <w:rsid w:val="00557A1E"/>
    <w:rsid w:val="005605B5"/>
    <w:rsid w:val="00561A64"/>
    <w:rsid w:val="005638E9"/>
    <w:rsid w:val="0056477A"/>
    <w:rsid w:val="00565087"/>
    <w:rsid w:val="00566C05"/>
    <w:rsid w:val="00571CEC"/>
    <w:rsid w:val="00572C41"/>
    <w:rsid w:val="00573A3A"/>
    <w:rsid w:val="00590C25"/>
    <w:rsid w:val="005916C7"/>
    <w:rsid w:val="00597B11"/>
    <w:rsid w:val="005A0CCA"/>
    <w:rsid w:val="005A49FD"/>
    <w:rsid w:val="005D158D"/>
    <w:rsid w:val="005D2E01"/>
    <w:rsid w:val="005D7526"/>
    <w:rsid w:val="005E0D07"/>
    <w:rsid w:val="005E4BB2"/>
    <w:rsid w:val="005F495D"/>
    <w:rsid w:val="005F788A"/>
    <w:rsid w:val="00602AEA"/>
    <w:rsid w:val="00611C14"/>
    <w:rsid w:val="00614FDF"/>
    <w:rsid w:val="00617B47"/>
    <w:rsid w:val="00624996"/>
    <w:rsid w:val="0063038E"/>
    <w:rsid w:val="006324E7"/>
    <w:rsid w:val="0063543D"/>
    <w:rsid w:val="00635755"/>
    <w:rsid w:val="0064383C"/>
    <w:rsid w:val="00645260"/>
    <w:rsid w:val="00647114"/>
    <w:rsid w:val="00653CFC"/>
    <w:rsid w:val="0065503E"/>
    <w:rsid w:val="006555CC"/>
    <w:rsid w:val="00660E3A"/>
    <w:rsid w:val="0066567C"/>
    <w:rsid w:val="00665CAA"/>
    <w:rsid w:val="0068725A"/>
    <w:rsid w:val="006912E9"/>
    <w:rsid w:val="00693C59"/>
    <w:rsid w:val="006948E4"/>
    <w:rsid w:val="006A323F"/>
    <w:rsid w:val="006B0B67"/>
    <w:rsid w:val="006B30D0"/>
    <w:rsid w:val="006B4CCC"/>
    <w:rsid w:val="006C3D95"/>
    <w:rsid w:val="006D1013"/>
    <w:rsid w:val="006D4542"/>
    <w:rsid w:val="006E5C86"/>
    <w:rsid w:val="006F6767"/>
    <w:rsid w:val="00701116"/>
    <w:rsid w:val="00702FAE"/>
    <w:rsid w:val="00705D00"/>
    <w:rsid w:val="0071174C"/>
    <w:rsid w:val="00713C44"/>
    <w:rsid w:val="00721983"/>
    <w:rsid w:val="00725A94"/>
    <w:rsid w:val="00727EBC"/>
    <w:rsid w:val="00733033"/>
    <w:rsid w:val="00734A5B"/>
    <w:rsid w:val="0074026F"/>
    <w:rsid w:val="007429F6"/>
    <w:rsid w:val="00742E92"/>
    <w:rsid w:val="00744E76"/>
    <w:rsid w:val="00752AC4"/>
    <w:rsid w:val="00752CE9"/>
    <w:rsid w:val="007539C6"/>
    <w:rsid w:val="00765EA3"/>
    <w:rsid w:val="00774DA4"/>
    <w:rsid w:val="007816ED"/>
    <w:rsid w:val="00781F0F"/>
    <w:rsid w:val="00784383"/>
    <w:rsid w:val="00786490"/>
    <w:rsid w:val="00787195"/>
    <w:rsid w:val="0078744B"/>
    <w:rsid w:val="007918F4"/>
    <w:rsid w:val="007939BF"/>
    <w:rsid w:val="007955FC"/>
    <w:rsid w:val="007B600E"/>
    <w:rsid w:val="007C5955"/>
    <w:rsid w:val="007C5992"/>
    <w:rsid w:val="007C7A9F"/>
    <w:rsid w:val="007D3F81"/>
    <w:rsid w:val="007D4FE5"/>
    <w:rsid w:val="007D6641"/>
    <w:rsid w:val="007E1346"/>
    <w:rsid w:val="007F0E49"/>
    <w:rsid w:val="007F0F4A"/>
    <w:rsid w:val="0080204B"/>
    <w:rsid w:val="008028A4"/>
    <w:rsid w:val="00804FC3"/>
    <w:rsid w:val="00821B37"/>
    <w:rsid w:val="00830747"/>
    <w:rsid w:val="00835374"/>
    <w:rsid w:val="00855398"/>
    <w:rsid w:val="00856FF8"/>
    <w:rsid w:val="00875D73"/>
    <w:rsid w:val="008768CA"/>
    <w:rsid w:val="00881F04"/>
    <w:rsid w:val="008900EF"/>
    <w:rsid w:val="008908DD"/>
    <w:rsid w:val="008C10C5"/>
    <w:rsid w:val="008C384C"/>
    <w:rsid w:val="008D1762"/>
    <w:rsid w:val="008D6F18"/>
    <w:rsid w:val="008E2D68"/>
    <w:rsid w:val="008E6756"/>
    <w:rsid w:val="008F4414"/>
    <w:rsid w:val="0090271F"/>
    <w:rsid w:val="00902E23"/>
    <w:rsid w:val="009114D7"/>
    <w:rsid w:val="0091225C"/>
    <w:rsid w:val="00912C3E"/>
    <w:rsid w:val="0091348E"/>
    <w:rsid w:val="00914C14"/>
    <w:rsid w:val="00915255"/>
    <w:rsid w:val="00917CCB"/>
    <w:rsid w:val="0092488D"/>
    <w:rsid w:val="00931B29"/>
    <w:rsid w:val="00933FB0"/>
    <w:rsid w:val="00942AD5"/>
    <w:rsid w:val="00942EC2"/>
    <w:rsid w:val="00955C0A"/>
    <w:rsid w:val="00960B06"/>
    <w:rsid w:val="00975318"/>
    <w:rsid w:val="00986B90"/>
    <w:rsid w:val="00992F6A"/>
    <w:rsid w:val="00994B37"/>
    <w:rsid w:val="009A774E"/>
    <w:rsid w:val="009A7BC9"/>
    <w:rsid w:val="009A7FC5"/>
    <w:rsid w:val="009B5C78"/>
    <w:rsid w:val="009C1CAB"/>
    <w:rsid w:val="009C5D5E"/>
    <w:rsid w:val="009D7EC4"/>
    <w:rsid w:val="009F37B7"/>
    <w:rsid w:val="009F3850"/>
    <w:rsid w:val="00A050CA"/>
    <w:rsid w:val="00A1040B"/>
    <w:rsid w:val="00A10F02"/>
    <w:rsid w:val="00A1224D"/>
    <w:rsid w:val="00A164B4"/>
    <w:rsid w:val="00A213E5"/>
    <w:rsid w:val="00A21639"/>
    <w:rsid w:val="00A22B8C"/>
    <w:rsid w:val="00A26956"/>
    <w:rsid w:val="00A27486"/>
    <w:rsid w:val="00A27A31"/>
    <w:rsid w:val="00A3356C"/>
    <w:rsid w:val="00A360A7"/>
    <w:rsid w:val="00A512E9"/>
    <w:rsid w:val="00A52E7A"/>
    <w:rsid w:val="00A53724"/>
    <w:rsid w:val="00A53EA0"/>
    <w:rsid w:val="00A56066"/>
    <w:rsid w:val="00A632F5"/>
    <w:rsid w:val="00A6364E"/>
    <w:rsid w:val="00A65972"/>
    <w:rsid w:val="00A6606C"/>
    <w:rsid w:val="00A66B5F"/>
    <w:rsid w:val="00A73129"/>
    <w:rsid w:val="00A816DA"/>
    <w:rsid w:val="00A82346"/>
    <w:rsid w:val="00A825D4"/>
    <w:rsid w:val="00A92BA1"/>
    <w:rsid w:val="00A95A32"/>
    <w:rsid w:val="00AA0FF5"/>
    <w:rsid w:val="00AA27DE"/>
    <w:rsid w:val="00AB086B"/>
    <w:rsid w:val="00AB4A5D"/>
    <w:rsid w:val="00AB5019"/>
    <w:rsid w:val="00AC1B84"/>
    <w:rsid w:val="00AC2165"/>
    <w:rsid w:val="00AC6BC6"/>
    <w:rsid w:val="00AD1A52"/>
    <w:rsid w:val="00AD5344"/>
    <w:rsid w:val="00AE1659"/>
    <w:rsid w:val="00AE65E2"/>
    <w:rsid w:val="00AF1460"/>
    <w:rsid w:val="00B05A64"/>
    <w:rsid w:val="00B15449"/>
    <w:rsid w:val="00B25FEB"/>
    <w:rsid w:val="00B50448"/>
    <w:rsid w:val="00B55525"/>
    <w:rsid w:val="00B653CA"/>
    <w:rsid w:val="00B714CD"/>
    <w:rsid w:val="00B74E82"/>
    <w:rsid w:val="00B93086"/>
    <w:rsid w:val="00B94AEC"/>
    <w:rsid w:val="00B94B56"/>
    <w:rsid w:val="00B95A00"/>
    <w:rsid w:val="00B96D12"/>
    <w:rsid w:val="00BA01C4"/>
    <w:rsid w:val="00BA0EC9"/>
    <w:rsid w:val="00BA19ED"/>
    <w:rsid w:val="00BA4B8D"/>
    <w:rsid w:val="00BB3033"/>
    <w:rsid w:val="00BB66E6"/>
    <w:rsid w:val="00BB7FF9"/>
    <w:rsid w:val="00BC0F7D"/>
    <w:rsid w:val="00BD7D31"/>
    <w:rsid w:val="00BE3255"/>
    <w:rsid w:val="00BE7C37"/>
    <w:rsid w:val="00BF128E"/>
    <w:rsid w:val="00BF12DA"/>
    <w:rsid w:val="00C007FE"/>
    <w:rsid w:val="00C03579"/>
    <w:rsid w:val="00C0697A"/>
    <w:rsid w:val="00C074DD"/>
    <w:rsid w:val="00C11124"/>
    <w:rsid w:val="00C1496A"/>
    <w:rsid w:val="00C20868"/>
    <w:rsid w:val="00C26265"/>
    <w:rsid w:val="00C2787A"/>
    <w:rsid w:val="00C32AE0"/>
    <w:rsid w:val="00C33079"/>
    <w:rsid w:val="00C45231"/>
    <w:rsid w:val="00C47F97"/>
    <w:rsid w:val="00C5192A"/>
    <w:rsid w:val="00C551FF"/>
    <w:rsid w:val="00C6641D"/>
    <w:rsid w:val="00C72833"/>
    <w:rsid w:val="00C77FCB"/>
    <w:rsid w:val="00C80F1D"/>
    <w:rsid w:val="00C81123"/>
    <w:rsid w:val="00C91962"/>
    <w:rsid w:val="00C93F40"/>
    <w:rsid w:val="00C95563"/>
    <w:rsid w:val="00CA220A"/>
    <w:rsid w:val="00CA3D0C"/>
    <w:rsid w:val="00CA5146"/>
    <w:rsid w:val="00CA7B1B"/>
    <w:rsid w:val="00CC48C4"/>
    <w:rsid w:val="00CC7751"/>
    <w:rsid w:val="00CD0D1A"/>
    <w:rsid w:val="00CD3DDE"/>
    <w:rsid w:val="00CE0589"/>
    <w:rsid w:val="00CE4DC7"/>
    <w:rsid w:val="00CE596C"/>
    <w:rsid w:val="00CF48F6"/>
    <w:rsid w:val="00D03C43"/>
    <w:rsid w:val="00D04FF3"/>
    <w:rsid w:val="00D06708"/>
    <w:rsid w:val="00D2066F"/>
    <w:rsid w:val="00D2796C"/>
    <w:rsid w:val="00D33560"/>
    <w:rsid w:val="00D40DA5"/>
    <w:rsid w:val="00D42210"/>
    <w:rsid w:val="00D44C21"/>
    <w:rsid w:val="00D57972"/>
    <w:rsid w:val="00D62D38"/>
    <w:rsid w:val="00D675A9"/>
    <w:rsid w:val="00D738D6"/>
    <w:rsid w:val="00D75193"/>
    <w:rsid w:val="00D755EB"/>
    <w:rsid w:val="00D76048"/>
    <w:rsid w:val="00D76317"/>
    <w:rsid w:val="00D814DF"/>
    <w:rsid w:val="00D815EF"/>
    <w:rsid w:val="00D827E9"/>
    <w:rsid w:val="00D82E6F"/>
    <w:rsid w:val="00D85B8A"/>
    <w:rsid w:val="00D87E00"/>
    <w:rsid w:val="00D9032C"/>
    <w:rsid w:val="00D9134D"/>
    <w:rsid w:val="00D92039"/>
    <w:rsid w:val="00DA2C76"/>
    <w:rsid w:val="00DA7A03"/>
    <w:rsid w:val="00DB1355"/>
    <w:rsid w:val="00DB1818"/>
    <w:rsid w:val="00DC309B"/>
    <w:rsid w:val="00DC47BE"/>
    <w:rsid w:val="00DC4DA2"/>
    <w:rsid w:val="00DD48C8"/>
    <w:rsid w:val="00DD4C17"/>
    <w:rsid w:val="00DD74A5"/>
    <w:rsid w:val="00DE0314"/>
    <w:rsid w:val="00DE584B"/>
    <w:rsid w:val="00DE79AA"/>
    <w:rsid w:val="00DF2B1F"/>
    <w:rsid w:val="00DF2CD4"/>
    <w:rsid w:val="00DF42ED"/>
    <w:rsid w:val="00DF62CD"/>
    <w:rsid w:val="00DF7A53"/>
    <w:rsid w:val="00E01CAE"/>
    <w:rsid w:val="00E0254F"/>
    <w:rsid w:val="00E039DD"/>
    <w:rsid w:val="00E03D35"/>
    <w:rsid w:val="00E16509"/>
    <w:rsid w:val="00E25847"/>
    <w:rsid w:val="00E27CC1"/>
    <w:rsid w:val="00E30331"/>
    <w:rsid w:val="00E44582"/>
    <w:rsid w:val="00E637B7"/>
    <w:rsid w:val="00E64187"/>
    <w:rsid w:val="00E64FD1"/>
    <w:rsid w:val="00E65C7F"/>
    <w:rsid w:val="00E74EB8"/>
    <w:rsid w:val="00E75E57"/>
    <w:rsid w:val="00E77645"/>
    <w:rsid w:val="00E800E7"/>
    <w:rsid w:val="00EA154E"/>
    <w:rsid w:val="00EA15B0"/>
    <w:rsid w:val="00EA2B29"/>
    <w:rsid w:val="00EA5EA7"/>
    <w:rsid w:val="00EB7EAB"/>
    <w:rsid w:val="00EC2F8E"/>
    <w:rsid w:val="00EC4A25"/>
    <w:rsid w:val="00EC6D79"/>
    <w:rsid w:val="00ED689A"/>
    <w:rsid w:val="00EE7817"/>
    <w:rsid w:val="00EF608C"/>
    <w:rsid w:val="00F0224D"/>
    <w:rsid w:val="00F025A2"/>
    <w:rsid w:val="00F02D46"/>
    <w:rsid w:val="00F04712"/>
    <w:rsid w:val="00F069A6"/>
    <w:rsid w:val="00F13360"/>
    <w:rsid w:val="00F13EFA"/>
    <w:rsid w:val="00F15439"/>
    <w:rsid w:val="00F15980"/>
    <w:rsid w:val="00F22EC7"/>
    <w:rsid w:val="00F325C8"/>
    <w:rsid w:val="00F37E78"/>
    <w:rsid w:val="00F41BA6"/>
    <w:rsid w:val="00F41CC8"/>
    <w:rsid w:val="00F45150"/>
    <w:rsid w:val="00F47657"/>
    <w:rsid w:val="00F5644F"/>
    <w:rsid w:val="00F653B8"/>
    <w:rsid w:val="00F65EF1"/>
    <w:rsid w:val="00F73416"/>
    <w:rsid w:val="00F75DAA"/>
    <w:rsid w:val="00F75F0D"/>
    <w:rsid w:val="00F8200D"/>
    <w:rsid w:val="00F83641"/>
    <w:rsid w:val="00F9008D"/>
    <w:rsid w:val="00FA1266"/>
    <w:rsid w:val="00FB0A4A"/>
    <w:rsid w:val="00FB2A27"/>
    <w:rsid w:val="00FB4160"/>
    <w:rsid w:val="00FC1192"/>
    <w:rsid w:val="00FC6E8A"/>
    <w:rsid w:val="00FD0E2B"/>
    <w:rsid w:val="00FD2CA5"/>
    <w:rsid w:val="00FE68DE"/>
    <w:rsid w:val="00FF2ABB"/>
    <w:rsid w:val="00FF6D2C"/>
    <w:rsid w:val="00FF7279"/>
    <w:rsid w:val="00FF73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qFormat/>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paragraph" w:styleId="Bibliography">
    <w:name w:val="Bibliography"/>
    <w:basedOn w:val="Normal"/>
    <w:next w:val="Normal"/>
    <w:uiPriority w:val="37"/>
    <w:semiHidden/>
    <w:unhideWhenUsed/>
    <w:rsid w:val="00DE0314"/>
  </w:style>
  <w:style w:type="paragraph" w:styleId="BlockText">
    <w:name w:val="Block Text"/>
    <w:basedOn w:val="Normal"/>
    <w:rsid w:val="00DE03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DE0314"/>
    <w:pPr>
      <w:spacing w:after="120"/>
    </w:pPr>
  </w:style>
  <w:style w:type="character" w:customStyle="1" w:styleId="BodyTextChar">
    <w:name w:val="Body Text Char"/>
    <w:basedOn w:val="DefaultParagraphFont"/>
    <w:link w:val="BodyText"/>
    <w:rsid w:val="00DE0314"/>
    <w:rPr>
      <w:lang w:val="en-GB" w:eastAsia="en-US"/>
    </w:rPr>
  </w:style>
  <w:style w:type="paragraph" w:styleId="BodyText2">
    <w:name w:val="Body Text 2"/>
    <w:basedOn w:val="Normal"/>
    <w:link w:val="BodyText2Char"/>
    <w:rsid w:val="00DE0314"/>
    <w:pPr>
      <w:spacing w:after="120" w:line="480" w:lineRule="auto"/>
    </w:pPr>
  </w:style>
  <w:style w:type="character" w:customStyle="1" w:styleId="BodyText2Char">
    <w:name w:val="Body Text 2 Char"/>
    <w:basedOn w:val="DefaultParagraphFont"/>
    <w:link w:val="BodyText2"/>
    <w:rsid w:val="00DE0314"/>
    <w:rPr>
      <w:lang w:val="en-GB" w:eastAsia="en-US"/>
    </w:rPr>
  </w:style>
  <w:style w:type="paragraph" w:styleId="BodyText3">
    <w:name w:val="Body Text 3"/>
    <w:basedOn w:val="Normal"/>
    <w:link w:val="BodyText3Char"/>
    <w:rsid w:val="00DE0314"/>
    <w:pPr>
      <w:spacing w:after="120"/>
    </w:pPr>
    <w:rPr>
      <w:sz w:val="16"/>
      <w:szCs w:val="16"/>
    </w:rPr>
  </w:style>
  <w:style w:type="character" w:customStyle="1" w:styleId="BodyText3Char">
    <w:name w:val="Body Text 3 Char"/>
    <w:basedOn w:val="DefaultParagraphFont"/>
    <w:link w:val="BodyText3"/>
    <w:rsid w:val="00DE0314"/>
    <w:rPr>
      <w:sz w:val="16"/>
      <w:szCs w:val="16"/>
      <w:lang w:val="en-GB" w:eastAsia="en-US"/>
    </w:rPr>
  </w:style>
  <w:style w:type="paragraph" w:styleId="BodyTextFirstIndent">
    <w:name w:val="Body Text First Indent"/>
    <w:basedOn w:val="BodyText"/>
    <w:link w:val="BodyTextFirstIndentChar"/>
    <w:rsid w:val="00DE0314"/>
    <w:pPr>
      <w:spacing w:after="180"/>
      <w:ind w:firstLine="360"/>
    </w:pPr>
  </w:style>
  <w:style w:type="character" w:customStyle="1" w:styleId="BodyTextFirstIndentChar">
    <w:name w:val="Body Text First Indent Char"/>
    <w:basedOn w:val="BodyTextChar"/>
    <w:link w:val="BodyTextFirstIndent"/>
    <w:rsid w:val="00DE0314"/>
    <w:rPr>
      <w:lang w:val="en-GB" w:eastAsia="en-US"/>
    </w:rPr>
  </w:style>
  <w:style w:type="paragraph" w:styleId="BodyTextIndent">
    <w:name w:val="Body Text Indent"/>
    <w:basedOn w:val="Normal"/>
    <w:link w:val="BodyTextIndentChar"/>
    <w:rsid w:val="00DE0314"/>
    <w:pPr>
      <w:spacing w:after="120"/>
      <w:ind w:left="283"/>
    </w:pPr>
  </w:style>
  <w:style w:type="character" w:customStyle="1" w:styleId="BodyTextIndentChar">
    <w:name w:val="Body Text Indent Char"/>
    <w:basedOn w:val="DefaultParagraphFont"/>
    <w:link w:val="BodyTextIndent"/>
    <w:rsid w:val="00DE0314"/>
    <w:rPr>
      <w:lang w:val="en-GB" w:eastAsia="en-US"/>
    </w:rPr>
  </w:style>
  <w:style w:type="paragraph" w:styleId="BodyTextFirstIndent2">
    <w:name w:val="Body Text First Indent 2"/>
    <w:basedOn w:val="BodyTextIndent"/>
    <w:link w:val="BodyTextFirstIndent2Char"/>
    <w:rsid w:val="00DE0314"/>
    <w:pPr>
      <w:spacing w:after="180"/>
      <w:ind w:left="360" w:firstLine="360"/>
    </w:pPr>
  </w:style>
  <w:style w:type="character" w:customStyle="1" w:styleId="BodyTextFirstIndent2Char">
    <w:name w:val="Body Text First Indent 2 Char"/>
    <w:basedOn w:val="BodyTextIndentChar"/>
    <w:link w:val="BodyTextFirstIndent2"/>
    <w:rsid w:val="00DE0314"/>
    <w:rPr>
      <w:lang w:val="en-GB" w:eastAsia="en-US"/>
    </w:rPr>
  </w:style>
  <w:style w:type="paragraph" w:styleId="BodyTextIndent2">
    <w:name w:val="Body Text Indent 2"/>
    <w:basedOn w:val="Normal"/>
    <w:link w:val="BodyTextIndent2Char"/>
    <w:rsid w:val="00DE0314"/>
    <w:pPr>
      <w:spacing w:after="120" w:line="480" w:lineRule="auto"/>
      <w:ind w:left="283"/>
    </w:pPr>
  </w:style>
  <w:style w:type="character" w:customStyle="1" w:styleId="BodyTextIndent2Char">
    <w:name w:val="Body Text Indent 2 Char"/>
    <w:basedOn w:val="DefaultParagraphFont"/>
    <w:link w:val="BodyTextIndent2"/>
    <w:rsid w:val="00DE0314"/>
    <w:rPr>
      <w:lang w:val="en-GB" w:eastAsia="en-US"/>
    </w:rPr>
  </w:style>
  <w:style w:type="paragraph" w:styleId="BodyTextIndent3">
    <w:name w:val="Body Text Indent 3"/>
    <w:basedOn w:val="Normal"/>
    <w:link w:val="BodyTextIndent3Char"/>
    <w:rsid w:val="00DE0314"/>
    <w:pPr>
      <w:spacing w:after="120"/>
      <w:ind w:left="283"/>
    </w:pPr>
    <w:rPr>
      <w:sz w:val="16"/>
      <w:szCs w:val="16"/>
    </w:rPr>
  </w:style>
  <w:style w:type="character" w:customStyle="1" w:styleId="BodyTextIndent3Char">
    <w:name w:val="Body Text Indent 3 Char"/>
    <w:basedOn w:val="DefaultParagraphFont"/>
    <w:link w:val="BodyTextIndent3"/>
    <w:rsid w:val="00DE0314"/>
    <w:rPr>
      <w:sz w:val="16"/>
      <w:szCs w:val="16"/>
      <w:lang w:val="en-GB" w:eastAsia="en-US"/>
    </w:rPr>
  </w:style>
  <w:style w:type="paragraph" w:styleId="Caption">
    <w:name w:val="caption"/>
    <w:basedOn w:val="Normal"/>
    <w:next w:val="Normal"/>
    <w:semiHidden/>
    <w:unhideWhenUsed/>
    <w:qFormat/>
    <w:rsid w:val="00DE0314"/>
    <w:pPr>
      <w:spacing w:after="200"/>
    </w:pPr>
    <w:rPr>
      <w:i/>
      <w:iCs/>
      <w:color w:val="44546A" w:themeColor="text2"/>
      <w:sz w:val="18"/>
      <w:szCs w:val="18"/>
    </w:rPr>
  </w:style>
  <w:style w:type="paragraph" w:styleId="Closing">
    <w:name w:val="Closing"/>
    <w:basedOn w:val="Normal"/>
    <w:link w:val="ClosingChar"/>
    <w:rsid w:val="00DE0314"/>
    <w:pPr>
      <w:spacing w:after="0"/>
      <w:ind w:left="4252"/>
    </w:pPr>
  </w:style>
  <w:style w:type="character" w:customStyle="1" w:styleId="ClosingChar">
    <w:name w:val="Closing Char"/>
    <w:basedOn w:val="DefaultParagraphFont"/>
    <w:link w:val="Closing"/>
    <w:rsid w:val="00DE0314"/>
    <w:rPr>
      <w:lang w:val="en-GB" w:eastAsia="en-US"/>
    </w:rPr>
  </w:style>
  <w:style w:type="paragraph" w:styleId="CommentText">
    <w:name w:val="annotation text"/>
    <w:basedOn w:val="Normal"/>
    <w:link w:val="CommentTextChar"/>
    <w:rsid w:val="00DE0314"/>
  </w:style>
  <w:style w:type="character" w:customStyle="1" w:styleId="CommentTextChar">
    <w:name w:val="Comment Text Char"/>
    <w:basedOn w:val="DefaultParagraphFont"/>
    <w:link w:val="CommentText"/>
    <w:rsid w:val="00DE0314"/>
    <w:rPr>
      <w:lang w:val="en-GB" w:eastAsia="en-US"/>
    </w:rPr>
  </w:style>
  <w:style w:type="paragraph" w:styleId="CommentSubject">
    <w:name w:val="annotation subject"/>
    <w:basedOn w:val="CommentText"/>
    <w:next w:val="CommentText"/>
    <w:link w:val="CommentSubjectChar"/>
    <w:rsid w:val="00DE0314"/>
    <w:rPr>
      <w:b/>
      <w:bCs/>
    </w:rPr>
  </w:style>
  <w:style w:type="character" w:customStyle="1" w:styleId="CommentSubjectChar">
    <w:name w:val="Comment Subject Char"/>
    <w:basedOn w:val="CommentTextChar"/>
    <w:link w:val="CommentSubject"/>
    <w:rsid w:val="00DE0314"/>
    <w:rPr>
      <w:b/>
      <w:bCs/>
      <w:lang w:val="en-GB" w:eastAsia="en-US"/>
    </w:rPr>
  </w:style>
  <w:style w:type="paragraph" w:styleId="Date">
    <w:name w:val="Date"/>
    <w:basedOn w:val="Normal"/>
    <w:next w:val="Normal"/>
    <w:link w:val="DateChar"/>
    <w:rsid w:val="00DE0314"/>
  </w:style>
  <w:style w:type="character" w:customStyle="1" w:styleId="DateChar">
    <w:name w:val="Date Char"/>
    <w:basedOn w:val="DefaultParagraphFont"/>
    <w:link w:val="Date"/>
    <w:rsid w:val="00DE0314"/>
    <w:rPr>
      <w:lang w:val="en-GB" w:eastAsia="en-US"/>
    </w:rPr>
  </w:style>
  <w:style w:type="paragraph" w:styleId="DocumentMap">
    <w:name w:val="Document Map"/>
    <w:basedOn w:val="Normal"/>
    <w:link w:val="DocumentMapChar"/>
    <w:rsid w:val="00DE0314"/>
    <w:pPr>
      <w:spacing w:after="0"/>
    </w:pPr>
    <w:rPr>
      <w:rFonts w:ascii="Segoe UI" w:hAnsi="Segoe UI" w:cs="Segoe UI"/>
      <w:sz w:val="16"/>
      <w:szCs w:val="16"/>
    </w:rPr>
  </w:style>
  <w:style w:type="character" w:customStyle="1" w:styleId="DocumentMapChar">
    <w:name w:val="Document Map Char"/>
    <w:basedOn w:val="DefaultParagraphFont"/>
    <w:link w:val="DocumentMap"/>
    <w:rsid w:val="00DE0314"/>
    <w:rPr>
      <w:rFonts w:ascii="Segoe UI" w:hAnsi="Segoe UI" w:cs="Segoe UI"/>
      <w:sz w:val="16"/>
      <w:szCs w:val="16"/>
      <w:lang w:val="en-GB" w:eastAsia="en-US"/>
    </w:rPr>
  </w:style>
  <w:style w:type="paragraph" w:styleId="E-mailSignature">
    <w:name w:val="E-mail Signature"/>
    <w:basedOn w:val="Normal"/>
    <w:link w:val="E-mailSignatureChar"/>
    <w:rsid w:val="00DE0314"/>
    <w:pPr>
      <w:spacing w:after="0"/>
    </w:pPr>
  </w:style>
  <w:style w:type="character" w:customStyle="1" w:styleId="E-mailSignatureChar">
    <w:name w:val="E-mail Signature Char"/>
    <w:basedOn w:val="DefaultParagraphFont"/>
    <w:link w:val="E-mailSignature"/>
    <w:rsid w:val="00DE0314"/>
    <w:rPr>
      <w:lang w:val="en-GB" w:eastAsia="en-US"/>
    </w:rPr>
  </w:style>
  <w:style w:type="paragraph" w:styleId="EndnoteText">
    <w:name w:val="endnote text"/>
    <w:basedOn w:val="Normal"/>
    <w:link w:val="EndnoteTextChar"/>
    <w:rsid w:val="00DE0314"/>
    <w:pPr>
      <w:spacing w:after="0"/>
    </w:pPr>
  </w:style>
  <w:style w:type="character" w:customStyle="1" w:styleId="EndnoteTextChar">
    <w:name w:val="Endnote Text Char"/>
    <w:basedOn w:val="DefaultParagraphFont"/>
    <w:link w:val="EndnoteText"/>
    <w:rsid w:val="00DE0314"/>
    <w:rPr>
      <w:lang w:val="en-GB" w:eastAsia="en-US"/>
    </w:rPr>
  </w:style>
  <w:style w:type="paragraph" w:styleId="EnvelopeAddress">
    <w:name w:val="envelope address"/>
    <w:basedOn w:val="Normal"/>
    <w:rsid w:val="00DE03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0314"/>
    <w:pPr>
      <w:spacing w:after="0"/>
    </w:pPr>
    <w:rPr>
      <w:rFonts w:asciiTheme="majorHAnsi" w:eastAsiaTheme="majorEastAsia" w:hAnsiTheme="majorHAnsi" w:cstheme="majorBidi"/>
    </w:rPr>
  </w:style>
  <w:style w:type="paragraph" w:styleId="FootnoteText">
    <w:name w:val="footnote text"/>
    <w:basedOn w:val="Normal"/>
    <w:link w:val="FootnoteTextChar"/>
    <w:rsid w:val="00DE0314"/>
    <w:pPr>
      <w:spacing w:after="0"/>
    </w:pPr>
  </w:style>
  <w:style w:type="character" w:customStyle="1" w:styleId="FootnoteTextChar">
    <w:name w:val="Footnote Text Char"/>
    <w:basedOn w:val="DefaultParagraphFont"/>
    <w:link w:val="FootnoteText"/>
    <w:rsid w:val="00DE0314"/>
    <w:rPr>
      <w:lang w:val="en-GB" w:eastAsia="en-US"/>
    </w:rPr>
  </w:style>
  <w:style w:type="paragraph" w:styleId="HTMLAddress">
    <w:name w:val="HTML Address"/>
    <w:basedOn w:val="Normal"/>
    <w:link w:val="HTMLAddressChar"/>
    <w:rsid w:val="00DE0314"/>
    <w:pPr>
      <w:spacing w:after="0"/>
    </w:pPr>
    <w:rPr>
      <w:i/>
      <w:iCs/>
    </w:rPr>
  </w:style>
  <w:style w:type="character" w:customStyle="1" w:styleId="HTMLAddressChar">
    <w:name w:val="HTML Address Char"/>
    <w:basedOn w:val="DefaultParagraphFont"/>
    <w:link w:val="HTMLAddress"/>
    <w:rsid w:val="00DE0314"/>
    <w:rPr>
      <w:i/>
      <w:iCs/>
      <w:lang w:val="en-GB" w:eastAsia="en-US"/>
    </w:rPr>
  </w:style>
  <w:style w:type="paragraph" w:styleId="HTMLPreformatted">
    <w:name w:val="HTML Preformatted"/>
    <w:basedOn w:val="Normal"/>
    <w:link w:val="HTMLPreformattedChar"/>
    <w:rsid w:val="00DE0314"/>
    <w:pPr>
      <w:spacing w:after="0"/>
    </w:pPr>
    <w:rPr>
      <w:rFonts w:ascii="Consolas" w:hAnsi="Consolas"/>
    </w:rPr>
  </w:style>
  <w:style w:type="character" w:customStyle="1" w:styleId="HTMLPreformattedChar">
    <w:name w:val="HTML Preformatted Char"/>
    <w:basedOn w:val="DefaultParagraphFont"/>
    <w:link w:val="HTMLPreformatted"/>
    <w:rsid w:val="00DE0314"/>
    <w:rPr>
      <w:rFonts w:ascii="Consolas" w:hAnsi="Consolas"/>
      <w:lang w:val="en-GB" w:eastAsia="en-US"/>
    </w:rPr>
  </w:style>
  <w:style w:type="paragraph" w:styleId="Index1">
    <w:name w:val="index 1"/>
    <w:basedOn w:val="Normal"/>
    <w:next w:val="Normal"/>
    <w:rsid w:val="00DE0314"/>
    <w:pPr>
      <w:spacing w:after="0"/>
      <w:ind w:left="200" w:hanging="200"/>
    </w:pPr>
  </w:style>
  <w:style w:type="paragraph" w:styleId="Index2">
    <w:name w:val="index 2"/>
    <w:basedOn w:val="Normal"/>
    <w:next w:val="Normal"/>
    <w:rsid w:val="00DE0314"/>
    <w:pPr>
      <w:spacing w:after="0"/>
      <w:ind w:left="400" w:hanging="200"/>
    </w:pPr>
  </w:style>
  <w:style w:type="paragraph" w:styleId="Index3">
    <w:name w:val="index 3"/>
    <w:basedOn w:val="Normal"/>
    <w:next w:val="Normal"/>
    <w:rsid w:val="00DE0314"/>
    <w:pPr>
      <w:spacing w:after="0"/>
      <w:ind w:left="600" w:hanging="200"/>
    </w:pPr>
  </w:style>
  <w:style w:type="paragraph" w:styleId="Index4">
    <w:name w:val="index 4"/>
    <w:basedOn w:val="Normal"/>
    <w:next w:val="Normal"/>
    <w:rsid w:val="00DE0314"/>
    <w:pPr>
      <w:spacing w:after="0"/>
      <w:ind w:left="800" w:hanging="200"/>
    </w:pPr>
  </w:style>
  <w:style w:type="paragraph" w:styleId="Index5">
    <w:name w:val="index 5"/>
    <w:basedOn w:val="Normal"/>
    <w:next w:val="Normal"/>
    <w:rsid w:val="00DE0314"/>
    <w:pPr>
      <w:spacing w:after="0"/>
      <w:ind w:left="1000" w:hanging="200"/>
    </w:pPr>
  </w:style>
  <w:style w:type="paragraph" w:styleId="Index6">
    <w:name w:val="index 6"/>
    <w:basedOn w:val="Normal"/>
    <w:next w:val="Normal"/>
    <w:rsid w:val="00DE0314"/>
    <w:pPr>
      <w:spacing w:after="0"/>
      <w:ind w:left="1200" w:hanging="200"/>
    </w:pPr>
  </w:style>
  <w:style w:type="paragraph" w:styleId="Index7">
    <w:name w:val="index 7"/>
    <w:basedOn w:val="Normal"/>
    <w:next w:val="Normal"/>
    <w:rsid w:val="00DE0314"/>
    <w:pPr>
      <w:spacing w:after="0"/>
      <w:ind w:left="1400" w:hanging="200"/>
    </w:pPr>
  </w:style>
  <w:style w:type="paragraph" w:styleId="Index8">
    <w:name w:val="index 8"/>
    <w:basedOn w:val="Normal"/>
    <w:next w:val="Normal"/>
    <w:rsid w:val="00DE0314"/>
    <w:pPr>
      <w:spacing w:after="0"/>
      <w:ind w:left="1600" w:hanging="200"/>
    </w:pPr>
  </w:style>
  <w:style w:type="paragraph" w:styleId="Index9">
    <w:name w:val="index 9"/>
    <w:basedOn w:val="Normal"/>
    <w:next w:val="Normal"/>
    <w:rsid w:val="00DE0314"/>
    <w:pPr>
      <w:spacing w:after="0"/>
      <w:ind w:left="1800" w:hanging="200"/>
    </w:pPr>
  </w:style>
  <w:style w:type="paragraph" w:styleId="IndexHeading">
    <w:name w:val="index heading"/>
    <w:basedOn w:val="Normal"/>
    <w:next w:val="Index1"/>
    <w:rsid w:val="00DE03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E03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E0314"/>
    <w:rPr>
      <w:i/>
      <w:iCs/>
      <w:color w:val="4472C4" w:themeColor="accent1"/>
      <w:lang w:val="en-GB" w:eastAsia="en-US"/>
    </w:rPr>
  </w:style>
  <w:style w:type="paragraph" w:styleId="List">
    <w:name w:val="List"/>
    <w:basedOn w:val="Normal"/>
    <w:rsid w:val="00DE0314"/>
    <w:pPr>
      <w:ind w:left="283" w:hanging="283"/>
      <w:contextualSpacing/>
    </w:pPr>
  </w:style>
  <w:style w:type="paragraph" w:styleId="List2">
    <w:name w:val="List 2"/>
    <w:basedOn w:val="Normal"/>
    <w:rsid w:val="00DE0314"/>
    <w:pPr>
      <w:ind w:left="566" w:hanging="283"/>
      <w:contextualSpacing/>
    </w:pPr>
  </w:style>
  <w:style w:type="paragraph" w:styleId="List3">
    <w:name w:val="List 3"/>
    <w:basedOn w:val="Normal"/>
    <w:rsid w:val="00DE0314"/>
    <w:pPr>
      <w:ind w:left="849" w:hanging="283"/>
      <w:contextualSpacing/>
    </w:pPr>
  </w:style>
  <w:style w:type="paragraph" w:styleId="List4">
    <w:name w:val="List 4"/>
    <w:basedOn w:val="Normal"/>
    <w:rsid w:val="00DE0314"/>
    <w:pPr>
      <w:ind w:left="1132" w:hanging="283"/>
      <w:contextualSpacing/>
    </w:pPr>
  </w:style>
  <w:style w:type="paragraph" w:styleId="List5">
    <w:name w:val="List 5"/>
    <w:basedOn w:val="Normal"/>
    <w:rsid w:val="00DE0314"/>
    <w:pPr>
      <w:ind w:left="1415" w:hanging="283"/>
      <w:contextualSpacing/>
    </w:pPr>
  </w:style>
  <w:style w:type="paragraph" w:styleId="ListBullet">
    <w:name w:val="List Bullet"/>
    <w:basedOn w:val="Normal"/>
    <w:rsid w:val="00DE0314"/>
    <w:pPr>
      <w:numPr>
        <w:numId w:val="7"/>
      </w:numPr>
      <w:contextualSpacing/>
    </w:pPr>
  </w:style>
  <w:style w:type="paragraph" w:styleId="ListBullet2">
    <w:name w:val="List Bullet 2"/>
    <w:basedOn w:val="Normal"/>
    <w:rsid w:val="00DE0314"/>
    <w:pPr>
      <w:numPr>
        <w:numId w:val="8"/>
      </w:numPr>
      <w:contextualSpacing/>
    </w:pPr>
  </w:style>
  <w:style w:type="paragraph" w:styleId="ListBullet3">
    <w:name w:val="List Bullet 3"/>
    <w:basedOn w:val="Normal"/>
    <w:rsid w:val="00DE0314"/>
    <w:pPr>
      <w:numPr>
        <w:numId w:val="9"/>
      </w:numPr>
      <w:contextualSpacing/>
    </w:pPr>
  </w:style>
  <w:style w:type="paragraph" w:styleId="ListBullet4">
    <w:name w:val="List Bullet 4"/>
    <w:basedOn w:val="Normal"/>
    <w:rsid w:val="00DE0314"/>
    <w:pPr>
      <w:numPr>
        <w:numId w:val="10"/>
      </w:numPr>
      <w:contextualSpacing/>
    </w:pPr>
  </w:style>
  <w:style w:type="paragraph" w:styleId="ListBullet5">
    <w:name w:val="List Bullet 5"/>
    <w:basedOn w:val="Normal"/>
    <w:rsid w:val="00DE0314"/>
    <w:pPr>
      <w:numPr>
        <w:numId w:val="11"/>
      </w:numPr>
      <w:contextualSpacing/>
    </w:pPr>
  </w:style>
  <w:style w:type="paragraph" w:styleId="ListContinue">
    <w:name w:val="List Continue"/>
    <w:basedOn w:val="Normal"/>
    <w:rsid w:val="00DE0314"/>
    <w:pPr>
      <w:spacing w:after="120"/>
      <w:ind w:left="283"/>
      <w:contextualSpacing/>
    </w:pPr>
  </w:style>
  <w:style w:type="paragraph" w:styleId="ListContinue2">
    <w:name w:val="List Continue 2"/>
    <w:basedOn w:val="Normal"/>
    <w:rsid w:val="00DE0314"/>
    <w:pPr>
      <w:spacing w:after="120"/>
      <w:ind w:left="566"/>
      <w:contextualSpacing/>
    </w:pPr>
  </w:style>
  <w:style w:type="paragraph" w:styleId="ListContinue3">
    <w:name w:val="List Continue 3"/>
    <w:basedOn w:val="Normal"/>
    <w:rsid w:val="00DE0314"/>
    <w:pPr>
      <w:spacing w:after="120"/>
      <w:ind w:left="849"/>
      <w:contextualSpacing/>
    </w:pPr>
  </w:style>
  <w:style w:type="paragraph" w:styleId="ListContinue4">
    <w:name w:val="List Continue 4"/>
    <w:basedOn w:val="Normal"/>
    <w:rsid w:val="00DE0314"/>
    <w:pPr>
      <w:spacing w:after="120"/>
      <w:ind w:left="1132"/>
      <w:contextualSpacing/>
    </w:pPr>
  </w:style>
  <w:style w:type="paragraph" w:styleId="ListContinue5">
    <w:name w:val="List Continue 5"/>
    <w:basedOn w:val="Normal"/>
    <w:rsid w:val="00DE0314"/>
    <w:pPr>
      <w:spacing w:after="120"/>
      <w:ind w:left="1415"/>
      <w:contextualSpacing/>
    </w:pPr>
  </w:style>
  <w:style w:type="paragraph" w:styleId="ListNumber">
    <w:name w:val="List Number"/>
    <w:basedOn w:val="Normal"/>
    <w:rsid w:val="00DE0314"/>
    <w:pPr>
      <w:numPr>
        <w:numId w:val="12"/>
      </w:numPr>
      <w:contextualSpacing/>
    </w:pPr>
  </w:style>
  <w:style w:type="paragraph" w:styleId="ListNumber2">
    <w:name w:val="List Number 2"/>
    <w:basedOn w:val="Normal"/>
    <w:rsid w:val="00DE0314"/>
    <w:pPr>
      <w:numPr>
        <w:numId w:val="13"/>
      </w:numPr>
      <w:contextualSpacing/>
    </w:pPr>
  </w:style>
  <w:style w:type="paragraph" w:styleId="ListNumber3">
    <w:name w:val="List Number 3"/>
    <w:basedOn w:val="Normal"/>
    <w:rsid w:val="00DE0314"/>
    <w:pPr>
      <w:numPr>
        <w:numId w:val="14"/>
      </w:numPr>
      <w:contextualSpacing/>
    </w:pPr>
  </w:style>
  <w:style w:type="paragraph" w:styleId="ListNumber4">
    <w:name w:val="List Number 4"/>
    <w:basedOn w:val="Normal"/>
    <w:rsid w:val="00DE0314"/>
    <w:pPr>
      <w:numPr>
        <w:numId w:val="15"/>
      </w:numPr>
      <w:contextualSpacing/>
    </w:pPr>
  </w:style>
  <w:style w:type="paragraph" w:styleId="ListNumber5">
    <w:name w:val="List Number 5"/>
    <w:basedOn w:val="Normal"/>
    <w:rsid w:val="00DE0314"/>
    <w:pPr>
      <w:numPr>
        <w:numId w:val="16"/>
      </w:numPr>
      <w:contextualSpacing/>
    </w:p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列出段落,列表段"/>
    <w:basedOn w:val="Normal"/>
    <w:link w:val="ListParagraphChar"/>
    <w:uiPriority w:val="34"/>
    <w:qFormat/>
    <w:rsid w:val="00DE0314"/>
    <w:pPr>
      <w:ind w:left="720"/>
      <w:contextualSpacing/>
    </w:pPr>
  </w:style>
  <w:style w:type="paragraph" w:styleId="MacroText">
    <w:name w:val="macro"/>
    <w:link w:val="MacroTextChar"/>
    <w:rsid w:val="00DE03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DE0314"/>
    <w:rPr>
      <w:rFonts w:ascii="Consolas" w:hAnsi="Consolas"/>
      <w:lang w:val="en-GB" w:eastAsia="en-US"/>
    </w:rPr>
  </w:style>
  <w:style w:type="paragraph" w:styleId="MessageHeader">
    <w:name w:val="Message Header"/>
    <w:basedOn w:val="Normal"/>
    <w:link w:val="MessageHeaderChar"/>
    <w:rsid w:val="00DE03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0314"/>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DE0314"/>
    <w:rPr>
      <w:lang w:val="en-GB" w:eastAsia="en-US"/>
    </w:rPr>
  </w:style>
  <w:style w:type="paragraph" w:styleId="NormalWeb">
    <w:name w:val="Normal (Web)"/>
    <w:basedOn w:val="Normal"/>
    <w:rsid w:val="00DE0314"/>
    <w:rPr>
      <w:sz w:val="24"/>
      <w:szCs w:val="24"/>
    </w:rPr>
  </w:style>
  <w:style w:type="paragraph" w:styleId="NormalIndent">
    <w:name w:val="Normal Indent"/>
    <w:basedOn w:val="Normal"/>
    <w:rsid w:val="00DE0314"/>
    <w:pPr>
      <w:ind w:left="720"/>
    </w:pPr>
  </w:style>
  <w:style w:type="paragraph" w:styleId="NoteHeading">
    <w:name w:val="Note Heading"/>
    <w:basedOn w:val="Normal"/>
    <w:next w:val="Normal"/>
    <w:link w:val="NoteHeadingChar"/>
    <w:rsid w:val="00DE0314"/>
    <w:pPr>
      <w:spacing w:after="0"/>
    </w:pPr>
  </w:style>
  <w:style w:type="character" w:customStyle="1" w:styleId="NoteHeadingChar">
    <w:name w:val="Note Heading Char"/>
    <w:basedOn w:val="DefaultParagraphFont"/>
    <w:link w:val="NoteHeading"/>
    <w:rsid w:val="00DE0314"/>
    <w:rPr>
      <w:lang w:val="en-GB" w:eastAsia="en-US"/>
    </w:rPr>
  </w:style>
  <w:style w:type="paragraph" w:styleId="PlainText">
    <w:name w:val="Plain Text"/>
    <w:basedOn w:val="Normal"/>
    <w:link w:val="PlainTextChar"/>
    <w:rsid w:val="00DE0314"/>
    <w:pPr>
      <w:spacing w:after="0"/>
    </w:pPr>
    <w:rPr>
      <w:rFonts w:ascii="Consolas" w:hAnsi="Consolas"/>
      <w:sz w:val="21"/>
      <w:szCs w:val="21"/>
    </w:rPr>
  </w:style>
  <w:style w:type="character" w:customStyle="1" w:styleId="PlainTextChar">
    <w:name w:val="Plain Text Char"/>
    <w:basedOn w:val="DefaultParagraphFont"/>
    <w:link w:val="PlainText"/>
    <w:rsid w:val="00DE0314"/>
    <w:rPr>
      <w:rFonts w:ascii="Consolas" w:hAnsi="Consolas"/>
      <w:sz w:val="21"/>
      <w:szCs w:val="21"/>
      <w:lang w:val="en-GB" w:eastAsia="en-US"/>
    </w:rPr>
  </w:style>
  <w:style w:type="paragraph" w:styleId="Quote">
    <w:name w:val="Quote"/>
    <w:basedOn w:val="Normal"/>
    <w:next w:val="Normal"/>
    <w:link w:val="QuoteChar"/>
    <w:uiPriority w:val="29"/>
    <w:qFormat/>
    <w:rsid w:val="00DE03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0314"/>
    <w:rPr>
      <w:i/>
      <w:iCs/>
      <w:color w:val="404040" w:themeColor="text1" w:themeTint="BF"/>
      <w:lang w:val="en-GB" w:eastAsia="en-US"/>
    </w:rPr>
  </w:style>
  <w:style w:type="paragraph" w:styleId="Salutation">
    <w:name w:val="Salutation"/>
    <w:basedOn w:val="Normal"/>
    <w:next w:val="Normal"/>
    <w:link w:val="SalutationChar"/>
    <w:rsid w:val="00DE0314"/>
  </w:style>
  <w:style w:type="character" w:customStyle="1" w:styleId="SalutationChar">
    <w:name w:val="Salutation Char"/>
    <w:basedOn w:val="DefaultParagraphFont"/>
    <w:link w:val="Salutation"/>
    <w:rsid w:val="00DE0314"/>
    <w:rPr>
      <w:lang w:val="en-GB" w:eastAsia="en-US"/>
    </w:rPr>
  </w:style>
  <w:style w:type="paragraph" w:styleId="Signature">
    <w:name w:val="Signature"/>
    <w:basedOn w:val="Normal"/>
    <w:link w:val="SignatureChar"/>
    <w:rsid w:val="00DE0314"/>
    <w:pPr>
      <w:spacing w:after="0"/>
      <w:ind w:left="4252"/>
    </w:pPr>
  </w:style>
  <w:style w:type="character" w:customStyle="1" w:styleId="SignatureChar">
    <w:name w:val="Signature Char"/>
    <w:basedOn w:val="DefaultParagraphFont"/>
    <w:link w:val="Signature"/>
    <w:rsid w:val="00DE0314"/>
    <w:rPr>
      <w:lang w:val="en-GB" w:eastAsia="en-US"/>
    </w:rPr>
  </w:style>
  <w:style w:type="paragraph" w:styleId="Subtitle">
    <w:name w:val="Subtitle"/>
    <w:basedOn w:val="Normal"/>
    <w:next w:val="Normal"/>
    <w:link w:val="SubtitleChar"/>
    <w:qFormat/>
    <w:rsid w:val="00DE03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0314"/>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DE0314"/>
    <w:pPr>
      <w:spacing w:after="0"/>
      <w:ind w:left="200" w:hanging="200"/>
    </w:pPr>
  </w:style>
  <w:style w:type="paragraph" w:styleId="TableofFigures">
    <w:name w:val="table of figures"/>
    <w:basedOn w:val="Normal"/>
    <w:next w:val="Normal"/>
    <w:rsid w:val="00DE0314"/>
    <w:pPr>
      <w:spacing w:after="0"/>
    </w:pPr>
  </w:style>
  <w:style w:type="paragraph" w:styleId="Title">
    <w:name w:val="Title"/>
    <w:basedOn w:val="Normal"/>
    <w:next w:val="Normal"/>
    <w:link w:val="TitleChar"/>
    <w:qFormat/>
    <w:rsid w:val="00DE03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0314"/>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DE03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03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aliases w:val="H3 Char"/>
    <w:basedOn w:val="DefaultParagraphFont"/>
    <w:link w:val="Heading3"/>
    <w:qFormat/>
    <w:rsid w:val="00F8200D"/>
    <w:rPr>
      <w:rFonts w:ascii="Arial" w:hAnsi="Arial"/>
      <w:sz w:val="28"/>
      <w:lang w:val="en-GB" w:eastAsia="en-US"/>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7918F4"/>
    <w:rPr>
      <w:lang w:val="en-GB" w:eastAsia="en-US"/>
    </w:rPr>
  </w:style>
  <w:style w:type="table" w:customStyle="1" w:styleId="TableGrid1">
    <w:name w:val="Table Grid1"/>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1511F"/>
    <w:rPr>
      <w:rFonts w:ascii="CG Times (WN)" w:hAnsi="CG Times (W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sid w:val="000D6DAE"/>
    <w:rPr>
      <w:rFonts w:ascii="Arial" w:hAnsi="Arial"/>
      <w:sz w:val="24"/>
      <w:lang w:val="en-GB" w:eastAsia="en-US"/>
    </w:rPr>
  </w:style>
  <w:style w:type="character" w:customStyle="1" w:styleId="normaltextrun">
    <w:name w:val="normaltextrun"/>
    <w:basedOn w:val="DefaultParagraphFont"/>
    <w:rsid w:val="000D6DAE"/>
  </w:style>
  <w:style w:type="character" w:customStyle="1" w:styleId="TACChar">
    <w:name w:val="TAC Char"/>
    <w:link w:val="TAC"/>
    <w:qFormat/>
    <w:locked/>
    <w:rsid w:val="000D6DAE"/>
    <w:rPr>
      <w:rFonts w:ascii="Arial" w:hAnsi="Arial"/>
      <w:sz w:val="18"/>
      <w:lang w:val="en-GB" w:eastAsia="en-US"/>
    </w:rPr>
  </w:style>
  <w:style w:type="character" w:customStyle="1" w:styleId="TANChar">
    <w:name w:val="TAN Char"/>
    <w:link w:val="TAN"/>
    <w:qFormat/>
    <w:locked/>
    <w:rsid w:val="000D6DAE"/>
    <w:rPr>
      <w:rFonts w:ascii="Arial" w:hAnsi="Arial"/>
      <w:sz w:val="18"/>
      <w:lang w:val="en-GB" w:eastAsia="en-US"/>
    </w:rPr>
  </w:style>
  <w:style w:type="character" w:styleId="Emphasis">
    <w:name w:val="Emphasis"/>
    <w:basedOn w:val="DefaultParagraphFont"/>
    <w:qFormat/>
    <w:rsid w:val="00C8112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990622">
      <w:bodyDiv w:val="1"/>
      <w:marLeft w:val="0"/>
      <w:marRight w:val="0"/>
      <w:marTop w:val="0"/>
      <w:marBottom w:val="0"/>
      <w:divBdr>
        <w:top w:val="none" w:sz="0" w:space="0" w:color="auto"/>
        <w:left w:val="none" w:sz="0" w:space="0" w:color="auto"/>
        <w:bottom w:val="none" w:sz="0" w:space="0" w:color="auto"/>
        <w:right w:val="none" w:sz="0" w:space="0" w:color="auto"/>
      </w:divBdr>
    </w:div>
    <w:div w:id="14311150">
      <w:bodyDiv w:val="1"/>
      <w:marLeft w:val="0"/>
      <w:marRight w:val="0"/>
      <w:marTop w:val="0"/>
      <w:marBottom w:val="0"/>
      <w:divBdr>
        <w:top w:val="none" w:sz="0" w:space="0" w:color="auto"/>
        <w:left w:val="none" w:sz="0" w:space="0" w:color="auto"/>
        <w:bottom w:val="none" w:sz="0" w:space="0" w:color="auto"/>
        <w:right w:val="none" w:sz="0" w:space="0" w:color="auto"/>
      </w:divBdr>
    </w:div>
    <w:div w:id="25910377">
      <w:bodyDiv w:val="1"/>
      <w:marLeft w:val="0"/>
      <w:marRight w:val="0"/>
      <w:marTop w:val="0"/>
      <w:marBottom w:val="0"/>
      <w:divBdr>
        <w:top w:val="none" w:sz="0" w:space="0" w:color="auto"/>
        <w:left w:val="none" w:sz="0" w:space="0" w:color="auto"/>
        <w:bottom w:val="none" w:sz="0" w:space="0" w:color="auto"/>
        <w:right w:val="none" w:sz="0" w:space="0" w:color="auto"/>
      </w:divBdr>
    </w:div>
    <w:div w:id="27607173">
      <w:bodyDiv w:val="1"/>
      <w:marLeft w:val="0"/>
      <w:marRight w:val="0"/>
      <w:marTop w:val="0"/>
      <w:marBottom w:val="0"/>
      <w:divBdr>
        <w:top w:val="none" w:sz="0" w:space="0" w:color="auto"/>
        <w:left w:val="none" w:sz="0" w:space="0" w:color="auto"/>
        <w:bottom w:val="none" w:sz="0" w:space="0" w:color="auto"/>
        <w:right w:val="none" w:sz="0" w:space="0" w:color="auto"/>
      </w:divBdr>
    </w:div>
    <w:div w:id="33624669">
      <w:bodyDiv w:val="1"/>
      <w:marLeft w:val="0"/>
      <w:marRight w:val="0"/>
      <w:marTop w:val="0"/>
      <w:marBottom w:val="0"/>
      <w:divBdr>
        <w:top w:val="none" w:sz="0" w:space="0" w:color="auto"/>
        <w:left w:val="none" w:sz="0" w:space="0" w:color="auto"/>
        <w:bottom w:val="none" w:sz="0" w:space="0" w:color="auto"/>
        <w:right w:val="none" w:sz="0" w:space="0" w:color="auto"/>
      </w:divBdr>
    </w:div>
    <w:div w:id="35399358">
      <w:bodyDiv w:val="1"/>
      <w:marLeft w:val="0"/>
      <w:marRight w:val="0"/>
      <w:marTop w:val="0"/>
      <w:marBottom w:val="0"/>
      <w:divBdr>
        <w:top w:val="none" w:sz="0" w:space="0" w:color="auto"/>
        <w:left w:val="none" w:sz="0" w:space="0" w:color="auto"/>
        <w:bottom w:val="none" w:sz="0" w:space="0" w:color="auto"/>
        <w:right w:val="none" w:sz="0" w:space="0" w:color="auto"/>
      </w:divBdr>
    </w:div>
    <w:div w:id="39018431">
      <w:bodyDiv w:val="1"/>
      <w:marLeft w:val="0"/>
      <w:marRight w:val="0"/>
      <w:marTop w:val="0"/>
      <w:marBottom w:val="0"/>
      <w:divBdr>
        <w:top w:val="none" w:sz="0" w:space="0" w:color="auto"/>
        <w:left w:val="none" w:sz="0" w:space="0" w:color="auto"/>
        <w:bottom w:val="none" w:sz="0" w:space="0" w:color="auto"/>
        <w:right w:val="none" w:sz="0" w:space="0" w:color="auto"/>
      </w:divBdr>
    </w:div>
    <w:div w:id="43066480">
      <w:bodyDiv w:val="1"/>
      <w:marLeft w:val="0"/>
      <w:marRight w:val="0"/>
      <w:marTop w:val="0"/>
      <w:marBottom w:val="0"/>
      <w:divBdr>
        <w:top w:val="none" w:sz="0" w:space="0" w:color="auto"/>
        <w:left w:val="none" w:sz="0" w:space="0" w:color="auto"/>
        <w:bottom w:val="none" w:sz="0" w:space="0" w:color="auto"/>
        <w:right w:val="none" w:sz="0" w:space="0" w:color="auto"/>
      </w:divBdr>
    </w:div>
    <w:div w:id="50809079">
      <w:bodyDiv w:val="1"/>
      <w:marLeft w:val="0"/>
      <w:marRight w:val="0"/>
      <w:marTop w:val="0"/>
      <w:marBottom w:val="0"/>
      <w:divBdr>
        <w:top w:val="none" w:sz="0" w:space="0" w:color="auto"/>
        <w:left w:val="none" w:sz="0" w:space="0" w:color="auto"/>
        <w:bottom w:val="none" w:sz="0" w:space="0" w:color="auto"/>
        <w:right w:val="none" w:sz="0" w:space="0" w:color="auto"/>
      </w:divBdr>
    </w:div>
    <w:div w:id="54085942">
      <w:bodyDiv w:val="1"/>
      <w:marLeft w:val="0"/>
      <w:marRight w:val="0"/>
      <w:marTop w:val="0"/>
      <w:marBottom w:val="0"/>
      <w:divBdr>
        <w:top w:val="none" w:sz="0" w:space="0" w:color="auto"/>
        <w:left w:val="none" w:sz="0" w:space="0" w:color="auto"/>
        <w:bottom w:val="none" w:sz="0" w:space="0" w:color="auto"/>
        <w:right w:val="none" w:sz="0" w:space="0" w:color="auto"/>
      </w:divBdr>
    </w:div>
    <w:div w:id="65030114">
      <w:bodyDiv w:val="1"/>
      <w:marLeft w:val="0"/>
      <w:marRight w:val="0"/>
      <w:marTop w:val="0"/>
      <w:marBottom w:val="0"/>
      <w:divBdr>
        <w:top w:val="none" w:sz="0" w:space="0" w:color="auto"/>
        <w:left w:val="none" w:sz="0" w:space="0" w:color="auto"/>
        <w:bottom w:val="none" w:sz="0" w:space="0" w:color="auto"/>
        <w:right w:val="none" w:sz="0" w:space="0" w:color="auto"/>
      </w:divBdr>
    </w:div>
    <w:div w:id="77101121">
      <w:bodyDiv w:val="1"/>
      <w:marLeft w:val="0"/>
      <w:marRight w:val="0"/>
      <w:marTop w:val="0"/>
      <w:marBottom w:val="0"/>
      <w:divBdr>
        <w:top w:val="none" w:sz="0" w:space="0" w:color="auto"/>
        <w:left w:val="none" w:sz="0" w:space="0" w:color="auto"/>
        <w:bottom w:val="none" w:sz="0" w:space="0" w:color="auto"/>
        <w:right w:val="none" w:sz="0" w:space="0" w:color="auto"/>
      </w:divBdr>
    </w:div>
    <w:div w:id="89858084">
      <w:bodyDiv w:val="1"/>
      <w:marLeft w:val="0"/>
      <w:marRight w:val="0"/>
      <w:marTop w:val="0"/>
      <w:marBottom w:val="0"/>
      <w:divBdr>
        <w:top w:val="none" w:sz="0" w:space="0" w:color="auto"/>
        <w:left w:val="none" w:sz="0" w:space="0" w:color="auto"/>
        <w:bottom w:val="none" w:sz="0" w:space="0" w:color="auto"/>
        <w:right w:val="none" w:sz="0" w:space="0" w:color="auto"/>
      </w:divBdr>
    </w:div>
    <w:div w:id="97332796">
      <w:bodyDiv w:val="1"/>
      <w:marLeft w:val="0"/>
      <w:marRight w:val="0"/>
      <w:marTop w:val="0"/>
      <w:marBottom w:val="0"/>
      <w:divBdr>
        <w:top w:val="none" w:sz="0" w:space="0" w:color="auto"/>
        <w:left w:val="none" w:sz="0" w:space="0" w:color="auto"/>
        <w:bottom w:val="none" w:sz="0" w:space="0" w:color="auto"/>
        <w:right w:val="none" w:sz="0" w:space="0" w:color="auto"/>
      </w:divBdr>
    </w:div>
    <w:div w:id="101995931">
      <w:bodyDiv w:val="1"/>
      <w:marLeft w:val="0"/>
      <w:marRight w:val="0"/>
      <w:marTop w:val="0"/>
      <w:marBottom w:val="0"/>
      <w:divBdr>
        <w:top w:val="none" w:sz="0" w:space="0" w:color="auto"/>
        <w:left w:val="none" w:sz="0" w:space="0" w:color="auto"/>
        <w:bottom w:val="none" w:sz="0" w:space="0" w:color="auto"/>
        <w:right w:val="none" w:sz="0" w:space="0" w:color="auto"/>
      </w:divBdr>
    </w:div>
    <w:div w:id="104932431">
      <w:bodyDiv w:val="1"/>
      <w:marLeft w:val="0"/>
      <w:marRight w:val="0"/>
      <w:marTop w:val="0"/>
      <w:marBottom w:val="0"/>
      <w:divBdr>
        <w:top w:val="none" w:sz="0" w:space="0" w:color="auto"/>
        <w:left w:val="none" w:sz="0" w:space="0" w:color="auto"/>
        <w:bottom w:val="none" w:sz="0" w:space="0" w:color="auto"/>
        <w:right w:val="none" w:sz="0" w:space="0" w:color="auto"/>
      </w:divBdr>
    </w:div>
    <w:div w:id="105589776">
      <w:bodyDiv w:val="1"/>
      <w:marLeft w:val="0"/>
      <w:marRight w:val="0"/>
      <w:marTop w:val="0"/>
      <w:marBottom w:val="0"/>
      <w:divBdr>
        <w:top w:val="none" w:sz="0" w:space="0" w:color="auto"/>
        <w:left w:val="none" w:sz="0" w:space="0" w:color="auto"/>
        <w:bottom w:val="none" w:sz="0" w:space="0" w:color="auto"/>
        <w:right w:val="none" w:sz="0" w:space="0" w:color="auto"/>
      </w:divBdr>
    </w:div>
    <w:div w:id="106242800">
      <w:bodyDiv w:val="1"/>
      <w:marLeft w:val="0"/>
      <w:marRight w:val="0"/>
      <w:marTop w:val="0"/>
      <w:marBottom w:val="0"/>
      <w:divBdr>
        <w:top w:val="none" w:sz="0" w:space="0" w:color="auto"/>
        <w:left w:val="none" w:sz="0" w:space="0" w:color="auto"/>
        <w:bottom w:val="none" w:sz="0" w:space="0" w:color="auto"/>
        <w:right w:val="none" w:sz="0" w:space="0" w:color="auto"/>
      </w:divBdr>
    </w:div>
    <w:div w:id="111216648">
      <w:bodyDiv w:val="1"/>
      <w:marLeft w:val="0"/>
      <w:marRight w:val="0"/>
      <w:marTop w:val="0"/>
      <w:marBottom w:val="0"/>
      <w:divBdr>
        <w:top w:val="none" w:sz="0" w:space="0" w:color="auto"/>
        <w:left w:val="none" w:sz="0" w:space="0" w:color="auto"/>
        <w:bottom w:val="none" w:sz="0" w:space="0" w:color="auto"/>
        <w:right w:val="none" w:sz="0" w:space="0" w:color="auto"/>
      </w:divBdr>
    </w:div>
    <w:div w:id="118451459">
      <w:bodyDiv w:val="1"/>
      <w:marLeft w:val="0"/>
      <w:marRight w:val="0"/>
      <w:marTop w:val="0"/>
      <w:marBottom w:val="0"/>
      <w:divBdr>
        <w:top w:val="none" w:sz="0" w:space="0" w:color="auto"/>
        <w:left w:val="none" w:sz="0" w:space="0" w:color="auto"/>
        <w:bottom w:val="none" w:sz="0" w:space="0" w:color="auto"/>
        <w:right w:val="none" w:sz="0" w:space="0" w:color="auto"/>
      </w:divBdr>
    </w:div>
    <w:div w:id="122577346">
      <w:bodyDiv w:val="1"/>
      <w:marLeft w:val="0"/>
      <w:marRight w:val="0"/>
      <w:marTop w:val="0"/>
      <w:marBottom w:val="0"/>
      <w:divBdr>
        <w:top w:val="none" w:sz="0" w:space="0" w:color="auto"/>
        <w:left w:val="none" w:sz="0" w:space="0" w:color="auto"/>
        <w:bottom w:val="none" w:sz="0" w:space="0" w:color="auto"/>
        <w:right w:val="none" w:sz="0" w:space="0" w:color="auto"/>
      </w:divBdr>
    </w:div>
    <w:div w:id="124469012">
      <w:bodyDiv w:val="1"/>
      <w:marLeft w:val="0"/>
      <w:marRight w:val="0"/>
      <w:marTop w:val="0"/>
      <w:marBottom w:val="0"/>
      <w:divBdr>
        <w:top w:val="none" w:sz="0" w:space="0" w:color="auto"/>
        <w:left w:val="none" w:sz="0" w:space="0" w:color="auto"/>
        <w:bottom w:val="none" w:sz="0" w:space="0" w:color="auto"/>
        <w:right w:val="none" w:sz="0" w:space="0" w:color="auto"/>
      </w:divBdr>
    </w:div>
    <w:div w:id="127628683">
      <w:bodyDiv w:val="1"/>
      <w:marLeft w:val="0"/>
      <w:marRight w:val="0"/>
      <w:marTop w:val="0"/>
      <w:marBottom w:val="0"/>
      <w:divBdr>
        <w:top w:val="none" w:sz="0" w:space="0" w:color="auto"/>
        <w:left w:val="none" w:sz="0" w:space="0" w:color="auto"/>
        <w:bottom w:val="none" w:sz="0" w:space="0" w:color="auto"/>
        <w:right w:val="none" w:sz="0" w:space="0" w:color="auto"/>
      </w:divBdr>
    </w:div>
    <w:div w:id="133761760">
      <w:bodyDiv w:val="1"/>
      <w:marLeft w:val="0"/>
      <w:marRight w:val="0"/>
      <w:marTop w:val="0"/>
      <w:marBottom w:val="0"/>
      <w:divBdr>
        <w:top w:val="none" w:sz="0" w:space="0" w:color="auto"/>
        <w:left w:val="none" w:sz="0" w:space="0" w:color="auto"/>
        <w:bottom w:val="none" w:sz="0" w:space="0" w:color="auto"/>
        <w:right w:val="none" w:sz="0" w:space="0" w:color="auto"/>
      </w:divBdr>
    </w:div>
    <w:div w:id="138377476">
      <w:bodyDiv w:val="1"/>
      <w:marLeft w:val="0"/>
      <w:marRight w:val="0"/>
      <w:marTop w:val="0"/>
      <w:marBottom w:val="0"/>
      <w:divBdr>
        <w:top w:val="none" w:sz="0" w:space="0" w:color="auto"/>
        <w:left w:val="none" w:sz="0" w:space="0" w:color="auto"/>
        <w:bottom w:val="none" w:sz="0" w:space="0" w:color="auto"/>
        <w:right w:val="none" w:sz="0" w:space="0" w:color="auto"/>
      </w:divBdr>
    </w:div>
    <w:div w:id="140540549">
      <w:bodyDiv w:val="1"/>
      <w:marLeft w:val="0"/>
      <w:marRight w:val="0"/>
      <w:marTop w:val="0"/>
      <w:marBottom w:val="0"/>
      <w:divBdr>
        <w:top w:val="none" w:sz="0" w:space="0" w:color="auto"/>
        <w:left w:val="none" w:sz="0" w:space="0" w:color="auto"/>
        <w:bottom w:val="none" w:sz="0" w:space="0" w:color="auto"/>
        <w:right w:val="none" w:sz="0" w:space="0" w:color="auto"/>
      </w:divBdr>
    </w:div>
    <w:div w:id="141968850">
      <w:bodyDiv w:val="1"/>
      <w:marLeft w:val="0"/>
      <w:marRight w:val="0"/>
      <w:marTop w:val="0"/>
      <w:marBottom w:val="0"/>
      <w:divBdr>
        <w:top w:val="none" w:sz="0" w:space="0" w:color="auto"/>
        <w:left w:val="none" w:sz="0" w:space="0" w:color="auto"/>
        <w:bottom w:val="none" w:sz="0" w:space="0" w:color="auto"/>
        <w:right w:val="none" w:sz="0" w:space="0" w:color="auto"/>
      </w:divBdr>
    </w:div>
    <w:div w:id="155610139">
      <w:bodyDiv w:val="1"/>
      <w:marLeft w:val="0"/>
      <w:marRight w:val="0"/>
      <w:marTop w:val="0"/>
      <w:marBottom w:val="0"/>
      <w:divBdr>
        <w:top w:val="none" w:sz="0" w:space="0" w:color="auto"/>
        <w:left w:val="none" w:sz="0" w:space="0" w:color="auto"/>
        <w:bottom w:val="none" w:sz="0" w:space="0" w:color="auto"/>
        <w:right w:val="none" w:sz="0" w:space="0" w:color="auto"/>
      </w:divBdr>
    </w:div>
    <w:div w:id="157111499">
      <w:bodyDiv w:val="1"/>
      <w:marLeft w:val="0"/>
      <w:marRight w:val="0"/>
      <w:marTop w:val="0"/>
      <w:marBottom w:val="0"/>
      <w:divBdr>
        <w:top w:val="none" w:sz="0" w:space="0" w:color="auto"/>
        <w:left w:val="none" w:sz="0" w:space="0" w:color="auto"/>
        <w:bottom w:val="none" w:sz="0" w:space="0" w:color="auto"/>
        <w:right w:val="none" w:sz="0" w:space="0" w:color="auto"/>
      </w:divBdr>
    </w:div>
    <w:div w:id="157160103">
      <w:bodyDiv w:val="1"/>
      <w:marLeft w:val="0"/>
      <w:marRight w:val="0"/>
      <w:marTop w:val="0"/>
      <w:marBottom w:val="0"/>
      <w:divBdr>
        <w:top w:val="none" w:sz="0" w:space="0" w:color="auto"/>
        <w:left w:val="none" w:sz="0" w:space="0" w:color="auto"/>
        <w:bottom w:val="none" w:sz="0" w:space="0" w:color="auto"/>
        <w:right w:val="none" w:sz="0" w:space="0" w:color="auto"/>
      </w:divBdr>
    </w:div>
    <w:div w:id="167526748">
      <w:bodyDiv w:val="1"/>
      <w:marLeft w:val="0"/>
      <w:marRight w:val="0"/>
      <w:marTop w:val="0"/>
      <w:marBottom w:val="0"/>
      <w:divBdr>
        <w:top w:val="none" w:sz="0" w:space="0" w:color="auto"/>
        <w:left w:val="none" w:sz="0" w:space="0" w:color="auto"/>
        <w:bottom w:val="none" w:sz="0" w:space="0" w:color="auto"/>
        <w:right w:val="none" w:sz="0" w:space="0" w:color="auto"/>
      </w:divBdr>
    </w:div>
    <w:div w:id="171377350">
      <w:bodyDiv w:val="1"/>
      <w:marLeft w:val="0"/>
      <w:marRight w:val="0"/>
      <w:marTop w:val="0"/>
      <w:marBottom w:val="0"/>
      <w:divBdr>
        <w:top w:val="none" w:sz="0" w:space="0" w:color="auto"/>
        <w:left w:val="none" w:sz="0" w:space="0" w:color="auto"/>
        <w:bottom w:val="none" w:sz="0" w:space="0" w:color="auto"/>
        <w:right w:val="none" w:sz="0" w:space="0" w:color="auto"/>
      </w:divBdr>
    </w:div>
    <w:div w:id="173152994">
      <w:bodyDiv w:val="1"/>
      <w:marLeft w:val="0"/>
      <w:marRight w:val="0"/>
      <w:marTop w:val="0"/>
      <w:marBottom w:val="0"/>
      <w:divBdr>
        <w:top w:val="none" w:sz="0" w:space="0" w:color="auto"/>
        <w:left w:val="none" w:sz="0" w:space="0" w:color="auto"/>
        <w:bottom w:val="none" w:sz="0" w:space="0" w:color="auto"/>
        <w:right w:val="none" w:sz="0" w:space="0" w:color="auto"/>
      </w:divBdr>
    </w:div>
    <w:div w:id="178859464">
      <w:bodyDiv w:val="1"/>
      <w:marLeft w:val="0"/>
      <w:marRight w:val="0"/>
      <w:marTop w:val="0"/>
      <w:marBottom w:val="0"/>
      <w:divBdr>
        <w:top w:val="none" w:sz="0" w:space="0" w:color="auto"/>
        <w:left w:val="none" w:sz="0" w:space="0" w:color="auto"/>
        <w:bottom w:val="none" w:sz="0" w:space="0" w:color="auto"/>
        <w:right w:val="none" w:sz="0" w:space="0" w:color="auto"/>
      </w:divBdr>
    </w:div>
    <w:div w:id="183327100">
      <w:bodyDiv w:val="1"/>
      <w:marLeft w:val="0"/>
      <w:marRight w:val="0"/>
      <w:marTop w:val="0"/>
      <w:marBottom w:val="0"/>
      <w:divBdr>
        <w:top w:val="none" w:sz="0" w:space="0" w:color="auto"/>
        <w:left w:val="none" w:sz="0" w:space="0" w:color="auto"/>
        <w:bottom w:val="none" w:sz="0" w:space="0" w:color="auto"/>
        <w:right w:val="none" w:sz="0" w:space="0" w:color="auto"/>
      </w:divBdr>
    </w:div>
    <w:div w:id="188882243">
      <w:bodyDiv w:val="1"/>
      <w:marLeft w:val="0"/>
      <w:marRight w:val="0"/>
      <w:marTop w:val="0"/>
      <w:marBottom w:val="0"/>
      <w:divBdr>
        <w:top w:val="none" w:sz="0" w:space="0" w:color="auto"/>
        <w:left w:val="none" w:sz="0" w:space="0" w:color="auto"/>
        <w:bottom w:val="none" w:sz="0" w:space="0" w:color="auto"/>
        <w:right w:val="none" w:sz="0" w:space="0" w:color="auto"/>
      </w:divBdr>
    </w:div>
    <w:div w:id="203491156">
      <w:bodyDiv w:val="1"/>
      <w:marLeft w:val="0"/>
      <w:marRight w:val="0"/>
      <w:marTop w:val="0"/>
      <w:marBottom w:val="0"/>
      <w:divBdr>
        <w:top w:val="none" w:sz="0" w:space="0" w:color="auto"/>
        <w:left w:val="none" w:sz="0" w:space="0" w:color="auto"/>
        <w:bottom w:val="none" w:sz="0" w:space="0" w:color="auto"/>
        <w:right w:val="none" w:sz="0" w:space="0" w:color="auto"/>
      </w:divBdr>
    </w:div>
    <w:div w:id="207838195">
      <w:bodyDiv w:val="1"/>
      <w:marLeft w:val="0"/>
      <w:marRight w:val="0"/>
      <w:marTop w:val="0"/>
      <w:marBottom w:val="0"/>
      <w:divBdr>
        <w:top w:val="none" w:sz="0" w:space="0" w:color="auto"/>
        <w:left w:val="none" w:sz="0" w:space="0" w:color="auto"/>
        <w:bottom w:val="none" w:sz="0" w:space="0" w:color="auto"/>
        <w:right w:val="none" w:sz="0" w:space="0" w:color="auto"/>
      </w:divBdr>
    </w:div>
    <w:div w:id="209461129">
      <w:bodyDiv w:val="1"/>
      <w:marLeft w:val="0"/>
      <w:marRight w:val="0"/>
      <w:marTop w:val="0"/>
      <w:marBottom w:val="0"/>
      <w:divBdr>
        <w:top w:val="none" w:sz="0" w:space="0" w:color="auto"/>
        <w:left w:val="none" w:sz="0" w:space="0" w:color="auto"/>
        <w:bottom w:val="none" w:sz="0" w:space="0" w:color="auto"/>
        <w:right w:val="none" w:sz="0" w:space="0" w:color="auto"/>
      </w:divBdr>
    </w:div>
    <w:div w:id="219563444">
      <w:bodyDiv w:val="1"/>
      <w:marLeft w:val="0"/>
      <w:marRight w:val="0"/>
      <w:marTop w:val="0"/>
      <w:marBottom w:val="0"/>
      <w:divBdr>
        <w:top w:val="none" w:sz="0" w:space="0" w:color="auto"/>
        <w:left w:val="none" w:sz="0" w:space="0" w:color="auto"/>
        <w:bottom w:val="none" w:sz="0" w:space="0" w:color="auto"/>
        <w:right w:val="none" w:sz="0" w:space="0" w:color="auto"/>
      </w:divBdr>
    </w:div>
    <w:div w:id="229314873">
      <w:bodyDiv w:val="1"/>
      <w:marLeft w:val="0"/>
      <w:marRight w:val="0"/>
      <w:marTop w:val="0"/>
      <w:marBottom w:val="0"/>
      <w:divBdr>
        <w:top w:val="none" w:sz="0" w:space="0" w:color="auto"/>
        <w:left w:val="none" w:sz="0" w:space="0" w:color="auto"/>
        <w:bottom w:val="none" w:sz="0" w:space="0" w:color="auto"/>
        <w:right w:val="none" w:sz="0" w:space="0" w:color="auto"/>
      </w:divBdr>
    </w:div>
    <w:div w:id="239020418">
      <w:bodyDiv w:val="1"/>
      <w:marLeft w:val="0"/>
      <w:marRight w:val="0"/>
      <w:marTop w:val="0"/>
      <w:marBottom w:val="0"/>
      <w:divBdr>
        <w:top w:val="none" w:sz="0" w:space="0" w:color="auto"/>
        <w:left w:val="none" w:sz="0" w:space="0" w:color="auto"/>
        <w:bottom w:val="none" w:sz="0" w:space="0" w:color="auto"/>
        <w:right w:val="none" w:sz="0" w:space="0" w:color="auto"/>
      </w:divBdr>
    </w:div>
    <w:div w:id="251011227">
      <w:bodyDiv w:val="1"/>
      <w:marLeft w:val="0"/>
      <w:marRight w:val="0"/>
      <w:marTop w:val="0"/>
      <w:marBottom w:val="0"/>
      <w:divBdr>
        <w:top w:val="none" w:sz="0" w:space="0" w:color="auto"/>
        <w:left w:val="none" w:sz="0" w:space="0" w:color="auto"/>
        <w:bottom w:val="none" w:sz="0" w:space="0" w:color="auto"/>
        <w:right w:val="none" w:sz="0" w:space="0" w:color="auto"/>
      </w:divBdr>
    </w:div>
    <w:div w:id="259458221">
      <w:bodyDiv w:val="1"/>
      <w:marLeft w:val="0"/>
      <w:marRight w:val="0"/>
      <w:marTop w:val="0"/>
      <w:marBottom w:val="0"/>
      <w:divBdr>
        <w:top w:val="none" w:sz="0" w:space="0" w:color="auto"/>
        <w:left w:val="none" w:sz="0" w:space="0" w:color="auto"/>
        <w:bottom w:val="none" w:sz="0" w:space="0" w:color="auto"/>
        <w:right w:val="none" w:sz="0" w:space="0" w:color="auto"/>
      </w:divBdr>
    </w:div>
    <w:div w:id="267934003">
      <w:bodyDiv w:val="1"/>
      <w:marLeft w:val="0"/>
      <w:marRight w:val="0"/>
      <w:marTop w:val="0"/>
      <w:marBottom w:val="0"/>
      <w:divBdr>
        <w:top w:val="none" w:sz="0" w:space="0" w:color="auto"/>
        <w:left w:val="none" w:sz="0" w:space="0" w:color="auto"/>
        <w:bottom w:val="none" w:sz="0" w:space="0" w:color="auto"/>
        <w:right w:val="none" w:sz="0" w:space="0" w:color="auto"/>
      </w:divBdr>
    </w:div>
    <w:div w:id="269896477">
      <w:bodyDiv w:val="1"/>
      <w:marLeft w:val="0"/>
      <w:marRight w:val="0"/>
      <w:marTop w:val="0"/>
      <w:marBottom w:val="0"/>
      <w:divBdr>
        <w:top w:val="none" w:sz="0" w:space="0" w:color="auto"/>
        <w:left w:val="none" w:sz="0" w:space="0" w:color="auto"/>
        <w:bottom w:val="none" w:sz="0" w:space="0" w:color="auto"/>
        <w:right w:val="none" w:sz="0" w:space="0" w:color="auto"/>
      </w:divBdr>
    </w:div>
    <w:div w:id="274140816">
      <w:bodyDiv w:val="1"/>
      <w:marLeft w:val="0"/>
      <w:marRight w:val="0"/>
      <w:marTop w:val="0"/>
      <w:marBottom w:val="0"/>
      <w:divBdr>
        <w:top w:val="none" w:sz="0" w:space="0" w:color="auto"/>
        <w:left w:val="none" w:sz="0" w:space="0" w:color="auto"/>
        <w:bottom w:val="none" w:sz="0" w:space="0" w:color="auto"/>
        <w:right w:val="none" w:sz="0" w:space="0" w:color="auto"/>
      </w:divBdr>
    </w:div>
    <w:div w:id="275720438">
      <w:bodyDiv w:val="1"/>
      <w:marLeft w:val="0"/>
      <w:marRight w:val="0"/>
      <w:marTop w:val="0"/>
      <w:marBottom w:val="0"/>
      <w:divBdr>
        <w:top w:val="none" w:sz="0" w:space="0" w:color="auto"/>
        <w:left w:val="none" w:sz="0" w:space="0" w:color="auto"/>
        <w:bottom w:val="none" w:sz="0" w:space="0" w:color="auto"/>
        <w:right w:val="none" w:sz="0" w:space="0" w:color="auto"/>
      </w:divBdr>
    </w:div>
    <w:div w:id="275796998">
      <w:bodyDiv w:val="1"/>
      <w:marLeft w:val="0"/>
      <w:marRight w:val="0"/>
      <w:marTop w:val="0"/>
      <w:marBottom w:val="0"/>
      <w:divBdr>
        <w:top w:val="none" w:sz="0" w:space="0" w:color="auto"/>
        <w:left w:val="none" w:sz="0" w:space="0" w:color="auto"/>
        <w:bottom w:val="none" w:sz="0" w:space="0" w:color="auto"/>
        <w:right w:val="none" w:sz="0" w:space="0" w:color="auto"/>
      </w:divBdr>
    </w:div>
    <w:div w:id="304697969">
      <w:bodyDiv w:val="1"/>
      <w:marLeft w:val="0"/>
      <w:marRight w:val="0"/>
      <w:marTop w:val="0"/>
      <w:marBottom w:val="0"/>
      <w:divBdr>
        <w:top w:val="none" w:sz="0" w:space="0" w:color="auto"/>
        <w:left w:val="none" w:sz="0" w:space="0" w:color="auto"/>
        <w:bottom w:val="none" w:sz="0" w:space="0" w:color="auto"/>
        <w:right w:val="none" w:sz="0" w:space="0" w:color="auto"/>
      </w:divBdr>
    </w:div>
    <w:div w:id="311255006">
      <w:bodyDiv w:val="1"/>
      <w:marLeft w:val="0"/>
      <w:marRight w:val="0"/>
      <w:marTop w:val="0"/>
      <w:marBottom w:val="0"/>
      <w:divBdr>
        <w:top w:val="none" w:sz="0" w:space="0" w:color="auto"/>
        <w:left w:val="none" w:sz="0" w:space="0" w:color="auto"/>
        <w:bottom w:val="none" w:sz="0" w:space="0" w:color="auto"/>
        <w:right w:val="none" w:sz="0" w:space="0" w:color="auto"/>
      </w:divBdr>
    </w:div>
    <w:div w:id="312023684">
      <w:bodyDiv w:val="1"/>
      <w:marLeft w:val="0"/>
      <w:marRight w:val="0"/>
      <w:marTop w:val="0"/>
      <w:marBottom w:val="0"/>
      <w:divBdr>
        <w:top w:val="none" w:sz="0" w:space="0" w:color="auto"/>
        <w:left w:val="none" w:sz="0" w:space="0" w:color="auto"/>
        <w:bottom w:val="none" w:sz="0" w:space="0" w:color="auto"/>
        <w:right w:val="none" w:sz="0" w:space="0" w:color="auto"/>
      </w:divBdr>
    </w:div>
    <w:div w:id="314189417">
      <w:bodyDiv w:val="1"/>
      <w:marLeft w:val="0"/>
      <w:marRight w:val="0"/>
      <w:marTop w:val="0"/>
      <w:marBottom w:val="0"/>
      <w:divBdr>
        <w:top w:val="none" w:sz="0" w:space="0" w:color="auto"/>
        <w:left w:val="none" w:sz="0" w:space="0" w:color="auto"/>
        <w:bottom w:val="none" w:sz="0" w:space="0" w:color="auto"/>
        <w:right w:val="none" w:sz="0" w:space="0" w:color="auto"/>
      </w:divBdr>
    </w:div>
    <w:div w:id="314383378">
      <w:bodyDiv w:val="1"/>
      <w:marLeft w:val="0"/>
      <w:marRight w:val="0"/>
      <w:marTop w:val="0"/>
      <w:marBottom w:val="0"/>
      <w:divBdr>
        <w:top w:val="none" w:sz="0" w:space="0" w:color="auto"/>
        <w:left w:val="none" w:sz="0" w:space="0" w:color="auto"/>
        <w:bottom w:val="none" w:sz="0" w:space="0" w:color="auto"/>
        <w:right w:val="none" w:sz="0" w:space="0" w:color="auto"/>
      </w:divBdr>
    </w:div>
    <w:div w:id="317266545">
      <w:bodyDiv w:val="1"/>
      <w:marLeft w:val="0"/>
      <w:marRight w:val="0"/>
      <w:marTop w:val="0"/>
      <w:marBottom w:val="0"/>
      <w:divBdr>
        <w:top w:val="none" w:sz="0" w:space="0" w:color="auto"/>
        <w:left w:val="none" w:sz="0" w:space="0" w:color="auto"/>
        <w:bottom w:val="none" w:sz="0" w:space="0" w:color="auto"/>
        <w:right w:val="none" w:sz="0" w:space="0" w:color="auto"/>
      </w:divBdr>
    </w:div>
    <w:div w:id="337277094">
      <w:bodyDiv w:val="1"/>
      <w:marLeft w:val="0"/>
      <w:marRight w:val="0"/>
      <w:marTop w:val="0"/>
      <w:marBottom w:val="0"/>
      <w:divBdr>
        <w:top w:val="none" w:sz="0" w:space="0" w:color="auto"/>
        <w:left w:val="none" w:sz="0" w:space="0" w:color="auto"/>
        <w:bottom w:val="none" w:sz="0" w:space="0" w:color="auto"/>
        <w:right w:val="none" w:sz="0" w:space="0" w:color="auto"/>
      </w:divBdr>
    </w:div>
    <w:div w:id="344525617">
      <w:bodyDiv w:val="1"/>
      <w:marLeft w:val="0"/>
      <w:marRight w:val="0"/>
      <w:marTop w:val="0"/>
      <w:marBottom w:val="0"/>
      <w:divBdr>
        <w:top w:val="none" w:sz="0" w:space="0" w:color="auto"/>
        <w:left w:val="none" w:sz="0" w:space="0" w:color="auto"/>
        <w:bottom w:val="none" w:sz="0" w:space="0" w:color="auto"/>
        <w:right w:val="none" w:sz="0" w:space="0" w:color="auto"/>
      </w:divBdr>
    </w:div>
    <w:div w:id="345520200">
      <w:bodyDiv w:val="1"/>
      <w:marLeft w:val="0"/>
      <w:marRight w:val="0"/>
      <w:marTop w:val="0"/>
      <w:marBottom w:val="0"/>
      <w:divBdr>
        <w:top w:val="none" w:sz="0" w:space="0" w:color="auto"/>
        <w:left w:val="none" w:sz="0" w:space="0" w:color="auto"/>
        <w:bottom w:val="none" w:sz="0" w:space="0" w:color="auto"/>
        <w:right w:val="none" w:sz="0" w:space="0" w:color="auto"/>
      </w:divBdr>
    </w:div>
    <w:div w:id="345642394">
      <w:bodyDiv w:val="1"/>
      <w:marLeft w:val="0"/>
      <w:marRight w:val="0"/>
      <w:marTop w:val="0"/>
      <w:marBottom w:val="0"/>
      <w:divBdr>
        <w:top w:val="none" w:sz="0" w:space="0" w:color="auto"/>
        <w:left w:val="none" w:sz="0" w:space="0" w:color="auto"/>
        <w:bottom w:val="none" w:sz="0" w:space="0" w:color="auto"/>
        <w:right w:val="none" w:sz="0" w:space="0" w:color="auto"/>
      </w:divBdr>
    </w:div>
    <w:div w:id="350642019">
      <w:bodyDiv w:val="1"/>
      <w:marLeft w:val="0"/>
      <w:marRight w:val="0"/>
      <w:marTop w:val="0"/>
      <w:marBottom w:val="0"/>
      <w:divBdr>
        <w:top w:val="none" w:sz="0" w:space="0" w:color="auto"/>
        <w:left w:val="none" w:sz="0" w:space="0" w:color="auto"/>
        <w:bottom w:val="none" w:sz="0" w:space="0" w:color="auto"/>
        <w:right w:val="none" w:sz="0" w:space="0" w:color="auto"/>
      </w:divBdr>
    </w:div>
    <w:div w:id="363410727">
      <w:bodyDiv w:val="1"/>
      <w:marLeft w:val="0"/>
      <w:marRight w:val="0"/>
      <w:marTop w:val="0"/>
      <w:marBottom w:val="0"/>
      <w:divBdr>
        <w:top w:val="none" w:sz="0" w:space="0" w:color="auto"/>
        <w:left w:val="none" w:sz="0" w:space="0" w:color="auto"/>
        <w:bottom w:val="none" w:sz="0" w:space="0" w:color="auto"/>
        <w:right w:val="none" w:sz="0" w:space="0" w:color="auto"/>
      </w:divBdr>
    </w:div>
    <w:div w:id="363990006">
      <w:bodyDiv w:val="1"/>
      <w:marLeft w:val="0"/>
      <w:marRight w:val="0"/>
      <w:marTop w:val="0"/>
      <w:marBottom w:val="0"/>
      <w:divBdr>
        <w:top w:val="none" w:sz="0" w:space="0" w:color="auto"/>
        <w:left w:val="none" w:sz="0" w:space="0" w:color="auto"/>
        <w:bottom w:val="none" w:sz="0" w:space="0" w:color="auto"/>
        <w:right w:val="none" w:sz="0" w:space="0" w:color="auto"/>
      </w:divBdr>
    </w:div>
    <w:div w:id="366369872">
      <w:bodyDiv w:val="1"/>
      <w:marLeft w:val="0"/>
      <w:marRight w:val="0"/>
      <w:marTop w:val="0"/>
      <w:marBottom w:val="0"/>
      <w:divBdr>
        <w:top w:val="none" w:sz="0" w:space="0" w:color="auto"/>
        <w:left w:val="none" w:sz="0" w:space="0" w:color="auto"/>
        <w:bottom w:val="none" w:sz="0" w:space="0" w:color="auto"/>
        <w:right w:val="none" w:sz="0" w:space="0" w:color="auto"/>
      </w:divBdr>
    </w:div>
    <w:div w:id="376272742">
      <w:bodyDiv w:val="1"/>
      <w:marLeft w:val="0"/>
      <w:marRight w:val="0"/>
      <w:marTop w:val="0"/>
      <w:marBottom w:val="0"/>
      <w:divBdr>
        <w:top w:val="none" w:sz="0" w:space="0" w:color="auto"/>
        <w:left w:val="none" w:sz="0" w:space="0" w:color="auto"/>
        <w:bottom w:val="none" w:sz="0" w:space="0" w:color="auto"/>
        <w:right w:val="none" w:sz="0" w:space="0" w:color="auto"/>
      </w:divBdr>
    </w:div>
    <w:div w:id="376442231">
      <w:bodyDiv w:val="1"/>
      <w:marLeft w:val="0"/>
      <w:marRight w:val="0"/>
      <w:marTop w:val="0"/>
      <w:marBottom w:val="0"/>
      <w:divBdr>
        <w:top w:val="none" w:sz="0" w:space="0" w:color="auto"/>
        <w:left w:val="none" w:sz="0" w:space="0" w:color="auto"/>
        <w:bottom w:val="none" w:sz="0" w:space="0" w:color="auto"/>
        <w:right w:val="none" w:sz="0" w:space="0" w:color="auto"/>
      </w:divBdr>
    </w:div>
    <w:div w:id="383524733">
      <w:bodyDiv w:val="1"/>
      <w:marLeft w:val="0"/>
      <w:marRight w:val="0"/>
      <w:marTop w:val="0"/>
      <w:marBottom w:val="0"/>
      <w:divBdr>
        <w:top w:val="none" w:sz="0" w:space="0" w:color="auto"/>
        <w:left w:val="none" w:sz="0" w:space="0" w:color="auto"/>
        <w:bottom w:val="none" w:sz="0" w:space="0" w:color="auto"/>
        <w:right w:val="none" w:sz="0" w:space="0" w:color="auto"/>
      </w:divBdr>
    </w:div>
    <w:div w:id="384178952">
      <w:bodyDiv w:val="1"/>
      <w:marLeft w:val="0"/>
      <w:marRight w:val="0"/>
      <w:marTop w:val="0"/>
      <w:marBottom w:val="0"/>
      <w:divBdr>
        <w:top w:val="none" w:sz="0" w:space="0" w:color="auto"/>
        <w:left w:val="none" w:sz="0" w:space="0" w:color="auto"/>
        <w:bottom w:val="none" w:sz="0" w:space="0" w:color="auto"/>
        <w:right w:val="none" w:sz="0" w:space="0" w:color="auto"/>
      </w:divBdr>
    </w:div>
    <w:div w:id="385492362">
      <w:bodyDiv w:val="1"/>
      <w:marLeft w:val="0"/>
      <w:marRight w:val="0"/>
      <w:marTop w:val="0"/>
      <w:marBottom w:val="0"/>
      <w:divBdr>
        <w:top w:val="none" w:sz="0" w:space="0" w:color="auto"/>
        <w:left w:val="none" w:sz="0" w:space="0" w:color="auto"/>
        <w:bottom w:val="none" w:sz="0" w:space="0" w:color="auto"/>
        <w:right w:val="none" w:sz="0" w:space="0" w:color="auto"/>
      </w:divBdr>
    </w:div>
    <w:div w:id="388386188">
      <w:bodyDiv w:val="1"/>
      <w:marLeft w:val="0"/>
      <w:marRight w:val="0"/>
      <w:marTop w:val="0"/>
      <w:marBottom w:val="0"/>
      <w:divBdr>
        <w:top w:val="none" w:sz="0" w:space="0" w:color="auto"/>
        <w:left w:val="none" w:sz="0" w:space="0" w:color="auto"/>
        <w:bottom w:val="none" w:sz="0" w:space="0" w:color="auto"/>
        <w:right w:val="none" w:sz="0" w:space="0" w:color="auto"/>
      </w:divBdr>
    </w:div>
    <w:div w:id="394203301">
      <w:bodyDiv w:val="1"/>
      <w:marLeft w:val="0"/>
      <w:marRight w:val="0"/>
      <w:marTop w:val="0"/>
      <w:marBottom w:val="0"/>
      <w:divBdr>
        <w:top w:val="none" w:sz="0" w:space="0" w:color="auto"/>
        <w:left w:val="none" w:sz="0" w:space="0" w:color="auto"/>
        <w:bottom w:val="none" w:sz="0" w:space="0" w:color="auto"/>
        <w:right w:val="none" w:sz="0" w:space="0" w:color="auto"/>
      </w:divBdr>
    </w:div>
    <w:div w:id="403183681">
      <w:bodyDiv w:val="1"/>
      <w:marLeft w:val="0"/>
      <w:marRight w:val="0"/>
      <w:marTop w:val="0"/>
      <w:marBottom w:val="0"/>
      <w:divBdr>
        <w:top w:val="none" w:sz="0" w:space="0" w:color="auto"/>
        <w:left w:val="none" w:sz="0" w:space="0" w:color="auto"/>
        <w:bottom w:val="none" w:sz="0" w:space="0" w:color="auto"/>
        <w:right w:val="none" w:sz="0" w:space="0" w:color="auto"/>
      </w:divBdr>
    </w:div>
    <w:div w:id="403265919">
      <w:bodyDiv w:val="1"/>
      <w:marLeft w:val="0"/>
      <w:marRight w:val="0"/>
      <w:marTop w:val="0"/>
      <w:marBottom w:val="0"/>
      <w:divBdr>
        <w:top w:val="none" w:sz="0" w:space="0" w:color="auto"/>
        <w:left w:val="none" w:sz="0" w:space="0" w:color="auto"/>
        <w:bottom w:val="none" w:sz="0" w:space="0" w:color="auto"/>
        <w:right w:val="none" w:sz="0" w:space="0" w:color="auto"/>
      </w:divBdr>
    </w:div>
    <w:div w:id="405147822">
      <w:bodyDiv w:val="1"/>
      <w:marLeft w:val="0"/>
      <w:marRight w:val="0"/>
      <w:marTop w:val="0"/>
      <w:marBottom w:val="0"/>
      <w:divBdr>
        <w:top w:val="none" w:sz="0" w:space="0" w:color="auto"/>
        <w:left w:val="none" w:sz="0" w:space="0" w:color="auto"/>
        <w:bottom w:val="none" w:sz="0" w:space="0" w:color="auto"/>
        <w:right w:val="none" w:sz="0" w:space="0" w:color="auto"/>
      </w:divBdr>
    </w:div>
    <w:div w:id="409936088">
      <w:bodyDiv w:val="1"/>
      <w:marLeft w:val="0"/>
      <w:marRight w:val="0"/>
      <w:marTop w:val="0"/>
      <w:marBottom w:val="0"/>
      <w:divBdr>
        <w:top w:val="none" w:sz="0" w:space="0" w:color="auto"/>
        <w:left w:val="none" w:sz="0" w:space="0" w:color="auto"/>
        <w:bottom w:val="none" w:sz="0" w:space="0" w:color="auto"/>
        <w:right w:val="none" w:sz="0" w:space="0" w:color="auto"/>
      </w:divBdr>
    </w:div>
    <w:div w:id="427388744">
      <w:bodyDiv w:val="1"/>
      <w:marLeft w:val="0"/>
      <w:marRight w:val="0"/>
      <w:marTop w:val="0"/>
      <w:marBottom w:val="0"/>
      <w:divBdr>
        <w:top w:val="none" w:sz="0" w:space="0" w:color="auto"/>
        <w:left w:val="none" w:sz="0" w:space="0" w:color="auto"/>
        <w:bottom w:val="none" w:sz="0" w:space="0" w:color="auto"/>
        <w:right w:val="none" w:sz="0" w:space="0" w:color="auto"/>
      </w:divBdr>
    </w:div>
    <w:div w:id="432943876">
      <w:bodyDiv w:val="1"/>
      <w:marLeft w:val="0"/>
      <w:marRight w:val="0"/>
      <w:marTop w:val="0"/>
      <w:marBottom w:val="0"/>
      <w:divBdr>
        <w:top w:val="none" w:sz="0" w:space="0" w:color="auto"/>
        <w:left w:val="none" w:sz="0" w:space="0" w:color="auto"/>
        <w:bottom w:val="none" w:sz="0" w:space="0" w:color="auto"/>
        <w:right w:val="none" w:sz="0" w:space="0" w:color="auto"/>
      </w:divBdr>
    </w:div>
    <w:div w:id="448473506">
      <w:bodyDiv w:val="1"/>
      <w:marLeft w:val="0"/>
      <w:marRight w:val="0"/>
      <w:marTop w:val="0"/>
      <w:marBottom w:val="0"/>
      <w:divBdr>
        <w:top w:val="none" w:sz="0" w:space="0" w:color="auto"/>
        <w:left w:val="none" w:sz="0" w:space="0" w:color="auto"/>
        <w:bottom w:val="none" w:sz="0" w:space="0" w:color="auto"/>
        <w:right w:val="none" w:sz="0" w:space="0" w:color="auto"/>
      </w:divBdr>
    </w:div>
    <w:div w:id="463541345">
      <w:bodyDiv w:val="1"/>
      <w:marLeft w:val="0"/>
      <w:marRight w:val="0"/>
      <w:marTop w:val="0"/>
      <w:marBottom w:val="0"/>
      <w:divBdr>
        <w:top w:val="none" w:sz="0" w:space="0" w:color="auto"/>
        <w:left w:val="none" w:sz="0" w:space="0" w:color="auto"/>
        <w:bottom w:val="none" w:sz="0" w:space="0" w:color="auto"/>
        <w:right w:val="none" w:sz="0" w:space="0" w:color="auto"/>
      </w:divBdr>
    </w:div>
    <w:div w:id="473763829">
      <w:bodyDiv w:val="1"/>
      <w:marLeft w:val="0"/>
      <w:marRight w:val="0"/>
      <w:marTop w:val="0"/>
      <w:marBottom w:val="0"/>
      <w:divBdr>
        <w:top w:val="none" w:sz="0" w:space="0" w:color="auto"/>
        <w:left w:val="none" w:sz="0" w:space="0" w:color="auto"/>
        <w:bottom w:val="none" w:sz="0" w:space="0" w:color="auto"/>
        <w:right w:val="none" w:sz="0" w:space="0" w:color="auto"/>
      </w:divBdr>
    </w:div>
    <w:div w:id="480853028">
      <w:bodyDiv w:val="1"/>
      <w:marLeft w:val="0"/>
      <w:marRight w:val="0"/>
      <w:marTop w:val="0"/>
      <w:marBottom w:val="0"/>
      <w:divBdr>
        <w:top w:val="none" w:sz="0" w:space="0" w:color="auto"/>
        <w:left w:val="none" w:sz="0" w:space="0" w:color="auto"/>
        <w:bottom w:val="none" w:sz="0" w:space="0" w:color="auto"/>
        <w:right w:val="none" w:sz="0" w:space="0" w:color="auto"/>
      </w:divBdr>
    </w:div>
    <w:div w:id="481504712">
      <w:bodyDiv w:val="1"/>
      <w:marLeft w:val="0"/>
      <w:marRight w:val="0"/>
      <w:marTop w:val="0"/>
      <w:marBottom w:val="0"/>
      <w:divBdr>
        <w:top w:val="none" w:sz="0" w:space="0" w:color="auto"/>
        <w:left w:val="none" w:sz="0" w:space="0" w:color="auto"/>
        <w:bottom w:val="none" w:sz="0" w:space="0" w:color="auto"/>
        <w:right w:val="none" w:sz="0" w:space="0" w:color="auto"/>
      </w:divBdr>
    </w:div>
    <w:div w:id="481507639">
      <w:bodyDiv w:val="1"/>
      <w:marLeft w:val="0"/>
      <w:marRight w:val="0"/>
      <w:marTop w:val="0"/>
      <w:marBottom w:val="0"/>
      <w:divBdr>
        <w:top w:val="none" w:sz="0" w:space="0" w:color="auto"/>
        <w:left w:val="none" w:sz="0" w:space="0" w:color="auto"/>
        <w:bottom w:val="none" w:sz="0" w:space="0" w:color="auto"/>
        <w:right w:val="none" w:sz="0" w:space="0" w:color="auto"/>
      </w:divBdr>
    </w:div>
    <w:div w:id="489835042">
      <w:bodyDiv w:val="1"/>
      <w:marLeft w:val="0"/>
      <w:marRight w:val="0"/>
      <w:marTop w:val="0"/>
      <w:marBottom w:val="0"/>
      <w:divBdr>
        <w:top w:val="none" w:sz="0" w:space="0" w:color="auto"/>
        <w:left w:val="none" w:sz="0" w:space="0" w:color="auto"/>
        <w:bottom w:val="none" w:sz="0" w:space="0" w:color="auto"/>
        <w:right w:val="none" w:sz="0" w:space="0" w:color="auto"/>
      </w:divBdr>
    </w:div>
    <w:div w:id="494223801">
      <w:bodyDiv w:val="1"/>
      <w:marLeft w:val="0"/>
      <w:marRight w:val="0"/>
      <w:marTop w:val="0"/>
      <w:marBottom w:val="0"/>
      <w:divBdr>
        <w:top w:val="none" w:sz="0" w:space="0" w:color="auto"/>
        <w:left w:val="none" w:sz="0" w:space="0" w:color="auto"/>
        <w:bottom w:val="none" w:sz="0" w:space="0" w:color="auto"/>
        <w:right w:val="none" w:sz="0" w:space="0" w:color="auto"/>
      </w:divBdr>
    </w:div>
    <w:div w:id="495724971">
      <w:bodyDiv w:val="1"/>
      <w:marLeft w:val="0"/>
      <w:marRight w:val="0"/>
      <w:marTop w:val="0"/>
      <w:marBottom w:val="0"/>
      <w:divBdr>
        <w:top w:val="none" w:sz="0" w:space="0" w:color="auto"/>
        <w:left w:val="none" w:sz="0" w:space="0" w:color="auto"/>
        <w:bottom w:val="none" w:sz="0" w:space="0" w:color="auto"/>
        <w:right w:val="none" w:sz="0" w:space="0" w:color="auto"/>
      </w:divBdr>
    </w:div>
    <w:div w:id="513887222">
      <w:bodyDiv w:val="1"/>
      <w:marLeft w:val="0"/>
      <w:marRight w:val="0"/>
      <w:marTop w:val="0"/>
      <w:marBottom w:val="0"/>
      <w:divBdr>
        <w:top w:val="none" w:sz="0" w:space="0" w:color="auto"/>
        <w:left w:val="none" w:sz="0" w:space="0" w:color="auto"/>
        <w:bottom w:val="none" w:sz="0" w:space="0" w:color="auto"/>
        <w:right w:val="none" w:sz="0" w:space="0" w:color="auto"/>
      </w:divBdr>
    </w:div>
    <w:div w:id="517089336">
      <w:bodyDiv w:val="1"/>
      <w:marLeft w:val="0"/>
      <w:marRight w:val="0"/>
      <w:marTop w:val="0"/>
      <w:marBottom w:val="0"/>
      <w:divBdr>
        <w:top w:val="none" w:sz="0" w:space="0" w:color="auto"/>
        <w:left w:val="none" w:sz="0" w:space="0" w:color="auto"/>
        <w:bottom w:val="none" w:sz="0" w:space="0" w:color="auto"/>
        <w:right w:val="none" w:sz="0" w:space="0" w:color="auto"/>
      </w:divBdr>
    </w:div>
    <w:div w:id="519903640">
      <w:bodyDiv w:val="1"/>
      <w:marLeft w:val="0"/>
      <w:marRight w:val="0"/>
      <w:marTop w:val="0"/>
      <w:marBottom w:val="0"/>
      <w:divBdr>
        <w:top w:val="none" w:sz="0" w:space="0" w:color="auto"/>
        <w:left w:val="none" w:sz="0" w:space="0" w:color="auto"/>
        <w:bottom w:val="none" w:sz="0" w:space="0" w:color="auto"/>
        <w:right w:val="none" w:sz="0" w:space="0" w:color="auto"/>
      </w:divBdr>
    </w:div>
    <w:div w:id="521867662">
      <w:bodyDiv w:val="1"/>
      <w:marLeft w:val="0"/>
      <w:marRight w:val="0"/>
      <w:marTop w:val="0"/>
      <w:marBottom w:val="0"/>
      <w:divBdr>
        <w:top w:val="none" w:sz="0" w:space="0" w:color="auto"/>
        <w:left w:val="none" w:sz="0" w:space="0" w:color="auto"/>
        <w:bottom w:val="none" w:sz="0" w:space="0" w:color="auto"/>
        <w:right w:val="none" w:sz="0" w:space="0" w:color="auto"/>
      </w:divBdr>
    </w:div>
    <w:div w:id="523634880">
      <w:bodyDiv w:val="1"/>
      <w:marLeft w:val="0"/>
      <w:marRight w:val="0"/>
      <w:marTop w:val="0"/>
      <w:marBottom w:val="0"/>
      <w:divBdr>
        <w:top w:val="none" w:sz="0" w:space="0" w:color="auto"/>
        <w:left w:val="none" w:sz="0" w:space="0" w:color="auto"/>
        <w:bottom w:val="none" w:sz="0" w:space="0" w:color="auto"/>
        <w:right w:val="none" w:sz="0" w:space="0" w:color="auto"/>
      </w:divBdr>
    </w:div>
    <w:div w:id="524170340">
      <w:bodyDiv w:val="1"/>
      <w:marLeft w:val="0"/>
      <w:marRight w:val="0"/>
      <w:marTop w:val="0"/>
      <w:marBottom w:val="0"/>
      <w:divBdr>
        <w:top w:val="none" w:sz="0" w:space="0" w:color="auto"/>
        <w:left w:val="none" w:sz="0" w:space="0" w:color="auto"/>
        <w:bottom w:val="none" w:sz="0" w:space="0" w:color="auto"/>
        <w:right w:val="none" w:sz="0" w:space="0" w:color="auto"/>
      </w:divBdr>
    </w:div>
    <w:div w:id="526606891">
      <w:bodyDiv w:val="1"/>
      <w:marLeft w:val="0"/>
      <w:marRight w:val="0"/>
      <w:marTop w:val="0"/>
      <w:marBottom w:val="0"/>
      <w:divBdr>
        <w:top w:val="none" w:sz="0" w:space="0" w:color="auto"/>
        <w:left w:val="none" w:sz="0" w:space="0" w:color="auto"/>
        <w:bottom w:val="none" w:sz="0" w:space="0" w:color="auto"/>
        <w:right w:val="none" w:sz="0" w:space="0" w:color="auto"/>
      </w:divBdr>
    </w:div>
    <w:div w:id="531502253">
      <w:bodyDiv w:val="1"/>
      <w:marLeft w:val="0"/>
      <w:marRight w:val="0"/>
      <w:marTop w:val="0"/>
      <w:marBottom w:val="0"/>
      <w:divBdr>
        <w:top w:val="none" w:sz="0" w:space="0" w:color="auto"/>
        <w:left w:val="none" w:sz="0" w:space="0" w:color="auto"/>
        <w:bottom w:val="none" w:sz="0" w:space="0" w:color="auto"/>
        <w:right w:val="none" w:sz="0" w:space="0" w:color="auto"/>
      </w:divBdr>
    </w:div>
    <w:div w:id="536045461">
      <w:bodyDiv w:val="1"/>
      <w:marLeft w:val="0"/>
      <w:marRight w:val="0"/>
      <w:marTop w:val="0"/>
      <w:marBottom w:val="0"/>
      <w:divBdr>
        <w:top w:val="none" w:sz="0" w:space="0" w:color="auto"/>
        <w:left w:val="none" w:sz="0" w:space="0" w:color="auto"/>
        <w:bottom w:val="none" w:sz="0" w:space="0" w:color="auto"/>
        <w:right w:val="none" w:sz="0" w:space="0" w:color="auto"/>
      </w:divBdr>
    </w:div>
    <w:div w:id="537864621">
      <w:bodyDiv w:val="1"/>
      <w:marLeft w:val="0"/>
      <w:marRight w:val="0"/>
      <w:marTop w:val="0"/>
      <w:marBottom w:val="0"/>
      <w:divBdr>
        <w:top w:val="none" w:sz="0" w:space="0" w:color="auto"/>
        <w:left w:val="none" w:sz="0" w:space="0" w:color="auto"/>
        <w:bottom w:val="none" w:sz="0" w:space="0" w:color="auto"/>
        <w:right w:val="none" w:sz="0" w:space="0" w:color="auto"/>
      </w:divBdr>
    </w:div>
    <w:div w:id="538861587">
      <w:bodyDiv w:val="1"/>
      <w:marLeft w:val="0"/>
      <w:marRight w:val="0"/>
      <w:marTop w:val="0"/>
      <w:marBottom w:val="0"/>
      <w:divBdr>
        <w:top w:val="none" w:sz="0" w:space="0" w:color="auto"/>
        <w:left w:val="none" w:sz="0" w:space="0" w:color="auto"/>
        <w:bottom w:val="none" w:sz="0" w:space="0" w:color="auto"/>
        <w:right w:val="none" w:sz="0" w:space="0" w:color="auto"/>
      </w:divBdr>
    </w:div>
    <w:div w:id="541751967">
      <w:bodyDiv w:val="1"/>
      <w:marLeft w:val="0"/>
      <w:marRight w:val="0"/>
      <w:marTop w:val="0"/>
      <w:marBottom w:val="0"/>
      <w:divBdr>
        <w:top w:val="none" w:sz="0" w:space="0" w:color="auto"/>
        <w:left w:val="none" w:sz="0" w:space="0" w:color="auto"/>
        <w:bottom w:val="none" w:sz="0" w:space="0" w:color="auto"/>
        <w:right w:val="none" w:sz="0" w:space="0" w:color="auto"/>
      </w:divBdr>
    </w:div>
    <w:div w:id="543101158">
      <w:bodyDiv w:val="1"/>
      <w:marLeft w:val="0"/>
      <w:marRight w:val="0"/>
      <w:marTop w:val="0"/>
      <w:marBottom w:val="0"/>
      <w:divBdr>
        <w:top w:val="none" w:sz="0" w:space="0" w:color="auto"/>
        <w:left w:val="none" w:sz="0" w:space="0" w:color="auto"/>
        <w:bottom w:val="none" w:sz="0" w:space="0" w:color="auto"/>
        <w:right w:val="none" w:sz="0" w:space="0" w:color="auto"/>
      </w:divBdr>
    </w:div>
    <w:div w:id="548615797">
      <w:bodyDiv w:val="1"/>
      <w:marLeft w:val="0"/>
      <w:marRight w:val="0"/>
      <w:marTop w:val="0"/>
      <w:marBottom w:val="0"/>
      <w:divBdr>
        <w:top w:val="none" w:sz="0" w:space="0" w:color="auto"/>
        <w:left w:val="none" w:sz="0" w:space="0" w:color="auto"/>
        <w:bottom w:val="none" w:sz="0" w:space="0" w:color="auto"/>
        <w:right w:val="none" w:sz="0" w:space="0" w:color="auto"/>
      </w:divBdr>
    </w:div>
    <w:div w:id="550192124">
      <w:bodyDiv w:val="1"/>
      <w:marLeft w:val="0"/>
      <w:marRight w:val="0"/>
      <w:marTop w:val="0"/>
      <w:marBottom w:val="0"/>
      <w:divBdr>
        <w:top w:val="none" w:sz="0" w:space="0" w:color="auto"/>
        <w:left w:val="none" w:sz="0" w:space="0" w:color="auto"/>
        <w:bottom w:val="none" w:sz="0" w:space="0" w:color="auto"/>
        <w:right w:val="none" w:sz="0" w:space="0" w:color="auto"/>
      </w:divBdr>
    </w:div>
    <w:div w:id="563687490">
      <w:bodyDiv w:val="1"/>
      <w:marLeft w:val="0"/>
      <w:marRight w:val="0"/>
      <w:marTop w:val="0"/>
      <w:marBottom w:val="0"/>
      <w:divBdr>
        <w:top w:val="none" w:sz="0" w:space="0" w:color="auto"/>
        <w:left w:val="none" w:sz="0" w:space="0" w:color="auto"/>
        <w:bottom w:val="none" w:sz="0" w:space="0" w:color="auto"/>
        <w:right w:val="none" w:sz="0" w:space="0" w:color="auto"/>
      </w:divBdr>
    </w:div>
    <w:div w:id="579562366">
      <w:bodyDiv w:val="1"/>
      <w:marLeft w:val="0"/>
      <w:marRight w:val="0"/>
      <w:marTop w:val="0"/>
      <w:marBottom w:val="0"/>
      <w:divBdr>
        <w:top w:val="none" w:sz="0" w:space="0" w:color="auto"/>
        <w:left w:val="none" w:sz="0" w:space="0" w:color="auto"/>
        <w:bottom w:val="none" w:sz="0" w:space="0" w:color="auto"/>
        <w:right w:val="none" w:sz="0" w:space="0" w:color="auto"/>
      </w:divBdr>
    </w:div>
    <w:div w:id="582034137">
      <w:bodyDiv w:val="1"/>
      <w:marLeft w:val="0"/>
      <w:marRight w:val="0"/>
      <w:marTop w:val="0"/>
      <w:marBottom w:val="0"/>
      <w:divBdr>
        <w:top w:val="none" w:sz="0" w:space="0" w:color="auto"/>
        <w:left w:val="none" w:sz="0" w:space="0" w:color="auto"/>
        <w:bottom w:val="none" w:sz="0" w:space="0" w:color="auto"/>
        <w:right w:val="none" w:sz="0" w:space="0" w:color="auto"/>
      </w:divBdr>
    </w:div>
    <w:div w:id="585070538">
      <w:bodyDiv w:val="1"/>
      <w:marLeft w:val="0"/>
      <w:marRight w:val="0"/>
      <w:marTop w:val="0"/>
      <w:marBottom w:val="0"/>
      <w:divBdr>
        <w:top w:val="none" w:sz="0" w:space="0" w:color="auto"/>
        <w:left w:val="none" w:sz="0" w:space="0" w:color="auto"/>
        <w:bottom w:val="none" w:sz="0" w:space="0" w:color="auto"/>
        <w:right w:val="none" w:sz="0" w:space="0" w:color="auto"/>
      </w:divBdr>
    </w:div>
    <w:div w:id="596140888">
      <w:bodyDiv w:val="1"/>
      <w:marLeft w:val="0"/>
      <w:marRight w:val="0"/>
      <w:marTop w:val="0"/>
      <w:marBottom w:val="0"/>
      <w:divBdr>
        <w:top w:val="none" w:sz="0" w:space="0" w:color="auto"/>
        <w:left w:val="none" w:sz="0" w:space="0" w:color="auto"/>
        <w:bottom w:val="none" w:sz="0" w:space="0" w:color="auto"/>
        <w:right w:val="none" w:sz="0" w:space="0" w:color="auto"/>
      </w:divBdr>
    </w:div>
    <w:div w:id="605431042">
      <w:bodyDiv w:val="1"/>
      <w:marLeft w:val="0"/>
      <w:marRight w:val="0"/>
      <w:marTop w:val="0"/>
      <w:marBottom w:val="0"/>
      <w:divBdr>
        <w:top w:val="none" w:sz="0" w:space="0" w:color="auto"/>
        <w:left w:val="none" w:sz="0" w:space="0" w:color="auto"/>
        <w:bottom w:val="none" w:sz="0" w:space="0" w:color="auto"/>
        <w:right w:val="none" w:sz="0" w:space="0" w:color="auto"/>
      </w:divBdr>
    </w:div>
    <w:div w:id="611743169">
      <w:bodyDiv w:val="1"/>
      <w:marLeft w:val="0"/>
      <w:marRight w:val="0"/>
      <w:marTop w:val="0"/>
      <w:marBottom w:val="0"/>
      <w:divBdr>
        <w:top w:val="none" w:sz="0" w:space="0" w:color="auto"/>
        <w:left w:val="none" w:sz="0" w:space="0" w:color="auto"/>
        <w:bottom w:val="none" w:sz="0" w:space="0" w:color="auto"/>
        <w:right w:val="none" w:sz="0" w:space="0" w:color="auto"/>
      </w:divBdr>
    </w:div>
    <w:div w:id="615599389">
      <w:bodyDiv w:val="1"/>
      <w:marLeft w:val="0"/>
      <w:marRight w:val="0"/>
      <w:marTop w:val="0"/>
      <w:marBottom w:val="0"/>
      <w:divBdr>
        <w:top w:val="none" w:sz="0" w:space="0" w:color="auto"/>
        <w:left w:val="none" w:sz="0" w:space="0" w:color="auto"/>
        <w:bottom w:val="none" w:sz="0" w:space="0" w:color="auto"/>
        <w:right w:val="none" w:sz="0" w:space="0" w:color="auto"/>
      </w:divBdr>
    </w:div>
    <w:div w:id="616062570">
      <w:bodyDiv w:val="1"/>
      <w:marLeft w:val="0"/>
      <w:marRight w:val="0"/>
      <w:marTop w:val="0"/>
      <w:marBottom w:val="0"/>
      <w:divBdr>
        <w:top w:val="none" w:sz="0" w:space="0" w:color="auto"/>
        <w:left w:val="none" w:sz="0" w:space="0" w:color="auto"/>
        <w:bottom w:val="none" w:sz="0" w:space="0" w:color="auto"/>
        <w:right w:val="none" w:sz="0" w:space="0" w:color="auto"/>
      </w:divBdr>
    </w:div>
    <w:div w:id="617682863">
      <w:bodyDiv w:val="1"/>
      <w:marLeft w:val="0"/>
      <w:marRight w:val="0"/>
      <w:marTop w:val="0"/>
      <w:marBottom w:val="0"/>
      <w:divBdr>
        <w:top w:val="none" w:sz="0" w:space="0" w:color="auto"/>
        <w:left w:val="none" w:sz="0" w:space="0" w:color="auto"/>
        <w:bottom w:val="none" w:sz="0" w:space="0" w:color="auto"/>
        <w:right w:val="none" w:sz="0" w:space="0" w:color="auto"/>
      </w:divBdr>
    </w:div>
    <w:div w:id="623922463">
      <w:bodyDiv w:val="1"/>
      <w:marLeft w:val="0"/>
      <w:marRight w:val="0"/>
      <w:marTop w:val="0"/>
      <w:marBottom w:val="0"/>
      <w:divBdr>
        <w:top w:val="none" w:sz="0" w:space="0" w:color="auto"/>
        <w:left w:val="none" w:sz="0" w:space="0" w:color="auto"/>
        <w:bottom w:val="none" w:sz="0" w:space="0" w:color="auto"/>
        <w:right w:val="none" w:sz="0" w:space="0" w:color="auto"/>
      </w:divBdr>
    </w:div>
    <w:div w:id="628438291">
      <w:bodyDiv w:val="1"/>
      <w:marLeft w:val="0"/>
      <w:marRight w:val="0"/>
      <w:marTop w:val="0"/>
      <w:marBottom w:val="0"/>
      <w:divBdr>
        <w:top w:val="none" w:sz="0" w:space="0" w:color="auto"/>
        <w:left w:val="none" w:sz="0" w:space="0" w:color="auto"/>
        <w:bottom w:val="none" w:sz="0" w:space="0" w:color="auto"/>
        <w:right w:val="none" w:sz="0" w:space="0" w:color="auto"/>
      </w:divBdr>
    </w:div>
    <w:div w:id="637955112">
      <w:bodyDiv w:val="1"/>
      <w:marLeft w:val="0"/>
      <w:marRight w:val="0"/>
      <w:marTop w:val="0"/>
      <w:marBottom w:val="0"/>
      <w:divBdr>
        <w:top w:val="none" w:sz="0" w:space="0" w:color="auto"/>
        <w:left w:val="none" w:sz="0" w:space="0" w:color="auto"/>
        <w:bottom w:val="none" w:sz="0" w:space="0" w:color="auto"/>
        <w:right w:val="none" w:sz="0" w:space="0" w:color="auto"/>
      </w:divBdr>
    </w:div>
    <w:div w:id="638338908">
      <w:bodyDiv w:val="1"/>
      <w:marLeft w:val="0"/>
      <w:marRight w:val="0"/>
      <w:marTop w:val="0"/>
      <w:marBottom w:val="0"/>
      <w:divBdr>
        <w:top w:val="none" w:sz="0" w:space="0" w:color="auto"/>
        <w:left w:val="none" w:sz="0" w:space="0" w:color="auto"/>
        <w:bottom w:val="none" w:sz="0" w:space="0" w:color="auto"/>
        <w:right w:val="none" w:sz="0" w:space="0" w:color="auto"/>
      </w:divBdr>
    </w:div>
    <w:div w:id="639387969">
      <w:bodyDiv w:val="1"/>
      <w:marLeft w:val="0"/>
      <w:marRight w:val="0"/>
      <w:marTop w:val="0"/>
      <w:marBottom w:val="0"/>
      <w:divBdr>
        <w:top w:val="none" w:sz="0" w:space="0" w:color="auto"/>
        <w:left w:val="none" w:sz="0" w:space="0" w:color="auto"/>
        <w:bottom w:val="none" w:sz="0" w:space="0" w:color="auto"/>
        <w:right w:val="none" w:sz="0" w:space="0" w:color="auto"/>
      </w:divBdr>
    </w:div>
    <w:div w:id="640236162">
      <w:bodyDiv w:val="1"/>
      <w:marLeft w:val="0"/>
      <w:marRight w:val="0"/>
      <w:marTop w:val="0"/>
      <w:marBottom w:val="0"/>
      <w:divBdr>
        <w:top w:val="none" w:sz="0" w:space="0" w:color="auto"/>
        <w:left w:val="none" w:sz="0" w:space="0" w:color="auto"/>
        <w:bottom w:val="none" w:sz="0" w:space="0" w:color="auto"/>
        <w:right w:val="none" w:sz="0" w:space="0" w:color="auto"/>
      </w:divBdr>
    </w:div>
    <w:div w:id="647783913">
      <w:bodyDiv w:val="1"/>
      <w:marLeft w:val="0"/>
      <w:marRight w:val="0"/>
      <w:marTop w:val="0"/>
      <w:marBottom w:val="0"/>
      <w:divBdr>
        <w:top w:val="none" w:sz="0" w:space="0" w:color="auto"/>
        <w:left w:val="none" w:sz="0" w:space="0" w:color="auto"/>
        <w:bottom w:val="none" w:sz="0" w:space="0" w:color="auto"/>
        <w:right w:val="none" w:sz="0" w:space="0" w:color="auto"/>
      </w:divBdr>
    </w:div>
    <w:div w:id="649671377">
      <w:bodyDiv w:val="1"/>
      <w:marLeft w:val="0"/>
      <w:marRight w:val="0"/>
      <w:marTop w:val="0"/>
      <w:marBottom w:val="0"/>
      <w:divBdr>
        <w:top w:val="none" w:sz="0" w:space="0" w:color="auto"/>
        <w:left w:val="none" w:sz="0" w:space="0" w:color="auto"/>
        <w:bottom w:val="none" w:sz="0" w:space="0" w:color="auto"/>
        <w:right w:val="none" w:sz="0" w:space="0" w:color="auto"/>
      </w:divBdr>
    </w:div>
    <w:div w:id="655499687">
      <w:bodyDiv w:val="1"/>
      <w:marLeft w:val="0"/>
      <w:marRight w:val="0"/>
      <w:marTop w:val="0"/>
      <w:marBottom w:val="0"/>
      <w:divBdr>
        <w:top w:val="none" w:sz="0" w:space="0" w:color="auto"/>
        <w:left w:val="none" w:sz="0" w:space="0" w:color="auto"/>
        <w:bottom w:val="none" w:sz="0" w:space="0" w:color="auto"/>
        <w:right w:val="none" w:sz="0" w:space="0" w:color="auto"/>
      </w:divBdr>
    </w:div>
    <w:div w:id="660044561">
      <w:bodyDiv w:val="1"/>
      <w:marLeft w:val="0"/>
      <w:marRight w:val="0"/>
      <w:marTop w:val="0"/>
      <w:marBottom w:val="0"/>
      <w:divBdr>
        <w:top w:val="none" w:sz="0" w:space="0" w:color="auto"/>
        <w:left w:val="none" w:sz="0" w:space="0" w:color="auto"/>
        <w:bottom w:val="none" w:sz="0" w:space="0" w:color="auto"/>
        <w:right w:val="none" w:sz="0" w:space="0" w:color="auto"/>
      </w:divBdr>
    </w:div>
    <w:div w:id="664750940">
      <w:bodyDiv w:val="1"/>
      <w:marLeft w:val="0"/>
      <w:marRight w:val="0"/>
      <w:marTop w:val="0"/>
      <w:marBottom w:val="0"/>
      <w:divBdr>
        <w:top w:val="none" w:sz="0" w:space="0" w:color="auto"/>
        <w:left w:val="none" w:sz="0" w:space="0" w:color="auto"/>
        <w:bottom w:val="none" w:sz="0" w:space="0" w:color="auto"/>
        <w:right w:val="none" w:sz="0" w:space="0" w:color="auto"/>
      </w:divBdr>
    </w:div>
    <w:div w:id="671571850">
      <w:bodyDiv w:val="1"/>
      <w:marLeft w:val="0"/>
      <w:marRight w:val="0"/>
      <w:marTop w:val="0"/>
      <w:marBottom w:val="0"/>
      <w:divBdr>
        <w:top w:val="none" w:sz="0" w:space="0" w:color="auto"/>
        <w:left w:val="none" w:sz="0" w:space="0" w:color="auto"/>
        <w:bottom w:val="none" w:sz="0" w:space="0" w:color="auto"/>
        <w:right w:val="none" w:sz="0" w:space="0" w:color="auto"/>
      </w:divBdr>
    </w:div>
    <w:div w:id="671831373">
      <w:bodyDiv w:val="1"/>
      <w:marLeft w:val="0"/>
      <w:marRight w:val="0"/>
      <w:marTop w:val="0"/>
      <w:marBottom w:val="0"/>
      <w:divBdr>
        <w:top w:val="none" w:sz="0" w:space="0" w:color="auto"/>
        <w:left w:val="none" w:sz="0" w:space="0" w:color="auto"/>
        <w:bottom w:val="none" w:sz="0" w:space="0" w:color="auto"/>
        <w:right w:val="none" w:sz="0" w:space="0" w:color="auto"/>
      </w:divBdr>
    </w:div>
    <w:div w:id="683438755">
      <w:bodyDiv w:val="1"/>
      <w:marLeft w:val="0"/>
      <w:marRight w:val="0"/>
      <w:marTop w:val="0"/>
      <w:marBottom w:val="0"/>
      <w:divBdr>
        <w:top w:val="none" w:sz="0" w:space="0" w:color="auto"/>
        <w:left w:val="none" w:sz="0" w:space="0" w:color="auto"/>
        <w:bottom w:val="none" w:sz="0" w:space="0" w:color="auto"/>
        <w:right w:val="none" w:sz="0" w:space="0" w:color="auto"/>
      </w:divBdr>
    </w:div>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686098025">
      <w:bodyDiv w:val="1"/>
      <w:marLeft w:val="0"/>
      <w:marRight w:val="0"/>
      <w:marTop w:val="0"/>
      <w:marBottom w:val="0"/>
      <w:divBdr>
        <w:top w:val="none" w:sz="0" w:space="0" w:color="auto"/>
        <w:left w:val="none" w:sz="0" w:space="0" w:color="auto"/>
        <w:bottom w:val="none" w:sz="0" w:space="0" w:color="auto"/>
        <w:right w:val="none" w:sz="0" w:space="0" w:color="auto"/>
      </w:divBdr>
    </w:div>
    <w:div w:id="686521070">
      <w:bodyDiv w:val="1"/>
      <w:marLeft w:val="0"/>
      <w:marRight w:val="0"/>
      <w:marTop w:val="0"/>
      <w:marBottom w:val="0"/>
      <w:divBdr>
        <w:top w:val="none" w:sz="0" w:space="0" w:color="auto"/>
        <w:left w:val="none" w:sz="0" w:space="0" w:color="auto"/>
        <w:bottom w:val="none" w:sz="0" w:space="0" w:color="auto"/>
        <w:right w:val="none" w:sz="0" w:space="0" w:color="auto"/>
      </w:divBdr>
    </w:div>
    <w:div w:id="688484098">
      <w:bodyDiv w:val="1"/>
      <w:marLeft w:val="0"/>
      <w:marRight w:val="0"/>
      <w:marTop w:val="0"/>
      <w:marBottom w:val="0"/>
      <w:divBdr>
        <w:top w:val="none" w:sz="0" w:space="0" w:color="auto"/>
        <w:left w:val="none" w:sz="0" w:space="0" w:color="auto"/>
        <w:bottom w:val="none" w:sz="0" w:space="0" w:color="auto"/>
        <w:right w:val="none" w:sz="0" w:space="0" w:color="auto"/>
      </w:divBdr>
    </w:div>
    <w:div w:id="697318844">
      <w:bodyDiv w:val="1"/>
      <w:marLeft w:val="0"/>
      <w:marRight w:val="0"/>
      <w:marTop w:val="0"/>
      <w:marBottom w:val="0"/>
      <w:divBdr>
        <w:top w:val="none" w:sz="0" w:space="0" w:color="auto"/>
        <w:left w:val="none" w:sz="0" w:space="0" w:color="auto"/>
        <w:bottom w:val="none" w:sz="0" w:space="0" w:color="auto"/>
        <w:right w:val="none" w:sz="0" w:space="0" w:color="auto"/>
      </w:divBdr>
    </w:div>
    <w:div w:id="698550643">
      <w:bodyDiv w:val="1"/>
      <w:marLeft w:val="0"/>
      <w:marRight w:val="0"/>
      <w:marTop w:val="0"/>
      <w:marBottom w:val="0"/>
      <w:divBdr>
        <w:top w:val="none" w:sz="0" w:space="0" w:color="auto"/>
        <w:left w:val="none" w:sz="0" w:space="0" w:color="auto"/>
        <w:bottom w:val="none" w:sz="0" w:space="0" w:color="auto"/>
        <w:right w:val="none" w:sz="0" w:space="0" w:color="auto"/>
      </w:divBdr>
    </w:div>
    <w:div w:id="700202742">
      <w:bodyDiv w:val="1"/>
      <w:marLeft w:val="0"/>
      <w:marRight w:val="0"/>
      <w:marTop w:val="0"/>
      <w:marBottom w:val="0"/>
      <w:divBdr>
        <w:top w:val="none" w:sz="0" w:space="0" w:color="auto"/>
        <w:left w:val="none" w:sz="0" w:space="0" w:color="auto"/>
        <w:bottom w:val="none" w:sz="0" w:space="0" w:color="auto"/>
        <w:right w:val="none" w:sz="0" w:space="0" w:color="auto"/>
      </w:divBdr>
    </w:div>
    <w:div w:id="717049954">
      <w:bodyDiv w:val="1"/>
      <w:marLeft w:val="0"/>
      <w:marRight w:val="0"/>
      <w:marTop w:val="0"/>
      <w:marBottom w:val="0"/>
      <w:divBdr>
        <w:top w:val="none" w:sz="0" w:space="0" w:color="auto"/>
        <w:left w:val="none" w:sz="0" w:space="0" w:color="auto"/>
        <w:bottom w:val="none" w:sz="0" w:space="0" w:color="auto"/>
        <w:right w:val="none" w:sz="0" w:space="0" w:color="auto"/>
      </w:divBdr>
    </w:div>
    <w:div w:id="718699827">
      <w:bodyDiv w:val="1"/>
      <w:marLeft w:val="0"/>
      <w:marRight w:val="0"/>
      <w:marTop w:val="0"/>
      <w:marBottom w:val="0"/>
      <w:divBdr>
        <w:top w:val="none" w:sz="0" w:space="0" w:color="auto"/>
        <w:left w:val="none" w:sz="0" w:space="0" w:color="auto"/>
        <w:bottom w:val="none" w:sz="0" w:space="0" w:color="auto"/>
        <w:right w:val="none" w:sz="0" w:space="0" w:color="auto"/>
      </w:divBdr>
    </w:div>
    <w:div w:id="719400689">
      <w:bodyDiv w:val="1"/>
      <w:marLeft w:val="0"/>
      <w:marRight w:val="0"/>
      <w:marTop w:val="0"/>
      <w:marBottom w:val="0"/>
      <w:divBdr>
        <w:top w:val="none" w:sz="0" w:space="0" w:color="auto"/>
        <w:left w:val="none" w:sz="0" w:space="0" w:color="auto"/>
        <w:bottom w:val="none" w:sz="0" w:space="0" w:color="auto"/>
        <w:right w:val="none" w:sz="0" w:space="0" w:color="auto"/>
      </w:divBdr>
    </w:div>
    <w:div w:id="726342671">
      <w:bodyDiv w:val="1"/>
      <w:marLeft w:val="0"/>
      <w:marRight w:val="0"/>
      <w:marTop w:val="0"/>
      <w:marBottom w:val="0"/>
      <w:divBdr>
        <w:top w:val="none" w:sz="0" w:space="0" w:color="auto"/>
        <w:left w:val="none" w:sz="0" w:space="0" w:color="auto"/>
        <w:bottom w:val="none" w:sz="0" w:space="0" w:color="auto"/>
        <w:right w:val="none" w:sz="0" w:space="0" w:color="auto"/>
      </w:divBdr>
    </w:div>
    <w:div w:id="735514464">
      <w:bodyDiv w:val="1"/>
      <w:marLeft w:val="0"/>
      <w:marRight w:val="0"/>
      <w:marTop w:val="0"/>
      <w:marBottom w:val="0"/>
      <w:divBdr>
        <w:top w:val="none" w:sz="0" w:space="0" w:color="auto"/>
        <w:left w:val="none" w:sz="0" w:space="0" w:color="auto"/>
        <w:bottom w:val="none" w:sz="0" w:space="0" w:color="auto"/>
        <w:right w:val="none" w:sz="0" w:space="0" w:color="auto"/>
      </w:divBdr>
    </w:div>
    <w:div w:id="746876038">
      <w:bodyDiv w:val="1"/>
      <w:marLeft w:val="0"/>
      <w:marRight w:val="0"/>
      <w:marTop w:val="0"/>
      <w:marBottom w:val="0"/>
      <w:divBdr>
        <w:top w:val="none" w:sz="0" w:space="0" w:color="auto"/>
        <w:left w:val="none" w:sz="0" w:space="0" w:color="auto"/>
        <w:bottom w:val="none" w:sz="0" w:space="0" w:color="auto"/>
        <w:right w:val="none" w:sz="0" w:space="0" w:color="auto"/>
      </w:divBdr>
    </w:div>
    <w:div w:id="757793596">
      <w:bodyDiv w:val="1"/>
      <w:marLeft w:val="0"/>
      <w:marRight w:val="0"/>
      <w:marTop w:val="0"/>
      <w:marBottom w:val="0"/>
      <w:divBdr>
        <w:top w:val="none" w:sz="0" w:space="0" w:color="auto"/>
        <w:left w:val="none" w:sz="0" w:space="0" w:color="auto"/>
        <w:bottom w:val="none" w:sz="0" w:space="0" w:color="auto"/>
        <w:right w:val="none" w:sz="0" w:space="0" w:color="auto"/>
      </w:divBdr>
    </w:div>
    <w:div w:id="773789601">
      <w:bodyDiv w:val="1"/>
      <w:marLeft w:val="0"/>
      <w:marRight w:val="0"/>
      <w:marTop w:val="0"/>
      <w:marBottom w:val="0"/>
      <w:divBdr>
        <w:top w:val="none" w:sz="0" w:space="0" w:color="auto"/>
        <w:left w:val="none" w:sz="0" w:space="0" w:color="auto"/>
        <w:bottom w:val="none" w:sz="0" w:space="0" w:color="auto"/>
        <w:right w:val="none" w:sz="0" w:space="0" w:color="auto"/>
      </w:divBdr>
    </w:div>
    <w:div w:id="787821435">
      <w:bodyDiv w:val="1"/>
      <w:marLeft w:val="0"/>
      <w:marRight w:val="0"/>
      <w:marTop w:val="0"/>
      <w:marBottom w:val="0"/>
      <w:divBdr>
        <w:top w:val="none" w:sz="0" w:space="0" w:color="auto"/>
        <w:left w:val="none" w:sz="0" w:space="0" w:color="auto"/>
        <w:bottom w:val="none" w:sz="0" w:space="0" w:color="auto"/>
        <w:right w:val="none" w:sz="0" w:space="0" w:color="auto"/>
      </w:divBdr>
    </w:div>
    <w:div w:id="788932052">
      <w:bodyDiv w:val="1"/>
      <w:marLeft w:val="0"/>
      <w:marRight w:val="0"/>
      <w:marTop w:val="0"/>
      <w:marBottom w:val="0"/>
      <w:divBdr>
        <w:top w:val="none" w:sz="0" w:space="0" w:color="auto"/>
        <w:left w:val="none" w:sz="0" w:space="0" w:color="auto"/>
        <w:bottom w:val="none" w:sz="0" w:space="0" w:color="auto"/>
        <w:right w:val="none" w:sz="0" w:space="0" w:color="auto"/>
      </w:divBdr>
    </w:div>
    <w:div w:id="793790019">
      <w:bodyDiv w:val="1"/>
      <w:marLeft w:val="0"/>
      <w:marRight w:val="0"/>
      <w:marTop w:val="0"/>
      <w:marBottom w:val="0"/>
      <w:divBdr>
        <w:top w:val="none" w:sz="0" w:space="0" w:color="auto"/>
        <w:left w:val="none" w:sz="0" w:space="0" w:color="auto"/>
        <w:bottom w:val="none" w:sz="0" w:space="0" w:color="auto"/>
        <w:right w:val="none" w:sz="0" w:space="0" w:color="auto"/>
      </w:divBdr>
    </w:div>
    <w:div w:id="794103059">
      <w:bodyDiv w:val="1"/>
      <w:marLeft w:val="0"/>
      <w:marRight w:val="0"/>
      <w:marTop w:val="0"/>
      <w:marBottom w:val="0"/>
      <w:divBdr>
        <w:top w:val="none" w:sz="0" w:space="0" w:color="auto"/>
        <w:left w:val="none" w:sz="0" w:space="0" w:color="auto"/>
        <w:bottom w:val="none" w:sz="0" w:space="0" w:color="auto"/>
        <w:right w:val="none" w:sz="0" w:space="0" w:color="auto"/>
      </w:divBdr>
    </w:div>
    <w:div w:id="796024318">
      <w:bodyDiv w:val="1"/>
      <w:marLeft w:val="0"/>
      <w:marRight w:val="0"/>
      <w:marTop w:val="0"/>
      <w:marBottom w:val="0"/>
      <w:divBdr>
        <w:top w:val="none" w:sz="0" w:space="0" w:color="auto"/>
        <w:left w:val="none" w:sz="0" w:space="0" w:color="auto"/>
        <w:bottom w:val="none" w:sz="0" w:space="0" w:color="auto"/>
        <w:right w:val="none" w:sz="0" w:space="0" w:color="auto"/>
      </w:divBdr>
    </w:div>
    <w:div w:id="796874444">
      <w:bodyDiv w:val="1"/>
      <w:marLeft w:val="0"/>
      <w:marRight w:val="0"/>
      <w:marTop w:val="0"/>
      <w:marBottom w:val="0"/>
      <w:divBdr>
        <w:top w:val="none" w:sz="0" w:space="0" w:color="auto"/>
        <w:left w:val="none" w:sz="0" w:space="0" w:color="auto"/>
        <w:bottom w:val="none" w:sz="0" w:space="0" w:color="auto"/>
        <w:right w:val="none" w:sz="0" w:space="0" w:color="auto"/>
      </w:divBdr>
    </w:div>
    <w:div w:id="806120082">
      <w:bodyDiv w:val="1"/>
      <w:marLeft w:val="0"/>
      <w:marRight w:val="0"/>
      <w:marTop w:val="0"/>
      <w:marBottom w:val="0"/>
      <w:divBdr>
        <w:top w:val="none" w:sz="0" w:space="0" w:color="auto"/>
        <w:left w:val="none" w:sz="0" w:space="0" w:color="auto"/>
        <w:bottom w:val="none" w:sz="0" w:space="0" w:color="auto"/>
        <w:right w:val="none" w:sz="0" w:space="0" w:color="auto"/>
      </w:divBdr>
    </w:div>
    <w:div w:id="812061396">
      <w:bodyDiv w:val="1"/>
      <w:marLeft w:val="0"/>
      <w:marRight w:val="0"/>
      <w:marTop w:val="0"/>
      <w:marBottom w:val="0"/>
      <w:divBdr>
        <w:top w:val="none" w:sz="0" w:space="0" w:color="auto"/>
        <w:left w:val="none" w:sz="0" w:space="0" w:color="auto"/>
        <w:bottom w:val="none" w:sz="0" w:space="0" w:color="auto"/>
        <w:right w:val="none" w:sz="0" w:space="0" w:color="auto"/>
      </w:divBdr>
    </w:div>
    <w:div w:id="812985888">
      <w:bodyDiv w:val="1"/>
      <w:marLeft w:val="0"/>
      <w:marRight w:val="0"/>
      <w:marTop w:val="0"/>
      <w:marBottom w:val="0"/>
      <w:divBdr>
        <w:top w:val="none" w:sz="0" w:space="0" w:color="auto"/>
        <w:left w:val="none" w:sz="0" w:space="0" w:color="auto"/>
        <w:bottom w:val="none" w:sz="0" w:space="0" w:color="auto"/>
        <w:right w:val="none" w:sz="0" w:space="0" w:color="auto"/>
      </w:divBdr>
    </w:div>
    <w:div w:id="818883087">
      <w:bodyDiv w:val="1"/>
      <w:marLeft w:val="0"/>
      <w:marRight w:val="0"/>
      <w:marTop w:val="0"/>
      <w:marBottom w:val="0"/>
      <w:divBdr>
        <w:top w:val="none" w:sz="0" w:space="0" w:color="auto"/>
        <w:left w:val="none" w:sz="0" w:space="0" w:color="auto"/>
        <w:bottom w:val="none" w:sz="0" w:space="0" w:color="auto"/>
        <w:right w:val="none" w:sz="0" w:space="0" w:color="auto"/>
      </w:divBdr>
    </w:div>
    <w:div w:id="820466286">
      <w:bodyDiv w:val="1"/>
      <w:marLeft w:val="0"/>
      <w:marRight w:val="0"/>
      <w:marTop w:val="0"/>
      <w:marBottom w:val="0"/>
      <w:divBdr>
        <w:top w:val="none" w:sz="0" w:space="0" w:color="auto"/>
        <w:left w:val="none" w:sz="0" w:space="0" w:color="auto"/>
        <w:bottom w:val="none" w:sz="0" w:space="0" w:color="auto"/>
        <w:right w:val="none" w:sz="0" w:space="0" w:color="auto"/>
      </w:divBdr>
    </w:div>
    <w:div w:id="827020851">
      <w:bodyDiv w:val="1"/>
      <w:marLeft w:val="0"/>
      <w:marRight w:val="0"/>
      <w:marTop w:val="0"/>
      <w:marBottom w:val="0"/>
      <w:divBdr>
        <w:top w:val="none" w:sz="0" w:space="0" w:color="auto"/>
        <w:left w:val="none" w:sz="0" w:space="0" w:color="auto"/>
        <w:bottom w:val="none" w:sz="0" w:space="0" w:color="auto"/>
        <w:right w:val="none" w:sz="0" w:space="0" w:color="auto"/>
      </w:divBdr>
    </w:div>
    <w:div w:id="827282051">
      <w:bodyDiv w:val="1"/>
      <w:marLeft w:val="0"/>
      <w:marRight w:val="0"/>
      <w:marTop w:val="0"/>
      <w:marBottom w:val="0"/>
      <w:divBdr>
        <w:top w:val="none" w:sz="0" w:space="0" w:color="auto"/>
        <w:left w:val="none" w:sz="0" w:space="0" w:color="auto"/>
        <w:bottom w:val="none" w:sz="0" w:space="0" w:color="auto"/>
        <w:right w:val="none" w:sz="0" w:space="0" w:color="auto"/>
      </w:divBdr>
    </w:div>
    <w:div w:id="827554574">
      <w:bodyDiv w:val="1"/>
      <w:marLeft w:val="0"/>
      <w:marRight w:val="0"/>
      <w:marTop w:val="0"/>
      <w:marBottom w:val="0"/>
      <w:divBdr>
        <w:top w:val="none" w:sz="0" w:space="0" w:color="auto"/>
        <w:left w:val="none" w:sz="0" w:space="0" w:color="auto"/>
        <w:bottom w:val="none" w:sz="0" w:space="0" w:color="auto"/>
        <w:right w:val="none" w:sz="0" w:space="0" w:color="auto"/>
      </w:divBdr>
    </w:div>
    <w:div w:id="828405139">
      <w:bodyDiv w:val="1"/>
      <w:marLeft w:val="0"/>
      <w:marRight w:val="0"/>
      <w:marTop w:val="0"/>
      <w:marBottom w:val="0"/>
      <w:divBdr>
        <w:top w:val="none" w:sz="0" w:space="0" w:color="auto"/>
        <w:left w:val="none" w:sz="0" w:space="0" w:color="auto"/>
        <w:bottom w:val="none" w:sz="0" w:space="0" w:color="auto"/>
        <w:right w:val="none" w:sz="0" w:space="0" w:color="auto"/>
      </w:divBdr>
    </w:div>
    <w:div w:id="830751609">
      <w:bodyDiv w:val="1"/>
      <w:marLeft w:val="0"/>
      <w:marRight w:val="0"/>
      <w:marTop w:val="0"/>
      <w:marBottom w:val="0"/>
      <w:divBdr>
        <w:top w:val="none" w:sz="0" w:space="0" w:color="auto"/>
        <w:left w:val="none" w:sz="0" w:space="0" w:color="auto"/>
        <w:bottom w:val="none" w:sz="0" w:space="0" w:color="auto"/>
        <w:right w:val="none" w:sz="0" w:space="0" w:color="auto"/>
      </w:divBdr>
    </w:div>
    <w:div w:id="830952378">
      <w:bodyDiv w:val="1"/>
      <w:marLeft w:val="0"/>
      <w:marRight w:val="0"/>
      <w:marTop w:val="0"/>
      <w:marBottom w:val="0"/>
      <w:divBdr>
        <w:top w:val="none" w:sz="0" w:space="0" w:color="auto"/>
        <w:left w:val="none" w:sz="0" w:space="0" w:color="auto"/>
        <w:bottom w:val="none" w:sz="0" w:space="0" w:color="auto"/>
        <w:right w:val="none" w:sz="0" w:space="0" w:color="auto"/>
      </w:divBdr>
    </w:div>
    <w:div w:id="835389237">
      <w:bodyDiv w:val="1"/>
      <w:marLeft w:val="0"/>
      <w:marRight w:val="0"/>
      <w:marTop w:val="0"/>
      <w:marBottom w:val="0"/>
      <w:divBdr>
        <w:top w:val="none" w:sz="0" w:space="0" w:color="auto"/>
        <w:left w:val="none" w:sz="0" w:space="0" w:color="auto"/>
        <w:bottom w:val="none" w:sz="0" w:space="0" w:color="auto"/>
        <w:right w:val="none" w:sz="0" w:space="0" w:color="auto"/>
      </w:divBdr>
    </w:div>
    <w:div w:id="846752533">
      <w:bodyDiv w:val="1"/>
      <w:marLeft w:val="0"/>
      <w:marRight w:val="0"/>
      <w:marTop w:val="0"/>
      <w:marBottom w:val="0"/>
      <w:divBdr>
        <w:top w:val="none" w:sz="0" w:space="0" w:color="auto"/>
        <w:left w:val="none" w:sz="0" w:space="0" w:color="auto"/>
        <w:bottom w:val="none" w:sz="0" w:space="0" w:color="auto"/>
        <w:right w:val="none" w:sz="0" w:space="0" w:color="auto"/>
      </w:divBdr>
    </w:div>
    <w:div w:id="847058857">
      <w:bodyDiv w:val="1"/>
      <w:marLeft w:val="0"/>
      <w:marRight w:val="0"/>
      <w:marTop w:val="0"/>
      <w:marBottom w:val="0"/>
      <w:divBdr>
        <w:top w:val="none" w:sz="0" w:space="0" w:color="auto"/>
        <w:left w:val="none" w:sz="0" w:space="0" w:color="auto"/>
        <w:bottom w:val="none" w:sz="0" w:space="0" w:color="auto"/>
        <w:right w:val="none" w:sz="0" w:space="0" w:color="auto"/>
      </w:divBdr>
    </w:div>
    <w:div w:id="850752513">
      <w:bodyDiv w:val="1"/>
      <w:marLeft w:val="0"/>
      <w:marRight w:val="0"/>
      <w:marTop w:val="0"/>
      <w:marBottom w:val="0"/>
      <w:divBdr>
        <w:top w:val="none" w:sz="0" w:space="0" w:color="auto"/>
        <w:left w:val="none" w:sz="0" w:space="0" w:color="auto"/>
        <w:bottom w:val="none" w:sz="0" w:space="0" w:color="auto"/>
        <w:right w:val="none" w:sz="0" w:space="0" w:color="auto"/>
      </w:divBdr>
    </w:div>
    <w:div w:id="851605519">
      <w:bodyDiv w:val="1"/>
      <w:marLeft w:val="0"/>
      <w:marRight w:val="0"/>
      <w:marTop w:val="0"/>
      <w:marBottom w:val="0"/>
      <w:divBdr>
        <w:top w:val="none" w:sz="0" w:space="0" w:color="auto"/>
        <w:left w:val="none" w:sz="0" w:space="0" w:color="auto"/>
        <w:bottom w:val="none" w:sz="0" w:space="0" w:color="auto"/>
        <w:right w:val="none" w:sz="0" w:space="0" w:color="auto"/>
      </w:divBdr>
    </w:div>
    <w:div w:id="856846711">
      <w:bodyDiv w:val="1"/>
      <w:marLeft w:val="0"/>
      <w:marRight w:val="0"/>
      <w:marTop w:val="0"/>
      <w:marBottom w:val="0"/>
      <w:divBdr>
        <w:top w:val="none" w:sz="0" w:space="0" w:color="auto"/>
        <w:left w:val="none" w:sz="0" w:space="0" w:color="auto"/>
        <w:bottom w:val="none" w:sz="0" w:space="0" w:color="auto"/>
        <w:right w:val="none" w:sz="0" w:space="0" w:color="auto"/>
      </w:divBdr>
    </w:div>
    <w:div w:id="858273510">
      <w:bodyDiv w:val="1"/>
      <w:marLeft w:val="0"/>
      <w:marRight w:val="0"/>
      <w:marTop w:val="0"/>
      <w:marBottom w:val="0"/>
      <w:divBdr>
        <w:top w:val="none" w:sz="0" w:space="0" w:color="auto"/>
        <w:left w:val="none" w:sz="0" w:space="0" w:color="auto"/>
        <w:bottom w:val="none" w:sz="0" w:space="0" w:color="auto"/>
        <w:right w:val="none" w:sz="0" w:space="0" w:color="auto"/>
      </w:divBdr>
    </w:div>
    <w:div w:id="858933813">
      <w:bodyDiv w:val="1"/>
      <w:marLeft w:val="0"/>
      <w:marRight w:val="0"/>
      <w:marTop w:val="0"/>
      <w:marBottom w:val="0"/>
      <w:divBdr>
        <w:top w:val="none" w:sz="0" w:space="0" w:color="auto"/>
        <w:left w:val="none" w:sz="0" w:space="0" w:color="auto"/>
        <w:bottom w:val="none" w:sz="0" w:space="0" w:color="auto"/>
        <w:right w:val="none" w:sz="0" w:space="0" w:color="auto"/>
      </w:divBdr>
    </w:div>
    <w:div w:id="861355313">
      <w:bodyDiv w:val="1"/>
      <w:marLeft w:val="0"/>
      <w:marRight w:val="0"/>
      <w:marTop w:val="0"/>
      <w:marBottom w:val="0"/>
      <w:divBdr>
        <w:top w:val="none" w:sz="0" w:space="0" w:color="auto"/>
        <w:left w:val="none" w:sz="0" w:space="0" w:color="auto"/>
        <w:bottom w:val="none" w:sz="0" w:space="0" w:color="auto"/>
        <w:right w:val="none" w:sz="0" w:space="0" w:color="auto"/>
      </w:divBdr>
    </w:div>
    <w:div w:id="865674467">
      <w:bodyDiv w:val="1"/>
      <w:marLeft w:val="0"/>
      <w:marRight w:val="0"/>
      <w:marTop w:val="0"/>
      <w:marBottom w:val="0"/>
      <w:divBdr>
        <w:top w:val="none" w:sz="0" w:space="0" w:color="auto"/>
        <w:left w:val="none" w:sz="0" w:space="0" w:color="auto"/>
        <w:bottom w:val="none" w:sz="0" w:space="0" w:color="auto"/>
        <w:right w:val="none" w:sz="0" w:space="0" w:color="auto"/>
      </w:divBdr>
    </w:div>
    <w:div w:id="874973083">
      <w:bodyDiv w:val="1"/>
      <w:marLeft w:val="0"/>
      <w:marRight w:val="0"/>
      <w:marTop w:val="0"/>
      <w:marBottom w:val="0"/>
      <w:divBdr>
        <w:top w:val="none" w:sz="0" w:space="0" w:color="auto"/>
        <w:left w:val="none" w:sz="0" w:space="0" w:color="auto"/>
        <w:bottom w:val="none" w:sz="0" w:space="0" w:color="auto"/>
        <w:right w:val="none" w:sz="0" w:space="0" w:color="auto"/>
      </w:divBdr>
    </w:div>
    <w:div w:id="882986177">
      <w:bodyDiv w:val="1"/>
      <w:marLeft w:val="0"/>
      <w:marRight w:val="0"/>
      <w:marTop w:val="0"/>
      <w:marBottom w:val="0"/>
      <w:divBdr>
        <w:top w:val="none" w:sz="0" w:space="0" w:color="auto"/>
        <w:left w:val="none" w:sz="0" w:space="0" w:color="auto"/>
        <w:bottom w:val="none" w:sz="0" w:space="0" w:color="auto"/>
        <w:right w:val="none" w:sz="0" w:space="0" w:color="auto"/>
      </w:divBdr>
    </w:div>
    <w:div w:id="892038376">
      <w:bodyDiv w:val="1"/>
      <w:marLeft w:val="0"/>
      <w:marRight w:val="0"/>
      <w:marTop w:val="0"/>
      <w:marBottom w:val="0"/>
      <w:divBdr>
        <w:top w:val="none" w:sz="0" w:space="0" w:color="auto"/>
        <w:left w:val="none" w:sz="0" w:space="0" w:color="auto"/>
        <w:bottom w:val="none" w:sz="0" w:space="0" w:color="auto"/>
        <w:right w:val="none" w:sz="0" w:space="0" w:color="auto"/>
      </w:divBdr>
    </w:div>
    <w:div w:id="909536493">
      <w:bodyDiv w:val="1"/>
      <w:marLeft w:val="0"/>
      <w:marRight w:val="0"/>
      <w:marTop w:val="0"/>
      <w:marBottom w:val="0"/>
      <w:divBdr>
        <w:top w:val="none" w:sz="0" w:space="0" w:color="auto"/>
        <w:left w:val="none" w:sz="0" w:space="0" w:color="auto"/>
        <w:bottom w:val="none" w:sz="0" w:space="0" w:color="auto"/>
        <w:right w:val="none" w:sz="0" w:space="0" w:color="auto"/>
      </w:divBdr>
    </w:div>
    <w:div w:id="910500715">
      <w:bodyDiv w:val="1"/>
      <w:marLeft w:val="0"/>
      <w:marRight w:val="0"/>
      <w:marTop w:val="0"/>
      <w:marBottom w:val="0"/>
      <w:divBdr>
        <w:top w:val="none" w:sz="0" w:space="0" w:color="auto"/>
        <w:left w:val="none" w:sz="0" w:space="0" w:color="auto"/>
        <w:bottom w:val="none" w:sz="0" w:space="0" w:color="auto"/>
        <w:right w:val="none" w:sz="0" w:space="0" w:color="auto"/>
      </w:divBdr>
    </w:div>
    <w:div w:id="918443427">
      <w:bodyDiv w:val="1"/>
      <w:marLeft w:val="0"/>
      <w:marRight w:val="0"/>
      <w:marTop w:val="0"/>
      <w:marBottom w:val="0"/>
      <w:divBdr>
        <w:top w:val="none" w:sz="0" w:space="0" w:color="auto"/>
        <w:left w:val="none" w:sz="0" w:space="0" w:color="auto"/>
        <w:bottom w:val="none" w:sz="0" w:space="0" w:color="auto"/>
        <w:right w:val="none" w:sz="0" w:space="0" w:color="auto"/>
      </w:divBdr>
    </w:div>
    <w:div w:id="919756866">
      <w:bodyDiv w:val="1"/>
      <w:marLeft w:val="0"/>
      <w:marRight w:val="0"/>
      <w:marTop w:val="0"/>
      <w:marBottom w:val="0"/>
      <w:divBdr>
        <w:top w:val="none" w:sz="0" w:space="0" w:color="auto"/>
        <w:left w:val="none" w:sz="0" w:space="0" w:color="auto"/>
        <w:bottom w:val="none" w:sz="0" w:space="0" w:color="auto"/>
        <w:right w:val="none" w:sz="0" w:space="0" w:color="auto"/>
      </w:divBdr>
    </w:div>
    <w:div w:id="926428379">
      <w:bodyDiv w:val="1"/>
      <w:marLeft w:val="0"/>
      <w:marRight w:val="0"/>
      <w:marTop w:val="0"/>
      <w:marBottom w:val="0"/>
      <w:divBdr>
        <w:top w:val="none" w:sz="0" w:space="0" w:color="auto"/>
        <w:left w:val="none" w:sz="0" w:space="0" w:color="auto"/>
        <w:bottom w:val="none" w:sz="0" w:space="0" w:color="auto"/>
        <w:right w:val="none" w:sz="0" w:space="0" w:color="auto"/>
      </w:divBdr>
    </w:div>
    <w:div w:id="934244054">
      <w:bodyDiv w:val="1"/>
      <w:marLeft w:val="0"/>
      <w:marRight w:val="0"/>
      <w:marTop w:val="0"/>
      <w:marBottom w:val="0"/>
      <w:divBdr>
        <w:top w:val="none" w:sz="0" w:space="0" w:color="auto"/>
        <w:left w:val="none" w:sz="0" w:space="0" w:color="auto"/>
        <w:bottom w:val="none" w:sz="0" w:space="0" w:color="auto"/>
        <w:right w:val="none" w:sz="0" w:space="0" w:color="auto"/>
      </w:divBdr>
    </w:div>
    <w:div w:id="940407434">
      <w:bodyDiv w:val="1"/>
      <w:marLeft w:val="0"/>
      <w:marRight w:val="0"/>
      <w:marTop w:val="0"/>
      <w:marBottom w:val="0"/>
      <w:divBdr>
        <w:top w:val="none" w:sz="0" w:space="0" w:color="auto"/>
        <w:left w:val="none" w:sz="0" w:space="0" w:color="auto"/>
        <w:bottom w:val="none" w:sz="0" w:space="0" w:color="auto"/>
        <w:right w:val="none" w:sz="0" w:space="0" w:color="auto"/>
      </w:divBdr>
    </w:div>
    <w:div w:id="958339757">
      <w:bodyDiv w:val="1"/>
      <w:marLeft w:val="0"/>
      <w:marRight w:val="0"/>
      <w:marTop w:val="0"/>
      <w:marBottom w:val="0"/>
      <w:divBdr>
        <w:top w:val="none" w:sz="0" w:space="0" w:color="auto"/>
        <w:left w:val="none" w:sz="0" w:space="0" w:color="auto"/>
        <w:bottom w:val="none" w:sz="0" w:space="0" w:color="auto"/>
        <w:right w:val="none" w:sz="0" w:space="0" w:color="auto"/>
      </w:divBdr>
    </w:div>
    <w:div w:id="967707838">
      <w:bodyDiv w:val="1"/>
      <w:marLeft w:val="0"/>
      <w:marRight w:val="0"/>
      <w:marTop w:val="0"/>
      <w:marBottom w:val="0"/>
      <w:divBdr>
        <w:top w:val="none" w:sz="0" w:space="0" w:color="auto"/>
        <w:left w:val="none" w:sz="0" w:space="0" w:color="auto"/>
        <w:bottom w:val="none" w:sz="0" w:space="0" w:color="auto"/>
        <w:right w:val="none" w:sz="0" w:space="0" w:color="auto"/>
      </w:divBdr>
    </w:div>
    <w:div w:id="970403154">
      <w:bodyDiv w:val="1"/>
      <w:marLeft w:val="0"/>
      <w:marRight w:val="0"/>
      <w:marTop w:val="0"/>
      <w:marBottom w:val="0"/>
      <w:divBdr>
        <w:top w:val="none" w:sz="0" w:space="0" w:color="auto"/>
        <w:left w:val="none" w:sz="0" w:space="0" w:color="auto"/>
        <w:bottom w:val="none" w:sz="0" w:space="0" w:color="auto"/>
        <w:right w:val="none" w:sz="0" w:space="0" w:color="auto"/>
      </w:divBdr>
    </w:div>
    <w:div w:id="980041986">
      <w:bodyDiv w:val="1"/>
      <w:marLeft w:val="0"/>
      <w:marRight w:val="0"/>
      <w:marTop w:val="0"/>
      <w:marBottom w:val="0"/>
      <w:divBdr>
        <w:top w:val="none" w:sz="0" w:space="0" w:color="auto"/>
        <w:left w:val="none" w:sz="0" w:space="0" w:color="auto"/>
        <w:bottom w:val="none" w:sz="0" w:space="0" w:color="auto"/>
        <w:right w:val="none" w:sz="0" w:space="0" w:color="auto"/>
      </w:divBdr>
    </w:div>
    <w:div w:id="981498653">
      <w:bodyDiv w:val="1"/>
      <w:marLeft w:val="0"/>
      <w:marRight w:val="0"/>
      <w:marTop w:val="0"/>
      <w:marBottom w:val="0"/>
      <w:divBdr>
        <w:top w:val="none" w:sz="0" w:space="0" w:color="auto"/>
        <w:left w:val="none" w:sz="0" w:space="0" w:color="auto"/>
        <w:bottom w:val="none" w:sz="0" w:space="0" w:color="auto"/>
        <w:right w:val="none" w:sz="0" w:space="0" w:color="auto"/>
      </w:divBdr>
    </w:div>
    <w:div w:id="985669695">
      <w:bodyDiv w:val="1"/>
      <w:marLeft w:val="0"/>
      <w:marRight w:val="0"/>
      <w:marTop w:val="0"/>
      <w:marBottom w:val="0"/>
      <w:divBdr>
        <w:top w:val="none" w:sz="0" w:space="0" w:color="auto"/>
        <w:left w:val="none" w:sz="0" w:space="0" w:color="auto"/>
        <w:bottom w:val="none" w:sz="0" w:space="0" w:color="auto"/>
        <w:right w:val="none" w:sz="0" w:space="0" w:color="auto"/>
      </w:divBdr>
    </w:div>
    <w:div w:id="985670237">
      <w:bodyDiv w:val="1"/>
      <w:marLeft w:val="0"/>
      <w:marRight w:val="0"/>
      <w:marTop w:val="0"/>
      <w:marBottom w:val="0"/>
      <w:divBdr>
        <w:top w:val="none" w:sz="0" w:space="0" w:color="auto"/>
        <w:left w:val="none" w:sz="0" w:space="0" w:color="auto"/>
        <w:bottom w:val="none" w:sz="0" w:space="0" w:color="auto"/>
        <w:right w:val="none" w:sz="0" w:space="0" w:color="auto"/>
      </w:divBdr>
    </w:div>
    <w:div w:id="986857837">
      <w:bodyDiv w:val="1"/>
      <w:marLeft w:val="0"/>
      <w:marRight w:val="0"/>
      <w:marTop w:val="0"/>
      <w:marBottom w:val="0"/>
      <w:divBdr>
        <w:top w:val="none" w:sz="0" w:space="0" w:color="auto"/>
        <w:left w:val="none" w:sz="0" w:space="0" w:color="auto"/>
        <w:bottom w:val="none" w:sz="0" w:space="0" w:color="auto"/>
        <w:right w:val="none" w:sz="0" w:space="0" w:color="auto"/>
      </w:divBdr>
    </w:div>
    <w:div w:id="995575390">
      <w:bodyDiv w:val="1"/>
      <w:marLeft w:val="0"/>
      <w:marRight w:val="0"/>
      <w:marTop w:val="0"/>
      <w:marBottom w:val="0"/>
      <w:divBdr>
        <w:top w:val="none" w:sz="0" w:space="0" w:color="auto"/>
        <w:left w:val="none" w:sz="0" w:space="0" w:color="auto"/>
        <w:bottom w:val="none" w:sz="0" w:space="0" w:color="auto"/>
        <w:right w:val="none" w:sz="0" w:space="0" w:color="auto"/>
      </w:divBdr>
    </w:div>
    <w:div w:id="1004865876">
      <w:bodyDiv w:val="1"/>
      <w:marLeft w:val="0"/>
      <w:marRight w:val="0"/>
      <w:marTop w:val="0"/>
      <w:marBottom w:val="0"/>
      <w:divBdr>
        <w:top w:val="none" w:sz="0" w:space="0" w:color="auto"/>
        <w:left w:val="none" w:sz="0" w:space="0" w:color="auto"/>
        <w:bottom w:val="none" w:sz="0" w:space="0" w:color="auto"/>
        <w:right w:val="none" w:sz="0" w:space="0" w:color="auto"/>
      </w:divBdr>
    </w:div>
    <w:div w:id="1010110514">
      <w:bodyDiv w:val="1"/>
      <w:marLeft w:val="0"/>
      <w:marRight w:val="0"/>
      <w:marTop w:val="0"/>
      <w:marBottom w:val="0"/>
      <w:divBdr>
        <w:top w:val="none" w:sz="0" w:space="0" w:color="auto"/>
        <w:left w:val="none" w:sz="0" w:space="0" w:color="auto"/>
        <w:bottom w:val="none" w:sz="0" w:space="0" w:color="auto"/>
        <w:right w:val="none" w:sz="0" w:space="0" w:color="auto"/>
      </w:divBdr>
    </w:div>
    <w:div w:id="1011686768">
      <w:bodyDiv w:val="1"/>
      <w:marLeft w:val="0"/>
      <w:marRight w:val="0"/>
      <w:marTop w:val="0"/>
      <w:marBottom w:val="0"/>
      <w:divBdr>
        <w:top w:val="none" w:sz="0" w:space="0" w:color="auto"/>
        <w:left w:val="none" w:sz="0" w:space="0" w:color="auto"/>
        <w:bottom w:val="none" w:sz="0" w:space="0" w:color="auto"/>
        <w:right w:val="none" w:sz="0" w:space="0" w:color="auto"/>
      </w:divBdr>
    </w:div>
    <w:div w:id="1014114507">
      <w:bodyDiv w:val="1"/>
      <w:marLeft w:val="0"/>
      <w:marRight w:val="0"/>
      <w:marTop w:val="0"/>
      <w:marBottom w:val="0"/>
      <w:divBdr>
        <w:top w:val="none" w:sz="0" w:space="0" w:color="auto"/>
        <w:left w:val="none" w:sz="0" w:space="0" w:color="auto"/>
        <w:bottom w:val="none" w:sz="0" w:space="0" w:color="auto"/>
        <w:right w:val="none" w:sz="0" w:space="0" w:color="auto"/>
      </w:divBdr>
    </w:div>
    <w:div w:id="1020354501">
      <w:bodyDiv w:val="1"/>
      <w:marLeft w:val="0"/>
      <w:marRight w:val="0"/>
      <w:marTop w:val="0"/>
      <w:marBottom w:val="0"/>
      <w:divBdr>
        <w:top w:val="none" w:sz="0" w:space="0" w:color="auto"/>
        <w:left w:val="none" w:sz="0" w:space="0" w:color="auto"/>
        <w:bottom w:val="none" w:sz="0" w:space="0" w:color="auto"/>
        <w:right w:val="none" w:sz="0" w:space="0" w:color="auto"/>
      </w:divBdr>
    </w:div>
    <w:div w:id="1021199500">
      <w:bodyDiv w:val="1"/>
      <w:marLeft w:val="0"/>
      <w:marRight w:val="0"/>
      <w:marTop w:val="0"/>
      <w:marBottom w:val="0"/>
      <w:divBdr>
        <w:top w:val="none" w:sz="0" w:space="0" w:color="auto"/>
        <w:left w:val="none" w:sz="0" w:space="0" w:color="auto"/>
        <w:bottom w:val="none" w:sz="0" w:space="0" w:color="auto"/>
        <w:right w:val="none" w:sz="0" w:space="0" w:color="auto"/>
      </w:divBdr>
    </w:div>
    <w:div w:id="1028873592">
      <w:bodyDiv w:val="1"/>
      <w:marLeft w:val="0"/>
      <w:marRight w:val="0"/>
      <w:marTop w:val="0"/>
      <w:marBottom w:val="0"/>
      <w:divBdr>
        <w:top w:val="none" w:sz="0" w:space="0" w:color="auto"/>
        <w:left w:val="none" w:sz="0" w:space="0" w:color="auto"/>
        <w:bottom w:val="none" w:sz="0" w:space="0" w:color="auto"/>
        <w:right w:val="none" w:sz="0" w:space="0" w:color="auto"/>
      </w:divBdr>
    </w:div>
    <w:div w:id="1035933039">
      <w:bodyDiv w:val="1"/>
      <w:marLeft w:val="0"/>
      <w:marRight w:val="0"/>
      <w:marTop w:val="0"/>
      <w:marBottom w:val="0"/>
      <w:divBdr>
        <w:top w:val="none" w:sz="0" w:space="0" w:color="auto"/>
        <w:left w:val="none" w:sz="0" w:space="0" w:color="auto"/>
        <w:bottom w:val="none" w:sz="0" w:space="0" w:color="auto"/>
        <w:right w:val="none" w:sz="0" w:space="0" w:color="auto"/>
      </w:divBdr>
    </w:div>
    <w:div w:id="1042706325">
      <w:bodyDiv w:val="1"/>
      <w:marLeft w:val="0"/>
      <w:marRight w:val="0"/>
      <w:marTop w:val="0"/>
      <w:marBottom w:val="0"/>
      <w:divBdr>
        <w:top w:val="none" w:sz="0" w:space="0" w:color="auto"/>
        <w:left w:val="none" w:sz="0" w:space="0" w:color="auto"/>
        <w:bottom w:val="none" w:sz="0" w:space="0" w:color="auto"/>
        <w:right w:val="none" w:sz="0" w:space="0" w:color="auto"/>
      </w:divBdr>
    </w:div>
    <w:div w:id="1047995010">
      <w:bodyDiv w:val="1"/>
      <w:marLeft w:val="0"/>
      <w:marRight w:val="0"/>
      <w:marTop w:val="0"/>
      <w:marBottom w:val="0"/>
      <w:divBdr>
        <w:top w:val="none" w:sz="0" w:space="0" w:color="auto"/>
        <w:left w:val="none" w:sz="0" w:space="0" w:color="auto"/>
        <w:bottom w:val="none" w:sz="0" w:space="0" w:color="auto"/>
        <w:right w:val="none" w:sz="0" w:space="0" w:color="auto"/>
      </w:divBdr>
    </w:div>
    <w:div w:id="1064723861">
      <w:bodyDiv w:val="1"/>
      <w:marLeft w:val="0"/>
      <w:marRight w:val="0"/>
      <w:marTop w:val="0"/>
      <w:marBottom w:val="0"/>
      <w:divBdr>
        <w:top w:val="none" w:sz="0" w:space="0" w:color="auto"/>
        <w:left w:val="none" w:sz="0" w:space="0" w:color="auto"/>
        <w:bottom w:val="none" w:sz="0" w:space="0" w:color="auto"/>
        <w:right w:val="none" w:sz="0" w:space="0" w:color="auto"/>
      </w:divBdr>
    </w:div>
    <w:div w:id="1072971735">
      <w:bodyDiv w:val="1"/>
      <w:marLeft w:val="0"/>
      <w:marRight w:val="0"/>
      <w:marTop w:val="0"/>
      <w:marBottom w:val="0"/>
      <w:divBdr>
        <w:top w:val="none" w:sz="0" w:space="0" w:color="auto"/>
        <w:left w:val="none" w:sz="0" w:space="0" w:color="auto"/>
        <w:bottom w:val="none" w:sz="0" w:space="0" w:color="auto"/>
        <w:right w:val="none" w:sz="0" w:space="0" w:color="auto"/>
      </w:divBdr>
    </w:div>
    <w:div w:id="1087268148">
      <w:bodyDiv w:val="1"/>
      <w:marLeft w:val="0"/>
      <w:marRight w:val="0"/>
      <w:marTop w:val="0"/>
      <w:marBottom w:val="0"/>
      <w:divBdr>
        <w:top w:val="none" w:sz="0" w:space="0" w:color="auto"/>
        <w:left w:val="none" w:sz="0" w:space="0" w:color="auto"/>
        <w:bottom w:val="none" w:sz="0" w:space="0" w:color="auto"/>
        <w:right w:val="none" w:sz="0" w:space="0" w:color="auto"/>
      </w:divBdr>
    </w:div>
    <w:div w:id="1093085020">
      <w:bodyDiv w:val="1"/>
      <w:marLeft w:val="0"/>
      <w:marRight w:val="0"/>
      <w:marTop w:val="0"/>
      <w:marBottom w:val="0"/>
      <w:divBdr>
        <w:top w:val="none" w:sz="0" w:space="0" w:color="auto"/>
        <w:left w:val="none" w:sz="0" w:space="0" w:color="auto"/>
        <w:bottom w:val="none" w:sz="0" w:space="0" w:color="auto"/>
        <w:right w:val="none" w:sz="0" w:space="0" w:color="auto"/>
      </w:divBdr>
    </w:div>
    <w:div w:id="1094208990">
      <w:bodyDiv w:val="1"/>
      <w:marLeft w:val="0"/>
      <w:marRight w:val="0"/>
      <w:marTop w:val="0"/>
      <w:marBottom w:val="0"/>
      <w:divBdr>
        <w:top w:val="none" w:sz="0" w:space="0" w:color="auto"/>
        <w:left w:val="none" w:sz="0" w:space="0" w:color="auto"/>
        <w:bottom w:val="none" w:sz="0" w:space="0" w:color="auto"/>
        <w:right w:val="none" w:sz="0" w:space="0" w:color="auto"/>
      </w:divBdr>
    </w:div>
    <w:div w:id="1099981768">
      <w:bodyDiv w:val="1"/>
      <w:marLeft w:val="0"/>
      <w:marRight w:val="0"/>
      <w:marTop w:val="0"/>
      <w:marBottom w:val="0"/>
      <w:divBdr>
        <w:top w:val="none" w:sz="0" w:space="0" w:color="auto"/>
        <w:left w:val="none" w:sz="0" w:space="0" w:color="auto"/>
        <w:bottom w:val="none" w:sz="0" w:space="0" w:color="auto"/>
        <w:right w:val="none" w:sz="0" w:space="0" w:color="auto"/>
      </w:divBdr>
    </w:div>
    <w:div w:id="1101874174">
      <w:bodyDiv w:val="1"/>
      <w:marLeft w:val="0"/>
      <w:marRight w:val="0"/>
      <w:marTop w:val="0"/>
      <w:marBottom w:val="0"/>
      <w:divBdr>
        <w:top w:val="none" w:sz="0" w:space="0" w:color="auto"/>
        <w:left w:val="none" w:sz="0" w:space="0" w:color="auto"/>
        <w:bottom w:val="none" w:sz="0" w:space="0" w:color="auto"/>
        <w:right w:val="none" w:sz="0" w:space="0" w:color="auto"/>
      </w:divBdr>
    </w:div>
    <w:div w:id="1114667715">
      <w:bodyDiv w:val="1"/>
      <w:marLeft w:val="0"/>
      <w:marRight w:val="0"/>
      <w:marTop w:val="0"/>
      <w:marBottom w:val="0"/>
      <w:divBdr>
        <w:top w:val="none" w:sz="0" w:space="0" w:color="auto"/>
        <w:left w:val="none" w:sz="0" w:space="0" w:color="auto"/>
        <w:bottom w:val="none" w:sz="0" w:space="0" w:color="auto"/>
        <w:right w:val="none" w:sz="0" w:space="0" w:color="auto"/>
      </w:divBdr>
    </w:div>
    <w:div w:id="1116752888">
      <w:bodyDiv w:val="1"/>
      <w:marLeft w:val="0"/>
      <w:marRight w:val="0"/>
      <w:marTop w:val="0"/>
      <w:marBottom w:val="0"/>
      <w:divBdr>
        <w:top w:val="none" w:sz="0" w:space="0" w:color="auto"/>
        <w:left w:val="none" w:sz="0" w:space="0" w:color="auto"/>
        <w:bottom w:val="none" w:sz="0" w:space="0" w:color="auto"/>
        <w:right w:val="none" w:sz="0" w:space="0" w:color="auto"/>
      </w:divBdr>
    </w:div>
    <w:div w:id="1128008773">
      <w:bodyDiv w:val="1"/>
      <w:marLeft w:val="0"/>
      <w:marRight w:val="0"/>
      <w:marTop w:val="0"/>
      <w:marBottom w:val="0"/>
      <w:divBdr>
        <w:top w:val="none" w:sz="0" w:space="0" w:color="auto"/>
        <w:left w:val="none" w:sz="0" w:space="0" w:color="auto"/>
        <w:bottom w:val="none" w:sz="0" w:space="0" w:color="auto"/>
        <w:right w:val="none" w:sz="0" w:space="0" w:color="auto"/>
      </w:divBdr>
    </w:div>
    <w:div w:id="1147092892">
      <w:bodyDiv w:val="1"/>
      <w:marLeft w:val="0"/>
      <w:marRight w:val="0"/>
      <w:marTop w:val="0"/>
      <w:marBottom w:val="0"/>
      <w:divBdr>
        <w:top w:val="none" w:sz="0" w:space="0" w:color="auto"/>
        <w:left w:val="none" w:sz="0" w:space="0" w:color="auto"/>
        <w:bottom w:val="none" w:sz="0" w:space="0" w:color="auto"/>
        <w:right w:val="none" w:sz="0" w:space="0" w:color="auto"/>
      </w:divBdr>
    </w:div>
    <w:div w:id="1147893795">
      <w:bodyDiv w:val="1"/>
      <w:marLeft w:val="0"/>
      <w:marRight w:val="0"/>
      <w:marTop w:val="0"/>
      <w:marBottom w:val="0"/>
      <w:divBdr>
        <w:top w:val="none" w:sz="0" w:space="0" w:color="auto"/>
        <w:left w:val="none" w:sz="0" w:space="0" w:color="auto"/>
        <w:bottom w:val="none" w:sz="0" w:space="0" w:color="auto"/>
        <w:right w:val="none" w:sz="0" w:space="0" w:color="auto"/>
      </w:divBdr>
    </w:div>
    <w:div w:id="1151025544">
      <w:bodyDiv w:val="1"/>
      <w:marLeft w:val="0"/>
      <w:marRight w:val="0"/>
      <w:marTop w:val="0"/>
      <w:marBottom w:val="0"/>
      <w:divBdr>
        <w:top w:val="none" w:sz="0" w:space="0" w:color="auto"/>
        <w:left w:val="none" w:sz="0" w:space="0" w:color="auto"/>
        <w:bottom w:val="none" w:sz="0" w:space="0" w:color="auto"/>
        <w:right w:val="none" w:sz="0" w:space="0" w:color="auto"/>
      </w:divBdr>
    </w:div>
    <w:div w:id="1152870071">
      <w:bodyDiv w:val="1"/>
      <w:marLeft w:val="0"/>
      <w:marRight w:val="0"/>
      <w:marTop w:val="0"/>
      <w:marBottom w:val="0"/>
      <w:divBdr>
        <w:top w:val="none" w:sz="0" w:space="0" w:color="auto"/>
        <w:left w:val="none" w:sz="0" w:space="0" w:color="auto"/>
        <w:bottom w:val="none" w:sz="0" w:space="0" w:color="auto"/>
        <w:right w:val="none" w:sz="0" w:space="0" w:color="auto"/>
      </w:divBdr>
    </w:div>
    <w:div w:id="1153520740">
      <w:bodyDiv w:val="1"/>
      <w:marLeft w:val="0"/>
      <w:marRight w:val="0"/>
      <w:marTop w:val="0"/>
      <w:marBottom w:val="0"/>
      <w:divBdr>
        <w:top w:val="none" w:sz="0" w:space="0" w:color="auto"/>
        <w:left w:val="none" w:sz="0" w:space="0" w:color="auto"/>
        <w:bottom w:val="none" w:sz="0" w:space="0" w:color="auto"/>
        <w:right w:val="none" w:sz="0" w:space="0" w:color="auto"/>
      </w:divBdr>
    </w:div>
    <w:div w:id="1153988547">
      <w:bodyDiv w:val="1"/>
      <w:marLeft w:val="0"/>
      <w:marRight w:val="0"/>
      <w:marTop w:val="0"/>
      <w:marBottom w:val="0"/>
      <w:divBdr>
        <w:top w:val="none" w:sz="0" w:space="0" w:color="auto"/>
        <w:left w:val="none" w:sz="0" w:space="0" w:color="auto"/>
        <w:bottom w:val="none" w:sz="0" w:space="0" w:color="auto"/>
        <w:right w:val="none" w:sz="0" w:space="0" w:color="auto"/>
      </w:divBdr>
    </w:div>
    <w:div w:id="1155150523">
      <w:bodyDiv w:val="1"/>
      <w:marLeft w:val="0"/>
      <w:marRight w:val="0"/>
      <w:marTop w:val="0"/>
      <w:marBottom w:val="0"/>
      <w:divBdr>
        <w:top w:val="none" w:sz="0" w:space="0" w:color="auto"/>
        <w:left w:val="none" w:sz="0" w:space="0" w:color="auto"/>
        <w:bottom w:val="none" w:sz="0" w:space="0" w:color="auto"/>
        <w:right w:val="none" w:sz="0" w:space="0" w:color="auto"/>
      </w:divBdr>
    </w:div>
    <w:div w:id="1163743364">
      <w:bodyDiv w:val="1"/>
      <w:marLeft w:val="0"/>
      <w:marRight w:val="0"/>
      <w:marTop w:val="0"/>
      <w:marBottom w:val="0"/>
      <w:divBdr>
        <w:top w:val="none" w:sz="0" w:space="0" w:color="auto"/>
        <w:left w:val="none" w:sz="0" w:space="0" w:color="auto"/>
        <w:bottom w:val="none" w:sz="0" w:space="0" w:color="auto"/>
        <w:right w:val="none" w:sz="0" w:space="0" w:color="auto"/>
      </w:divBdr>
    </w:div>
    <w:div w:id="1164247206">
      <w:bodyDiv w:val="1"/>
      <w:marLeft w:val="0"/>
      <w:marRight w:val="0"/>
      <w:marTop w:val="0"/>
      <w:marBottom w:val="0"/>
      <w:divBdr>
        <w:top w:val="none" w:sz="0" w:space="0" w:color="auto"/>
        <w:left w:val="none" w:sz="0" w:space="0" w:color="auto"/>
        <w:bottom w:val="none" w:sz="0" w:space="0" w:color="auto"/>
        <w:right w:val="none" w:sz="0" w:space="0" w:color="auto"/>
      </w:divBdr>
    </w:div>
    <w:div w:id="1165323617">
      <w:bodyDiv w:val="1"/>
      <w:marLeft w:val="0"/>
      <w:marRight w:val="0"/>
      <w:marTop w:val="0"/>
      <w:marBottom w:val="0"/>
      <w:divBdr>
        <w:top w:val="none" w:sz="0" w:space="0" w:color="auto"/>
        <w:left w:val="none" w:sz="0" w:space="0" w:color="auto"/>
        <w:bottom w:val="none" w:sz="0" w:space="0" w:color="auto"/>
        <w:right w:val="none" w:sz="0" w:space="0" w:color="auto"/>
      </w:divBdr>
    </w:div>
    <w:div w:id="1167280724">
      <w:bodyDiv w:val="1"/>
      <w:marLeft w:val="0"/>
      <w:marRight w:val="0"/>
      <w:marTop w:val="0"/>
      <w:marBottom w:val="0"/>
      <w:divBdr>
        <w:top w:val="none" w:sz="0" w:space="0" w:color="auto"/>
        <w:left w:val="none" w:sz="0" w:space="0" w:color="auto"/>
        <w:bottom w:val="none" w:sz="0" w:space="0" w:color="auto"/>
        <w:right w:val="none" w:sz="0" w:space="0" w:color="auto"/>
      </w:divBdr>
    </w:div>
    <w:div w:id="1169977348">
      <w:bodyDiv w:val="1"/>
      <w:marLeft w:val="0"/>
      <w:marRight w:val="0"/>
      <w:marTop w:val="0"/>
      <w:marBottom w:val="0"/>
      <w:divBdr>
        <w:top w:val="none" w:sz="0" w:space="0" w:color="auto"/>
        <w:left w:val="none" w:sz="0" w:space="0" w:color="auto"/>
        <w:bottom w:val="none" w:sz="0" w:space="0" w:color="auto"/>
        <w:right w:val="none" w:sz="0" w:space="0" w:color="auto"/>
      </w:divBdr>
    </w:div>
    <w:div w:id="1174995011">
      <w:bodyDiv w:val="1"/>
      <w:marLeft w:val="0"/>
      <w:marRight w:val="0"/>
      <w:marTop w:val="0"/>
      <w:marBottom w:val="0"/>
      <w:divBdr>
        <w:top w:val="none" w:sz="0" w:space="0" w:color="auto"/>
        <w:left w:val="none" w:sz="0" w:space="0" w:color="auto"/>
        <w:bottom w:val="none" w:sz="0" w:space="0" w:color="auto"/>
        <w:right w:val="none" w:sz="0" w:space="0" w:color="auto"/>
      </w:divBdr>
    </w:div>
    <w:div w:id="1175727845">
      <w:bodyDiv w:val="1"/>
      <w:marLeft w:val="0"/>
      <w:marRight w:val="0"/>
      <w:marTop w:val="0"/>
      <w:marBottom w:val="0"/>
      <w:divBdr>
        <w:top w:val="none" w:sz="0" w:space="0" w:color="auto"/>
        <w:left w:val="none" w:sz="0" w:space="0" w:color="auto"/>
        <w:bottom w:val="none" w:sz="0" w:space="0" w:color="auto"/>
        <w:right w:val="none" w:sz="0" w:space="0" w:color="auto"/>
      </w:divBdr>
    </w:div>
    <w:div w:id="1179002339">
      <w:bodyDiv w:val="1"/>
      <w:marLeft w:val="0"/>
      <w:marRight w:val="0"/>
      <w:marTop w:val="0"/>
      <w:marBottom w:val="0"/>
      <w:divBdr>
        <w:top w:val="none" w:sz="0" w:space="0" w:color="auto"/>
        <w:left w:val="none" w:sz="0" w:space="0" w:color="auto"/>
        <w:bottom w:val="none" w:sz="0" w:space="0" w:color="auto"/>
        <w:right w:val="none" w:sz="0" w:space="0" w:color="auto"/>
      </w:divBdr>
    </w:div>
    <w:div w:id="1183401913">
      <w:bodyDiv w:val="1"/>
      <w:marLeft w:val="0"/>
      <w:marRight w:val="0"/>
      <w:marTop w:val="0"/>
      <w:marBottom w:val="0"/>
      <w:divBdr>
        <w:top w:val="none" w:sz="0" w:space="0" w:color="auto"/>
        <w:left w:val="none" w:sz="0" w:space="0" w:color="auto"/>
        <w:bottom w:val="none" w:sz="0" w:space="0" w:color="auto"/>
        <w:right w:val="none" w:sz="0" w:space="0" w:color="auto"/>
      </w:divBdr>
    </w:div>
    <w:div w:id="1184319612">
      <w:bodyDiv w:val="1"/>
      <w:marLeft w:val="0"/>
      <w:marRight w:val="0"/>
      <w:marTop w:val="0"/>
      <w:marBottom w:val="0"/>
      <w:divBdr>
        <w:top w:val="none" w:sz="0" w:space="0" w:color="auto"/>
        <w:left w:val="none" w:sz="0" w:space="0" w:color="auto"/>
        <w:bottom w:val="none" w:sz="0" w:space="0" w:color="auto"/>
        <w:right w:val="none" w:sz="0" w:space="0" w:color="auto"/>
      </w:divBdr>
    </w:div>
    <w:div w:id="1184707257">
      <w:bodyDiv w:val="1"/>
      <w:marLeft w:val="0"/>
      <w:marRight w:val="0"/>
      <w:marTop w:val="0"/>
      <w:marBottom w:val="0"/>
      <w:divBdr>
        <w:top w:val="none" w:sz="0" w:space="0" w:color="auto"/>
        <w:left w:val="none" w:sz="0" w:space="0" w:color="auto"/>
        <w:bottom w:val="none" w:sz="0" w:space="0" w:color="auto"/>
        <w:right w:val="none" w:sz="0" w:space="0" w:color="auto"/>
      </w:divBdr>
    </w:div>
    <w:div w:id="1189761580">
      <w:bodyDiv w:val="1"/>
      <w:marLeft w:val="0"/>
      <w:marRight w:val="0"/>
      <w:marTop w:val="0"/>
      <w:marBottom w:val="0"/>
      <w:divBdr>
        <w:top w:val="none" w:sz="0" w:space="0" w:color="auto"/>
        <w:left w:val="none" w:sz="0" w:space="0" w:color="auto"/>
        <w:bottom w:val="none" w:sz="0" w:space="0" w:color="auto"/>
        <w:right w:val="none" w:sz="0" w:space="0" w:color="auto"/>
      </w:divBdr>
    </w:div>
    <w:div w:id="1189873016">
      <w:bodyDiv w:val="1"/>
      <w:marLeft w:val="0"/>
      <w:marRight w:val="0"/>
      <w:marTop w:val="0"/>
      <w:marBottom w:val="0"/>
      <w:divBdr>
        <w:top w:val="none" w:sz="0" w:space="0" w:color="auto"/>
        <w:left w:val="none" w:sz="0" w:space="0" w:color="auto"/>
        <w:bottom w:val="none" w:sz="0" w:space="0" w:color="auto"/>
        <w:right w:val="none" w:sz="0" w:space="0" w:color="auto"/>
      </w:divBdr>
    </w:div>
    <w:div w:id="1198857643">
      <w:bodyDiv w:val="1"/>
      <w:marLeft w:val="0"/>
      <w:marRight w:val="0"/>
      <w:marTop w:val="0"/>
      <w:marBottom w:val="0"/>
      <w:divBdr>
        <w:top w:val="none" w:sz="0" w:space="0" w:color="auto"/>
        <w:left w:val="none" w:sz="0" w:space="0" w:color="auto"/>
        <w:bottom w:val="none" w:sz="0" w:space="0" w:color="auto"/>
        <w:right w:val="none" w:sz="0" w:space="0" w:color="auto"/>
      </w:divBdr>
    </w:div>
    <w:div w:id="1204711494">
      <w:bodyDiv w:val="1"/>
      <w:marLeft w:val="0"/>
      <w:marRight w:val="0"/>
      <w:marTop w:val="0"/>
      <w:marBottom w:val="0"/>
      <w:divBdr>
        <w:top w:val="none" w:sz="0" w:space="0" w:color="auto"/>
        <w:left w:val="none" w:sz="0" w:space="0" w:color="auto"/>
        <w:bottom w:val="none" w:sz="0" w:space="0" w:color="auto"/>
        <w:right w:val="none" w:sz="0" w:space="0" w:color="auto"/>
      </w:divBdr>
    </w:div>
    <w:div w:id="1215044255">
      <w:bodyDiv w:val="1"/>
      <w:marLeft w:val="0"/>
      <w:marRight w:val="0"/>
      <w:marTop w:val="0"/>
      <w:marBottom w:val="0"/>
      <w:divBdr>
        <w:top w:val="none" w:sz="0" w:space="0" w:color="auto"/>
        <w:left w:val="none" w:sz="0" w:space="0" w:color="auto"/>
        <w:bottom w:val="none" w:sz="0" w:space="0" w:color="auto"/>
        <w:right w:val="none" w:sz="0" w:space="0" w:color="auto"/>
      </w:divBdr>
    </w:div>
    <w:div w:id="1217552081">
      <w:bodyDiv w:val="1"/>
      <w:marLeft w:val="0"/>
      <w:marRight w:val="0"/>
      <w:marTop w:val="0"/>
      <w:marBottom w:val="0"/>
      <w:divBdr>
        <w:top w:val="none" w:sz="0" w:space="0" w:color="auto"/>
        <w:left w:val="none" w:sz="0" w:space="0" w:color="auto"/>
        <w:bottom w:val="none" w:sz="0" w:space="0" w:color="auto"/>
        <w:right w:val="none" w:sz="0" w:space="0" w:color="auto"/>
      </w:divBdr>
    </w:div>
    <w:div w:id="1222250812">
      <w:bodyDiv w:val="1"/>
      <w:marLeft w:val="0"/>
      <w:marRight w:val="0"/>
      <w:marTop w:val="0"/>
      <w:marBottom w:val="0"/>
      <w:divBdr>
        <w:top w:val="none" w:sz="0" w:space="0" w:color="auto"/>
        <w:left w:val="none" w:sz="0" w:space="0" w:color="auto"/>
        <w:bottom w:val="none" w:sz="0" w:space="0" w:color="auto"/>
        <w:right w:val="none" w:sz="0" w:space="0" w:color="auto"/>
      </w:divBdr>
    </w:div>
    <w:div w:id="1232888545">
      <w:bodyDiv w:val="1"/>
      <w:marLeft w:val="0"/>
      <w:marRight w:val="0"/>
      <w:marTop w:val="0"/>
      <w:marBottom w:val="0"/>
      <w:divBdr>
        <w:top w:val="none" w:sz="0" w:space="0" w:color="auto"/>
        <w:left w:val="none" w:sz="0" w:space="0" w:color="auto"/>
        <w:bottom w:val="none" w:sz="0" w:space="0" w:color="auto"/>
        <w:right w:val="none" w:sz="0" w:space="0" w:color="auto"/>
      </w:divBdr>
    </w:div>
    <w:div w:id="1237517228">
      <w:bodyDiv w:val="1"/>
      <w:marLeft w:val="0"/>
      <w:marRight w:val="0"/>
      <w:marTop w:val="0"/>
      <w:marBottom w:val="0"/>
      <w:divBdr>
        <w:top w:val="none" w:sz="0" w:space="0" w:color="auto"/>
        <w:left w:val="none" w:sz="0" w:space="0" w:color="auto"/>
        <w:bottom w:val="none" w:sz="0" w:space="0" w:color="auto"/>
        <w:right w:val="none" w:sz="0" w:space="0" w:color="auto"/>
      </w:divBdr>
    </w:div>
    <w:div w:id="1263759726">
      <w:bodyDiv w:val="1"/>
      <w:marLeft w:val="0"/>
      <w:marRight w:val="0"/>
      <w:marTop w:val="0"/>
      <w:marBottom w:val="0"/>
      <w:divBdr>
        <w:top w:val="none" w:sz="0" w:space="0" w:color="auto"/>
        <w:left w:val="none" w:sz="0" w:space="0" w:color="auto"/>
        <w:bottom w:val="none" w:sz="0" w:space="0" w:color="auto"/>
        <w:right w:val="none" w:sz="0" w:space="0" w:color="auto"/>
      </w:divBdr>
    </w:div>
    <w:div w:id="1268082628">
      <w:bodyDiv w:val="1"/>
      <w:marLeft w:val="0"/>
      <w:marRight w:val="0"/>
      <w:marTop w:val="0"/>
      <w:marBottom w:val="0"/>
      <w:divBdr>
        <w:top w:val="none" w:sz="0" w:space="0" w:color="auto"/>
        <w:left w:val="none" w:sz="0" w:space="0" w:color="auto"/>
        <w:bottom w:val="none" w:sz="0" w:space="0" w:color="auto"/>
        <w:right w:val="none" w:sz="0" w:space="0" w:color="auto"/>
      </w:divBdr>
    </w:div>
    <w:div w:id="1269386353">
      <w:bodyDiv w:val="1"/>
      <w:marLeft w:val="0"/>
      <w:marRight w:val="0"/>
      <w:marTop w:val="0"/>
      <w:marBottom w:val="0"/>
      <w:divBdr>
        <w:top w:val="none" w:sz="0" w:space="0" w:color="auto"/>
        <w:left w:val="none" w:sz="0" w:space="0" w:color="auto"/>
        <w:bottom w:val="none" w:sz="0" w:space="0" w:color="auto"/>
        <w:right w:val="none" w:sz="0" w:space="0" w:color="auto"/>
      </w:divBdr>
    </w:div>
    <w:div w:id="1271203471">
      <w:bodyDiv w:val="1"/>
      <w:marLeft w:val="0"/>
      <w:marRight w:val="0"/>
      <w:marTop w:val="0"/>
      <w:marBottom w:val="0"/>
      <w:divBdr>
        <w:top w:val="none" w:sz="0" w:space="0" w:color="auto"/>
        <w:left w:val="none" w:sz="0" w:space="0" w:color="auto"/>
        <w:bottom w:val="none" w:sz="0" w:space="0" w:color="auto"/>
        <w:right w:val="none" w:sz="0" w:space="0" w:color="auto"/>
      </w:divBdr>
    </w:div>
    <w:div w:id="1276214047">
      <w:bodyDiv w:val="1"/>
      <w:marLeft w:val="0"/>
      <w:marRight w:val="0"/>
      <w:marTop w:val="0"/>
      <w:marBottom w:val="0"/>
      <w:divBdr>
        <w:top w:val="none" w:sz="0" w:space="0" w:color="auto"/>
        <w:left w:val="none" w:sz="0" w:space="0" w:color="auto"/>
        <w:bottom w:val="none" w:sz="0" w:space="0" w:color="auto"/>
        <w:right w:val="none" w:sz="0" w:space="0" w:color="auto"/>
      </w:divBdr>
    </w:div>
    <w:div w:id="1279338530">
      <w:bodyDiv w:val="1"/>
      <w:marLeft w:val="0"/>
      <w:marRight w:val="0"/>
      <w:marTop w:val="0"/>
      <w:marBottom w:val="0"/>
      <w:divBdr>
        <w:top w:val="none" w:sz="0" w:space="0" w:color="auto"/>
        <w:left w:val="none" w:sz="0" w:space="0" w:color="auto"/>
        <w:bottom w:val="none" w:sz="0" w:space="0" w:color="auto"/>
        <w:right w:val="none" w:sz="0" w:space="0" w:color="auto"/>
      </w:divBdr>
    </w:div>
    <w:div w:id="1286231611">
      <w:bodyDiv w:val="1"/>
      <w:marLeft w:val="0"/>
      <w:marRight w:val="0"/>
      <w:marTop w:val="0"/>
      <w:marBottom w:val="0"/>
      <w:divBdr>
        <w:top w:val="none" w:sz="0" w:space="0" w:color="auto"/>
        <w:left w:val="none" w:sz="0" w:space="0" w:color="auto"/>
        <w:bottom w:val="none" w:sz="0" w:space="0" w:color="auto"/>
        <w:right w:val="none" w:sz="0" w:space="0" w:color="auto"/>
      </w:divBdr>
    </w:div>
    <w:div w:id="1286735109">
      <w:bodyDiv w:val="1"/>
      <w:marLeft w:val="0"/>
      <w:marRight w:val="0"/>
      <w:marTop w:val="0"/>
      <w:marBottom w:val="0"/>
      <w:divBdr>
        <w:top w:val="none" w:sz="0" w:space="0" w:color="auto"/>
        <w:left w:val="none" w:sz="0" w:space="0" w:color="auto"/>
        <w:bottom w:val="none" w:sz="0" w:space="0" w:color="auto"/>
        <w:right w:val="none" w:sz="0" w:space="0" w:color="auto"/>
      </w:divBdr>
    </w:div>
    <w:div w:id="1296646669">
      <w:bodyDiv w:val="1"/>
      <w:marLeft w:val="0"/>
      <w:marRight w:val="0"/>
      <w:marTop w:val="0"/>
      <w:marBottom w:val="0"/>
      <w:divBdr>
        <w:top w:val="none" w:sz="0" w:space="0" w:color="auto"/>
        <w:left w:val="none" w:sz="0" w:space="0" w:color="auto"/>
        <w:bottom w:val="none" w:sz="0" w:space="0" w:color="auto"/>
        <w:right w:val="none" w:sz="0" w:space="0" w:color="auto"/>
      </w:divBdr>
    </w:div>
    <w:div w:id="1300382501">
      <w:bodyDiv w:val="1"/>
      <w:marLeft w:val="0"/>
      <w:marRight w:val="0"/>
      <w:marTop w:val="0"/>
      <w:marBottom w:val="0"/>
      <w:divBdr>
        <w:top w:val="none" w:sz="0" w:space="0" w:color="auto"/>
        <w:left w:val="none" w:sz="0" w:space="0" w:color="auto"/>
        <w:bottom w:val="none" w:sz="0" w:space="0" w:color="auto"/>
        <w:right w:val="none" w:sz="0" w:space="0" w:color="auto"/>
      </w:divBdr>
    </w:div>
    <w:div w:id="1301305225">
      <w:bodyDiv w:val="1"/>
      <w:marLeft w:val="0"/>
      <w:marRight w:val="0"/>
      <w:marTop w:val="0"/>
      <w:marBottom w:val="0"/>
      <w:divBdr>
        <w:top w:val="none" w:sz="0" w:space="0" w:color="auto"/>
        <w:left w:val="none" w:sz="0" w:space="0" w:color="auto"/>
        <w:bottom w:val="none" w:sz="0" w:space="0" w:color="auto"/>
        <w:right w:val="none" w:sz="0" w:space="0" w:color="auto"/>
      </w:divBdr>
    </w:div>
    <w:div w:id="1304772821">
      <w:bodyDiv w:val="1"/>
      <w:marLeft w:val="0"/>
      <w:marRight w:val="0"/>
      <w:marTop w:val="0"/>
      <w:marBottom w:val="0"/>
      <w:divBdr>
        <w:top w:val="none" w:sz="0" w:space="0" w:color="auto"/>
        <w:left w:val="none" w:sz="0" w:space="0" w:color="auto"/>
        <w:bottom w:val="none" w:sz="0" w:space="0" w:color="auto"/>
        <w:right w:val="none" w:sz="0" w:space="0" w:color="auto"/>
      </w:divBdr>
    </w:div>
    <w:div w:id="1325016533">
      <w:bodyDiv w:val="1"/>
      <w:marLeft w:val="0"/>
      <w:marRight w:val="0"/>
      <w:marTop w:val="0"/>
      <w:marBottom w:val="0"/>
      <w:divBdr>
        <w:top w:val="none" w:sz="0" w:space="0" w:color="auto"/>
        <w:left w:val="none" w:sz="0" w:space="0" w:color="auto"/>
        <w:bottom w:val="none" w:sz="0" w:space="0" w:color="auto"/>
        <w:right w:val="none" w:sz="0" w:space="0" w:color="auto"/>
      </w:divBdr>
    </w:div>
    <w:div w:id="1331759322">
      <w:bodyDiv w:val="1"/>
      <w:marLeft w:val="0"/>
      <w:marRight w:val="0"/>
      <w:marTop w:val="0"/>
      <w:marBottom w:val="0"/>
      <w:divBdr>
        <w:top w:val="none" w:sz="0" w:space="0" w:color="auto"/>
        <w:left w:val="none" w:sz="0" w:space="0" w:color="auto"/>
        <w:bottom w:val="none" w:sz="0" w:space="0" w:color="auto"/>
        <w:right w:val="none" w:sz="0" w:space="0" w:color="auto"/>
      </w:divBdr>
    </w:div>
    <w:div w:id="1335113975">
      <w:bodyDiv w:val="1"/>
      <w:marLeft w:val="0"/>
      <w:marRight w:val="0"/>
      <w:marTop w:val="0"/>
      <w:marBottom w:val="0"/>
      <w:divBdr>
        <w:top w:val="none" w:sz="0" w:space="0" w:color="auto"/>
        <w:left w:val="none" w:sz="0" w:space="0" w:color="auto"/>
        <w:bottom w:val="none" w:sz="0" w:space="0" w:color="auto"/>
        <w:right w:val="none" w:sz="0" w:space="0" w:color="auto"/>
      </w:divBdr>
    </w:div>
    <w:div w:id="1347294436">
      <w:bodyDiv w:val="1"/>
      <w:marLeft w:val="0"/>
      <w:marRight w:val="0"/>
      <w:marTop w:val="0"/>
      <w:marBottom w:val="0"/>
      <w:divBdr>
        <w:top w:val="none" w:sz="0" w:space="0" w:color="auto"/>
        <w:left w:val="none" w:sz="0" w:space="0" w:color="auto"/>
        <w:bottom w:val="none" w:sz="0" w:space="0" w:color="auto"/>
        <w:right w:val="none" w:sz="0" w:space="0" w:color="auto"/>
      </w:divBdr>
    </w:div>
    <w:div w:id="1353188504">
      <w:bodyDiv w:val="1"/>
      <w:marLeft w:val="0"/>
      <w:marRight w:val="0"/>
      <w:marTop w:val="0"/>
      <w:marBottom w:val="0"/>
      <w:divBdr>
        <w:top w:val="none" w:sz="0" w:space="0" w:color="auto"/>
        <w:left w:val="none" w:sz="0" w:space="0" w:color="auto"/>
        <w:bottom w:val="none" w:sz="0" w:space="0" w:color="auto"/>
        <w:right w:val="none" w:sz="0" w:space="0" w:color="auto"/>
      </w:divBdr>
    </w:div>
    <w:div w:id="1354378883">
      <w:bodyDiv w:val="1"/>
      <w:marLeft w:val="0"/>
      <w:marRight w:val="0"/>
      <w:marTop w:val="0"/>
      <w:marBottom w:val="0"/>
      <w:divBdr>
        <w:top w:val="none" w:sz="0" w:space="0" w:color="auto"/>
        <w:left w:val="none" w:sz="0" w:space="0" w:color="auto"/>
        <w:bottom w:val="none" w:sz="0" w:space="0" w:color="auto"/>
        <w:right w:val="none" w:sz="0" w:space="0" w:color="auto"/>
      </w:divBdr>
    </w:div>
    <w:div w:id="1369451949">
      <w:bodyDiv w:val="1"/>
      <w:marLeft w:val="0"/>
      <w:marRight w:val="0"/>
      <w:marTop w:val="0"/>
      <w:marBottom w:val="0"/>
      <w:divBdr>
        <w:top w:val="none" w:sz="0" w:space="0" w:color="auto"/>
        <w:left w:val="none" w:sz="0" w:space="0" w:color="auto"/>
        <w:bottom w:val="none" w:sz="0" w:space="0" w:color="auto"/>
        <w:right w:val="none" w:sz="0" w:space="0" w:color="auto"/>
      </w:divBdr>
    </w:div>
    <w:div w:id="1370453021">
      <w:bodyDiv w:val="1"/>
      <w:marLeft w:val="0"/>
      <w:marRight w:val="0"/>
      <w:marTop w:val="0"/>
      <w:marBottom w:val="0"/>
      <w:divBdr>
        <w:top w:val="none" w:sz="0" w:space="0" w:color="auto"/>
        <w:left w:val="none" w:sz="0" w:space="0" w:color="auto"/>
        <w:bottom w:val="none" w:sz="0" w:space="0" w:color="auto"/>
        <w:right w:val="none" w:sz="0" w:space="0" w:color="auto"/>
      </w:divBdr>
    </w:div>
    <w:div w:id="1377848398">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 w:id="1383561227">
      <w:bodyDiv w:val="1"/>
      <w:marLeft w:val="0"/>
      <w:marRight w:val="0"/>
      <w:marTop w:val="0"/>
      <w:marBottom w:val="0"/>
      <w:divBdr>
        <w:top w:val="none" w:sz="0" w:space="0" w:color="auto"/>
        <w:left w:val="none" w:sz="0" w:space="0" w:color="auto"/>
        <w:bottom w:val="none" w:sz="0" w:space="0" w:color="auto"/>
        <w:right w:val="none" w:sz="0" w:space="0" w:color="auto"/>
      </w:divBdr>
    </w:div>
    <w:div w:id="1420247412">
      <w:bodyDiv w:val="1"/>
      <w:marLeft w:val="0"/>
      <w:marRight w:val="0"/>
      <w:marTop w:val="0"/>
      <w:marBottom w:val="0"/>
      <w:divBdr>
        <w:top w:val="none" w:sz="0" w:space="0" w:color="auto"/>
        <w:left w:val="none" w:sz="0" w:space="0" w:color="auto"/>
        <w:bottom w:val="none" w:sz="0" w:space="0" w:color="auto"/>
        <w:right w:val="none" w:sz="0" w:space="0" w:color="auto"/>
      </w:divBdr>
    </w:div>
    <w:div w:id="1430469258">
      <w:bodyDiv w:val="1"/>
      <w:marLeft w:val="0"/>
      <w:marRight w:val="0"/>
      <w:marTop w:val="0"/>
      <w:marBottom w:val="0"/>
      <w:divBdr>
        <w:top w:val="none" w:sz="0" w:space="0" w:color="auto"/>
        <w:left w:val="none" w:sz="0" w:space="0" w:color="auto"/>
        <w:bottom w:val="none" w:sz="0" w:space="0" w:color="auto"/>
        <w:right w:val="none" w:sz="0" w:space="0" w:color="auto"/>
      </w:divBdr>
    </w:div>
    <w:div w:id="1430616590">
      <w:bodyDiv w:val="1"/>
      <w:marLeft w:val="0"/>
      <w:marRight w:val="0"/>
      <w:marTop w:val="0"/>
      <w:marBottom w:val="0"/>
      <w:divBdr>
        <w:top w:val="none" w:sz="0" w:space="0" w:color="auto"/>
        <w:left w:val="none" w:sz="0" w:space="0" w:color="auto"/>
        <w:bottom w:val="none" w:sz="0" w:space="0" w:color="auto"/>
        <w:right w:val="none" w:sz="0" w:space="0" w:color="auto"/>
      </w:divBdr>
    </w:div>
    <w:div w:id="1446466419">
      <w:bodyDiv w:val="1"/>
      <w:marLeft w:val="0"/>
      <w:marRight w:val="0"/>
      <w:marTop w:val="0"/>
      <w:marBottom w:val="0"/>
      <w:divBdr>
        <w:top w:val="none" w:sz="0" w:space="0" w:color="auto"/>
        <w:left w:val="none" w:sz="0" w:space="0" w:color="auto"/>
        <w:bottom w:val="none" w:sz="0" w:space="0" w:color="auto"/>
        <w:right w:val="none" w:sz="0" w:space="0" w:color="auto"/>
      </w:divBdr>
    </w:div>
    <w:div w:id="1450322895">
      <w:bodyDiv w:val="1"/>
      <w:marLeft w:val="0"/>
      <w:marRight w:val="0"/>
      <w:marTop w:val="0"/>
      <w:marBottom w:val="0"/>
      <w:divBdr>
        <w:top w:val="none" w:sz="0" w:space="0" w:color="auto"/>
        <w:left w:val="none" w:sz="0" w:space="0" w:color="auto"/>
        <w:bottom w:val="none" w:sz="0" w:space="0" w:color="auto"/>
        <w:right w:val="none" w:sz="0" w:space="0" w:color="auto"/>
      </w:divBdr>
    </w:div>
    <w:div w:id="1455321998">
      <w:bodyDiv w:val="1"/>
      <w:marLeft w:val="0"/>
      <w:marRight w:val="0"/>
      <w:marTop w:val="0"/>
      <w:marBottom w:val="0"/>
      <w:divBdr>
        <w:top w:val="none" w:sz="0" w:space="0" w:color="auto"/>
        <w:left w:val="none" w:sz="0" w:space="0" w:color="auto"/>
        <w:bottom w:val="none" w:sz="0" w:space="0" w:color="auto"/>
        <w:right w:val="none" w:sz="0" w:space="0" w:color="auto"/>
      </w:divBdr>
    </w:div>
    <w:div w:id="1456481245">
      <w:bodyDiv w:val="1"/>
      <w:marLeft w:val="0"/>
      <w:marRight w:val="0"/>
      <w:marTop w:val="0"/>
      <w:marBottom w:val="0"/>
      <w:divBdr>
        <w:top w:val="none" w:sz="0" w:space="0" w:color="auto"/>
        <w:left w:val="none" w:sz="0" w:space="0" w:color="auto"/>
        <w:bottom w:val="none" w:sz="0" w:space="0" w:color="auto"/>
        <w:right w:val="none" w:sz="0" w:space="0" w:color="auto"/>
      </w:divBdr>
    </w:div>
    <w:div w:id="1458766246">
      <w:bodyDiv w:val="1"/>
      <w:marLeft w:val="0"/>
      <w:marRight w:val="0"/>
      <w:marTop w:val="0"/>
      <w:marBottom w:val="0"/>
      <w:divBdr>
        <w:top w:val="none" w:sz="0" w:space="0" w:color="auto"/>
        <w:left w:val="none" w:sz="0" w:space="0" w:color="auto"/>
        <w:bottom w:val="none" w:sz="0" w:space="0" w:color="auto"/>
        <w:right w:val="none" w:sz="0" w:space="0" w:color="auto"/>
      </w:divBdr>
    </w:div>
    <w:div w:id="1463573392">
      <w:bodyDiv w:val="1"/>
      <w:marLeft w:val="0"/>
      <w:marRight w:val="0"/>
      <w:marTop w:val="0"/>
      <w:marBottom w:val="0"/>
      <w:divBdr>
        <w:top w:val="none" w:sz="0" w:space="0" w:color="auto"/>
        <w:left w:val="none" w:sz="0" w:space="0" w:color="auto"/>
        <w:bottom w:val="none" w:sz="0" w:space="0" w:color="auto"/>
        <w:right w:val="none" w:sz="0" w:space="0" w:color="auto"/>
      </w:divBdr>
    </w:div>
    <w:div w:id="1466511397">
      <w:bodyDiv w:val="1"/>
      <w:marLeft w:val="0"/>
      <w:marRight w:val="0"/>
      <w:marTop w:val="0"/>
      <w:marBottom w:val="0"/>
      <w:divBdr>
        <w:top w:val="none" w:sz="0" w:space="0" w:color="auto"/>
        <w:left w:val="none" w:sz="0" w:space="0" w:color="auto"/>
        <w:bottom w:val="none" w:sz="0" w:space="0" w:color="auto"/>
        <w:right w:val="none" w:sz="0" w:space="0" w:color="auto"/>
      </w:divBdr>
    </w:div>
    <w:div w:id="1468666865">
      <w:bodyDiv w:val="1"/>
      <w:marLeft w:val="0"/>
      <w:marRight w:val="0"/>
      <w:marTop w:val="0"/>
      <w:marBottom w:val="0"/>
      <w:divBdr>
        <w:top w:val="none" w:sz="0" w:space="0" w:color="auto"/>
        <w:left w:val="none" w:sz="0" w:space="0" w:color="auto"/>
        <w:bottom w:val="none" w:sz="0" w:space="0" w:color="auto"/>
        <w:right w:val="none" w:sz="0" w:space="0" w:color="auto"/>
      </w:divBdr>
    </w:div>
    <w:div w:id="1489636217">
      <w:bodyDiv w:val="1"/>
      <w:marLeft w:val="0"/>
      <w:marRight w:val="0"/>
      <w:marTop w:val="0"/>
      <w:marBottom w:val="0"/>
      <w:divBdr>
        <w:top w:val="none" w:sz="0" w:space="0" w:color="auto"/>
        <w:left w:val="none" w:sz="0" w:space="0" w:color="auto"/>
        <w:bottom w:val="none" w:sz="0" w:space="0" w:color="auto"/>
        <w:right w:val="none" w:sz="0" w:space="0" w:color="auto"/>
      </w:divBdr>
    </w:div>
    <w:div w:id="1490243502">
      <w:bodyDiv w:val="1"/>
      <w:marLeft w:val="0"/>
      <w:marRight w:val="0"/>
      <w:marTop w:val="0"/>
      <w:marBottom w:val="0"/>
      <w:divBdr>
        <w:top w:val="none" w:sz="0" w:space="0" w:color="auto"/>
        <w:left w:val="none" w:sz="0" w:space="0" w:color="auto"/>
        <w:bottom w:val="none" w:sz="0" w:space="0" w:color="auto"/>
        <w:right w:val="none" w:sz="0" w:space="0" w:color="auto"/>
      </w:divBdr>
    </w:div>
    <w:div w:id="1491752683">
      <w:bodyDiv w:val="1"/>
      <w:marLeft w:val="0"/>
      <w:marRight w:val="0"/>
      <w:marTop w:val="0"/>
      <w:marBottom w:val="0"/>
      <w:divBdr>
        <w:top w:val="none" w:sz="0" w:space="0" w:color="auto"/>
        <w:left w:val="none" w:sz="0" w:space="0" w:color="auto"/>
        <w:bottom w:val="none" w:sz="0" w:space="0" w:color="auto"/>
        <w:right w:val="none" w:sz="0" w:space="0" w:color="auto"/>
      </w:divBdr>
    </w:div>
    <w:div w:id="1496535520">
      <w:bodyDiv w:val="1"/>
      <w:marLeft w:val="0"/>
      <w:marRight w:val="0"/>
      <w:marTop w:val="0"/>
      <w:marBottom w:val="0"/>
      <w:divBdr>
        <w:top w:val="none" w:sz="0" w:space="0" w:color="auto"/>
        <w:left w:val="none" w:sz="0" w:space="0" w:color="auto"/>
        <w:bottom w:val="none" w:sz="0" w:space="0" w:color="auto"/>
        <w:right w:val="none" w:sz="0" w:space="0" w:color="auto"/>
      </w:divBdr>
    </w:div>
    <w:div w:id="1499151905">
      <w:bodyDiv w:val="1"/>
      <w:marLeft w:val="0"/>
      <w:marRight w:val="0"/>
      <w:marTop w:val="0"/>
      <w:marBottom w:val="0"/>
      <w:divBdr>
        <w:top w:val="none" w:sz="0" w:space="0" w:color="auto"/>
        <w:left w:val="none" w:sz="0" w:space="0" w:color="auto"/>
        <w:bottom w:val="none" w:sz="0" w:space="0" w:color="auto"/>
        <w:right w:val="none" w:sz="0" w:space="0" w:color="auto"/>
      </w:divBdr>
    </w:div>
    <w:div w:id="1500730563">
      <w:bodyDiv w:val="1"/>
      <w:marLeft w:val="0"/>
      <w:marRight w:val="0"/>
      <w:marTop w:val="0"/>
      <w:marBottom w:val="0"/>
      <w:divBdr>
        <w:top w:val="none" w:sz="0" w:space="0" w:color="auto"/>
        <w:left w:val="none" w:sz="0" w:space="0" w:color="auto"/>
        <w:bottom w:val="none" w:sz="0" w:space="0" w:color="auto"/>
        <w:right w:val="none" w:sz="0" w:space="0" w:color="auto"/>
      </w:divBdr>
    </w:div>
    <w:div w:id="1501964161">
      <w:bodyDiv w:val="1"/>
      <w:marLeft w:val="0"/>
      <w:marRight w:val="0"/>
      <w:marTop w:val="0"/>
      <w:marBottom w:val="0"/>
      <w:divBdr>
        <w:top w:val="none" w:sz="0" w:space="0" w:color="auto"/>
        <w:left w:val="none" w:sz="0" w:space="0" w:color="auto"/>
        <w:bottom w:val="none" w:sz="0" w:space="0" w:color="auto"/>
        <w:right w:val="none" w:sz="0" w:space="0" w:color="auto"/>
      </w:divBdr>
    </w:div>
    <w:div w:id="1505167915">
      <w:bodyDiv w:val="1"/>
      <w:marLeft w:val="0"/>
      <w:marRight w:val="0"/>
      <w:marTop w:val="0"/>
      <w:marBottom w:val="0"/>
      <w:divBdr>
        <w:top w:val="none" w:sz="0" w:space="0" w:color="auto"/>
        <w:left w:val="none" w:sz="0" w:space="0" w:color="auto"/>
        <w:bottom w:val="none" w:sz="0" w:space="0" w:color="auto"/>
        <w:right w:val="none" w:sz="0" w:space="0" w:color="auto"/>
      </w:divBdr>
    </w:div>
    <w:div w:id="1506172113">
      <w:bodyDiv w:val="1"/>
      <w:marLeft w:val="0"/>
      <w:marRight w:val="0"/>
      <w:marTop w:val="0"/>
      <w:marBottom w:val="0"/>
      <w:divBdr>
        <w:top w:val="none" w:sz="0" w:space="0" w:color="auto"/>
        <w:left w:val="none" w:sz="0" w:space="0" w:color="auto"/>
        <w:bottom w:val="none" w:sz="0" w:space="0" w:color="auto"/>
        <w:right w:val="none" w:sz="0" w:space="0" w:color="auto"/>
      </w:divBdr>
    </w:div>
    <w:div w:id="1506284073">
      <w:bodyDiv w:val="1"/>
      <w:marLeft w:val="0"/>
      <w:marRight w:val="0"/>
      <w:marTop w:val="0"/>
      <w:marBottom w:val="0"/>
      <w:divBdr>
        <w:top w:val="none" w:sz="0" w:space="0" w:color="auto"/>
        <w:left w:val="none" w:sz="0" w:space="0" w:color="auto"/>
        <w:bottom w:val="none" w:sz="0" w:space="0" w:color="auto"/>
        <w:right w:val="none" w:sz="0" w:space="0" w:color="auto"/>
      </w:divBdr>
    </w:div>
    <w:div w:id="1512451335">
      <w:bodyDiv w:val="1"/>
      <w:marLeft w:val="0"/>
      <w:marRight w:val="0"/>
      <w:marTop w:val="0"/>
      <w:marBottom w:val="0"/>
      <w:divBdr>
        <w:top w:val="none" w:sz="0" w:space="0" w:color="auto"/>
        <w:left w:val="none" w:sz="0" w:space="0" w:color="auto"/>
        <w:bottom w:val="none" w:sz="0" w:space="0" w:color="auto"/>
        <w:right w:val="none" w:sz="0" w:space="0" w:color="auto"/>
      </w:divBdr>
    </w:div>
    <w:div w:id="1517647118">
      <w:bodyDiv w:val="1"/>
      <w:marLeft w:val="0"/>
      <w:marRight w:val="0"/>
      <w:marTop w:val="0"/>
      <w:marBottom w:val="0"/>
      <w:divBdr>
        <w:top w:val="none" w:sz="0" w:space="0" w:color="auto"/>
        <w:left w:val="none" w:sz="0" w:space="0" w:color="auto"/>
        <w:bottom w:val="none" w:sz="0" w:space="0" w:color="auto"/>
        <w:right w:val="none" w:sz="0" w:space="0" w:color="auto"/>
      </w:divBdr>
    </w:div>
    <w:div w:id="1528519482">
      <w:bodyDiv w:val="1"/>
      <w:marLeft w:val="0"/>
      <w:marRight w:val="0"/>
      <w:marTop w:val="0"/>
      <w:marBottom w:val="0"/>
      <w:divBdr>
        <w:top w:val="none" w:sz="0" w:space="0" w:color="auto"/>
        <w:left w:val="none" w:sz="0" w:space="0" w:color="auto"/>
        <w:bottom w:val="none" w:sz="0" w:space="0" w:color="auto"/>
        <w:right w:val="none" w:sz="0" w:space="0" w:color="auto"/>
      </w:divBdr>
    </w:div>
    <w:div w:id="1531795011">
      <w:bodyDiv w:val="1"/>
      <w:marLeft w:val="0"/>
      <w:marRight w:val="0"/>
      <w:marTop w:val="0"/>
      <w:marBottom w:val="0"/>
      <w:divBdr>
        <w:top w:val="none" w:sz="0" w:space="0" w:color="auto"/>
        <w:left w:val="none" w:sz="0" w:space="0" w:color="auto"/>
        <w:bottom w:val="none" w:sz="0" w:space="0" w:color="auto"/>
        <w:right w:val="none" w:sz="0" w:space="0" w:color="auto"/>
      </w:divBdr>
    </w:div>
    <w:div w:id="1535533651">
      <w:bodyDiv w:val="1"/>
      <w:marLeft w:val="0"/>
      <w:marRight w:val="0"/>
      <w:marTop w:val="0"/>
      <w:marBottom w:val="0"/>
      <w:divBdr>
        <w:top w:val="none" w:sz="0" w:space="0" w:color="auto"/>
        <w:left w:val="none" w:sz="0" w:space="0" w:color="auto"/>
        <w:bottom w:val="none" w:sz="0" w:space="0" w:color="auto"/>
        <w:right w:val="none" w:sz="0" w:space="0" w:color="auto"/>
      </w:divBdr>
    </w:div>
    <w:div w:id="1538807925">
      <w:bodyDiv w:val="1"/>
      <w:marLeft w:val="0"/>
      <w:marRight w:val="0"/>
      <w:marTop w:val="0"/>
      <w:marBottom w:val="0"/>
      <w:divBdr>
        <w:top w:val="none" w:sz="0" w:space="0" w:color="auto"/>
        <w:left w:val="none" w:sz="0" w:space="0" w:color="auto"/>
        <w:bottom w:val="none" w:sz="0" w:space="0" w:color="auto"/>
        <w:right w:val="none" w:sz="0" w:space="0" w:color="auto"/>
      </w:divBdr>
    </w:div>
    <w:div w:id="1544831471">
      <w:bodyDiv w:val="1"/>
      <w:marLeft w:val="0"/>
      <w:marRight w:val="0"/>
      <w:marTop w:val="0"/>
      <w:marBottom w:val="0"/>
      <w:divBdr>
        <w:top w:val="none" w:sz="0" w:space="0" w:color="auto"/>
        <w:left w:val="none" w:sz="0" w:space="0" w:color="auto"/>
        <w:bottom w:val="none" w:sz="0" w:space="0" w:color="auto"/>
        <w:right w:val="none" w:sz="0" w:space="0" w:color="auto"/>
      </w:divBdr>
    </w:div>
    <w:div w:id="1554076406">
      <w:bodyDiv w:val="1"/>
      <w:marLeft w:val="0"/>
      <w:marRight w:val="0"/>
      <w:marTop w:val="0"/>
      <w:marBottom w:val="0"/>
      <w:divBdr>
        <w:top w:val="none" w:sz="0" w:space="0" w:color="auto"/>
        <w:left w:val="none" w:sz="0" w:space="0" w:color="auto"/>
        <w:bottom w:val="none" w:sz="0" w:space="0" w:color="auto"/>
        <w:right w:val="none" w:sz="0" w:space="0" w:color="auto"/>
      </w:divBdr>
    </w:div>
    <w:div w:id="1570916453">
      <w:bodyDiv w:val="1"/>
      <w:marLeft w:val="0"/>
      <w:marRight w:val="0"/>
      <w:marTop w:val="0"/>
      <w:marBottom w:val="0"/>
      <w:divBdr>
        <w:top w:val="none" w:sz="0" w:space="0" w:color="auto"/>
        <w:left w:val="none" w:sz="0" w:space="0" w:color="auto"/>
        <w:bottom w:val="none" w:sz="0" w:space="0" w:color="auto"/>
        <w:right w:val="none" w:sz="0" w:space="0" w:color="auto"/>
      </w:divBdr>
    </w:div>
    <w:div w:id="1572538540">
      <w:bodyDiv w:val="1"/>
      <w:marLeft w:val="0"/>
      <w:marRight w:val="0"/>
      <w:marTop w:val="0"/>
      <w:marBottom w:val="0"/>
      <w:divBdr>
        <w:top w:val="none" w:sz="0" w:space="0" w:color="auto"/>
        <w:left w:val="none" w:sz="0" w:space="0" w:color="auto"/>
        <w:bottom w:val="none" w:sz="0" w:space="0" w:color="auto"/>
        <w:right w:val="none" w:sz="0" w:space="0" w:color="auto"/>
      </w:divBdr>
    </w:div>
    <w:div w:id="1582904868">
      <w:bodyDiv w:val="1"/>
      <w:marLeft w:val="0"/>
      <w:marRight w:val="0"/>
      <w:marTop w:val="0"/>
      <w:marBottom w:val="0"/>
      <w:divBdr>
        <w:top w:val="none" w:sz="0" w:space="0" w:color="auto"/>
        <w:left w:val="none" w:sz="0" w:space="0" w:color="auto"/>
        <w:bottom w:val="none" w:sz="0" w:space="0" w:color="auto"/>
        <w:right w:val="none" w:sz="0" w:space="0" w:color="auto"/>
      </w:divBdr>
    </w:div>
    <w:div w:id="1597594505">
      <w:bodyDiv w:val="1"/>
      <w:marLeft w:val="0"/>
      <w:marRight w:val="0"/>
      <w:marTop w:val="0"/>
      <w:marBottom w:val="0"/>
      <w:divBdr>
        <w:top w:val="none" w:sz="0" w:space="0" w:color="auto"/>
        <w:left w:val="none" w:sz="0" w:space="0" w:color="auto"/>
        <w:bottom w:val="none" w:sz="0" w:space="0" w:color="auto"/>
        <w:right w:val="none" w:sz="0" w:space="0" w:color="auto"/>
      </w:divBdr>
    </w:div>
    <w:div w:id="1612127756">
      <w:bodyDiv w:val="1"/>
      <w:marLeft w:val="0"/>
      <w:marRight w:val="0"/>
      <w:marTop w:val="0"/>
      <w:marBottom w:val="0"/>
      <w:divBdr>
        <w:top w:val="none" w:sz="0" w:space="0" w:color="auto"/>
        <w:left w:val="none" w:sz="0" w:space="0" w:color="auto"/>
        <w:bottom w:val="none" w:sz="0" w:space="0" w:color="auto"/>
        <w:right w:val="none" w:sz="0" w:space="0" w:color="auto"/>
      </w:divBdr>
    </w:div>
    <w:div w:id="1612973087">
      <w:bodyDiv w:val="1"/>
      <w:marLeft w:val="0"/>
      <w:marRight w:val="0"/>
      <w:marTop w:val="0"/>
      <w:marBottom w:val="0"/>
      <w:divBdr>
        <w:top w:val="none" w:sz="0" w:space="0" w:color="auto"/>
        <w:left w:val="none" w:sz="0" w:space="0" w:color="auto"/>
        <w:bottom w:val="none" w:sz="0" w:space="0" w:color="auto"/>
        <w:right w:val="none" w:sz="0" w:space="0" w:color="auto"/>
      </w:divBdr>
    </w:div>
    <w:div w:id="1624731845">
      <w:bodyDiv w:val="1"/>
      <w:marLeft w:val="0"/>
      <w:marRight w:val="0"/>
      <w:marTop w:val="0"/>
      <w:marBottom w:val="0"/>
      <w:divBdr>
        <w:top w:val="none" w:sz="0" w:space="0" w:color="auto"/>
        <w:left w:val="none" w:sz="0" w:space="0" w:color="auto"/>
        <w:bottom w:val="none" w:sz="0" w:space="0" w:color="auto"/>
        <w:right w:val="none" w:sz="0" w:space="0" w:color="auto"/>
      </w:divBdr>
    </w:div>
    <w:div w:id="1634603412">
      <w:bodyDiv w:val="1"/>
      <w:marLeft w:val="0"/>
      <w:marRight w:val="0"/>
      <w:marTop w:val="0"/>
      <w:marBottom w:val="0"/>
      <w:divBdr>
        <w:top w:val="none" w:sz="0" w:space="0" w:color="auto"/>
        <w:left w:val="none" w:sz="0" w:space="0" w:color="auto"/>
        <w:bottom w:val="none" w:sz="0" w:space="0" w:color="auto"/>
        <w:right w:val="none" w:sz="0" w:space="0" w:color="auto"/>
      </w:divBdr>
    </w:div>
    <w:div w:id="1642614790">
      <w:bodyDiv w:val="1"/>
      <w:marLeft w:val="0"/>
      <w:marRight w:val="0"/>
      <w:marTop w:val="0"/>
      <w:marBottom w:val="0"/>
      <w:divBdr>
        <w:top w:val="none" w:sz="0" w:space="0" w:color="auto"/>
        <w:left w:val="none" w:sz="0" w:space="0" w:color="auto"/>
        <w:bottom w:val="none" w:sz="0" w:space="0" w:color="auto"/>
        <w:right w:val="none" w:sz="0" w:space="0" w:color="auto"/>
      </w:divBdr>
    </w:div>
    <w:div w:id="1647322856">
      <w:bodyDiv w:val="1"/>
      <w:marLeft w:val="0"/>
      <w:marRight w:val="0"/>
      <w:marTop w:val="0"/>
      <w:marBottom w:val="0"/>
      <w:divBdr>
        <w:top w:val="none" w:sz="0" w:space="0" w:color="auto"/>
        <w:left w:val="none" w:sz="0" w:space="0" w:color="auto"/>
        <w:bottom w:val="none" w:sz="0" w:space="0" w:color="auto"/>
        <w:right w:val="none" w:sz="0" w:space="0" w:color="auto"/>
      </w:divBdr>
    </w:div>
    <w:div w:id="1657801958">
      <w:bodyDiv w:val="1"/>
      <w:marLeft w:val="0"/>
      <w:marRight w:val="0"/>
      <w:marTop w:val="0"/>
      <w:marBottom w:val="0"/>
      <w:divBdr>
        <w:top w:val="none" w:sz="0" w:space="0" w:color="auto"/>
        <w:left w:val="none" w:sz="0" w:space="0" w:color="auto"/>
        <w:bottom w:val="none" w:sz="0" w:space="0" w:color="auto"/>
        <w:right w:val="none" w:sz="0" w:space="0" w:color="auto"/>
      </w:divBdr>
    </w:div>
    <w:div w:id="1676030725">
      <w:bodyDiv w:val="1"/>
      <w:marLeft w:val="0"/>
      <w:marRight w:val="0"/>
      <w:marTop w:val="0"/>
      <w:marBottom w:val="0"/>
      <w:divBdr>
        <w:top w:val="none" w:sz="0" w:space="0" w:color="auto"/>
        <w:left w:val="none" w:sz="0" w:space="0" w:color="auto"/>
        <w:bottom w:val="none" w:sz="0" w:space="0" w:color="auto"/>
        <w:right w:val="none" w:sz="0" w:space="0" w:color="auto"/>
      </w:divBdr>
    </w:div>
    <w:div w:id="1678531092">
      <w:bodyDiv w:val="1"/>
      <w:marLeft w:val="0"/>
      <w:marRight w:val="0"/>
      <w:marTop w:val="0"/>
      <w:marBottom w:val="0"/>
      <w:divBdr>
        <w:top w:val="none" w:sz="0" w:space="0" w:color="auto"/>
        <w:left w:val="none" w:sz="0" w:space="0" w:color="auto"/>
        <w:bottom w:val="none" w:sz="0" w:space="0" w:color="auto"/>
        <w:right w:val="none" w:sz="0" w:space="0" w:color="auto"/>
      </w:divBdr>
    </w:div>
    <w:div w:id="1687825348">
      <w:bodyDiv w:val="1"/>
      <w:marLeft w:val="0"/>
      <w:marRight w:val="0"/>
      <w:marTop w:val="0"/>
      <w:marBottom w:val="0"/>
      <w:divBdr>
        <w:top w:val="none" w:sz="0" w:space="0" w:color="auto"/>
        <w:left w:val="none" w:sz="0" w:space="0" w:color="auto"/>
        <w:bottom w:val="none" w:sz="0" w:space="0" w:color="auto"/>
        <w:right w:val="none" w:sz="0" w:space="0" w:color="auto"/>
      </w:divBdr>
    </w:div>
    <w:div w:id="1692533084">
      <w:bodyDiv w:val="1"/>
      <w:marLeft w:val="0"/>
      <w:marRight w:val="0"/>
      <w:marTop w:val="0"/>
      <w:marBottom w:val="0"/>
      <w:divBdr>
        <w:top w:val="none" w:sz="0" w:space="0" w:color="auto"/>
        <w:left w:val="none" w:sz="0" w:space="0" w:color="auto"/>
        <w:bottom w:val="none" w:sz="0" w:space="0" w:color="auto"/>
        <w:right w:val="none" w:sz="0" w:space="0" w:color="auto"/>
      </w:divBdr>
    </w:div>
    <w:div w:id="1694451963">
      <w:bodyDiv w:val="1"/>
      <w:marLeft w:val="0"/>
      <w:marRight w:val="0"/>
      <w:marTop w:val="0"/>
      <w:marBottom w:val="0"/>
      <w:divBdr>
        <w:top w:val="none" w:sz="0" w:space="0" w:color="auto"/>
        <w:left w:val="none" w:sz="0" w:space="0" w:color="auto"/>
        <w:bottom w:val="none" w:sz="0" w:space="0" w:color="auto"/>
        <w:right w:val="none" w:sz="0" w:space="0" w:color="auto"/>
      </w:divBdr>
    </w:div>
    <w:div w:id="1698922063">
      <w:bodyDiv w:val="1"/>
      <w:marLeft w:val="0"/>
      <w:marRight w:val="0"/>
      <w:marTop w:val="0"/>
      <w:marBottom w:val="0"/>
      <w:divBdr>
        <w:top w:val="none" w:sz="0" w:space="0" w:color="auto"/>
        <w:left w:val="none" w:sz="0" w:space="0" w:color="auto"/>
        <w:bottom w:val="none" w:sz="0" w:space="0" w:color="auto"/>
        <w:right w:val="none" w:sz="0" w:space="0" w:color="auto"/>
      </w:divBdr>
    </w:div>
    <w:div w:id="1700735482">
      <w:bodyDiv w:val="1"/>
      <w:marLeft w:val="0"/>
      <w:marRight w:val="0"/>
      <w:marTop w:val="0"/>
      <w:marBottom w:val="0"/>
      <w:divBdr>
        <w:top w:val="none" w:sz="0" w:space="0" w:color="auto"/>
        <w:left w:val="none" w:sz="0" w:space="0" w:color="auto"/>
        <w:bottom w:val="none" w:sz="0" w:space="0" w:color="auto"/>
        <w:right w:val="none" w:sz="0" w:space="0" w:color="auto"/>
      </w:divBdr>
    </w:div>
    <w:div w:id="1702825233">
      <w:bodyDiv w:val="1"/>
      <w:marLeft w:val="0"/>
      <w:marRight w:val="0"/>
      <w:marTop w:val="0"/>
      <w:marBottom w:val="0"/>
      <w:divBdr>
        <w:top w:val="none" w:sz="0" w:space="0" w:color="auto"/>
        <w:left w:val="none" w:sz="0" w:space="0" w:color="auto"/>
        <w:bottom w:val="none" w:sz="0" w:space="0" w:color="auto"/>
        <w:right w:val="none" w:sz="0" w:space="0" w:color="auto"/>
      </w:divBdr>
    </w:div>
    <w:div w:id="1705982984">
      <w:bodyDiv w:val="1"/>
      <w:marLeft w:val="0"/>
      <w:marRight w:val="0"/>
      <w:marTop w:val="0"/>
      <w:marBottom w:val="0"/>
      <w:divBdr>
        <w:top w:val="none" w:sz="0" w:space="0" w:color="auto"/>
        <w:left w:val="none" w:sz="0" w:space="0" w:color="auto"/>
        <w:bottom w:val="none" w:sz="0" w:space="0" w:color="auto"/>
        <w:right w:val="none" w:sz="0" w:space="0" w:color="auto"/>
      </w:divBdr>
    </w:div>
    <w:div w:id="1716274307">
      <w:bodyDiv w:val="1"/>
      <w:marLeft w:val="0"/>
      <w:marRight w:val="0"/>
      <w:marTop w:val="0"/>
      <w:marBottom w:val="0"/>
      <w:divBdr>
        <w:top w:val="none" w:sz="0" w:space="0" w:color="auto"/>
        <w:left w:val="none" w:sz="0" w:space="0" w:color="auto"/>
        <w:bottom w:val="none" w:sz="0" w:space="0" w:color="auto"/>
        <w:right w:val="none" w:sz="0" w:space="0" w:color="auto"/>
      </w:divBdr>
    </w:div>
    <w:div w:id="1716275661">
      <w:bodyDiv w:val="1"/>
      <w:marLeft w:val="0"/>
      <w:marRight w:val="0"/>
      <w:marTop w:val="0"/>
      <w:marBottom w:val="0"/>
      <w:divBdr>
        <w:top w:val="none" w:sz="0" w:space="0" w:color="auto"/>
        <w:left w:val="none" w:sz="0" w:space="0" w:color="auto"/>
        <w:bottom w:val="none" w:sz="0" w:space="0" w:color="auto"/>
        <w:right w:val="none" w:sz="0" w:space="0" w:color="auto"/>
      </w:divBdr>
    </w:div>
    <w:div w:id="1740439662">
      <w:bodyDiv w:val="1"/>
      <w:marLeft w:val="0"/>
      <w:marRight w:val="0"/>
      <w:marTop w:val="0"/>
      <w:marBottom w:val="0"/>
      <w:divBdr>
        <w:top w:val="none" w:sz="0" w:space="0" w:color="auto"/>
        <w:left w:val="none" w:sz="0" w:space="0" w:color="auto"/>
        <w:bottom w:val="none" w:sz="0" w:space="0" w:color="auto"/>
        <w:right w:val="none" w:sz="0" w:space="0" w:color="auto"/>
      </w:divBdr>
    </w:div>
    <w:div w:id="1759477631">
      <w:bodyDiv w:val="1"/>
      <w:marLeft w:val="0"/>
      <w:marRight w:val="0"/>
      <w:marTop w:val="0"/>
      <w:marBottom w:val="0"/>
      <w:divBdr>
        <w:top w:val="none" w:sz="0" w:space="0" w:color="auto"/>
        <w:left w:val="none" w:sz="0" w:space="0" w:color="auto"/>
        <w:bottom w:val="none" w:sz="0" w:space="0" w:color="auto"/>
        <w:right w:val="none" w:sz="0" w:space="0" w:color="auto"/>
      </w:divBdr>
    </w:div>
    <w:div w:id="1768310691">
      <w:bodyDiv w:val="1"/>
      <w:marLeft w:val="0"/>
      <w:marRight w:val="0"/>
      <w:marTop w:val="0"/>
      <w:marBottom w:val="0"/>
      <w:divBdr>
        <w:top w:val="none" w:sz="0" w:space="0" w:color="auto"/>
        <w:left w:val="none" w:sz="0" w:space="0" w:color="auto"/>
        <w:bottom w:val="none" w:sz="0" w:space="0" w:color="auto"/>
        <w:right w:val="none" w:sz="0" w:space="0" w:color="auto"/>
      </w:divBdr>
    </w:div>
    <w:div w:id="1779713180">
      <w:bodyDiv w:val="1"/>
      <w:marLeft w:val="0"/>
      <w:marRight w:val="0"/>
      <w:marTop w:val="0"/>
      <w:marBottom w:val="0"/>
      <w:divBdr>
        <w:top w:val="none" w:sz="0" w:space="0" w:color="auto"/>
        <w:left w:val="none" w:sz="0" w:space="0" w:color="auto"/>
        <w:bottom w:val="none" w:sz="0" w:space="0" w:color="auto"/>
        <w:right w:val="none" w:sz="0" w:space="0" w:color="auto"/>
      </w:divBdr>
    </w:div>
    <w:div w:id="1795366842">
      <w:bodyDiv w:val="1"/>
      <w:marLeft w:val="0"/>
      <w:marRight w:val="0"/>
      <w:marTop w:val="0"/>
      <w:marBottom w:val="0"/>
      <w:divBdr>
        <w:top w:val="none" w:sz="0" w:space="0" w:color="auto"/>
        <w:left w:val="none" w:sz="0" w:space="0" w:color="auto"/>
        <w:bottom w:val="none" w:sz="0" w:space="0" w:color="auto"/>
        <w:right w:val="none" w:sz="0" w:space="0" w:color="auto"/>
      </w:divBdr>
    </w:div>
    <w:div w:id="1796563320">
      <w:bodyDiv w:val="1"/>
      <w:marLeft w:val="0"/>
      <w:marRight w:val="0"/>
      <w:marTop w:val="0"/>
      <w:marBottom w:val="0"/>
      <w:divBdr>
        <w:top w:val="none" w:sz="0" w:space="0" w:color="auto"/>
        <w:left w:val="none" w:sz="0" w:space="0" w:color="auto"/>
        <w:bottom w:val="none" w:sz="0" w:space="0" w:color="auto"/>
        <w:right w:val="none" w:sz="0" w:space="0" w:color="auto"/>
      </w:divBdr>
    </w:div>
    <w:div w:id="1797215313">
      <w:bodyDiv w:val="1"/>
      <w:marLeft w:val="0"/>
      <w:marRight w:val="0"/>
      <w:marTop w:val="0"/>
      <w:marBottom w:val="0"/>
      <w:divBdr>
        <w:top w:val="none" w:sz="0" w:space="0" w:color="auto"/>
        <w:left w:val="none" w:sz="0" w:space="0" w:color="auto"/>
        <w:bottom w:val="none" w:sz="0" w:space="0" w:color="auto"/>
        <w:right w:val="none" w:sz="0" w:space="0" w:color="auto"/>
      </w:divBdr>
    </w:div>
    <w:div w:id="1797332750">
      <w:bodyDiv w:val="1"/>
      <w:marLeft w:val="0"/>
      <w:marRight w:val="0"/>
      <w:marTop w:val="0"/>
      <w:marBottom w:val="0"/>
      <w:divBdr>
        <w:top w:val="none" w:sz="0" w:space="0" w:color="auto"/>
        <w:left w:val="none" w:sz="0" w:space="0" w:color="auto"/>
        <w:bottom w:val="none" w:sz="0" w:space="0" w:color="auto"/>
        <w:right w:val="none" w:sz="0" w:space="0" w:color="auto"/>
      </w:divBdr>
    </w:div>
    <w:div w:id="1805731792">
      <w:bodyDiv w:val="1"/>
      <w:marLeft w:val="0"/>
      <w:marRight w:val="0"/>
      <w:marTop w:val="0"/>
      <w:marBottom w:val="0"/>
      <w:divBdr>
        <w:top w:val="none" w:sz="0" w:space="0" w:color="auto"/>
        <w:left w:val="none" w:sz="0" w:space="0" w:color="auto"/>
        <w:bottom w:val="none" w:sz="0" w:space="0" w:color="auto"/>
        <w:right w:val="none" w:sz="0" w:space="0" w:color="auto"/>
      </w:divBdr>
    </w:div>
    <w:div w:id="1812361330">
      <w:bodyDiv w:val="1"/>
      <w:marLeft w:val="0"/>
      <w:marRight w:val="0"/>
      <w:marTop w:val="0"/>
      <w:marBottom w:val="0"/>
      <w:divBdr>
        <w:top w:val="none" w:sz="0" w:space="0" w:color="auto"/>
        <w:left w:val="none" w:sz="0" w:space="0" w:color="auto"/>
        <w:bottom w:val="none" w:sz="0" w:space="0" w:color="auto"/>
        <w:right w:val="none" w:sz="0" w:space="0" w:color="auto"/>
      </w:divBdr>
    </w:div>
    <w:div w:id="1815830490">
      <w:bodyDiv w:val="1"/>
      <w:marLeft w:val="0"/>
      <w:marRight w:val="0"/>
      <w:marTop w:val="0"/>
      <w:marBottom w:val="0"/>
      <w:divBdr>
        <w:top w:val="none" w:sz="0" w:space="0" w:color="auto"/>
        <w:left w:val="none" w:sz="0" w:space="0" w:color="auto"/>
        <w:bottom w:val="none" w:sz="0" w:space="0" w:color="auto"/>
        <w:right w:val="none" w:sz="0" w:space="0" w:color="auto"/>
      </w:divBdr>
    </w:div>
    <w:div w:id="1818065074">
      <w:bodyDiv w:val="1"/>
      <w:marLeft w:val="0"/>
      <w:marRight w:val="0"/>
      <w:marTop w:val="0"/>
      <w:marBottom w:val="0"/>
      <w:divBdr>
        <w:top w:val="none" w:sz="0" w:space="0" w:color="auto"/>
        <w:left w:val="none" w:sz="0" w:space="0" w:color="auto"/>
        <w:bottom w:val="none" w:sz="0" w:space="0" w:color="auto"/>
        <w:right w:val="none" w:sz="0" w:space="0" w:color="auto"/>
      </w:divBdr>
    </w:div>
    <w:div w:id="1818648651">
      <w:bodyDiv w:val="1"/>
      <w:marLeft w:val="0"/>
      <w:marRight w:val="0"/>
      <w:marTop w:val="0"/>
      <w:marBottom w:val="0"/>
      <w:divBdr>
        <w:top w:val="none" w:sz="0" w:space="0" w:color="auto"/>
        <w:left w:val="none" w:sz="0" w:space="0" w:color="auto"/>
        <w:bottom w:val="none" w:sz="0" w:space="0" w:color="auto"/>
        <w:right w:val="none" w:sz="0" w:space="0" w:color="auto"/>
      </w:divBdr>
    </w:div>
    <w:div w:id="1818716956">
      <w:bodyDiv w:val="1"/>
      <w:marLeft w:val="0"/>
      <w:marRight w:val="0"/>
      <w:marTop w:val="0"/>
      <w:marBottom w:val="0"/>
      <w:divBdr>
        <w:top w:val="none" w:sz="0" w:space="0" w:color="auto"/>
        <w:left w:val="none" w:sz="0" w:space="0" w:color="auto"/>
        <w:bottom w:val="none" w:sz="0" w:space="0" w:color="auto"/>
        <w:right w:val="none" w:sz="0" w:space="0" w:color="auto"/>
      </w:divBdr>
    </w:div>
    <w:div w:id="1819371407">
      <w:bodyDiv w:val="1"/>
      <w:marLeft w:val="0"/>
      <w:marRight w:val="0"/>
      <w:marTop w:val="0"/>
      <w:marBottom w:val="0"/>
      <w:divBdr>
        <w:top w:val="none" w:sz="0" w:space="0" w:color="auto"/>
        <w:left w:val="none" w:sz="0" w:space="0" w:color="auto"/>
        <w:bottom w:val="none" w:sz="0" w:space="0" w:color="auto"/>
        <w:right w:val="none" w:sz="0" w:space="0" w:color="auto"/>
      </w:divBdr>
    </w:div>
    <w:div w:id="1819494589">
      <w:bodyDiv w:val="1"/>
      <w:marLeft w:val="0"/>
      <w:marRight w:val="0"/>
      <w:marTop w:val="0"/>
      <w:marBottom w:val="0"/>
      <w:divBdr>
        <w:top w:val="none" w:sz="0" w:space="0" w:color="auto"/>
        <w:left w:val="none" w:sz="0" w:space="0" w:color="auto"/>
        <w:bottom w:val="none" w:sz="0" w:space="0" w:color="auto"/>
        <w:right w:val="none" w:sz="0" w:space="0" w:color="auto"/>
      </w:divBdr>
    </w:div>
    <w:div w:id="1824200545">
      <w:bodyDiv w:val="1"/>
      <w:marLeft w:val="0"/>
      <w:marRight w:val="0"/>
      <w:marTop w:val="0"/>
      <w:marBottom w:val="0"/>
      <w:divBdr>
        <w:top w:val="none" w:sz="0" w:space="0" w:color="auto"/>
        <w:left w:val="none" w:sz="0" w:space="0" w:color="auto"/>
        <w:bottom w:val="none" w:sz="0" w:space="0" w:color="auto"/>
        <w:right w:val="none" w:sz="0" w:space="0" w:color="auto"/>
      </w:divBdr>
    </w:div>
    <w:div w:id="1825391054">
      <w:bodyDiv w:val="1"/>
      <w:marLeft w:val="0"/>
      <w:marRight w:val="0"/>
      <w:marTop w:val="0"/>
      <w:marBottom w:val="0"/>
      <w:divBdr>
        <w:top w:val="none" w:sz="0" w:space="0" w:color="auto"/>
        <w:left w:val="none" w:sz="0" w:space="0" w:color="auto"/>
        <w:bottom w:val="none" w:sz="0" w:space="0" w:color="auto"/>
        <w:right w:val="none" w:sz="0" w:space="0" w:color="auto"/>
      </w:divBdr>
    </w:div>
    <w:div w:id="1834100327">
      <w:bodyDiv w:val="1"/>
      <w:marLeft w:val="0"/>
      <w:marRight w:val="0"/>
      <w:marTop w:val="0"/>
      <w:marBottom w:val="0"/>
      <w:divBdr>
        <w:top w:val="none" w:sz="0" w:space="0" w:color="auto"/>
        <w:left w:val="none" w:sz="0" w:space="0" w:color="auto"/>
        <w:bottom w:val="none" w:sz="0" w:space="0" w:color="auto"/>
        <w:right w:val="none" w:sz="0" w:space="0" w:color="auto"/>
      </w:divBdr>
    </w:div>
    <w:div w:id="1836678168">
      <w:bodyDiv w:val="1"/>
      <w:marLeft w:val="0"/>
      <w:marRight w:val="0"/>
      <w:marTop w:val="0"/>
      <w:marBottom w:val="0"/>
      <w:divBdr>
        <w:top w:val="none" w:sz="0" w:space="0" w:color="auto"/>
        <w:left w:val="none" w:sz="0" w:space="0" w:color="auto"/>
        <w:bottom w:val="none" w:sz="0" w:space="0" w:color="auto"/>
        <w:right w:val="none" w:sz="0" w:space="0" w:color="auto"/>
      </w:divBdr>
    </w:div>
    <w:div w:id="1852838481">
      <w:bodyDiv w:val="1"/>
      <w:marLeft w:val="0"/>
      <w:marRight w:val="0"/>
      <w:marTop w:val="0"/>
      <w:marBottom w:val="0"/>
      <w:divBdr>
        <w:top w:val="none" w:sz="0" w:space="0" w:color="auto"/>
        <w:left w:val="none" w:sz="0" w:space="0" w:color="auto"/>
        <w:bottom w:val="none" w:sz="0" w:space="0" w:color="auto"/>
        <w:right w:val="none" w:sz="0" w:space="0" w:color="auto"/>
      </w:divBdr>
    </w:div>
    <w:div w:id="1855608187">
      <w:bodyDiv w:val="1"/>
      <w:marLeft w:val="0"/>
      <w:marRight w:val="0"/>
      <w:marTop w:val="0"/>
      <w:marBottom w:val="0"/>
      <w:divBdr>
        <w:top w:val="none" w:sz="0" w:space="0" w:color="auto"/>
        <w:left w:val="none" w:sz="0" w:space="0" w:color="auto"/>
        <w:bottom w:val="none" w:sz="0" w:space="0" w:color="auto"/>
        <w:right w:val="none" w:sz="0" w:space="0" w:color="auto"/>
      </w:divBdr>
    </w:div>
    <w:div w:id="1857310309">
      <w:bodyDiv w:val="1"/>
      <w:marLeft w:val="0"/>
      <w:marRight w:val="0"/>
      <w:marTop w:val="0"/>
      <w:marBottom w:val="0"/>
      <w:divBdr>
        <w:top w:val="none" w:sz="0" w:space="0" w:color="auto"/>
        <w:left w:val="none" w:sz="0" w:space="0" w:color="auto"/>
        <w:bottom w:val="none" w:sz="0" w:space="0" w:color="auto"/>
        <w:right w:val="none" w:sz="0" w:space="0" w:color="auto"/>
      </w:divBdr>
    </w:div>
    <w:div w:id="1857421880">
      <w:bodyDiv w:val="1"/>
      <w:marLeft w:val="0"/>
      <w:marRight w:val="0"/>
      <w:marTop w:val="0"/>
      <w:marBottom w:val="0"/>
      <w:divBdr>
        <w:top w:val="none" w:sz="0" w:space="0" w:color="auto"/>
        <w:left w:val="none" w:sz="0" w:space="0" w:color="auto"/>
        <w:bottom w:val="none" w:sz="0" w:space="0" w:color="auto"/>
        <w:right w:val="none" w:sz="0" w:space="0" w:color="auto"/>
      </w:divBdr>
    </w:div>
    <w:div w:id="1870071559">
      <w:bodyDiv w:val="1"/>
      <w:marLeft w:val="0"/>
      <w:marRight w:val="0"/>
      <w:marTop w:val="0"/>
      <w:marBottom w:val="0"/>
      <w:divBdr>
        <w:top w:val="none" w:sz="0" w:space="0" w:color="auto"/>
        <w:left w:val="none" w:sz="0" w:space="0" w:color="auto"/>
        <w:bottom w:val="none" w:sz="0" w:space="0" w:color="auto"/>
        <w:right w:val="none" w:sz="0" w:space="0" w:color="auto"/>
      </w:divBdr>
    </w:div>
    <w:div w:id="1877815753">
      <w:bodyDiv w:val="1"/>
      <w:marLeft w:val="0"/>
      <w:marRight w:val="0"/>
      <w:marTop w:val="0"/>
      <w:marBottom w:val="0"/>
      <w:divBdr>
        <w:top w:val="none" w:sz="0" w:space="0" w:color="auto"/>
        <w:left w:val="none" w:sz="0" w:space="0" w:color="auto"/>
        <w:bottom w:val="none" w:sz="0" w:space="0" w:color="auto"/>
        <w:right w:val="none" w:sz="0" w:space="0" w:color="auto"/>
      </w:divBdr>
    </w:div>
    <w:div w:id="1883131863">
      <w:bodyDiv w:val="1"/>
      <w:marLeft w:val="0"/>
      <w:marRight w:val="0"/>
      <w:marTop w:val="0"/>
      <w:marBottom w:val="0"/>
      <w:divBdr>
        <w:top w:val="none" w:sz="0" w:space="0" w:color="auto"/>
        <w:left w:val="none" w:sz="0" w:space="0" w:color="auto"/>
        <w:bottom w:val="none" w:sz="0" w:space="0" w:color="auto"/>
        <w:right w:val="none" w:sz="0" w:space="0" w:color="auto"/>
      </w:divBdr>
    </w:div>
    <w:div w:id="1901211758">
      <w:bodyDiv w:val="1"/>
      <w:marLeft w:val="0"/>
      <w:marRight w:val="0"/>
      <w:marTop w:val="0"/>
      <w:marBottom w:val="0"/>
      <w:divBdr>
        <w:top w:val="none" w:sz="0" w:space="0" w:color="auto"/>
        <w:left w:val="none" w:sz="0" w:space="0" w:color="auto"/>
        <w:bottom w:val="none" w:sz="0" w:space="0" w:color="auto"/>
        <w:right w:val="none" w:sz="0" w:space="0" w:color="auto"/>
      </w:divBdr>
    </w:div>
    <w:div w:id="1909874571">
      <w:bodyDiv w:val="1"/>
      <w:marLeft w:val="0"/>
      <w:marRight w:val="0"/>
      <w:marTop w:val="0"/>
      <w:marBottom w:val="0"/>
      <w:divBdr>
        <w:top w:val="none" w:sz="0" w:space="0" w:color="auto"/>
        <w:left w:val="none" w:sz="0" w:space="0" w:color="auto"/>
        <w:bottom w:val="none" w:sz="0" w:space="0" w:color="auto"/>
        <w:right w:val="none" w:sz="0" w:space="0" w:color="auto"/>
      </w:divBdr>
    </w:div>
    <w:div w:id="1910457069">
      <w:bodyDiv w:val="1"/>
      <w:marLeft w:val="0"/>
      <w:marRight w:val="0"/>
      <w:marTop w:val="0"/>
      <w:marBottom w:val="0"/>
      <w:divBdr>
        <w:top w:val="none" w:sz="0" w:space="0" w:color="auto"/>
        <w:left w:val="none" w:sz="0" w:space="0" w:color="auto"/>
        <w:bottom w:val="none" w:sz="0" w:space="0" w:color="auto"/>
        <w:right w:val="none" w:sz="0" w:space="0" w:color="auto"/>
      </w:divBdr>
    </w:div>
    <w:div w:id="1920168773">
      <w:bodyDiv w:val="1"/>
      <w:marLeft w:val="0"/>
      <w:marRight w:val="0"/>
      <w:marTop w:val="0"/>
      <w:marBottom w:val="0"/>
      <w:divBdr>
        <w:top w:val="none" w:sz="0" w:space="0" w:color="auto"/>
        <w:left w:val="none" w:sz="0" w:space="0" w:color="auto"/>
        <w:bottom w:val="none" w:sz="0" w:space="0" w:color="auto"/>
        <w:right w:val="none" w:sz="0" w:space="0" w:color="auto"/>
      </w:divBdr>
    </w:div>
    <w:div w:id="1924365348">
      <w:bodyDiv w:val="1"/>
      <w:marLeft w:val="0"/>
      <w:marRight w:val="0"/>
      <w:marTop w:val="0"/>
      <w:marBottom w:val="0"/>
      <w:divBdr>
        <w:top w:val="none" w:sz="0" w:space="0" w:color="auto"/>
        <w:left w:val="none" w:sz="0" w:space="0" w:color="auto"/>
        <w:bottom w:val="none" w:sz="0" w:space="0" w:color="auto"/>
        <w:right w:val="none" w:sz="0" w:space="0" w:color="auto"/>
      </w:divBdr>
    </w:div>
    <w:div w:id="1924996484">
      <w:bodyDiv w:val="1"/>
      <w:marLeft w:val="0"/>
      <w:marRight w:val="0"/>
      <w:marTop w:val="0"/>
      <w:marBottom w:val="0"/>
      <w:divBdr>
        <w:top w:val="none" w:sz="0" w:space="0" w:color="auto"/>
        <w:left w:val="none" w:sz="0" w:space="0" w:color="auto"/>
        <w:bottom w:val="none" w:sz="0" w:space="0" w:color="auto"/>
        <w:right w:val="none" w:sz="0" w:space="0" w:color="auto"/>
      </w:divBdr>
    </w:div>
    <w:div w:id="1929187838">
      <w:bodyDiv w:val="1"/>
      <w:marLeft w:val="0"/>
      <w:marRight w:val="0"/>
      <w:marTop w:val="0"/>
      <w:marBottom w:val="0"/>
      <w:divBdr>
        <w:top w:val="none" w:sz="0" w:space="0" w:color="auto"/>
        <w:left w:val="none" w:sz="0" w:space="0" w:color="auto"/>
        <w:bottom w:val="none" w:sz="0" w:space="0" w:color="auto"/>
        <w:right w:val="none" w:sz="0" w:space="0" w:color="auto"/>
      </w:divBdr>
    </w:div>
    <w:div w:id="1932817114">
      <w:bodyDiv w:val="1"/>
      <w:marLeft w:val="0"/>
      <w:marRight w:val="0"/>
      <w:marTop w:val="0"/>
      <w:marBottom w:val="0"/>
      <w:divBdr>
        <w:top w:val="none" w:sz="0" w:space="0" w:color="auto"/>
        <w:left w:val="none" w:sz="0" w:space="0" w:color="auto"/>
        <w:bottom w:val="none" w:sz="0" w:space="0" w:color="auto"/>
        <w:right w:val="none" w:sz="0" w:space="0" w:color="auto"/>
      </w:divBdr>
    </w:div>
    <w:div w:id="1973320804">
      <w:bodyDiv w:val="1"/>
      <w:marLeft w:val="0"/>
      <w:marRight w:val="0"/>
      <w:marTop w:val="0"/>
      <w:marBottom w:val="0"/>
      <w:divBdr>
        <w:top w:val="none" w:sz="0" w:space="0" w:color="auto"/>
        <w:left w:val="none" w:sz="0" w:space="0" w:color="auto"/>
        <w:bottom w:val="none" w:sz="0" w:space="0" w:color="auto"/>
        <w:right w:val="none" w:sz="0" w:space="0" w:color="auto"/>
      </w:divBdr>
    </w:div>
    <w:div w:id="1975407549">
      <w:bodyDiv w:val="1"/>
      <w:marLeft w:val="0"/>
      <w:marRight w:val="0"/>
      <w:marTop w:val="0"/>
      <w:marBottom w:val="0"/>
      <w:divBdr>
        <w:top w:val="none" w:sz="0" w:space="0" w:color="auto"/>
        <w:left w:val="none" w:sz="0" w:space="0" w:color="auto"/>
        <w:bottom w:val="none" w:sz="0" w:space="0" w:color="auto"/>
        <w:right w:val="none" w:sz="0" w:space="0" w:color="auto"/>
      </w:divBdr>
    </w:div>
    <w:div w:id="1980063131">
      <w:bodyDiv w:val="1"/>
      <w:marLeft w:val="0"/>
      <w:marRight w:val="0"/>
      <w:marTop w:val="0"/>
      <w:marBottom w:val="0"/>
      <w:divBdr>
        <w:top w:val="none" w:sz="0" w:space="0" w:color="auto"/>
        <w:left w:val="none" w:sz="0" w:space="0" w:color="auto"/>
        <w:bottom w:val="none" w:sz="0" w:space="0" w:color="auto"/>
        <w:right w:val="none" w:sz="0" w:space="0" w:color="auto"/>
      </w:divBdr>
    </w:div>
    <w:div w:id="1983462041">
      <w:bodyDiv w:val="1"/>
      <w:marLeft w:val="0"/>
      <w:marRight w:val="0"/>
      <w:marTop w:val="0"/>
      <w:marBottom w:val="0"/>
      <w:divBdr>
        <w:top w:val="none" w:sz="0" w:space="0" w:color="auto"/>
        <w:left w:val="none" w:sz="0" w:space="0" w:color="auto"/>
        <w:bottom w:val="none" w:sz="0" w:space="0" w:color="auto"/>
        <w:right w:val="none" w:sz="0" w:space="0" w:color="auto"/>
      </w:divBdr>
    </w:div>
    <w:div w:id="1992559465">
      <w:bodyDiv w:val="1"/>
      <w:marLeft w:val="0"/>
      <w:marRight w:val="0"/>
      <w:marTop w:val="0"/>
      <w:marBottom w:val="0"/>
      <w:divBdr>
        <w:top w:val="none" w:sz="0" w:space="0" w:color="auto"/>
        <w:left w:val="none" w:sz="0" w:space="0" w:color="auto"/>
        <w:bottom w:val="none" w:sz="0" w:space="0" w:color="auto"/>
        <w:right w:val="none" w:sz="0" w:space="0" w:color="auto"/>
      </w:divBdr>
    </w:div>
    <w:div w:id="1993018463">
      <w:bodyDiv w:val="1"/>
      <w:marLeft w:val="0"/>
      <w:marRight w:val="0"/>
      <w:marTop w:val="0"/>
      <w:marBottom w:val="0"/>
      <w:divBdr>
        <w:top w:val="none" w:sz="0" w:space="0" w:color="auto"/>
        <w:left w:val="none" w:sz="0" w:space="0" w:color="auto"/>
        <w:bottom w:val="none" w:sz="0" w:space="0" w:color="auto"/>
        <w:right w:val="none" w:sz="0" w:space="0" w:color="auto"/>
      </w:divBdr>
    </w:div>
    <w:div w:id="1994874143">
      <w:bodyDiv w:val="1"/>
      <w:marLeft w:val="0"/>
      <w:marRight w:val="0"/>
      <w:marTop w:val="0"/>
      <w:marBottom w:val="0"/>
      <w:divBdr>
        <w:top w:val="none" w:sz="0" w:space="0" w:color="auto"/>
        <w:left w:val="none" w:sz="0" w:space="0" w:color="auto"/>
        <w:bottom w:val="none" w:sz="0" w:space="0" w:color="auto"/>
        <w:right w:val="none" w:sz="0" w:space="0" w:color="auto"/>
      </w:divBdr>
    </w:div>
    <w:div w:id="1996685884">
      <w:bodyDiv w:val="1"/>
      <w:marLeft w:val="0"/>
      <w:marRight w:val="0"/>
      <w:marTop w:val="0"/>
      <w:marBottom w:val="0"/>
      <w:divBdr>
        <w:top w:val="none" w:sz="0" w:space="0" w:color="auto"/>
        <w:left w:val="none" w:sz="0" w:space="0" w:color="auto"/>
        <w:bottom w:val="none" w:sz="0" w:space="0" w:color="auto"/>
        <w:right w:val="none" w:sz="0" w:space="0" w:color="auto"/>
      </w:divBdr>
    </w:div>
    <w:div w:id="1999918465">
      <w:bodyDiv w:val="1"/>
      <w:marLeft w:val="0"/>
      <w:marRight w:val="0"/>
      <w:marTop w:val="0"/>
      <w:marBottom w:val="0"/>
      <w:divBdr>
        <w:top w:val="none" w:sz="0" w:space="0" w:color="auto"/>
        <w:left w:val="none" w:sz="0" w:space="0" w:color="auto"/>
        <w:bottom w:val="none" w:sz="0" w:space="0" w:color="auto"/>
        <w:right w:val="none" w:sz="0" w:space="0" w:color="auto"/>
      </w:divBdr>
    </w:div>
    <w:div w:id="2026665806">
      <w:bodyDiv w:val="1"/>
      <w:marLeft w:val="0"/>
      <w:marRight w:val="0"/>
      <w:marTop w:val="0"/>
      <w:marBottom w:val="0"/>
      <w:divBdr>
        <w:top w:val="none" w:sz="0" w:space="0" w:color="auto"/>
        <w:left w:val="none" w:sz="0" w:space="0" w:color="auto"/>
        <w:bottom w:val="none" w:sz="0" w:space="0" w:color="auto"/>
        <w:right w:val="none" w:sz="0" w:space="0" w:color="auto"/>
      </w:divBdr>
    </w:div>
    <w:div w:id="2028364553">
      <w:bodyDiv w:val="1"/>
      <w:marLeft w:val="0"/>
      <w:marRight w:val="0"/>
      <w:marTop w:val="0"/>
      <w:marBottom w:val="0"/>
      <w:divBdr>
        <w:top w:val="none" w:sz="0" w:space="0" w:color="auto"/>
        <w:left w:val="none" w:sz="0" w:space="0" w:color="auto"/>
        <w:bottom w:val="none" w:sz="0" w:space="0" w:color="auto"/>
        <w:right w:val="none" w:sz="0" w:space="0" w:color="auto"/>
      </w:divBdr>
    </w:div>
    <w:div w:id="2033451326">
      <w:bodyDiv w:val="1"/>
      <w:marLeft w:val="0"/>
      <w:marRight w:val="0"/>
      <w:marTop w:val="0"/>
      <w:marBottom w:val="0"/>
      <w:divBdr>
        <w:top w:val="none" w:sz="0" w:space="0" w:color="auto"/>
        <w:left w:val="none" w:sz="0" w:space="0" w:color="auto"/>
        <w:bottom w:val="none" w:sz="0" w:space="0" w:color="auto"/>
        <w:right w:val="none" w:sz="0" w:space="0" w:color="auto"/>
      </w:divBdr>
    </w:div>
    <w:div w:id="2045208954">
      <w:bodyDiv w:val="1"/>
      <w:marLeft w:val="0"/>
      <w:marRight w:val="0"/>
      <w:marTop w:val="0"/>
      <w:marBottom w:val="0"/>
      <w:divBdr>
        <w:top w:val="none" w:sz="0" w:space="0" w:color="auto"/>
        <w:left w:val="none" w:sz="0" w:space="0" w:color="auto"/>
        <w:bottom w:val="none" w:sz="0" w:space="0" w:color="auto"/>
        <w:right w:val="none" w:sz="0" w:space="0" w:color="auto"/>
      </w:divBdr>
    </w:div>
    <w:div w:id="2045596637">
      <w:bodyDiv w:val="1"/>
      <w:marLeft w:val="0"/>
      <w:marRight w:val="0"/>
      <w:marTop w:val="0"/>
      <w:marBottom w:val="0"/>
      <w:divBdr>
        <w:top w:val="none" w:sz="0" w:space="0" w:color="auto"/>
        <w:left w:val="none" w:sz="0" w:space="0" w:color="auto"/>
        <w:bottom w:val="none" w:sz="0" w:space="0" w:color="auto"/>
        <w:right w:val="none" w:sz="0" w:space="0" w:color="auto"/>
      </w:divBdr>
    </w:div>
    <w:div w:id="2047559095">
      <w:bodyDiv w:val="1"/>
      <w:marLeft w:val="0"/>
      <w:marRight w:val="0"/>
      <w:marTop w:val="0"/>
      <w:marBottom w:val="0"/>
      <w:divBdr>
        <w:top w:val="none" w:sz="0" w:space="0" w:color="auto"/>
        <w:left w:val="none" w:sz="0" w:space="0" w:color="auto"/>
        <w:bottom w:val="none" w:sz="0" w:space="0" w:color="auto"/>
        <w:right w:val="none" w:sz="0" w:space="0" w:color="auto"/>
      </w:divBdr>
    </w:div>
    <w:div w:id="2049530061">
      <w:bodyDiv w:val="1"/>
      <w:marLeft w:val="0"/>
      <w:marRight w:val="0"/>
      <w:marTop w:val="0"/>
      <w:marBottom w:val="0"/>
      <w:divBdr>
        <w:top w:val="none" w:sz="0" w:space="0" w:color="auto"/>
        <w:left w:val="none" w:sz="0" w:space="0" w:color="auto"/>
        <w:bottom w:val="none" w:sz="0" w:space="0" w:color="auto"/>
        <w:right w:val="none" w:sz="0" w:space="0" w:color="auto"/>
      </w:divBdr>
    </w:div>
    <w:div w:id="2058310376">
      <w:bodyDiv w:val="1"/>
      <w:marLeft w:val="0"/>
      <w:marRight w:val="0"/>
      <w:marTop w:val="0"/>
      <w:marBottom w:val="0"/>
      <w:divBdr>
        <w:top w:val="none" w:sz="0" w:space="0" w:color="auto"/>
        <w:left w:val="none" w:sz="0" w:space="0" w:color="auto"/>
        <w:bottom w:val="none" w:sz="0" w:space="0" w:color="auto"/>
        <w:right w:val="none" w:sz="0" w:space="0" w:color="auto"/>
      </w:divBdr>
    </w:div>
    <w:div w:id="2069527684">
      <w:bodyDiv w:val="1"/>
      <w:marLeft w:val="0"/>
      <w:marRight w:val="0"/>
      <w:marTop w:val="0"/>
      <w:marBottom w:val="0"/>
      <w:divBdr>
        <w:top w:val="none" w:sz="0" w:space="0" w:color="auto"/>
        <w:left w:val="none" w:sz="0" w:space="0" w:color="auto"/>
        <w:bottom w:val="none" w:sz="0" w:space="0" w:color="auto"/>
        <w:right w:val="none" w:sz="0" w:space="0" w:color="auto"/>
      </w:divBdr>
    </w:div>
    <w:div w:id="2075201725">
      <w:bodyDiv w:val="1"/>
      <w:marLeft w:val="0"/>
      <w:marRight w:val="0"/>
      <w:marTop w:val="0"/>
      <w:marBottom w:val="0"/>
      <w:divBdr>
        <w:top w:val="none" w:sz="0" w:space="0" w:color="auto"/>
        <w:left w:val="none" w:sz="0" w:space="0" w:color="auto"/>
        <w:bottom w:val="none" w:sz="0" w:space="0" w:color="auto"/>
        <w:right w:val="none" w:sz="0" w:space="0" w:color="auto"/>
      </w:divBdr>
    </w:div>
    <w:div w:id="2082408230">
      <w:bodyDiv w:val="1"/>
      <w:marLeft w:val="0"/>
      <w:marRight w:val="0"/>
      <w:marTop w:val="0"/>
      <w:marBottom w:val="0"/>
      <w:divBdr>
        <w:top w:val="none" w:sz="0" w:space="0" w:color="auto"/>
        <w:left w:val="none" w:sz="0" w:space="0" w:color="auto"/>
        <w:bottom w:val="none" w:sz="0" w:space="0" w:color="auto"/>
        <w:right w:val="none" w:sz="0" w:space="0" w:color="auto"/>
      </w:divBdr>
    </w:div>
    <w:div w:id="2099016114">
      <w:bodyDiv w:val="1"/>
      <w:marLeft w:val="0"/>
      <w:marRight w:val="0"/>
      <w:marTop w:val="0"/>
      <w:marBottom w:val="0"/>
      <w:divBdr>
        <w:top w:val="none" w:sz="0" w:space="0" w:color="auto"/>
        <w:left w:val="none" w:sz="0" w:space="0" w:color="auto"/>
        <w:bottom w:val="none" w:sz="0" w:space="0" w:color="auto"/>
        <w:right w:val="none" w:sz="0" w:space="0" w:color="auto"/>
      </w:divBdr>
    </w:div>
    <w:div w:id="2100908754">
      <w:bodyDiv w:val="1"/>
      <w:marLeft w:val="0"/>
      <w:marRight w:val="0"/>
      <w:marTop w:val="0"/>
      <w:marBottom w:val="0"/>
      <w:divBdr>
        <w:top w:val="none" w:sz="0" w:space="0" w:color="auto"/>
        <w:left w:val="none" w:sz="0" w:space="0" w:color="auto"/>
        <w:bottom w:val="none" w:sz="0" w:space="0" w:color="auto"/>
        <w:right w:val="none" w:sz="0" w:space="0" w:color="auto"/>
      </w:divBdr>
    </w:div>
    <w:div w:id="2104960270">
      <w:bodyDiv w:val="1"/>
      <w:marLeft w:val="0"/>
      <w:marRight w:val="0"/>
      <w:marTop w:val="0"/>
      <w:marBottom w:val="0"/>
      <w:divBdr>
        <w:top w:val="none" w:sz="0" w:space="0" w:color="auto"/>
        <w:left w:val="none" w:sz="0" w:space="0" w:color="auto"/>
        <w:bottom w:val="none" w:sz="0" w:space="0" w:color="auto"/>
        <w:right w:val="none" w:sz="0" w:space="0" w:color="auto"/>
      </w:divBdr>
    </w:div>
    <w:div w:id="2106531389">
      <w:bodyDiv w:val="1"/>
      <w:marLeft w:val="0"/>
      <w:marRight w:val="0"/>
      <w:marTop w:val="0"/>
      <w:marBottom w:val="0"/>
      <w:divBdr>
        <w:top w:val="none" w:sz="0" w:space="0" w:color="auto"/>
        <w:left w:val="none" w:sz="0" w:space="0" w:color="auto"/>
        <w:bottom w:val="none" w:sz="0" w:space="0" w:color="auto"/>
        <w:right w:val="none" w:sz="0" w:space="0" w:color="auto"/>
      </w:divBdr>
    </w:div>
    <w:div w:id="2109231633">
      <w:bodyDiv w:val="1"/>
      <w:marLeft w:val="0"/>
      <w:marRight w:val="0"/>
      <w:marTop w:val="0"/>
      <w:marBottom w:val="0"/>
      <w:divBdr>
        <w:top w:val="none" w:sz="0" w:space="0" w:color="auto"/>
        <w:left w:val="none" w:sz="0" w:space="0" w:color="auto"/>
        <w:bottom w:val="none" w:sz="0" w:space="0" w:color="auto"/>
        <w:right w:val="none" w:sz="0" w:space="0" w:color="auto"/>
      </w:divBdr>
    </w:div>
    <w:div w:id="2110007025">
      <w:bodyDiv w:val="1"/>
      <w:marLeft w:val="0"/>
      <w:marRight w:val="0"/>
      <w:marTop w:val="0"/>
      <w:marBottom w:val="0"/>
      <w:divBdr>
        <w:top w:val="none" w:sz="0" w:space="0" w:color="auto"/>
        <w:left w:val="none" w:sz="0" w:space="0" w:color="auto"/>
        <w:bottom w:val="none" w:sz="0" w:space="0" w:color="auto"/>
        <w:right w:val="none" w:sz="0" w:space="0" w:color="auto"/>
      </w:divBdr>
    </w:div>
    <w:div w:id="2113013747">
      <w:bodyDiv w:val="1"/>
      <w:marLeft w:val="0"/>
      <w:marRight w:val="0"/>
      <w:marTop w:val="0"/>
      <w:marBottom w:val="0"/>
      <w:divBdr>
        <w:top w:val="none" w:sz="0" w:space="0" w:color="auto"/>
        <w:left w:val="none" w:sz="0" w:space="0" w:color="auto"/>
        <w:bottom w:val="none" w:sz="0" w:space="0" w:color="auto"/>
        <w:right w:val="none" w:sz="0" w:space="0" w:color="auto"/>
      </w:divBdr>
    </w:div>
    <w:div w:id="2115052879">
      <w:bodyDiv w:val="1"/>
      <w:marLeft w:val="0"/>
      <w:marRight w:val="0"/>
      <w:marTop w:val="0"/>
      <w:marBottom w:val="0"/>
      <w:divBdr>
        <w:top w:val="none" w:sz="0" w:space="0" w:color="auto"/>
        <w:left w:val="none" w:sz="0" w:space="0" w:color="auto"/>
        <w:bottom w:val="none" w:sz="0" w:space="0" w:color="auto"/>
        <w:right w:val="none" w:sz="0" w:space="0" w:color="auto"/>
      </w:divBdr>
    </w:div>
    <w:div w:id="2130315369">
      <w:bodyDiv w:val="1"/>
      <w:marLeft w:val="0"/>
      <w:marRight w:val="0"/>
      <w:marTop w:val="0"/>
      <w:marBottom w:val="0"/>
      <w:divBdr>
        <w:top w:val="none" w:sz="0" w:space="0" w:color="auto"/>
        <w:left w:val="none" w:sz="0" w:space="0" w:color="auto"/>
        <w:bottom w:val="none" w:sz="0" w:space="0" w:color="auto"/>
        <w:right w:val="none" w:sz="0" w:space="0" w:color="auto"/>
      </w:divBdr>
    </w:div>
    <w:div w:id="2132164808">
      <w:bodyDiv w:val="1"/>
      <w:marLeft w:val="0"/>
      <w:marRight w:val="0"/>
      <w:marTop w:val="0"/>
      <w:marBottom w:val="0"/>
      <w:divBdr>
        <w:top w:val="none" w:sz="0" w:space="0" w:color="auto"/>
        <w:left w:val="none" w:sz="0" w:space="0" w:color="auto"/>
        <w:bottom w:val="none" w:sz="0" w:space="0" w:color="auto"/>
        <w:right w:val="none" w:sz="0" w:space="0" w:color="auto"/>
      </w:divBdr>
    </w:div>
    <w:div w:id="2139179905">
      <w:bodyDiv w:val="1"/>
      <w:marLeft w:val="0"/>
      <w:marRight w:val="0"/>
      <w:marTop w:val="0"/>
      <w:marBottom w:val="0"/>
      <w:divBdr>
        <w:top w:val="none" w:sz="0" w:space="0" w:color="auto"/>
        <w:left w:val="none" w:sz="0" w:space="0" w:color="auto"/>
        <w:bottom w:val="none" w:sz="0" w:space="0" w:color="auto"/>
        <w:right w:val="none" w:sz="0" w:space="0" w:color="auto"/>
      </w:divBdr>
    </w:div>
    <w:div w:id="2139645276">
      <w:bodyDiv w:val="1"/>
      <w:marLeft w:val="0"/>
      <w:marRight w:val="0"/>
      <w:marTop w:val="0"/>
      <w:marBottom w:val="0"/>
      <w:divBdr>
        <w:top w:val="none" w:sz="0" w:space="0" w:color="auto"/>
        <w:left w:val="none" w:sz="0" w:space="0" w:color="auto"/>
        <w:bottom w:val="none" w:sz="0" w:space="0" w:color="auto"/>
        <w:right w:val="none" w:sz="0" w:space="0" w:color="auto"/>
      </w:divBdr>
    </w:div>
    <w:div w:id="2141726391">
      <w:bodyDiv w:val="1"/>
      <w:marLeft w:val="0"/>
      <w:marRight w:val="0"/>
      <w:marTop w:val="0"/>
      <w:marBottom w:val="0"/>
      <w:divBdr>
        <w:top w:val="none" w:sz="0" w:space="0" w:color="auto"/>
        <w:left w:val="none" w:sz="0" w:space="0" w:color="auto"/>
        <w:bottom w:val="none" w:sz="0" w:space="0" w:color="auto"/>
        <w:right w:val="none" w:sz="0" w:space="0" w:color="auto"/>
      </w:divBdr>
    </w:div>
    <w:div w:id="2147312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package" Target="embeddings/Microsoft_Visio_Drawing15.vsdx"/><Relationship Id="rId47" Type="http://schemas.openxmlformats.org/officeDocument/2006/relationships/image" Target="media/image22.emf"/><Relationship Id="rId63" Type="http://schemas.openxmlformats.org/officeDocument/2006/relationships/package" Target="embeddings/Microsoft_Visio_Drawing25.vsdx"/><Relationship Id="rId68" Type="http://schemas.openxmlformats.org/officeDocument/2006/relationships/image" Target="media/image32.emf"/><Relationship Id="rId84" Type="http://schemas.openxmlformats.org/officeDocument/2006/relationships/package" Target="embeddings/Microsoft_Visio_Drawing35.vsdx"/><Relationship Id="rId89" Type="http://schemas.openxmlformats.org/officeDocument/2006/relationships/image" Target="media/image43.emf"/><Relationship Id="rId112" Type="http://schemas.openxmlformats.org/officeDocument/2006/relationships/header" Target="header1.xml"/><Relationship Id="rId16" Type="http://schemas.openxmlformats.org/officeDocument/2006/relationships/package" Target="embeddings/Microsoft_Visio_Drawing2.vsdx"/><Relationship Id="rId107" Type="http://schemas.openxmlformats.org/officeDocument/2006/relationships/oleObject" Target="embeddings/Microsoft_Visio_2003-2010_Drawing3.vsd"/><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image" Target="media/image31.emf"/><Relationship Id="rId74" Type="http://schemas.openxmlformats.org/officeDocument/2006/relationships/package" Target="embeddings/Microsoft_Visio_Drawing30.vsdx"/><Relationship Id="rId79" Type="http://schemas.openxmlformats.org/officeDocument/2006/relationships/image" Target="media/image38.emf"/><Relationship Id="rId87" Type="http://schemas.openxmlformats.org/officeDocument/2006/relationships/image" Target="media/image42.emf"/><Relationship Id="rId102" Type="http://schemas.openxmlformats.org/officeDocument/2006/relationships/image" Target="media/image50.emf"/><Relationship Id="rId110" Type="http://schemas.openxmlformats.org/officeDocument/2006/relationships/image" Target="media/image54.emf"/><Relationship Id="rId115"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4.vsdx"/><Relationship Id="rId90" Type="http://schemas.openxmlformats.org/officeDocument/2006/relationships/package" Target="embeddings/Microsoft_Visio_Drawing38.vsdx"/><Relationship Id="rId95" Type="http://schemas.openxmlformats.org/officeDocument/2006/relationships/image" Target="media/image46.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image" Target="media/image30.emf"/><Relationship Id="rId69" Type="http://schemas.openxmlformats.org/officeDocument/2006/relationships/package" Target="embeddings/Microsoft_Visio_Drawing28.vsdx"/><Relationship Id="rId77" Type="http://schemas.openxmlformats.org/officeDocument/2006/relationships/image" Target="media/image37.emf"/><Relationship Id="rId100" Type="http://schemas.openxmlformats.org/officeDocument/2006/relationships/image" Target="media/image49.emf"/><Relationship Id="rId105" Type="http://schemas.openxmlformats.org/officeDocument/2006/relationships/oleObject" Target="embeddings/Microsoft_Visio_2003-2010_Drawing2.vsd"/><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image" Target="media/image34.jpeg"/><Relationship Id="rId80" Type="http://schemas.openxmlformats.org/officeDocument/2006/relationships/package" Target="embeddings/Microsoft_Visio_Drawing33.vsdx"/><Relationship Id="rId85" Type="http://schemas.openxmlformats.org/officeDocument/2006/relationships/image" Target="media/image41.emf"/><Relationship Id="rId93" Type="http://schemas.openxmlformats.org/officeDocument/2006/relationships/image" Target="media/image45.emf"/><Relationship Id="rId98" Type="http://schemas.openxmlformats.org/officeDocument/2006/relationships/image" Target="media/image4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package" Target="embeddings/Microsoft_Visio_Drawing27.vsdx"/><Relationship Id="rId103" Type="http://schemas.openxmlformats.org/officeDocument/2006/relationships/oleObject" Target="embeddings/Microsoft_Visio_2003-2010_Drawing1.vsd"/><Relationship Id="rId108" Type="http://schemas.openxmlformats.org/officeDocument/2006/relationships/image" Target="media/image53.emf"/><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image" Target="media/image33.emf"/><Relationship Id="rId75" Type="http://schemas.openxmlformats.org/officeDocument/2006/relationships/image" Target="media/image36.emf"/><Relationship Id="rId83" Type="http://schemas.openxmlformats.org/officeDocument/2006/relationships/image" Target="media/image40.emf"/><Relationship Id="rId88" Type="http://schemas.openxmlformats.org/officeDocument/2006/relationships/package" Target="embeddings/Microsoft_Visio_Drawing37.vsdx"/><Relationship Id="rId91" Type="http://schemas.openxmlformats.org/officeDocument/2006/relationships/image" Target="media/image44.emf"/><Relationship Id="rId96" Type="http://schemas.openxmlformats.org/officeDocument/2006/relationships/package" Target="embeddings/Microsoft_Visio_Drawing41.vsdx"/><Relationship Id="rId111" Type="http://schemas.openxmlformats.org/officeDocument/2006/relationships/package" Target="embeddings/Microsoft_Visio_Drawing43.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2.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20.emf"/><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package" Target="embeddings/Microsoft_Visio_Drawing26.vsdx"/><Relationship Id="rId73" Type="http://schemas.openxmlformats.org/officeDocument/2006/relationships/image" Target="media/image35.emf"/><Relationship Id="rId78" Type="http://schemas.openxmlformats.org/officeDocument/2006/relationships/package" Target="embeddings/Microsoft_Visio_Drawing32.vsdx"/><Relationship Id="rId81" Type="http://schemas.openxmlformats.org/officeDocument/2006/relationships/image" Target="media/image39.emf"/><Relationship Id="rId86" Type="http://schemas.openxmlformats.org/officeDocument/2006/relationships/package" Target="embeddings/Microsoft_Visio_Drawing36.vsdx"/><Relationship Id="rId94" Type="http://schemas.openxmlformats.org/officeDocument/2006/relationships/package" Target="embeddings/Microsoft_Visio_Drawing40.vsdx"/><Relationship Id="rId99" Type="http://schemas.openxmlformats.org/officeDocument/2006/relationships/package" Target="embeddings/Microsoft_Visio_Drawing42.vsdx"/><Relationship Id="rId101"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oleObject" Target="embeddings/Microsoft_Visio_2003-2010_Drawing4.vsd"/><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1.vsdx"/><Relationship Id="rId97" Type="http://schemas.openxmlformats.org/officeDocument/2006/relationships/image" Target="media/image47.png"/><Relationship Id="rId104" Type="http://schemas.openxmlformats.org/officeDocument/2006/relationships/image" Target="media/image51.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package" Target="embeddings/Microsoft_Visio_Drawing39.vsdx"/><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149</Pages>
  <Words>55558</Words>
  <Characters>316683</Characters>
  <Application>Microsoft Office Word</Application>
  <DocSecurity>0</DocSecurity>
  <Lines>2639</Lines>
  <Paragraphs>742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371499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4</cp:revision>
  <cp:lastPrinted>2019-02-25T14:05:00Z</cp:lastPrinted>
  <dcterms:created xsi:type="dcterms:W3CDTF">2025-11-25T12:13:00Z</dcterms:created>
  <dcterms:modified xsi:type="dcterms:W3CDTF">2025-11-26T17:21:00Z</dcterms:modified>
</cp:coreProperties>
</file>