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D4710C">
      <w:pPr>
        <w:tabs>
          <w:tab w:val="right" w:pos="9639"/>
        </w:tabs>
        <w:spacing w:after="0"/>
        <w:rPr>
          <w:rFonts w:hint="eastAsia"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S3-260917 </w:t>
      </w:r>
    </w:p>
    <w:p w14:paraId="3F019680">
      <w:pPr>
        <w:pStyle w:val="35"/>
        <w:rPr>
          <w:rFonts w:hint="default" w:eastAsia="宋体"/>
          <w:b w:val="0"/>
          <w:bCs/>
          <w:sz w:val="24"/>
          <w:lang w:val="en-US" w:eastAsia="zh-CN"/>
        </w:rPr>
      </w:pPr>
      <w:r>
        <w:rPr>
          <w:rFonts w:cs="Arial"/>
          <w:sz w:val="22"/>
          <w:szCs w:val="22"/>
          <w:lang w:val="de-DE"/>
        </w:rPr>
        <w:t>Goa, India, 09 – 13 February 2026</w:t>
      </w:r>
      <w:r>
        <w:rPr>
          <w:rFonts w:hint="eastAsia" w:cs="Arial"/>
          <w:sz w:val="22"/>
          <w:szCs w:val="22"/>
          <w:lang w:val="en-US" w:eastAsia="zh-CN"/>
        </w:rPr>
        <w:t xml:space="preserve">                                              was S3-260683</w:t>
      </w:r>
    </w:p>
    <w:p w14:paraId="46B64EA1">
      <w:pPr>
        <w:pStyle w:val="82"/>
        <w:outlineLvl w:val="0"/>
        <w:rPr>
          <w:b/>
          <w:sz w:val="24"/>
        </w:rPr>
      </w:pPr>
    </w:p>
    <w:p w14:paraId="1A2057A0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65CE4E4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Conclusions for IKEv2</w:t>
      </w:r>
    </w:p>
    <w:p w14:paraId="4E38BC0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highlight w:val="none"/>
          <w:lang w:val="en-US" w:eastAsia="zh-CN"/>
        </w:rPr>
        <w:t>5.2.1</w:t>
      </w:r>
    </w:p>
    <w:p w14:paraId="369E83C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TR </w:t>
      </w:r>
      <w:r>
        <w:rPr>
          <w:rFonts w:hint="eastAsia" w:ascii="Arial" w:hAnsi="Arial" w:cs="Arial"/>
          <w:b/>
          <w:bCs/>
          <w:lang w:val="en-US" w:eastAsia="zh-CN"/>
        </w:rPr>
        <w:t>33.703</w:t>
      </w:r>
    </w:p>
    <w:p w14:paraId="32E76F6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0.3.0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FS_CryptoPQC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This PCR proposes conclusions for IKEv2 on transitioning PQC.</w:t>
      </w:r>
    </w:p>
    <w:p w14:paraId="178B935C">
      <w:pPr>
        <w:pStyle w:val="2"/>
        <w:bidi w:val="0"/>
        <w:rPr>
          <w:rFonts w:hint="default"/>
          <w:lang w:val="en-US" w:eastAsia="zh-CN"/>
        </w:rPr>
      </w:pPr>
    </w:p>
    <w:p w14:paraId="5B461703">
      <w:pPr>
        <w:pStyle w:val="59"/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tab/>
      </w:r>
      <w:r>
        <w:rPr>
          <w:rFonts w:hint="eastAsia"/>
          <w:lang w:val="en-US" w:eastAsia="zh-CN"/>
        </w:rPr>
        <w:t xml:space="preserve"> </w:t>
      </w:r>
    </w:p>
    <w:p w14:paraId="65C457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CBB13D">
      <w:pPr>
        <w:pStyle w:val="2"/>
      </w:pPr>
      <w:r>
        <w:rPr>
          <w:rFonts w:hint="eastAsia"/>
          <w:lang w:val="en-US" w:eastAsia="zh-CN"/>
        </w:rPr>
        <w:t xml:space="preserve"> </w:t>
      </w:r>
      <w:bookmarkStart w:id="0" w:name="_Toc211892505"/>
      <w:bookmarkStart w:id="1" w:name="_Toc211951799"/>
      <w:bookmarkStart w:id="2" w:name="_Toc215135183"/>
      <w:bookmarkStart w:id="3" w:name="_Toc157853547"/>
      <w:r>
        <w:t>8</w:t>
      </w:r>
      <w:r>
        <w:tab/>
      </w:r>
      <w:r>
        <w:t>Conclusions</w:t>
      </w:r>
      <w:bookmarkEnd w:id="0"/>
      <w:bookmarkEnd w:id="1"/>
      <w:bookmarkEnd w:id="2"/>
      <w:bookmarkEnd w:id="3"/>
    </w:p>
    <w:p w14:paraId="2E5B6A65">
      <w:pPr>
        <w:pStyle w:val="75"/>
      </w:pPr>
      <w:r>
        <w:t>Editor’s Note: This clause contains agreed conclusions and any normative work is recommended.</w:t>
      </w:r>
    </w:p>
    <w:p w14:paraId="7F3DB29E">
      <w:pPr>
        <w:rPr>
          <w:ins w:id="0" w:author="cmcc-r1" w:date="2026-02-12T13:54:44Z"/>
        </w:rPr>
      </w:pPr>
      <w:ins w:id="1" w:author="cmcc-r1" w:date="2026-02-12T13:54:44Z">
        <w:bookmarkStart w:id="4" w:name="historyclause"/>
        <w:bookmarkEnd w:id="4"/>
        <w:r>
          <w:rPr/>
          <w:t>It is agreed to consider the following principles for the normative work:</w:t>
        </w:r>
      </w:ins>
    </w:p>
    <w:p w14:paraId="5B0D6F4E">
      <w:pPr>
        <w:ind w:left="600" w:leftChars="100" w:hanging="400" w:firstLineChars="0"/>
        <w:rPr>
          <w:ins w:id="2" w:author="cmcc-r1" w:date="2026-02-12T13:54:44Z"/>
          <w:rFonts w:hint="eastAsia"/>
          <w:highlight w:val="none"/>
          <w:lang w:val="en-US" w:eastAsia="zh-CN"/>
        </w:rPr>
      </w:pPr>
      <w:ins w:id="3" w:author="cmcc-r1" w:date="2026-02-12T13:54:44Z">
        <w:r>
          <w:rPr>
            <w:rFonts w:hint="eastAsia"/>
            <w:highlight w:val="none"/>
            <w:lang w:val="en-US" w:eastAsia="zh-CN"/>
          </w:rPr>
          <w:t>-</w:t>
        </w:r>
      </w:ins>
      <w:ins w:id="4" w:author="cmcc-r1" w:date="2026-02-12T13:54:44Z">
        <w:r>
          <w:rPr>
            <w:rFonts w:hint="eastAsia"/>
            <w:highlight w:val="none"/>
            <w:lang w:val="en-US" w:eastAsia="zh-CN"/>
          </w:rPr>
          <w:tab/>
        </w:r>
      </w:ins>
      <w:ins w:id="5" w:author="cmcc-r1" w:date="2026-02-12T13:54:44Z">
        <w:r>
          <w:rPr>
            <w:rFonts w:hint="eastAsia"/>
            <w:highlight w:val="none"/>
            <w:lang w:val="en-US" w:eastAsia="zh-CN"/>
          </w:rPr>
          <w:t>The KEM-based key exchange related protocols for IKEv2 on transitioning PQC in  RFC 9370 [44], RFC 9242[43], and RFC 7383[49] can be specified.</w:t>
        </w:r>
      </w:ins>
    </w:p>
    <w:p w14:paraId="2CB5FB8B">
      <w:pPr>
        <w:ind w:left="600" w:leftChars="100" w:hanging="400" w:firstLineChars="0"/>
        <w:rPr>
          <w:ins w:id="6" w:author="cmcc-r1" w:date="2026-02-12T13:54:44Z"/>
          <w:rFonts w:hint="default"/>
          <w:highlight w:val="none"/>
          <w:lang w:val="en-US" w:eastAsia="zh-CN"/>
        </w:rPr>
      </w:pPr>
      <w:ins w:id="7" w:author="cmcc-r1" w:date="2026-02-12T13:54:44Z">
        <w:r>
          <w:rPr>
            <w:rFonts w:hint="eastAsia"/>
            <w:highlight w:val="none"/>
            <w:lang w:val="en-US" w:eastAsia="zh-CN"/>
          </w:rPr>
          <w:t>Editor</w:t>
        </w:r>
      </w:ins>
      <w:ins w:id="8" w:author="cmcc-r1" w:date="2026-02-12T13:54:44Z">
        <w:r>
          <w:rPr>
            <w:rFonts w:hint="default"/>
            <w:highlight w:val="none"/>
            <w:lang w:val="en-US" w:eastAsia="zh-CN"/>
          </w:rPr>
          <w:t>’</w:t>
        </w:r>
      </w:ins>
      <w:ins w:id="9" w:author="cmcc-r1" w:date="2026-02-12T13:54:44Z">
        <w:r>
          <w:rPr>
            <w:rFonts w:hint="eastAsia"/>
            <w:highlight w:val="none"/>
            <w:lang w:val="en-US" w:eastAsia="zh-CN"/>
          </w:rPr>
          <w:t>s Note: Further conclusion is FFS.</w:t>
        </w:r>
      </w:ins>
    </w:p>
    <w:p w14:paraId="4949D3CA">
      <w:pPr>
        <w:overflowPunct w:val="0"/>
        <w:autoSpaceDE w:val="0"/>
        <w:autoSpaceDN w:val="0"/>
        <w:adjustRightInd w:val="0"/>
        <w:ind w:left="1" w:hanging="1"/>
        <w:contextualSpacing/>
        <w:jc w:val="both"/>
        <w:textAlignment w:val="baseline"/>
        <w:rPr>
          <w:rFonts w:eastAsia="Times New Roman"/>
          <w:highlight w:val="none"/>
          <w:lang w:eastAsia="en-GB"/>
        </w:rPr>
      </w:pPr>
      <w:bookmarkStart w:id="5" w:name="_GoBack"/>
      <w:bookmarkEnd w:id="5"/>
    </w:p>
    <w:p w14:paraId="3B1068CA">
      <w:pPr>
        <w:rPr>
          <w:lang w:val="en-US"/>
        </w:rPr>
      </w:pPr>
    </w:p>
    <w:p w14:paraId="2865FA6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35A6D3F">
      <w:pPr>
        <w:rPr>
          <w:lang w:val="en-US"/>
        </w:rPr>
      </w:pPr>
    </w:p>
    <w:p w14:paraId="208CBA79">
      <w:pPr>
        <w:rPr>
          <w:rFonts w:hint="eastAsia"/>
          <w:lang w:val="en-US" w:eastAsia="zh-CN"/>
        </w:rPr>
      </w:pPr>
    </w:p>
    <w:p w14:paraId="067B22CB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G Times (WN)">
    <w:altName w:val="DejaVu Sans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altName w:val="noto sans thai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noto sans thai">
    <w:panose1 w:val="020B0502040504020204"/>
    <w:charset w:val="00"/>
    <w:family w:val="auto"/>
    <w:pitch w:val="default"/>
    <w:sig w:usb0="81000063" w:usb1="00002000" w:usb2="00000000" w:usb3="00000000" w:csb0="00010000" w:csb1="00000000"/>
  </w:font>
  <w:font w:name="等线">
    <w:altName w:val="Noto Sans CJK SC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Noto Sans CJK SC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r1">
    <w15:presenceInfo w15:providerId="None" w15:userId="cmcc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1B9524A"/>
    <w:rsid w:val="12063D6D"/>
    <w:rsid w:val="12450788"/>
    <w:rsid w:val="1C8B296F"/>
    <w:rsid w:val="22C740BA"/>
    <w:rsid w:val="2ABB41B8"/>
    <w:rsid w:val="3873F74C"/>
    <w:rsid w:val="3BFF2869"/>
    <w:rsid w:val="50616F51"/>
    <w:rsid w:val="6DB1468B"/>
    <w:rsid w:val="7CB4565D"/>
    <w:rsid w:val="AFED0E73"/>
    <w:rsid w:val="BFFF8149"/>
    <w:rsid w:val="DD6F9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ind w:firstLine="21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cmcc/.config/qaxbrowser/Default/DownloadCache/qax_Heb34o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520</Characters>
  <Lines>26</Lines>
  <Paragraphs>22</Paragraphs>
  <TotalTime>9</TotalTime>
  <ScaleCrop>false</ScaleCrop>
  <LinksUpToDate>false</LinksUpToDate>
  <CharactersWithSpaces>638</CharactersWithSpaces>
  <Application>WPS Office_12.8.2.21176_F1E327BC-269C-435d-A152-05C5408002CA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2021-08-06T02:39:00Z</dcterms:created>
  <dc:creator>Michael Sanders, John M Meredith</dc:creator>
  <cp:lastModifiedBy>cmcc-r1</cp:lastModifiedBy>
  <cp:lastPrinted>1900-01-02T15:00:00Z</cp:lastPrinted>
  <dcterms:modified xsi:type="dcterms:W3CDTF">2026-02-12T13:57:23Z</dcterms:modified>
  <dc:title>3GPP Change Request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2052-12.8.2.21176</vt:lpwstr>
  </property>
  <property fmtid="{D5CDD505-2E9C-101B-9397-08002B2CF9AE}" pid="4" name="ICV">
    <vt:lpwstr>399E57BD2517EB32C36B8D69DC2339D5_43</vt:lpwstr>
  </property>
  <property fmtid="{D5CDD505-2E9C-101B-9397-08002B2CF9AE}" pid="5" name="KSOTemplateDocerSaveRecord">
    <vt:lpwstr>eyJoZGlkIjoiOWZmOWFmZWMzZTViMGU0OGIyNDhkNWIxNmJiZmVhNzUiLCJ1c2VySWQiOiIxMTc5NDQ2Mjk0In0=</vt:lpwstr>
  </property>
</Properties>
</file>