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AF3D1" w14:textId="71882D14" w:rsidR="00E35993" w:rsidRPr="00AA2831" w:rsidRDefault="00E35993" w:rsidP="00E3599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68146C" w:rsidRPr="0068146C">
        <w:rPr>
          <w:rFonts w:ascii="Arial" w:hAnsi="Arial" w:cs="Arial"/>
          <w:b/>
          <w:sz w:val="22"/>
          <w:szCs w:val="22"/>
        </w:rPr>
        <w:t>S3-260673</w:t>
      </w:r>
    </w:p>
    <w:p w14:paraId="2F58826D" w14:textId="77777777" w:rsidR="00E35993" w:rsidRPr="009B7924" w:rsidRDefault="00E35993" w:rsidP="00E35993">
      <w:pPr>
        <w:pStyle w:val="CRCoverPage"/>
        <w:outlineLvl w:val="0"/>
        <w:rPr>
          <w:b/>
          <w:bCs/>
          <w:noProof/>
          <w:sz w:val="24"/>
        </w:rPr>
      </w:pPr>
      <w:r w:rsidRPr="009B7924">
        <w:rPr>
          <w:rFonts w:cs="Arial"/>
          <w:b/>
          <w:bCs/>
          <w:sz w:val="22"/>
          <w:szCs w:val="22"/>
        </w:rPr>
        <w:t>Goa, India, 9 – 13 February 2026</w:t>
      </w:r>
    </w:p>
    <w:p w14:paraId="71905FD8" w14:textId="77777777" w:rsidR="00E35993" w:rsidRDefault="00E35993" w:rsidP="00E35993">
      <w:pPr>
        <w:pStyle w:val="CRCoverPage"/>
        <w:outlineLvl w:val="0"/>
        <w:rPr>
          <w:b/>
          <w:sz w:val="24"/>
        </w:rPr>
      </w:pPr>
    </w:p>
    <w:p w14:paraId="4AB9CFEA"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556A13F5" w14:textId="0D203CAE" w:rsidR="00E35993" w:rsidRDefault="00E35993" w:rsidP="00E3599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C760F">
        <w:rPr>
          <w:rFonts w:ascii="Arial" w:hAnsi="Arial" w:cs="Arial"/>
          <w:b/>
          <w:bCs/>
          <w:lang w:val="en-US"/>
        </w:rPr>
        <w:t>Best security practice</w:t>
      </w:r>
      <w:r w:rsidR="0070294E">
        <w:rPr>
          <w:rFonts w:ascii="Arial" w:hAnsi="Arial" w:cs="Arial"/>
          <w:b/>
          <w:bCs/>
          <w:lang w:val="en-US"/>
        </w:rPr>
        <w:t xml:space="preserve"> on </w:t>
      </w:r>
      <w:r w:rsidR="00D90E3E">
        <w:rPr>
          <w:rFonts w:ascii="Arial" w:hAnsi="Arial" w:cs="Arial"/>
          <w:b/>
          <w:bCs/>
          <w:lang w:val="en-US"/>
        </w:rPr>
        <w:t>transmission of authorization responses</w:t>
      </w:r>
    </w:p>
    <w:p w14:paraId="618C7093"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3C797AF"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5.2.12</w:t>
      </w:r>
    </w:p>
    <w:p w14:paraId="7B12FE1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33.755</w:t>
      </w:r>
    </w:p>
    <w:p w14:paraId="22A9EF27"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6C48735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696D0FB" w:rsidR="00C93D83" w:rsidRDefault="00524BCC">
      <w:pPr>
        <w:rPr>
          <w:lang w:val="en-US"/>
        </w:rPr>
      </w:pPr>
      <w:r>
        <w:rPr>
          <w:lang w:val="en-US"/>
        </w:rPr>
        <w:t xml:space="preserve">This document </w:t>
      </w:r>
      <w:r w:rsidR="007D7E59">
        <w:rPr>
          <w:lang w:val="en-US"/>
        </w:rPr>
        <w:t>addresses</w:t>
      </w:r>
      <w:r>
        <w:rPr>
          <w:lang w:val="en-US"/>
        </w:rPr>
        <w:t xml:space="preserve"> the best</w:t>
      </w:r>
      <w:r w:rsidR="00CF3A02">
        <w:rPr>
          <w:lang w:val="en-US"/>
        </w:rPr>
        <w:t xml:space="preserve"> security</w:t>
      </w:r>
      <w:r>
        <w:rPr>
          <w:lang w:val="en-US"/>
        </w:rPr>
        <w:t xml:space="preserve"> practice </w:t>
      </w:r>
      <w:r w:rsidR="00CF3A02">
        <w:rPr>
          <w:lang w:val="en-US"/>
        </w:rPr>
        <w:t>on</w:t>
      </w:r>
      <w:r w:rsidR="008D3827">
        <w:rPr>
          <w:lang w:val="en-US"/>
        </w:rPr>
        <w:t xml:space="preserve"> </w:t>
      </w:r>
      <w:r w:rsidR="00790BA6">
        <w:rPr>
          <w:lang w:val="en-US"/>
        </w:rPr>
        <w:t>transmission of authorization responses.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641E30" w14:textId="466E28DE" w:rsidR="00A55D20" w:rsidRDefault="00A55D20" w:rsidP="00A55D20">
      <w:pPr>
        <w:pStyle w:val="Heading2"/>
        <w:rPr>
          <w:ins w:id="0" w:author="Author"/>
        </w:rPr>
      </w:pPr>
      <w:ins w:id="1" w:author="Author">
        <w:r>
          <w:t>5.</w:t>
        </w:r>
        <w:r w:rsidRPr="00E43C2F">
          <w:rPr>
            <w:highlight w:val="yellow"/>
          </w:rPr>
          <w:t>X</w:t>
        </w:r>
        <w:r>
          <w:tab/>
          <w:t>BSP</w:t>
        </w:r>
        <w:r w:rsidRPr="00535F4C">
          <w:t>#</w:t>
        </w:r>
        <w:r w:rsidRPr="00E43C2F">
          <w:rPr>
            <w:highlight w:val="yellow"/>
          </w:rPr>
          <w:t>X</w:t>
        </w:r>
        <w:r>
          <w:t xml:space="preserve">: </w:t>
        </w:r>
        <w:r w:rsidR="006E0676">
          <w:t xml:space="preserve">Transmission of </w:t>
        </w:r>
        <w:r w:rsidR="008128BB">
          <w:t>a</w:t>
        </w:r>
        <w:r w:rsidR="006E0676">
          <w:t xml:space="preserve">uthorization </w:t>
        </w:r>
        <w:r w:rsidR="008128BB">
          <w:t>r</w:t>
        </w:r>
        <w:r w:rsidR="006E0676">
          <w:t>esponses</w:t>
        </w:r>
      </w:ins>
    </w:p>
    <w:p w14:paraId="11E6FEB1" w14:textId="77777777" w:rsidR="00A55D20" w:rsidRDefault="00A55D20" w:rsidP="00A55D20">
      <w:pPr>
        <w:pStyle w:val="Heading3"/>
        <w:rPr>
          <w:ins w:id="2" w:author="Author"/>
        </w:rPr>
      </w:pPr>
      <w:ins w:id="3" w:author="Author">
        <w:r>
          <w:t>5</w:t>
        </w:r>
        <w:r w:rsidRPr="004D3578">
          <w:t>.</w:t>
        </w:r>
        <w:r w:rsidRPr="00E43C2F">
          <w:rPr>
            <w:highlight w:val="yellow"/>
          </w:rPr>
          <w:t>X</w:t>
        </w:r>
        <w:r>
          <w:t>.1</w:t>
        </w:r>
        <w:r w:rsidRPr="004D3578">
          <w:tab/>
        </w:r>
        <w:r>
          <w:t>Description of best practice</w:t>
        </w:r>
      </w:ins>
    </w:p>
    <w:p w14:paraId="65C58B77" w14:textId="0B2CACB9" w:rsidR="00A55D20" w:rsidRDefault="00A55D20" w:rsidP="00A55D20">
      <w:pPr>
        <w:rPr>
          <w:ins w:id="4" w:author="Author"/>
        </w:rPr>
      </w:pPr>
      <w:ins w:id="5" w:author="Author">
        <w:r>
          <w:t>This best practice addresses</w:t>
        </w:r>
        <w:r w:rsidR="006F6CCD">
          <w:t xml:space="preserve"> the transmission of authorization responses</w:t>
        </w:r>
        <w:r>
          <w:t xml:space="preserve">, as described in </w:t>
        </w:r>
        <w:r w:rsidR="00E601E1">
          <w:t>section</w:t>
        </w:r>
        <w:r>
          <w:t xml:space="preserve"> </w:t>
        </w:r>
        <w:r w:rsidR="006F6CCD">
          <w:t xml:space="preserve">2.6 </w:t>
        </w:r>
        <w:r>
          <w:t>of RFC</w:t>
        </w:r>
        <w:r w:rsidR="00BD7549">
          <w:t xml:space="preserve"> </w:t>
        </w:r>
        <w:r w:rsidR="00AA22FA">
          <w:t>9700</w:t>
        </w:r>
        <w:r>
          <w:t xml:space="preserve"> [</w:t>
        </w:r>
        <w:r w:rsidR="000A2650">
          <w:t>2</w:t>
        </w:r>
        <w:r>
          <w:t>].</w:t>
        </w:r>
      </w:ins>
    </w:p>
    <w:p w14:paraId="417269BF" w14:textId="64E4AF28" w:rsidR="00F25898" w:rsidRDefault="00F25898" w:rsidP="00A55D20">
      <w:pPr>
        <w:rPr>
          <w:ins w:id="6" w:author="Author"/>
        </w:rPr>
      </w:pPr>
      <w:ins w:id="7" w:author="Author">
        <w:r>
          <w:t>It is required that authorization responses are not transmitted over unencrypted network connections.</w:t>
        </w:r>
      </w:ins>
    </w:p>
    <w:p w14:paraId="5C7BB965" w14:textId="60D069D2" w:rsidR="00F25898" w:rsidRDefault="00D646F2" w:rsidP="00A55D20">
      <w:pPr>
        <w:rPr>
          <w:ins w:id="8" w:author="Author"/>
        </w:rPr>
      </w:pPr>
      <w:ins w:id="9" w:author="Author">
        <w:r>
          <w:t xml:space="preserve">It is required that authorization servers </w:t>
        </w:r>
        <w:r w:rsidR="008A2886">
          <w:t xml:space="preserve">do not allow redirection URIs that use the </w:t>
        </w:r>
        <w:r w:rsidR="003E09D0">
          <w:t>HTTP</w:t>
        </w:r>
        <w:r w:rsidR="008A2886">
          <w:t xml:space="preserve"> scheme except for native clients that use loopback interface redirection.</w:t>
        </w:r>
      </w:ins>
    </w:p>
    <w:p w14:paraId="008C8C17" w14:textId="286E66D5" w:rsidR="007B56FE" w:rsidRDefault="007B56FE" w:rsidP="00A55D20">
      <w:pPr>
        <w:rPr>
          <w:ins w:id="10" w:author="Author"/>
        </w:rPr>
      </w:pPr>
      <w:ins w:id="11" w:author="Author">
        <w:r>
          <w:t xml:space="preserve">If the authorization response </w:t>
        </w:r>
        <w:r w:rsidR="004E715F">
          <w:t xml:space="preserve">is sent with in-browser communication techniques like </w:t>
        </w:r>
        <w:proofErr w:type="spellStart"/>
        <w:r w:rsidR="004E715F">
          <w:t>postMessage</w:t>
        </w:r>
        <w:proofErr w:type="spellEnd"/>
        <w:r w:rsidR="004E715F">
          <w:t>, both the initiator and receiver are required</w:t>
        </w:r>
        <w:r w:rsidR="001714F0">
          <w:t xml:space="preserve"> to be strictly verified.</w:t>
        </w:r>
      </w:ins>
    </w:p>
    <w:p w14:paraId="789D520F" w14:textId="7A7070EE" w:rsidR="00A55D20" w:rsidRDefault="00A55D20" w:rsidP="00A55D20">
      <w:pPr>
        <w:pStyle w:val="Heading3"/>
        <w:rPr>
          <w:ins w:id="12" w:author="Author"/>
          <w:lang w:val="en-US"/>
        </w:rPr>
      </w:pPr>
      <w:ins w:id="13" w:author="Author">
        <w:r w:rsidRPr="005E3D6B">
          <w:rPr>
            <w:lang w:val="en-US"/>
          </w:rPr>
          <w:t>5.</w:t>
        </w:r>
        <w:r w:rsidRPr="00E43C2F">
          <w:rPr>
            <w:highlight w:val="yellow"/>
            <w:lang w:val="en-US"/>
          </w:rPr>
          <w:t>X</w:t>
        </w:r>
        <w:r w:rsidRPr="005E3D6B">
          <w:rPr>
            <w:lang w:val="en-US"/>
          </w:rPr>
          <w:t>.2</w:t>
        </w:r>
        <w:r w:rsidRPr="005E3D6B">
          <w:rPr>
            <w:lang w:val="en-US"/>
          </w:rPr>
          <w:tab/>
          <w:t>Usage in 5G SBA</w:t>
        </w:r>
      </w:ins>
    </w:p>
    <w:p w14:paraId="0A065F19" w14:textId="6D4FC80B" w:rsidR="00F94BC6" w:rsidRDefault="00F94BC6" w:rsidP="00F94BC6">
      <w:pPr>
        <w:rPr>
          <w:ins w:id="14" w:author="Author"/>
        </w:rPr>
      </w:pPr>
      <w:ins w:id="15" w:author="Author">
        <w:r>
          <w:t>Redirection URI</w:t>
        </w:r>
        <w:r w:rsidR="00D90A7C">
          <w:t>s</w:t>
        </w:r>
        <w:r>
          <w:t xml:space="preserve"> </w:t>
        </w:r>
        <w:r w:rsidR="00D90A7C">
          <w:t>are</w:t>
        </w:r>
        <w:r>
          <w:t xml:space="preserve"> not used </w:t>
        </w:r>
        <w:r w:rsidR="00FC307E">
          <w:t>between the authorization server and the client</w:t>
        </w:r>
        <w:r>
          <w:t xml:space="preserve"> in 5G SBA</w:t>
        </w:r>
        <w:r w:rsidR="00DB79F2">
          <w:t xml:space="preserve"> token</w:t>
        </w:r>
        <w:r w:rsidR="00F54857">
          <w:t>-</w:t>
        </w:r>
        <w:r w:rsidR="00DB79F2">
          <w:t>based authorization</w:t>
        </w:r>
        <w:r>
          <w:t>.</w:t>
        </w:r>
      </w:ins>
    </w:p>
    <w:p w14:paraId="5A27D9C9" w14:textId="6C2414AF" w:rsidR="005E7669" w:rsidRDefault="00280B43" w:rsidP="00F94BC6">
      <w:pPr>
        <w:rPr>
          <w:ins w:id="16" w:author="Author"/>
        </w:rPr>
      </w:pPr>
      <w:ins w:id="17" w:author="Author">
        <w:r>
          <w:t>Browser-based authorization is not used in 5G SBA.</w:t>
        </w:r>
      </w:ins>
    </w:p>
    <w:p w14:paraId="5772B1D8" w14:textId="469EED84" w:rsidR="006102D6" w:rsidRDefault="006102D6" w:rsidP="00F94BC6">
      <w:pPr>
        <w:rPr>
          <w:ins w:id="18" w:author="Author"/>
        </w:rPr>
      </w:pPr>
      <w:ins w:id="19" w:author="Author">
        <w:r>
          <w:t>Client authentication with protection at the transport layer is achieved between the NF Service Consumer and the NRF in 5G SBA, as described in clause 5.3.2 of this document. Consequently, authorization responses are transmitted over encrypted network connections.</w:t>
        </w:r>
      </w:ins>
    </w:p>
    <w:p w14:paraId="3B5DEEBA" w14:textId="77777777" w:rsidR="00A55D20" w:rsidRDefault="00A55D20" w:rsidP="00A55D20">
      <w:pPr>
        <w:pStyle w:val="Heading3"/>
        <w:rPr>
          <w:ins w:id="20" w:author="Author"/>
        </w:rPr>
      </w:pPr>
      <w:ins w:id="21" w:author="Author">
        <w:r>
          <w:t>5</w:t>
        </w:r>
        <w:r w:rsidRPr="00BC59F2">
          <w:t>.</w:t>
        </w:r>
        <w:r w:rsidRPr="00E43C2F">
          <w:rPr>
            <w:highlight w:val="yellow"/>
          </w:rPr>
          <w:t>X</w:t>
        </w:r>
        <w:r>
          <w:t>.3</w:t>
        </w:r>
        <w:r>
          <w:tab/>
          <w:t>Assessment</w:t>
        </w:r>
      </w:ins>
    </w:p>
    <w:p w14:paraId="166C64CF" w14:textId="17E98161" w:rsidR="00C93D83" w:rsidRPr="004D032B" w:rsidRDefault="00DE2578">
      <w:ins w:id="22" w:author="Author">
        <w:r w:rsidRPr="00027F62">
          <w:t>Redirection URI</w:t>
        </w:r>
        <w:r w:rsidR="00513F9C">
          <w:t>s</w:t>
        </w:r>
        <w:r w:rsidRPr="00027F62">
          <w:t xml:space="preserve"> </w:t>
        </w:r>
        <w:r w:rsidR="002A7600">
          <w:t>between the authorization server and the client,</w:t>
        </w:r>
        <w:r w:rsidRPr="00027F62">
          <w:t xml:space="preserve"> </w:t>
        </w:r>
        <w:r w:rsidR="003F7DEE">
          <w:t xml:space="preserve">and browser-based authorization </w:t>
        </w:r>
        <w:r w:rsidR="00513F9C">
          <w:t>are</w:t>
        </w:r>
        <w:r>
          <w:t xml:space="preserve"> not applied in 5G SBA. </w:t>
        </w:r>
        <w:r w:rsidR="002955C2">
          <w:t xml:space="preserve">In direct communication, authorization responses </w:t>
        </w:r>
        <w:r w:rsidR="00105701">
          <w:t>are</w:t>
        </w:r>
        <w:r w:rsidR="002955C2">
          <w:t xml:space="preserve"> transmitted over encrypted network connections. </w:t>
        </w:r>
        <w:r w:rsidR="00105701">
          <w:t xml:space="preserve">In indirect communication, </w:t>
        </w:r>
        <w:r w:rsidR="00C06745">
          <w:t>it is possible to transmit authorization responses over encrypted network connections when using communication model C (Annex R of TS 33.501 [3])</w:t>
        </w:r>
        <w:r w:rsidR="00C01015">
          <w:t xml:space="preserve"> and the NF Service Consumer request</w:t>
        </w:r>
        <w:r w:rsidR="006E1098">
          <w:t>s the access token directly from the NRF</w:t>
        </w:r>
        <w:r w:rsidR="00C06745">
          <w:t xml:space="preserve">. </w:t>
        </w:r>
        <w:r w:rsidR="00A55D20">
          <w:t>Therefore, no further investigation is required.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6B487" w14:textId="77777777" w:rsidR="000D13BB" w:rsidRDefault="000D13BB">
      <w:r>
        <w:separator/>
      </w:r>
    </w:p>
  </w:endnote>
  <w:endnote w:type="continuationSeparator" w:id="0">
    <w:p w14:paraId="38287DBE" w14:textId="77777777" w:rsidR="000D13BB" w:rsidRDefault="000D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BDF73" w14:textId="77777777" w:rsidR="000D13BB" w:rsidRDefault="000D13BB">
      <w:r>
        <w:separator/>
      </w:r>
    </w:p>
  </w:footnote>
  <w:footnote w:type="continuationSeparator" w:id="0">
    <w:p w14:paraId="3B11EFA0" w14:textId="77777777" w:rsidR="000D13BB" w:rsidRDefault="000D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E8"/>
    <w:rsid w:val="00007C0E"/>
    <w:rsid w:val="00007F36"/>
    <w:rsid w:val="0001589B"/>
    <w:rsid w:val="00023F6F"/>
    <w:rsid w:val="00032590"/>
    <w:rsid w:val="00055813"/>
    <w:rsid w:val="00055E00"/>
    <w:rsid w:val="00057D4B"/>
    <w:rsid w:val="00060908"/>
    <w:rsid w:val="000755E9"/>
    <w:rsid w:val="00085674"/>
    <w:rsid w:val="00096D96"/>
    <w:rsid w:val="000A2650"/>
    <w:rsid w:val="000B59EB"/>
    <w:rsid w:val="000C2B4E"/>
    <w:rsid w:val="000C5DAE"/>
    <w:rsid w:val="000C760F"/>
    <w:rsid w:val="000D13BB"/>
    <w:rsid w:val="000E34A9"/>
    <w:rsid w:val="0010504F"/>
    <w:rsid w:val="00105701"/>
    <w:rsid w:val="00125497"/>
    <w:rsid w:val="0013381F"/>
    <w:rsid w:val="00141EBC"/>
    <w:rsid w:val="001506A5"/>
    <w:rsid w:val="0015275D"/>
    <w:rsid w:val="001604A8"/>
    <w:rsid w:val="00164D77"/>
    <w:rsid w:val="001714F0"/>
    <w:rsid w:val="00174D0C"/>
    <w:rsid w:val="0017570B"/>
    <w:rsid w:val="00176F7E"/>
    <w:rsid w:val="00192759"/>
    <w:rsid w:val="001955D6"/>
    <w:rsid w:val="001B093A"/>
    <w:rsid w:val="001C5CF1"/>
    <w:rsid w:val="001C6A86"/>
    <w:rsid w:val="001E2B2D"/>
    <w:rsid w:val="001E2E6B"/>
    <w:rsid w:val="001E531D"/>
    <w:rsid w:val="002000EF"/>
    <w:rsid w:val="00207F77"/>
    <w:rsid w:val="0021270E"/>
    <w:rsid w:val="00214DF0"/>
    <w:rsid w:val="00215CEB"/>
    <w:rsid w:val="00215E73"/>
    <w:rsid w:val="00226009"/>
    <w:rsid w:val="00227389"/>
    <w:rsid w:val="002474B7"/>
    <w:rsid w:val="00250423"/>
    <w:rsid w:val="002630C1"/>
    <w:rsid w:val="00266561"/>
    <w:rsid w:val="00280B43"/>
    <w:rsid w:val="00287C53"/>
    <w:rsid w:val="002955C2"/>
    <w:rsid w:val="002A3B84"/>
    <w:rsid w:val="002A7600"/>
    <w:rsid w:val="002B3E98"/>
    <w:rsid w:val="002C1D71"/>
    <w:rsid w:val="002C38D3"/>
    <w:rsid w:val="002C7896"/>
    <w:rsid w:val="002F3A4B"/>
    <w:rsid w:val="00311A5D"/>
    <w:rsid w:val="003125CB"/>
    <w:rsid w:val="003137A1"/>
    <w:rsid w:val="0032150F"/>
    <w:rsid w:val="00346371"/>
    <w:rsid w:val="00350E6D"/>
    <w:rsid w:val="00367A70"/>
    <w:rsid w:val="00376AC6"/>
    <w:rsid w:val="00381054"/>
    <w:rsid w:val="0039778E"/>
    <w:rsid w:val="003B1CAE"/>
    <w:rsid w:val="003D3CDF"/>
    <w:rsid w:val="003E09D0"/>
    <w:rsid w:val="003E5486"/>
    <w:rsid w:val="003F467D"/>
    <w:rsid w:val="003F7DEE"/>
    <w:rsid w:val="004054C1"/>
    <w:rsid w:val="00405565"/>
    <w:rsid w:val="00410827"/>
    <w:rsid w:val="0041457A"/>
    <w:rsid w:val="00425788"/>
    <w:rsid w:val="0044235F"/>
    <w:rsid w:val="004721C0"/>
    <w:rsid w:val="00486BCE"/>
    <w:rsid w:val="004950BA"/>
    <w:rsid w:val="004A28D7"/>
    <w:rsid w:val="004C27C5"/>
    <w:rsid w:val="004D032B"/>
    <w:rsid w:val="004E2F92"/>
    <w:rsid w:val="004E46EA"/>
    <w:rsid w:val="004E715F"/>
    <w:rsid w:val="00513F9C"/>
    <w:rsid w:val="0051513A"/>
    <w:rsid w:val="0051688C"/>
    <w:rsid w:val="00520AE6"/>
    <w:rsid w:val="00521B81"/>
    <w:rsid w:val="00524BCC"/>
    <w:rsid w:val="00544B56"/>
    <w:rsid w:val="00561851"/>
    <w:rsid w:val="0056767C"/>
    <w:rsid w:val="00582D78"/>
    <w:rsid w:val="00585900"/>
    <w:rsid w:val="00587CB1"/>
    <w:rsid w:val="005B5AE3"/>
    <w:rsid w:val="005B6061"/>
    <w:rsid w:val="005C4D27"/>
    <w:rsid w:val="005D7E17"/>
    <w:rsid w:val="005E5BC0"/>
    <w:rsid w:val="005E63B0"/>
    <w:rsid w:val="005E7669"/>
    <w:rsid w:val="00606F36"/>
    <w:rsid w:val="006102D6"/>
    <w:rsid w:val="00610FC8"/>
    <w:rsid w:val="00633C62"/>
    <w:rsid w:val="00640874"/>
    <w:rsid w:val="00653E2A"/>
    <w:rsid w:val="0068146C"/>
    <w:rsid w:val="0069541A"/>
    <w:rsid w:val="006A4F57"/>
    <w:rsid w:val="006C0556"/>
    <w:rsid w:val="006C4585"/>
    <w:rsid w:val="006C77C7"/>
    <w:rsid w:val="006D0123"/>
    <w:rsid w:val="006E0676"/>
    <w:rsid w:val="006E1098"/>
    <w:rsid w:val="006F22FB"/>
    <w:rsid w:val="006F6CCD"/>
    <w:rsid w:val="006F6E35"/>
    <w:rsid w:val="0070294E"/>
    <w:rsid w:val="00713EE3"/>
    <w:rsid w:val="00731A4F"/>
    <w:rsid w:val="007520D0"/>
    <w:rsid w:val="007560B8"/>
    <w:rsid w:val="00780A06"/>
    <w:rsid w:val="00785301"/>
    <w:rsid w:val="00785338"/>
    <w:rsid w:val="00785710"/>
    <w:rsid w:val="00790BA6"/>
    <w:rsid w:val="00793351"/>
    <w:rsid w:val="00793D77"/>
    <w:rsid w:val="007B0B5E"/>
    <w:rsid w:val="007B56FE"/>
    <w:rsid w:val="007D3DD9"/>
    <w:rsid w:val="007D7E59"/>
    <w:rsid w:val="007E02D3"/>
    <w:rsid w:val="008128BB"/>
    <w:rsid w:val="00817F96"/>
    <w:rsid w:val="0082707E"/>
    <w:rsid w:val="00833922"/>
    <w:rsid w:val="0083397A"/>
    <w:rsid w:val="00837DBE"/>
    <w:rsid w:val="00864155"/>
    <w:rsid w:val="008A0922"/>
    <w:rsid w:val="008A2886"/>
    <w:rsid w:val="008B4AAF"/>
    <w:rsid w:val="008C0A56"/>
    <w:rsid w:val="008D3827"/>
    <w:rsid w:val="008F5C0C"/>
    <w:rsid w:val="00911946"/>
    <w:rsid w:val="009158D2"/>
    <w:rsid w:val="009255E7"/>
    <w:rsid w:val="00946B4F"/>
    <w:rsid w:val="00952ED5"/>
    <w:rsid w:val="00960068"/>
    <w:rsid w:val="009658B6"/>
    <w:rsid w:val="00982BA7"/>
    <w:rsid w:val="00992FF0"/>
    <w:rsid w:val="009A21B0"/>
    <w:rsid w:val="009B6B06"/>
    <w:rsid w:val="009C2900"/>
    <w:rsid w:val="009D3C5F"/>
    <w:rsid w:val="00A03AC5"/>
    <w:rsid w:val="00A122C5"/>
    <w:rsid w:val="00A13892"/>
    <w:rsid w:val="00A22833"/>
    <w:rsid w:val="00A22F5B"/>
    <w:rsid w:val="00A30ACE"/>
    <w:rsid w:val="00A34787"/>
    <w:rsid w:val="00A4261C"/>
    <w:rsid w:val="00A472B1"/>
    <w:rsid w:val="00A55D20"/>
    <w:rsid w:val="00A833F6"/>
    <w:rsid w:val="00A97832"/>
    <w:rsid w:val="00AA22FA"/>
    <w:rsid w:val="00AA3DBE"/>
    <w:rsid w:val="00AA7E59"/>
    <w:rsid w:val="00AB1B32"/>
    <w:rsid w:val="00AB2B1F"/>
    <w:rsid w:val="00AC1B5F"/>
    <w:rsid w:val="00AD6BEF"/>
    <w:rsid w:val="00AE35AD"/>
    <w:rsid w:val="00AE62EA"/>
    <w:rsid w:val="00AF058B"/>
    <w:rsid w:val="00B12FDB"/>
    <w:rsid w:val="00B1513B"/>
    <w:rsid w:val="00B21CC7"/>
    <w:rsid w:val="00B41104"/>
    <w:rsid w:val="00B42B1E"/>
    <w:rsid w:val="00B44E9B"/>
    <w:rsid w:val="00B45A93"/>
    <w:rsid w:val="00B70BA7"/>
    <w:rsid w:val="00B825AB"/>
    <w:rsid w:val="00BA0688"/>
    <w:rsid w:val="00BA4BE2"/>
    <w:rsid w:val="00BC38CC"/>
    <w:rsid w:val="00BD1620"/>
    <w:rsid w:val="00BD7549"/>
    <w:rsid w:val="00BE5967"/>
    <w:rsid w:val="00BF13F7"/>
    <w:rsid w:val="00BF3721"/>
    <w:rsid w:val="00BF3E0B"/>
    <w:rsid w:val="00C01015"/>
    <w:rsid w:val="00C06745"/>
    <w:rsid w:val="00C12FFF"/>
    <w:rsid w:val="00C37599"/>
    <w:rsid w:val="00C43EDF"/>
    <w:rsid w:val="00C50DF3"/>
    <w:rsid w:val="00C554B5"/>
    <w:rsid w:val="00C56F8B"/>
    <w:rsid w:val="00C601CB"/>
    <w:rsid w:val="00C7270F"/>
    <w:rsid w:val="00C86F41"/>
    <w:rsid w:val="00C87441"/>
    <w:rsid w:val="00C93D83"/>
    <w:rsid w:val="00C97FBA"/>
    <w:rsid w:val="00CC4471"/>
    <w:rsid w:val="00CD5B7D"/>
    <w:rsid w:val="00CE01CB"/>
    <w:rsid w:val="00CF3A02"/>
    <w:rsid w:val="00CF7023"/>
    <w:rsid w:val="00D07287"/>
    <w:rsid w:val="00D14C91"/>
    <w:rsid w:val="00D21A63"/>
    <w:rsid w:val="00D318B2"/>
    <w:rsid w:val="00D50197"/>
    <w:rsid w:val="00D5088F"/>
    <w:rsid w:val="00D55FB4"/>
    <w:rsid w:val="00D646F2"/>
    <w:rsid w:val="00D8230D"/>
    <w:rsid w:val="00D85A3C"/>
    <w:rsid w:val="00D90A7C"/>
    <w:rsid w:val="00D90E3E"/>
    <w:rsid w:val="00DB02E7"/>
    <w:rsid w:val="00DB79F2"/>
    <w:rsid w:val="00DD4021"/>
    <w:rsid w:val="00DE2578"/>
    <w:rsid w:val="00E1464D"/>
    <w:rsid w:val="00E16E72"/>
    <w:rsid w:val="00E25BDF"/>
    <w:rsid w:val="00E25D01"/>
    <w:rsid w:val="00E35993"/>
    <w:rsid w:val="00E47183"/>
    <w:rsid w:val="00E54C0A"/>
    <w:rsid w:val="00E601E1"/>
    <w:rsid w:val="00E73619"/>
    <w:rsid w:val="00E86CEB"/>
    <w:rsid w:val="00E8722C"/>
    <w:rsid w:val="00EA20E7"/>
    <w:rsid w:val="00EF3DE6"/>
    <w:rsid w:val="00F1019E"/>
    <w:rsid w:val="00F21090"/>
    <w:rsid w:val="00F23124"/>
    <w:rsid w:val="00F25898"/>
    <w:rsid w:val="00F30FD1"/>
    <w:rsid w:val="00F431B2"/>
    <w:rsid w:val="00F54857"/>
    <w:rsid w:val="00F57C87"/>
    <w:rsid w:val="00F64D5B"/>
    <w:rsid w:val="00F6525A"/>
    <w:rsid w:val="00F84744"/>
    <w:rsid w:val="00F94BC6"/>
    <w:rsid w:val="00FB6332"/>
    <w:rsid w:val="00FC307E"/>
    <w:rsid w:val="00FD6441"/>
    <w:rsid w:val="00FF2DD4"/>
    <w:rsid w:val="00FF5A0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06B3A51-F494-45F6-BF66-74D96F97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73619"/>
    <w:rPr>
      <w:rFonts w:ascii="Times New Roman" w:hAnsi="Times New Roman"/>
      <w:lang w:eastAsia="en-US"/>
    </w:rPr>
  </w:style>
  <w:style w:type="character" w:customStyle="1" w:styleId="Heading2Char">
    <w:name w:val="Heading 2 Char"/>
    <w:basedOn w:val="DefaultParagraphFont"/>
    <w:link w:val="Heading2"/>
    <w:rsid w:val="00817F96"/>
    <w:rPr>
      <w:rFonts w:ascii="Arial" w:hAnsi="Arial"/>
      <w:sz w:val="32"/>
      <w:lang w:eastAsia="en-US"/>
    </w:rPr>
  </w:style>
  <w:style w:type="character" w:customStyle="1" w:styleId="Heading3Char">
    <w:name w:val="Heading 3 Char"/>
    <w:basedOn w:val="DefaultParagraphFont"/>
    <w:link w:val="Heading3"/>
    <w:rsid w:val="00817F96"/>
    <w:rPr>
      <w:rFonts w:ascii="Arial" w:hAnsi="Arial"/>
      <w:sz w:val="28"/>
      <w:lang w:eastAsia="en-US"/>
    </w:rPr>
  </w:style>
  <w:style w:type="character" w:customStyle="1" w:styleId="B1Char">
    <w:name w:val="B1 Char"/>
    <w:link w:val="B1"/>
    <w:qFormat/>
    <w:rsid w:val="00227389"/>
    <w:rPr>
      <w:rFonts w:ascii="Times New Roman" w:hAnsi="Times New Roman"/>
      <w:lang w:eastAsia="en-US"/>
    </w:rPr>
  </w:style>
  <w:style w:type="character" w:styleId="Mention">
    <w:name w:val="Mention"/>
    <w:basedOn w:val="DefaultParagraphFont"/>
    <w:uiPriority w:val="99"/>
    <w:unhideWhenUsed/>
    <w:rsid w:val="008339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ADQ376F6HWTR-1074192144-10531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https://ericsson.sharepoint.com/sites/SRT/3GPP/_layouts/15/DocIdRedir.aspx?ID=ADQ376F6HWTR-1074192144-10531</Url>
      <Description>ADQ376F6HWTR-1074192144-10531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3B050A-D0C4-4944-8811-D9BF6AB851C8}">
  <ds:schemaRefs>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8ce21422-bdb2-475f-ab65-4309c7957112"/>
    <ds:schemaRef ds:uri="637d6a7f-fde3-4f71-974f-6686b756cdaa"/>
    <ds:schemaRef ds:uri="http://schemas.openxmlformats.org/package/2006/metadata/core-properties"/>
    <ds:schemaRef ds:uri="http://purl.org/dc/dcmitype/"/>
    <ds:schemaRef ds:uri="4397fad0-70af-449d-b129-6cf6df26877a"/>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285875B4-329F-45C9-A105-794B40C70025}">
  <ds:schemaRefs>
    <ds:schemaRef ds:uri="http://schemas.microsoft.com/sharepoint/v3/contenttype/forms"/>
  </ds:schemaRefs>
</ds:datastoreItem>
</file>

<file path=customXml/itemProps3.xml><?xml version="1.0" encoding="utf-8"?>
<ds:datastoreItem xmlns:ds="http://schemas.openxmlformats.org/officeDocument/2006/customXml" ds:itemID="{3421057D-EF20-4ECD-8668-842E5001CEA5}">
  <ds:schemaRefs>
    <ds:schemaRef ds:uri="http://schemas.microsoft.com/sharepoint/events"/>
  </ds:schemaRefs>
</ds:datastoreItem>
</file>

<file path=customXml/itemProps4.xml><?xml version="1.0" encoding="utf-8"?>
<ds:datastoreItem xmlns:ds="http://schemas.openxmlformats.org/officeDocument/2006/customXml" ds:itemID="{6B195237-D103-4BF2-B548-E9F847606C2F}">
  <ds:schemaRefs>
    <ds:schemaRef ds:uri="Microsoft.SharePoint.Taxonomy.ContentTypeSync"/>
  </ds:schemaRefs>
</ds:datastoreItem>
</file>

<file path=customXml/itemProps5.xml><?xml version="1.0" encoding="utf-8"?>
<ds:datastoreItem xmlns:ds="http://schemas.openxmlformats.org/officeDocument/2006/customXml" ds:itemID="{B4B22975-6047-454B-BE27-3C3E35447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304</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3</cp:revision>
  <dcterms:created xsi:type="dcterms:W3CDTF">2026-02-02T10:41:00Z</dcterms:created>
  <dcterms:modified xsi:type="dcterms:W3CDTF">2026-02-02T11:50:00Z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7ba24bfa-b7f8-4f0f-817d-ae4cc6227c12</vt:lpwstr>
  </property>
</Properties>
</file>