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3E7F0A69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30023" w:rsidRPr="00E30023">
        <w:rPr>
          <w:rFonts w:ascii="Arial" w:hAnsi="Arial" w:cs="Arial"/>
          <w:b/>
          <w:sz w:val="22"/>
          <w:szCs w:val="22"/>
        </w:rPr>
        <w:t>S3-260621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39A3F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="00DF0A6C">
        <w:rPr>
          <w:rFonts w:ascii="Arial" w:hAnsi="Arial"/>
          <w:b/>
        </w:rPr>
        <w:t>Ericsson</w:t>
      </w:r>
    </w:p>
    <w:p w14:paraId="5D241433" w14:textId="11D542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6D8A">
        <w:rPr>
          <w:rFonts w:ascii="Arial" w:hAnsi="Arial" w:cs="Arial"/>
          <w:b/>
        </w:rPr>
        <w:t>Annex</w:t>
      </w:r>
      <w:r w:rsidR="003047C6">
        <w:rPr>
          <w:rFonts w:ascii="Arial" w:hAnsi="Arial" w:cs="Arial"/>
          <w:b/>
        </w:rPr>
        <w:t>#</w:t>
      </w:r>
      <w:r w:rsidR="00356D8A">
        <w:rPr>
          <w:rFonts w:ascii="Arial" w:hAnsi="Arial" w:cs="Arial"/>
          <w:b/>
        </w:rPr>
        <w:t>A</w:t>
      </w:r>
      <w:r w:rsidR="003047C6">
        <w:rPr>
          <w:rFonts w:ascii="Arial" w:hAnsi="Arial" w:cs="Arial"/>
          <w:b/>
        </w:rPr>
        <w:t xml:space="preserve"> - </w:t>
      </w:r>
      <w:r w:rsidR="00DF0A6C">
        <w:rPr>
          <w:rFonts w:ascii="Arial" w:hAnsi="Arial" w:cs="Arial"/>
          <w:b/>
        </w:rPr>
        <w:t>Proposal for an Attacker model methodology for the 6G study</w:t>
      </w:r>
    </w:p>
    <w:p w14:paraId="4C27C06B" w14:textId="0FD6E9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04A456E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C669E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719BA5E" w:rsidR="00C022E3" w:rsidRDefault="0045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454074">
        <w:rPr>
          <w:b/>
          <w:i/>
        </w:rPr>
        <w:t xml:space="preserve">It is proposed that SA3 </w:t>
      </w:r>
      <w:r>
        <w:rPr>
          <w:b/>
          <w:i/>
        </w:rPr>
        <w:t>discusses a methodology for documenting the attacker model in the Attacker model annex in the TR 33.801-01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2CD32F" w14:textId="5293AEA0" w:rsidR="00B637D8" w:rsidRDefault="00B637D8" w:rsidP="00B637D8">
      <w:pPr>
        <w:pStyle w:val="Reference"/>
      </w:pPr>
      <w:r>
        <w:t>[</w:t>
      </w:r>
      <w:r w:rsidR="009A6E9E">
        <w:t>1</w:t>
      </w:r>
      <w:r>
        <w:t>]</w:t>
      </w:r>
      <w:r>
        <w:tab/>
        <w:t xml:space="preserve">3GPP TR </w:t>
      </w:r>
      <w:r w:rsidRPr="00914B55">
        <w:t>33.801-01</w:t>
      </w:r>
      <w:r>
        <w:t>: "</w:t>
      </w:r>
      <w:r w:rsidRPr="00C739D0">
        <w:t>Study on Security for the 6G System</w:t>
      </w:r>
      <w:r>
        <w:t>"</w:t>
      </w:r>
      <w:r w:rsidR="009A6E9E">
        <w:t>.</w:t>
      </w:r>
    </w:p>
    <w:p w14:paraId="195DE83E" w14:textId="34881469" w:rsidR="00BD34F4" w:rsidRPr="00244A05" w:rsidRDefault="00BD34F4" w:rsidP="00BD34F4">
      <w:pPr>
        <w:pStyle w:val="Reference"/>
      </w:pPr>
      <w:r>
        <w:t>[2</w:t>
      </w:r>
      <w:r w:rsidRPr="00244A05">
        <w:t>]</w:t>
      </w:r>
      <w:r w:rsidRPr="00244A05">
        <w:tab/>
        <w:t>3GPP S3-25</w:t>
      </w:r>
      <w:r w:rsidR="00A25F05" w:rsidRPr="00244A05">
        <w:t>2898</w:t>
      </w:r>
      <w:r w:rsidRPr="00244A05">
        <w:t>: "</w:t>
      </w:r>
      <w:r w:rsidR="00A25F05" w:rsidRPr="00244A05">
        <w:t>WT proposal on Threat Analysis for 6G</w:t>
      </w:r>
      <w:r w:rsidRPr="00244A05">
        <w:t>".</w:t>
      </w:r>
    </w:p>
    <w:p w14:paraId="0C342AD6" w14:textId="58D3EA54" w:rsidR="007C1715" w:rsidRPr="00244A05" w:rsidRDefault="007C1715" w:rsidP="007C1715">
      <w:pPr>
        <w:pStyle w:val="Reference"/>
      </w:pPr>
      <w:r w:rsidRPr="00244A05">
        <w:t>[3]</w:t>
      </w:r>
      <w:r w:rsidRPr="00244A05">
        <w:tab/>
        <w:t>3GPP S3-</w:t>
      </w:r>
      <w:r w:rsidR="009D4C02" w:rsidRPr="00244A05">
        <w:t>260622</w:t>
      </w:r>
      <w:r w:rsidRPr="00244A05">
        <w:t>: "</w:t>
      </w:r>
      <w:r w:rsidR="00421C1D">
        <w:t xml:space="preserve">Annex #A - </w:t>
      </w:r>
      <w:r w:rsidR="00CD6EBD" w:rsidRPr="00CD6EBD">
        <w:t>Pseudo-CR providing an Attacker model definition</w:t>
      </w:r>
      <w:r w:rsidRPr="00244A05">
        <w:t>".</w:t>
      </w:r>
    </w:p>
    <w:p w14:paraId="056BC4EF" w14:textId="60FEB43D" w:rsidR="007C1715" w:rsidRDefault="007C1715" w:rsidP="007C1715">
      <w:pPr>
        <w:pStyle w:val="Reference"/>
      </w:pPr>
      <w:r w:rsidRPr="00244A05">
        <w:t>[4]</w:t>
      </w:r>
      <w:r w:rsidRPr="00244A05">
        <w:tab/>
        <w:t>3GPP S3-</w:t>
      </w:r>
      <w:r w:rsidR="009D4C02" w:rsidRPr="00244A05">
        <w:t>260623</w:t>
      </w:r>
      <w:r w:rsidRPr="00244A05">
        <w:t>: "</w:t>
      </w:r>
      <w:proofErr w:type="spellStart"/>
      <w:r w:rsidR="007002F8" w:rsidRPr="007002F8">
        <w:t>Annex#A</w:t>
      </w:r>
      <w:proofErr w:type="spellEnd"/>
      <w:r w:rsidR="007002F8" w:rsidRPr="007002F8">
        <w:t xml:space="preserve"> - Pseudo-CR providing an example of an Attacker model</w:t>
      </w:r>
      <w:r w:rsidRPr="00244A05">
        <w:t>".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74D158" w14:textId="103EDE34" w:rsidR="00D62D57" w:rsidRDefault="009A6E9E" w:rsidP="001A35F2">
      <w:r>
        <w:t xml:space="preserve">A new attacker model annex was agreed to be included in the TR 33.801-01 [1] which currently includes a </w:t>
      </w:r>
      <w:r w:rsidR="008A0BD2">
        <w:t>high-level</w:t>
      </w:r>
      <w:r>
        <w:t xml:space="preserve"> system overview for the 6G system. </w:t>
      </w:r>
      <w:r w:rsidR="00801B90">
        <w:t xml:space="preserve">Earlier discussion papers focused on the motivation of documentation of the threat and risk analysis [2]. </w:t>
      </w:r>
      <w:r w:rsidR="00A72E42">
        <w:t xml:space="preserve">Since SA3 decided to document </w:t>
      </w:r>
      <w:r w:rsidR="000B71E0">
        <w:t xml:space="preserve">only </w:t>
      </w:r>
      <w:r w:rsidR="00A72E42">
        <w:t xml:space="preserve">the attacker model as opposed to a full threat and risk analysis, </w:t>
      </w:r>
      <w:r w:rsidR="00801B90">
        <w:t xml:space="preserve">only a subset of the </w:t>
      </w:r>
      <w:r w:rsidR="00E15BEB">
        <w:t xml:space="preserve">discussion points in [2] are </w:t>
      </w:r>
      <w:r w:rsidR="00927203">
        <w:t>applicable</w:t>
      </w:r>
      <w:r w:rsidR="00801B90">
        <w:t xml:space="preserve">. </w:t>
      </w:r>
    </w:p>
    <w:p w14:paraId="16E44EBD" w14:textId="5655EB1A" w:rsidR="00D62D57" w:rsidRPr="00D62D57" w:rsidRDefault="00D62D57" w:rsidP="00D62D57">
      <w:r>
        <w:t>The current</w:t>
      </w:r>
      <w:r w:rsidRPr="00D62D57">
        <w:t xml:space="preserve"> way of working in SA3 with key issues (including some threat</w:t>
      </w:r>
      <w:r>
        <w:t>s</w:t>
      </w:r>
      <w:r w:rsidRPr="00D62D57">
        <w:t xml:space="preserve">), solutions and conclusions provides some </w:t>
      </w:r>
      <w:r>
        <w:t>fragments of an attacker model</w:t>
      </w:r>
      <w:r w:rsidR="001230D9">
        <w:t xml:space="preserve"> </w:t>
      </w:r>
      <w:r w:rsidR="001120F5">
        <w:t>i</w:t>
      </w:r>
      <w:r w:rsidR="001B2B2B">
        <w:t xml:space="preserve"> </w:t>
      </w:r>
      <w:r w:rsidR="00EE6B0A">
        <w:t xml:space="preserve">The agreement in SA3 about including an Attacker model annex </w:t>
      </w:r>
      <w:r w:rsidR="002010CD">
        <w:t xml:space="preserve">in TR 33.801-01 shows that SA3 companies </w:t>
      </w:r>
      <w:r w:rsidR="00193595">
        <w:t xml:space="preserve">agree that an attacker model needs to be </w:t>
      </w:r>
      <w:r w:rsidR="00BF077E">
        <w:t xml:space="preserve">collectively </w:t>
      </w:r>
      <w:r w:rsidR="00193595">
        <w:t>documented</w:t>
      </w:r>
      <w:r w:rsidR="00153F3F">
        <w:t xml:space="preserve"> in a single location in the TR</w:t>
      </w:r>
      <w:r w:rsidR="00BF077E">
        <w:t xml:space="preserve"> along with the fragments in differ</w:t>
      </w:r>
      <w:r w:rsidR="00374B46">
        <w:t>e</w:t>
      </w:r>
      <w:r w:rsidR="00BF077E">
        <w:t>nt key issues</w:t>
      </w:r>
      <w:r w:rsidR="00193595">
        <w:t xml:space="preserve">. </w:t>
      </w:r>
    </w:p>
    <w:p w14:paraId="35917DDE" w14:textId="39291E96" w:rsidR="004C067C" w:rsidRDefault="00541AFE" w:rsidP="001A35F2">
      <w:r>
        <w:t>However,</w:t>
      </w:r>
      <w:r w:rsidR="00193595">
        <w:t xml:space="preserve"> d</w:t>
      </w:r>
      <w:r w:rsidR="004C067C">
        <w:t xml:space="preserve">ocumenting the attacker model </w:t>
      </w:r>
      <w:r w:rsidR="00A76EC6">
        <w:t>in the TR 33.801-01 is not clear to all SA3 members</w:t>
      </w:r>
      <w:r w:rsidR="00F30144">
        <w:t xml:space="preserve"> and </w:t>
      </w:r>
      <w:r w:rsidR="001209C7">
        <w:t xml:space="preserve">different SA3 members may have different views about the </w:t>
      </w:r>
      <w:r w:rsidR="00804543">
        <w:t xml:space="preserve">methodology of documentation. </w:t>
      </w:r>
      <w:r w:rsidR="002520CE">
        <w:t xml:space="preserve">We provide our view about the methodology </w:t>
      </w:r>
      <w:r w:rsidR="00491E27">
        <w:t xml:space="preserve">and invite other SA3 companies to put forward their views and jointly discuss about the methodology. </w:t>
      </w:r>
    </w:p>
    <w:p w14:paraId="2778D6F9" w14:textId="798727AC" w:rsidR="001B5264" w:rsidRDefault="00541AFE" w:rsidP="001A35F2">
      <w:r>
        <w:t>First of all,</w:t>
      </w:r>
      <w:r w:rsidR="0027523D">
        <w:t xml:space="preserve"> the </w:t>
      </w:r>
      <w:r w:rsidR="00E623E2">
        <w:t xml:space="preserve">perception of </w:t>
      </w:r>
      <w:r w:rsidR="0027523D">
        <w:t>what an attacker model is,</w:t>
      </w:r>
      <w:r w:rsidR="00E623E2">
        <w:t xml:space="preserve"> may not be the same for all SA3 companies. We propose to start the methodology discussion with a definition of an attacker model</w:t>
      </w:r>
      <w:r w:rsidR="00F95917">
        <w:t xml:space="preserve"> which will result in a definition documented in the T</w:t>
      </w:r>
      <w:r w:rsidR="001B5264">
        <w:t>R</w:t>
      </w:r>
      <w:r w:rsidR="00F95917">
        <w:t xml:space="preserve"> 33.801-01.</w:t>
      </w:r>
      <w:r w:rsidR="00E623E2">
        <w:t xml:space="preserve"> </w:t>
      </w:r>
      <w:r w:rsidR="007F68C2">
        <w:t xml:space="preserve">It is expected that an attacker model may need </w:t>
      </w:r>
      <w:r w:rsidR="00675A33">
        <w:t xml:space="preserve">to </w:t>
      </w:r>
      <w:r w:rsidR="007F68C2">
        <w:t xml:space="preserve">document </w:t>
      </w:r>
      <w:r w:rsidR="00DB493E">
        <w:t xml:space="preserve">different parts/aspects. </w:t>
      </w:r>
      <w:r w:rsidR="00F561A5">
        <w:t>We provide an example in [3].</w:t>
      </w:r>
    </w:p>
    <w:p w14:paraId="45421B97" w14:textId="00FEB534" w:rsidR="001A35F2" w:rsidRDefault="002A498F" w:rsidP="001A35F2">
      <w:r>
        <w:t xml:space="preserve">Attacks and attackers may not be perceived </w:t>
      </w:r>
      <w:r w:rsidR="00F95917">
        <w:t>with the same importance</w:t>
      </w:r>
      <w:r w:rsidR="003860F7">
        <w:t>/understanding</w:t>
      </w:r>
      <w:r w:rsidR="00F95917">
        <w:t xml:space="preserve"> by different SA3 companies</w:t>
      </w:r>
      <w:r w:rsidR="001B5264">
        <w:t xml:space="preserve"> in the different phases of the study (</w:t>
      </w:r>
      <w:r w:rsidR="007F68C2">
        <w:t>key issues, solutions, conclusions)</w:t>
      </w:r>
      <w:r w:rsidR="00F95917">
        <w:t xml:space="preserve">. We propose to document </w:t>
      </w:r>
      <w:r w:rsidR="003860F7">
        <w:t xml:space="preserve">the different </w:t>
      </w:r>
      <w:r w:rsidR="00DB493E">
        <w:t>aspects</w:t>
      </w:r>
      <w:r w:rsidR="003860F7">
        <w:t xml:space="preserve"> of an attacker model as defined in the definition</w:t>
      </w:r>
      <w:r w:rsidR="006E73DA">
        <w:t xml:space="preserve"> after SA3 agreement. It is left to different companies to propose their view of </w:t>
      </w:r>
      <w:r w:rsidR="00495A36">
        <w:t xml:space="preserve">the </w:t>
      </w:r>
      <w:r w:rsidR="006E73DA">
        <w:t xml:space="preserve">attacker model </w:t>
      </w:r>
      <w:r w:rsidR="00DB493E">
        <w:t>aspects</w:t>
      </w:r>
      <w:r w:rsidR="006E73DA">
        <w:t xml:space="preserve"> </w:t>
      </w:r>
      <w:r w:rsidR="00495A36">
        <w:t xml:space="preserve">in each meeting. The attacker model documentation should </w:t>
      </w:r>
      <w:r w:rsidR="00DB493E">
        <w:t xml:space="preserve">ideally </w:t>
      </w:r>
      <w:r w:rsidR="00495A36">
        <w:t xml:space="preserve">not interfere with </w:t>
      </w:r>
      <w:r w:rsidR="00444D52">
        <w:t xml:space="preserve">the normal way of working in SA3, i.e. key issues, </w:t>
      </w:r>
      <w:r w:rsidR="00EE6C3C">
        <w:t>threats</w:t>
      </w:r>
      <w:r w:rsidR="00444D52">
        <w:t xml:space="preserve">, solutions and </w:t>
      </w:r>
      <w:proofErr w:type="spellStart"/>
      <w:r w:rsidR="005711D4">
        <w:t>conclunsions</w:t>
      </w:r>
      <w:proofErr w:type="spellEnd"/>
      <w:r w:rsidR="008F1D28">
        <w:t>. I</w:t>
      </w:r>
      <w:r w:rsidR="00444D52">
        <w:t xml:space="preserve">n other words, </w:t>
      </w:r>
      <w:r w:rsidR="008F1D28">
        <w:t xml:space="preserve">in general </w:t>
      </w:r>
      <w:r w:rsidR="00B578DB">
        <w:t xml:space="preserve">the attacker model discussions and agreements of what to be documented in the Annex A, should </w:t>
      </w:r>
      <w:r w:rsidR="00E35163">
        <w:t xml:space="preserve">NOT </w:t>
      </w:r>
      <w:r w:rsidR="00B578DB">
        <w:t>be a prerequisite for agreeing a key issue. However there might be exceptions to th</w:t>
      </w:r>
      <w:r w:rsidR="00633F18">
        <w:t>is</w:t>
      </w:r>
      <w:r w:rsidR="00B578DB">
        <w:t xml:space="preserve"> proposal. </w:t>
      </w:r>
      <w:r w:rsidR="0092508A">
        <w:t xml:space="preserve">If there is a controversial topic in SA3 which generates long discussions which expose a different understanding </w:t>
      </w:r>
      <w:r w:rsidR="00633F18">
        <w:t xml:space="preserve">about </w:t>
      </w:r>
      <w:r w:rsidR="0092508A">
        <w:t xml:space="preserve">the attacker model </w:t>
      </w:r>
      <w:r w:rsidR="00F94024">
        <w:t>then SA3 may need to focus on the agreement of the attacker model</w:t>
      </w:r>
      <w:r w:rsidR="00892E2C">
        <w:t xml:space="preserve"> and</w:t>
      </w:r>
      <w:r w:rsidR="00F94024">
        <w:t xml:space="preserve"> the documentation of </w:t>
      </w:r>
      <w:r w:rsidR="00F13CFA">
        <w:t>such agreement</w:t>
      </w:r>
      <w:r w:rsidR="00F94024">
        <w:t xml:space="preserve"> in the Annex A </w:t>
      </w:r>
      <w:r w:rsidR="00F13CFA">
        <w:t xml:space="preserve">in order to facililate the agreement of </w:t>
      </w:r>
      <w:r w:rsidR="00F94024">
        <w:t xml:space="preserve">key issues, solutions, conclusions. </w:t>
      </w:r>
      <w:r w:rsidR="005235D6">
        <w:t>Therefore,</w:t>
      </w:r>
      <w:r w:rsidR="00D44F57">
        <w:t xml:space="preserve"> it is expected for example that if a key issue takes a lot of face to face meeting time, the active companies could consider </w:t>
      </w:r>
      <w:r w:rsidR="004F4086">
        <w:t xml:space="preserve">attacker model contributions in the next face to face meeting along with key issue contributions. </w:t>
      </w:r>
    </w:p>
    <w:p w14:paraId="4DC34108" w14:textId="77777777" w:rsidR="00944C03" w:rsidRDefault="00830C7D" w:rsidP="001A35F2">
      <w:r>
        <w:t>Initial attacker model contributions could consider general</w:t>
      </w:r>
      <w:r w:rsidR="00A46D85">
        <w:t xml:space="preserve">ly acceptable attacker model aspects for example, an attacker can eavesdrop the </w:t>
      </w:r>
      <w:r w:rsidR="00F561A5">
        <w:t>transmissions on the radio channel. We provide an example in [4].</w:t>
      </w:r>
    </w:p>
    <w:p w14:paraId="0E984D50" w14:textId="467A33C1" w:rsidR="00830C7D" w:rsidRDefault="00944C03" w:rsidP="001A35F2">
      <w:r>
        <w:t xml:space="preserve">An Attacker model could </w:t>
      </w:r>
      <w:r w:rsidR="00321E4D">
        <w:t xml:space="preserve">initially </w:t>
      </w:r>
      <w:r>
        <w:t>be based on 5G architecture and procedures and refined as the 6G architecture and procedures are detailed</w:t>
      </w:r>
      <w:r w:rsidR="00321E4D">
        <w:t xml:space="preserve"> throughout Rel-20</w:t>
      </w:r>
      <w:r>
        <w:t xml:space="preserve">. </w:t>
      </w:r>
      <w:r w:rsidR="00F561A5">
        <w:t xml:space="preserve"> </w:t>
      </w:r>
    </w:p>
    <w:p w14:paraId="79DD2DF7" w14:textId="77777777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35394F26" w14:textId="67F84721" w:rsidR="00C022E3" w:rsidRPr="007307B8" w:rsidRDefault="001A35F2" w:rsidP="001A35F2">
      <w:r>
        <w:t xml:space="preserve">It is proposed that the </w:t>
      </w:r>
      <w:r w:rsidR="00B9646D">
        <w:t xml:space="preserve">methodloogy for documenting the attacker model in TR 33.801-01 is discussed and agreed in SA3. </w:t>
      </w:r>
    </w:p>
    <w:sectPr w:rsidR="00C022E3" w:rsidRPr="007307B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A3F77" w14:textId="77777777" w:rsidR="00B72D43" w:rsidRDefault="00B72D43">
      <w:r>
        <w:separator/>
      </w:r>
    </w:p>
  </w:endnote>
  <w:endnote w:type="continuationSeparator" w:id="0">
    <w:p w14:paraId="3AAA63A0" w14:textId="77777777" w:rsidR="00B72D43" w:rsidRDefault="00B7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B7E7A" w14:textId="77777777" w:rsidR="00B72D43" w:rsidRDefault="00B72D43">
      <w:r>
        <w:separator/>
      </w:r>
    </w:p>
  </w:footnote>
  <w:footnote w:type="continuationSeparator" w:id="0">
    <w:p w14:paraId="6E6C1B46" w14:textId="77777777" w:rsidR="00B72D43" w:rsidRDefault="00B72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6CAE"/>
    <w:rsid w:val="00067A9C"/>
    <w:rsid w:val="00074722"/>
    <w:rsid w:val="000819D8"/>
    <w:rsid w:val="000934A6"/>
    <w:rsid w:val="000A2C6C"/>
    <w:rsid w:val="000A4660"/>
    <w:rsid w:val="000B1F1D"/>
    <w:rsid w:val="000B71E0"/>
    <w:rsid w:val="000D1B5B"/>
    <w:rsid w:val="000D764D"/>
    <w:rsid w:val="0010401F"/>
    <w:rsid w:val="00110554"/>
    <w:rsid w:val="001120F5"/>
    <w:rsid w:val="00112FC3"/>
    <w:rsid w:val="001209C7"/>
    <w:rsid w:val="001230D9"/>
    <w:rsid w:val="00140CC2"/>
    <w:rsid w:val="001516BC"/>
    <w:rsid w:val="00152CA0"/>
    <w:rsid w:val="00153F3F"/>
    <w:rsid w:val="00166E0D"/>
    <w:rsid w:val="00173FA3"/>
    <w:rsid w:val="001842C7"/>
    <w:rsid w:val="001843E9"/>
    <w:rsid w:val="00184B6F"/>
    <w:rsid w:val="001861E5"/>
    <w:rsid w:val="00193595"/>
    <w:rsid w:val="001A35F2"/>
    <w:rsid w:val="001B1652"/>
    <w:rsid w:val="001B2B2B"/>
    <w:rsid w:val="001B5264"/>
    <w:rsid w:val="001C1F2F"/>
    <w:rsid w:val="001C3EC8"/>
    <w:rsid w:val="001C7BB7"/>
    <w:rsid w:val="001D2BD4"/>
    <w:rsid w:val="001D6911"/>
    <w:rsid w:val="001F71C5"/>
    <w:rsid w:val="002005FF"/>
    <w:rsid w:val="002007FA"/>
    <w:rsid w:val="002010CD"/>
    <w:rsid w:val="00201947"/>
    <w:rsid w:val="0020395B"/>
    <w:rsid w:val="002046CB"/>
    <w:rsid w:val="00204DC9"/>
    <w:rsid w:val="002062C0"/>
    <w:rsid w:val="00207E6C"/>
    <w:rsid w:val="00212A93"/>
    <w:rsid w:val="00215130"/>
    <w:rsid w:val="00222A25"/>
    <w:rsid w:val="00223A8C"/>
    <w:rsid w:val="0022702F"/>
    <w:rsid w:val="00230002"/>
    <w:rsid w:val="00244A05"/>
    <w:rsid w:val="00244C9A"/>
    <w:rsid w:val="00247216"/>
    <w:rsid w:val="002520CE"/>
    <w:rsid w:val="0027523D"/>
    <w:rsid w:val="002A1857"/>
    <w:rsid w:val="002A498F"/>
    <w:rsid w:val="002B2AD8"/>
    <w:rsid w:val="002C7E3D"/>
    <w:rsid w:val="002C7F38"/>
    <w:rsid w:val="003047C6"/>
    <w:rsid w:val="0030628A"/>
    <w:rsid w:val="00321E4D"/>
    <w:rsid w:val="00343D42"/>
    <w:rsid w:val="0035122B"/>
    <w:rsid w:val="00353451"/>
    <w:rsid w:val="00356D8A"/>
    <w:rsid w:val="00371032"/>
    <w:rsid w:val="00371B44"/>
    <w:rsid w:val="00374B46"/>
    <w:rsid w:val="003860F7"/>
    <w:rsid w:val="003875BB"/>
    <w:rsid w:val="003A1A21"/>
    <w:rsid w:val="003C122B"/>
    <w:rsid w:val="003C5A97"/>
    <w:rsid w:val="003C7A04"/>
    <w:rsid w:val="003D1DF8"/>
    <w:rsid w:val="003D3F36"/>
    <w:rsid w:val="003D40C7"/>
    <w:rsid w:val="003E03E4"/>
    <w:rsid w:val="003E3A0F"/>
    <w:rsid w:val="003F52B2"/>
    <w:rsid w:val="003F6E74"/>
    <w:rsid w:val="00413068"/>
    <w:rsid w:val="00421C1D"/>
    <w:rsid w:val="004363BC"/>
    <w:rsid w:val="00440414"/>
    <w:rsid w:val="0044154B"/>
    <w:rsid w:val="00442F46"/>
    <w:rsid w:val="00444D52"/>
    <w:rsid w:val="00454074"/>
    <w:rsid w:val="004558E9"/>
    <w:rsid w:val="0045777E"/>
    <w:rsid w:val="00491E27"/>
    <w:rsid w:val="004959AC"/>
    <w:rsid w:val="00495A36"/>
    <w:rsid w:val="004B3753"/>
    <w:rsid w:val="004C067C"/>
    <w:rsid w:val="004C31D2"/>
    <w:rsid w:val="004D20BD"/>
    <w:rsid w:val="004D55C2"/>
    <w:rsid w:val="004F3275"/>
    <w:rsid w:val="004F4086"/>
    <w:rsid w:val="00521131"/>
    <w:rsid w:val="005235D6"/>
    <w:rsid w:val="00527C0B"/>
    <w:rsid w:val="005410F6"/>
    <w:rsid w:val="00541AFE"/>
    <w:rsid w:val="0056585E"/>
    <w:rsid w:val="005711D4"/>
    <w:rsid w:val="005729C4"/>
    <w:rsid w:val="0057315A"/>
    <w:rsid w:val="00575466"/>
    <w:rsid w:val="005769DE"/>
    <w:rsid w:val="0059227B"/>
    <w:rsid w:val="005B0966"/>
    <w:rsid w:val="005B421F"/>
    <w:rsid w:val="005B5529"/>
    <w:rsid w:val="005B795D"/>
    <w:rsid w:val="005D449A"/>
    <w:rsid w:val="005E4005"/>
    <w:rsid w:val="005E4CF5"/>
    <w:rsid w:val="005F72C8"/>
    <w:rsid w:val="00603FE2"/>
    <w:rsid w:val="0060514A"/>
    <w:rsid w:val="00613820"/>
    <w:rsid w:val="00631DDE"/>
    <w:rsid w:val="00633F18"/>
    <w:rsid w:val="00646876"/>
    <w:rsid w:val="00652248"/>
    <w:rsid w:val="00653D23"/>
    <w:rsid w:val="00657A26"/>
    <w:rsid w:val="00657B80"/>
    <w:rsid w:val="00664861"/>
    <w:rsid w:val="00675A33"/>
    <w:rsid w:val="00675B3C"/>
    <w:rsid w:val="0069495C"/>
    <w:rsid w:val="006A0F8B"/>
    <w:rsid w:val="006D340A"/>
    <w:rsid w:val="006E73DA"/>
    <w:rsid w:val="006F1D0F"/>
    <w:rsid w:val="007002F8"/>
    <w:rsid w:val="00715A1D"/>
    <w:rsid w:val="00725663"/>
    <w:rsid w:val="007307B8"/>
    <w:rsid w:val="0073347A"/>
    <w:rsid w:val="00740305"/>
    <w:rsid w:val="0075586E"/>
    <w:rsid w:val="00760BB0"/>
    <w:rsid w:val="0076157A"/>
    <w:rsid w:val="00784593"/>
    <w:rsid w:val="0079281D"/>
    <w:rsid w:val="007A00EF"/>
    <w:rsid w:val="007B19EA"/>
    <w:rsid w:val="007C0A2D"/>
    <w:rsid w:val="007C0C4B"/>
    <w:rsid w:val="007C1715"/>
    <w:rsid w:val="007C27B0"/>
    <w:rsid w:val="007E537E"/>
    <w:rsid w:val="007F300B"/>
    <w:rsid w:val="007F4EBB"/>
    <w:rsid w:val="007F68C2"/>
    <w:rsid w:val="008014C3"/>
    <w:rsid w:val="00801B90"/>
    <w:rsid w:val="00804543"/>
    <w:rsid w:val="00804D2D"/>
    <w:rsid w:val="00826D11"/>
    <w:rsid w:val="00830C7D"/>
    <w:rsid w:val="00850812"/>
    <w:rsid w:val="00853071"/>
    <w:rsid w:val="00863526"/>
    <w:rsid w:val="00872560"/>
    <w:rsid w:val="00876B9A"/>
    <w:rsid w:val="008841F2"/>
    <w:rsid w:val="00884B6D"/>
    <w:rsid w:val="00892E2C"/>
    <w:rsid w:val="008933BF"/>
    <w:rsid w:val="008A0BD2"/>
    <w:rsid w:val="008A10C4"/>
    <w:rsid w:val="008B0248"/>
    <w:rsid w:val="008B4B8F"/>
    <w:rsid w:val="008C128B"/>
    <w:rsid w:val="008D56D9"/>
    <w:rsid w:val="008F1D28"/>
    <w:rsid w:val="008F5F33"/>
    <w:rsid w:val="00906ABB"/>
    <w:rsid w:val="0091046A"/>
    <w:rsid w:val="0092508A"/>
    <w:rsid w:val="00926ABD"/>
    <w:rsid w:val="009271BA"/>
    <w:rsid w:val="00927203"/>
    <w:rsid w:val="00943D8E"/>
    <w:rsid w:val="00944C03"/>
    <w:rsid w:val="00944D32"/>
    <w:rsid w:val="00945FDA"/>
    <w:rsid w:val="00947F4E"/>
    <w:rsid w:val="009567F9"/>
    <w:rsid w:val="00966D47"/>
    <w:rsid w:val="00992312"/>
    <w:rsid w:val="009A6E9E"/>
    <w:rsid w:val="009B11A1"/>
    <w:rsid w:val="009B53DA"/>
    <w:rsid w:val="009C0DED"/>
    <w:rsid w:val="009C3AA9"/>
    <w:rsid w:val="009D4C02"/>
    <w:rsid w:val="009E5D87"/>
    <w:rsid w:val="00A0116C"/>
    <w:rsid w:val="00A25F05"/>
    <w:rsid w:val="00A3738E"/>
    <w:rsid w:val="00A37D7F"/>
    <w:rsid w:val="00A46410"/>
    <w:rsid w:val="00A46D85"/>
    <w:rsid w:val="00A57688"/>
    <w:rsid w:val="00A72101"/>
    <w:rsid w:val="00A72E42"/>
    <w:rsid w:val="00A72F1E"/>
    <w:rsid w:val="00A769E7"/>
    <w:rsid w:val="00A76EC6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14F2"/>
    <w:rsid w:val="00B4702A"/>
    <w:rsid w:val="00B53D72"/>
    <w:rsid w:val="00B578DB"/>
    <w:rsid w:val="00B637D8"/>
    <w:rsid w:val="00B72D43"/>
    <w:rsid w:val="00B76763"/>
    <w:rsid w:val="00B7732B"/>
    <w:rsid w:val="00B8563A"/>
    <w:rsid w:val="00B879F0"/>
    <w:rsid w:val="00B91CB9"/>
    <w:rsid w:val="00B9646D"/>
    <w:rsid w:val="00BB7A9D"/>
    <w:rsid w:val="00BC183C"/>
    <w:rsid w:val="00BC25AA"/>
    <w:rsid w:val="00BC43FF"/>
    <w:rsid w:val="00BD34F4"/>
    <w:rsid w:val="00BE06D6"/>
    <w:rsid w:val="00BF077E"/>
    <w:rsid w:val="00BF7CE4"/>
    <w:rsid w:val="00C018B0"/>
    <w:rsid w:val="00C022E3"/>
    <w:rsid w:val="00C1551D"/>
    <w:rsid w:val="00C3159B"/>
    <w:rsid w:val="00C4712D"/>
    <w:rsid w:val="00C555C9"/>
    <w:rsid w:val="00C564F0"/>
    <w:rsid w:val="00C66911"/>
    <w:rsid w:val="00C94F55"/>
    <w:rsid w:val="00C96972"/>
    <w:rsid w:val="00CA7D62"/>
    <w:rsid w:val="00CB07A8"/>
    <w:rsid w:val="00CB0C27"/>
    <w:rsid w:val="00CC7933"/>
    <w:rsid w:val="00CD4A57"/>
    <w:rsid w:val="00CD6EBD"/>
    <w:rsid w:val="00CF17DF"/>
    <w:rsid w:val="00CF3A76"/>
    <w:rsid w:val="00D138F3"/>
    <w:rsid w:val="00D33604"/>
    <w:rsid w:val="00D373F3"/>
    <w:rsid w:val="00D37B08"/>
    <w:rsid w:val="00D42490"/>
    <w:rsid w:val="00D437FF"/>
    <w:rsid w:val="00D44F57"/>
    <w:rsid w:val="00D5130C"/>
    <w:rsid w:val="00D62265"/>
    <w:rsid w:val="00D62D57"/>
    <w:rsid w:val="00D65F47"/>
    <w:rsid w:val="00D8512E"/>
    <w:rsid w:val="00DA1E58"/>
    <w:rsid w:val="00DB493E"/>
    <w:rsid w:val="00DE4EF2"/>
    <w:rsid w:val="00DF0A6C"/>
    <w:rsid w:val="00DF2C0E"/>
    <w:rsid w:val="00E04DB6"/>
    <w:rsid w:val="00E06FFB"/>
    <w:rsid w:val="00E15BEB"/>
    <w:rsid w:val="00E1773F"/>
    <w:rsid w:val="00E30023"/>
    <w:rsid w:val="00E30155"/>
    <w:rsid w:val="00E35163"/>
    <w:rsid w:val="00E623E2"/>
    <w:rsid w:val="00E66328"/>
    <w:rsid w:val="00E66D0C"/>
    <w:rsid w:val="00E84460"/>
    <w:rsid w:val="00E91FE1"/>
    <w:rsid w:val="00E958C8"/>
    <w:rsid w:val="00EA5E95"/>
    <w:rsid w:val="00EC669E"/>
    <w:rsid w:val="00EC7814"/>
    <w:rsid w:val="00ED4954"/>
    <w:rsid w:val="00ED62C4"/>
    <w:rsid w:val="00EE0943"/>
    <w:rsid w:val="00EE33A2"/>
    <w:rsid w:val="00EE6B0A"/>
    <w:rsid w:val="00EE6C3C"/>
    <w:rsid w:val="00EF1032"/>
    <w:rsid w:val="00F00E37"/>
    <w:rsid w:val="00F13CFA"/>
    <w:rsid w:val="00F23259"/>
    <w:rsid w:val="00F30144"/>
    <w:rsid w:val="00F41EEC"/>
    <w:rsid w:val="00F443E9"/>
    <w:rsid w:val="00F54474"/>
    <w:rsid w:val="00F54A0A"/>
    <w:rsid w:val="00F561A5"/>
    <w:rsid w:val="00F67A1C"/>
    <w:rsid w:val="00F82C5B"/>
    <w:rsid w:val="00F8555F"/>
    <w:rsid w:val="00F94024"/>
    <w:rsid w:val="00F95917"/>
    <w:rsid w:val="00F96CE7"/>
    <w:rsid w:val="00FA114E"/>
    <w:rsid w:val="00FA363F"/>
    <w:rsid w:val="00FA76A8"/>
    <w:rsid w:val="00FB2086"/>
    <w:rsid w:val="00FC3598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A086D59-A942-412D-9103-45F57B1E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US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US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A0BD2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2026-02-02T13:18:00Z</dcterms:created>
  <dcterms:modified xsi:type="dcterms:W3CDTF">2026-02-02T13:19:00Z</dcterms:modified>
</cp:coreProperties>
</file>