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510DAA13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Pr="00211565"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6EEAB142" w14:textId="0E4B3580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C14EA3" w:rsidRPr="00E879AF">
        <w:rPr>
          <w:rFonts w:ascii="Arial" w:hAnsi="Arial" w:cs="Arial"/>
          <w:b/>
          <w:bCs/>
          <w:color w:val="0000FF"/>
        </w:rPr>
        <w:t>xxxx)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proofErr w:type="spellStart"/>
      <w:r w:rsidR="008F7D6D" w:rsidRPr="00927C1B">
        <w:rPr>
          <w:rFonts w:ascii="Arial" w:hAnsi="Arial" w:cs="Arial"/>
          <w:b/>
        </w:rPr>
        <w:t>HiSilicon</w:t>
      </w:r>
      <w:proofErr w:type="spellEnd"/>
    </w:p>
    <w:p w14:paraId="6C60AB3E" w14:textId="63354C83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363F16" w:rsidRPr="00363F16">
        <w:rPr>
          <w:rFonts w:ascii="Arial" w:hAnsi="Arial" w:cs="Arial"/>
          <w:b/>
        </w:rPr>
        <w:t>WT1 KI Support of AIoT services in Topology 2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7DFD7BD2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KI for </w:t>
      </w:r>
      <w:r w:rsidR="00630B90" w:rsidRPr="00630B90">
        <w:rPr>
          <w:rFonts w:ascii="Arial" w:hAnsi="Arial" w:cs="Arial"/>
          <w:i/>
          <w:lang w:eastAsia="zh-CN"/>
        </w:rPr>
        <w:t xml:space="preserve">WT1 </w:t>
      </w:r>
      <w:r w:rsidR="00630B90">
        <w:rPr>
          <w:rFonts w:ascii="Arial" w:hAnsi="Arial" w:cs="Arial"/>
          <w:i/>
          <w:lang w:eastAsia="zh-CN"/>
        </w:rPr>
        <w:t xml:space="preserve">on </w:t>
      </w:r>
      <w:r w:rsidR="00630B90" w:rsidRPr="00630B90">
        <w:rPr>
          <w:rFonts w:ascii="Arial" w:hAnsi="Arial" w:cs="Arial"/>
          <w:i/>
          <w:lang w:eastAsia="zh-CN"/>
        </w:rPr>
        <w:t>Support of AIoT services in Topology 2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7BE38959" w14:textId="2C619924" w:rsidR="00DF0A26" w:rsidRDefault="004125C0" w:rsidP="008754B1">
      <w:pPr>
        <w:jc w:val="both"/>
      </w:pPr>
      <w:r>
        <w:rPr>
          <w:lang w:eastAsia="zh-CN"/>
        </w:rPr>
        <w:t xml:space="preserve">The following is </w:t>
      </w:r>
      <w:r w:rsidR="00E5044B">
        <w:rPr>
          <w:lang w:eastAsia="zh-CN"/>
        </w:rPr>
        <w:t xml:space="preserve">the Key Issue relating to the following WT in </w:t>
      </w:r>
      <w:r w:rsidR="00E5044B" w:rsidRPr="00EA7389">
        <w:t>Study on Architecture support of Ambient power-enabled Internet of Things - Phase 2</w:t>
      </w:r>
      <w:r w:rsidR="00E5044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A1A" w14:paraId="68F283E9" w14:textId="77777777" w:rsidTr="00E26A1A">
        <w:tc>
          <w:tcPr>
            <w:tcW w:w="9628" w:type="dxa"/>
          </w:tcPr>
          <w:p w14:paraId="3A465043" w14:textId="77777777" w:rsidR="00E26A1A" w:rsidRPr="00EA7389" w:rsidRDefault="00E26A1A" w:rsidP="00E26A1A">
            <w:pPr>
              <w:pStyle w:val="B1"/>
            </w:pPr>
            <w:r w:rsidRPr="00EA7389">
              <w:rPr>
                <w:b/>
                <w:bCs/>
              </w:rPr>
              <w:t>WT#1: Study the support of AIoT services in Topology 2</w:t>
            </w:r>
            <w:r w:rsidRPr="00EA7389">
              <w:t>, including:</w:t>
            </w:r>
          </w:p>
          <w:p w14:paraId="3681E6B1" w14:textId="77777777" w:rsidR="00E26A1A" w:rsidRPr="00EA7389" w:rsidRDefault="00E26A1A" w:rsidP="00E26A1A">
            <w:pPr>
              <w:pStyle w:val="B2"/>
            </w:pPr>
            <w:r w:rsidRPr="00EA7389">
              <w:t>-</w:t>
            </w:r>
            <w:r w:rsidRPr="00EA7389">
              <w:tab/>
              <w:t xml:space="preserve"> Study and investigate how to support AIoT services under the RRC-based option for UE Reader connectivity.</w:t>
            </w:r>
          </w:p>
          <w:p w14:paraId="6ABCD2DE" w14:textId="3078A01D" w:rsidR="00E26A1A" w:rsidRDefault="00E26A1A" w:rsidP="00E26A1A">
            <w:pPr>
              <w:pStyle w:val="NO"/>
            </w:pPr>
            <w:r w:rsidRPr="00EA7389">
              <w:t>NOTE 3:</w:t>
            </w:r>
            <w:r w:rsidRPr="00EA7389">
              <w:tab/>
              <w:t>Rel-19 TR solution and interim conclusion should be used as basis for rel-20 work. Solution submitted to rel-20 need to align with rel-19 TR interim conclusion.</w:t>
            </w:r>
            <w:r w:rsidRPr="00EA7389">
              <w:rPr>
                <w:lang w:eastAsia="zh-CN"/>
              </w:rPr>
              <w:t xml:space="preserve"> </w:t>
            </w:r>
            <w:r w:rsidRPr="00EA7389">
              <w:t>No rel-19 AIoT Device impact from this WT is expected.</w:t>
            </w:r>
          </w:p>
        </w:tc>
      </w:tr>
    </w:tbl>
    <w:p w14:paraId="373CB56C" w14:textId="77777777" w:rsidR="00E26A1A" w:rsidRDefault="00E26A1A" w:rsidP="008754B1">
      <w:pPr>
        <w:jc w:val="both"/>
        <w:rPr>
          <w:lang w:eastAsia="zh-CN"/>
        </w:rPr>
      </w:pP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230B0C8" w14:textId="3E64BE07" w:rsidR="00F17172" w:rsidRPr="00822E86" w:rsidRDefault="00F17172" w:rsidP="00F17172">
      <w:pPr>
        <w:pStyle w:val="Heading2"/>
      </w:pPr>
      <w:bookmarkStart w:id="2" w:name="_Toc26386412"/>
      <w:bookmarkStart w:id="3" w:name="_Toc26431218"/>
      <w:bookmarkStart w:id="4" w:name="_Toc30694614"/>
      <w:bookmarkStart w:id="5" w:name="_Toc43906636"/>
      <w:bookmarkStart w:id="6" w:name="_Toc43906752"/>
      <w:bookmarkStart w:id="7" w:name="_Toc44311878"/>
      <w:bookmarkStart w:id="8" w:name="_Toc50536520"/>
      <w:bookmarkStart w:id="9" w:name="_Toc54930292"/>
      <w:bookmarkStart w:id="10" w:name="_Toc54968097"/>
      <w:bookmarkStart w:id="11" w:name="_Toc57236419"/>
      <w:bookmarkStart w:id="12" w:name="_Toc57236582"/>
      <w:bookmarkStart w:id="13" w:name="_Toc57530223"/>
      <w:bookmarkStart w:id="14" w:name="_Toc57532424"/>
      <w:bookmarkStart w:id="15" w:name="_Toc153792589"/>
      <w:bookmarkStart w:id="16" w:name="_Toc153792674"/>
      <w:bookmarkStart w:id="17" w:name="_Toc197067442"/>
      <w:bookmarkStart w:id="18" w:name="_Toc197067451"/>
      <w:bookmarkStart w:id="19" w:name="_Toc500949097"/>
      <w:bookmarkStart w:id="20" w:name="_Toc92875660"/>
      <w:bookmarkStart w:id="21" w:name="_Toc93070684"/>
      <w:bookmarkStart w:id="22" w:name="_Toc197067445"/>
      <w:bookmarkEnd w:id="1"/>
      <w:r w:rsidRPr="00822E86">
        <w:t>5.</w:t>
      </w:r>
      <w:r>
        <w:t>X</w:t>
      </w:r>
      <w:r w:rsidRPr="00822E86">
        <w:tab/>
        <w:t>Key Issue #</w:t>
      </w:r>
      <w:r>
        <w:t>X</w:t>
      </w:r>
      <w:r w:rsidRPr="00822E86">
        <w:t xml:space="preserve">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S</w:t>
      </w:r>
      <w:r w:rsidRPr="00F17172">
        <w:t>upport of AIoT services in Topology 2</w:t>
      </w:r>
    </w:p>
    <w:p w14:paraId="1195F980" w14:textId="44A09D85" w:rsidR="004F3D12" w:rsidRDefault="0076230C" w:rsidP="004F3D12">
      <w:pPr>
        <w:rPr>
          <w:rFonts w:eastAsia="SimSun"/>
          <w:lang w:val="en-US"/>
        </w:rPr>
      </w:pPr>
      <w:r>
        <w:rPr>
          <w:rFonts w:eastAsia="SimSun"/>
          <w:lang w:val="en-US"/>
        </w:rPr>
        <w:t>TR</w:t>
      </w:r>
      <w:r w:rsidR="00634C00" w:rsidRPr="00E809AE">
        <w:t> </w:t>
      </w:r>
      <w:r>
        <w:rPr>
          <w:rFonts w:eastAsia="SimSun"/>
          <w:lang w:val="en-US"/>
        </w:rPr>
        <w:t>23.700-13</w:t>
      </w:r>
      <w:r w:rsidR="00634C00" w:rsidRPr="00E809AE">
        <w:t> </w:t>
      </w:r>
      <w:r>
        <w:rPr>
          <w:rFonts w:eastAsia="SimSun"/>
          <w:lang w:val="en-US"/>
        </w:rPr>
        <w:t xml:space="preserve">[x] </w:t>
      </w:r>
      <w:r w:rsidR="00CB1672">
        <w:rPr>
          <w:rFonts w:eastAsia="SimSun"/>
          <w:lang w:val="en-US"/>
        </w:rPr>
        <w:t>provided</w:t>
      </w:r>
      <w:r>
        <w:rPr>
          <w:rFonts w:eastAsia="SimSun"/>
          <w:lang w:val="en-US"/>
        </w:rPr>
        <w:t xml:space="preserve"> interim conclusions for </w:t>
      </w:r>
      <w:r w:rsidR="00597A68">
        <w:rPr>
          <w:rFonts w:eastAsia="SimSun"/>
          <w:lang w:val="en-US"/>
        </w:rPr>
        <w:t xml:space="preserve">the </w:t>
      </w:r>
      <w:r>
        <w:rPr>
          <w:rFonts w:eastAsia="SimSun"/>
          <w:lang w:val="en-US"/>
        </w:rPr>
        <w:t>support of topology 2 and this key issue will, based on those interim conclusions:</w:t>
      </w:r>
    </w:p>
    <w:p w14:paraId="6447A983" w14:textId="77777777" w:rsidR="0089470A" w:rsidRDefault="0076230C" w:rsidP="0076230C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EA7389">
        <w:t>Study and investigate how to support AIoT services under the RRC-based option for UE Reader connectivity</w:t>
      </w:r>
      <w:r w:rsidR="0089470A">
        <w:t>, including:</w:t>
      </w:r>
    </w:p>
    <w:p w14:paraId="2CB7F30D" w14:textId="74FC679C" w:rsidR="0089470A" w:rsidRDefault="0089470A" w:rsidP="0089470A">
      <w:pPr>
        <w:pStyle w:val="B2"/>
      </w:pPr>
      <w:r>
        <w:t>-</w:t>
      </w:r>
      <w:r>
        <w:tab/>
        <w:t xml:space="preserve">How the AIOTF determines which NG-RAN node </w:t>
      </w:r>
      <w:r w:rsidR="000353B4">
        <w:t>to send NGAP AIOT Information</w:t>
      </w:r>
      <w:r w:rsidR="000353B4" w:rsidRPr="000353B4">
        <w:rPr>
          <w:lang w:val="en-GB"/>
        </w:rPr>
        <w:t xml:space="preserve"> </w:t>
      </w:r>
      <w:r w:rsidR="000353B4">
        <w:rPr>
          <w:lang w:val="en-GB"/>
        </w:rPr>
        <w:t xml:space="preserve">to </w:t>
      </w:r>
      <w:r w:rsidR="00C068A6">
        <w:rPr>
          <w:lang w:val="en-GB"/>
        </w:rPr>
        <w:t xml:space="preserve">for the NG-RAN node to </w:t>
      </w:r>
      <w:r w:rsidR="000353B4">
        <w:rPr>
          <w:lang w:val="en-GB"/>
        </w:rPr>
        <w:t xml:space="preserve">instruct a UE Reader, </w:t>
      </w:r>
      <w:r>
        <w:t xml:space="preserve">and the path to </w:t>
      </w:r>
      <w:r w:rsidR="000353B4">
        <w:rPr>
          <w:lang w:val="en-GB"/>
        </w:rPr>
        <w:t xml:space="preserve">that </w:t>
      </w:r>
      <w:r>
        <w:t>NG-RAN node</w:t>
      </w:r>
      <w:r w:rsidR="000353B4">
        <w:rPr>
          <w:lang w:val="en-GB"/>
        </w:rPr>
        <w:t xml:space="preserve"> (i.e., </w:t>
      </w:r>
      <w:r w:rsidR="00B72640">
        <w:rPr>
          <w:lang w:val="en-GB"/>
        </w:rPr>
        <w:t xml:space="preserve">the </w:t>
      </w:r>
      <w:r w:rsidR="000353B4">
        <w:rPr>
          <w:lang w:val="en-GB"/>
        </w:rPr>
        <w:t>direct or indirect</w:t>
      </w:r>
      <w:r w:rsidR="00C068A6">
        <w:rPr>
          <w:lang w:val="en-GB"/>
        </w:rPr>
        <w:t xml:space="preserve"> </w:t>
      </w:r>
      <w:r w:rsidR="0051654F">
        <w:rPr>
          <w:lang w:val="en-GB"/>
        </w:rPr>
        <w:t xml:space="preserve">connectivity </w:t>
      </w:r>
      <w:r w:rsidR="00C068A6">
        <w:rPr>
          <w:lang w:val="en-GB"/>
        </w:rPr>
        <w:t>path</w:t>
      </w:r>
      <w:r w:rsidR="00B72640">
        <w:rPr>
          <w:lang w:val="en-GB"/>
        </w:rPr>
        <w:t xml:space="preserve"> for that NG-RAN node</w:t>
      </w:r>
      <w:r w:rsidR="000353B4">
        <w:rPr>
          <w:lang w:val="en-GB"/>
        </w:rPr>
        <w:t>)</w:t>
      </w:r>
      <w:r>
        <w:t>.</w:t>
      </w:r>
    </w:p>
    <w:p w14:paraId="7857618C" w14:textId="4E77E0B0" w:rsidR="00D933BA" w:rsidRDefault="00D933BA" w:rsidP="00D933BA">
      <w:pPr>
        <w:pStyle w:val="B2"/>
      </w:pPr>
      <w:r>
        <w:t>-</w:t>
      </w:r>
      <w:r>
        <w:tab/>
      </w:r>
      <w:r>
        <w:rPr>
          <w:lang w:val="en-GB"/>
        </w:rPr>
        <w:t>Whether and h</w:t>
      </w:r>
      <w:r>
        <w:t>ow the AIOTF, AMF and/or NG-RAN determine which UE to use and</w:t>
      </w:r>
      <w:r>
        <w:rPr>
          <w:lang w:val="en-GB"/>
        </w:rPr>
        <w:t>,</w:t>
      </w:r>
      <w:r>
        <w:t xml:space="preserve"> how to ensure that the UE is in CM_CONNECTED</w:t>
      </w:r>
      <w:r w:rsidR="00593ECC">
        <w:rPr>
          <w:lang w:val="en-GB"/>
        </w:rPr>
        <w:t xml:space="preserve"> to perform the requested operation</w:t>
      </w:r>
      <w:r>
        <w:t>.</w:t>
      </w:r>
    </w:p>
    <w:p w14:paraId="52C7751C" w14:textId="54487EED" w:rsidR="0076230C" w:rsidRDefault="0089470A" w:rsidP="00612FD7">
      <w:pPr>
        <w:pStyle w:val="B2"/>
        <w:rPr>
          <w:lang w:val="en-US"/>
        </w:rPr>
      </w:pPr>
      <w:r>
        <w:t>-</w:t>
      </w:r>
      <w:r>
        <w:tab/>
        <w:t xml:space="preserve">How to </w:t>
      </w:r>
      <w:r w:rsidR="004E55F1">
        <w:rPr>
          <w:lang w:val="en-GB"/>
        </w:rPr>
        <w:t xml:space="preserve">revoke </w:t>
      </w:r>
      <w:r>
        <w:t>authoris</w:t>
      </w:r>
      <w:r w:rsidR="004E55F1">
        <w:rPr>
          <w:lang w:val="en-GB"/>
        </w:rPr>
        <w:t>ation</w:t>
      </w:r>
      <w:r>
        <w:t xml:space="preserve"> </w:t>
      </w:r>
      <w:r w:rsidR="004E55F1">
        <w:rPr>
          <w:lang w:val="en-GB"/>
        </w:rPr>
        <w:t xml:space="preserve">of a </w:t>
      </w:r>
      <w:r>
        <w:t xml:space="preserve">UE </w:t>
      </w:r>
      <w:r w:rsidR="00066D88">
        <w:rPr>
          <w:lang w:val="en-GB"/>
        </w:rPr>
        <w:t xml:space="preserve">to operate as a UE Reader, e.g., by the network or </w:t>
      </w:r>
      <w:r w:rsidR="00C453A3">
        <w:rPr>
          <w:lang w:val="en-GB"/>
        </w:rPr>
        <w:t xml:space="preserve">by </w:t>
      </w:r>
      <w:r w:rsidR="00066D88">
        <w:rPr>
          <w:lang w:val="en-GB"/>
        </w:rPr>
        <w:t>AF request</w:t>
      </w:r>
      <w:r w:rsidR="0076230C">
        <w:t>.</w:t>
      </w:r>
    </w:p>
    <w:bookmarkEnd w:id="18"/>
    <w:p w14:paraId="66449170" w14:textId="2361762A" w:rsidR="008B0F96" w:rsidRDefault="00573BC7" w:rsidP="00AA1136">
      <w:r>
        <w:t>Any s</w:t>
      </w:r>
      <w:r w:rsidR="008B0F96" w:rsidRPr="00EA7389">
        <w:t>olution submitted need</w:t>
      </w:r>
      <w:r w:rsidR="001C1383">
        <w:t>s</w:t>
      </w:r>
      <w:r w:rsidR="008B0F96" w:rsidRPr="00EA7389">
        <w:t xml:space="preserve"> to align with </w:t>
      </w:r>
      <w:r>
        <w:t>the R</w:t>
      </w:r>
      <w:r w:rsidR="008B0F96" w:rsidRPr="00EA7389">
        <w:t>el-19 interim conclusion</w:t>
      </w:r>
      <w:r>
        <w:t xml:space="preserve"> in </w:t>
      </w:r>
      <w:r w:rsidR="00212C59">
        <w:t>TR</w:t>
      </w:r>
      <w:r w:rsidR="00395962" w:rsidRPr="00E809AE">
        <w:t> </w:t>
      </w:r>
      <w:r w:rsidR="00212C59">
        <w:t>23.700-13</w:t>
      </w:r>
      <w:r w:rsidR="00C97041" w:rsidRPr="00E809AE">
        <w:t> </w:t>
      </w:r>
      <w:r w:rsidR="00212C59">
        <w:t>[x] and will not have any R</w:t>
      </w:r>
      <w:r w:rsidR="008B0F96" w:rsidRPr="00EA7389">
        <w:t>el-19 AIoT Device impact.</w:t>
      </w:r>
    </w:p>
    <w:p w14:paraId="1FB56025" w14:textId="77777777" w:rsidR="001C1383" w:rsidRPr="00EA7389" w:rsidRDefault="001C1383" w:rsidP="00AA1136"/>
    <w:p w14:paraId="5B91C51F" w14:textId="77777777" w:rsidR="00B530C5" w:rsidRPr="000D094B" w:rsidRDefault="00B530C5" w:rsidP="005D4E6F"/>
    <w:bookmarkEnd w:id="19"/>
    <w:bookmarkEnd w:id="20"/>
    <w:bookmarkEnd w:id="21"/>
    <w:bookmarkEnd w:id="22"/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5480" w14:textId="77777777" w:rsidR="00120D4E" w:rsidRDefault="00120D4E">
      <w:r>
        <w:separator/>
      </w:r>
    </w:p>
    <w:p w14:paraId="6760860B" w14:textId="77777777" w:rsidR="00120D4E" w:rsidRDefault="00120D4E"/>
  </w:endnote>
  <w:endnote w:type="continuationSeparator" w:id="0">
    <w:p w14:paraId="010D395F" w14:textId="77777777" w:rsidR="00120D4E" w:rsidRDefault="00120D4E">
      <w:r>
        <w:continuationSeparator/>
      </w:r>
    </w:p>
    <w:p w14:paraId="735EA057" w14:textId="77777777" w:rsidR="00120D4E" w:rsidRDefault="00120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99EE" w14:textId="77777777" w:rsidR="00120D4E" w:rsidRDefault="00120D4E">
      <w:r>
        <w:separator/>
      </w:r>
    </w:p>
    <w:p w14:paraId="7208FD6D" w14:textId="77777777" w:rsidR="00120D4E" w:rsidRDefault="00120D4E"/>
  </w:footnote>
  <w:footnote w:type="continuationSeparator" w:id="0">
    <w:p w14:paraId="39C86428" w14:textId="77777777" w:rsidR="00120D4E" w:rsidRDefault="00120D4E">
      <w:r>
        <w:continuationSeparator/>
      </w:r>
    </w:p>
    <w:p w14:paraId="57B7166A" w14:textId="77777777" w:rsidR="00120D4E" w:rsidRDefault="00120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6.9pt;height:16.9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7E7A7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0C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D2E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B4B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28C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2F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8EB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2A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961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C4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</w:num>
  <w:num w:numId="5">
    <w:abstractNumId w:val="19"/>
  </w:num>
  <w:num w:numId="6">
    <w:abstractNumId w:val="23"/>
  </w:num>
  <w:num w:numId="7">
    <w:abstractNumId w:val="15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353B4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6D88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7603B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27BE"/>
    <w:rsid w:val="000E44F6"/>
    <w:rsid w:val="000E57BB"/>
    <w:rsid w:val="000F0450"/>
    <w:rsid w:val="000F06D8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205BE"/>
    <w:rsid w:val="00120763"/>
    <w:rsid w:val="00120D4E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38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5DA"/>
    <w:rsid w:val="001D1C69"/>
    <w:rsid w:val="001D1FB4"/>
    <w:rsid w:val="001D2DF9"/>
    <w:rsid w:val="001E0DF5"/>
    <w:rsid w:val="001E125D"/>
    <w:rsid w:val="001E1F34"/>
    <w:rsid w:val="001E4DFF"/>
    <w:rsid w:val="001E5C9E"/>
    <w:rsid w:val="001E6BF6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2C59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65F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3F16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962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5F1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12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4F"/>
    <w:rsid w:val="00516590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79"/>
    <w:rsid w:val="00566A66"/>
    <w:rsid w:val="00567317"/>
    <w:rsid w:val="00572BA6"/>
    <w:rsid w:val="00573BC7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870F7"/>
    <w:rsid w:val="00590772"/>
    <w:rsid w:val="00591AC5"/>
    <w:rsid w:val="005932C8"/>
    <w:rsid w:val="00593984"/>
    <w:rsid w:val="00593ECC"/>
    <w:rsid w:val="0059430C"/>
    <w:rsid w:val="00595C4B"/>
    <w:rsid w:val="005973DC"/>
    <w:rsid w:val="005976E8"/>
    <w:rsid w:val="0059773D"/>
    <w:rsid w:val="00597A68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2FD7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0B90"/>
    <w:rsid w:val="00632F1F"/>
    <w:rsid w:val="00634C00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D14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30C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70A"/>
    <w:rsid w:val="00894F1D"/>
    <w:rsid w:val="00897053"/>
    <w:rsid w:val="008A030C"/>
    <w:rsid w:val="008A08EC"/>
    <w:rsid w:val="008A0FD2"/>
    <w:rsid w:val="008A1C78"/>
    <w:rsid w:val="008A2AB3"/>
    <w:rsid w:val="008A37FF"/>
    <w:rsid w:val="008A44CC"/>
    <w:rsid w:val="008A469B"/>
    <w:rsid w:val="008A4928"/>
    <w:rsid w:val="008A4A5E"/>
    <w:rsid w:val="008A4F48"/>
    <w:rsid w:val="008A59E9"/>
    <w:rsid w:val="008B0F96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D8C"/>
    <w:rsid w:val="009C3FC7"/>
    <w:rsid w:val="009C4395"/>
    <w:rsid w:val="009C4BA7"/>
    <w:rsid w:val="009C4DB1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9C6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36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0A3E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7FB4"/>
    <w:rsid w:val="00AD0290"/>
    <w:rsid w:val="00AD0794"/>
    <w:rsid w:val="00AD07D7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124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0470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60D2"/>
    <w:rsid w:val="00B5769D"/>
    <w:rsid w:val="00B57B4F"/>
    <w:rsid w:val="00B60F66"/>
    <w:rsid w:val="00B61BA6"/>
    <w:rsid w:val="00B6361C"/>
    <w:rsid w:val="00B67B0A"/>
    <w:rsid w:val="00B702BB"/>
    <w:rsid w:val="00B7146B"/>
    <w:rsid w:val="00B71D07"/>
    <w:rsid w:val="00B71DC3"/>
    <w:rsid w:val="00B71E39"/>
    <w:rsid w:val="00B72640"/>
    <w:rsid w:val="00B72CC6"/>
    <w:rsid w:val="00B738FB"/>
    <w:rsid w:val="00B741F2"/>
    <w:rsid w:val="00B75989"/>
    <w:rsid w:val="00B77B34"/>
    <w:rsid w:val="00B8074F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721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62EC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68A6"/>
    <w:rsid w:val="00C107BF"/>
    <w:rsid w:val="00C137F5"/>
    <w:rsid w:val="00C14383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3A3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041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1672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12"/>
    <w:rsid w:val="00CF1BB6"/>
    <w:rsid w:val="00CF2575"/>
    <w:rsid w:val="00CF29E8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5E83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453D"/>
    <w:rsid w:val="00D55084"/>
    <w:rsid w:val="00D557F9"/>
    <w:rsid w:val="00D579EB"/>
    <w:rsid w:val="00D60078"/>
    <w:rsid w:val="00D614D5"/>
    <w:rsid w:val="00D618AC"/>
    <w:rsid w:val="00D62DE8"/>
    <w:rsid w:val="00D6339A"/>
    <w:rsid w:val="00D6415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3BA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237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A1A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44B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09AE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17172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423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AEE"/>
    <w:rsid w:val="00FF1B8B"/>
    <w:rsid w:val="00FF40CB"/>
    <w:rsid w:val="00FF4956"/>
    <w:rsid w:val="00FF62A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10</cp:revision>
  <cp:lastPrinted>2018-08-13T09:59:00Z</cp:lastPrinted>
  <dcterms:created xsi:type="dcterms:W3CDTF">2025-07-14T08:29:00Z</dcterms:created>
  <dcterms:modified xsi:type="dcterms:W3CDTF">2025-08-12T07:40:00Z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