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A24FC51"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FE28DE">
        <w:rPr>
          <w:b/>
          <w:noProof/>
          <w:sz w:val="24"/>
        </w:rPr>
        <w:t>16</w:t>
      </w:r>
      <w:r w:rsidR="00B160E6">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76743D">
        <w:rPr>
          <w:b/>
          <w:i/>
          <w:noProof/>
          <w:sz w:val="28"/>
        </w:rPr>
        <w:t>1</w:t>
      </w:r>
      <w:r w:rsidR="00EB659C">
        <w:rPr>
          <w:b/>
          <w:i/>
          <w:noProof/>
          <w:sz w:val="28"/>
        </w:rPr>
        <w:t>4407</w:t>
      </w:r>
    </w:p>
    <w:p w14:paraId="15902B72" w14:textId="692CE519" w:rsidR="00A45459" w:rsidRDefault="00B160E6" w:rsidP="00A45459">
      <w:pPr>
        <w:pStyle w:val="CRCoverPage"/>
        <w:outlineLvl w:val="0"/>
        <w:rPr>
          <w:b/>
          <w:noProof/>
          <w:sz w:val="24"/>
        </w:rPr>
      </w:pPr>
      <w:fldSimple w:instr=" DOCPROPERTY  Location  \* MERGEFORMAT ">
        <w:r>
          <w:rPr>
            <w:b/>
            <w:noProof/>
            <w:sz w:val="24"/>
          </w:rPr>
          <w:t>Prague</w:t>
        </w:r>
      </w:fldSimple>
      <w:r w:rsidR="00A45459">
        <w:rPr>
          <w:b/>
          <w:noProof/>
          <w:sz w:val="24"/>
        </w:rPr>
        <w:t xml:space="preserve">, </w:t>
      </w:r>
      <w:fldSimple w:instr=" DOCPROPERTY  Country  \* MERGEFORMAT ">
        <w:r>
          <w:rPr>
            <w:b/>
            <w:noProof/>
            <w:sz w:val="24"/>
          </w:rPr>
          <w:t>Czech</w:t>
        </w:r>
      </w:fldSimple>
      <w:r>
        <w:rPr>
          <w:b/>
          <w:noProof/>
          <w:sz w:val="24"/>
        </w:rPr>
        <w:t xml:space="preserve"> Republic</w:t>
      </w:r>
      <w:r w:rsidR="00A45459">
        <w:rPr>
          <w:b/>
          <w:noProof/>
          <w:sz w:val="24"/>
        </w:rPr>
        <w:t xml:space="preserve">, </w:t>
      </w:r>
      <w:fldSimple w:instr=" DOCPROPERTY  StartDate  \* MERGEFORMAT ">
        <w:r>
          <w:rPr>
            <w:b/>
            <w:noProof/>
            <w:sz w:val="24"/>
          </w:rPr>
          <w:t>13</w:t>
        </w:r>
        <w:r w:rsidR="00A45459" w:rsidRPr="00BA51D9">
          <w:rPr>
            <w:b/>
            <w:noProof/>
            <w:sz w:val="24"/>
          </w:rPr>
          <w:t xml:space="preserve">th </w:t>
        </w:r>
        <w:r>
          <w:rPr>
            <w:b/>
            <w:noProof/>
            <w:sz w:val="24"/>
          </w:rPr>
          <w:t>Oct</w:t>
        </w:r>
        <w:r w:rsidR="00A45459" w:rsidRPr="00BA51D9">
          <w:rPr>
            <w:b/>
            <w:noProof/>
            <w:sz w:val="24"/>
          </w:rPr>
          <w:t xml:space="preserve"> 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th</w:t>
        </w:r>
        <w:r w:rsidR="00A45459" w:rsidRPr="00BA51D9">
          <w:rPr>
            <w:b/>
            <w:noProof/>
            <w:sz w:val="24"/>
          </w:rPr>
          <w:t xml:space="preserve"> </w:t>
        </w:r>
        <w:r>
          <w:rPr>
            <w:b/>
            <w:noProof/>
            <w:sz w:val="24"/>
          </w:rPr>
          <w:t>Oct</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EDD050B"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E70379">
        <w:rPr>
          <w:rFonts w:ascii="Arial" w:hAnsi="Arial"/>
          <w:sz w:val="24"/>
        </w:rPr>
        <w:t>7.6.3</w:t>
      </w:r>
    </w:p>
    <w:p w14:paraId="1DAC1645" w14:textId="02C3575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6B5EE1">
        <w:rPr>
          <w:rFonts w:ascii="Arial" w:hAnsi="Arial"/>
          <w:sz w:val="24"/>
        </w:rPr>
        <w:t>, Space 42</w:t>
      </w:r>
      <w:r w:rsidR="00D36474">
        <w:rPr>
          <w:rFonts w:ascii="Arial" w:hAnsi="Arial"/>
          <w:sz w:val="24"/>
        </w:rPr>
        <w:t xml:space="preserve">, </w:t>
      </w:r>
      <w:proofErr w:type="spellStart"/>
      <w:r w:rsidR="00D36474">
        <w:rPr>
          <w:rFonts w:ascii="Arial" w:hAnsi="Arial"/>
          <w:sz w:val="24"/>
        </w:rPr>
        <w:t>Aalyria</w:t>
      </w:r>
      <w:proofErr w:type="spellEnd"/>
    </w:p>
    <w:p w14:paraId="6DDF0757" w14:textId="1973317F"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70379">
        <w:rPr>
          <w:rFonts w:ascii="Arial" w:hAnsi="Arial"/>
          <w:sz w:val="24"/>
        </w:rPr>
        <w:t xml:space="preserve">Views </w:t>
      </w:r>
      <w:r w:rsidR="00EB659C">
        <w:rPr>
          <w:rFonts w:ascii="Arial" w:hAnsi="Arial"/>
          <w:sz w:val="24"/>
        </w:rPr>
        <w:t>and proposals related to</w:t>
      </w:r>
      <w:r w:rsidR="00E70379">
        <w:rPr>
          <w:rFonts w:ascii="Arial" w:hAnsi="Arial"/>
          <w:sz w:val="24"/>
        </w:rPr>
        <w:t xml:space="preserve"> </w:t>
      </w:r>
      <w:r w:rsidR="00FA087B">
        <w:rPr>
          <w:rFonts w:ascii="Arial" w:hAnsi="Arial"/>
          <w:sz w:val="24"/>
        </w:rPr>
        <w:t>MPR and A-MPR</w:t>
      </w:r>
      <w:r w:rsidR="00E70379">
        <w:rPr>
          <w:rFonts w:ascii="Arial" w:hAnsi="Arial"/>
          <w:sz w:val="24"/>
        </w:rPr>
        <w:t xml:space="preserve"> </w:t>
      </w:r>
      <w:r w:rsidR="00EB659C">
        <w:rPr>
          <w:rFonts w:ascii="Arial" w:hAnsi="Arial"/>
          <w:sz w:val="24"/>
        </w:rPr>
        <w:t xml:space="preserve">for bands 255 and 256 </w:t>
      </w:r>
      <w:r w:rsidR="00E70379">
        <w:rPr>
          <w:rFonts w:ascii="Arial" w:hAnsi="Arial"/>
          <w:sz w:val="24"/>
        </w:rPr>
        <w:t>for IoT-NTN PC1.5 single Tx</w:t>
      </w:r>
    </w:p>
    <w:p w14:paraId="2029903D" w14:textId="39E1B658"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264C63">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33C38444"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w:t>
      </w:r>
      <w:r w:rsidR="00AA26FC">
        <w:rPr>
          <w:lang w:val="en-GB"/>
        </w:rPr>
        <w:t xml:space="preserve"> NTN</w:t>
      </w:r>
      <w:r w:rsidR="00B160E6">
        <w:rPr>
          <w:lang w:val="en-GB"/>
        </w:rPr>
        <w:t xml:space="preserve"> WI</w:t>
      </w:r>
      <w:r w:rsidR="00C60DC3">
        <w:rPr>
          <w:lang w:val="en-GB"/>
        </w:rPr>
        <w:t xml:space="preserve"> [1]</w:t>
      </w:r>
      <w:r w:rsidR="00B160E6">
        <w:rPr>
          <w:lang w:val="en-GB"/>
        </w:rPr>
        <w:t xml:space="preserve">, </w:t>
      </w:r>
      <w:r w:rsidR="00E70379">
        <w:rPr>
          <w:lang w:val="en-GB"/>
        </w:rPr>
        <w:t>IoT-NTN single Tx PC1 UE for both handheld and non-handheld UEs was introduced in [2]. During the RAN#109 meeting, as part of the Rel-20 package for NTN, development of specifications for IoT-NTN PC1.5 single Tx UE was approved</w:t>
      </w:r>
      <w:r w:rsidR="009728B6">
        <w:rPr>
          <w:lang w:val="en-GB"/>
        </w:rPr>
        <w:t xml:space="preserve"> [3]</w:t>
      </w:r>
      <w:r w:rsidR="00E70379">
        <w:rPr>
          <w:lang w:val="en-GB"/>
        </w:rPr>
        <w:t>.</w:t>
      </w:r>
    </w:p>
    <w:p w14:paraId="126B6A3C" w14:textId="77777777" w:rsidR="00005ACC" w:rsidRDefault="00005ACC" w:rsidP="005C6018">
      <w:pPr>
        <w:rPr>
          <w:lang w:val="en-GB"/>
        </w:rPr>
      </w:pPr>
    </w:p>
    <w:p w14:paraId="540D073F" w14:textId="0410BD4C" w:rsidR="000D2595" w:rsidRDefault="000D2595" w:rsidP="005C6018">
      <w:pPr>
        <w:rPr>
          <w:lang w:val="en-GB"/>
        </w:rPr>
      </w:pPr>
      <w:r>
        <w:rPr>
          <w:lang w:val="en-GB"/>
        </w:rPr>
        <w:t>This document discusses implications on the MPR and A-MPR specifications as well as consideration of additional emissions requirements based on ETSI harmonized standards for the uplink frequency range of the L-bands b255/n255.</w:t>
      </w:r>
    </w:p>
    <w:p w14:paraId="4737BDB9" w14:textId="7D75703E" w:rsidR="00A611BB" w:rsidRDefault="00412C16" w:rsidP="00412C16">
      <w:pPr>
        <w:pStyle w:val="Heading2"/>
        <w:numPr>
          <w:ilvl w:val="0"/>
          <w:numId w:val="0"/>
        </w:numPr>
        <w:ind w:left="576" w:hanging="576"/>
      </w:pPr>
      <w:r>
        <w:t>2.</w:t>
      </w:r>
      <w:r>
        <w:tab/>
      </w:r>
      <w:r w:rsidR="00FD0FFA">
        <w:t>Discussion</w:t>
      </w:r>
    </w:p>
    <w:p w14:paraId="349106C5" w14:textId="19D09EB7" w:rsidR="00191816" w:rsidRDefault="00191816" w:rsidP="009E338F">
      <w:pPr>
        <w:rPr>
          <w:lang w:val="en-GB"/>
        </w:rPr>
      </w:pPr>
      <w:r>
        <w:rPr>
          <w:lang w:val="en-GB"/>
        </w:rPr>
        <w:t xml:space="preserve">Given that MOP for PC1.5 (29 dBm) falls in the middle of the values for PC2 (26 dBm) and PC1 (31 dBm), one would expect that the single tone and multi-tone MPR values for PC1.5 will be less than that specified for PC1. </w:t>
      </w:r>
    </w:p>
    <w:p w14:paraId="14C701E1" w14:textId="77777777" w:rsidR="00191816" w:rsidRDefault="00191816" w:rsidP="009E338F">
      <w:pPr>
        <w:rPr>
          <w:lang w:val="en-GB"/>
        </w:rPr>
      </w:pPr>
    </w:p>
    <w:p w14:paraId="73ABEEF0" w14:textId="0047698D" w:rsidR="00191816" w:rsidRDefault="00191816" w:rsidP="009E338F">
      <w:pPr>
        <w:rPr>
          <w:b/>
          <w:bCs/>
          <w:lang w:val="en-GB"/>
        </w:rPr>
      </w:pPr>
      <w:r w:rsidRPr="00191816">
        <w:rPr>
          <w:b/>
          <w:bCs/>
          <w:lang w:val="en-GB"/>
        </w:rPr>
        <w:t xml:space="preserve">Proposal </w:t>
      </w:r>
      <w:r w:rsidR="00FA087B">
        <w:rPr>
          <w:b/>
          <w:bCs/>
          <w:lang w:val="en-GB"/>
        </w:rPr>
        <w:t>1</w:t>
      </w:r>
      <w:r w:rsidRPr="00191816">
        <w:rPr>
          <w:b/>
          <w:bCs/>
          <w:lang w:val="en-GB"/>
        </w:rPr>
        <w:t xml:space="preserve">: The single and multi-tone MPR </w:t>
      </w:r>
      <w:r w:rsidR="007C7B71">
        <w:rPr>
          <w:b/>
          <w:bCs/>
          <w:lang w:val="en-GB"/>
        </w:rPr>
        <w:t xml:space="preserve">values </w:t>
      </w:r>
      <w:r w:rsidRPr="00191816">
        <w:rPr>
          <w:b/>
          <w:bCs/>
          <w:lang w:val="en-GB"/>
        </w:rPr>
        <w:t xml:space="preserve">for </w:t>
      </w:r>
      <w:r w:rsidR="007C7B71">
        <w:rPr>
          <w:b/>
          <w:bCs/>
          <w:lang w:val="en-GB"/>
        </w:rPr>
        <w:t xml:space="preserve">PC1.5 single Tx shall be </w:t>
      </w:r>
      <w:r w:rsidR="00660DF3">
        <w:rPr>
          <w:b/>
          <w:bCs/>
          <w:lang w:val="en-GB"/>
        </w:rPr>
        <w:t xml:space="preserve">progressively </w:t>
      </w:r>
      <w:r w:rsidR="007C7B71">
        <w:rPr>
          <w:b/>
          <w:bCs/>
          <w:lang w:val="en-GB"/>
        </w:rPr>
        <w:t>lower than those specified for PC 1 NB-IoT NTN UE.</w:t>
      </w:r>
    </w:p>
    <w:p w14:paraId="12C20CD3" w14:textId="77777777" w:rsidR="00191816" w:rsidRDefault="00191816" w:rsidP="009E338F">
      <w:pPr>
        <w:rPr>
          <w:lang w:val="en-GB"/>
        </w:rPr>
      </w:pPr>
    </w:p>
    <w:p w14:paraId="7E89656D" w14:textId="31AC2784" w:rsidR="00191816" w:rsidRDefault="007C7B71" w:rsidP="009E338F">
      <w:pPr>
        <w:rPr>
          <w:lang w:val="en-GB"/>
        </w:rPr>
      </w:pPr>
      <w:r>
        <w:rPr>
          <w:lang w:val="en-GB"/>
        </w:rPr>
        <w:t>The A-MPR associated with NS_24N for band 256 is specified for the entire band irrespective of the location of NB-IoT carrier</w:t>
      </w:r>
      <w:r w:rsidR="00660DF3">
        <w:rPr>
          <w:lang w:val="en-GB"/>
        </w:rPr>
        <w:t xml:space="preserve"> [2]</w:t>
      </w:r>
      <w:r>
        <w:rPr>
          <w:lang w:val="en-GB"/>
        </w:rPr>
        <w:t xml:space="preserve">. It is expected that the A-MPR will be necessary only if the NB-IoT carrier is configured towards the upper edge of band 256. Furthermore, given the MOP difference between PC1 and PC1.5, one would expect that the A-MPR associated with band 256 will be proportionately lower than that specified for </w:t>
      </w:r>
      <w:r w:rsidR="004C2FF4">
        <w:rPr>
          <w:lang w:val="en-GB"/>
        </w:rPr>
        <w:t>PC1 NB-IoT NTN UE.</w:t>
      </w:r>
    </w:p>
    <w:p w14:paraId="09185558" w14:textId="77777777" w:rsidR="007C7B71" w:rsidRDefault="007C7B71" w:rsidP="009E338F">
      <w:pPr>
        <w:rPr>
          <w:lang w:val="en-GB"/>
        </w:rPr>
      </w:pPr>
    </w:p>
    <w:p w14:paraId="7A44DBAC" w14:textId="1C856F00" w:rsidR="007C7B71" w:rsidRDefault="007C7B71" w:rsidP="007C7B71">
      <w:pPr>
        <w:rPr>
          <w:b/>
          <w:bCs/>
          <w:lang w:val="en-GB"/>
        </w:rPr>
      </w:pPr>
      <w:r w:rsidRPr="00191816">
        <w:rPr>
          <w:b/>
          <w:bCs/>
          <w:lang w:val="en-GB"/>
        </w:rPr>
        <w:t xml:space="preserve">Proposal </w:t>
      </w:r>
      <w:r w:rsidR="00EB743A">
        <w:rPr>
          <w:b/>
          <w:bCs/>
          <w:lang w:val="en-GB"/>
        </w:rPr>
        <w:t>2</w:t>
      </w:r>
      <w:r w:rsidRPr="00191816">
        <w:rPr>
          <w:b/>
          <w:bCs/>
          <w:lang w:val="en-GB"/>
        </w:rPr>
        <w:t xml:space="preserve">: </w:t>
      </w:r>
      <w:r>
        <w:rPr>
          <w:b/>
          <w:bCs/>
          <w:lang w:val="en-GB"/>
        </w:rPr>
        <w:t>While specifying A-MPR for NS_24N for band 256, RAN4 shall evaluat</w:t>
      </w:r>
      <w:r w:rsidR="004C2FF4">
        <w:rPr>
          <w:b/>
          <w:bCs/>
          <w:lang w:val="en-GB"/>
        </w:rPr>
        <w:t>e the carrier frequency range for which the A-MPR is applicable. It is understood that NB-IoT carriers farther away the upper edge of band 256 will require little to no A-MPR.</w:t>
      </w:r>
    </w:p>
    <w:p w14:paraId="514C9880" w14:textId="77777777" w:rsidR="007C7B71" w:rsidRDefault="007C7B71" w:rsidP="009E338F">
      <w:pPr>
        <w:rPr>
          <w:lang w:val="en-GB"/>
        </w:rPr>
      </w:pPr>
    </w:p>
    <w:p w14:paraId="6D5AE12F" w14:textId="0D1EA44D" w:rsidR="004C2FF4" w:rsidRDefault="004C2FF4" w:rsidP="004C2FF4">
      <w:pPr>
        <w:rPr>
          <w:b/>
          <w:bCs/>
          <w:lang w:val="en-GB"/>
        </w:rPr>
      </w:pPr>
      <w:r w:rsidRPr="00191816">
        <w:rPr>
          <w:b/>
          <w:bCs/>
          <w:lang w:val="en-GB"/>
        </w:rPr>
        <w:t xml:space="preserve">Proposal </w:t>
      </w:r>
      <w:r w:rsidR="00EB743A">
        <w:rPr>
          <w:b/>
          <w:bCs/>
          <w:lang w:val="en-GB"/>
        </w:rPr>
        <w:t>3</w:t>
      </w:r>
      <w:r w:rsidRPr="00191816">
        <w:rPr>
          <w:b/>
          <w:bCs/>
          <w:lang w:val="en-GB"/>
        </w:rPr>
        <w:t xml:space="preserve">: </w:t>
      </w:r>
      <w:r>
        <w:rPr>
          <w:b/>
          <w:bCs/>
          <w:lang w:val="en-GB"/>
        </w:rPr>
        <w:t xml:space="preserve">PC1.5 NB-IoT NTN UE A-MPR for NS_24N for band 256 shall be progressively lower than that specified for the PC 1 NB-IoT NTN UE. </w:t>
      </w:r>
    </w:p>
    <w:p w14:paraId="7F5C65E1" w14:textId="77777777" w:rsidR="007C7B71" w:rsidRDefault="007C7B71" w:rsidP="009E338F">
      <w:pPr>
        <w:rPr>
          <w:lang w:val="en-GB"/>
        </w:rPr>
      </w:pPr>
    </w:p>
    <w:p w14:paraId="748F0FEC" w14:textId="7672D5B7" w:rsidR="00725ED2" w:rsidRDefault="004C2FF4" w:rsidP="004C2FF4">
      <w:r>
        <w:rPr>
          <w:lang w:val="en-GB"/>
        </w:rPr>
        <w:t xml:space="preserve">In RAN4#114, as part of discussions related to the introduction of the combined L-Band, it was agreed that </w:t>
      </w:r>
      <w:r>
        <w:t>there exist ETSI requirements for unwanted emissions</w:t>
      </w:r>
      <w:r w:rsidR="00907D72">
        <w:t xml:space="preserve"> </w:t>
      </w:r>
      <w:r w:rsidR="00CF1979">
        <w:t xml:space="preserve">[4] </w:t>
      </w:r>
      <w:r>
        <w:t xml:space="preserve">that the NTN UE is required to comply with for the UL frequency ranges associated with Band 255. </w:t>
      </w:r>
      <w:r w:rsidR="00725ED2">
        <w:t xml:space="preserve">As a result, as part of introduction of n251, which has the </w:t>
      </w:r>
      <w:r w:rsidR="00626E4F">
        <w:t xml:space="preserve">same </w:t>
      </w:r>
      <w:r w:rsidR="00725ED2">
        <w:t>UL frequency range as Band 255, additional emission requirements were specified</w:t>
      </w:r>
      <w:r w:rsidR="00D90113">
        <w:t xml:space="preserve"> </w:t>
      </w:r>
      <w:r w:rsidR="00D90113">
        <w:lastRenderedPageBreak/>
        <w:t xml:space="preserve">in </w:t>
      </w:r>
      <w:r w:rsidR="00396C16">
        <w:t>TS 38.101-5</w:t>
      </w:r>
      <w:r w:rsidR="00725ED2">
        <w:t xml:space="preserve"> to comply with the ETSI requirements</w:t>
      </w:r>
      <w:r w:rsidR="00CE7EA6">
        <w:t xml:space="preserve"> </w:t>
      </w:r>
      <w:r w:rsidR="00907D72">
        <w:t>(</w:t>
      </w:r>
      <w:r w:rsidR="00E8767F">
        <w:t>listed</w:t>
      </w:r>
      <w:r w:rsidR="00CE7EA6">
        <w:t xml:space="preserve"> in</w:t>
      </w:r>
      <w:r w:rsidR="00D90113">
        <w:t xml:space="preserve"> Annex A</w:t>
      </w:r>
      <w:r w:rsidR="00907D72">
        <w:t>)</w:t>
      </w:r>
      <w:r w:rsidR="00725ED2">
        <w:t xml:space="preserve">. The two sets of additional emissions requirements specified </w:t>
      </w:r>
      <w:r w:rsidR="00D90113">
        <w:t xml:space="preserve">in </w:t>
      </w:r>
      <w:r w:rsidR="00396C16">
        <w:t xml:space="preserve">TS 38.101-5 </w:t>
      </w:r>
      <w:r w:rsidR="00D90113">
        <w:t>[</w:t>
      </w:r>
      <w:r w:rsidR="00CF1979">
        <w:t>5</w:t>
      </w:r>
      <w:r w:rsidR="00D90113">
        <w:t xml:space="preserve">] </w:t>
      </w:r>
      <w:r w:rsidR="00725ED2">
        <w:t xml:space="preserve">are listed in Annex </w:t>
      </w:r>
      <w:r w:rsidR="00E8767F">
        <w:t>B</w:t>
      </w:r>
      <w:r w:rsidR="00725ED2">
        <w:t xml:space="preserve"> of this paper. </w:t>
      </w:r>
    </w:p>
    <w:p w14:paraId="7B3E8CA5" w14:textId="77777777" w:rsidR="00725ED2" w:rsidRDefault="00725ED2" w:rsidP="004C2FF4"/>
    <w:p w14:paraId="2EB28AF0" w14:textId="77DF4D97" w:rsidR="004C2FF4" w:rsidRDefault="00725ED2" w:rsidP="004C2FF4">
      <w:r>
        <w:t>As discussed in R4-25</w:t>
      </w:r>
      <w:r w:rsidR="00820005">
        <w:t>13841</w:t>
      </w:r>
      <w:r>
        <w:t>, i</w:t>
      </w:r>
      <w:r w:rsidR="004C2FF4">
        <w:t xml:space="preserve">t is anticipated that as part of maintenance, the </w:t>
      </w:r>
      <w:r>
        <w:t xml:space="preserve">additional emission requirements associated with </w:t>
      </w:r>
      <w:r w:rsidR="004C2FF4">
        <w:t>ETSI requirements will be specified for Band 255</w:t>
      </w:r>
      <w:r>
        <w:t xml:space="preserve"> in TS 36.102</w:t>
      </w:r>
      <w:r w:rsidR="004C2FF4">
        <w:t>.</w:t>
      </w:r>
    </w:p>
    <w:p w14:paraId="48604401" w14:textId="77777777" w:rsidR="00725ED2" w:rsidRDefault="00725ED2" w:rsidP="004C2FF4"/>
    <w:p w14:paraId="3B24DEE5" w14:textId="3B6E6F77" w:rsidR="00725ED2" w:rsidRDefault="00725ED2" w:rsidP="00725ED2">
      <w:pPr>
        <w:rPr>
          <w:b/>
          <w:bCs/>
          <w:lang w:val="en-GB"/>
        </w:rPr>
      </w:pPr>
      <w:r w:rsidRPr="00DB0405">
        <w:rPr>
          <w:b/>
          <w:bCs/>
          <w:lang w:val="en-GB"/>
        </w:rPr>
        <w:t xml:space="preserve">Observation </w:t>
      </w:r>
      <w:r w:rsidR="00FA087B">
        <w:rPr>
          <w:b/>
          <w:bCs/>
          <w:lang w:val="en-GB"/>
        </w:rPr>
        <w:t>1</w:t>
      </w:r>
      <w:r w:rsidRPr="00DB0405">
        <w:rPr>
          <w:b/>
          <w:bCs/>
          <w:lang w:val="en-GB"/>
        </w:rPr>
        <w:t xml:space="preserve">: </w:t>
      </w:r>
      <w:r>
        <w:rPr>
          <w:b/>
          <w:bCs/>
          <w:lang w:val="en-GB"/>
        </w:rPr>
        <w:t xml:space="preserve">As part of the introduction of Combined L-Bands, n251/n252/n253, additional emission requirements per ETSI harmonized standard were specified in Rel-19. </w:t>
      </w:r>
    </w:p>
    <w:p w14:paraId="3BDA275D" w14:textId="77777777" w:rsidR="00725ED2" w:rsidRDefault="00725ED2" w:rsidP="00725ED2">
      <w:pPr>
        <w:rPr>
          <w:b/>
          <w:bCs/>
          <w:lang w:val="en-GB"/>
        </w:rPr>
      </w:pPr>
    </w:p>
    <w:p w14:paraId="3DC97E87" w14:textId="1A7CA65F" w:rsidR="00725ED2" w:rsidRDefault="00725ED2" w:rsidP="00725ED2">
      <w:pPr>
        <w:rPr>
          <w:b/>
          <w:bCs/>
          <w:lang w:val="en-GB"/>
        </w:rPr>
      </w:pPr>
      <w:r w:rsidRPr="00DB0405">
        <w:rPr>
          <w:b/>
          <w:bCs/>
          <w:lang w:val="en-GB"/>
        </w:rPr>
        <w:t xml:space="preserve">Observation </w:t>
      </w:r>
      <w:r w:rsidR="00FA087B">
        <w:rPr>
          <w:b/>
          <w:bCs/>
          <w:lang w:val="en-GB"/>
        </w:rPr>
        <w:t>2</w:t>
      </w:r>
      <w:r w:rsidRPr="00DB0405">
        <w:rPr>
          <w:b/>
          <w:bCs/>
          <w:lang w:val="en-GB"/>
        </w:rPr>
        <w:t xml:space="preserve">: </w:t>
      </w:r>
      <w:r>
        <w:rPr>
          <w:b/>
          <w:bCs/>
          <w:lang w:val="en-GB"/>
        </w:rPr>
        <w:t xml:space="preserve">As part of maintenance, additional emission requirements associated with ETSI requirements are anticipated to </w:t>
      </w:r>
      <w:r w:rsidR="00820005">
        <w:rPr>
          <w:b/>
          <w:bCs/>
          <w:lang w:val="en-GB"/>
        </w:rPr>
        <w:t xml:space="preserve">be </w:t>
      </w:r>
      <w:r>
        <w:rPr>
          <w:b/>
          <w:bCs/>
          <w:lang w:val="en-GB"/>
        </w:rPr>
        <w:t xml:space="preserve">specified </w:t>
      </w:r>
      <w:r w:rsidR="00D90113">
        <w:rPr>
          <w:b/>
          <w:bCs/>
          <w:lang w:val="en-GB"/>
        </w:rPr>
        <w:t>for</w:t>
      </w:r>
      <w:r>
        <w:rPr>
          <w:b/>
          <w:bCs/>
          <w:lang w:val="en-GB"/>
        </w:rPr>
        <w:t xml:space="preserve"> Band 255 in TS 36.102. </w:t>
      </w:r>
    </w:p>
    <w:p w14:paraId="24037D31" w14:textId="77777777" w:rsidR="00725ED2" w:rsidRDefault="00725ED2" w:rsidP="00725ED2">
      <w:pPr>
        <w:rPr>
          <w:b/>
          <w:bCs/>
          <w:lang w:val="en-GB"/>
        </w:rPr>
      </w:pPr>
    </w:p>
    <w:p w14:paraId="67FD0281" w14:textId="059CCA70" w:rsidR="006E476D" w:rsidRPr="00CE7EA6" w:rsidRDefault="00725ED2" w:rsidP="003223A9">
      <w:pPr>
        <w:rPr>
          <w:b/>
          <w:bCs/>
          <w:lang w:val="en-GB"/>
        </w:rPr>
      </w:pPr>
      <w:r w:rsidRPr="00191816">
        <w:rPr>
          <w:b/>
          <w:bCs/>
          <w:lang w:val="en-GB"/>
        </w:rPr>
        <w:t xml:space="preserve">Proposal </w:t>
      </w:r>
      <w:r w:rsidR="00EB743A">
        <w:rPr>
          <w:b/>
          <w:bCs/>
          <w:lang w:val="en-GB"/>
        </w:rPr>
        <w:t>4</w:t>
      </w:r>
      <w:r w:rsidRPr="00191816">
        <w:rPr>
          <w:b/>
          <w:bCs/>
          <w:lang w:val="en-GB"/>
        </w:rPr>
        <w:t xml:space="preserve">: </w:t>
      </w:r>
      <w:r w:rsidR="003A2270">
        <w:rPr>
          <w:b/>
          <w:bCs/>
          <w:lang w:val="en-GB"/>
        </w:rPr>
        <w:t>In addition to NS_02N, c</w:t>
      </w:r>
      <w:r>
        <w:rPr>
          <w:b/>
          <w:bCs/>
          <w:lang w:val="en-GB"/>
        </w:rPr>
        <w:t xml:space="preserve">ompanies </w:t>
      </w:r>
      <w:r w:rsidR="00CE7EA6">
        <w:rPr>
          <w:b/>
          <w:bCs/>
          <w:lang w:val="en-GB"/>
        </w:rPr>
        <w:t>shall</w:t>
      </w:r>
      <w:r>
        <w:rPr>
          <w:b/>
          <w:bCs/>
          <w:lang w:val="en-GB"/>
        </w:rPr>
        <w:t xml:space="preserve"> take into consideration the two sets of ETSI requirements </w:t>
      </w:r>
      <w:r w:rsidR="003A2270">
        <w:rPr>
          <w:b/>
          <w:bCs/>
          <w:lang w:val="en-GB"/>
        </w:rPr>
        <w:t xml:space="preserve">associated with NS_10N and NS_14N </w:t>
      </w:r>
      <w:r>
        <w:rPr>
          <w:b/>
          <w:bCs/>
          <w:lang w:val="en-GB"/>
        </w:rPr>
        <w:t xml:space="preserve">for Band 255 specified in Annex </w:t>
      </w:r>
      <w:r w:rsidR="00E8767F">
        <w:rPr>
          <w:b/>
          <w:bCs/>
          <w:lang w:val="en-GB"/>
        </w:rPr>
        <w:t xml:space="preserve">B </w:t>
      </w:r>
      <w:r w:rsidR="00FA087B">
        <w:rPr>
          <w:b/>
          <w:bCs/>
          <w:lang w:val="en-GB"/>
        </w:rPr>
        <w:t>while evaluating</w:t>
      </w:r>
      <w:r w:rsidR="00E8767F">
        <w:rPr>
          <w:b/>
          <w:bCs/>
          <w:lang w:val="en-GB"/>
        </w:rPr>
        <w:t xml:space="preserve"> the A-MPR for Band 255 PC1.5 </w:t>
      </w:r>
      <w:r w:rsidR="00396C16">
        <w:rPr>
          <w:b/>
          <w:bCs/>
          <w:lang w:val="en-GB"/>
        </w:rPr>
        <w:t xml:space="preserve">single Tx </w:t>
      </w:r>
      <w:r w:rsidR="00E8767F">
        <w:rPr>
          <w:b/>
          <w:bCs/>
          <w:lang w:val="en-GB"/>
        </w:rPr>
        <w:t>NB-IoT NTN UE</w:t>
      </w:r>
      <w:r>
        <w:rPr>
          <w:b/>
          <w:bCs/>
          <w:lang w:val="en-GB"/>
        </w:rPr>
        <w:t xml:space="preserve">. </w:t>
      </w:r>
    </w:p>
    <w:p w14:paraId="52204169" w14:textId="64E4C4ED" w:rsidR="003223A9" w:rsidRDefault="003223A9" w:rsidP="007308AC">
      <w:pPr>
        <w:pStyle w:val="TF"/>
        <w:tabs>
          <w:tab w:val="left" w:pos="8385"/>
        </w:tabs>
        <w:jc w:val="left"/>
        <w:rPr>
          <w:rFonts w:ascii="Calibri" w:eastAsia="Calibri" w:hAnsi="Calibri"/>
          <w:bCs/>
          <w:sz w:val="22"/>
          <w:szCs w:val="22"/>
        </w:rPr>
      </w:pPr>
    </w:p>
    <w:p w14:paraId="5812EB3C" w14:textId="71C5B6CA" w:rsidR="00DE21E7" w:rsidRPr="00FA087B" w:rsidRDefault="00FD0FFA" w:rsidP="00FA087B">
      <w:pPr>
        <w:pStyle w:val="Heading2"/>
        <w:numPr>
          <w:ilvl w:val="0"/>
          <w:numId w:val="0"/>
        </w:numPr>
        <w:ind w:left="576" w:hanging="576"/>
      </w:pPr>
      <w:r>
        <w:t>3</w:t>
      </w:r>
      <w:r w:rsidR="00733950">
        <w:t>.</w:t>
      </w:r>
      <w:r w:rsidR="00733950">
        <w:tab/>
        <w:t>Conclusion</w:t>
      </w:r>
    </w:p>
    <w:p w14:paraId="25D208A3" w14:textId="7B460826" w:rsidR="00C66BEB" w:rsidRDefault="00C66BEB" w:rsidP="00C66BEB">
      <w:pPr>
        <w:rPr>
          <w:b/>
          <w:bCs/>
          <w:lang w:val="en-GB"/>
        </w:rPr>
      </w:pPr>
      <w:r w:rsidRPr="00191816">
        <w:rPr>
          <w:b/>
          <w:bCs/>
          <w:lang w:val="en-GB"/>
        </w:rPr>
        <w:t xml:space="preserve">Proposal </w:t>
      </w:r>
      <w:r w:rsidR="00FA087B">
        <w:rPr>
          <w:b/>
          <w:bCs/>
          <w:lang w:val="en-GB"/>
        </w:rPr>
        <w:t>1</w:t>
      </w:r>
      <w:r w:rsidRPr="00191816">
        <w:rPr>
          <w:b/>
          <w:bCs/>
          <w:lang w:val="en-GB"/>
        </w:rPr>
        <w:t xml:space="preserve">: The single and multi-tone MPR </w:t>
      </w:r>
      <w:r>
        <w:rPr>
          <w:b/>
          <w:bCs/>
          <w:lang w:val="en-GB"/>
        </w:rPr>
        <w:t xml:space="preserve">values </w:t>
      </w:r>
      <w:r w:rsidRPr="00191816">
        <w:rPr>
          <w:b/>
          <w:bCs/>
          <w:lang w:val="en-GB"/>
        </w:rPr>
        <w:t xml:space="preserve">for </w:t>
      </w:r>
      <w:r>
        <w:rPr>
          <w:b/>
          <w:bCs/>
          <w:lang w:val="en-GB"/>
        </w:rPr>
        <w:t>PC1.5 single Tx shall be progressively lower than those specified for PC 1 NB-IoT NTN UE.</w:t>
      </w:r>
    </w:p>
    <w:p w14:paraId="1A166AD7" w14:textId="77777777" w:rsidR="00C66BEB" w:rsidRDefault="00C66BEB" w:rsidP="00C66BEB">
      <w:pPr>
        <w:rPr>
          <w:lang w:val="en-GB"/>
        </w:rPr>
      </w:pPr>
    </w:p>
    <w:p w14:paraId="690D875B" w14:textId="561123F2" w:rsidR="00C66BEB" w:rsidRDefault="00C66BEB" w:rsidP="00C66BEB">
      <w:pPr>
        <w:rPr>
          <w:b/>
          <w:bCs/>
          <w:lang w:val="en-GB"/>
        </w:rPr>
      </w:pPr>
      <w:r w:rsidRPr="00191816">
        <w:rPr>
          <w:b/>
          <w:bCs/>
          <w:lang w:val="en-GB"/>
        </w:rPr>
        <w:t xml:space="preserve">Proposal </w:t>
      </w:r>
      <w:r w:rsidR="00EB743A">
        <w:rPr>
          <w:b/>
          <w:bCs/>
          <w:lang w:val="en-GB"/>
        </w:rPr>
        <w:t>2</w:t>
      </w:r>
      <w:r w:rsidRPr="00191816">
        <w:rPr>
          <w:b/>
          <w:bCs/>
          <w:lang w:val="en-GB"/>
        </w:rPr>
        <w:t xml:space="preserve">: </w:t>
      </w:r>
      <w:r>
        <w:rPr>
          <w:b/>
          <w:bCs/>
          <w:lang w:val="en-GB"/>
        </w:rPr>
        <w:t>While specifying A-MPR for NS_24N for band 256, RAN4 shall evaluate the carrier frequency range for which the A-MPR is applicable. It is understood that NB-IoT carriers farther away the upper edge of band 256 will require little to no A-MPR.</w:t>
      </w:r>
    </w:p>
    <w:p w14:paraId="470E9250" w14:textId="77777777" w:rsidR="00C66BEB" w:rsidRDefault="00C66BEB" w:rsidP="00C66BEB">
      <w:pPr>
        <w:rPr>
          <w:lang w:val="en-GB"/>
        </w:rPr>
      </w:pPr>
    </w:p>
    <w:p w14:paraId="150FE241" w14:textId="1F4FAE21" w:rsidR="00C66BEB" w:rsidRDefault="00C66BEB" w:rsidP="00C66BEB">
      <w:pPr>
        <w:rPr>
          <w:b/>
          <w:bCs/>
          <w:lang w:val="en-GB"/>
        </w:rPr>
      </w:pPr>
      <w:r w:rsidRPr="00191816">
        <w:rPr>
          <w:b/>
          <w:bCs/>
          <w:lang w:val="en-GB"/>
        </w:rPr>
        <w:t xml:space="preserve">Proposal </w:t>
      </w:r>
      <w:r w:rsidR="00EB743A">
        <w:rPr>
          <w:b/>
          <w:bCs/>
          <w:lang w:val="en-GB"/>
        </w:rPr>
        <w:t>3</w:t>
      </w:r>
      <w:r w:rsidRPr="00191816">
        <w:rPr>
          <w:b/>
          <w:bCs/>
          <w:lang w:val="en-GB"/>
        </w:rPr>
        <w:t xml:space="preserve">: </w:t>
      </w:r>
      <w:r>
        <w:rPr>
          <w:b/>
          <w:bCs/>
          <w:lang w:val="en-GB"/>
        </w:rPr>
        <w:t xml:space="preserve">PC1.5 NB-IoT NTN UE A-MPR for NS_24N for band 256 shall be progressively lower than that specified for the PC 1 NB-IoT NTN UE. </w:t>
      </w:r>
    </w:p>
    <w:p w14:paraId="6EE03040" w14:textId="77777777" w:rsidR="00C66BEB" w:rsidRDefault="00C66BEB" w:rsidP="00C66BEB">
      <w:pPr>
        <w:rPr>
          <w:b/>
          <w:bCs/>
          <w:lang w:val="en-GB"/>
        </w:rPr>
      </w:pPr>
    </w:p>
    <w:p w14:paraId="0E9D79E3" w14:textId="49485591" w:rsidR="00C66BEB" w:rsidRDefault="00C66BEB" w:rsidP="00C66BEB">
      <w:pPr>
        <w:rPr>
          <w:b/>
          <w:bCs/>
          <w:lang w:val="en-GB"/>
        </w:rPr>
      </w:pPr>
      <w:r w:rsidRPr="00DB0405">
        <w:rPr>
          <w:b/>
          <w:bCs/>
          <w:lang w:val="en-GB"/>
        </w:rPr>
        <w:t xml:space="preserve">Observation </w:t>
      </w:r>
      <w:r w:rsidR="00FA087B">
        <w:rPr>
          <w:b/>
          <w:bCs/>
          <w:lang w:val="en-GB"/>
        </w:rPr>
        <w:t>1</w:t>
      </w:r>
      <w:r w:rsidRPr="00DB0405">
        <w:rPr>
          <w:b/>
          <w:bCs/>
          <w:lang w:val="en-GB"/>
        </w:rPr>
        <w:t xml:space="preserve">: </w:t>
      </w:r>
      <w:r>
        <w:rPr>
          <w:b/>
          <w:bCs/>
          <w:lang w:val="en-GB"/>
        </w:rPr>
        <w:t xml:space="preserve">As part of the introduction of Combined L-Bands, n251/n252/n253, additional emission requirements per ETSI harmonized standard were specified in Rel-19. </w:t>
      </w:r>
    </w:p>
    <w:p w14:paraId="4A59AB24" w14:textId="77777777" w:rsidR="00C66BEB" w:rsidRDefault="00C66BEB" w:rsidP="00C66BEB">
      <w:pPr>
        <w:rPr>
          <w:b/>
          <w:bCs/>
          <w:lang w:val="en-GB"/>
        </w:rPr>
      </w:pPr>
    </w:p>
    <w:p w14:paraId="6D076E53" w14:textId="728F18B7" w:rsidR="00C66BEB" w:rsidRDefault="00C66BEB" w:rsidP="00C66BEB">
      <w:pPr>
        <w:rPr>
          <w:b/>
          <w:bCs/>
          <w:lang w:val="en-GB"/>
        </w:rPr>
      </w:pPr>
      <w:r w:rsidRPr="00DB0405">
        <w:rPr>
          <w:b/>
          <w:bCs/>
          <w:lang w:val="en-GB"/>
        </w:rPr>
        <w:t xml:space="preserve">Observation </w:t>
      </w:r>
      <w:r w:rsidR="00FA087B">
        <w:rPr>
          <w:b/>
          <w:bCs/>
          <w:lang w:val="en-GB"/>
        </w:rPr>
        <w:t>2</w:t>
      </w:r>
      <w:r w:rsidRPr="00DB0405">
        <w:rPr>
          <w:b/>
          <w:bCs/>
          <w:lang w:val="en-GB"/>
        </w:rPr>
        <w:t xml:space="preserve">: </w:t>
      </w:r>
      <w:r>
        <w:rPr>
          <w:b/>
          <w:bCs/>
          <w:lang w:val="en-GB"/>
        </w:rPr>
        <w:t xml:space="preserve">As part of maintenance, additional emission requirements associated with ETSI requirements are anticipated to </w:t>
      </w:r>
      <w:r w:rsidR="00820005">
        <w:rPr>
          <w:b/>
          <w:bCs/>
          <w:lang w:val="en-GB"/>
        </w:rPr>
        <w:t xml:space="preserve">be </w:t>
      </w:r>
      <w:r>
        <w:rPr>
          <w:b/>
          <w:bCs/>
          <w:lang w:val="en-GB"/>
        </w:rPr>
        <w:t xml:space="preserve">specified for Band 255 in TS 36.102. </w:t>
      </w:r>
    </w:p>
    <w:p w14:paraId="512055B8" w14:textId="77777777" w:rsidR="00C66BEB" w:rsidRDefault="00C66BEB" w:rsidP="00C66BEB">
      <w:pPr>
        <w:rPr>
          <w:b/>
          <w:bCs/>
          <w:lang w:val="en-GB"/>
        </w:rPr>
      </w:pPr>
    </w:p>
    <w:p w14:paraId="373973EC" w14:textId="0B4EA31D" w:rsidR="003A2270" w:rsidRPr="00CE7EA6" w:rsidRDefault="003A2270" w:rsidP="003A2270">
      <w:pPr>
        <w:rPr>
          <w:b/>
          <w:bCs/>
          <w:lang w:val="en-GB"/>
        </w:rPr>
      </w:pPr>
      <w:r w:rsidRPr="00191816">
        <w:rPr>
          <w:b/>
          <w:bCs/>
          <w:lang w:val="en-GB"/>
        </w:rPr>
        <w:t xml:space="preserve">Proposal </w:t>
      </w:r>
      <w:r>
        <w:rPr>
          <w:b/>
          <w:bCs/>
          <w:lang w:val="en-GB"/>
        </w:rPr>
        <w:t>4</w:t>
      </w:r>
      <w:r w:rsidRPr="00191816">
        <w:rPr>
          <w:b/>
          <w:bCs/>
          <w:lang w:val="en-GB"/>
        </w:rPr>
        <w:t xml:space="preserve">: </w:t>
      </w:r>
      <w:r>
        <w:rPr>
          <w:b/>
          <w:bCs/>
          <w:lang w:val="en-GB"/>
        </w:rPr>
        <w:t xml:space="preserve">In addition to NS_02N, companies shall take into consideration the two sets of ETSI requirements associated with NS_10N and NS_14N for Band 255 specified in Annex B while evaluating the A-MPR for Band 255 PC1.5 single Tx NB-IoT NTN UE. </w:t>
      </w:r>
    </w:p>
    <w:p w14:paraId="2BFE329F" w14:textId="77777777" w:rsidR="000457E5" w:rsidRDefault="000457E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44F95C5" w14:textId="6F9C28AC" w:rsidR="00AA26FC" w:rsidRDefault="00AA26FC" w:rsidP="00814C35">
      <w:pPr>
        <w:ind w:left="576" w:hanging="576"/>
      </w:pPr>
      <w:r>
        <w:t>[1]</w:t>
      </w:r>
      <w:r>
        <w:tab/>
      </w:r>
      <w:r w:rsidRPr="00814C35">
        <w:rPr>
          <w:lang w:val="en-GB"/>
        </w:rPr>
        <w:t>RP-2</w:t>
      </w:r>
      <w:r w:rsidR="000D7944">
        <w:rPr>
          <w:lang w:val="en-GB"/>
        </w:rPr>
        <w:t>42901</w:t>
      </w:r>
      <w:r w:rsidRPr="00814C35">
        <w:rPr>
          <w:lang w:val="en-GB"/>
        </w:rPr>
        <w:t xml:space="preserve">, "Revised WID on </w:t>
      </w:r>
      <w:r>
        <w:rPr>
          <w:lang w:val="en-GB"/>
        </w:rPr>
        <w:t>E</w:t>
      </w:r>
      <w:r w:rsidR="000D7944">
        <w:rPr>
          <w:lang w:val="en-GB"/>
        </w:rPr>
        <w:t>nhance requirements and conductive test methodology for NR NTN and IoT NTN</w:t>
      </w:r>
      <w:r w:rsidRPr="00814C35">
        <w:rPr>
          <w:lang w:val="en-GB"/>
        </w:rPr>
        <w:t xml:space="preserve"> ", </w:t>
      </w:r>
      <w:r w:rsidR="00AE009F">
        <w:rPr>
          <w:lang w:val="en-GB"/>
        </w:rPr>
        <w:t>Apple, Thales, Inmarsat, Viasat, Globalstar</w:t>
      </w:r>
      <w:r>
        <w:t xml:space="preserve"> </w:t>
      </w:r>
    </w:p>
    <w:p w14:paraId="5FBF4CAB" w14:textId="5E0FBA68" w:rsidR="008B5E8A" w:rsidRPr="00814C35" w:rsidRDefault="008B5E8A" w:rsidP="00814C35">
      <w:pPr>
        <w:ind w:left="576" w:hanging="576"/>
        <w:rPr>
          <w:lang w:val="en-GB"/>
        </w:rPr>
      </w:pPr>
      <w:r>
        <w:t>[</w:t>
      </w:r>
      <w:r w:rsidR="000D7944">
        <w:t>2</w:t>
      </w:r>
      <w:r>
        <w:t>]</w:t>
      </w:r>
      <w:r>
        <w:tab/>
      </w:r>
      <w:bookmarkStart w:id="1" w:name="_Ref178775453"/>
      <w:r w:rsidR="000D7944">
        <w:rPr>
          <w:lang w:val="en-GB"/>
        </w:rPr>
        <w:t>TS 36.102</w:t>
      </w:r>
      <w:r w:rsidR="00814C35" w:rsidRPr="00814C35">
        <w:rPr>
          <w:lang w:val="en-GB"/>
        </w:rPr>
        <w:t xml:space="preserve">, </w:t>
      </w:r>
      <w:bookmarkEnd w:id="1"/>
      <w:proofErr w:type="spellStart"/>
      <w:r w:rsidR="000D7944">
        <w:rPr>
          <w:lang w:val="en-GB"/>
        </w:rPr>
        <w:t>ver</w:t>
      </w:r>
      <w:proofErr w:type="spellEnd"/>
      <w:r w:rsidR="000D7944">
        <w:rPr>
          <w:lang w:val="en-GB"/>
        </w:rPr>
        <w:t xml:space="preserve"> 19.1.0</w:t>
      </w:r>
    </w:p>
    <w:p w14:paraId="7B1CEBAB" w14:textId="4E989E94" w:rsidR="000D7944" w:rsidRDefault="000D7944" w:rsidP="000D7944">
      <w:pPr>
        <w:ind w:left="576" w:hanging="576"/>
        <w:rPr>
          <w:lang w:val="en-GB"/>
        </w:rPr>
      </w:pPr>
      <w:r>
        <w:t>[3]</w:t>
      </w:r>
      <w:r>
        <w:tab/>
      </w:r>
      <w:r>
        <w:rPr>
          <w:lang w:val="en-GB"/>
        </w:rPr>
        <w:t>RP-252962</w:t>
      </w:r>
      <w:r w:rsidRPr="00814C35">
        <w:rPr>
          <w:lang w:val="en-GB"/>
        </w:rPr>
        <w:t xml:space="preserve">, </w:t>
      </w:r>
      <w:r>
        <w:rPr>
          <w:lang w:val="en-GB"/>
        </w:rPr>
        <w:t>Enhanced requirements for NR NTN and IoT NTN Phase 2, Moderator (RAN4 VC, Qualcomm Incorporated)</w:t>
      </w:r>
    </w:p>
    <w:p w14:paraId="66BB7787" w14:textId="1C475A64" w:rsidR="005E2EA5" w:rsidRDefault="00694D9F" w:rsidP="00F40892">
      <w:pPr>
        <w:ind w:left="576" w:hanging="576"/>
      </w:pPr>
      <w:r w:rsidRPr="0011774B">
        <w:lastRenderedPageBreak/>
        <w:t>[</w:t>
      </w:r>
      <w:r w:rsidR="00CF1979">
        <w:t>4</w:t>
      </w:r>
      <w:r w:rsidRPr="0011774B">
        <w:t>]</w:t>
      </w:r>
      <w:r>
        <w:tab/>
      </w:r>
      <w:r w:rsidR="00814C35">
        <w:t xml:space="preserve">ETSI EN 301 681, </w:t>
      </w:r>
      <w:proofErr w:type="spellStart"/>
      <w:r w:rsidR="00814C35" w:rsidRPr="00814C35">
        <w:t>Harmonised</w:t>
      </w:r>
      <w:proofErr w:type="spellEnd"/>
      <w:r w:rsidR="00814C35" w:rsidRPr="00814C35">
        <w:t xml:space="preserve"> Standard for Mobile Earth Stations (MES) </w:t>
      </w:r>
      <w:proofErr w:type="spellStart"/>
      <w:r w:rsidR="00814C35" w:rsidRPr="00814C35">
        <w:t>ofGeostationary</w:t>
      </w:r>
      <w:proofErr w:type="spellEnd"/>
      <w:r w:rsidR="00814C35" w:rsidRPr="00814C35">
        <w:t xml:space="preserve">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BAF4079" w14:textId="779BA40B" w:rsidR="006E476D" w:rsidRDefault="00907D72" w:rsidP="00B925F5">
      <w:pPr>
        <w:ind w:left="576" w:hanging="576"/>
        <w:rPr>
          <w:lang w:val="en-GB"/>
        </w:rPr>
      </w:pPr>
      <w:r>
        <w:rPr>
          <w:lang w:val="en-GB"/>
        </w:rPr>
        <w:t>[</w:t>
      </w:r>
      <w:r w:rsidR="00CF1979">
        <w:rPr>
          <w:lang w:val="en-GB"/>
        </w:rPr>
        <w:t>5</w:t>
      </w:r>
      <w:r>
        <w:rPr>
          <w:lang w:val="en-GB"/>
        </w:rPr>
        <w:t>]</w:t>
      </w:r>
      <w:r>
        <w:rPr>
          <w:lang w:val="en-GB"/>
        </w:rPr>
        <w:tab/>
        <w:t>TS 38.101-5, ver</w:t>
      </w:r>
      <w:r w:rsidR="00F94237">
        <w:rPr>
          <w:lang w:val="en-GB"/>
        </w:rPr>
        <w:t>sion</w:t>
      </w:r>
      <w:r>
        <w:rPr>
          <w:lang w:val="en-GB"/>
        </w:rPr>
        <w:t xml:space="preserve"> 19.2.0</w:t>
      </w:r>
    </w:p>
    <w:p w14:paraId="0AF8D8F1" w14:textId="77777777" w:rsidR="00907D72" w:rsidRDefault="00907D72" w:rsidP="00F40892">
      <w:pPr>
        <w:ind w:left="576" w:hanging="576"/>
      </w:pPr>
    </w:p>
    <w:p w14:paraId="2F231D35" w14:textId="7317C1AD" w:rsidR="00F40892" w:rsidRDefault="00F40892" w:rsidP="00AB1A82">
      <w:pPr>
        <w:pStyle w:val="Heading8"/>
        <w:numPr>
          <w:ilvl w:val="0"/>
          <w:numId w:val="0"/>
        </w:numPr>
        <w:ind w:left="1620" w:hanging="1620"/>
      </w:pPr>
      <w:r>
        <w:t>Annex A: Current ETSI requirements for L-band [</w:t>
      </w:r>
      <w:r w:rsidR="00CF1979">
        <w:t>4</w:t>
      </w:r>
      <w:r>
        <w:t>]</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8"/>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9"/>
                    <a:stretch>
                      <a:fillRect/>
                    </a:stretch>
                  </pic:blipFill>
                  <pic:spPr>
                    <a:xfrm>
                      <a:off x="0" y="0"/>
                      <a:ext cx="5983151" cy="3778181"/>
                    </a:xfrm>
                    <a:prstGeom prst="rect">
                      <a:avLst/>
                    </a:prstGeom>
                  </pic:spPr>
                </pic:pic>
              </a:graphicData>
            </a:graphic>
          </wp:inline>
        </w:drawing>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0"/>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039173FE" w:rsidR="00F40892" w:rsidRDefault="00F40892" w:rsidP="00F40892">
      <w:pPr>
        <w:pStyle w:val="Heading8"/>
        <w:numPr>
          <w:ilvl w:val="0"/>
          <w:numId w:val="0"/>
        </w:numPr>
        <w:ind w:left="1620" w:hanging="1620"/>
      </w:pPr>
      <w:r>
        <w:t xml:space="preserve">Annex B: </w:t>
      </w:r>
      <w:r w:rsidR="004C09A6">
        <w:t>RAN4 s</w:t>
      </w:r>
      <w:r>
        <w:t>pecifications for n250 and n251 [</w:t>
      </w:r>
      <w:r w:rsidR="00CF1979">
        <w:t>5</w:t>
      </w:r>
      <w:r>
        <w:t>]</w:t>
      </w:r>
    </w:p>
    <w:p w14:paraId="7AB05EF6" w14:textId="292E23DA" w:rsidR="00F40892" w:rsidRPr="00F40892" w:rsidRDefault="00F40892" w:rsidP="00F40892">
      <w:pPr>
        <w:rPr>
          <w:lang w:val="en-GB"/>
        </w:rPr>
      </w:pPr>
    </w:p>
    <w:p w14:paraId="514CE662" w14:textId="1FA36712"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w:t>
      </w:r>
      <w:r w:rsidR="00C101B1">
        <w:t>10</w:t>
      </w:r>
      <w:r w:rsidR="004C09A6">
        <w:t>N, NS_1</w:t>
      </w:r>
      <w:r w:rsidR="00C101B1">
        <w:t>4</w:t>
      </w:r>
      <w:r w:rsidR="004C09A6">
        <w:t>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3EB8C218"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lastRenderedPageBreak/>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F40892">
      <w:pPr>
        <w:pStyle w:val="Heading5"/>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Pr="0011774B" w:rsidRDefault="00F40892" w:rsidP="00922CEC"/>
    <w:sectPr w:rsidR="00F40892"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8483B" w14:textId="77777777" w:rsidR="00A25AE0" w:rsidRDefault="00A25AE0" w:rsidP="00DB5EAC">
      <w:r>
        <w:separator/>
      </w:r>
    </w:p>
  </w:endnote>
  <w:endnote w:type="continuationSeparator" w:id="0">
    <w:p w14:paraId="7A7D1580" w14:textId="77777777" w:rsidR="00A25AE0" w:rsidRDefault="00A25AE0"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044B" w14:textId="77777777" w:rsidR="00A25AE0" w:rsidRDefault="00A25AE0" w:rsidP="00DB5EAC">
      <w:r>
        <w:separator/>
      </w:r>
    </w:p>
  </w:footnote>
  <w:footnote w:type="continuationSeparator" w:id="0">
    <w:p w14:paraId="4A03022B" w14:textId="77777777" w:rsidR="00A25AE0" w:rsidRDefault="00A25AE0"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7"/>
  </w:num>
  <w:num w:numId="2" w16cid:durableId="572396327">
    <w:abstractNumId w:val="5"/>
  </w:num>
  <w:num w:numId="3" w16cid:durableId="313410248">
    <w:abstractNumId w:val="8"/>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16413550">
    <w:abstractNumId w:val="4"/>
  </w:num>
  <w:num w:numId="7" w16cid:durableId="1923294957">
    <w:abstractNumId w:val="2"/>
  </w:num>
  <w:num w:numId="8" w16cid:durableId="1165243279">
    <w:abstractNumId w:val="6"/>
  </w:num>
  <w:num w:numId="9" w16cid:durableId="6154513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3E20"/>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9625F"/>
    <w:rsid w:val="000A0187"/>
    <w:rsid w:val="000A1AFF"/>
    <w:rsid w:val="000A1CEC"/>
    <w:rsid w:val="000A37BD"/>
    <w:rsid w:val="000A7328"/>
    <w:rsid w:val="000B05DC"/>
    <w:rsid w:val="000B2198"/>
    <w:rsid w:val="000B257E"/>
    <w:rsid w:val="000B2744"/>
    <w:rsid w:val="000B6EE5"/>
    <w:rsid w:val="000B735B"/>
    <w:rsid w:val="000C2414"/>
    <w:rsid w:val="000C311C"/>
    <w:rsid w:val="000C4597"/>
    <w:rsid w:val="000C5BFB"/>
    <w:rsid w:val="000C6CB2"/>
    <w:rsid w:val="000C7B17"/>
    <w:rsid w:val="000D0B6A"/>
    <w:rsid w:val="000D14DA"/>
    <w:rsid w:val="000D2595"/>
    <w:rsid w:val="000D4581"/>
    <w:rsid w:val="000D68EF"/>
    <w:rsid w:val="000D76D7"/>
    <w:rsid w:val="000D7851"/>
    <w:rsid w:val="000D7944"/>
    <w:rsid w:val="000E36BD"/>
    <w:rsid w:val="000E3CC7"/>
    <w:rsid w:val="000E46DB"/>
    <w:rsid w:val="000E491C"/>
    <w:rsid w:val="000F14AE"/>
    <w:rsid w:val="000F30AA"/>
    <w:rsid w:val="000F4075"/>
    <w:rsid w:val="000F41B3"/>
    <w:rsid w:val="000F4676"/>
    <w:rsid w:val="000F7BAA"/>
    <w:rsid w:val="000F7FDA"/>
    <w:rsid w:val="00101964"/>
    <w:rsid w:val="00103646"/>
    <w:rsid w:val="00105712"/>
    <w:rsid w:val="00106A66"/>
    <w:rsid w:val="00106A88"/>
    <w:rsid w:val="001070A6"/>
    <w:rsid w:val="001071D3"/>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1816"/>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592F"/>
    <w:rsid w:val="001F6A8A"/>
    <w:rsid w:val="001F6B82"/>
    <w:rsid w:val="00200738"/>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5392"/>
    <w:rsid w:val="0024548C"/>
    <w:rsid w:val="0024731F"/>
    <w:rsid w:val="002475B8"/>
    <w:rsid w:val="00252940"/>
    <w:rsid w:val="00260068"/>
    <w:rsid w:val="00261828"/>
    <w:rsid w:val="00262E0F"/>
    <w:rsid w:val="00262E4C"/>
    <w:rsid w:val="002645E7"/>
    <w:rsid w:val="00264C63"/>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7BC"/>
    <w:rsid w:val="002F588F"/>
    <w:rsid w:val="002F59D5"/>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1D1C"/>
    <w:rsid w:val="00322213"/>
    <w:rsid w:val="003223A9"/>
    <w:rsid w:val="0032346C"/>
    <w:rsid w:val="003235C6"/>
    <w:rsid w:val="0032416C"/>
    <w:rsid w:val="0032559D"/>
    <w:rsid w:val="00326550"/>
    <w:rsid w:val="00330B4F"/>
    <w:rsid w:val="00331389"/>
    <w:rsid w:val="0033210D"/>
    <w:rsid w:val="00332F20"/>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6C16"/>
    <w:rsid w:val="00397DD9"/>
    <w:rsid w:val="00397E7C"/>
    <w:rsid w:val="003A0191"/>
    <w:rsid w:val="003A2270"/>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6F2"/>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7717"/>
    <w:rsid w:val="003F7F4F"/>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8FE"/>
    <w:rsid w:val="004B2C3B"/>
    <w:rsid w:val="004B316A"/>
    <w:rsid w:val="004B3209"/>
    <w:rsid w:val="004B364E"/>
    <w:rsid w:val="004B51B9"/>
    <w:rsid w:val="004B5369"/>
    <w:rsid w:val="004B79C8"/>
    <w:rsid w:val="004C09A6"/>
    <w:rsid w:val="004C2594"/>
    <w:rsid w:val="004C2FF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15F11"/>
    <w:rsid w:val="00623962"/>
    <w:rsid w:val="006248DD"/>
    <w:rsid w:val="00625D8F"/>
    <w:rsid w:val="00626D06"/>
    <w:rsid w:val="00626E4F"/>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0DF3"/>
    <w:rsid w:val="0066259D"/>
    <w:rsid w:val="00664032"/>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B037C"/>
    <w:rsid w:val="006B26E9"/>
    <w:rsid w:val="006B5EE1"/>
    <w:rsid w:val="006C14F2"/>
    <w:rsid w:val="006C32F9"/>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76D"/>
    <w:rsid w:val="006E4D0C"/>
    <w:rsid w:val="006E51E6"/>
    <w:rsid w:val="006E5E02"/>
    <w:rsid w:val="006F001F"/>
    <w:rsid w:val="006F338B"/>
    <w:rsid w:val="006F43C8"/>
    <w:rsid w:val="006F4DEF"/>
    <w:rsid w:val="00700D42"/>
    <w:rsid w:val="00702E3C"/>
    <w:rsid w:val="007064B7"/>
    <w:rsid w:val="007069B0"/>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501"/>
    <w:rsid w:val="00725758"/>
    <w:rsid w:val="00725E74"/>
    <w:rsid w:val="00725ED2"/>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61756"/>
    <w:rsid w:val="007642B5"/>
    <w:rsid w:val="00764F34"/>
    <w:rsid w:val="00765394"/>
    <w:rsid w:val="007672D5"/>
    <w:rsid w:val="0076743D"/>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C7B71"/>
    <w:rsid w:val="007D2FFA"/>
    <w:rsid w:val="007D3940"/>
    <w:rsid w:val="007D39D4"/>
    <w:rsid w:val="007D4FA0"/>
    <w:rsid w:val="007D5728"/>
    <w:rsid w:val="007D5DE7"/>
    <w:rsid w:val="007D5E35"/>
    <w:rsid w:val="007E2C35"/>
    <w:rsid w:val="007E2D98"/>
    <w:rsid w:val="007E370B"/>
    <w:rsid w:val="007E3E5A"/>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000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60A0F"/>
    <w:rsid w:val="008624C6"/>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07D72"/>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28B6"/>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5AE0"/>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6FC"/>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009F"/>
    <w:rsid w:val="00AE151C"/>
    <w:rsid w:val="00AE2086"/>
    <w:rsid w:val="00AE38BE"/>
    <w:rsid w:val="00AE58C2"/>
    <w:rsid w:val="00AE5B8D"/>
    <w:rsid w:val="00AF39AC"/>
    <w:rsid w:val="00AF3A04"/>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7D7F"/>
    <w:rsid w:val="00B72981"/>
    <w:rsid w:val="00B74D86"/>
    <w:rsid w:val="00B767D8"/>
    <w:rsid w:val="00B76E00"/>
    <w:rsid w:val="00B82290"/>
    <w:rsid w:val="00B8338B"/>
    <w:rsid w:val="00B864F1"/>
    <w:rsid w:val="00B91E18"/>
    <w:rsid w:val="00B925F5"/>
    <w:rsid w:val="00B94737"/>
    <w:rsid w:val="00B9480A"/>
    <w:rsid w:val="00B97AEC"/>
    <w:rsid w:val="00B97DA8"/>
    <w:rsid w:val="00BA012B"/>
    <w:rsid w:val="00BA02EC"/>
    <w:rsid w:val="00BA2CF3"/>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548A"/>
    <w:rsid w:val="00C07C87"/>
    <w:rsid w:val="00C101B1"/>
    <w:rsid w:val="00C11CE3"/>
    <w:rsid w:val="00C12182"/>
    <w:rsid w:val="00C12D1B"/>
    <w:rsid w:val="00C14FF0"/>
    <w:rsid w:val="00C15CE4"/>
    <w:rsid w:val="00C178AC"/>
    <w:rsid w:val="00C179A6"/>
    <w:rsid w:val="00C2156D"/>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6BEB"/>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C1"/>
    <w:rsid w:val="00CD00B1"/>
    <w:rsid w:val="00CD0B44"/>
    <w:rsid w:val="00CD3C05"/>
    <w:rsid w:val="00CD6031"/>
    <w:rsid w:val="00CD6749"/>
    <w:rsid w:val="00CD6910"/>
    <w:rsid w:val="00CE0004"/>
    <w:rsid w:val="00CE0B7D"/>
    <w:rsid w:val="00CE3067"/>
    <w:rsid w:val="00CE3158"/>
    <w:rsid w:val="00CE4F81"/>
    <w:rsid w:val="00CE5930"/>
    <w:rsid w:val="00CE7EA6"/>
    <w:rsid w:val="00CF06A5"/>
    <w:rsid w:val="00CF0795"/>
    <w:rsid w:val="00CF1437"/>
    <w:rsid w:val="00CF1593"/>
    <w:rsid w:val="00CF15FE"/>
    <w:rsid w:val="00CF1979"/>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74C8"/>
    <w:rsid w:val="00D333EE"/>
    <w:rsid w:val="00D34587"/>
    <w:rsid w:val="00D346B1"/>
    <w:rsid w:val="00D34D26"/>
    <w:rsid w:val="00D36474"/>
    <w:rsid w:val="00D36BE0"/>
    <w:rsid w:val="00D37D65"/>
    <w:rsid w:val="00D40599"/>
    <w:rsid w:val="00D40A3D"/>
    <w:rsid w:val="00D41977"/>
    <w:rsid w:val="00D42A57"/>
    <w:rsid w:val="00D43EE2"/>
    <w:rsid w:val="00D45EC5"/>
    <w:rsid w:val="00D45ED0"/>
    <w:rsid w:val="00D47AB5"/>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77E46"/>
    <w:rsid w:val="00D82A46"/>
    <w:rsid w:val="00D84C14"/>
    <w:rsid w:val="00D87B6D"/>
    <w:rsid w:val="00D87CF5"/>
    <w:rsid w:val="00D90113"/>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70379"/>
    <w:rsid w:val="00E801A2"/>
    <w:rsid w:val="00E80CC6"/>
    <w:rsid w:val="00E80D31"/>
    <w:rsid w:val="00E82FFB"/>
    <w:rsid w:val="00E83A08"/>
    <w:rsid w:val="00E83AD3"/>
    <w:rsid w:val="00E83F87"/>
    <w:rsid w:val="00E86844"/>
    <w:rsid w:val="00E8767F"/>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659C"/>
    <w:rsid w:val="00EB743A"/>
    <w:rsid w:val="00EB7F8B"/>
    <w:rsid w:val="00EC0D22"/>
    <w:rsid w:val="00EC18BC"/>
    <w:rsid w:val="00EC2554"/>
    <w:rsid w:val="00EC2F4D"/>
    <w:rsid w:val="00EC64AC"/>
    <w:rsid w:val="00EC7BC9"/>
    <w:rsid w:val="00ED0A1C"/>
    <w:rsid w:val="00ED0B60"/>
    <w:rsid w:val="00ED10FA"/>
    <w:rsid w:val="00ED2147"/>
    <w:rsid w:val="00ED33BA"/>
    <w:rsid w:val="00ED59B4"/>
    <w:rsid w:val="00ED6CE6"/>
    <w:rsid w:val="00ED7361"/>
    <w:rsid w:val="00EE01A9"/>
    <w:rsid w:val="00EE0983"/>
    <w:rsid w:val="00EE0AB9"/>
    <w:rsid w:val="00EE1331"/>
    <w:rsid w:val="00EE3E54"/>
    <w:rsid w:val="00EE6479"/>
    <w:rsid w:val="00EF0354"/>
    <w:rsid w:val="00EF28A4"/>
    <w:rsid w:val="00EF29EA"/>
    <w:rsid w:val="00EF4A62"/>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DEE"/>
    <w:rsid w:val="00F40072"/>
    <w:rsid w:val="00F40454"/>
    <w:rsid w:val="00F40892"/>
    <w:rsid w:val="00F40CAE"/>
    <w:rsid w:val="00F4173F"/>
    <w:rsid w:val="00F42570"/>
    <w:rsid w:val="00F4440D"/>
    <w:rsid w:val="00F5178E"/>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237"/>
    <w:rsid w:val="00F94E7C"/>
    <w:rsid w:val="00F95BF3"/>
    <w:rsid w:val="00F97D58"/>
    <w:rsid w:val="00FA02DB"/>
    <w:rsid w:val="00FA0495"/>
    <w:rsid w:val="00FA087B"/>
    <w:rsid w:val="00FA109F"/>
    <w:rsid w:val="00FA2675"/>
    <w:rsid w:val="00FA6D02"/>
    <w:rsid w:val="00FA7C7E"/>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4</cp:revision>
  <cp:lastPrinted>2018-01-03T23:25:00Z</cp:lastPrinted>
  <dcterms:created xsi:type="dcterms:W3CDTF">2025-10-03T17:07:00Z</dcterms:created>
  <dcterms:modified xsi:type="dcterms:W3CDTF">2025-10-03T17:13:00Z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