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EB9F60" w14:textId="3F094DEE" w:rsidR="00B15861" w:rsidRPr="007D5F59" w:rsidRDefault="00B15861" w:rsidP="00B15861">
      <w:pPr>
        <w:tabs>
          <w:tab w:val="left" w:pos="1701"/>
          <w:tab w:val="right" w:pos="9639"/>
        </w:tabs>
        <w:spacing w:after="60"/>
        <w:jc w:val="both"/>
        <w:rPr>
          <w:rFonts w:ascii="Arial" w:eastAsia="DengXian" w:hAnsi="Arial" w:cs="Arial"/>
          <w:b/>
          <w:sz w:val="32"/>
          <w:szCs w:val="32"/>
          <w:highlight w:val="yellow"/>
          <w:lang w:val="en-US" w:eastAsia="zh-CN"/>
        </w:rPr>
      </w:pPr>
      <w:r w:rsidRPr="007D5F59">
        <w:rPr>
          <w:rFonts w:ascii="Arial" w:eastAsia="Calibri" w:hAnsi="Arial" w:cs="Arial"/>
          <w:b/>
          <w:sz w:val="24"/>
          <w:lang w:val="en-US" w:eastAsia="zh-CN"/>
        </w:rPr>
        <w:t>3GPP TSG-RAN WG4 Meeting #1</w:t>
      </w:r>
      <w:r w:rsidRPr="007D5F59">
        <w:rPr>
          <w:rFonts w:ascii="Arial" w:eastAsia="DengXian" w:hAnsi="Arial" w:cs="Arial" w:hint="eastAsia"/>
          <w:b/>
          <w:sz w:val="24"/>
          <w:lang w:val="en-US" w:eastAsia="zh-CN"/>
        </w:rPr>
        <w:t>16bis</w:t>
      </w:r>
      <w:r w:rsidRPr="007D5F59">
        <w:rPr>
          <w:rFonts w:ascii="Arial" w:eastAsia="Calibri" w:hAnsi="Arial" w:cs="Arial"/>
          <w:b/>
          <w:sz w:val="24"/>
          <w:lang w:val="en-US" w:eastAsia="zh-CN"/>
        </w:rPr>
        <w:tab/>
      </w:r>
      <w:r w:rsidR="00892230" w:rsidRPr="00892230">
        <w:rPr>
          <w:rFonts w:ascii="Arial" w:eastAsia="Calibri" w:hAnsi="Arial" w:cs="Arial"/>
          <w:b/>
          <w:sz w:val="24"/>
          <w:szCs w:val="24"/>
          <w:lang w:val="en-US" w:eastAsia="zh-CN"/>
        </w:rPr>
        <w:t>R4-2514374</w:t>
      </w:r>
    </w:p>
    <w:p w14:paraId="7A4E1630" w14:textId="77777777" w:rsidR="00B15861" w:rsidRPr="007D5F59" w:rsidRDefault="00B15861" w:rsidP="00B15861">
      <w:pPr>
        <w:widowControl w:val="0"/>
        <w:tabs>
          <w:tab w:val="right" w:pos="9781"/>
          <w:tab w:val="right" w:pos="13323"/>
        </w:tabs>
        <w:overflowPunct w:val="0"/>
        <w:autoSpaceDE w:val="0"/>
        <w:autoSpaceDN w:val="0"/>
        <w:adjustRightInd w:val="0"/>
        <w:spacing w:before="60" w:after="60" w:line="240" w:lineRule="auto"/>
        <w:textAlignment w:val="baseline"/>
        <w:outlineLvl w:val="0"/>
        <w:rPr>
          <w:rFonts w:ascii="Arial" w:eastAsia="SimSun" w:hAnsi="Arial" w:cs="Arial"/>
          <w:noProof/>
          <w:sz w:val="24"/>
          <w:szCs w:val="24"/>
          <w:lang w:eastAsia="zh-CN"/>
        </w:rPr>
      </w:pPr>
      <w:r w:rsidRPr="007D5F59">
        <w:rPr>
          <w:rFonts w:ascii="Arial" w:eastAsia="SimSun" w:hAnsi="Arial" w:cs="Arial"/>
          <w:b/>
          <w:noProof/>
          <w:sz w:val="24"/>
          <w:szCs w:val="24"/>
          <w:lang w:eastAsia="zh-CN"/>
        </w:rPr>
        <w:t xml:space="preserve">Prague, </w:t>
      </w:r>
      <w:r>
        <w:rPr>
          <w:rFonts w:ascii="Arial" w:eastAsia="SimSun" w:hAnsi="Arial" w:cs="Arial"/>
          <w:b/>
          <w:noProof/>
          <w:sz w:val="24"/>
          <w:szCs w:val="24"/>
          <w:lang w:eastAsia="zh-CN"/>
        </w:rPr>
        <w:t>Czech Republic</w:t>
      </w:r>
      <w:r w:rsidRPr="007D5F59">
        <w:rPr>
          <w:rFonts w:ascii="Arial" w:eastAsia="SimSun" w:hAnsi="Arial" w:cs="Arial"/>
          <w:b/>
          <w:noProof/>
          <w:sz w:val="24"/>
          <w:szCs w:val="24"/>
          <w:lang w:eastAsia="zh-CN"/>
        </w:rPr>
        <w:t>, Oct. 13-17, 2025</w:t>
      </w:r>
    </w:p>
    <w:p w14:paraId="17CA1ADD" w14:textId="77777777" w:rsidR="00841BCD" w:rsidRPr="008B7A6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753D9E" w14:textId="77777777" w:rsidR="00841BCD" w:rsidRPr="008B7A65" w:rsidRDefault="00841BCD" w:rsidP="00841BCD">
      <w:pPr>
        <w:tabs>
          <w:tab w:val="left" w:pos="1985"/>
        </w:tabs>
        <w:ind w:left="1985" w:hanging="1985"/>
        <w:rPr>
          <w:rFonts w:ascii="Arial" w:eastAsia="Calibri" w:hAnsi="Arial" w:cs="Arial"/>
          <w:b/>
          <w:bCs/>
          <w:sz w:val="24"/>
        </w:rPr>
      </w:pPr>
      <w:r w:rsidRPr="008B7A65">
        <w:rPr>
          <w:rFonts w:ascii="Arial" w:eastAsia="Calibri" w:hAnsi="Arial" w:cs="Arial"/>
          <w:b/>
          <w:bCs/>
          <w:sz w:val="24"/>
        </w:rPr>
        <w:t>Source:</w:t>
      </w:r>
      <w:r w:rsidRPr="008B7A65">
        <w:rPr>
          <w:rFonts w:ascii="Arial" w:eastAsia="Calibri" w:hAnsi="Arial" w:cs="Arial"/>
          <w:b/>
          <w:bCs/>
          <w:sz w:val="24"/>
        </w:rPr>
        <w:tab/>
        <w:t>Nokia</w:t>
      </w:r>
    </w:p>
    <w:p w14:paraId="0FC9AC1F" w14:textId="1D637B2A" w:rsidR="00841BCD" w:rsidRPr="008B7A65" w:rsidRDefault="00841BCD" w:rsidP="00841BCD">
      <w:pPr>
        <w:ind w:left="1985" w:hanging="1985"/>
        <w:rPr>
          <w:rFonts w:ascii="Arial" w:eastAsia="Calibri" w:hAnsi="Arial" w:cs="Arial"/>
          <w:b/>
          <w:bCs/>
          <w:sz w:val="24"/>
        </w:rPr>
      </w:pPr>
      <w:r w:rsidRPr="008B7A65">
        <w:rPr>
          <w:rFonts w:ascii="Arial" w:eastAsia="Calibri" w:hAnsi="Arial" w:cs="Arial"/>
          <w:b/>
          <w:bCs/>
          <w:sz w:val="24"/>
        </w:rPr>
        <w:t>Title:</w:t>
      </w:r>
      <w:r w:rsidRPr="008B7A65">
        <w:rPr>
          <w:rFonts w:ascii="Arial" w:eastAsia="Calibri" w:hAnsi="Arial" w:cs="Arial"/>
          <w:b/>
          <w:bCs/>
          <w:sz w:val="24"/>
        </w:rPr>
        <w:tab/>
      </w:r>
      <w:r w:rsidR="00A1612B" w:rsidRPr="00A1612B">
        <w:rPr>
          <w:rFonts w:ascii="Arial" w:eastAsia="Calibri" w:hAnsi="Arial" w:cs="Arial"/>
          <w:b/>
          <w:bCs/>
          <w:sz w:val="24"/>
        </w:rPr>
        <w:t>Discussion on performance part for LTM L1 CSI-RS measurements</w:t>
      </w:r>
    </w:p>
    <w:p w14:paraId="46DCCCF2" w14:textId="4835EB89" w:rsidR="00841BCD" w:rsidRPr="008B7A65" w:rsidRDefault="00841BCD" w:rsidP="00841BCD">
      <w:pPr>
        <w:tabs>
          <w:tab w:val="left" w:pos="1985"/>
        </w:tabs>
        <w:spacing w:after="120" w:line="240" w:lineRule="auto"/>
        <w:rPr>
          <w:rFonts w:ascii="Arial" w:eastAsia="MS Mincho" w:hAnsi="Arial" w:cs="Arial"/>
          <w:b/>
          <w:bCs/>
          <w:sz w:val="24"/>
          <w:szCs w:val="20"/>
        </w:rPr>
      </w:pPr>
      <w:r w:rsidRPr="008B7A65">
        <w:rPr>
          <w:rFonts w:ascii="Arial" w:eastAsia="MS Mincho" w:hAnsi="Arial" w:cs="Arial"/>
          <w:b/>
          <w:bCs/>
          <w:sz w:val="24"/>
          <w:szCs w:val="20"/>
        </w:rPr>
        <w:t>Agenda item:</w:t>
      </w:r>
      <w:r w:rsidRPr="008B7A65">
        <w:rPr>
          <w:rFonts w:ascii="Arial" w:eastAsia="MS Mincho" w:hAnsi="Arial" w:cs="Arial"/>
          <w:b/>
          <w:bCs/>
          <w:sz w:val="24"/>
          <w:szCs w:val="20"/>
        </w:rPr>
        <w:tab/>
      </w:r>
      <w:r w:rsidR="008A4DFF" w:rsidRPr="008A4DFF">
        <w:rPr>
          <w:rFonts w:ascii="Arial" w:eastAsia="MS Mincho" w:hAnsi="Arial" w:cs="Arial"/>
          <w:b/>
          <w:bCs/>
          <w:sz w:val="24"/>
          <w:szCs w:val="20"/>
        </w:rPr>
        <w:t>6.17.2.2</w:t>
      </w:r>
    </w:p>
    <w:p w14:paraId="1FAF35C9" w14:textId="4CD61A19" w:rsidR="00E323E9" w:rsidRPr="008B7A65" w:rsidRDefault="00841BCD" w:rsidP="00841BCD">
      <w:pPr>
        <w:tabs>
          <w:tab w:val="left" w:pos="1985"/>
        </w:tabs>
        <w:rPr>
          <w:rFonts w:ascii="Arial" w:eastAsia="Calibri" w:hAnsi="Arial" w:cs="Arial"/>
          <w:b/>
          <w:bCs/>
          <w:sz w:val="24"/>
        </w:rPr>
      </w:pPr>
      <w:r w:rsidRPr="008B7A65">
        <w:rPr>
          <w:rFonts w:ascii="Arial" w:eastAsia="Calibri" w:hAnsi="Arial" w:cs="Arial"/>
          <w:b/>
          <w:bCs/>
          <w:sz w:val="24"/>
        </w:rPr>
        <w:t>Document for:</w:t>
      </w:r>
      <w:r w:rsidRPr="008B7A65">
        <w:rPr>
          <w:rFonts w:ascii="Arial" w:eastAsia="Calibri" w:hAnsi="Arial" w:cs="Arial"/>
          <w:b/>
          <w:bCs/>
          <w:sz w:val="24"/>
        </w:rPr>
        <w:tab/>
      </w:r>
      <w:r w:rsidR="00AE6D09" w:rsidRPr="008B7A65">
        <w:rPr>
          <w:rFonts w:ascii="Arial" w:eastAsia="Calibri" w:hAnsi="Arial" w:cs="Arial"/>
          <w:b/>
          <w:bCs/>
          <w:sz w:val="24"/>
        </w:rPr>
        <w:t>Discussion</w:t>
      </w:r>
      <w:r w:rsidR="00003E34" w:rsidRPr="008B7A65">
        <w:rPr>
          <w:rFonts w:ascii="Arial" w:eastAsia="Calibri" w:hAnsi="Arial" w:cs="Arial"/>
          <w:b/>
          <w:bCs/>
          <w:sz w:val="24"/>
        </w:rPr>
        <w:t xml:space="preserve"> </w:t>
      </w:r>
    </w:p>
    <w:p w14:paraId="1FAF19A4" w14:textId="77777777" w:rsidR="00841BCD" w:rsidRPr="008B7A65" w:rsidRDefault="00841BCD" w:rsidP="00A37002">
      <w:pPr>
        <w:pStyle w:val="RAN4H1"/>
      </w:pPr>
      <w:bookmarkStart w:id="0" w:name="_Toc116995841"/>
      <w:r w:rsidRPr="008B7A65">
        <w:t>Intro</w:t>
      </w:r>
      <w:r w:rsidRPr="008B7A65">
        <w:rPr>
          <w:rStyle w:val="RAN4H1Char"/>
        </w:rPr>
        <w:t>ductio</w:t>
      </w:r>
      <w:r w:rsidRPr="008B7A65">
        <w:t>n</w:t>
      </w:r>
      <w:bookmarkEnd w:id="0"/>
    </w:p>
    <w:p w14:paraId="4563AC50" w14:textId="58ECF06C" w:rsidR="0060543D" w:rsidRPr="008B7A65" w:rsidRDefault="00F66818" w:rsidP="005C23A4">
      <w:r w:rsidRPr="00034558">
        <w:t xml:space="preserve">This contribution discusses about the </w:t>
      </w:r>
      <w:r w:rsidR="007804AF" w:rsidRPr="00034558">
        <w:t xml:space="preserve">details of </w:t>
      </w:r>
      <w:r w:rsidRPr="00034558">
        <w:t xml:space="preserve">necessary test </w:t>
      </w:r>
      <w:r w:rsidR="00034558">
        <w:t xml:space="preserve">needed </w:t>
      </w:r>
      <w:r w:rsidRPr="00034558">
        <w:t>cases to complete the performance part</w:t>
      </w:r>
      <w:r w:rsidR="00236CAD" w:rsidRPr="00034558">
        <w:t xml:space="preserve"> of Rel-19 mobility enhancements work item</w:t>
      </w:r>
      <w:r w:rsidRPr="00034558">
        <w:t>.</w:t>
      </w:r>
      <w:r>
        <w:t xml:space="preserve"> </w:t>
      </w:r>
    </w:p>
    <w:p w14:paraId="356A5092" w14:textId="77777777" w:rsidR="00CC2FF4" w:rsidRDefault="003B659E" w:rsidP="00CC2FF4">
      <w:pPr>
        <w:pStyle w:val="RAN4H1"/>
      </w:pPr>
      <w:bookmarkStart w:id="1" w:name="_Toc116995842"/>
      <w:r w:rsidRPr="008B7A65">
        <w:t>Discussion</w:t>
      </w:r>
      <w:bookmarkStart w:id="2" w:name="_Toc116995848"/>
      <w:bookmarkEnd w:id="1"/>
    </w:p>
    <w:p w14:paraId="76A116E8" w14:textId="0F29107D" w:rsidR="00DC429C" w:rsidRPr="00DC429C" w:rsidRDefault="00DC429C" w:rsidP="00CC2FF4">
      <w:pPr>
        <w:pStyle w:val="RAN4H2"/>
      </w:pPr>
      <w:r w:rsidRPr="00CC2FF4">
        <w:rPr>
          <w:rFonts w:eastAsia="SimSun"/>
        </w:rPr>
        <w:t>CSI-RS based L1 measurement</w:t>
      </w:r>
    </w:p>
    <w:p w14:paraId="1CF8B958" w14:textId="15743A62" w:rsidR="00DC429C" w:rsidRDefault="00DC429C" w:rsidP="00367538">
      <w:pPr>
        <w:pStyle w:val="RAN4H3"/>
      </w:pPr>
      <w:r w:rsidRPr="00DC429C">
        <w:t>CSI-RS based L1 measurement accuracy</w:t>
      </w:r>
    </w:p>
    <w:p w14:paraId="3FD6DB12" w14:textId="374C9F99" w:rsidR="00652804" w:rsidRPr="00DC429C" w:rsidRDefault="00652804" w:rsidP="00652804">
      <w:r>
        <w:t xml:space="preserve">The following agreement was made previously regarding CSI-RS L1-RSRP measurements accuracy: </w:t>
      </w:r>
    </w:p>
    <w:tbl>
      <w:tblPr>
        <w:tblStyle w:val="TableGrid"/>
        <w:tblW w:w="0" w:type="auto"/>
        <w:tblLook w:val="04A0" w:firstRow="1" w:lastRow="0" w:firstColumn="1" w:lastColumn="0" w:noHBand="0" w:noVBand="1"/>
      </w:tblPr>
      <w:tblGrid>
        <w:gridCol w:w="9617"/>
      </w:tblGrid>
      <w:tr w:rsidR="00E01C10" w14:paraId="3DF287A2" w14:textId="77777777" w:rsidTr="00E01C10">
        <w:tc>
          <w:tcPr>
            <w:tcW w:w="9617" w:type="dxa"/>
          </w:tcPr>
          <w:p w14:paraId="39DA10B5" w14:textId="28EF593A" w:rsidR="00652804" w:rsidRDefault="00652804" w:rsidP="00652804">
            <w:pPr>
              <w:spacing w:line="276" w:lineRule="auto"/>
              <w:rPr>
                <w:rFonts w:ascii="Calibri" w:eastAsia="Calibri" w:hAnsi="Calibri" w:cs="Times New Roman"/>
                <w:kern w:val="2"/>
                <w:sz w:val="24"/>
                <w:szCs w:val="24"/>
                <w:highlight w:val="green"/>
                <w:lang w:eastAsia="zh-CN"/>
                <w14:ligatures w14:val="standardContextual"/>
              </w:rPr>
            </w:pPr>
            <w:r>
              <w:rPr>
                <w:rFonts w:ascii="Calibri" w:eastAsia="Calibri" w:hAnsi="Calibri" w:cs="Times New Roman"/>
                <w:kern w:val="2"/>
                <w:sz w:val="24"/>
                <w:szCs w:val="24"/>
                <w:highlight w:val="green"/>
                <w:lang w:eastAsia="zh-CN"/>
                <w14:ligatures w14:val="standardContextual"/>
              </w:rPr>
              <w:t xml:space="preserve">RAN4#90bis </w:t>
            </w:r>
          </w:p>
          <w:p w14:paraId="16B71CDE" w14:textId="09DB3702" w:rsidR="00652804" w:rsidRPr="00652804" w:rsidRDefault="00652804" w:rsidP="00652804">
            <w:pPr>
              <w:spacing w:after="160" w:line="259" w:lineRule="auto"/>
            </w:pPr>
            <w:r w:rsidRPr="00652804">
              <w:t xml:space="preserve">Agreement: </w:t>
            </w:r>
          </w:p>
          <w:p w14:paraId="686508B5" w14:textId="7FE531DE" w:rsidR="00652804" w:rsidRPr="00652804" w:rsidRDefault="00652804" w:rsidP="00652804">
            <w:pPr>
              <w:spacing w:after="160" w:line="259" w:lineRule="auto"/>
            </w:pPr>
            <w:r w:rsidRPr="00652804">
              <w:t>The L1-RSRP accuracy requirements are defined based on 48PRB.</w:t>
            </w:r>
          </w:p>
          <w:p w14:paraId="070BFD52" w14:textId="77777777" w:rsidR="00652804" w:rsidRPr="00652804" w:rsidRDefault="00652804" w:rsidP="00652804">
            <w:pPr>
              <w:pStyle w:val="ListParagraph"/>
              <w:numPr>
                <w:ilvl w:val="0"/>
                <w:numId w:val="35"/>
              </w:numPr>
            </w:pPr>
            <w:r w:rsidRPr="00652804">
              <w:t>Clarify in the spec that the performance with larger bandwidth is equal to or better than the accuracy based on 48PRB.</w:t>
            </w:r>
          </w:p>
          <w:p w14:paraId="7201E60A" w14:textId="77777777" w:rsidR="00652804" w:rsidRPr="00652804" w:rsidRDefault="00652804" w:rsidP="00652804">
            <w:pPr>
              <w:pStyle w:val="ListParagraph"/>
              <w:numPr>
                <w:ilvl w:val="0"/>
                <w:numId w:val="35"/>
              </w:numPr>
            </w:pPr>
            <w:r w:rsidRPr="00652804">
              <w:t>The requirement for larger or lower bandwidth will be further discussed in the future release.</w:t>
            </w:r>
          </w:p>
          <w:p w14:paraId="57ED195A" w14:textId="4DDE79E5" w:rsidR="00E01C10" w:rsidRPr="00652804" w:rsidRDefault="00E01C10" w:rsidP="00367538">
            <w:pPr>
              <w:rPr>
                <w:lang w:val="x-none"/>
              </w:rPr>
            </w:pPr>
          </w:p>
        </w:tc>
      </w:tr>
    </w:tbl>
    <w:p w14:paraId="7B31E097" w14:textId="2A5786D8" w:rsidR="00367538" w:rsidRDefault="00367538" w:rsidP="00367538"/>
    <w:p w14:paraId="104ADB19" w14:textId="0D2D866C" w:rsidR="00B8713E" w:rsidRDefault="00E33A64" w:rsidP="00367538">
      <w:r>
        <w:t xml:space="preserve">In </w:t>
      </w:r>
      <w:r w:rsidR="00FC24EE">
        <w:t>Rel-</w:t>
      </w:r>
      <w:r>
        <w:t xml:space="preserve">19 RAN4 agreed to have requirements for </w:t>
      </w:r>
      <w:r w:rsidR="002B04CE">
        <w:t>intra</w:t>
      </w:r>
      <w:r>
        <w:t>-frequency</w:t>
      </w:r>
      <w:r w:rsidR="002937DA">
        <w:t xml:space="preserve"> measurements only with refreshed intra-frequency definition. The </w:t>
      </w:r>
      <w:r w:rsidR="000C4E10">
        <w:t xml:space="preserve">definition requires that at least </w:t>
      </w:r>
      <w:r>
        <w:t xml:space="preserve">48 PRBs are within the active BWP. The legacy accuracy requirements have been based already on </w:t>
      </w:r>
      <w:r w:rsidR="00B8713E">
        <w:t>48 PRB assumption. Therefore, we think it is ok to reuse them</w:t>
      </w:r>
      <w:r w:rsidR="00A56254">
        <w:t xml:space="preserve"> but </w:t>
      </w:r>
      <w:r w:rsidR="00DE0D3C">
        <w:t xml:space="preserve">place them into a new section as they are for LTM candidate cells. </w:t>
      </w:r>
    </w:p>
    <w:p w14:paraId="24106144" w14:textId="02099865" w:rsidR="00652804" w:rsidRDefault="002B04CE" w:rsidP="00B8713E">
      <w:pPr>
        <w:pStyle w:val="RAN4proposal"/>
      </w:pPr>
      <w:bookmarkStart w:id="3" w:name="_Toc210406237"/>
      <w:r>
        <w:t xml:space="preserve">Intra-frequency </w:t>
      </w:r>
      <w:r w:rsidR="00B8713E" w:rsidRPr="00DC429C">
        <w:t>CSI-RS based L1-RSRP accuracy of the serving cell can be reused for neighbour</w:t>
      </w:r>
      <w:r w:rsidR="00244710">
        <w:t>ing</w:t>
      </w:r>
      <w:r w:rsidR="00B8713E" w:rsidRPr="00DC429C">
        <w:t xml:space="preserve"> cell</w:t>
      </w:r>
      <w:r w:rsidR="00B8713E">
        <w:t>. I.e., reuse</w:t>
      </w:r>
      <w:r w:rsidR="004D359F">
        <w:t xml:space="preserve"> CSI-RS L1-RSRP accuracy requirements with 48 PRB assumption.</w:t>
      </w:r>
      <w:bookmarkEnd w:id="3"/>
      <w:r w:rsidR="004D359F">
        <w:t xml:space="preserve"> </w:t>
      </w:r>
    </w:p>
    <w:p w14:paraId="0050E897" w14:textId="2B041D21" w:rsidR="00DC429C" w:rsidRDefault="00A424EA" w:rsidP="00DC429C">
      <w:pPr>
        <w:pStyle w:val="RAN4proposal"/>
      </w:pPr>
      <w:bookmarkStart w:id="4" w:name="_Toc206149035"/>
      <w:bookmarkStart w:id="5" w:name="_Toc210406238"/>
      <w:bookmarkEnd w:id="4"/>
      <w:r>
        <w:t xml:space="preserve">Define CSI-RS accuracy requirements in </w:t>
      </w:r>
      <w:r w:rsidR="009C3044">
        <w:t>a new clause (similar approach to Rel-18 LTM)</w:t>
      </w:r>
      <w:r w:rsidR="000C4E10">
        <w:t>.</w:t>
      </w:r>
      <w:bookmarkEnd w:id="5"/>
      <w:r w:rsidR="000C4E10">
        <w:t xml:space="preserve"> </w:t>
      </w:r>
    </w:p>
    <w:p w14:paraId="5C9B7EC7" w14:textId="28EC6958" w:rsidR="0056095F" w:rsidRDefault="0056095F" w:rsidP="0056095F">
      <w:pPr>
        <w:pStyle w:val="RAN4H3"/>
        <w:rPr>
          <w:lang w:val="en-US"/>
        </w:rPr>
      </w:pPr>
      <w:r>
        <w:rPr>
          <w:lang w:val="en-US"/>
        </w:rPr>
        <w:t xml:space="preserve">Test configuration </w:t>
      </w:r>
    </w:p>
    <w:p w14:paraId="59FD14CD" w14:textId="274D53FB" w:rsidR="0056095F" w:rsidRPr="00E4650F" w:rsidRDefault="0056095F" w:rsidP="0056095F">
      <w:pPr>
        <w:pStyle w:val="RAN4proposal"/>
        <w:numPr>
          <w:ilvl w:val="0"/>
          <w:numId w:val="0"/>
        </w:numPr>
        <w:rPr>
          <w:lang w:val="en-US"/>
        </w:rPr>
      </w:pPr>
      <w:bookmarkStart w:id="6" w:name="_Toc210406239"/>
      <w:r w:rsidRPr="00E4650F">
        <w:rPr>
          <w:lang w:val="en-US"/>
        </w:rPr>
        <w:t>Issue 4-2-3: test configuration for CSI-RS based L1 measurement - BW</w:t>
      </w:r>
      <w:bookmarkEnd w:id="6"/>
    </w:p>
    <w:p w14:paraId="1941A556" w14:textId="1F08043C" w:rsidR="009B56DE" w:rsidRDefault="009B56DE" w:rsidP="009B56DE">
      <w:r>
        <w:t xml:space="preserve">As the </w:t>
      </w:r>
      <w:r w:rsidR="00B7672B">
        <w:t>legacy</w:t>
      </w:r>
      <w:r>
        <w:t xml:space="preserve"> L1-RSRP accuracy requirements are </w:t>
      </w:r>
      <w:r w:rsidR="002D230A">
        <w:t xml:space="preserve">already </w:t>
      </w:r>
      <w:r>
        <w:t xml:space="preserve">based on 48 PRB and the </w:t>
      </w:r>
      <w:r w:rsidR="005B7657">
        <w:t xml:space="preserve">current </w:t>
      </w:r>
      <w:r>
        <w:t xml:space="preserve">minimum requirement defines that 48 PRBs need to be within the active BWP, the test configuration should have similar assumption. In other words, if UE is configured with 48 PRB CSI-RS resource within active BWP, the UE shall pass the test case. </w:t>
      </w:r>
    </w:p>
    <w:p w14:paraId="14D700D7" w14:textId="06709B6E" w:rsidR="009B56DE" w:rsidRPr="009B56DE" w:rsidRDefault="009B56DE" w:rsidP="009B56DE">
      <w:pPr>
        <w:pStyle w:val="RAN4proposal"/>
      </w:pPr>
      <w:bookmarkStart w:id="7" w:name="_Toc210406240"/>
      <w:r>
        <w:t xml:space="preserve">Test configuration is set to have </w:t>
      </w:r>
      <w:r w:rsidRPr="00DC429C">
        <w:t>48 PRBs within the active BWP</w:t>
      </w:r>
      <w:r>
        <w:t>.</w:t>
      </w:r>
      <w:bookmarkEnd w:id="7"/>
    </w:p>
    <w:p w14:paraId="4D0844E7" w14:textId="39867808" w:rsidR="00886232" w:rsidRDefault="00886232" w:rsidP="00886232">
      <w:pPr>
        <w:pStyle w:val="RAN4H3"/>
      </w:pPr>
      <w:r>
        <w:t xml:space="preserve">CSI-RS measurement test cases </w:t>
      </w:r>
    </w:p>
    <w:p w14:paraId="76B7A890" w14:textId="7C7E2F93" w:rsidR="007C274C" w:rsidRPr="00F171FD" w:rsidRDefault="007C274C" w:rsidP="00F171FD">
      <w:pPr>
        <w:rPr>
          <w:b/>
          <w:bCs/>
          <w:u w:val="single"/>
          <w:lang w:val="en-US"/>
        </w:rPr>
      </w:pPr>
      <w:r w:rsidRPr="00F171FD">
        <w:rPr>
          <w:b/>
          <w:bCs/>
          <w:u w:val="single"/>
          <w:lang w:val="en-US"/>
        </w:rPr>
        <w:t>Issue 4-2-2: test case list for CSI-RS based L1 measurement</w:t>
      </w:r>
    </w:p>
    <w:p w14:paraId="13235F2B" w14:textId="5490D7CD" w:rsidR="00886232" w:rsidRDefault="008827C8" w:rsidP="00886232">
      <w:r>
        <w:lastRenderedPageBreak/>
        <w:t xml:space="preserve">CSI-RS measurements are not supported with gaps in this release. </w:t>
      </w:r>
      <w:r w:rsidR="00441881">
        <w:t>Therefore,</w:t>
      </w:r>
      <w:r>
        <w:t xml:space="preserve"> </w:t>
      </w:r>
      <w:r w:rsidR="00A3056F">
        <w:t xml:space="preserve">RAN4 should define test cases for intra-frequency without gaps. </w:t>
      </w:r>
    </w:p>
    <w:p w14:paraId="4F06A566" w14:textId="3AE4E570" w:rsidR="00886232" w:rsidRDefault="00886232" w:rsidP="00886232">
      <w:pPr>
        <w:pStyle w:val="RAN4proposal"/>
      </w:pPr>
      <w:bookmarkStart w:id="8" w:name="_Toc210406241"/>
      <w:r>
        <w:t xml:space="preserve">Define </w:t>
      </w:r>
      <w:r w:rsidR="00A3056F">
        <w:t xml:space="preserve">CSI-RS </w:t>
      </w:r>
      <w:r>
        <w:t xml:space="preserve">intra-frequency test cases </w:t>
      </w:r>
      <w:r w:rsidR="00B02156">
        <w:t xml:space="preserve">without gaps </w:t>
      </w:r>
      <w:r>
        <w:t>in rel-19</w:t>
      </w:r>
      <w:bookmarkEnd w:id="8"/>
    </w:p>
    <w:p w14:paraId="3FD90AA7" w14:textId="07491515" w:rsidR="0010223F" w:rsidRDefault="00886232" w:rsidP="00886232">
      <w:r>
        <w:t>From the test coverage point of view, we should make sure that there is test coverage for features specified in the core requirements</w:t>
      </w:r>
      <w:r w:rsidR="0010223F">
        <w:t xml:space="preserve"> and those that are supported by RAN1</w:t>
      </w:r>
      <w:r>
        <w:t>.</w:t>
      </w:r>
      <w:r w:rsidR="0010223F">
        <w:t xml:space="preserve"> RAN4 can define test cases according to the following RAN1 table</w:t>
      </w:r>
    </w:p>
    <w:tbl>
      <w:tblPr>
        <w:tblStyle w:val="TableGrid"/>
        <w:tblW w:w="0" w:type="auto"/>
        <w:tblLook w:val="04A0" w:firstRow="1" w:lastRow="0" w:firstColumn="1" w:lastColumn="0" w:noHBand="0" w:noVBand="1"/>
      </w:tblPr>
      <w:tblGrid>
        <w:gridCol w:w="2220"/>
        <w:gridCol w:w="2037"/>
        <w:gridCol w:w="2037"/>
        <w:gridCol w:w="1710"/>
        <w:gridCol w:w="1613"/>
      </w:tblGrid>
      <w:tr w:rsidR="00886232" w14:paraId="62A75D39" w14:textId="77777777" w:rsidTr="00DA5E52">
        <w:tc>
          <w:tcPr>
            <w:tcW w:w="2220" w:type="dxa"/>
          </w:tcPr>
          <w:p w14:paraId="31E91971" w14:textId="77777777" w:rsidR="00886232" w:rsidRPr="004C3114" w:rsidRDefault="00886232" w:rsidP="00DA5E52">
            <w:r w:rsidRPr="004C3114">
              <w:t xml:space="preserve">CSI-RS L1-RSRP measurements </w:t>
            </w:r>
          </w:p>
        </w:tc>
        <w:tc>
          <w:tcPr>
            <w:tcW w:w="2037" w:type="dxa"/>
          </w:tcPr>
          <w:p w14:paraId="5681C4CA" w14:textId="77777777" w:rsidR="00886232" w:rsidRPr="004C3114" w:rsidRDefault="00886232" w:rsidP="00DA5E52">
            <w:r w:rsidRPr="004C3114">
              <w:t xml:space="preserve">CSI-RS L1-RSRP reporting </w:t>
            </w:r>
          </w:p>
        </w:tc>
        <w:tc>
          <w:tcPr>
            <w:tcW w:w="2037" w:type="dxa"/>
          </w:tcPr>
          <w:p w14:paraId="4B6750D3" w14:textId="77777777" w:rsidR="00886232" w:rsidRPr="004C3114" w:rsidRDefault="00886232" w:rsidP="00DA5E52">
            <w:r w:rsidRPr="004C3114">
              <w:t>Reporting format</w:t>
            </w:r>
          </w:p>
        </w:tc>
        <w:tc>
          <w:tcPr>
            <w:tcW w:w="1710" w:type="dxa"/>
          </w:tcPr>
          <w:p w14:paraId="55948784" w14:textId="77777777" w:rsidR="00886232" w:rsidRPr="004C3114" w:rsidRDefault="00886232" w:rsidP="00DA5E52">
            <w:r w:rsidRPr="004C3114">
              <w:t>FR1 / FR2</w:t>
            </w:r>
          </w:p>
        </w:tc>
        <w:tc>
          <w:tcPr>
            <w:tcW w:w="1613" w:type="dxa"/>
          </w:tcPr>
          <w:p w14:paraId="3E1FBD21" w14:textId="77777777" w:rsidR="00886232" w:rsidRPr="004C3114" w:rsidRDefault="00886232" w:rsidP="00DA5E52">
            <w:r>
              <w:t xml:space="preserve">FR2 </w:t>
            </w:r>
            <w:r w:rsidRPr="004C3114">
              <w:t>SSB / CSI-RS beam sweeping</w:t>
            </w:r>
          </w:p>
        </w:tc>
      </w:tr>
      <w:tr w:rsidR="00886232" w14:paraId="0CB5404C" w14:textId="77777777" w:rsidTr="00DA5E52">
        <w:tc>
          <w:tcPr>
            <w:tcW w:w="2220" w:type="dxa"/>
          </w:tcPr>
          <w:p w14:paraId="49B0436D" w14:textId="77777777" w:rsidR="00886232" w:rsidRPr="004C3114" w:rsidRDefault="00886232" w:rsidP="00DA5E52">
            <w:r w:rsidRPr="004C3114">
              <w:t>Periodic</w:t>
            </w:r>
          </w:p>
        </w:tc>
        <w:tc>
          <w:tcPr>
            <w:tcW w:w="2037" w:type="dxa"/>
          </w:tcPr>
          <w:p w14:paraId="0A177FC6" w14:textId="77777777" w:rsidR="00886232" w:rsidRPr="004C3114" w:rsidRDefault="00886232" w:rsidP="00DA5E52">
            <w:r w:rsidRPr="004C3114">
              <w:t>Periodic</w:t>
            </w:r>
          </w:p>
        </w:tc>
        <w:tc>
          <w:tcPr>
            <w:tcW w:w="2037" w:type="dxa"/>
          </w:tcPr>
          <w:p w14:paraId="428D73DF" w14:textId="77777777" w:rsidR="00886232" w:rsidRPr="004C3114" w:rsidRDefault="00886232" w:rsidP="00DA5E52">
            <w:r w:rsidRPr="004C3114">
              <w:t>UCI</w:t>
            </w:r>
          </w:p>
        </w:tc>
        <w:tc>
          <w:tcPr>
            <w:tcW w:w="1710" w:type="dxa"/>
          </w:tcPr>
          <w:p w14:paraId="47A2FA8B" w14:textId="77777777" w:rsidR="00886232" w:rsidRPr="004C3114" w:rsidRDefault="00886232" w:rsidP="00DA5E52">
            <w:r w:rsidRPr="004C3114">
              <w:t xml:space="preserve">FR1 and FR2 </w:t>
            </w:r>
          </w:p>
        </w:tc>
        <w:tc>
          <w:tcPr>
            <w:tcW w:w="1613" w:type="dxa"/>
          </w:tcPr>
          <w:p w14:paraId="527279BE" w14:textId="77777777" w:rsidR="00886232" w:rsidRPr="004C3114" w:rsidRDefault="00886232" w:rsidP="00DA5E52">
            <w:r w:rsidRPr="004C3114">
              <w:t>SSB, CSI-RS</w:t>
            </w:r>
          </w:p>
        </w:tc>
      </w:tr>
      <w:tr w:rsidR="006743AB" w14:paraId="7C4CCBE0" w14:textId="77777777" w:rsidTr="00DA5E52">
        <w:tc>
          <w:tcPr>
            <w:tcW w:w="2220" w:type="dxa"/>
          </w:tcPr>
          <w:p w14:paraId="4BC1D74D" w14:textId="7F09D6C1" w:rsidR="006743AB" w:rsidRPr="004C3114" w:rsidRDefault="006743AB" w:rsidP="006743AB">
            <w:r w:rsidRPr="004C3114">
              <w:t>Periodic</w:t>
            </w:r>
          </w:p>
        </w:tc>
        <w:tc>
          <w:tcPr>
            <w:tcW w:w="2037" w:type="dxa"/>
          </w:tcPr>
          <w:p w14:paraId="666D82EE" w14:textId="5D77934F" w:rsidR="006743AB" w:rsidRPr="004C3114" w:rsidRDefault="00CD68B9" w:rsidP="006743AB">
            <w:r w:rsidRPr="004C3114">
              <w:t>Semi-persistent</w:t>
            </w:r>
          </w:p>
        </w:tc>
        <w:tc>
          <w:tcPr>
            <w:tcW w:w="2037" w:type="dxa"/>
          </w:tcPr>
          <w:p w14:paraId="1244DC20" w14:textId="5E1596F7" w:rsidR="006743AB" w:rsidRPr="004C3114" w:rsidRDefault="006743AB" w:rsidP="006743AB">
            <w:r w:rsidRPr="004C3114">
              <w:t>UCI</w:t>
            </w:r>
          </w:p>
        </w:tc>
        <w:tc>
          <w:tcPr>
            <w:tcW w:w="1710" w:type="dxa"/>
          </w:tcPr>
          <w:p w14:paraId="76BD6E2B" w14:textId="7D4D7D5C" w:rsidR="006743AB" w:rsidRPr="004C3114" w:rsidRDefault="006743AB" w:rsidP="006743AB">
            <w:r w:rsidRPr="004C3114">
              <w:t xml:space="preserve">FR1 and FR2 </w:t>
            </w:r>
          </w:p>
        </w:tc>
        <w:tc>
          <w:tcPr>
            <w:tcW w:w="1613" w:type="dxa"/>
          </w:tcPr>
          <w:p w14:paraId="5C3870D0" w14:textId="20CF2763" w:rsidR="006743AB" w:rsidRPr="004C3114" w:rsidRDefault="006743AB" w:rsidP="006743AB">
            <w:r w:rsidRPr="004C3114">
              <w:t>SSB, CSI-RS</w:t>
            </w:r>
          </w:p>
        </w:tc>
      </w:tr>
      <w:tr w:rsidR="006743AB" w14:paraId="5ED70F62" w14:textId="77777777" w:rsidTr="00DA5E52">
        <w:tc>
          <w:tcPr>
            <w:tcW w:w="2220" w:type="dxa"/>
          </w:tcPr>
          <w:p w14:paraId="68DCBFF3" w14:textId="77777777" w:rsidR="006743AB" w:rsidRPr="004C3114" w:rsidRDefault="006743AB" w:rsidP="006743AB">
            <w:r w:rsidRPr="004C3114">
              <w:t>Periodic</w:t>
            </w:r>
          </w:p>
        </w:tc>
        <w:tc>
          <w:tcPr>
            <w:tcW w:w="2037" w:type="dxa"/>
          </w:tcPr>
          <w:p w14:paraId="77BCCF20" w14:textId="19BA863F" w:rsidR="006743AB" w:rsidRPr="004C3114" w:rsidRDefault="00CD68B9" w:rsidP="006743AB">
            <w:r>
              <w:t>Ap</w:t>
            </w:r>
            <w:r w:rsidRPr="004C3114">
              <w:t xml:space="preserve">eriodic </w:t>
            </w:r>
          </w:p>
        </w:tc>
        <w:tc>
          <w:tcPr>
            <w:tcW w:w="2037" w:type="dxa"/>
          </w:tcPr>
          <w:p w14:paraId="2162F683" w14:textId="77777777" w:rsidR="006743AB" w:rsidRPr="004C3114" w:rsidRDefault="006743AB" w:rsidP="006743AB">
            <w:r w:rsidRPr="004C3114">
              <w:t>UCI</w:t>
            </w:r>
          </w:p>
        </w:tc>
        <w:tc>
          <w:tcPr>
            <w:tcW w:w="1710" w:type="dxa"/>
          </w:tcPr>
          <w:p w14:paraId="6C97CB0A" w14:textId="77777777" w:rsidR="006743AB" w:rsidRPr="004C3114" w:rsidRDefault="006743AB" w:rsidP="006743AB">
            <w:r w:rsidRPr="004C3114">
              <w:t xml:space="preserve">FR1 and FR2 </w:t>
            </w:r>
          </w:p>
        </w:tc>
        <w:tc>
          <w:tcPr>
            <w:tcW w:w="1613" w:type="dxa"/>
          </w:tcPr>
          <w:p w14:paraId="16553B77" w14:textId="77777777" w:rsidR="006743AB" w:rsidRPr="004C3114" w:rsidRDefault="006743AB" w:rsidP="006743AB">
            <w:r w:rsidRPr="004C3114">
              <w:t>SSB, CSI-RS</w:t>
            </w:r>
          </w:p>
        </w:tc>
      </w:tr>
      <w:tr w:rsidR="006743AB" w14:paraId="644D33D3" w14:textId="77777777" w:rsidTr="00DA5E52">
        <w:tc>
          <w:tcPr>
            <w:tcW w:w="2220" w:type="dxa"/>
          </w:tcPr>
          <w:p w14:paraId="7B76038E" w14:textId="77777777" w:rsidR="006743AB" w:rsidRPr="004C3114" w:rsidRDefault="006743AB" w:rsidP="006743AB">
            <w:r w:rsidRPr="004C3114">
              <w:t>Semi-persistent</w:t>
            </w:r>
          </w:p>
        </w:tc>
        <w:tc>
          <w:tcPr>
            <w:tcW w:w="2037" w:type="dxa"/>
          </w:tcPr>
          <w:p w14:paraId="7973606F" w14:textId="77777777" w:rsidR="006743AB" w:rsidRPr="004C3114" w:rsidRDefault="006743AB" w:rsidP="006743AB">
            <w:r w:rsidRPr="004C3114">
              <w:t>Semi-persistent</w:t>
            </w:r>
          </w:p>
        </w:tc>
        <w:tc>
          <w:tcPr>
            <w:tcW w:w="2037" w:type="dxa"/>
          </w:tcPr>
          <w:p w14:paraId="5A477A48" w14:textId="77777777" w:rsidR="006743AB" w:rsidRPr="004C3114" w:rsidRDefault="006743AB" w:rsidP="006743AB">
            <w:r w:rsidRPr="004C3114">
              <w:t>UCI</w:t>
            </w:r>
          </w:p>
        </w:tc>
        <w:tc>
          <w:tcPr>
            <w:tcW w:w="1710" w:type="dxa"/>
          </w:tcPr>
          <w:p w14:paraId="032B1505" w14:textId="77777777" w:rsidR="006743AB" w:rsidRPr="004C3114" w:rsidRDefault="006743AB" w:rsidP="006743AB">
            <w:r w:rsidRPr="004C3114">
              <w:t xml:space="preserve">FR1 and FR2 </w:t>
            </w:r>
          </w:p>
        </w:tc>
        <w:tc>
          <w:tcPr>
            <w:tcW w:w="1613" w:type="dxa"/>
          </w:tcPr>
          <w:p w14:paraId="26D213C5" w14:textId="77777777" w:rsidR="006743AB" w:rsidRPr="004C3114" w:rsidRDefault="006743AB" w:rsidP="006743AB">
            <w:r w:rsidRPr="004C3114">
              <w:t>SSB, CSI-RS</w:t>
            </w:r>
          </w:p>
        </w:tc>
      </w:tr>
      <w:tr w:rsidR="00CD68B9" w14:paraId="7171C182" w14:textId="77777777" w:rsidTr="00DA5E52">
        <w:tc>
          <w:tcPr>
            <w:tcW w:w="2220" w:type="dxa"/>
          </w:tcPr>
          <w:p w14:paraId="578D4A3D" w14:textId="061D4F48" w:rsidR="00CD68B9" w:rsidRPr="004C3114" w:rsidRDefault="00CD68B9" w:rsidP="00CD68B9">
            <w:r w:rsidRPr="004C3114">
              <w:t>Semi-persistent</w:t>
            </w:r>
          </w:p>
        </w:tc>
        <w:tc>
          <w:tcPr>
            <w:tcW w:w="2037" w:type="dxa"/>
          </w:tcPr>
          <w:p w14:paraId="6265EA1D" w14:textId="4693F772" w:rsidR="00CD68B9" w:rsidRPr="004C3114" w:rsidRDefault="00CD68B9" w:rsidP="00CD68B9">
            <w:r>
              <w:t>Ap</w:t>
            </w:r>
            <w:r w:rsidRPr="004C3114">
              <w:t>eriodic</w:t>
            </w:r>
          </w:p>
        </w:tc>
        <w:tc>
          <w:tcPr>
            <w:tcW w:w="2037" w:type="dxa"/>
          </w:tcPr>
          <w:p w14:paraId="7AD34036" w14:textId="4ECE3CD4" w:rsidR="00CD68B9" w:rsidRPr="004C3114" w:rsidRDefault="00CD68B9" w:rsidP="00CD68B9">
            <w:r w:rsidRPr="004C3114">
              <w:t>UCI</w:t>
            </w:r>
          </w:p>
        </w:tc>
        <w:tc>
          <w:tcPr>
            <w:tcW w:w="1710" w:type="dxa"/>
          </w:tcPr>
          <w:p w14:paraId="1553441E" w14:textId="5900653C" w:rsidR="00CD68B9" w:rsidRPr="004C3114" w:rsidRDefault="00CD68B9" w:rsidP="00CD68B9">
            <w:r w:rsidRPr="004C3114">
              <w:t xml:space="preserve">FR1 and FR2 </w:t>
            </w:r>
          </w:p>
        </w:tc>
        <w:tc>
          <w:tcPr>
            <w:tcW w:w="1613" w:type="dxa"/>
          </w:tcPr>
          <w:p w14:paraId="3668E6F9" w14:textId="7F388EED" w:rsidR="00CD68B9" w:rsidRPr="004C3114" w:rsidRDefault="00CD68B9" w:rsidP="00CD68B9">
            <w:r w:rsidRPr="004C3114">
              <w:t>SSB, CSI-RS</w:t>
            </w:r>
          </w:p>
        </w:tc>
      </w:tr>
      <w:tr w:rsidR="00CD68B9" w14:paraId="77C089E6" w14:textId="77777777" w:rsidTr="00DA5E52">
        <w:tc>
          <w:tcPr>
            <w:tcW w:w="2220" w:type="dxa"/>
          </w:tcPr>
          <w:p w14:paraId="04C11787" w14:textId="77777777" w:rsidR="00CD68B9" w:rsidRPr="004C3114" w:rsidRDefault="00CD68B9" w:rsidP="00CD68B9">
            <w:r w:rsidRPr="004C3114">
              <w:t>Periodic</w:t>
            </w:r>
          </w:p>
        </w:tc>
        <w:tc>
          <w:tcPr>
            <w:tcW w:w="2037" w:type="dxa"/>
          </w:tcPr>
          <w:p w14:paraId="7EB049F8" w14:textId="77777777" w:rsidR="00CD68B9" w:rsidRPr="004C3114" w:rsidRDefault="00CD68B9" w:rsidP="00CD68B9">
            <w:r w:rsidRPr="004C3114">
              <w:t>Event-triggered</w:t>
            </w:r>
          </w:p>
        </w:tc>
        <w:tc>
          <w:tcPr>
            <w:tcW w:w="2037" w:type="dxa"/>
          </w:tcPr>
          <w:p w14:paraId="4C129B35" w14:textId="77777777" w:rsidR="00CD68B9" w:rsidRPr="004C3114" w:rsidRDefault="00CD68B9" w:rsidP="00CD68B9">
            <w:r w:rsidRPr="004C3114">
              <w:t xml:space="preserve">MAC CE </w:t>
            </w:r>
          </w:p>
        </w:tc>
        <w:tc>
          <w:tcPr>
            <w:tcW w:w="1710" w:type="dxa"/>
          </w:tcPr>
          <w:p w14:paraId="00D90F02" w14:textId="77777777" w:rsidR="00CD68B9" w:rsidRPr="004C3114" w:rsidRDefault="00CD68B9" w:rsidP="00CD68B9">
            <w:r w:rsidRPr="004C3114">
              <w:t>FR1 and FR2</w:t>
            </w:r>
          </w:p>
        </w:tc>
        <w:tc>
          <w:tcPr>
            <w:tcW w:w="1613" w:type="dxa"/>
          </w:tcPr>
          <w:p w14:paraId="22216F88" w14:textId="77777777" w:rsidR="00CD68B9" w:rsidRPr="004C3114" w:rsidRDefault="00CD68B9" w:rsidP="00CD68B9">
            <w:r w:rsidRPr="004C3114">
              <w:t>SSB, CSI-RS</w:t>
            </w:r>
          </w:p>
        </w:tc>
      </w:tr>
    </w:tbl>
    <w:p w14:paraId="5B2AF45F" w14:textId="77777777" w:rsidR="00F6659F" w:rsidRDefault="00F6659F" w:rsidP="00886232"/>
    <w:p w14:paraId="4574E1B2" w14:textId="23BCDA88" w:rsidR="00886232" w:rsidRDefault="00886232" w:rsidP="00886232">
      <w:pPr>
        <w:pStyle w:val="RAN4proposal"/>
      </w:pPr>
      <w:bookmarkStart w:id="9" w:name="_Toc210406242"/>
      <w:r>
        <w:t>Define</w:t>
      </w:r>
      <w:r w:rsidR="00447463">
        <w:t xml:space="preserve"> at least</w:t>
      </w:r>
      <w:r>
        <w:t xml:space="preserve"> the following test cases and align with event triggered test case</w:t>
      </w:r>
      <w:r w:rsidR="0027208B">
        <w:t>s</w:t>
      </w:r>
      <w:r>
        <w:t xml:space="preserve"> </w:t>
      </w:r>
      <w:r w:rsidR="004F3619">
        <w:t>to avoid overlap</w:t>
      </w:r>
      <w:bookmarkEnd w:id="9"/>
    </w:p>
    <w:p w14:paraId="30033E09" w14:textId="77777777" w:rsidR="00886232" w:rsidRDefault="00886232" w:rsidP="00886232">
      <w:pPr>
        <w:pStyle w:val="RAN4proposal"/>
        <w:numPr>
          <w:ilvl w:val="1"/>
          <w:numId w:val="37"/>
        </w:numPr>
      </w:pPr>
      <w:bookmarkStart w:id="10" w:name="_Toc210406243"/>
      <w:r>
        <w:t>Intra-frequency Periodic CSI-RS L1-RSRP measurements with periodic reporting on FR1</w:t>
      </w:r>
      <w:bookmarkEnd w:id="10"/>
    </w:p>
    <w:p w14:paraId="076FA6FB" w14:textId="77777777" w:rsidR="00886232" w:rsidRDefault="00886232" w:rsidP="00886232">
      <w:pPr>
        <w:pStyle w:val="RAN4proposal"/>
        <w:numPr>
          <w:ilvl w:val="1"/>
          <w:numId w:val="37"/>
        </w:numPr>
      </w:pPr>
      <w:bookmarkStart w:id="11" w:name="_Toc210406244"/>
      <w:r>
        <w:t>Intra-frequency Semi-persistent CSI-RS L1-RSRP measurements with semi-persistent reporting on FR1</w:t>
      </w:r>
      <w:bookmarkEnd w:id="11"/>
    </w:p>
    <w:p w14:paraId="61659824" w14:textId="77777777" w:rsidR="00886232" w:rsidRDefault="00886232" w:rsidP="00886232">
      <w:pPr>
        <w:pStyle w:val="RAN4proposal"/>
        <w:numPr>
          <w:ilvl w:val="1"/>
          <w:numId w:val="37"/>
        </w:numPr>
      </w:pPr>
      <w:bookmarkStart w:id="12" w:name="_Toc210406245"/>
      <w:r>
        <w:t>Intra-frequency Periodic CSI-RS L1-RSRP measurements with periodic reporting on FR2 with SSB-based beam sweeping</w:t>
      </w:r>
      <w:bookmarkEnd w:id="12"/>
    </w:p>
    <w:p w14:paraId="118A7652" w14:textId="77777777" w:rsidR="00886232" w:rsidRDefault="00886232" w:rsidP="00886232">
      <w:pPr>
        <w:pStyle w:val="RAN4proposal"/>
        <w:numPr>
          <w:ilvl w:val="1"/>
          <w:numId w:val="37"/>
        </w:numPr>
      </w:pPr>
      <w:bookmarkStart w:id="13" w:name="_Toc210406246"/>
      <w:r>
        <w:t>Intra-frequency Periodic CSI-RS L1-RSRP measurements with periodic reporting on FR2 with CSI-RS-based beam sweeping</w:t>
      </w:r>
      <w:bookmarkEnd w:id="13"/>
    </w:p>
    <w:p w14:paraId="4817A491" w14:textId="77777777" w:rsidR="00886232" w:rsidRDefault="00886232" w:rsidP="00886232">
      <w:pPr>
        <w:pStyle w:val="RAN4proposal"/>
        <w:numPr>
          <w:ilvl w:val="1"/>
          <w:numId w:val="37"/>
        </w:numPr>
      </w:pPr>
      <w:bookmarkStart w:id="14" w:name="_Toc210406247"/>
      <w:r>
        <w:t>Intra-frequency Periodic CSI-RS L1-RSRP measurements with event triggered reporting for FR2 with CSI-RS based beam sweeping</w:t>
      </w:r>
      <w:bookmarkEnd w:id="14"/>
    </w:p>
    <w:p w14:paraId="04DDE478" w14:textId="43EEB944" w:rsidR="00DC429C" w:rsidRPr="00DC429C" w:rsidRDefault="00886232" w:rsidP="002F6C46">
      <w:pPr>
        <w:pStyle w:val="RAN4proposal"/>
        <w:numPr>
          <w:ilvl w:val="1"/>
          <w:numId w:val="37"/>
        </w:numPr>
      </w:pPr>
      <w:bookmarkStart w:id="15" w:name="_Toc210406248"/>
      <w:r>
        <w:t>Intra-frequency Periodic CSI-RS L1-RSRP measurements with event triggered reporting for FR2 with SSB-based beam sweeping</w:t>
      </w:r>
      <w:bookmarkEnd w:id="15"/>
      <w:r>
        <w:t xml:space="preserve"> </w:t>
      </w:r>
      <w:bookmarkStart w:id="16" w:name="_Toc206149049"/>
      <w:bookmarkStart w:id="17" w:name="_Toc206149050"/>
      <w:bookmarkStart w:id="18" w:name="_Toc206149051"/>
      <w:bookmarkStart w:id="19" w:name="_Toc206149052"/>
      <w:bookmarkEnd w:id="16"/>
      <w:bookmarkEnd w:id="17"/>
      <w:bookmarkEnd w:id="18"/>
      <w:bookmarkEnd w:id="19"/>
    </w:p>
    <w:p w14:paraId="701FA212" w14:textId="57E3EA0C" w:rsidR="00E4650F" w:rsidRPr="00500A92" w:rsidRDefault="00E4650F" w:rsidP="00500A92">
      <w:pPr>
        <w:rPr>
          <w:lang w:val="en-US"/>
        </w:rPr>
      </w:pPr>
    </w:p>
    <w:p w14:paraId="08997571" w14:textId="77777777" w:rsidR="00E4650F" w:rsidRPr="00E4650F" w:rsidRDefault="00E4650F" w:rsidP="00E4650F">
      <w:pPr>
        <w:rPr>
          <w:lang w:val="en-US"/>
        </w:rPr>
      </w:pPr>
    </w:p>
    <w:p w14:paraId="023B2EEB" w14:textId="77777777" w:rsidR="00E4650F" w:rsidRPr="00E4650F" w:rsidRDefault="00E4650F" w:rsidP="00E4650F">
      <w:pPr>
        <w:rPr>
          <w:lang w:val="en-US"/>
        </w:rPr>
      </w:pPr>
    </w:p>
    <w:p w14:paraId="50D4A15F" w14:textId="3383B00F" w:rsidR="00F42E25" w:rsidRPr="00CC2FF4" w:rsidRDefault="00F42E25" w:rsidP="00E4650F"/>
    <w:p w14:paraId="3CFD15D0" w14:textId="77777777" w:rsidR="00BA6A14" w:rsidRDefault="00BA6A14">
      <w:pPr>
        <w:rPr>
          <w:rFonts w:ascii="Arial" w:eastAsia="SimSun" w:hAnsi="Arial" w:cs="Times New Roman"/>
          <w:sz w:val="36"/>
          <w:szCs w:val="20"/>
        </w:rPr>
      </w:pPr>
      <w:r>
        <w:br w:type="page"/>
      </w:r>
    </w:p>
    <w:p w14:paraId="2029C2E3" w14:textId="54DCFDAF" w:rsidR="00381F95" w:rsidRPr="008B7A65" w:rsidRDefault="00CD7492" w:rsidP="00936159">
      <w:pPr>
        <w:pStyle w:val="RAN4H1"/>
      </w:pPr>
      <w:r w:rsidRPr="008B7A65">
        <w:lastRenderedPageBreak/>
        <w:t>Conclusion</w:t>
      </w:r>
      <w:bookmarkEnd w:id="2"/>
    </w:p>
    <w:p w14:paraId="7D263B27" w14:textId="074B00B4" w:rsidR="00381F95" w:rsidRPr="008B7A65" w:rsidRDefault="00381F95" w:rsidP="00936159">
      <w:r w:rsidRPr="00E843DF">
        <w:t>T</w:t>
      </w:r>
      <w:r w:rsidR="005B4801" w:rsidRPr="00E843DF">
        <w:t>he following Proposals were made:</w:t>
      </w:r>
    </w:p>
    <w:p w14:paraId="65643564" w14:textId="77777777" w:rsidR="0036260A" w:rsidRDefault="00A4355E">
      <w:pPr>
        <w:pStyle w:val="TOC5"/>
        <w:tabs>
          <w:tab w:val="right" w:leader="dot" w:pos="9617"/>
        </w:tabs>
        <w:rPr>
          <w:rFonts w:asciiTheme="minorHAnsi" w:eastAsiaTheme="minorEastAsia" w:hAnsiTheme="minorHAnsi"/>
          <w:b w:val="0"/>
          <w:noProof/>
          <w:sz w:val="22"/>
          <w:lang w:val="en-US"/>
        </w:rPr>
      </w:pPr>
      <w:r w:rsidRPr="008B7A65">
        <w:rPr>
          <w:i/>
          <w:iCs/>
          <w:u w:val="single"/>
        </w:rPr>
        <w:fldChar w:fldCharType="begin"/>
      </w:r>
      <w:r w:rsidRPr="008B7A65">
        <w:rPr>
          <w:i/>
          <w:iCs/>
          <w:u w:val="single"/>
        </w:rPr>
        <w:instrText xml:space="preserve"> TOC \n \h \z \t "RAN4 proposal,5,RAN4 observation,4" </w:instrText>
      </w:r>
      <w:r w:rsidRPr="008B7A65">
        <w:rPr>
          <w:i/>
          <w:iCs/>
          <w:u w:val="single"/>
        </w:rPr>
        <w:fldChar w:fldCharType="separate"/>
      </w:r>
      <w:hyperlink w:anchor="_Toc210406237" w:history="1">
        <w:r w:rsidR="0036260A" w:rsidRPr="007F23F3">
          <w:rPr>
            <w:rStyle w:val="Hyperlink"/>
            <w:noProof/>
          </w:rPr>
          <w:t>Proposal 1: Intra-frequency CSI-RS based L1-RSRP accuracy of the serving cell can be reused for neighbouring cell. I.e., reuse CSI-RS L1-RSRP accuracy requirements with 48 PRB assumption.</w:t>
        </w:r>
      </w:hyperlink>
    </w:p>
    <w:p w14:paraId="50613690" w14:textId="77777777" w:rsidR="0036260A" w:rsidRDefault="0085583C">
      <w:pPr>
        <w:pStyle w:val="TOC5"/>
        <w:tabs>
          <w:tab w:val="right" w:leader="dot" w:pos="9617"/>
        </w:tabs>
        <w:rPr>
          <w:rFonts w:asciiTheme="minorHAnsi" w:eastAsiaTheme="minorEastAsia" w:hAnsiTheme="minorHAnsi"/>
          <w:b w:val="0"/>
          <w:noProof/>
          <w:sz w:val="22"/>
          <w:lang w:val="en-US"/>
        </w:rPr>
      </w:pPr>
      <w:hyperlink w:anchor="_Toc210406238" w:history="1">
        <w:r w:rsidR="0036260A" w:rsidRPr="007F23F3">
          <w:rPr>
            <w:rStyle w:val="Hyperlink"/>
            <w:noProof/>
          </w:rPr>
          <w:t>Proposal 2: Define CSI-RS accuracy requirements in a new clause (similar approach to Rel-18 LTM).</w:t>
        </w:r>
      </w:hyperlink>
    </w:p>
    <w:p w14:paraId="3C77081B" w14:textId="77777777" w:rsidR="0036260A" w:rsidRDefault="0085583C">
      <w:pPr>
        <w:pStyle w:val="TOC5"/>
        <w:tabs>
          <w:tab w:val="right" w:leader="dot" w:pos="9617"/>
        </w:tabs>
        <w:rPr>
          <w:rFonts w:asciiTheme="minorHAnsi" w:eastAsiaTheme="minorEastAsia" w:hAnsiTheme="minorHAnsi"/>
          <w:b w:val="0"/>
          <w:noProof/>
          <w:sz w:val="22"/>
          <w:lang w:val="en-US"/>
        </w:rPr>
      </w:pPr>
      <w:hyperlink w:anchor="_Toc210406239" w:history="1">
        <w:r w:rsidR="0036260A" w:rsidRPr="007F23F3">
          <w:rPr>
            <w:rStyle w:val="Hyperlink"/>
            <w:noProof/>
            <w:lang w:val="en-US"/>
          </w:rPr>
          <w:t>Issue 4-2-3: test configuration for CSI-RS based L1 measurement - BW</w:t>
        </w:r>
      </w:hyperlink>
    </w:p>
    <w:p w14:paraId="3D7ECCD3" w14:textId="77777777" w:rsidR="0036260A" w:rsidRDefault="0085583C">
      <w:pPr>
        <w:pStyle w:val="TOC5"/>
        <w:tabs>
          <w:tab w:val="right" w:leader="dot" w:pos="9617"/>
        </w:tabs>
        <w:rPr>
          <w:rFonts w:asciiTheme="minorHAnsi" w:eastAsiaTheme="minorEastAsia" w:hAnsiTheme="minorHAnsi"/>
          <w:b w:val="0"/>
          <w:noProof/>
          <w:sz w:val="22"/>
          <w:lang w:val="en-US"/>
        </w:rPr>
      </w:pPr>
      <w:hyperlink w:anchor="_Toc210406240" w:history="1">
        <w:r w:rsidR="0036260A" w:rsidRPr="007F23F3">
          <w:rPr>
            <w:rStyle w:val="Hyperlink"/>
            <w:noProof/>
          </w:rPr>
          <w:t>Proposal 3: Test configuration is set to have 48 PRBs within the active BWP.</w:t>
        </w:r>
      </w:hyperlink>
    </w:p>
    <w:p w14:paraId="44848C66" w14:textId="77777777" w:rsidR="0036260A" w:rsidRDefault="0085583C">
      <w:pPr>
        <w:pStyle w:val="TOC5"/>
        <w:tabs>
          <w:tab w:val="right" w:leader="dot" w:pos="9617"/>
        </w:tabs>
        <w:rPr>
          <w:rFonts w:asciiTheme="minorHAnsi" w:eastAsiaTheme="minorEastAsia" w:hAnsiTheme="minorHAnsi"/>
          <w:b w:val="0"/>
          <w:noProof/>
          <w:sz w:val="22"/>
          <w:lang w:val="en-US"/>
        </w:rPr>
      </w:pPr>
      <w:hyperlink w:anchor="_Toc210406241" w:history="1">
        <w:r w:rsidR="0036260A" w:rsidRPr="007F23F3">
          <w:rPr>
            <w:rStyle w:val="Hyperlink"/>
            <w:noProof/>
          </w:rPr>
          <w:t>Proposal 4: Define CSI-RS intra-frequency test cases without gaps in rel-19</w:t>
        </w:r>
      </w:hyperlink>
    </w:p>
    <w:p w14:paraId="2C0B056A" w14:textId="77777777" w:rsidR="0036260A" w:rsidRDefault="0085583C">
      <w:pPr>
        <w:pStyle w:val="TOC5"/>
        <w:tabs>
          <w:tab w:val="right" w:leader="dot" w:pos="9617"/>
        </w:tabs>
        <w:rPr>
          <w:rFonts w:asciiTheme="minorHAnsi" w:eastAsiaTheme="minorEastAsia" w:hAnsiTheme="minorHAnsi"/>
          <w:b w:val="0"/>
          <w:noProof/>
          <w:sz w:val="22"/>
          <w:lang w:val="en-US"/>
        </w:rPr>
      </w:pPr>
      <w:hyperlink w:anchor="_Toc210406242" w:history="1">
        <w:r w:rsidR="0036260A" w:rsidRPr="007F23F3">
          <w:rPr>
            <w:rStyle w:val="Hyperlink"/>
            <w:noProof/>
          </w:rPr>
          <w:t>Proposal 5: Define at least the following test cases and align with event triggered test cases to avoid overlap</w:t>
        </w:r>
      </w:hyperlink>
    </w:p>
    <w:p w14:paraId="3DDB7D9D" w14:textId="77777777" w:rsidR="0036260A" w:rsidRDefault="0085583C">
      <w:pPr>
        <w:pStyle w:val="TOC5"/>
        <w:tabs>
          <w:tab w:val="left" w:pos="400"/>
          <w:tab w:val="right" w:leader="dot" w:pos="9617"/>
        </w:tabs>
        <w:rPr>
          <w:rFonts w:asciiTheme="minorHAnsi" w:eastAsiaTheme="minorEastAsia" w:hAnsiTheme="minorHAnsi"/>
          <w:b w:val="0"/>
          <w:noProof/>
          <w:sz w:val="22"/>
          <w:lang w:val="en-US"/>
        </w:rPr>
      </w:pPr>
      <w:hyperlink w:anchor="_Toc210406243" w:history="1">
        <w:r w:rsidR="0036260A" w:rsidRPr="007F23F3">
          <w:rPr>
            <w:rStyle w:val="Hyperlink"/>
            <w:noProof/>
          </w:rPr>
          <w:t>1.</w:t>
        </w:r>
        <w:r w:rsidR="0036260A">
          <w:rPr>
            <w:rFonts w:asciiTheme="minorHAnsi" w:eastAsiaTheme="minorEastAsia" w:hAnsiTheme="minorHAnsi"/>
            <w:b w:val="0"/>
            <w:noProof/>
            <w:sz w:val="22"/>
            <w:lang w:val="en-US"/>
          </w:rPr>
          <w:tab/>
        </w:r>
        <w:r w:rsidR="0036260A" w:rsidRPr="007F23F3">
          <w:rPr>
            <w:rStyle w:val="Hyperlink"/>
            <w:noProof/>
          </w:rPr>
          <w:t>Intra-frequency Periodic CSI-RS L1-RSRP measurements with periodic reporting on FR1</w:t>
        </w:r>
      </w:hyperlink>
    </w:p>
    <w:p w14:paraId="286EBC2A" w14:textId="77777777" w:rsidR="0036260A" w:rsidRDefault="0085583C">
      <w:pPr>
        <w:pStyle w:val="TOC5"/>
        <w:tabs>
          <w:tab w:val="left" w:pos="400"/>
          <w:tab w:val="right" w:leader="dot" w:pos="9617"/>
        </w:tabs>
        <w:rPr>
          <w:rFonts w:asciiTheme="minorHAnsi" w:eastAsiaTheme="minorEastAsia" w:hAnsiTheme="minorHAnsi"/>
          <w:b w:val="0"/>
          <w:noProof/>
          <w:sz w:val="22"/>
          <w:lang w:val="en-US"/>
        </w:rPr>
      </w:pPr>
      <w:hyperlink w:anchor="_Toc210406244" w:history="1">
        <w:r w:rsidR="0036260A" w:rsidRPr="007F23F3">
          <w:rPr>
            <w:rStyle w:val="Hyperlink"/>
            <w:noProof/>
          </w:rPr>
          <w:t>2.</w:t>
        </w:r>
        <w:r w:rsidR="0036260A">
          <w:rPr>
            <w:rFonts w:asciiTheme="minorHAnsi" w:eastAsiaTheme="minorEastAsia" w:hAnsiTheme="minorHAnsi"/>
            <w:b w:val="0"/>
            <w:noProof/>
            <w:sz w:val="22"/>
            <w:lang w:val="en-US"/>
          </w:rPr>
          <w:tab/>
        </w:r>
        <w:r w:rsidR="0036260A" w:rsidRPr="007F23F3">
          <w:rPr>
            <w:rStyle w:val="Hyperlink"/>
            <w:noProof/>
          </w:rPr>
          <w:t>Intra-frequency Semi-persistent CSI-RS L1-RSRP measurements with semi-persistent reporting on FR1</w:t>
        </w:r>
      </w:hyperlink>
    </w:p>
    <w:p w14:paraId="3B355FB7" w14:textId="77777777" w:rsidR="0036260A" w:rsidRDefault="0085583C">
      <w:pPr>
        <w:pStyle w:val="TOC5"/>
        <w:tabs>
          <w:tab w:val="left" w:pos="400"/>
          <w:tab w:val="right" w:leader="dot" w:pos="9617"/>
        </w:tabs>
        <w:rPr>
          <w:rFonts w:asciiTheme="minorHAnsi" w:eastAsiaTheme="minorEastAsia" w:hAnsiTheme="minorHAnsi"/>
          <w:b w:val="0"/>
          <w:noProof/>
          <w:sz w:val="22"/>
          <w:lang w:val="en-US"/>
        </w:rPr>
      </w:pPr>
      <w:hyperlink w:anchor="_Toc210406245" w:history="1">
        <w:r w:rsidR="0036260A" w:rsidRPr="007F23F3">
          <w:rPr>
            <w:rStyle w:val="Hyperlink"/>
            <w:noProof/>
          </w:rPr>
          <w:t>3.</w:t>
        </w:r>
        <w:r w:rsidR="0036260A">
          <w:rPr>
            <w:rFonts w:asciiTheme="minorHAnsi" w:eastAsiaTheme="minorEastAsia" w:hAnsiTheme="minorHAnsi"/>
            <w:b w:val="0"/>
            <w:noProof/>
            <w:sz w:val="22"/>
            <w:lang w:val="en-US"/>
          </w:rPr>
          <w:tab/>
        </w:r>
        <w:r w:rsidR="0036260A" w:rsidRPr="007F23F3">
          <w:rPr>
            <w:rStyle w:val="Hyperlink"/>
            <w:noProof/>
          </w:rPr>
          <w:t>Intra-frequency Periodic CSI-RS L1-RSRP measurements with periodic reporting on FR2 with SSB-based beam sweeping</w:t>
        </w:r>
      </w:hyperlink>
    </w:p>
    <w:p w14:paraId="09A5BBC3" w14:textId="77777777" w:rsidR="0036260A" w:rsidRDefault="0085583C">
      <w:pPr>
        <w:pStyle w:val="TOC5"/>
        <w:tabs>
          <w:tab w:val="left" w:pos="400"/>
          <w:tab w:val="right" w:leader="dot" w:pos="9617"/>
        </w:tabs>
        <w:rPr>
          <w:rFonts w:asciiTheme="minorHAnsi" w:eastAsiaTheme="minorEastAsia" w:hAnsiTheme="minorHAnsi"/>
          <w:b w:val="0"/>
          <w:noProof/>
          <w:sz w:val="22"/>
          <w:lang w:val="en-US"/>
        </w:rPr>
      </w:pPr>
      <w:hyperlink w:anchor="_Toc210406246" w:history="1">
        <w:r w:rsidR="0036260A" w:rsidRPr="007F23F3">
          <w:rPr>
            <w:rStyle w:val="Hyperlink"/>
            <w:noProof/>
          </w:rPr>
          <w:t>4.</w:t>
        </w:r>
        <w:r w:rsidR="0036260A">
          <w:rPr>
            <w:rFonts w:asciiTheme="minorHAnsi" w:eastAsiaTheme="minorEastAsia" w:hAnsiTheme="minorHAnsi"/>
            <w:b w:val="0"/>
            <w:noProof/>
            <w:sz w:val="22"/>
            <w:lang w:val="en-US"/>
          </w:rPr>
          <w:tab/>
        </w:r>
        <w:r w:rsidR="0036260A" w:rsidRPr="007F23F3">
          <w:rPr>
            <w:rStyle w:val="Hyperlink"/>
            <w:noProof/>
          </w:rPr>
          <w:t>Intra-frequency Periodic CSI-RS L1-RSRP measurements with periodic reporting on FR2 with CSI-RS-based beam sweeping</w:t>
        </w:r>
      </w:hyperlink>
    </w:p>
    <w:p w14:paraId="3620D7DF" w14:textId="77777777" w:rsidR="0036260A" w:rsidRDefault="0085583C">
      <w:pPr>
        <w:pStyle w:val="TOC5"/>
        <w:tabs>
          <w:tab w:val="left" w:pos="400"/>
          <w:tab w:val="right" w:leader="dot" w:pos="9617"/>
        </w:tabs>
        <w:rPr>
          <w:rFonts w:asciiTheme="minorHAnsi" w:eastAsiaTheme="minorEastAsia" w:hAnsiTheme="minorHAnsi"/>
          <w:b w:val="0"/>
          <w:noProof/>
          <w:sz w:val="22"/>
          <w:lang w:val="en-US"/>
        </w:rPr>
      </w:pPr>
      <w:hyperlink w:anchor="_Toc210406247" w:history="1">
        <w:r w:rsidR="0036260A" w:rsidRPr="007F23F3">
          <w:rPr>
            <w:rStyle w:val="Hyperlink"/>
            <w:noProof/>
          </w:rPr>
          <w:t>5.</w:t>
        </w:r>
        <w:r w:rsidR="0036260A">
          <w:rPr>
            <w:rFonts w:asciiTheme="minorHAnsi" w:eastAsiaTheme="minorEastAsia" w:hAnsiTheme="minorHAnsi"/>
            <w:b w:val="0"/>
            <w:noProof/>
            <w:sz w:val="22"/>
            <w:lang w:val="en-US"/>
          </w:rPr>
          <w:tab/>
        </w:r>
        <w:r w:rsidR="0036260A" w:rsidRPr="007F23F3">
          <w:rPr>
            <w:rStyle w:val="Hyperlink"/>
            <w:noProof/>
          </w:rPr>
          <w:t>Intra-frequency Periodic CSI-RS L1-RSRP measurements with event triggered reporting for FR2 with CSI-RS based beam sweeping</w:t>
        </w:r>
      </w:hyperlink>
    </w:p>
    <w:p w14:paraId="25064A0C" w14:textId="77777777" w:rsidR="0036260A" w:rsidRDefault="0085583C">
      <w:pPr>
        <w:pStyle w:val="TOC5"/>
        <w:tabs>
          <w:tab w:val="left" w:pos="400"/>
          <w:tab w:val="right" w:leader="dot" w:pos="9617"/>
        </w:tabs>
        <w:rPr>
          <w:rFonts w:asciiTheme="minorHAnsi" w:eastAsiaTheme="minorEastAsia" w:hAnsiTheme="minorHAnsi"/>
          <w:b w:val="0"/>
          <w:noProof/>
          <w:sz w:val="22"/>
          <w:lang w:val="en-US"/>
        </w:rPr>
      </w:pPr>
      <w:hyperlink w:anchor="_Toc210406248" w:history="1">
        <w:r w:rsidR="0036260A" w:rsidRPr="007F23F3">
          <w:rPr>
            <w:rStyle w:val="Hyperlink"/>
            <w:noProof/>
          </w:rPr>
          <w:t>6.</w:t>
        </w:r>
        <w:r w:rsidR="0036260A">
          <w:rPr>
            <w:rFonts w:asciiTheme="minorHAnsi" w:eastAsiaTheme="minorEastAsia" w:hAnsiTheme="minorHAnsi"/>
            <w:b w:val="0"/>
            <w:noProof/>
            <w:sz w:val="22"/>
            <w:lang w:val="en-US"/>
          </w:rPr>
          <w:tab/>
        </w:r>
        <w:r w:rsidR="0036260A" w:rsidRPr="007F23F3">
          <w:rPr>
            <w:rStyle w:val="Hyperlink"/>
            <w:noProof/>
          </w:rPr>
          <w:t>Intra-frequency Periodic CSI-RS L1-RSRP measurements with event triggered reporting for FR2 with SSB-based beam sweeping</w:t>
        </w:r>
      </w:hyperlink>
    </w:p>
    <w:p w14:paraId="35A1A2D0" w14:textId="7D53857F" w:rsidR="00847264" w:rsidRPr="008B7A65" w:rsidRDefault="00A4355E" w:rsidP="008C39F7">
      <w:r w:rsidRPr="008B7A65">
        <w:fldChar w:fldCharType="end"/>
      </w:r>
      <w:bookmarkStart w:id="20" w:name="_Toc116995849"/>
    </w:p>
    <w:p w14:paraId="2F76383C" w14:textId="77777777" w:rsidR="00E43BF9" w:rsidRPr="008B7A65" w:rsidRDefault="00E43BF9" w:rsidP="00805320">
      <w:pPr>
        <w:ind w:right="-22"/>
      </w:pPr>
      <w:bookmarkStart w:id="21" w:name="_Ref114500673"/>
      <w:bookmarkEnd w:id="20"/>
      <w:bookmarkEnd w:id="21"/>
    </w:p>
    <w:sectPr w:rsidR="00E43BF9" w:rsidRPr="008B7A6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20A089" w14:textId="77777777" w:rsidR="006F4193" w:rsidRDefault="006F4193" w:rsidP="00001C9B">
      <w:pPr>
        <w:spacing w:after="0" w:line="240" w:lineRule="auto"/>
      </w:pPr>
      <w:r>
        <w:separator/>
      </w:r>
    </w:p>
  </w:endnote>
  <w:endnote w:type="continuationSeparator" w:id="0">
    <w:p w14:paraId="135752A7" w14:textId="77777777" w:rsidR="006F4193" w:rsidRDefault="006F419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41FA8" w14:textId="77777777" w:rsidR="006F4193" w:rsidRDefault="006F4193" w:rsidP="00001C9B">
      <w:pPr>
        <w:spacing w:after="0" w:line="240" w:lineRule="auto"/>
      </w:pPr>
      <w:r>
        <w:separator/>
      </w:r>
    </w:p>
  </w:footnote>
  <w:footnote w:type="continuationSeparator" w:id="0">
    <w:p w14:paraId="7931F171" w14:textId="77777777" w:rsidR="006F4193" w:rsidRDefault="006F419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347E3B"/>
    <w:multiLevelType w:val="hybridMultilevel"/>
    <w:tmpl w:val="0840D182"/>
    <w:lvl w:ilvl="0" w:tplc="51C0AD7C">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D1276"/>
    <w:multiLevelType w:val="hybridMultilevel"/>
    <w:tmpl w:val="B5FCF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01304"/>
    <w:multiLevelType w:val="hybridMultilevel"/>
    <w:tmpl w:val="1ED8A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E12607"/>
    <w:multiLevelType w:val="hybridMultilevel"/>
    <w:tmpl w:val="390C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06E42"/>
    <w:multiLevelType w:val="hybridMultilevel"/>
    <w:tmpl w:val="DAD6030A"/>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0F">
      <w:start w:val="1"/>
      <w:numFmt w:val="decimal"/>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84020BC"/>
    <w:multiLevelType w:val="hybridMultilevel"/>
    <w:tmpl w:val="2A1CDD4E"/>
    <w:lvl w:ilvl="0" w:tplc="EE3051A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507278"/>
    <w:multiLevelType w:val="hybridMultilevel"/>
    <w:tmpl w:val="78FE3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95C2F"/>
    <w:multiLevelType w:val="hybridMultilevel"/>
    <w:tmpl w:val="58A65892"/>
    <w:lvl w:ilvl="0" w:tplc="EE3051A0">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46C3348"/>
    <w:multiLevelType w:val="hybridMultilevel"/>
    <w:tmpl w:val="763C3ACC"/>
    <w:lvl w:ilvl="0" w:tplc="00B0A9EA">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EBA0628"/>
    <w:multiLevelType w:val="hybridMultilevel"/>
    <w:tmpl w:val="BBB0C1F6"/>
    <w:lvl w:ilvl="0" w:tplc="93D02412">
      <w:start w:val="1"/>
      <w:numFmt w:val="bullet"/>
      <w:lvlText w:val=""/>
      <w:lvlJc w:val="left"/>
      <w:pPr>
        <w:ind w:left="1080" w:hanging="360"/>
      </w:pPr>
      <w:rPr>
        <w:rFonts w:ascii="Symbol" w:hAnsi="Symbol"/>
      </w:rPr>
    </w:lvl>
    <w:lvl w:ilvl="1" w:tplc="4D3422AE">
      <w:start w:val="1"/>
      <w:numFmt w:val="bullet"/>
      <w:lvlText w:val=""/>
      <w:lvlJc w:val="left"/>
      <w:pPr>
        <w:ind w:left="1080" w:hanging="360"/>
      </w:pPr>
      <w:rPr>
        <w:rFonts w:ascii="Symbol" w:hAnsi="Symbol"/>
      </w:rPr>
    </w:lvl>
    <w:lvl w:ilvl="2" w:tplc="B540CF9C">
      <w:start w:val="1"/>
      <w:numFmt w:val="bullet"/>
      <w:lvlText w:val=""/>
      <w:lvlJc w:val="left"/>
      <w:pPr>
        <w:ind w:left="1080" w:hanging="360"/>
      </w:pPr>
      <w:rPr>
        <w:rFonts w:ascii="Symbol" w:hAnsi="Symbol"/>
      </w:rPr>
    </w:lvl>
    <w:lvl w:ilvl="3" w:tplc="173842AE">
      <w:start w:val="1"/>
      <w:numFmt w:val="bullet"/>
      <w:lvlText w:val=""/>
      <w:lvlJc w:val="left"/>
      <w:pPr>
        <w:ind w:left="1080" w:hanging="360"/>
      </w:pPr>
      <w:rPr>
        <w:rFonts w:ascii="Symbol" w:hAnsi="Symbol"/>
      </w:rPr>
    </w:lvl>
    <w:lvl w:ilvl="4" w:tplc="701AF502">
      <w:start w:val="1"/>
      <w:numFmt w:val="bullet"/>
      <w:lvlText w:val=""/>
      <w:lvlJc w:val="left"/>
      <w:pPr>
        <w:ind w:left="1080" w:hanging="360"/>
      </w:pPr>
      <w:rPr>
        <w:rFonts w:ascii="Symbol" w:hAnsi="Symbol"/>
      </w:rPr>
    </w:lvl>
    <w:lvl w:ilvl="5" w:tplc="0DD62934">
      <w:start w:val="1"/>
      <w:numFmt w:val="bullet"/>
      <w:lvlText w:val=""/>
      <w:lvlJc w:val="left"/>
      <w:pPr>
        <w:ind w:left="1080" w:hanging="360"/>
      </w:pPr>
      <w:rPr>
        <w:rFonts w:ascii="Symbol" w:hAnsi="Symbol"/>
      </w:rPr>
    </w:lvl>
    <w:lvl w:ilvl="6" w:tplc="328C9FEA">
      <w:start w:val="1"/>
      <w:numFmt w:val="bullet"/>
      <w:lvlText w:val=""/>
      <w:lvlJc w:val="left"/>
      <w:pPr>
        <w:ind w:left="1080" w:hanging="360"/>
      </w:pPr>
      <w:rPr>
        <w:rFonts w:ascii="Symbol" w:hAnsi="Symbol"/>
      </w:rPr>
    </w:lvl>
    <w:lvl w:ilvl="7" w:tplc="62FCF1EA">
      <w:start w:val="1"/>
      <w:numFmt w:val="bullet"/>
      <w:lvlText w:val=""/>
      <w:lvlJc w:val="left"/>
      <w:pPr>
        <w:ind w:left="1080" w:hanging="360"/>
      </w:pPr>
      <w:rPr>
        <w:rFonts w:ascii="Symbol" w:hAnsi="Symbol"/>
      </w:rPr>
    </w:lvl>
    <w:lvl w:ilvl="8" w:tplc="42ECEE88">
      <w:start w:val="1"/>
      <w:numFmt w:val="bullet"/>
      <w:lvlText w:val=""/>
      <w:lvlJc w:val="left"/>
      <w:pPr>
        <w:ind w:left="1080" w:hanging="360"/>
      </w:pPr>
      <w:rPr>
        <w:rFonts w:ascii="Symbol" w:hAnsi="Symbol"/>
      </w:rPr>
    </w:lvl>
  </w:abstractNum>
  <w:num w:numId="1">
    <w:abstractNumId w:val="1"/>
  </w:num>
  <w:num w:numId="2">
    <w:abstractNumId w:val="9"/>
  </w:num>
  <w:num w:numId="3">
    <w:abstractNumId w:val="17"/>
  </w:num>
  <w:num w:numId="4">
    <w:abstractNumId w:val="8"/>
  </w:num>
  <w:num w:numId="5">
    <w:abstractNumId w:val="22"/>
  </w:num>
  <w:num w:numId="6">
    <w:abstractNumId w:val="15"/>
  </w:num>
  <w:num w:numId="7">
    <w:abstractNumId w:val="16"/>
  </w:num>
  <w:num w:numId="8">
    <w:abstractNumId w:val="16"/>
    <w:lvlOverride w:ilvl="0">
      <w:startOverride w:val="1"/>
    </w:lvlOverride>
  </w:num>
  <w:num w:numId="9">
    <w:abstractNumId w:val="16"/>
    <w:lvlOverride w:ilvl="0">
      <w:startOverride w:val="1"/>
    </w:lvlOverride>
  </w:num>
  <w:num w:numId="10">
    <w:abstractNumId w:val="16"/>
    <w:lvlOverride w:ilvl="0">
      <w:startOverride w:val="1"/>
    </w:lvlOverride>
  </w:num>
  <w:num w:numId="11">
    <w:abstractNumId w:val="15"/>
    <w:lvlOverride w:ilvl="0">
      <w:startOverride w:val="1"/>
    </w:lvlOverride>
  </w:num>
  <w:num w:numId="12">
    <w:abstractNumId w:val="16"/>
    <w:lvlOverride w:ilvl="0">
      <w:startOverride w:val="1"/>
    </w:lvlOverride>
  </w:num>
  <w:num w:numId="13">
    <w:abstractNumId w:val="15"/>
    <w:lvlOverride w:ilvl="0">
      <w:startOverride w:val="1"/>
    </w:lvlOverride>
  </w:num>
  <w:num w:numId="14">
    <w:abstractNumId w:val="16"/>
    <w:lvlOverride w:ilvl="0">
      <w:startOverride w:val="1"/>
    </w:lvlOverride>
  </w:num>
  <w:num w:numId="15">
    <w:abstractNumId w:val="25"/>
  </w:num>
  <w:num w:numId="16">
    <w:abstractNumId w:val="5"/>
  </w:num>
  <w:num w:numId="17">
    <w:abstractNumId w:val="21"/>
  </w:num>
  <w:num w:numId="1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9"/>
  </w:num>
  <w:num w:numId="22">
    <w:abstractNumId w:val="15"/>
    <w:lvlOverride w:ilvl="0">
      <w:startOverride w:val="1"/>
    </w:lvlOverride>
  </w:num>
  <w:num w:numId="23">
    <w:abstractNumId w:val="16"/>
    <w:lvlOverride w:ilvl="0">
      <w:startOverride w:val="1"/>
    </w:lvlOverride>
  </w:num>
  <w:num w:numId="24">
    <w:abstractNumId w:val="2"/>
  </w:num>
  <w:num w:numId="25">
    <w:abstractNumId w:val="0"/>
  </w:num>
  <w:num w:numId="26">
    <w:abstractNumId w:val="0"/>
    <w:lvlOverride w:ilvl="0">
      <w:startOverride w:val="1"/>
    </w:lvlOverride>
  </w:num>
  <w:num w:numId="27">
    <w:abstractNumId w:val="26"/>
  </w:num>
  <w:num w:numId="28">
    <w:abstractNumId w:val="3"/>
  </w:num>
  <w:num w:numId="29">
    <w:abstractNumId w:val="23"/>
  </w:num>
  <w:num w:numId="30">
    <w:abstractNumId w:val="18"/>
  </w:num>
  <w:num w:numId="31">
    <w:abstractNumId w:val="7"/>
  </w:num>
  <w:num w:numId="32">
    <w:abstractNumId w:val="23"/>
  </w:num>
  <w:num w:numId="33">
    <w:abstractNumId w:val="24"/>
  </w:num>
  <w:num w:numId="34">
    <w:abstractNumId w:val="10"/>
  </w:num>
  <w:num w:numId="35">
    <w:abstractNumId w:val="20"/>
  </w:num>
  <w:num w:numId="36">
    <w:abstractNumId w:val="13"/>
  </w:num>
  <w:num w:numId="37">
    <w:abstractNumId w:val="12"/>
  </w:num>
  <w:num w:numId="38">
    <w:abstractNumId w:val="6"/>
  </w:num>
  <w:num w:numId="39">
    <w:abstractNumId w:val="11"/>
  </w:num>
  <w:num w:numId="40">
    <w:abstractNumId w:val="27"/>
  </w:num>
  <w:num w:numId="41">
    <w:abstractNumId w:val="23"/>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F110A"/>
    <w:rsid w:val="00001C9B"/>
    <w:rsid w:val="00003E34"/>
    <w:rsid w:val="000040DC"/>
    <w:rsid w:val="00005057"/>
    <w:rsid w:val="00011784"/>
    <w:rsid w:val="00013C57"/>
    <w:rsid w:val="000151EF"/>
    <w:rsid w:val="0002174A"/>
    <w:rsid w:val="000239F5"/>
    <w:rsid w:val="00027146"/>
    <w:rsid w:val="00034558"/>
    <w:rsid w:val="00040F31"/>
    <w:rsid w:val="0004407B"/>
    <w:rsid w:val="00061256"/>
    <w:rsid w:val="00061EFF"/>
    <w:rsid w:val="00070EF3"/>
    <w:rsid w:val="00072CCA"/>
    <w:rsid w:val="000736FF"/>
    <w:rsid w:val="0007601C"/>
    <w:rsid w:val="00080692"/>
    <w:rsid w:val="00081544"/>
    <w:rsid w:val="0008612A"/>
    <w:rsid w:val="00090E18"/>
    <w:rsid w:val="00095AE1"/>
    <w:rsid w:val="000A10BC"/>
    <w:rsid w:val="000A310D"/>
    <w:rsid w:val="000A7F53"/>
    <w:rsid w:val="000A7F85"/>
    <w:rsid w:val="000B0056"/>
    <w:rsid w:val="000B7E76"/>
    <w:rsid w:val="000C3C7B"/>
    <w:rsid w:val="000C4E10"/>
    <w:rsid w:val="000D0F93"/>
    <w:rsid w:val="000F110A"/>
    <w:rsid w:val="000F6F3F"/>
    <w:rsid w:val="000F7203"/>
    <w:rsid w:val="0010223F"/>
    <w:rsid w:val="00106416"/>
    <w:rsid w:val="00110481"/>
    <w:rsid w:val="001127C9"/>
    <w:rsid w:val="00113083"/>
    <w:rsid w:val="00113708"/>
    <w:rsid w:val="00113B33"/>
    <w:rsid w:val="00114498"/>
    <w:rsid w:val="00115B88"/>
    <w:rsid w:val="00125EC8"/>
    <w:rsid w:val="00132F6A"/>
    <w:rsid w:val="00133913"/>
    <w:rsid w:val="00140221"/>
    <w:rsid w:val="0014071B"/>
    <w:rsid w:val="00143471"/>
    <w:rsid w:val="001442F7"/>
    <w:rsid w:val="0014799A"/>
    <w:rsid w:val="001509C2"/>
    <w:rsid w:val="00152979"/>
    <w:rsid w:val="0015501D"/>
    <w:rsid w:val="00161913"/>
    <w:rsid w:val="001642FC"/>
    <w:rsid w:val="0016496B"/>
    <w:rsid w:val="0016708C"/>
    <w:rsid w:val="0017060D"/>
    <w:rsid w:val="001743E2"/>
    <w:rsid w:val="001745F8"/>
    <w:rsid w:val="00182687"/>
    <w:rsid w:val="001833F9"/>
    <w:rsid w:val="001838CF"/>
    <w:rsid w:val="001868EE"/>
    <w:rsid w:val="00194AEC"/>
    <w:rsid w:val="001A17D6"/>
    <w:rsid w:val="001A2005"/>
    <w:rsid w:val="001A3505"/>
    <w:rsid w:val="001A3BA4"/>
    <w:rsid w:val="001A6AB5"/>
    <w:rsid w:val="001A6D1F"/>
    <w:rsid w:val="001B16F8"/>
    <w:rsid w:val="001B1EA8"/>
    <w:rsid w:val="001B7B38"/>
    <w:rsid w:val="001C0A4C"/>
    <w:rsid w:val="001C6336"/>
    <w:rsid w:val="001D23C9"/>
    <w:rsid w:val="001D5739"/>
    <w:rsid w:val="001E30F6"/>
    <w:rsid w:val="0020719D"/>
    <w:rsid w:val="002129C6"/>
    <w:rsid w:val="00216379"/>
    <w:rsid w:val="00217EE5"/>
    <w:rsid w:val="00227F64"/>
    <w:rsid w:val="0023559D"/>
    <w:rsid w:val="00235F5C"/>
    <w:rsid w:val="00236342"/>
    <w:rsid w:val="00236CAD"/>
    <w:rsid w:val="0024235F"/>
    <w:rsid w:val="002433E2"/>
    <w:rsid w:val="00244710"/>
    <w:rsid w:val="00257FA3"/>
    <w:rsid w:val="0027208B"/>
    <w:rsid w:val="00276D4D"/>
    <w:rsid w:val="00277B56"/>
    <w:rsid w:val="00280B38"/>
    <w:rsid w:val="00282A74"/>
    <w:rsid w:val="002849D4"/>
    <w:rsid w:val="002937DA"/>
    <w:rsid w:val="0029470F"/>
    <w:rsid w:val="00295E70"/>
    <w:rsid w:val="002A19F5"/>
    <w:rsid w:val="002A5615"/>
    <w:rsid w:val="002A7443"/>
    <w:rsid w:val="002A7D7F"/>
    <w:rsid w:val="002B04CE"/>
    <w:rsid w:val="002B4922"/>
    <w:rsid w:val="002B69F3"/>
    <w:rsid w:val="002C22C3"/>
    <w:rsid w:val="002C2D19"/>
    <w:rsid w:val="002D0A47"/>
    <w:rsid w:val="002D10FA"/>
    <w:rsid w:val="002D230A"/>
    <w:rsid w:val="002D2530"/>
    <w:rsid w:val="002D4C55"/>
    <w:rsid w:val="002E6DED"/>
    <w:rsid w:val="002F0802"/>
    <w:rsid w:val="002F6C46"/>
    <w:rsid w:val="002F7CA0"/>
    <w:rsid w:val="00300956"/>
    <w:rsid w:val="00307EE8"/>
    <w:rsid w:val="0031169A"/>
    <w:rsid w:val="00312CD8"/>
    <w:rsid w:val="003153E9"/>
    <w:rsid w:val="00317187"/>
    <w:rsid w:val="0032499A"/>
    <w:rsid w:val="00333268"/>
    <w:rsid w:val="003341F7"/>
    <w:rsid w:val="00343740"/>
    <w:rsid w:val="00347FEC"/>
    <w:rsid w:val="003509DF"/>
    <w:rsid w:val="00356F45"/>
    <w:rsid w:val="0036260A"/>
    <w:rsid w:val="00366B74"/>
    <w:rsid w:val="00367538"/>
    <w:rsid w:val="003774C0"/>
    <w:rsid w:val="00381F95"/>
    <w:rsid w:val="003A23E3"/>
    <w:rsid w:val="003A710A"/>
    <w:rsid w:val="003B07E8"/>
    <w:rsid w:val="003B2870"/>
    <w:rsid w:val="003B4307"/>
    <w:rsid w:val="003B659E"/>
    <w:rsid w:val="003C275E"/>
    <w:rsid w:val="003C4FDE"/>
    <w:rsid w:val="003D329B"/>
    <w:rsid w:val="003D5785"/>
    <w:rsid w:val="003E1994"/>
    <w:rsid w:val="003E58DF"/>
    <w:rsid w:val="003F7007"/>
    <w:rsid w:val="00401650"/>
    <w:rsid w:val="00404C4C"/>
    <w:rsid w:val="004071A9"/>
    <w:rsid w:val="00407BDE"/>
    <w:rsid w:val="0041423F"/>
    <w:rsid w:val="00414F81"/>
    <w:rsid w:val="00426B9A"/>
    <w:rsid w:val="00436A0F"/>
    <w:rsid w:val="00437150"/>
    <w:rsid w:val="0043750A"/>
    <w:rsid w:val="00441881"/>
    <w:rsid w:val="00447463"/>
    <w:rsid w:val="00447577"/>
    <w:rsid w:val="00450C79"/>
    <w:rsid w:val="004673DD"/>
    <w:rsid w:val="004732E9"/>
    <w:rsid w:val="004854BB"/>
    <w:rsid w:val="00493E2C"/>
    <w:rsid w:val="00494493"/>
    <w:rsid w:val="00496606"/>
    <w:rsid w:val="004A396D"/>
    <w:rsid w:val="004B3B61"/>
    <w:rsid w:val="004C3114"/>
    <w:rsid w:val="004C7A74"/>
    <w:rsid w:val="004D03D7"/>
    <w:rsid w:val="004D359F"/>
    <w:rsid w:val="004E5E66"/>
    <w:rsid w:val="004E7ADB"/>
    <w:rsid w:val="004F1106"/>
    <w:rsid w:val="004F3619"/>
    <w:rsid w:val="00500A92"/>
    <w:rsid w:val="00503B4D"/>
    <w:rsid w:val="00504EE9"/>
    <w:rsid w:val="00513349"/>
    <w:rsid w:val="00514E4F"/>
    <w:rsid w:val="00521576"/>
    <w:rsid w:val="00522D85"/>
    <w:rsid w:val="005250E6"/>
    <w:rsid w:val="005257AF"/>
    <w:rsid w:val="005311C6"/>
    <w:rsid w:val="005327D1"/>
    <w:rsid w:val="00532F86"/>
    <w:rsid w:val="005403F6"/>
    <w:rsid w:val="00542D23"/>
    <w:rsid w:val="0054442C"/>
    <w:rsid w:val="00545E53"/>
    <w:rsid w:val="00550285"/>
    <w:rsid w:val="0056095F"/>
    <w:rsid w:val="00562492"/>
    <w:rsid w:val="005624E0"/>
    <w:rsid w:val="00564F80"/>
    <w:rsid w:val="00566308"/>
    <w:rsid w:val="00571832"/>
    <w:rsid w:val="00572A20"/>
    <w:rsid w:val="00575451"/>
    <w:rsid w:val="00581618"/>
    <w:rsid w:val="005836F8"/>
    <w:rsid w:val="005876D2"/>
    <w:rsid w:val="005918FA"/>
    <w:rsid w:val="00592A86"/>
    <w:rsid w:val="005970EF"/>
    <w:rsid w:val="005B3029"/>
    <w:rsid w:val="005B4801"/>
    <w:rsid w:val="005B7657"/>
    <w:rsid w:val="005C17E9"/>
    <w:rsid w:val="005C23A4"/>
    <w:rsid w:val="005C7EFA"/>
    <w:rsid w:val="005C7FF5"/>
    <w:rsid w:val="005D1CDF"/>
    <w:rsid w:val="005D2BB7"/>
    <w:rsid w:val="005D6FFE"/>
    <w:rsid w:val="005E436C"/>
    <w:rsid w:val="005E61A8"/>
    <w:rsid w:val="005F610A"/>
    <w:rsid w:val="005F6419"/>
    <w:rsid w:val="0060301D"/>
    <w:rsid w:val="0060543D"/>
    <w:rsid w:val="006104DD"/>
    <w:rsid w:val="006130B5"/>
    <w:rsid w:val="00614DD8"/>
    <w:rsid w:val="00617400"/>
    <w:rsid w:val="00632D29"/>
    <w:rsid w:val="0064171D"/>
    <w:rsid w:val="00652804"/>
    <w:rsid w:val="006630FA"/>
    <w:rsid w:val="00664950"/>
    <w:rsid w:val="006725B1"/>
    <w:rsid w:val="006743AB"/>
    <w:rsid w:val="00676C17"/>
    <w:rsid w:val="00682810"/>
    <w:rsid w:val="00683220"/>
    <w:rsid w:val="0068781B"/>
    <w:rsid w:val="00687FA0"/>
    <w:rsid w:val="006A3B93"/>
    <w:rsid w:val="006A3C11"/>
    <w:rsid w:val="006A4100"/>
    <w:rsid w:val="006B065B"/>
    <w:rsid w:val="006B7010"/>
    <w:rsid w:val="006C3095"/>
    <w:rsid w:val="006D188C"/>
    <w:rsid w:val="006D2139"/>
    <w:rsid w:val="006D7E33"/>
    <w:rsid w:val="006E1151"/>
    <w:rsid w:val="006E6311"/>
    <w:rsid w:val="006F4193"/>
    <w:rsid w:val="006F501B"/>
    <w:rsid w:val="006F56E7"/>
    <w:rsid w:val="00701D91"/>
    <w:rsid w:val="007145FF"/>
    <w:rsid w:val="00715B2A"/>
    <w:rsid w:val="0072154E"/>
    <w:rsid w:val="00731B94"/>
    <w:rsid w:val="00733B21"/>
    <w:rsid w:val="007376A9"/>
    <w:rsid w:val="007450F1"/>
    <w:rsid w:val="00746CA0"/>
    <w:rsid w:val="00751515"/>
    <w:rsid w:val="007626B7"/>
    <w:rsid w:val="007804AF"/>
    <w:rsid w:val="007812AC"/>
    <w:rsid w:val="0078212B"/>
    <w:rsid w:val="00784DF6"/>
    <w:rsid w:val="00785232"/>
    <w:rsid w:val="007A2588"/>
    <w:rsid w:val="007A43AF"/>
    <w:rsid w:val="007B186C"/>
    <w:rsid w:val="007C1696"/>
    <w:rsid w:val="007C2169"/>
    <w:rsid w:val="007C274C"/>
    <w:rsid w:val="007C3ED0"/>
    <w:rsid w:val="007C48C4"/>
    <w:rsid w:val="007C5971"/>
    <w:rsid w:val="007C7D05"/>
    <w:rsid w:val="007E1AB4"/>
    <w:rsid w:val="007E3236"/>
    <w:rsid w:val="007E42DC"/>
    <w:rsid w:val="007E4668"/>
    <w:rsid w:val="007F54B9"/>
    <w:rsid w:val="007F77A3"/>
    <w:rsid w:val="00803EA2"/>
    <w:rsid w:val="00805320"/>
    <w:rsid w:val="00806A76"/>
    <w:rsid w:val="00811C9D"/>
    <w:rsid w:val="00815BB1"/>
    <w:rsid w:val="00816BAE"/>
    <w:rsid w:val="00816C80"/>
    <w:rsid w:val="008175B0"/>
    <w:rsid w:val="0081797B"/>
    <w:rsid w:val="0082728A"/>
    <w:rsid w:val="0082796A"/>
    <w:rsid w:val="00831E8F"/>
    <w:rsid w:val="00832966"/>
    <w:rsid w:val="0083707A"/>
    <w:rsid w:val="00841BCD"/>
    <w:rsid w:val="00845278"/>
    <w:rsid w:val="008462B5"/>
    <w:rsid w:val="00847264"/>
    <w:rsid w:val="00850A43"/>
    <w:rsid w:val="00851A8E"/>
    <w:rsid w:val="0085365B"/>
    <w:rsid w:val="0085583C"/>
    <w:rsid w:val="00856BB1"/>
    <w:rsid w:val="008624AB"/>
    <w:rsid w:val="008668DA"/>
    <w:rsid w:val="008745C8"/>
    <w:rsid w:val="008826C1"/>
    <w:rsid w:val="008827C8"/>
    <w:rsid w:val="00883DFD"/>
    <w:rsid w:val="00886232"/>
    <w:rsid w:val="0089210C"/>
    <w:rsid w:val="00892230"/>
    <w:rsid w:val="00893D2E"/>
    <w:rsid w:val="008957C1"/>
    <w:rsid w:val="008A1BF7"/>
    <w:rsid w:val="008A4DFF"/>
    <w:rsid w:val="008A5B0E"/>
    <w:rsid w:val="008B0961"/>
    <w:rsid w:val="008B5250"/>
    <w:rsid w:val="008B6A30"/>
    <w:rsid w:val="008B7A65"/>
    <w:rsid w:val="008C39F7"/>
    <w:rsid w:val="008E1627"/>
    <w:rsid w:val="008E2E6E"/>
    <w:rsid w:val="008E4A12"/>
    <w:rsid w:val="008F4986"/>
    <w:rsid w:val="008F786B"/>
    <w:rsid w:val="0090091A"/>
    <w:rsid w:val="0090373B"/>
    <w:rsid w:val="009042BD"/>
    <w:rsid w:val="00904FE4"/>
    <w:rsid w:val="00917525"/>
    <w:rsid w:val="00917C9B"/>
    <w:rsid w:val="00917FB9"/>
    <w:rsid w:val="00927740"/>
    <w:rsid w:val="00927F37"/>
    <w:rsid w:val="00936159"/>
    <w:rsid w:val="00945BEC"/>
    <w:rsid w:val="00966B08"/>
    <w:rsid w:val="00977E1D"/>
    <w:rsid w:val="0098699F"/>
    <w:rsid w:val="009A32FE"/>
    <w:rsid w:val="009A67FF"/>
    <w:rsid w:val="009B0573"/>
    <w:rsid w:val="009B56DE"/>
    <w:rsid w:val="009B5818"/>
    <w:rsid w:val="009B7B4B"/>
    <w:rsid w:val="009B7C21"/>
    <w:rsid w:val="009C3044"/>
    <w:rsid w:val="009C32D7"/>
    <w:rsid w:val="009E11B3"/>
    <w:rsid w:val="009E4E6E"/>
    <w:rsid w:val="009E5FA9"/>
    <w:rsid w:val="009F7CD8"/>
    <w:rsid w:val="00A04992"/>
    <w:rsid w:val="00A147AA"/>
    <w:rsid w:val="00A1612B"/>
    <w:rsid w:val="00A21D71"/>
    <w:rsid w:val="00A22B78"/>
    <w:rsid w:val="00A246F7"/>
    <w:rsid w:val="00A25977"/>
    <w:rsid w:val="00A25AE5"/>
    <w:rsid w:val="00A26442"/>
    <w:rsid w:val="00A3056F"/>
    <w:rsid w:val="00A37002"/>
    <w:rsid w:val="00A424EA"/>
    <w:rsid w:val="00A427D2"/>
    <w:rsid w:val="00A4355E"/>
    <w:rsid w:val="00A520D9"/>
    <w:rsid w:val="00A52825"/>
    <w:rsid w:val="00A561C4"/>
    <w:rsid w:val="00A56254"/>
    <w:rsid w:val="00A56708"/>
    <w:rsid w:val="00A64DA0"/>
    <w:rsid w:val="00A652E9"/>
    <w:rsid w:val="00A74866"/>
    <w:rsid w:val="00A92BCD"/>
    <w:rsid w:val="00A93739"/>
    <w:rsid w:val="00AA0912"/>
    <w:rsid w:val="00AA1B0E"/>
    <w:rsid w:val="00AA47B6"/>
    <w:rsid w:val="00AB07BD"/>
    <w:rsid w:val="00AC06C0"/>
    <w:rsid w:val="00AC163B"/>
    <w:rsid w:val="00AC51A8"/>
    <w:rsid w:val="00AC5CA7"/>
    <w:rsid w:val="00AC6058"/>
    <w:rsid w:val="00AD50B3"/>
    <w:rsid w:val="00AE2BA5"/>
    <w:rsid w:val="00AE56B1"/>
    <w:rsid w:val="00AE6D09"/>
    <w:rsid w:val="00AF7A7C"/>
    <w:rsid w:val="00B02070"/>
    <w:rsid w:val="00B02156"/>
    <w:rsid w:val="00B053C6"/>
    <w:rsid w:val="00B15861"/>
    <w:rsid w:val="00B258FE"/>
    <w:rsid w:val="00B26A8A"/>
    <w:rsid w:val="00B408B6"/>
    <w:rsid w:val="00B5366C"/>
    <w:rsid w:val="00B542DA"/>
    <w:rsid w:val="00B66B7D"/>
    <w:rsid w:val="00B67D7E"/>
    <w:rsid w:val="00B73862"/>
    <w:rsid w:val="00B73F43"/>
    <w:rsid w:val="00B75BBF"/>
    <w:rsid w:val="00B7672B"/>
    <w:rsid w:val="00B81CDC"/>
    <w:rsid w:val="00B8713E"/>
    <w:rsid w:val="00BA1333"/>
    <w:rsid w:val="00BA308C"/>
    <w:rsid w:val="00BA6A14"/>
    <w:rsid w:val="00BA6B66"/>
    <w:rsid w:val="00BA6E48"/>
    <w:rsid w:val="00BC3F7C"/>
    <w:rsid w:val="00BC5D21"/>
    <w:rsid w:val="00BD1174"/>
    <w:rsid w:val="00BE0AF6"/>
    <w:rsid w:val="00BE1F03"/>
    <w:rsid w:val="00BE2D14"/>
    <w:rsid w:val="00BE58A7"/>
    <w:rsid w:val="00BF2218"/>
    <w:rsid w:val="00BF6D14"/>
    <w:rsid w:val="00C0426B"/>
    <w:rsid w:val="00C045DF"/>
    <w:rsid w:val="00C13C0C"/>
    <w:rsid w:val="00C26D43"/>
    <w:rsid w:val="00C345BF"/>
    <w:rsid w:val="00C35173"/>
    <w:rsid w:val="00C36C6C"/>
    <w:rsid w:val="00C43F4A"/>
    <w:rsid w:val="00C46548"/>
    <w:rsid w:val="00C574D5"/>
    <w:rsid w:val="00C60BCB"/>
    <w:rsid w:val="00C6156C"/>
    <w:rsid w:val="00C634FA"/>
    <w:rsid w:val="00C73F32"/>
    <w:rsid w:val="00C81D17"/>
    <w:rsid w:val="00C851E4"/>
    <w:rsid w:val="00C87462"/>
    <w:rsid w:val="00C874FF"/>
    <w:rsid w:val="00C961FF"/>
    <w:rsid w:val="00CA180C"/>
    <w:rsid w:val="00CA1C0D"/>
    <w:rsid w:val="00CB22B2"/>
    <w:rsid w:val="00CC2FF4"/>
    <w:rsid w:val="00CC3EE2"/>
    <w:rsid w:val="00CD68B9"/>
    <w:rsid w:val="00CD6C0E"/>
    <w:rsid w:val="00CD7492"/>
    <w:rsid w:val="00CE1782"/>
    <w:rsid w:val="00CE25A5"/>
    <w:rsid w:val="00CE3A6B"/>
    <w:rsid w:val="00D00211"/>
    <w:rsid w:val="00D006D1"/>
    <w:rsid w:val="00D025AE"/>
    <w:rsid w:val="00D03109"/>
    <w:rsid w:val="00D06309"/>
    <w:rsid w:val="00D116D0"/>
    <w:rsid w:val="00D27F1B"/>
    <w:rsid w:val="00D349A5"/>
    <w:rsid w:val="00D351EA"/>
    <w:rsid w:val="00D40288"/>
    <w:rsid w:val="00D43403"/>
    <w:rsid w:val="00D5073D"/>
    <w:rsid w:val="00D50A6B"/>
    <w:rsid w:val="00D5270B"/>
    <w:rsid w:val="00D62D4F"/>
    <w:rsid w:val="00D62E71"/>
    <w:rsid w:val="00D63D73"/>
    <w:rsid w:val="00D6430D"/>
    <w:rsid w:val="00D66188"/>
    <w:rsid w:val="00D731F6"/>
    <w:rsid w:val="00D740CA"/>
    <w:rsid w:val="00D777AE"/>
    <w:rsid w:val="00D816F8"/>
    <w:rsid w:val="00D85728"/>
    <w:rsid w:val="00D8737E"/>
    <w:rsid w:val="00D92FD1"/>
    <w:rsid w:val="00D95481"/>
    <w:rsid w:val="00D96E40"/>
    <w:rsid w:val="00DB0AEA"/>
    <w:rsid w:val="00DB6E8E"/>
    <w:rsid w:val="00DC429C"/>
    <w:rsid w:val="00DC7A13"/>
    <w:rsid w:val="00DD1482"/>
    <w:rsid w:val="00DE0556"/>
    <w:rsid w:val="00DE0D3C"/>
    <w:rsid w:val="00DE2C43"/>
    <w:rsid w:val="00DE7064"/>
    <w:rsid w:val="00DF2997"/>
    <w:rsid w:val="00E0132C"/>
    <w:rsid w:val="00E01C10"/>
    <w:rsid w:val="00E07789"/>
    <w:rsid w:val="00E10BC4"/>
    <w:rsid w:val="00E12F78"/>
    <w:rsid w:val="00E1415D"/>
    <w:rsid w:val="00E213BD"/>
    <w:rsid w:val="00E233D3"/>
    <w:rsid w:val="00E323E9"/>
    <w:rsid w:val="00E32FB6"/>
    <w:rsid w:val="00E33A64"/>
    <w:rsid w:val="00E34018"/>
    <w:rsid w:val="00E437D2"/>
    <w:rsid w:val="00E43BF9"/>
    <w:rsid w:val="00E4650F"/>
    <w:rsid w:val="00E46BC8"/>
    <w:rsid w:val="00E47BC6"/>
    <w:rsid w:val="00E51930"/>
    <w:rsid w:val="00E54B70"/>
    <w:rsid w:val="00E55751"/>
    <w:rsid w:val="00E5652C"/>
    <w:rsid w:val="00E66821"/>
    <w:rsid w:val="00E7336F"/>
    <w:rsid w:val="00E7398E"/>
    <w:rsid w:val="00E82B94"/>
    <w:rsid w:val="00E843DF"/>
    <w:rsid w:val="00E87217"/>
    <w:rsid w:val="00E87D87"/>
    <w:rsid w:val="00EA2311"/>
    <w:rsid w:val="00EA544D"/>
    <w:rsid w:val="00EC7BC3"/>
    <w:rsid w:val="00ED1884"/>
    <w:rsid w:val="00ED7600"/>
    <w:rsid w:val="00EF6073"/>
    <w:rsid w:val="00EF698B"/>
    <w:rsid w:val="00F07793"/>
    <w:rsid w:val="00F11637"/>
    <w:rsid w:val="00F1329F"/>
    <w:rsid w:val="00F1362C"/>
    <w:rsid w:val="00F171FD"/>
    <w:rsid w:val="00F17AB3"/>
    <w:rsid w:val="00F203EF"/>
    <w:rsid w:val="00F2616B"/>
    <w:rsid w:val="00F414F1"/>
    <w:rsid w:val="00F41E97"/>
    <w:rsid w:val="00F42E25"/>
    <w:rsid w:val="00F508B8"/>
    <w:rsid w:val="00F5194F"/>
    <w:rsid w:val="00F57DD3"/>
    <w:rsid w:val="00F6659F"/>
    <w:rsid w:val="00F66818"/>
    <w:rsid w:val="00F6685F"/>
    <w:rsid w:val="00F72848"/>
    <w:rsid w:val="00F72CB1"/>
    <w:rsid w:val="00F75713"/>
    <w:rsid w:val="00F8215E"/>
    <w:rsid w:val="00F824F5"/>
    <w:rsid w:val="00F8672C"/>
    <w:rsid w:val="00F90FAB"/>
    <w:rsid w:val="00F92B19"/>
    <w:rsid w:val="00F9374D"/>
    <w:rsid w:val="00FB6924"/>
    <w:rsid w:val="00FC24EE"/>
    <w:rsid w:val="00FC258E"/>
    <w:rsid w:val="00FC29B9"/>
    <w:rsid w:val="00FC4F98"/>
    <w:rsid w:val="00FC6FD3"/>
    <w:rsid w:val="00FD15E1"/>
    <w:rsid w:val="00FE2A09"/>
    <w:rsid w:val="00FE305C"/>
    <w:rsid w:val="00FF0301"/>
    <w:rsid w:val="00FF35BC"/>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3E5B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4E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8B6A30"/>
    <w:rPr>
      <w:color w:val="2B579A"/>
      <w:shd w:val="clear" w:color="auto" w:fill="E1DFDD"/>
    </w:rPr>
  </w:style>
  <w:style w:type="paragraph" w:styleId="Revision">
    <w:name w:val="Revision"/>
    <w:hidden/>
    <w:uiPriority w:val="99"/>
    <w:semiHidden/>
    <w:rsid w:val="0014071B"/>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0915">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137955">
      <w:bodyDiv w:val="1"/>
      <w:marLeft w:val="0"/>
      <w:marRight w:val="0"/>
      <w:marTop w:val="0"/>
      <w:marBottom w:val="0"/>
      <w:divBdr>
        <w:top w:val="none" w:sz="0" w:space="0" w:color="auto"/>
        <w:left w:val="none" w:sz="0" w:space="0" w:color="auto"/>
        <w:bottom w:val="none" w:sz="0" w:space="0" w:color="auto"/>
        <w:right w:val="none" w:sz="0" w:space="0" w:color="auto"/>
      </w:divBdr>
    </w:div>
    <w:div w:id="529876312">
      <w:bodyDiv w:val="1"/>
      <w:marLeft w:val="0"/>
      <w:marRight w:val="0"/>
      <w:marTop w:val="0"/>
      <w:marBottom w:val="0"/>
      <w:divBdr>
        <w:top w:val="none" w:sz="0" w:space="0" w:color="auto"/>
        <w:left w:val="none" w:sz="0" w:space="0" w:color="auto"/>
        <w:bottom w:val="none" w:sz="0" w:space="0" w:color="auto"/>
        <w:right w:val="none" w:sz="0" w:space="0" w:color="auto"/>
      </w:divBdr>
    </w:div>
    <w:div w:id="589504100">
      <w:bodyDiv w:val="1"/>
      <w:marLeft w:val="0"/>
      <w:marRight w:val="0"/>
      <w:marTop w:val="0"/>
      <w:marBottom w:val="0"/>
      <w:divBdr>
        <w:top w:val="none" w:sz="0" w:space="0" w:color="auto"/>
        <w:left w:val="none" w:sz="0" w:space="0" w:color="auto"/>
        <w:bottom w:val="none" w:sz="0" w:space="0" w:color="auto"/>
        <w:right w:val="none" w:sz="0" w:space="0" w:color="auto"/>
      </w:divBdr>
    </w:div>
    <w:div w:id="656226295">
      <w:bodyDiv w:val="1"/>
      <w:marLeft w:val="0"/>
      <w:marRight w:val="0"/>
      <w:marTop w:val="0"/>
      <w:marBottom w:val="0"/>
      <w:divBdr>
        <w:top w:val="none" w:sz="0" w:space="0" w:color="auto"/>
        <w:left w:val="none" w:sz="0" w:space="0" w:color="auto"/>
        <w:bottom w:val="none" w:sz="0" w:space="0" w:color="auto"/>
        <w:right w:val="none" w:sz="0" w:space="0" w:color="auto"/>
      </w:divBdr>
    </w:div>
    <w:div w:id="696077997">
      <w:bodyDiv w:val="1"/>
      <w:marLeft w:val="0"/>
      <w:marRight w:val="0"/>
      <w:marTop w:val="0"/>
      <w:marBottom w:val="0"/>
      <w:divBdr>
        <w:top w:val="none" w:sz="0" w:space="0" w:color="auto"/>
        <w:left w:val="none" w:sz="0" w:space="0" w:color="auto"/>
        <w:bottom w:val="none" w:sz="0" w:space="0" w:color="auto"/>
        <w:right w:val="none" w:sz="0" w:space="0" w:color="auto"/>
      </w:divBdr>
    </w:div>
    <w:div w:id="771820932">
      <w:bodyDiv w:val="1"/>
      <w:marLeft w:val="0"/>
      <w:marRight w:val="0"/>
      <w:marTop w:val="0"/>
      <w:marBottom w:val="0"/>
      <w:divBdr>
        <w:top w:val="none" w:sz="0" w:space="0" w:color="auto"/>
        <w:left w:val="none" w:sz="0" w:space="0" w:color="auto"/>
        <w:bottom w:val="none" w:sz="0" w:space="0" w:color="auto"/>
        <w:right w:val="none" w:sz="0" w:space="0" w:color="auto"/>
      </w:divBdr>
    </w:div>
    <w:div w:id="1001079035">
      <w:bodyDiv w:val="1"/>
      <w:marLeft w:val="0"/>
      <w:marRight w:val="0"/>
      <w:marTop w:val="0"/>
      <w:marBottom w:val="0"/>
      <w:divBdr>
        <w:top w:val="none" w:sz="0" w:space="0" w:color="auto"/>
        <w:left w:val="none" w:sz="0" w:space="0" w:color="auto"/>
        <w:bottom w:val="none" w:sz="0" w:space="0" w:color="auto"/>
        <w:right w:val="none" w:sz="0" w:space="0" w:color="auto"/>
      </w:divBdr>
      <w:divsChild>
        <w:div w:id="553345662">
          <w:marLeft w:val="360"/>
          <w:marRight w:val="0"/>
          <w:marTop w:val="200"/>
          <w:marBottom w:val="0"/>
          <w:divBdr>
            <w:top w:val="none" w:sz="0" w:space="0" w:color="auto"/>
            <w:left w:val="none" w:sz="0" w:space="0" w:color="auto"/>
            <w:bottom w:val="none" w:sz="0" w:space="0" w:color="auto"/>
            <w:right w:val="none" w:sz="0" w:space="0" w:color="auto"/>
          </w:divBdr>
        </w:div>
        <w:div w:id="1512064282">
          <w:marLeft w:val="1080"/>
          <w:marRight w:val="0"/>
          <w:marTop w:val="100"/>
          <w:marBottom w:val="0"/>
          <w:divBdr>
            <w:top w:val="none" w:sz="0" w:space="0" w:color="auto"/>
            <w:left w:val="none" w:sz="0" w:space="0" w:color="auto"/>
            <w:bottom w:val="none" w:sz="0" w:space="0" w:color="auto"/>
            <w:right w:val="none" w:sz="0" w:space="0" w:color="auto"/>
          </w:divBdr>
        </w:div>
        <w:div w:id="130175076">
          <w:marLeft w:val="1080"/>
          <w:marRight w:val="0"/>
          <w:marTop w:val="100"/>
          <w:marBottom w:val="0"/>
          <w:divBdr>
            <w:top w:val="none" w:sz="0" w:space="0" w:color="auto"/>
            <w:left w:val="none" w:sz="0" w:space="0" w:color="auto"/>
            <w:bottom w:val="none" w:sz="0" w:space="0" w:color="auto"/>
            <w:right w:val="none" w:sz="0" w:space="0" w:color="auto"/>
          </w:divBdr>
        </w:div>
      </w:divsChild>
    </w:div>
    <w:div w:id="1090085551">
      <w:bodyDiv w:val="1"/>
      <w:marLeft w:val="0"/>
      <w:marRight w:val="0"/>
      <w:marTop w:val="0"/>
      <w:marBottom w:val="0"/>
      <w:divBdr>
        <w:top w:val="none" w:sz="0" w:space="0" w:color="auto"/>
        <w:left w:val="none" w:sz="0" w:space="0" w:color="auto"/>
        <w:bottom w:val="none" w:sz="0" w:space="0" w:color="auto"/>
        <w:right w:val="none" w:sz="0" w:space="0" w:color="auto"/>
      </w:divBdr>
      <w:divsChild>
        <w:div w:id="759175821">
          <w:marLeft w:val="360"/>
          <w:marRight w:val="0"/>
          <w:marTop w:val="200"/>
          <w:marBottom w:val="0"/>
          <w:divBdr>
            <w:top w:val="none" w:sz="0" w:space="0" w:color="auto"/>
            <w:left w:val="none" w:sz="0" w:space="0" w:color="auto"/>
            <w:bottom w:val="none" w:sz="0" w:space="0" w:color="auto"/>
            <w:right w:val="none" w:sz="0" w:space="0" w:color="auto"/>
          </w:divBdr>
        </w:div>
        <w:div w:id="1463840071">
          <w:marLeft w:val="1080"/>
          <w:marRight w:val="0"/>
          <w:marTop w:val="100"/>
          <w:marBottom w:val="0"/>
          <w:divBdr>
            <w:top w:val="none" w:sz="0" w:space="0" w:color="auto"/>
            <w:left w:val="none" w:sz="0" w:space="0" w:color="auto"/>
            <w:bottom w:val="none" w:sz="0" w:space="0" w:color="auto"/>
            <w:right w:val="none" w:sz="0" w:space="0" w:color="auto"/>
          </w:divBdr>
        </w:div>
        <w:div w:id="1557666813">
          <w:marLeft w:val="1080"/>
          <w:marRight w:val="0"/>
          <w:marTop w:val="100"/>
          <w:marBottom w:val="0"/>
          <w:divBdr>
            <w:top w:val="none" w:sz="0" w:space="0" w:color="auto"/>
            <w:left w:val="none" w:sz="0" w:space="0" w:color="auto"/>
            <w:bottom w:val="none" w:sz="0" w:space="0" w:color="auto"/>
            <w:right w:val="none" w:sz="0" w:space="0" w:color="auto"/>
          </w:divBdr>
        </w:div>
      </w:divsChild>
    </w:div>
    <w:div w:id="1253126337">
      <w:bodyDiv w:val="1"/>
      <w:marLeft w:val="0"/>
      <w:marRight w:val="0"/>
      <w:marTop w:val="0"/>
      <w:marBottom w:val="0"/>
      <w:divBdr>
        <w:top w:val="none" w:sz="0" w:space="0" w:color="auto"/>
        <w:left w:val="none" w:sz="0" w:space="0" w:color="auto"/>
        <w:bottom w:val="none" w:sz="0" w:space="0" w:color="auto"/>
        <w:right w:val="none" w:sz="0" w:space="0" w:color="auto"/>
      </w:divBdr>
    </w:div>
    <w:div w:id="1323780420">
      <w:bodyDiv w:val="1"/>
      <w:marLeft w:val="0"/>
      <w:marRight w:val="0"/>
      <w:marTop w:val="0"/>
      <w:marBottom w:val="0"/>
      <w:divBdr>
        <w:top w:val="none" w:sz="0" w:space="0" w:color="auto"/>
        <w:left w:val="none" w:sz="0" w:space="0" w:color="auto"/>
        <w:bottom w:val="none" w:sz="0" w:space="0" w:color="auto"/>
        <w:right w:val="none" w:sz="0" w:space="0" w:color="auto"/>
      </w:divBdr>
    </w:div>
    <w:div w:id="1402095622">
      <w:bodyDiv w:val="1"/>
      <w:marLeft w:val="0"/>
      <w:marRight w:val="0"/>
      <w:marTop w:val="0"/>
      <w:marBottom w:val="0"/>
      <w:divBdr>
        <w:top w:val="none" w:sz="0" w:space="0" w:color="auto"/>
        <w:left w:val="none" w:sz="0" w:space="0" w:color="auto"/>
        <w:bottom w:val="none" w:sz="0" w:space="0" w:color="auto"/>
        <w:right w:val="none" w:sz="0" w:space="0" w:color="auto"/>
      </w:divBdr>
    </w:div>
    <w:div w:id="1412461187">
      <w:bodyDiv w:val="1"/>
      <w:marLeft w:val="0"/>
      <w:marRight w:val="0"/>
      <w:marTop w:val="0"/>
      <w:marBottom w:val="0"/>
      <w:divBdr>
        <w:top w:val="none" w:sz="0" w:space="0" w:color="auto"/>
        <w:left w:val="none" w:sz="0" w:space="0" w:color="auto"/>
        <w:bottom w:val="none" w:sz="0" w:space="0" w:color="auto"/>
        <w:right w:val="none" w:sz="0" w:space="0" w:color="auto"/>
      </w:divBdr>
    </w:div>
    <w:div w:id="1571043711">
      <w:bodyDiv w:val="1"/>
      <w:marLeft w:val="0"/>
      <w:marRight w:val="0"/>
      <w:marTop w:val="0"/>
      <w:marBottom w:val="0"/>
      <w:divBdr>
        <w:top w:val="none" w:sz="0" w:space="0" w:color="auto"/>
        <w:left w:val="none" w:sz="0" w:space="0" w:color="auto"/>
        <w:bottom w:val="none" w:sz="0" w:space="0" w:color="auto"/>
        <w:right w:val="none" w:sz="0" w:space="0" w:color="auto"/>
      </w:divBdr>
    </w:div>
    <w:div w:id="1628006286">
      <w:bodyDiv w:val="1"/>
      <w:marLeft w:val="0"/>
      <w:marRight w:val="0"/>
      <w:marTop w:val="0"/>
      <w:marBottom w:val="0"/>
      <w:divBdr>
        <w:top w:val="none" w:sz="0" w:space="0" w:color="auto"/>
        <w:left w:val="none" w:sz="0" w:space="0" w:color="auto"/>
        <w:bottom w:val="none" w:sz="0" w:space="0" w:color="auto"/>
        <w:right w:val="none" w:sz="0" w:space="0" w:color="auto"/>
      </w:divBdr>
    </w:div>
    <w:div w:id="1704163098">
      <w:bodyDiv w:val="1"/>
      <w:marLeft w:val="0"/>
      <w:marRight w:val="0"/>
      <w:marTop w:val="0"/>
      <w:marBottom w:val="0"/>
      <w:divBdr>
        <w:top w:val="none" w:sz="0" w:space="0" w:color="auto"/>
        <w:left w:val="none" w:sz="0" w:space="0" w:color="auto"/>
        <w:bottom w:val="none" w:sz="0" w:space="0" w:color="auto"/>
        <w:right w:val="none" w:sz="0" w:space="0" w:color="auto"/>
      </w:divBdr>
    </w:div>
    <w:div w:id="1719619566">
      <w:bodyDiv w:val="1"/>
      <w:marLeft w:val="0"/>
      <w:marRight w:val="0"/>
      <w:marTop w:val="0"/>
      <w:marBottom w:val="0"/>
      <w:divBdr>
        <w:top w:val="none" w:sz="0" w:space="0" w:color="auto"/>
        <w:left w:val="none" w:sz="0" w:space="0" w:color="auto"/>
        <w:bottom w:val="none" w:sz="0" w:space="0" w:color="auto"/>
        <w:right w:val="none" w:sz="0" w:space="0" w:color="auto"/>
      </w:divBdr>
    </w:div>
    <w:div w:id="1721978638">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362078">
      <w:bodyDiv w:val="1"/>
      <w:marLeft w:val="0"/>
      <w:marRight w:val="0"/>
      <w:marTop w:val="0"/>
      <w:marBottom w:val="0"/>
      <w:divBdr>
        <w:top w:val="none" w:sz="0" w:space="0" w:color="auto"/>
        <w:left w:val="none" w:sz="0" w:space="0" w:color="auto"/>
        <w:bottom w:val="none" w:sz="0" w:space="0" w:color="auto"/>
        <w:right w:val="none" w:sz="0" w:space="0" w:color="auto"/>
      </w:divBdr>
    </w:div>
    <w:div w:id="2088183800">
      <w:bodyDiv w:val="1"/>
      <w:marLeft w:val="0"/>
      <w:marRight w:val="0"/>
      <w:marTop w:val="0"/>
      <w:marBottom w:val="0"/>
      <w:divBdr>
        <w:top w:val="none" w:sz="0" w:space="0" w:color="auto"/>
        <w:left w:val="none" w:sz="0" w:space="0" w:color="auto"/>
        <w:bottom w:val="none" w:sz="0" w:space="0" w:color="auto"/>
        <w:right w:val="none" w:sz="0" w:space="0" w:color="auto"/>
      </w:divBdr>
    </w:div>
    <w:div w:id="212796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826</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5524</CharactersWithSpaces>
  <SharedDoc>false</SharedDoc>
  <HLinks>
    <vt:vector size="120" baseType="variant">
      <vt:variant>
        <vt:i4>1507383</vt:i4>
      </vt:variant>
      <vt:variant>
        <vt:i4>59</vt:i4>
      </vt:variant>
      <vt:variant>
        <vt:i4>0</vt:i4>
      </vt:variant>
      <vt:variant>
        <vt:i4>5</vt:i4>
      </vt:variant>
      <vt:variant>
        <vt:lpwstr/>
      </vt:variant>
      <vt:variant>
        <vt:lpwstr>_Toc206149786</vt:lpwstr>
      </vt:variant>
      <vt:variant>
        <vt:i4>1507383</vt:i4>
      </vt:variant>
      <vt:variant>
        <vt:i4>56</vt:i4>
      </vt:variant>
      <vt:variant>
        <vt:i4>0</vt:i4>
      </vt:variant>
      <vt:variant>
        <vt:i4>5</vt:i4>
      </vt:variant>
      <vt:variant>
        <vt:lpwstr/>
      </vt:variant>
      <vt:variant>
        <vt:lpwstr>_Toc206149785</vt:lpwstr>
      </vt:variant>
      <vt:variant>
        <vt:i4>1507383</vt:i4>
      </vt:variant>
      <vt:variant>
        <vt:i4>53</vt:i4>
      </vt:variant>
      <vt:variant>
        <vt:i4>0</vt:i4>
      </vt:variant>
      <vt:variant>
        <vt:i4>5</vt:i4>
      </vt:variant>
      <vt:variant>
        <vt:lpwstr/>
      </vt:variant>
      <vt:variant>
        <vt:lpwstr>_Toc206149784</vt:lpwstr>
      </vt:variant>
      <vt:variant>
        <vt:i4>1507383</vt:i4>
      </vt:variant>
      <vt:variant>
        <vt:i4>50</vt:i4>
      </vt:variant>
      <vt:variant>
        <vt:i4>0</vt:i4>
      </vt:variant>
      <vt:variant>
        <vt:i4>5</vt:i4>
      </vt:variant>
      <vt:variant>
        <vt:lpwstr/>
      </vt:variant>
      <vt:variant>
        <vt:lpwstr>_Toc206149783</vt:lpwstr>
      </vt:variant>
      <vt:variant>
        <vt:i4>1507383</vt:i4>
      </vt:variant>
      <vt:variant>
        <vt:i4>47</vt:i4>
      </vt:variant>
      <vt:variant>
        <vt:i4>0</vt:i4>
      </vt:variant>
      <vt:variant>
        <vt:i4>5</vt:i4>
      </vt:variant>
      <vt:variant>
        <vt:lpwstr/>
      </vt:variant>
      <vt:variant>
        <vt:lpwstr>_Toc206149782</vt:lpwstr>
      </vt:variant>
      <vt:variant>
        <vt:i4>1507383</vt:i4>
      </vt:variant>
      <vt:variant>
        <vt:i4>44</vt:i4>
      </vt:variant>
      <vt:variant>
        <vt:i4>0</vt:i4>
      </vt:variant>
      <vt:variant>
        <vt:i4>5</vt:i4>
      </vt:variant>
      <vt:variant>
        <vt:lpwstr/>
      </vt:variant>
      <vt:variant>
        <vt:lpwstr>_Toc206149781</vt:lpwstr>
      </vt:variant>
      <vt:variant>
        <vt:i4>1507383</vt:i4>
      </vt:variant>
      <vt:variant>
        <vt:i4>41</vt:i4>
      </vt:variant>
      <vt:variant>
        <vt:i4>0</vt:i4>
      </vt:variant>
      <vt:variant>
        <vt:i4>5</vt:i4>
      </vt:variant>
      <vt:variant>
        <vt:lpwstr/>
      </vt:variant>
      <vt:variant>
        <vt:lpwstr>_Toc206149780</vt:lpwstr>
      </vt:variant>
      <vt:variant>
        <vt:i4>1572919</vt:i4>
      </vt:variant>
      <vt:variant>
        <vt:i4>38</vt:i4>
      </vt:variant>
      <vt:variant>
        <vt:i4>0</vt:i4>
      </vt:variant>
      <vt:variant>
        <vt:i4>5</vt:i4>
      </vt:variant>
      <vt:variant>
        <vt:lpwstr/>
      </vt:variant>
      <vt:variant>
        <vt:lpwstr>_Toc206149779</vt:lpwstr>
      </vt:variant>
      <vt:variant>
        <vt:i4>1572919</vt:i4>
      </vt:variant>
      <vt:variant>
        <vt:i4>35</vt:i4>
      </vt:variant>
      <vt:variant>
        <vt:i4>0</vt:i4>
      </vt:variant>
      <vt:variant>
        <vt:i4>5</vt:i4>
      </vt:variant>
      <vt:variant>
        <vt:lpwstr/>
      </vt:variant>
      <vt:variant>
        <vt:lpwstr>_Toc206149778</vt:lpwstr>
      </vt:variant>
      <vt:variant>
        <vt:i4>1572919</vt:i4>
      </vt:variant>
      <vt:variant>
        <vt:i4>32</vt:i4>
      </vt:variant>
      <vt:variant>
        <vt:i4>0</vt:i4>
      </vt:variant>
      <vt:variant>
        <vt:i4>5</vt:i4>
      </vt:variant>
      <vt:variant>
        <vt:lpwstr/>
      </vt:variant>
      <vt:variant>
        <vt:lpwstr>_Toc206149777</vt:lpwstr>
      </vt:variant>
      <vt:variant>
        <vt:i4>1572919</vt:i4>
      </vt:variant>
      <vt:variant>
        <vt:i4>29</vt:i4>
      </vt:variant>
      <vt:variant>
        <vt:i4>0</vt:i4>
      </vt:variant>
      <vt:variant>
        <vt:i4>5</vt:i4>
      </vt:variant>
      <vt:variant>
        <vt:lpwstr/>
      </vt:variant>
      <vt:variant>
        <vt:lpwstr>_Toc206149776</vt:lpwstr>
      </vt:variant>
      <vt:variant>
        <vt:i4>1572919</vt:i4>
      </vt:variant>
      <vt:variant>
        <vt:i4>26</vt:i4>
      </vt:variant>
      <vt:variant>
        <vt:i4>0</vt:i4>
      </vt:variant>
      <vt:variant>
        <vt:i4>5</vt:i4>
      </vt:variant>
      <vt:variant>
        <vt:lpwstr/>
      </vt:variant>
      <vt:variant>
        <vt:lpwstr>_Toc206149775</vt:lpwstr>
      </vt:variant>
      <vt:variant>
        <vt:i4>1572919</vt:i4>
      </vt:variant>
      <vt:variant>
        <vt:i4>23</vt:i4>
      </vt:variant>
      <vt:variant>
        <vt:i4>0</vt:i4>
      </vt:variant>
      <vt:variant>
        <vt:i4>5</vt:i4>
      </vt:variant>
      <vt:variant>
        <vt:lpwstr/>
      </vt:variant>
      <vt:variant>
        <vt:lpwstr>_Toc206149774</vt:lpwstr>
      </vt:variant>
      <vt:variant>
        <vt:i4>1572919</vt:i4>
      </vt:variant>
      <vt:variant>
        <vt:i4>20</vt:i4>
      </vt:variant>
      <vt:variant>
        <vt:i4>0</vt:i4>
      </vt:variant>
      <vt:variant>
        <vt:i4>5</vt:i4>
      </vt:variant>
      <vt:variant>
        <vt:lpwstr/>
      </vt:variant>
      <vt:variant>
        <vt:lpwstr>_Toc206149773</vt:lpwstr>
      </vt:variant>
      <vt:variant>
        <vt:i4>1572919</vt:i4>
      </vt:variant>
      <vt:variant>
        <vt:i4>17</vt:i4>
      </vt:variant>
      <vt:variant>
        <vt:i4>0</vt:i4>
      </vt:variant>
      <vt:variant>
        <vt:i4>5</vt:i4>
      </vt:variant>
      <vt:variant>
        <vt:lpwstr/>
      </vt:variant>
      <vt:variant>
        <vt:lpwstr>_Toc206149772</vt:lpwstr>
      </vt:variant>
      <vt:variant>
        <vt:i4>1572919</vt:i4>
      </vt:variant>
      <vt:variant>
        <vt:i4>14</vt:i4>
      </vt:variant>
      <vt:variant>
        <vt:i4>0</vt:i4>
      </vt:variant>
      <vt:variant>
        <vt:i4>5</vt:i4>
      </vt:variant>
      <vt:variant>
        <vt:lpwstr/>
      </vt:variant>
      <vt:variant>
        <vt:lpwstr>_Toc206149771</vt:lpwstr>
      </vt:variant>
      <vt:variant>
        <vt:i4>1572919</vt:i4>
      </vt:variant>
      <vt:variant>
        <vt:i4>11</vt:i4>
      </vt:variant>
      <vt:variant>
        <vt:i4>0</vt:i4>
      </vt:variant>
      <vt:variant>
        <vt:i4>5</vt:i4>
      </vt:variant>
      <vt:variant>
        <vt:lpwstr/>
      </vt:variant>
      <vt:variant>
        <vt:lpwstr>_Toc206149770</vt:lpwstr>
      </vt:variant>
      <vt:variant>
        <vt:i4>1638455</vt:i4>
      </vt:variant>
      <vt:variant>
        <vt:i4>8</vt:i4>
      </vt:variant>
      <vt:variant>
        <vt:i4>0</vt:i4>
      </vt:variant>
      <vt:variant>
        <vt:i4>5</vt:i4>
      </vt:variant>
      <vt:variant>
        <vt:lpwstr/>
      </vt:variant>
      <vt:variant>
        <vt:lpwstr>_Toc206149769</vt:lpwstr>
      </vt:variant>
      <vt:variant>
        <vt:i4>1638455</vt:i4>
      </vt:variant>
      <vt:variant>
        <vt:i4>5</vt:i4>
      </vt:variant>
      <vt:variant>
        <vt:i4>0</vt:i4>
      </vt:variant>
      <vt:variant>
        <vt:i4>5</vt:i4>
      </vt:variant>
      <vt:variant>
        <vt:lpwstr/>
      </vt:variant>
      <vt:variant>
        <vt:lpwstr>_Toc206149768</vt:lpwstr>
      </vt:variant>
      <vt:variant>
        <vt:i4>1638455</vt:i4>
      </vt:variant>
      <vt:variant>
        <vt:i4>2</vt:i4>
      </vt:variant>
      <vt:variant>
        <vt:i4>0</vt:i4>
      </vt:variant>
      <vt:variant>
        <vt:i4>5</vt:i4>
      </vt:variant>
      <vt:variant>
        <vt:lpwstr/>
      </vt:variant>
      <vt:variant>
        <vt:lpwstr>_Toc206149767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2025-10-03T16:50:00Z</dcterms:created>
  <dcterms:modified xsi:type="dcterms:W3CDTF">2025-10-03T16:50:00Z</dcterms:modified>
</cp:coreProperties>
</file>