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715059" w14:textId="62ECA201" w:rsidR="00606835" w:rsidRPr="007D5F59" w:rsidRDefault="00606835" w:rsidP="00606835">
      <w:pPr>
        <w:tabs>
          <w:tab w:val="left" w:pos="1701"/>
          <w:tab w:val="right" w:pos="9639"/>
        </w:tabs>
        <w:spacing w:after="60"/>
        <w:jc w:val="both"/>
        <w:rPr>
          <w:rFonts w:ascii="Arial" w:eastAsia="DengXian" w:hAnsi="Arial" w:cs="Arial"/>
          <w:b/>
          <w:sz w:val="32"/>
          <w:szCs w:val="32"/>
          <w:highlight w:val="yellow"/>
          <w:lang w:val="en-US" w:eastAsia="zh-CN"/>
        </w:rPr>
      </w:pPr>
      <w:r w:rsidRPr="007D5F59">
        <w:rPr>
          <w:rFonts w:ascii="Arial" w:eastAsia="Calibri" w:hAnsi="Arial" w:cs="Arial"/>
          <w:b/>
          <w:sz w:val="24"/>
          <w:lang w:val="en-US" w:eastAsia="zh-CN"/>
        </w:rPr>
        <w:t>3GPP TSG-RAN WG4 Meeting #1</w:t>
      </w:r>
      <w:r w:rsidRPr="007D5F59">
        <w:rPr>
          <w:rFonts w:ascii="Arial" w:eastAsia="DengXian" w:hAnsi="Arial" w:cs="Arial" w:hint="eastAsia"/>
          <w:b/>
          <w:sz w:val="24"/>
          <w:lang w:val="en-US" w:eastAsia="zh-CN"/>
        </w:rPr>
        <w:t>16bis</w:t>
      </w:r>
      <w:r w:rsidRPr="007D5F59">
        <w:rPr>
          <w:rFonts w:ascii="Arial" w:eastAsia="Calibri" w:hAnsi="Arial" w:cs="Arial"/>
          <w:b/>
          <w:sz w:val="24"/>
          <w:lang w:val="en-US" w:eastAsia="zh-CN"/>
        </w:rPr>
        <w:tab/>
      </w:r>
      <w:r w:rsidR="00A27E8D" w:rsidRPr="00A27E8D">
        <w:rPr>
          <w:rFonts w:ascii="Arial" w:eastAsia="Calibri" w:hAnsi="Arial" w:cs="Arial"/>
          <w:b/>
          <w:sz w:val="24"/>
          <w:szCs w:val="24"/>
          <w:lang w:val="en-US" w:eastAsia="zh-CN"/>
        </w:rPr>
        <w:t>R4-2514372</w:t>
      </w:r>
    </w:p>
    <w:p w14:paraId="0824334A" w14:textId="53942267" w:rsidR="00606835" w:rsidRPr="007D5F59" w:rsidRDefault="00606835" w:rsidP="00606835">
      <w:pPr>
        <w:widowControl w:val="0"/>
        <w:tabs>
          <w:tab w:val="right" w:pos="9781"/>
          <w:tab w:val="right" w:pos="13323"/>
        </w:tabs>
        <w:overflowPunct w:val="0"/>
        <w:autoSpaceDE w:val="0"/>
        <w:autoSpaceDN w:val="0"/>
        <w:adjustRightInd w:val="0"/>
        <w:spacing w:before="60" w:after="60" w:line="240" w:lineRule="auto"/>
        <w:textAlignment w:val="baseline"/>
        <w:outlineLvl w:val="0"/>
        <w:rPr>
          <w:rFonts w:ascii="Arial" w:eastAsia="SimSun" w:hAnsi="Arial" w:cs="Arial"/>
          <w:noProof/>
          <w:sz w:val="24"/>
          <w:szCs w:val="24"/>
          <w:lang w:eastAsia="zh-CN"/>
        </w:rPr>
      </w:pPr>
      <w:r w:rsidRPr="007D5F59">
        <w:rPr>
          <w:rFonts w:ascii="Arial" w:eastAsia="SimSun" w:hAnsi="Arial" w:cs="Arial"/>
          <w:b/>
          <w:noProof/>
          <w:sz w:val="24"/>
          <w:szCs w:val="24"/>
          <w:lang w:eastAsia="zh-CN"/>
        </w:rPr>
        <w:t xml:space="preserve">Prague, </w:t>
      </w:r>
      <w:r w:rsidR="00341DA9">
        <w:rPr>
          <w:rFonts w:ascii="Arial" w:eastAsia="SimSun" w:hAnsi="Arial" w:cs="Arial"/>
          <w:b/>
          <w:noProof/>
          <w:sz w:val="24"/>
          <w:szCs w:val="24"/>
          <w:lang w:eastAsia="zh-CN"/>
        </w:rPr>
        <w:t>C</w:t>
      </w:r>
      <w:r w:rsidR="00740398">
        <w:rPr>
          <w:rFonts w:ascii="Arial" w:eastAsia="SimSun" w:hAnsi="Arial" w:cs="Arial"/>
          <w:b/>
          <w:noProof/>
          <w:sz w:val="24"/>
          <w:szCs w:val="24"/>
          <w:lang w:eastAsia="zh-CN"/>
        </w:rPr>
        <w:t>zech Republic</w:t>
      </w:r>
      <w:r w:rsidRPr="007D5F59">
        <w:rPr>
          <w:rFonts w:ascii="Arial" w:eastAsia="SimSun" w:hAnsi="Arial" w:cs="Arial"/>
          <w:b/>
          <w:noProof/>
          <w:sz w:val="24"/>
          <w:szCs w:val="24"/>
          <w:lang w:eastAsia="zh-CN"/>
        </w:rPr>
        <w:t>, Oct. 13-17, 2025</w:t>
      </w:r>
    </w:p>
    <w:p w14:paraId="0F8B1157" w14:textId="77777777" w:rsidR="00FA6FB8" w:rsidRPr="00203909" w:rsidRDefault="00FA6FB8" w:rsidP="001625A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DC725F0" w14:textId="77777777" w:rsidR="001625AC" w:rsidRPr="00203909" w:rsidRDefault="001625AC" w:rsidP="001625AC">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0C076492" w14:textId="377E4DB8" w:rsidR="001625AC" w:rsidRPr="00603AAA" w:rsidRDefault="001625AC" w:rsidP="0CCE322C">
      <w:pPr>
        <w:ind w:left="1985" w:hanging="1985"/>
        <w:rPr>
          <w:rFonts w:ascii="Arial" w:eastAsia="Calibri" w:hAnsi="Arial" w:cs="Arial"/>
          <w:b/>
          <w:bCs/>
          <w:sz w:val="24"/>
          <w:szCs w:val="24"/>
          <w:lang w:val="en-US"/>
        </w:rPr>
      </w:pPr>
      <w:r w:rsidRPr="008F3546">
        <w:rPr>
          <w:rFonts w:ascii="Arial" w:eastAsia="Calibri" w:hAnsi="Arial" w:cs="Arial"/>
          <w:b/>
          <w:bCs/>
          <w:sz w:val="24"/>
          <w:szCs w:val="24"/>
          <w:lang w:val="en-US"/>
        </w:rPr>
        <w:t>Title:</w:t>
      </w:r>
      <w:r w:rsidRPr="008F3546">
        <w:tab/>
      </w:r>
      <w:r w:rsidR="00C64A0C" w:rsidRPr="00C64A0C">
        <w:rPr>
          <w:rFonts w:ascii="Arial" w:eastAsia="Calibri" w:hAnsi="Arial" w:cs="Arial"/>
          <w:b/>
          <w:bCs/>
          <w:sz w:val="24"/>
          <w:szCs w:val="24"/>
        </w:rPr>
        <w:t>Discussion on remaining issues of Rel-19 Mobility Enhancements core part</w:t>
      </w:r>
    </w:p>
    <w:p w14:paraId="12A9FC99" w14:textId="6BF80186" w:rsidR="001625AC" w:rsidRPr="00203909" w:rsidRDefault="001625AC" w:rsidP="001625AC">
      <w:pPr>
        <w:tabs>
          <w:tab w:val="left" w:pos="1985"/>
        </w:tabs>
        <w:spacing w:after="120" w:line="240" w:lineRule="auto"/>
        <w:rPr>
          <w:rFonts w:ascii="Arial" w:eastAsia="MS Mincho" w:hAnsi="Arial" w:cs="Arial"/>
          <w:b/>
          <w:bCs/>
          <w:sz w:val="24"/>
          <w:szCs w:val="20"/>
          <w:lang w:val="en-US"/>
        </w:rPr>
      </w:pPr>
      <w:r w:rsidRPr="00286D44">
        <w:rPr>
          <w:rFonts w:ascii="Arial" w:eastAsia="MS Mincho" w:hAnsi="Arial" w:cs="Arial"/>
          <w:b/>
          <w:bCs/>
          <w:sz w:val="24"/>
          <w:szCs w:val="20"/>
          <w:lang w:val="en-US"/>
        </w:rPr>
        <w:t>Agenda item:</w:t>
      </w:r>
      <w:r w:rsidRPr="00286D44">
        <w:rPr>
          <w:rFonts w:ascii="Arial" w:eastAsia="MS Mincho" w:hAnsi="Arial" w:cs="Arial"/>
          <w:b/>
          <w:bCs/>
          <w:sz w:val="24"/>
          <w:szCs w:val="20"/>
          <w:lang w:val="en-US"/>
        </w:rPr>
        <w:tab/>
      </w:r>
      <w:r w:rsidR="00E450FC" w:rsidRPr="00286D44">
        <w:rPr>
          <w:rFonts w:ascii="Arial" w:eastAsia="MS Mincho" w:hAnsi="Arial" w:cs="Arial"/>
          <w:b/>
          <w:bCs/>
          <w:sz w:val="24"/>
          <w:szCs w:val="20"/>
        </w:rPr>
        <w:t>4.23.1</w:t>
      </w:r>
    </w:p>
    <w:p w14:paraId="36044993" w14:textId="11EE6717" w:rsidR="00AC6710" w:rsidRPr="00614DD8" w:rsidRDefault="001625AC" w:rsidP="001625AC">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6E186B36" w14:textId="77777777" w:rsidR="00841BCD"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3A1DACD2" w14:textId="243F97A2" w:rsidR="00BF1E65" w:rsidRPr="00BC0DEF" w:rsidRDefault="00582957" w:rsidP="00303155">
      <w:pPr>
        <w:rPr>
          <w:lang w:val="en-US"/>
        </w:rPr>
      </w:pPr>
      <w:r w:rsidRPr="00E632DC">
        <w:rPr>
          <w:lang w:val="en-US"/>
        </w:rPr>
        <w:t>In this contribution</w:t>
      </w:r>
      <w:r w:rsidR="00FA6FB8" w:rsidRPr="00E632DC">
        <w:rPr>
          <w:lang w:val="en-US"/>
        </w:rPr>
        <w:t xml:space="preserve">, </w:t>
      </w:r>
      <w:r w:rsidRPr="00E632DC">
        <w:rPr>
          <w:lang w:val="en-US"/>
        </w:rPr>
        <w:t xml:space="preserve">we </w:t>
      </w:r>
      <w:r w:rsidR="00E450FC" w:rsidRPr="00E632DC">
        <w:rPr>
          <w:lang w:val="en-US"/>
        </w:rPr>
        <w:t xml:space="preserve">discuss the </w:t>
      </w:r>
      <w:r w:rsidR="00F110F2" w:rsidRPr="00E632DC">
        <w:rPr>
          <w:lang w:val="en-US"/>
        </w:rPr>
        <w:t xml:space="preserve">remaining </w:t>
      </w:r>
      <w:r w:rsidRPr="00E632DC">
        <w:rPr>
          <w:lang w:val="en-US"/>
        </w:rPr>
        <w:t xml:space="preserve">RRM </w:t>
      </w:r>
      <w:r w:rsidR="00303155" w:rsidRPr="00E632DC">
        <w:rPr>
          <w:lang w:val="en-US"/>
        </w:rPr>
        <w:t xml:space="preserve">core </w:t>
      </w:r>
      <w:r w:rsidRPr="00E632DC">
        <w:rPr>
          <w:lang w:val="en-US"/>
        </w:rPr>
        <w:t xml:space="preserve">requirements for </w:t>
      </w:r>
      <w:r w:rsidR="00BC0DEF" w:rsidRPr="00E632DC">
        <w:rPr>
          <w:lang w:val="en-US"/>
        </w:rPr>
        <w:t>LTM CSI-RS measurements and CLTM cell switch delay.</w:t>
      </w:r>
      <w:r w:rsidR="00BC0DEF">
        <w:rPr>
          <w:lang w:val="en-US"/>
        </w:rPr>
        <w:t xml:space="preserve"> </w:t>
      </w:r>
    </w:p>
    <w:p w14:paraId="1FF04BF6" w14:textId="1377881E" w:rsidR="00E450FC" w:rsidRPr="00E3505B" w:rsidRDefault="00C463C6" w:rsidP="00E450FC">
      <w:pPr>
        <w:pStyle w:val="RAN4H1"/>
        <w:rPr>
          <w:lang w:val="en-US"/>
        </w:rPr>
      </w:pPr>
      <w:r>
        <w:rPr>
          <w:lang w:val="en-US"/>
        </w:rPr>
        <w:t>Discussion</w:t>
      </w:r>
    </w:p>
    <w:p w14:paraId="17A5287D" w14:textId="77777777" w:rsidR="00A33493" w:rsidRPr="00A33493" w:rsidRDefault="00E450FC" w:rsidP="00A33493">
      <w:pPr>
        <w:pStyle w:val="RAN4H2"/>
      </w:pPr>
      <w:r w:rsidRPr="00CC2FF4">
        <w:rPr>
          <w:rFonts w:eastAsia="SimSun"/>
        </w:rPr>
        <w:t>CSI-RS based L1 measurement</w:t>
      </w:r>
      <w:r>
        <w:rPr>
          <w:rFonts w:eastAsia="SimSun"/>
        </w:rPr>
        <w:t>s</w:t>
      </w:r>
    </w:p>
    <w:p w14:paraId="60C81E5C" w14:textId="0D1D540F" w:rsidR="007814AA" w:rsidRDefault="00A33493" w:rsidP="007814AA">
      <w:pPr>
        <w:pStyle w:val="RAN4H3"/>
      </w:pPr>
      <w:r>
        <w:t xml:space="preserve">CSI-RS </w:t>
      </w:r>
      <w:r w:rsidR="007814AA">
        <w:t xml:space="preserve">acquisition </w:t>
      </w:r>
    </w:p>
    <w:p w14:paraId="4A7BFDF8" w14:textId="3C479B0F" w:rsidR="001B7453" w:rsidRDefault="001B7453" w:rsidP="001B7453">
      <w:r>
        <w:t xml:space="preserve">In the previous meeting, RAN4 </w:t>
      </w:r>
      <w:r w:rsidR="00257A75">
        <w:t>agreed with the following guideline</w:t>
      </w:r>
      <w:r w:rsidR="004843C4">
        <w:t xml:space="preserve"> on CSI acquisition. </w:t>
      </w:r>
      <w:r w:rsidR="00257A75">
        <w:t xml:space="preserve"> </w:t>
      </w:r>
    </w:p>
    <w:tbl>
      <w:tblPr>
        <w:tblStyle w:val="TableGrid"/>
        <w:tblW w:w="0" w:type="auto"/>
        <w:tblLook w:val="04A0" w:firstRow="1" w:lastRow="0" w:firstColumn="1" w:lastColumn="0" w:noHBand="0" w:noVBand="1"/>
      </w:tblPr>
      <w:tblGrid>
        <w:gridCol w:w="9617"/>
      </w:tblGrid>
      <w:tr w:rsidR="001B7453" w14:paraId="24A0B8CF" w14:textId="77777777" w:rsidTr="001B7453">
        <w:tc>
          <w:tcPr>
            <w:tcW w:w="9617" w:type="dxa"/>
          </w:tcPr>
          <w:p w14:paraId="08DB1713" w14:textId="77777777" w:rsidR="001B7453" w:rsidRDefault="001B7453" w:rsidP="001B7453">
            <w:pPr>
              <w:spacing w:after="120"/>
              <w:rPr>
                <w:b/>
                <w:bCs/>
                <w:color w:val="000000" w:themeColor="text1"/>
              </w:rPr>
            </w:pPr>
            <w:r>
              <w:rPr>
                <w:b/>
                <w:bCs/>
                <w:color w:val="000000" w:themeColor="text1"/>
              </w:rPr>
              <w:t xml:space="preserve">Agreement: </w:t>
            </w:r>
          </w:p>
          <w:p w14:paraId="5810F90F" w14:textId="77777777" w:rsidR="001B7453" w:rsidRDefault="001B7453" w:rsidP="001B7453">
            <w:pPr>
              <w:pStyle w:val="ListParagraph"/>
              <w:numPr>
                <w:ilvl w:val="0"/>
                <w:numId w:val="34"/>
              </w:numPr>
              <w:autoSpaceDN w:val="0"/>
              <w:spacing w:after="120"/>
              <w:ind w:left="936"/>
              <w:contextualSpacing w:val="0"/>
              <w:rPr>
                <w:rFonts w:eastAsia="SimSun"/>
                <w:color w:val="000000" w:themeColor="text1"/>
                <w:szCs w:val="21"/>
              </w:rPr>
            </w:pPr>
            <w:r>
              <w:rPr>
                <w:color w:val="000000" w:themeColor="text1"/>
                <w:szCs w:val="21"/>
              </w:rPr>
              <w:t>No consensus on defining new RAN4 requirements for early CSI acquisition.</w:t>
            </w:r>
          </w:p>
          <w:p w14:paraId="1E2FA764" w14:textId="77777777" w:rsidR="001B7453" w:rsidRDefault="001B7453" w:rsidP="001B7453">
            <w:pPr>
              <w:pStyle w:val="ListParagraph"/>
              <w:numPr>
                <w:ilvl w:val="1"/>
                <w:numId w:val="34"/>
              </w:numPr>
              <w:autoSpaceDN w:val="0"/>
              <w:spacing w:after="120"/>
              <w:ind w:left="1656"/>
              <w:contextualSpacing w:val="0"/>
              <w:rPr>
                <w:rFonts w:eastAsia="SimSun"/>
                <w:color w:val="000000" w:themeColor="text1"/>
                <w:szCs w:val="21"/>
              </w:rPr>
            </w:pPr>
            <w:r>
              <w:rPr>
                <w:color w:val="000000" w:themeColor="text1"/>
                <w:szCs w:val="21"/>
              </w:rPr>
              <w:t>Clarification on the applicability of the existing requirement is not precluded if consensus on the exact clarification can be reached.</w:t>
            </w:r>
          </w:p>
          <w:p w14:paraId="2535733C" w14:textId="77777777" w:rsidR="001B7453" w:rsidRDefault="001B7453" w:rsidP="001B7453">
            <w:pPr>
              <w:pStyle w:val="ListParagraph"/>
              <w:numPr>
                <w:ilvl w:val="0"/>
                <w:numId w:val="34"/>
              </w:numPr>
              <w:autoSpaceDN w:val="0"/>
              <w:spacing w:after="120"/>
              <w:ind w:left="936"/>
              <w:contextualSpacing w:val="0"/>
              <w:rPr>
                <w:rFonts w:eastAsia="MS Mincho"/>
                <w:color w:val="000000" w:themeColor="text1"/>
                <w:szCs w:val="21"/>
              </w:rPr>
            </w:pPr>
            <w:r>
              <w:rPr>
                <w:color w:val="000000" w:themeColor="text1"/>
                <w:szCs w:val="21"/>
              </w:rPr>
              <w:t xml:space="preserve">It is RAN4 common understanding that for baseline early CSI acquisition, </w:t>
            </w:r>
          </w:p>
          <w:p w14:paraId="0E92785A" w14:textId="77777777" w:rsidR="001B7453" w:rsidRPr="00E3307F" w:rsidRDefault="001B7453" w:rsidP="001B7453">
            <w:pPr>
              <w:pStyle w:val="ListParagraph"/>
              <w:numPr>
                <w:ilvl w:val="1"/>
                <w:numId w:val="34"/>
              </w:numPr>
              <w:autoSpaceDN w:val="0"/>
              <w:spacing w:after="120"/>
              <w:contextualSpacing w:val="0"/>
              <w:rPr>
                <w:b/>
                <w:color w:val="000000" w:themeColor="text1"/>
                <w:szCs w:val="21"/>
              </w:rPr>
            </w:pPr>
            <w:r w:rsidRPr="00E3307F">
              <w:rPr>
                <w:b/>
                <w:color w:val="000000" w:themeColor="text1"/>
                <w:szCs w:val="21"/>
              </w:rPr>
              <w:t xml:space="preserve">If fine T/F tracking is included in cell switch delay, UE shall start CSI acquisition at least after UE finishes fine T/F tracking of target cell. </w:t>
            </w:r>
          </w:p>
          <w:p w14:paraId="241FC6F9" w14:textId="77777777" w:rsidR="001B7453" w:rsidRDefault="001B7453" w:rsidP="001B7453">
            <w:pPr>
              <w:pStyle w:val="ListParagraph"/>
              <w:numPr>
                <w:ilvl w:val="1"/>
                <w:numId w:val="34"/>
              </w:numPr>
              <w:autoSpaceDN w:val="0"/>
              <w:spacing w:after="120"/>
              <w:contextualSpacing w:val="0"/>
              <w:rPr>
                <w:color w:val="000000" w:themeColor="text1"/>
                <w:szCs w:val="21"/>
              </w:rPr>
            </w:pPr>
            <w:r>
              <w:rPr>
                <w:color w:val="000000" w:themeColor="text1"/>
                <w:szCs w:val="21"/>
              </w:rPr>
              <w:t>Otherwise, UE shall start CSI acquisition at least after T</w:t>
            </w:r>
            <w:r>
              <w:rPr>
                <w:color w:val="000000" w:themeColor="text1"/>
                <w:szCs w:val="21"/>
                <w:vertAlign w:val="subscript"/>
              </w:rPr>
              <w:t>processing</w:t>
            </w:r>
            <w:r>
              <w:rPr>
                <w:color w:val="000000" w:themeColor="text1"/>
                <w:szCs w:val="21"/>
              </w:rPr>
              <w:t>.</w:t>
            </w:r>
          </w:p>
          <w:p w14:paraId="722113B9" w14:textId="77777777" w:rsidR="001B7453" w:rsidRDefault="001B7453" w:rsidP="001B7453">
            <w:pPr>
              <w:pStyle w:val="ListParagraph"/>
              <w:numPr>
                <w:ilvl w:val="0"/>
                <w:numId w:val="34"/>
              </w:numPr>
              <w:autoSpaceDN w:val="0"/>
              <w:spacing w:after="120"/>
              <w:ind w:left="936"/>
              <w:contextualSpacing w:val="0"/>
              <w:rPr>
                <w:color w:val="000000" w:themeColor="text1"/>
                <w:szCs w:val="21"/>
              </w:rPr>
            </w:pPr>
            <w:r>
              <w:rPr>
                <w:color w:val="000000" w:themeColor="text1"/>
                <w:szCs w:val="21"/>
              </w:rPr>
              <w:t>No need to capture above agreement in RAN4 spec.</w:t>
            </w:r>
          </w:p>
          <w:p w14:paraId="1354507E" w14:textId="77777777" w:rsidR="001B7453" w:rsidRDefault="001B7453" w:rsidP="001B7453"/>
        </w:tc>
      </w:tr>
    </w:tbl>
    <w:p w14:paraId="28B89063" w14:textId="77777777" w:rsidR="001B7453" w:rsidRDefault="001B7453" w:rsidP="001B7453"/>
    <w:p w14:paraId="365D3573" w14:textId="24DFFE32" w:rsidR="004843C4" w:rsidRDefault="004843C4" w:rsidP="001B7453">
      <w:r>
        <w:t>Our understanding is that the above agreement is quite important for the network as it relates to when to transmit the CSI acquisition RS</w:t>
      </w:r>
      <w:r w:rsidR="00EE3BB3">
        <w:t xml:space="preserve"> in relation to the cell switch command</w:t>
      </w:r>
      <w:r w:rsidR="009B3F58">
        <w:t xml:space="preserve">. We understand that companies do not prefer to capture requirements related to </w:t>
      </w:r>
      <w:r w:rsidR="00EE3BB3">
        <w:t>the procedure</w:t>
      </w:r>
      <w:r w:rsidR="009B3F58">
        <w:t xml:space="preserve"> in this release, but there should be at least a note clarifying </w:t>
      </w:r>
      <w:r w:rsidR="00DC260E">
        <w:t>the following:</w:t>
      </w:r>
      <w:r w:rsidR="009B3F58">
        <w:t xml:space="preserve"> </w:t>
      </w:r>
    </w:p>
    <w:p w14:paraId="1E2959A8" w14:textId="3C4030C8" w:rsidR="00AC76C9" w:rsidRPr="00E14A63" w:rsidRDefault="00E14A63" w:rsidP="00CA630B">
      <w:pPr>
        <w:pStyle w:val="RAN4proposal"/>
      </w:pPr>
      <w:bookmarkStart w:id="1" w:name="_Toc210406179"/>
      <w:r>
        <w:t xml:space="preserve">Capture the following as a note in the specification: “Note: </w:t>
      </w:r>
      <w:r w:rsidRPr="006A4AAE">
        <w:t xml:space="preserve">If fine T/F tracking is included in cell switch delay, UE </w:t>
      </w:r>
      <w:r>
        <w:t>is not expected to</w:t>
      </w:r>
      <w:r w:rsidRPr="006A4AAE">
        <w:t xml:space="preserve"> start CSI acquisition </w:t>
      </w:r>
      <w:r>
        <w:t>before</w:t>
      </w:r>
      <w:r w:rsidRPr="006A4AAE">
        <w:t xml:space="preserve"> </w:t>
      </w:r>
      <w:r w:rsidR="00963C23">
        <w:t xml:space="preserve">the </w:t>
      </w:r>
      <w:r w:rsidRPr="006A4AAE">
        <w:t xml:space="preserve">UE finishes fine T/F tracking of </w:t>
      </w:r>
      <w:r>
        <w:t xml:space="preserve">the </w:t>
      </w:r>
      <w:r w:rsidRPr="006A4AAE">
        <w:t>target cell</w:t>
      </w:r>
      <w:r>
        <w:t xml:space="preserve">. Otherwise, </w:t>
      </w:r>
      <w:r w:rsidRPr="006C4FAC">
        <w:t xml:space="preserve">UE </w:t>
      </w:r>
      <w:r>
        <w:t>is not expected to</w:t>
      </w:r>
      <w:r w:rsidRPr="006A4AAE">
        <w:t xml:space="preserve"> start CSI acquisition </w:t>
      </w:r>
      <w:r w:rsidR="00BE55C4">
        <w:t>before the end of</w:t>
      </w:r>
      <w:r w:rsidRPr="006C4FAC">
        <w:t xml:space="preserve"> T</w:t>
      </w:r>
      <w:r w:rsidRPr="006C4FAC">
        <w:rPr>
          <w:vertAlign w:val="subscript"/>
        </w:rPr>
        <w:t>LTM-processing</w:t>
      </w:r>
      <w:r w:rsidRPr="006C4FAC">
        <w:t>.</w:t>
      </w:r>
      <w:r>
        <w:t>”</w:t>
      </w:r>
      <w:bookmarkEnd w:id="1"/>
    </w:p>
    <w:p w14:paraId="59DF5A91" w14:textId="77777777" w:rsidR="00A33493" w:rsidRDefault="00A33493" w:rsidP="00A33493">
      <w:pPr>
        <w:rPr>
          <w:lang w:val="en-US"/>
        </w:rPr>
      </w:pPr>
      <w:r>
        <w:rPr>
          <w:lang w:val="en-US"/>
        </w:rPr>
        <w:t xml:space="preserve">RAN1 sent an LS to RAN4 about CSI-RS frequency location regarding the CSI-Acquisition. The main message of the LS is following: </w:t>
      </w:r>
    </w:p>
    <w:tbl>
      <w:tblPr>
        <w:tblStyle w:val="TableGrid"/>
        <w:tblW w:w="0" w:type="auto"/>
        <w:tblLook w:val="04A0" w:firstRow="1" w:lastRow="0" w:firstColumn="1" w:lastColumn="0" w:noHBand="0" w:noVBand="1"/>
      </w:tblPr>
      <w:tblGrid>
        <w:gridCol w:w="9617"/>
      </w:tblGrid>
      <w:tr w:rsidR="00A33493" w14:paraId="12983D87" w14:textId="77777777" w:rsidTr="00AA6D2B">
        <w:tc>
          <w:tcPr>
            <w:tcW w:w="9617" w:type="dxa"/>
          </w:tcPr>
          <w:p w14:paraId="68A24756" w14:textId="77777777" w:rsidR="00A33493" w:rsidRDefault="00A33493" w:rsidP="00AA6D2B">
            <w:pPr>
              <w:rPr>
                <w:bCs/>
              </w:rPr>
            </w:pPr>
            <w:r w:rsidRPr="006775A6">
              <w:rPr>
                <w:b/>
              </w:rPr>
              <w:t>R4-2509007</w:t>
            </w:r>
            <w:r>
              <w:rPr>
                <w:b/>
              </w:rPr>
              <w:t xml:space="preserve"> / </w:t>
            </w:r>
            <w:r w:rsidRPr="000724BE">
              <w:rPr>
                <w:b/>
                <w:bCs/>
              </w:rPr>
              <w:t>R1-25</w:t>
            </w:r>
            <w:r w:rsidRPr="000724BE">
              <w:rPr>
                <w:b/>
                <w:bCs/>
                <w:lang w:val="en-US"/>
              </w:rPr>
              <w:t>0482</w:t>
            </w:r>
            <w:r w:rsidRPr="000724BE">
              <w:rPr>
                <w:rFonts w:hint="eastAsia"/>
                <w:b/>
                <w:bCs/>
                <w:lang w:val="en-US"/>
              </w:rPr>
              <w:t>8</w:t>
            </w:r>
          </w:p>
          <w:p w14:paraId="3497A634" w14:textId="77777777" w:rsidR="00A33493" w:rsidRDefault="00A33493" w:rsidP="00AA6D2B">
            <w:pPr>
              <w:rPr>
                <w:bCs/>
              </w:rPr>
            </w:pPr>
          </w:p>
          <w:p w14:paraId="38CFEB50" w14:textId="77777777" w:rsidR="00A33493" w:rsidRPr="007011FB" w:rsidRDefault="00A33493" w:rsidP="00AA6D2B">
            <w:pPr>
              <w:rPr>
                <w:b/>
                <w:u w:val="single"/>
              </w:rPr>
            </w:pPr>
            <w:r w:rsidRPr="007011FB">
              <w:rPr>
                <w:b/>
                <w:u w:val="single"/>
              </w:rPr>
              <w:t xml:space="preserve">Conclusion: </w:t>
            </w:r>
          </w:p>
          <w:p w14:paraId="1B832E69" w14:textId="77777777" w:rsidR="00A33493" w:rsidRDefault="00A33493" w:rsidP="00AA6D2B">
            <w:pPr>
              <w:rPr>
                <w:lang w:val="en-US"/>
              </w:rPr>
            </w:pPr>
            <w:r w:rsidRPr="00011CC5">
              <w:rPr>
                <w:bCs/>
              </w:rPr>
              <w:t>From RAN1 perspective, there is no restriction with regards to the frequency location of CSI-RS used for CSI acquisition for candidate cells</w:t>
            </w:r>
          </w:p>
        </w:tc>
      </w:tr>
    </w:tbl>
    <w:p w14:paraId="5C4C42EC" w14:textId="77777777" w:rsidR="007814AA" w:rsidRDefault="007814AA" w:rsidP="00A33493">
      <w:pPr>
        <w:rPr>
          <w:lang w:val="en-US"/>
        </w:rPr>
      </w:pPr>
    </w:p>
    <w:p w14:paraId="4BD97652" w14:textId="2AF839C8" w:rsidR="008D0753" w:rsidRPr="00855766" w:rsidRDefault="00C80B72" w:rsidP="00A33493">
      <w:pPr>
        <w:rPr>
          <w:lang w:val="en-US"/>
        </w:rPr>
      </w:pPr>
      <w:r w:rsidRPr="00855766">
        <w:rPr>
          <w:lang w:val="en-US"/>
        </w:rPr>
        <w:lastRenderedPageBreak/>
        <w:t xml:space="preserve">From the network point of </w:t>
      </w:r>
      <w:r w:rsidR="00C3319F" w:rsidRPr="00855766">
        <w:rPr>
          <w:lang w:val="en-US"/>
        </w:rPr>
        <w:t>view,</w:t>
      </w:r>
      <w:r w:rsidRPr="00855766">
        <w:rPr>
          <w:lang w:val="en-US"/>
        </w:rPr>
        <w:t xml:space="preserve"> it is ok to </w:t>
      </w:r>
      <w:r w:rsidR="00CF20EF" w:rsidRPr="00855766">
        <w:rPr>
          <w:lang w:val="en-US"/>
        </w:rPr>
        <w:t xml:space="preserve">have </w:t>
      </w:r>
      <w:r w:rsidR="000473C8" w:rsidRPr="00855766">
        <w:rPr>
          <w:lang w:val="en-US"/>
        </w:rPr>
        <w:t>no configuration restrictions.</w:t>
      </w:r>
      <w:r w:rsidR="00AA5BBE" w:rsidRPr="00855766">
        <w:rPr>
          <w:lang w:val="en-US"/>
        </w:rPr>
        <w:t xml:space="preserve"> </w:t>
      </w:r>
      <w:r w:rsidR="00F75D6D" w:rsidRPr="00855766">
        <w:rPr>
          <w:lang w:val="en-US"/>
        </w:rPr>
        <w:t>However,</w:t>
      </w:r>
      <w:r w:rsidR="005819AB" w:rsidRPr="00855766">
        <w:rPr>
          <w:lang w:val="en-US"/>
        </w:rPr>
        <w:t xml:space="preserve"> to avoid any surprises on the network side,</w:t>
      </w:r>
      <w:r w:rsidR="00F75D6D" w:rsidRPr="00855766">
        <w:rPr>
          <w:lang w:val="en-US"/>
        </w:rPr>
        <w:t xml:space="preserve"> it would be good to discuss in RAN4 whether the </w:t>
      </w:r>
      <w:r w:rsidR="00B461AD" w:rsidRPr="00855766">
        <w:rPr>
          <w:lang w:val="en-US"/>
        </w:rPr>
        <w:t>CSI acquisition procedure can be performed with partial</w:t>
      </w:r>
      <w:r w:rsidR="00004AFF" w:rsidRPr="00855766">
        <w:rPr>
          <w:lang w:val="en-US"/>
        </w:rPr>
        <w:t xml:space="preserve"> reference signal</w:t>
      </w:r>
      <w:r w:rsidR="00215675" w:rsidRPr="00855766">
        <w:rPr>
          <w:lang w:val="en-US"/>
        </w:rPr>
        <w:t xml:space="preserve"> or </w:t>
      </w:r>
      <w:r w:rsidR="00935C1D" w:rsidRPr="00855766">
        <w:rPr>
          <w:lang w:val="en-US"/>
        </w:rPr>
        <w:t xml:space="preserve">if full RS </w:t>
      </w:r>
      <w:r w:rsidR="005819AB" w:rsidRPr="00855766">
        <w:rPr>
          <w:lang w:val="en-US"/>
        </w:rPr>
        <w:t xml:space="preserve">for CSI acquisition </w:t>
      </w:r>
      <w:r w:rsidR="00935C1D" w:rsidRPr="00855766">
        <w:rPr>
          <w:lang w:val="en-US"/>
        </w:rPr>
        <w:t>is needed</w:t>
      </w:r>
      <w:r w:rsidR="00004AFF" w:rsidRPr="00855766">
        <w:rPr>
          <w:lang w:val="en-US"/>
        </w:rPr>
        <w:t xml:space="preserve">. </w:t>
      </w:r>
    </w:p>
    <w:p w14:paraId="3B966756" w14:textId="0FCD6BED" w:rsidR="00C80B72" w:rsidRPr="00855766" w:rsidRDefault="008D0753" w:rsidP="00A33493">
      <w:pPr>
        <w:rPr>
          <w:lang w:val="en-US"/>
        </w:rPr>
      </w:pPr>
      <w:r w:rsidRPr="00855766">
        <w:rPr>
          <w:lang w:val="en-US"/>
        </w:rPr>
        <w:t xml:space="preserve">In the case where optional CSI-RS acquisition </w:t>
      </w:r>
      <w:r w:rsidR="00F657DE" w:rsidRPr="00855766">
        <w:rPr>
          <w:lang w:val="en-US"/>
        </w:rPr>
        <w:t xml:space="preserve">is supported, the UE is expected to receive the CSI-acquisition RS before the cell switch command. In this case the UE has </w:t>
      </w:r>
      <w:proofErr w:type="spellStart"/>
      <w:r w:rsidR="00572EE9" w:rsidRPr="00855766">
        <w:rPr>
          <w:lang w:val="en-US"/>
        </w:rPr>
        <w:t>retuned</w:t>
      </w:r>
      <w:proofErr w:type="spellEnd"/>
      <w:r w:rsidR="00572EE9" w:rsidRPr="00855766">
        <w:rPr>
          <w:lang w:val="en-US"/>
        </w:rPr>
        <w:t xml:space="preserve"> </w:t>
      </w:r>
      <w:r w:rsidR="0070754A">
        <w:rPr>
          <w:lang w:val="en-US"/>
        </w:rPr>
        <w:t>to</w:t>
      </w:r>
      <w:r w:rsidR="0070754A" w:rsidRPr="00855766">
        <w:rPr>
          <w:lang w:val="en-US"/>
        </w:rPr>
        <w:t xml:space="preserve"> </w:t>
      </w:r>
      <w:r w:rsidR="00572EE9" w:rsidRPr="00855766">
        <w:rPr>
          <w:lang w:val="en-US"/>
        </w:rPr>
        <w:t>the serving cell. In case the CSI-RS</w:t>
      </w:r>
      <w:r w:rsidR="000D441F" w:rsidRPr="00855766">
        <w:rPr>
          <w:lang w:val="en-US"/>
        </w:rPr>
        <w:t xml:space="preserve"> is not UE specific</w:t>
      </w:r>
      <w:r w:rsidR="0070754A">
        <w:rPr>
          <w:lang w:val="en-US"/>
        </w:rPr>
        <w:t>,</w:t>
      </w:r>
      <w:r w:rsidR="000D441F" w:rsidRPr="00855766">
        <w:rPr>
          <w:lang w:val="en-US"/>
        </w:rPr>
        <w:t xml:space="preserve"> the RS may not fall fully within the active BWP from the serving cell point of view. </w:t>
      </w:r>
      <w:r w:rsidR="00572EE9" w:rsidRPr="00855766">
        <w:rPr>
          <w:lang w:val="en-US"/>
        </w:rPr>
        <w:t xml:space="preserve"> </w:t>
      </w:r>
    </w:p>
    <w:p w14:paraId="76C94C42" w14:textId="5BE68034" w:rsidR="00F657DE" w:rsidRPr="00855766" w:rsidRDefault="00F657DE" w:rsidP="00A33493">
      <w:pPr>
        <w:rPr>
          <w:lang w:val="en-US"/>
        </w:rPr>
      </w:pPr>
      <w:r w:rsidRPr="00855766">
        <w:rPr>
          <w:lang w:val="en-US"/>
        </w:rPr>
        <w:t xml:space="preserve">When the CSI-acquisition RS is after the cell switch command, the </w:t>
      </w:r>
      <w:r w:rsidR="001D0BF6" w:rsidRPr="00855766">
        <w:rPr>
          <w:lang w:val="en-US"/>
        </w:rPr>
        <w:t xml:space="preserve">UE is tuned into initial BWP </w:t>
      </w:r>
      <w:r w:rsidR="00386106" w:rsidRPr="00855766">
        <w:rPr>
          <w:lang w:val="en-US"/>
        </w:rPr>
        <w:t xml:space="preserve">when </w:t>
      </w:r>
      <w:r w:rsidR="00C5388A" w:rsidRPr="00855766">
        <w:rPr>
          <w:lang w:val="en-US"/>
        </w:rPr>
        <w:t>the acquisition is after the T</w:t>
      </w:r>
      <w:r w:rsidR="00C5388A" w:rsidRPr="00855766">
        <w:rPr>
          <w:vertAlign w:val="subscript"/>
          <w:lang w:val="en-US"/>
        </w:rPr>
        <w:t>LTM-processing</w:t>
      </w:r>
      <w:r w:rsidR="00386106" w:rsidRPr="00855766">
        <w:rPr>
          <w:lang w:val="en-US"/>
        </w:rPr>
        <w:t xml:space="preserve">, in this case the RS may not be fully within the initial BWP. </w:t>
      </w:r>
    </w:p>
    <w:p w14:paraId="2D9882E3" w14:textId="0BC3B439" w:rsidR="00577C84" w:rsidRDefault="00B3305B" w:rsidP="00577C84">
      <w:pPr>
        <w:pStyle w:val="RAN4proposal"/>
        <w:ind w:left="360" w:hanging="360"/>
      </w:pPr>
      <w:bookmarkStart w:id="2" w:name="_Toc210406180"/>
      <w:r w:rsidRPr="00855766">
        <w:t xml:space="preserve">Discuss whether </w:t>
      </w:r>
      <w:r w:rsidR="00186503" w:rsidRPr="00855766">
        <w:t xml:space="preserve">there is need to define applicability </w:t>
      </w:r>
      <w:r w:rsidR="002265DC">
        <w:t xml:space="preserve">condition </w:t>
      </w:r>
      <w:r w:rsidR="00216B4C" w:rsidRPr="00855766">
        <w:t xml:space="preserve">for CSI acquisition </w:t>
      </w:r>
      <w:r w:rsidR="00C9200B">
        <w:t xml:space="preserve">depending on </w:t>
      </w:r>
      <w:r w:rsidR="00216B4C" w:rsidRPr="00855766">
        <w:t xml:space="preserve">RS frequency location </w:t>
      </w:r>
      <w:r w:rsidR="00872542">
        <w:t>(serving cell active BWP / initial target cell BWP)</w:t>
      </w:r>
      <w:bookmarkEnd w:id="2"/>
    </w:p>
    <w:p w14:paraId="51472B77" w14:textId="77777777" w:rsidR="00577C84" w:rsidRPr="00577C84" w:rsidRDefault="00577C84" w:rsidP="00577C84"/>
    <w:p w14:paraId="5BA6DD29" w14:textId="4FBF16FE" w:rsidR="00D125FB" w:rsidRPr="00C96551" w:rsidRDefault="0071321E" w:rsidP="00D125FB">
      <w:pPr>
        <w:pStyle w:val="RAN4H2"/>
        <w:rPr>
          <w:rFonts w:eastAsia="SimSun"/>
          <w:lang w:val="en-US"/>
        </w:rPr>
      </w:pPr>
      <w:r w:rsidRPr="0071321E">
        <w:rPr>
          <w:rFonts w:eastAsia="SimSun"/>
          <w:lang w:val="en-US"/>
        </w:rPr>
        <w:t>C</w:t>
      </w:r>
      <w:r w:rsidR="006562AE">
        <w:rPr>
          <w:rFonts w:eastAsia="SimSun"/>
          <w:lang w:val="en-US"/>
        </w:rPr>
        <w:t xml:space="preserve">LTM cell switch </w:t>
      </w:r>
      <w:r w:rsidRPr="0071321E">
        <w:rPr>
          <w:rFonts w:eastAsia="SimSun"/>
          <w:lang w:val="en-US"/>
        </w:rPr>
        <w:t>delay</w:t>
      </w:r>
    </w:p>
    <w:p w14:paraId="222F8624" w14:textId="67B870C9" w:rsidR="00393EEE" w:rsidRDefault="0060396A" w:rsidP="00393EEE">
      <w:pPr>
        <w:pStyle w:val="RAN4H3"/>
        <w:rPr>
          <w:lang w:eastAsia="en-GB"/>
        </w:rPr>
      </w:pPr>
      <w:r>
        <w:rPr>
          <w:lang w:eastAsia="en-GB"/>
        </w:rPr>
        <w:t xml:space="preserve">CLTM </w:t>
      </w:r>
      <w:r w:rsidR="00804467">
        <w:rPr>
          <w:lang w:eastAsia="en-GB"/>
        </w:rPr>
        <w:t>requirements</w:t>
      </w:r>
      <w:r w:rsidR="00393EEE" w:rsidRPr="00393EEE">
        <w:rPr>
          <w:lang w:eastAsia="en-GB"/>
        </w:rPr>
        <w:t xml:space="preserve"> for </w:t>
      </w:r>
      <w:r>
        <w:rPr>
          <w:lang w:eastAsia="en-GB"/>
        </w:rPr>
        <w:t xml:space="preserve">candidate </w:t>
      </w:r>
      <w:r w:rsidR="00393EEE" w:rsidRPr="00393EEE">
        <w:rPr>
          <w:lang w:eastAsia="en-GB"/>
        </w:rPr>
        <w:t>cells without active TCI states in FR2</w:t>
      </w:r>
    </w:p>
    <w:p w14:paraId="7C08B0CA" w14:textId="50262444" w:rsidR="000B5CD1" w:rsidRPr="00393EEE" w:rsidRDefault="002B0C5B" w:rsidP="000B5CD1">
      <w:pPr>
        <w:rPr>
          <w:lang w:eastAsia="en-GB"/>
        </w:rPr>
      </w:pPr>
      <w:r>
        <w:rPr>
          <w:lang w:eastAsia="en-GB"/>
        </w:rPr>
        <w:t>The RAN4#114</w:t>
      </w:r>
      <w:r w:rsidR="00870E72">
        <w:rPr>
          <w:lang w:eastAsia="en-GB"/>
        </w:rPr>
        <w:t xml:space="preserve">bis </w:t>
      </w:r>
      <w:r w:rsidR="008521A3">
        <w:rPr>
          <w:lang w:eastAsia="en-GB"/>
        </w:rPr>
        <w:t xml:space="preserve">agreement about </w:t>
      </w:r>
      <w:r w:rsidR="00EB60B6" w:rsidRPr="0071758B">
        <w:rPr>
          <w:rFonts w:eastAsiaTheme="minorEastAsia"/>
        </w:rPr>
        <w:t>CLTM requirements for candidate cells without active TCI states in FR2</w:t>
      </w:r>
      <w:r>
        <w:rPr>
          <w:rFonts w:eastAsiaTheme="minorEastAsia"/>
        </w:rPr>
        <w:t xml:space="preserve"> was revisited</w:t>
      </w:r>
      <w:r>
        <w:rPr>
          <w:lang w:eastAsia="en-GB"/>
        </w:rPr>
        <w:t xml:space="preserve"> </w:t>
      </w:r>
      <w:r w:rsidR="00870E72">
        <w:rPr>
          <w:lang w:eastAsia="en-GB"/>
        </w:rPr>
        <w:t>in RAN4#116 meeting</w:t>
      </w:r>
      <w:r w:rsidR="0096602F">
        <w:rPr>
          <w:lang w:eastAsia="en-GB"/>
        </w:rPr>
        <w:t>, a</w:t>
      </w:r>
      <w:r w:rsidR="00647E41">
        <w:rPr>
          <w:lang w:eastAsia="en-GB"/>
        </w:rPr>
        <w:t>s quoted below,</w:t>
      </w:r>
      <w:r w:rsidR="00870E72">
        <w:rPr>
          <w:lang w:eastAsia="en-GB"/>
        </w:rPr>
        <w:t xml:space="preserve"> t</w:t>
      </w:r>
      <w:r w:rsidR="006F175D" w:rsidRPr="006F175D">
        <w:rPr>
          <w:lang w:eastAsia="en-GB"/>
        </w:rPr>
        <w:t xml:space="preserve">o make sure that at least interruption time requirements apply for </w:t>
      </w:r>
      <w:r w:rsidR="00AF2038">
        <w:rPr>
          <w:lang w:eastAsia="en-GB"/>
        </w:rPr>
        <w:t>the case where</w:t>
      </w:r>
      <w:r w:rsidR="00454849">
        <w:rPr>
          <w:lang w:eastAsia="en-GB"/>
        </w:rPr>
        <w:t xml:space="preserve"> </w:t>
      </w:r>
      <w:r w:rsidR="00454849" w:rsidRPr="00086772">
        <w:rPr>
          <w:lang w:val="en-US"/>
        </w:rPr>
        <w:t>UE triggers a conditional cell switch to a candidate cell without active TCI state based on an L1 condition in FR2</w:t>
      </w:r>
      <w:r w:rsidR="00647E41">
        <w:rPr>
          <w:lang w:eastAsia="en-GB"/>
        </w:rPr>
        <w:t xml:space="preserve">. </w:t>
      </w:r>
    </w:p>
    <w:tbl>
      <w:tblPr>
        <w:tblStyle w:val="TableGrid"/>
        <w:tblW w:w="0" w:type="auto"/>
        <w:tblLook w:val="04A0" w:firstRow="1" w:lastRow="0" w:firstColumn="1" w:lastColumn="0" w:noHBand="0" w:noVBand="1"/>
      </w:tblPr>
      <w:tblGrid>
        <w:gridCol w:w="9617"/>
      </w:tblGrid>
      <w:tr w:rsidR="00393EEE" w14:paraId="59FF1429" w14:textId="77777777">
        <w:tc>
          <w:tcPr>
            <w:tcW w:w="9617" w:type="dxa"/>
          </w:tcPr>
          <w:p w14:paraId="64DBD89F" w14:textId="77777777" w:rsidR="0071758B" w:rsidRPr="0071758B" w:rsidRDefault="0071758B" w:rsidP="0071758B">
            <w:pPr>
              <w:pStyle w:val="issue"/>
              <w:rPr>
                <w:rFonts w:eastAsiaTheme="minorEastAsia"/>
                <w:bCs/>
                <w:iCs/>
                <w:lang w:eastAsia="zh-CN"/>
              </w:rPr>
            </w:pPr>
            <w:r w:rsidRPr="0071758B">
              <w:t xml:space="preserve">Issue </w:t>
            </w:r>
            <w:r w:rsidRPr="0071758B">
              <w:rPr>
                <w:rFonts w:eastAsiaTheme="minorEastAsia"/>
              </w:rPr>
              <w:t>1-2</w:t>
            </w:r>
            <w:r w:rsidRPr="0071758B">
              <w:t>-</w:t>
            </w:r>
            <w:r w:rsidRPr="0071758B">
              <w:rPr>
                <w:rFonts w:eastAsiaTheme="minorEastAsia"/>
                <w:lang w:eastAsia="zh-CN"/>
              </w:rPr>
              <w:t>3</w:t>
            </w:r>
            <w:r w:rsidRPr="0071758B">
              <w:t>:</w:t>
            </w:r>
            <w:r w:rsidRPr="0071758B">
              <w:rPr>
                <w:rFonts w:eastAsiaTheme="minorEastAsia"/>
                <w:lang w:eastAsia="zh-CN"/>
              </w:rPr>
              <w:t xml:space="preserve"> </w:t>
            </w:r>
            <w:r w:rsidRPr="0071758B">
              <w:rPr>
                <w:rFonts w:eastAsiaTheme="minorEastAsia"/>
              </w:rPr>
              <w:t>CLTM requirements for candidate cells without active TCI states in FR2</w:t>
            </w:r>
          </w:p>
          <w:p w14:paraId="6112467E" w14:textId="77777777" w:rsidR="0071758B" w:rsidRPr="0071758B" w:rsidRDefault="0071758B" w:rsidP="0071758B">
            <w:pPr>
              <w:spacing w:before="60" w:after="120"/>
              <w:rPr>
                <w:rFonts w:eastAsia="SimSun"/>
                <w:color w:val="000000" w:themeColor="text1"/>
                <w:szCs w:val="20"/>
                <w:u w:val="single"/>
                <w:lang w:val="en-US" w:eastAsia="zh-CN"/>
              </w:rPr>
            </w:pPr>
            <w:r w:rsidRPr="0071758B">
              <w:rPr>
                <w:rFonts w:eastAsiaTheme="minorEastAsia"/>
                <w:b/>
                <w:color w:val="000000" w:themeColor="text1"/>
                <w:szCs w:val="20"/>
                <w:highlight w:val="green"/>
                <w:lang w:val="en-US"/>
              </w:rPr>
              <w:t>&lt; Agreement &gt;</w:t>
            </w:r>
          </w:p>
          <w:p w14:paraId="15273DD9" w14:textId="77777777" w:rsidR="0071758B" w:rsidRPr="0071758B" w:rsidRDefault="0071758B" w:rsidP="0071758B">
            <w:pPr>
              <w:numPr>
                <w:ilvl w:val="0"/>
                <w:numId w:val="32"/>
              </w:numPr>
              <w:spacing w:after="120"/>
              <w:ind w:leftChars="300" w:left="1000" w:hangingChars="200" w:hanging="400"/>
              <w:rPr>
                <w:rFonts w:eastAsia="SimSun"/>
                <w:color w:val="000000" w:themeColor="text1"/>
                <w:szCs w:val="20"/>
                <w:lang w:val="en-US"/>
              </w:rPr>
            </w:pPr>
            <w:r w:rsidRPr="0071758B">
              <w:rPr>
                <w:rFonts w:eastAsia="DengXian"/>
                <w:szCs w:val="20"/>
              </w:rPr>
              <w:t>Capture the following in the WF.</w:t>
            </w:r>
          </w:p>
          <w:p w14:paraId="1D7C5ACB" w14:textId="77777777" w:rsidR="0071758B" w:rsidRPr="0071758B" w:rsidRDefault="0071758B" w:rsidP="0071758B">
            <w:pPr>
              <w:numPr>
                <w:ilvl w:val="2"/>
                <w:numId w:val="32"/>
              </w:numPr>
              <w:spacing w:after="120"/>
              <w:ind w:left="1360"/>
              <w:rPr>
                <w:rFonts w:eastAsia="SimSun"/>
                <w:color w:val="000000" w:themeColor="text1"/>
                <w:szCs w:val="20"/>
                <w:lang w:val="en-US"/>
              </w:rPr>
            </w:pPr>
            <w:r w:rsidRPr="0071758B">
              <w:rPr>
                <w:szCs w:val="20"/>
              </w:rPr>
              <w:t xml:space="preserve">As starting point: L1 measurement </w:t>
            </w:r>
            <w:proofErr w:type="spellStart"/>
            <w:r w:rsidRPr="0071758B">
              <w:rPr>
                <w:szCs w:val="20"/>
              </w:rPr>
              <w:t>behavior</w:t>
            </w:r>
            <w:proofErr w:type="spellEnd"/>
            <w:r w:rsidRPr="0071758B">
              <w:rPr>
                <w:szCs w:val="20"/>
              </w:rPr>
              <w:t>, which was introduced in R18, is not changed. CLTM measurement time requirements (T</w:t>
            </w:r>
            <w:r w:rsidRPr="0071758B">
              <w:rPr>
                <w:szCs w:val="20"/>
                <w:vertAlign w:val="subscript"/>
              </w:rPr>
              <w:t>measure</w:t>
            </w:r>
            <w:r w:rsidRPr="0071758B">
              <w:rPr>
                <w:szCs w:val="20"/>
              </w:rPr>
              <w:t>) do not apply for the candidate cells without active TCI states after TCI state activation for at least one candidate cell in FR2. Other CLTM requirements (cell switch interruption, etc.) apply.</w:t>
            </w:r>
          </w:p>
          <w:p w14:paraId="6A5F02E6" w14:textId="2AC9CA8A" w:rsidR="00393EEE" w:rsidRPr="0071758B" w:rsidRDefault="0071758B" w:rsidP="0071758B">
            <w:pPr>
              <w:numPr>
                <w:ilvl w:val="0"/>
                <w:numId w:val="32"/>
              </w:numPr>
              <w:spacing w:after="120"/>
              <w:ind w:leftChars="300" w:left="1000" w:hangingChars="200" w:hanging="400"/>
              <w:rPr>
                <w:rFonts w:eastAsia="SimSun"/>
                <w:color w:val="000000" w:themeColor="text1"/>
                <w:szCs w:val="20"/>
                <w:lang w:val="en-US"/>
              </w:rPr>
            </w:pPr>
            <w:r w:rsidRPr="00FA04C3">
              <w:rPr>
                <w:rFonts w:eastAsia="DengXian"/>
                <w:szCs w:val="20"/>
              </w:rPr>
              <w:t>FFS whether and how to capture in the CR</w:t>
            </w:r>
          </w:p>
        </w:tc>
      </w:tr>
    </w:tbl>
    <w:p w14:paraId="6827ADE3" w14:textId="77777777" w:rsidR="00825A9F" w:rsidRDefault="00825A9F" w:rsidP="00FA04C3">
      <w:pPr>
        <w:rPr>
          <w:lang w:eastAsia="en-GB"/>
        </w:rPr>
      </w:pPr>
    </w:p>
    <w:p w14:paraId="21AA2A2C" w14:textId="57B8D09B" w:rsidR="006D2598" w:rsidRDefault="006D2598" w:rsidP="00FA04C3">
      <w:pPr>
        <w:rPr>
          <w:lang w:eastAsia="en-GB"/>
        </w:rPr>
      </w:pPr>
      <w:r>
        <w:rPr>
          <w:lang w:eastAsia="en-GB"/>
        </w:rPr>
        <w:t xml:space="preserve">The remaining open point regarding this agreement </w:t>
      </w:r>
      <w:r w:rsidR="00777C63">
        <w:rPr>
          <w:lang w:eastAsia="en-GB"/>
        </w:rPr>
        <w:t>is</w:t>
      </w:r>
      <w:r>
        <w:rPr>
          <w:lang w:eastAsia="en-GB"/>
        </w:rPr>
        <w:t xml:space="preserve"> whether and how to capture it in the specification.</w:t>
      </w:r>
      <w:r w:rsidR="004B274E">
        <w:rPr>
          <w:lang w:eastAsia="en-GB"/>
        </w:rPr>
        <w:t xml:space="preserve"> As th</w:t>
      </w:r>
      <w:r w:rsidR="003B5068">
        <w:rPr>
          <w:lang w:eastAsia="en-GB"/>
        </w:rPr>
        <w:t xml:space="preserve">e </w:t>
      </w:r>
      <w:r w:rsidR="003B5068" w:rsidRPr="00E6047A">
        <w:rPr>
          <w:lang w:eastAsia="en-GB"/>
        </w:rPr>
        <w:t xml:space="preserve">revisited </w:t>
      </w:r>
      <w:r w:rsidR="004B274E" w:rsidRPr="00E6047A">
        <w:rPr>
          <w:lang w:eastAsia="en-GB"/>
        </w:rPr>
        <w:t xml:space="preserve">agreement </w:t>
      </w:r>
      <w:r w:rsidR="003B5068" w:rsidRPr="00E6047A">
        <w:rPr>
          <w:lang w:eastAsia="en-GB"/>
        </w:rPr>
        <w:t xml:space="preserve">mainly affects </w:t>
      </w:r>
      <w:r w:rsidR="00F33CFB">
        <w:rPr>
          <w:lang w:eastAsia="en-GB"/>
        </w:rPr>
        <w:t xml:space="preserve">the </w:t>
      </w:r>
      <w:r w:rsidR="00AE5800" w:rsidRPr="00E6047A">
        <w:rPr>
          <w:lang w:eastAsia="en-GB"/>
        </w:rPr>
        <w:t xml:space="preserve">CLTM measurement time requirements, we propose to capture it under the </w:t>
      </w:r>
      <w:r w:rsidR="00FA04C3" w:rsidRPr="00E6047A">
        <w:rPr>
          <w:lang w:eastAsia="en-GB"/>
        </w:rPr>
        <w:t>measurement time section (</w:t>
      </w:r>
      <w:r w:rsidR="00781FCE" w:rsidRPr="00E6047A">
        <w:rPr>
          <w:lang w:eastAsia="en-GB"/>
        </w:rPr>
        <w:t>6.3.2.2.1</w:t>
      </w:r>
      <w:r w:rsidR="00FA04C3" w:rsidRPr="00E6047A">
        <w:rPr>
          <w:lang w:eastAsia="en-GB"/>
        </w:rPr>
        <w:t>).</w:t>
      </w:r>
      <w:r w:rsidR="003B5068">
        <w:rPr>
          <w:lang w:eastAsia="en-GB"/>
        </w:rPr>
        <w:t xml:space="preserve"> </w:t>
      </w:r>
    </w:p>
    <w:p w14:paraId="3005EB9D" w14:textId="51453D25" w:rsidR="0072752E" w:rsidRPr="00E6047A" w:rsidRDefault="0072752E" w:rsidP="0072752E">
      <w:pPr>
        <w:pStyle w:val="RAN4proposal"/>
        <w:rPr>
          <w:lang w:val="en-US"/>
        </w:rPr>
      </w:pPr>
      <w:bookmarkStart w:id="3" w:name="_Toc206158061"/>
      <w:bookmarkStart w:id="4" w:name="_Toc210406181"/>
      <w:r w:rsidRPr="00E6047A">
        <w:rPr>
          <w:lang w:val="en-US"/>
        </w:rPr>
        <w:t>RAN4 to capture the agree</w:t>
      </w:r>
      <w:r w:rsidR="00654538" w:rsidRPr="00E6047A">
        <w:rPr>
          <w:lang w:val="en-US"/>
        </w:rPr>
        <w:t xml:space="preserve">ment about </w:t>
      </w:r>
      <w:r w:rsidR="00654538" w:rsidRPr="00E6047A">
        <w:rPr>
          <w:rFonts w:eastAsiaTheme="minorEastAsia"/>
        </w:rPr>
        <w:t>CLTM requirements for candidate cells without active TCI states in FR2</w:t>
      </w:r>
      <w:r w:rsidR="00E33EF8" w:rsidRPr="00E6047A">
        <w:rPr>
          <w:rFonts w:eastAsiaTheme="minorEastAsia"/>
        </w:rPr>
        <w:t xml:space="preserve"> under </w:t>
      </w:r>
      <w:r w:rsidR="005733E9" w:rsidRPr="00E6047A">
        <w:rPr>
          <w:rFonts w:eastAsiaTheme="minorEastAsia"/>
        </w:rPr>
        <w:t xml:space="preserve">the </w:t>
      </w:r>
      <w:r w:rsidR="004B402D" w:rsidRPr="00E6047A">
        <w:rPr>
          <w:rFonts w:eastAsiaTheme="minorEastAsia"/>
        </w:rPr>
        <w:t>measurement time section (</w:t>
      </w:r>
      <w:r w:rsidR="00DA3EA2" w:rsidRPr="00E6047A">
        <w:rPr>
          <w:rFonts w:eastAsiaTheme="minorEastAsia"/>
        </w:rPr>
        <w:t>6.3.2.2.1</w:t>
      </w:r>
      <w:r w:rsidR="004B402D" w:rsidRPr="00E6047A">
        <w:rPr>
          <w:rFonts w:eastAsiaTheme="minorEastAsia"/>
        </w:rPr>
        <w:t>). The following wording can be used</w:t>
      </w:r>
      <w:r w:rsidRPr="00E6047A">
        <w:rPr>
          <w:rFonts w:eastAsia="SimSun"/>
          <w:color w:val="000000" w:themeColor="text1"/>
          <w:szCs w:val="20"/>
          <w:lang w:val="en-US"/>
        </w:rPr>
        <w:t>:</w:t>
      </w:r>
      <w:bookmarkEnd w:id="3"/>
      <w:bookmarkEnd w:id="4"/>
    </w:p>
    <w:p w14:paraId="71141DF6" w14:textId="045383F8" w:rsidR="00DE381B" w:rsidRPr="00E6047A" w:rsidRDefault="00AE7167" w:rsidP="00AE7167">
      <w:pPr>
        <w:pStyle w:val="RAN4proposal"/>
        <w:numPr>
          <w:ilvl w:val="0"/>
          <w:numId w:val="0"/>
        </w:numPr>
      </w:pPr>
      <w:bookmarkStart w:id="5" w:name="_Toc210406182"/>
      <w:r w:rsidRPr="00E6047A">
        <w:t>“</w:t>
      </w:r>
      <w:r w:rsidR="00DE381B" w:rsidRPr="00E6047A">
        <w:rPr>
          <w:rFonts w:hint="eastAsia"/>
        </w:rPr>
        <w:t>The requirements in this clause apply under the following conditions:</w:t>
      </w:r>
      <w:bookmarkEnd w:id="5"/>
    </w:p>
    <w:p w14:paraId="2BCE5FFA" w14:textId="77777777" w:rsidR="00DE381B" w:rsidRPr="00E6047A" w:rsidRDefault="00DE381B" w:rsidP="00AE7167">
      <w:pPr>
        <w:pStyle w:val="RAN4proposal"/>
        <w:numPr>
          <w:ilvl w:val="0"/>
          <w:numId w:val="0"/>
        </w:numPr>
        <w:rPr>
          <w:rFonts w:eastAsia="Times New Roman"/>
        </w:rPr>
      </w:pPr>
      <w:bookmarkStart w:id="6" w:name="_Toc210406183"/>
      <w:r w:rsidRPr="00E6047A">
        <w:rPr>
          <w:rFonts w:eastAsiaTheme="minorEastAsia"/>
          <w:lang w:eastAsia="zh-CN"/>
        </w:rPr>
        <w:t>1&gt;</w:t>
      </w:r>
      <w:r w:rsidRPr="00E6047A">
        <w:rPr>
          <w:rFonts w:eastAsiaTheme="minorEastAsia"/>
        </w:rPr>
        <w:t xml:space="preserve"> The target cell is an FR1 cell, or</w:t>
      </w:r>
      <w:bookmarkEnd w:id="6"/>
    </w:p>
    <w:p w14:paraId="2744CC2B" w14:textId="77777777" w:rsidR="00DE381B" w:rsidRPr="00E6047A" w:rsidRDefault="00DE381B" w:rsidP="00AE7167">
      <w:pPr>
        <w:pStyle w:val="RAN4proposal"/>
        <w:numPr>
          <w:ilvl w:val="0"/>
          <w:numId w:val="0"/>
        </w:numPr>
        <w:rPr>
          <w:rFonts w:eastAsiaTheme="minorEastAsia"/>
        </w:rPr>
      </w:pPr>
      <w:bookmarkStart w:id="7" w:name="_Toc210406184"/>
      <w:r w:rsidRPr="00E6047A">
        <w:rPr>
          <w:rFonts w:eastAsiaTheme="minorEastAsia"/>
        </w:rPr>
        <w:t>1&gt; The target cell is an FR2 cell, and</w:t>
      </w:r>
      <w:bookmarkEnd w:id="7"/>
    </w:p>
    <w:p w14:paraId="15595900" w14:textId="77777777" w:rsidR="00DE381B" w:rsidRPr="00E6047A" w:rsidRDefault="00DE381B" w:rsidP="00AE7167">
      <w:pPr>
        <w:pStyle w:val="RAN4proposal"/>
        <w:numPr>
          <w:ilvl w:val="0"/>
          <w:numId w:val="0"/>
        </w:numPr>
        <w:ind w:left="720"/>
        <w:rPr>
          <w:rFonts w:eastAsiaTheme="minorEastAsia"/>
        </w:rPr>
      </w:pPr>
      <w:bookmarkStart w:id="8" w:name="_Toc210406185"/>
      <w:r w:rsidRPr="00E6047A">
        <w:rPr>
          <w:rFonts w:eastAsiaTheme="minorEastAsia" w:hint="eastAsia"/>
          <w:lang w:eastAsia="zh-CN"/>
        </w:rPr>
        <w:t>2</w:t>
      </w:r>
      <w:r w:rsidRPr="00E6047A">
        <w:rPr>
          <w:rFonts w:eastAsiaTheme="minorEastAsia"/>
          <w:lang w:eastAsia="zh-CN"/>
        </w:rPr>
        <w:t>&gt;</w:t>
      </w:r>
      <w:r w:rsidRPr="00E6047A">
        <w:rPr>
          <w:rFonts w:eastAsiaTheme="minorEastAsia"/>
        </w:rPr>
        <w:t xml:space="preserve"> </w:t>
      </w:r>
      <w:r w:rsidRPr="00E6047A">
        <w:rPr>
          <w:bCs/>
          <w:lang w:eastAsia="zh-CN"/>
        </w:rPr>
        <w:t>there is at least one TCI state on the active TCI state list of the target cell, or</w:t>
      </w:r>
      <w:bookmarkEnd w:id="8"/>
    </w:p>
    <w:p w14:paraId="1FB82480" w14:textId="76AF8A31" w:rsidR="00DE381B" w:rsidRPr="00FF0BCA" w:rsidRDefault="00DE381B" w:rsidP="00AE7167">
      <w:pPr>
        <w:pStyle w:val="RAN4proposal"/>
        <w:numPr>
          <w:ilvl w:val="0"/>
          <w:numId w:val="0"/>
        </w:numPr>
        <w:ind w:left="720"/>
        <w:rPr>
          <w:bCs/>
          <w:lang w:eastAsia="zh-CN"/>
        </w:rPr>
      </w:pPr>
      <w:bookmarkStart w:id="9" w:name="_Toc210406186"/>
      <w:r w:rsidRPr="00E6047A">
        <w:rPr>
          <w:rFonts w:eastAsiaTheme="minorEastAsia" w:hint="eastAsia"/>
          <w:lang w:eastAsia="zh-CN"/>
        </w:rPr>
        <w:t>2</w:t>
      </w:r>
      <w:r w:rsidRPr="00E6047A">
        <w:rPr>
          <w:rFonts w:eastAsiaTheme="minorEastAsia"/>
          <w:lang w:eastAsia="zh-CN"/>
        </w:rPr>
        <w:t>&gt;</w:t>
      </w:r>
      <w:r w:rsidRPr="00E6047A">
        <w:rPr>
          <w:rFonts w:eastAsiaTheme="minorEastAsia"/>
        </w:rPr>
        <w:t xml:space="preserve"> t</w:t>
      </w:r>
      <w:r w:rsidRPr="00E6047A">
        <w:rPr>
          <w:bCs/>
          <w:lang w:eastAsia="zh-CN"/>
        </w:rPr>
        <w:t>here are no TCI states on the active TCI state list of any of the configured candidate cells.</w:t>
      </w:r>
      <w:r w:rsidR="00AE7167" w:rsidRPr="00E6047A">
        <w:rPr>
          <w:bCs/>
          <w:lang w:eastAsia="zh-CN"/>
        </w:rPr>
        <w:t>”</w:t>
      </w:r>
      <w:bookmarkEnd w:id="9"/>
    </w:p>
    <w:p w14:paraId="0B722617" w14:textId="77777777" w:rsidR="00982431" w:rsidRPr="00982431" w:rsidRDefault="00982431" w:rsidP="00982431">
      <w:pPr>
        <w:rPr>
          <w:lang w:eastAsia="zh-CN"/>
        </w:rPr>
      </w:pPr>
    </w:p>
    <w:p w14:paraId="650B2D2D" w14:textId="77777777" w:rsidR="007C34D9" w:rsidRDefault="007C34D9" w:rsidP="007C34D9">
      <w:pPr>
        <w:pStyle w:val="RAN4H3"/>
        <w:rPr>
          <w:lang w:val="en-US"/>
        </w:rPr>
      </w:pPr>
      <w:r w:rsidRPr="00D94DB2">
        <w:rPr>
          <w:rFonts w:eastAsia="SimSun"/>
          <w:color w:val="000000" w:themeColor="text1"/>
          <w:szCs w:val="20"/>
          <w:lang w:val="en-US"/>
        </w:rPr>
        <w:t>T</w:t>
      </w:r>
      <w:r w:rsidRPr="00D94DB2">
        <w:rPr>
          <w:rFonts w:eastAsia="SimSun"/>
          <w:color w:val="000000" w:themeColor="text1"/>
          <w:szCs w:val="20"/>
          <w:vertAlign w:val="subscript"/>
          <w:lang w:val="en-US"/>
        </w:rPr>
        <w:t>measure</w:t>
      </w:r>
      <w:r w:rsidRPr="00D94DB2">
        <w:rPr>
          <w:rFonts w:eastAsia="SimSun"/>
          <w:color w:val="000000" w:themeColor="text1"/>
          <w:szCs w:val="20"/>
          <w:lang w:val="en-US"/>
        </w:rPr>
        <w:t xml:space="preserve"> for </w:t>
      </w:r>
      <w:r>
        <w:rPr>
          <w:rFonts w:eastAsia="SimSun"/>
          <w:color w:val="000000" w:themeColor="text1"/>
          <w:szCs w:val="20"/>
          <w:lang w:val="en-US"/>
        </w:rPr>
        <w:t>SSB-</w:t>
      </w:r>
      <w:r w:rsidRPr="00D94DB2">
        <w:rPr>
          <w:rFonts w:eastAsia="SimSun"/>
          <w:color w:val="000000" w:themeColor="text1"/>
          <w:szCs w:val="20"/>
          <w:lang w:val="en-US"/>
        </w:rPr>
        <w:t>based L1-RSRP measurement</w:t>
      </w:r>
    </w:p>
    <w:p w14:paraId="5A0CAD74" w14:textId="3C4CB753" w:rsidR="0071758B" w:rsidRPr="00D125FB" w:rsidRDefault="00386CF8" w:rsidP="00EE4AF9">
      <w:pPr>
        <w:rPr>
          <w:lang w:eastAsia="en-GB"/>
        </w:rPr>
      </w:pPr>
      <w:r>
        <w:rPr>
          <w:lang w:eastAsia="en-GB"/>
        </w:rPr>
        <w:t>In the last meeting, RAN4 agreed to cover only the known target cell case for CSI-RS-based L1-RSRP measurements</w:t>
      </w:r>
      <w:r w:rsidR="00E17B70">
        <w:rPr>
          <w:lang w:eastAsia="en-GB"/>
        </w:rPr>
        <w:t>.</w:t>
      </w:r>
      <w:r w:rsidR="006825FF">
        <w:rPr>
          <w:lang w:eastAsia="en-GB"/>
        </w:rPr>
        <w:t xml:space="preserve"> F</w:t>
      </w:r>
      <w:r w:rsidR="00136424">
        <w:rPr>
          <w:lang w:eastAsia="en-GB"/>
        </w:rPr>
        <w:t>o</w:t>
      </w:r>
      <w:r w:rsidR="006825FF">
        <w:rPr>
          <w:lang w:eastAsia="en-GB"/>
        </w:rPr>
        <w:t xml:space="preserve">r SSB-based L1-RSRP measurements, the understanding is that both known and unknown target cell cases should be covered. </w:t>
      </w:r>
      <w:r w:rsidR="0076045B">
        <w:rPr>
          <w:lang w:eastAsia="en-GB"/>
        </w:rPr>
        <w:t>However</w:t>
      </w:r>
      <w:r w:rsidR="006825FF">
        <w:rPr>
          <w:lang w:eastAsia="en-GB"/>
        </w:rPr>
        <w:t xml:space="preserve">, in the latest version of the </w:t>
      </w:r>
      <w:r w:rsidR="00B261C7">
        <w:rPr>
          <w:lang w:eastAsia="en-GB"/>
        </w:rPr>
        <w:t>specification</w:t>
      </w:r>
      <w:r w:rsidR="006825FF">
        <w:rPr>
          <w:lang w:eastAsia="en-GB"/>
        </w:rPr>
        <w:t xml:space="preserve">, </w:t>
      </w:r>
      <w:r w:rsidR="0076045B">
        <w:rPr>
          <w:lang w:eastAsia="en-GB"/>
        </w:rPr>
        <w:t xml:space="preserve">only unknown target cell case is reflected in the measurement time requirements </w:t>
      </w:r>
      <w:r w:rsidR="00296CAD">
        <w:rPr>
          <w:rFonts w:eastAsia="Times New Roman" w:cs="Times New Roman"/>
          <w:szCs w:val="20"/>
        </w:rPr>
        <w:t xml:space="preserve">when an </w:t>
      </w:r>
      <w:r w:rsidR="00296CAD" w:rsidRPr="00F34E15">
        <w:rPr>
          <w:rFonts w:eastAsia="Times New Roman" w:cs="Times New Roman"/>
          <w:color w:val="000000"/>
          <w:szCs w:val="20"/>
        </w:rPr>
        <w:t>SSB</w:t>
      </w:r>
      <w:r w:rsidR="00296CAD">
        <w:rPr>
          <w:rFonts w:eastAsia="Times New Roman" w:cs="Times New Roman"/>
          <w:color w:val="000000"/>
          <w:szCs w:val="20"/>
        </w:rPr>
        <w:t>-</w:t>
      </w:r>
      <w:r w:rsidR="00296CAD" w:rsidRPr="00F34E15">
        <w:rPr>
          <w:rFonts w:eastAsia="Times New Roman" w:cs="Times New Roman"/>
          <w:color w:val="000000"/>
          <w:szCs w:val="20"/>
        </w:rPr>
        <w:t>based L1-RSRP measurement is used in the event</w:t>
      </w:r>
      <w:r w:rsidR="00296CAD">
        <w:rPr>
          <w:rFonts w:eastAsia="Times New Roman" w:cs="Times New Roman"/>
          <w:color w:val="000000"/>
          <w:szCs w:val="20"/>
        </w:rPr>
        <w:t>.</w:t>
      </w:r>
    </w:p>
    <w:tbl>
      <w:tblPr>
        <w:tblStyle w:val="TableGrid"/>
        <w:tblW w:w="0" w:type="auto"/>
        <w:tblLook w:val="04A0" w:firstRow="1" w:lastRow="0" w:firstColumn="1" w:lastColumn="0" w:noHBand="0" w:noVBand="1"/>
      </w:tblPr>
      <w:tblGrid>
        <w:gridCol w:w="9617"/>
      </w:tblGrid>
      <w:tr w:rsidR="00F34E15" w14:paraId="071CF42C" w14:textId="77777777" w:rsidTr="00F34E15">
        <w:tc>
          <w:tcPr>
            <w:tcW w:w="9617" w:type="dxa"/>
          </w:tcPr>
          <w:p w14:paraId="3B6EF6AD" w14:textId="77777777" w:rsidR="00F34E15" w:rsidRPr="00F34E15" w:rsidRDefault="00F34E15" w:rsidP="00F34E15">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rPr>
            </w:pPr>
            <w:r w:rsidRPr="00F34E15">
              <w:rPr>
                <w:rFonts w:ascii="Arial" w:eastAsia="Times New Roman" w:hAnsi="Arial" w:cs="Times New Roman"/>
                <w:sz w:val="22"/>
                <w:szCs w:val="20"/>
              </w:rPr>
              <w:lastRenderedPageBreak/>
              <w:t>6.</w:t>
            </w:r>
            <w:r w:rsidRPr="00F34E15">
              <w:rPr>
                <w:rFonts w:ascii="Arial" w:eastAsia="Times New Roman" w:hAnsi="Arial" w:cs="Times New Roman" w:hint="eastAsia"/>
                <w:sz w:val="22"/>
                <w:szCs w:val="20"/>
              </w:rPr>
              <w:t>3.2.</w:t>
            </w:r>
            <w:r w:rsidRPr="00F34E15">
              <w:rPr>
                <w:rFonts w:ascii="Arial" w:eastAsia="Times New Roman" w:hAnsi="Arial" w:cs="Times New Roman"/>
                <w:sz w:val="22"/>
                <w:szCs w:val="20"/>
              </w:rPr>
              <w:t>2.</w:t>
            </w:r>
            <w:r w:rsidRPr="00F34E15">
              <w:rPr>
                <w:rFonts w:ascii="Arial" w:eastAsia="Times New Roman" w:hAnsi="Arial" w:cs="Times New Roman" w:hint="eastAsia"/>
                <w:sz w:val="22"/>
                <w:szCs w:val="20"/>
              </w:rPr>
              <w:t>1</w:t>
            </w:r>
            <w:r w:rsidRPr="00F34E15">
              <w:rPr>
                <w:rFonts w:ascii="Arial" w:eastAsia="Times New Roman" w:hAnsi="Arial" w:cs="Times New Roman"/>
                <w:sz w:val="22"/>
                <w:szCs w:val="20"/>
              </w:rPr>
              <w:tab/>
              <w:t>Measurement time</w:t>
            </w:r>
          </w:p>
          <w:p w14:paraId="2AFA1E05" w14:textId="77777777" w:rsidR="00F34E15" w:rsidRPr="00F34E15" w:rsidRDefault="00F34E15" w:rsidP="00F34E15">
            <w:pPr>
              <w:overflowPunct w:val="0"/>
              <w:autoSpaceDE w:val="0"/>
              <w:autoSpaceDN w:val="0"/>
              <w:adjustRightInd w:val="0"/>
              <w:spacing w:after="180"/>
              <w:textAlignment w:val="baseline"/>
              <w:rPr>
                <w:rFonts w:eastAsia="Times New Roman" w:cs="Times New Roman"/>
                <w:szCs w:val="20"/>
              </w:rPr>
            </w:pPr>
            <w:r w:rsidRPr="00F34E15">
              <w:rPr>
                <w:rFonts w:eastAsia="Times New Roman" w:cs="Times New Roman" w:hint="eastAsia"/>
                <w:szCs w:val="20"/>
              </w:rPr>
              <w:t>The requirements in this clause apply under the following conditions:</w:t>
            </w:r>
          </w:p>
          <w:p w14:paraId="585E711E" w14:textId="77777777" w:rsidR="00F34E15" w:rsidRPr="00F34E15" w:rsidRDefault="00F34E15" w:rsidP="00F34E15">
            <w:pPr>
              <w:overflowPunct w:val="0"/>
              <w:autoSpaceDE w:val="0"/>
              <w:autoSpaceDN w:val="0"/>
              <w:adjustRightInd w:val="0"/>
              <w:spacing w:after="180"/>
              <w:textAlignment w:val="baseline"/>
              <w:rPr>
                <w:rFonts w:eastAsia="Times New Roman" w:cs="Times New Roman"/>
                <w:szCs w:val="20"/>
              </w:rPr>
            </w:pPr>
            <w:r w:rsidRPr="00F34E15">
              <w:rPr>
                <w:rFonts w:eastAsia="Times New Roman" w:cs="Times New Roman"/>
                <w:szCs w:val="20"/>
              </w:rPr>
              <w:t xml:space="preserve">1&gt; </w:t>
            </w:r>
            <w:r w:rsidRPr="00F34E15">
              <w:rPr>
                <w:rFonts w:eastAsia="Times New Roman" w:cs="Times New Roman" w:hint="eastAsia"/>
                <w:szCs w:val="20"/>
              </w:rPr>
              <w:t>The target cell is known stated in clause 6.3.1 for CSI-RS L1-RSRP triggered CLTM.</w:t>
            </w:r>
          </w:p>
          <w:p w14:paraId="3A267ACB" w14:textId="77777777" w:rsidR="00F34E15" w:rsidRPr="00F34E15" w:rsidRDefault="00F34E15" w:rsidP="00F34E15">
            <w:pPr>
              <w:overflowPunct w:val="0"/>
              <w:autoSpaceDE w:val="0"/>
              <w:autoSpaceDN w:val="0"/>
              <w:adjustRightInd w:val="0"/>
              <w:spacing w:after="180"/>
              <w:textAlignment w:val="baseline"/>
              <w:rPr>
                <w:rFonts w:eastAsia="Times New Roman" w:cs="Times New Roman"/>
                <w:bCs/>
                <w:szCs w:val="20"/>
              </w:rPr>
            </w:pPr>
            <w:r w:rsidRPr="00F34E15">
              <w:rPr>
                <w:rFonts w:eastAsia="Times New Roman" w:cs="Times New Roman"/>
                <w:bCs/>
                <w:szCs w:val="20"/>
              </w:rPr>
              <w:t>The measurement delay is defined from the end of T</w:t>
            </w:r>
            <w:r w:rsidRPr="00F34E15">
              <w:rPr>
                <w:rFonts w:eastAsia="Times New Roman" w:cs="Times New Roman"/>
                <w:bCs/>
                <w:szCs w:val="20"/>
                <w:vertAlign w:val="subscript"/>
              </w:rPr>
              <w:t>Event_DU</w:t>
            </w:r>
            <w:r w:rsidRPr="00F34E15">
              <w:rPr>
                <w:rFonts w:eastAsia="Times New Roman" w:cs="Times New Roman"/>
                <w:bCs/>
                <w:szCs w:val="20"/>
              </w:rPr>
              <w:t xml:space="preserve"> until UE starts conditional cell switch execution</w:t>
            </w:r>
            <w:r w:rsidRPr="00F34E15" w:rsidDel="00B51410">
              <w:rPr>
                <w:rFonts w:eastAsia="Times New Roman" w:cs="Times New Roman"/>
                <w:bCs/>
                <w:szCs w:val="20"/>
              </w:rPr>
              <w:t xml:space="preserve"> </w:t>
            </w:r>
            <w:r w:rsidRPr="00F34E15">
              <w:rPr>
                <w:rFonts w:eastAsia="Times New Roman" w:cs="Times New Roman"/>
                <w:bCs/>
                <w:szCs w:val="20"/>
              </w:rPr>
              <w:t>to a target cell</w:t>
            </w:r>
            <w:r w:rsidRPr="00F34E15">
              <w:rPr>
                <w:rFonts w:eastAsia="Times New Roman" w:cs="Times New Roman" w:hint="eastAsia"/>
                <w:bCs/>
                <w:szCs w:val="20"/>
              </w:rPr>
              <w:t>.</w:t>
            </w:r>
          </w:p>
          <w:p w14:paraId="714190FD" w14:textId="77777777" w:rsidR="00F34E15" w:rsidRPr="00F34E15" w:rsidRDefault="00F34E15" w:rsidP="00F34E15">
            <w:pPr>
              <w:overflowPunct w:val="0"/>
              <w:autoSpaceDE w:val="0"/>
              <w:autoSpaceDN w:val="0"/>
              <w:adjustRightInd w:val="0"/>
              <w:spacing w:after="180"/>
              <w:ind w:left="284" w:hanging="284"/>
              <w:textAlignment w:val="baseline"/>
              <w:rPr>
                <w:rFonts w:eastAsia="Times New Roman" w:cs="Times New Roman"/>
                <w:szCs w:val="20"/>
                <w:lang w:eastAsia="en-GB"/>
              </w:rPr>
            </w:pPr>
            <w:r w:rsidRPr="00F34E15">
              <w:rPr>
                <w:rFonts w:eastAsia="Times New Roman" w:cs="Times New Roman"/>
                <w:szCs w:val="20"/>
              </w:rPr>
              <w:t xml:space="preserve">1&gt; </w:t>
            </w:r>
            <w:r w:rsidRPr="00F34E15">
              <w:rPr>
                <w:rFonts w:eastAsia="Times New Roman" w:cs="Times New Roman" w:hint="eastAsia"/>
                <w:szCs w:val="20"/>
              </w:rPr>
              <w:t>I</w:t>
            </w:r>
            <w:r w:rsidRPr="00F34E15">
              <w:rPr>
                <w:rFonts w:eastAsia="Times New Roman" w:cs="Times New Roman"/>
                <w:color w:val="000000"/>
                <w:szCs w:val="20"/>
              </w:rPr>
              <w:t>f SSB based L1-RSRP measurement is used in the event</w:t>
            </w:r>
            <w:r w:rsidRPr="00F34E15">
              <w:rPr>
                <w:rFonts w:eastAsia="Times New Roman" w:cs="Times New Roman" w:hint="eastAsia"/>
                <w:color w:val="000000"/>
                <w:szCs w:val="20"/>
              </w:rPr>
              <w:t xml:space="preserve">, </w:t>
            </w:r>
            <w:r w:rsidRPr="00F34E15">
              <w:rPr>
                <w:rFonts w:eastAsia="Times New Roman" w:cs="Times New Roman"/>
                <w:bCs/>
                <w:szCs w:val="20"/>
              </w:rPr>
              <w:t>T</w:t>
            </w:r>
            <w:r w:rsidRPr="00F34E15">
              <w:rPr>
                <w:rFonts w:eastAsia="Times New Roman" w:cs="Times New Roman"/>
                <w:bCs/>
                <w:szCs w:val="20"/>
                <w:vertAlign w:val="subscript"/>
              </w:rPr>
              <w:t>measure</w:t>
            </w:r>
            <w:r w:rsidRPr="00F34E15">
              <w:rPr>
                <w:rFonts w:eastAsia="Times New Roman" w:cs="Times New Roman"/>
                <w:szCs w:val="20"/>
              </w:rPr>
              <w:t xml:space="preserve"> shall be no larger than the maximum of L1-RSRP measurement periods</w:t>
            </w:r>
            <w:r w:rsidRPr="00F34E15">
              <w:rPr>
                <w:rFonts w:eastAsia="Times New Roman" w:cs="Times New Roman" w:hint="eastAsia"/>
                <w:szCs w:val="20"/>
              </w:rPr>
              <w:t xml:space="preserve"> </w:t>
            </w:r>
            <w:r w:rsidRPr="00F34E15">
              <w:rPr>
                <w:rFonts w:eastAsia="Times New Roman" w:cs="Times New Roman"/>
                <w:szCs w:val="20"/>
              </w:rPr>
              <w:t>of the serving cell and target</w:t>
            </w:r>
            <w:r w:rsidRPr="00F34E15" w:rsidDel="00B51410">
              <w:rPr>
                <w:rFonts w:eastAsia="Times New Roman" w:cs="Times New Roman"/>
                <w:szCs w:val="20"/>
              </w:rPr>
              <w:t xml:space="preserve"> </w:t>
            </w:r>
            <w:r w:rsidRPr="00F34E15">
              <w:rPr>
                <w:rFonts w:eastAsia="Times New Roman" w:cs="Times New Roman"/>
                <w:szCs w:val="20"/>
              </w:rPr>
              <w:t>cell</w:t>
            </w:r>
            <w:r w:rsidRPr="00F34E15">
              <w:rPr>
                <w:rFonts w:eastAsia="Times New Roman" w:cs="Times New Roman" w:hint="eastAsia"/>
                <w:szCs w:val="20"/>
              </w:rPr>
              <w:t>.</w:t>
            </w:r>
          </w:p>
          <w:p w14:paraId="7B64328B" w14:textId="77777777" w:rsidR="00F34E15" w:rsidRPr="00F34E15" w:rsidRDefault="00F34E15" w:rsidP="00F34E15">
            <w:pPr>
              <w:overflowPunct w:val="0"/>
              <w:autoSpaceDE w:val="0"/>
              <w:autoSpaceDN w:val="0"/>
              <w:adjustRightInd w:val="0"/>
              <w:spacing w:after="180"/>
              <w:ind w:left="568" w:hanging="284"/>
              <w:textAlignment w:val="baseline"/>
              <w:rPr>
                <w:rFonts w:eastAsia="Malgun Gothic" w:cs="Times New Roman"/>
                <w:szCs w:val="20"/>
              </w:rPr>
            </w:pPr>
            <w:r w:rsidRPr="00F34E15">
              <w:rPr>
                <w:rFonts w:eastAsia="Times New Roman" w:cs="Times New Roman" w:hint="eastAsia"/>
                <w:szCs w:val="20"/>
              </w:rPr>
              <w:t>2</w:t>
            </w:r>
            <w:r w:rsidRPr="00F34E15">
              <w:rPr>
                <w:rFonts w:eastAsia="Times New Roman" w:cs="Times New Roman"/>
                <w:szCs w:val="20"/>
              </w:rPr>
              <w:t>&gt; serving cell measurement period T</w:t>
            </w:r>
            <w:r w:rsidRPr="00F34E15">
              <w:rPr>
                <w:rFonts w:eastAsia="Times New Roman" w:cs="Times New Roman"/>
                <w:szCs w:val="20"/>
                <w:vertAlign w:val="subscript"/>
              </w:rPr>
              <w:t>L1-RSRP_Measurement_Period_SSB</w:t>
            </w:r>
            <w:r w:rsidRPr="00F34E15">
              <w:rPr>
                <w:rFonts w:eastAsia="Times New Roman" w:cs="Times New Roman"/>
                <w:szCs w:val="20"/>
              </w:rPr>
              <w:t xml:space="preserve"> is defined in clause 9.5.4.1</w:t>
            </w:r>
            <w:r w:rsidRPr="00F34E15">
              <w:rPr>
                <w:rFonts w:eastAsia="Times New Roman" w:cs="Times New Roman" w:hint="eastAsia"/>
                <w:szCs w:val="20"/>
              </w:rPr>
              <w:t xml:space="preserve"> </w:t>
            </w:r>
            <w:r w:rsidRPr="00F34E15">
              <w:rPr>
                <w:rFonts w:eastAsia="Times New Roman" w:cs="Times New Roman"/>
                <w:szCs w:val="20"/>
              </w:rPr>
              <w:t>assuming T</w:t>
            </w:r>
            <w:r w:rsidRPr="00F34E15">
              <w:rPr>
                <w:rFonts w:eastAsia="Times New Roman" w:cs="Times New Roman"/>
                <w:szCs w:val="20"/>
                <w:vertAlign w:val="subscript"/>
              </w:rPr>
              <w:t>Report</w:t>
            </w:r>
            <w:r w:rsidRPr="00F34E15">
              <w:rPr>
                <w:rFonts w:eastAsia="Times New Roman" w:cs="Times New Roman"/>
                <w:szCs w:val="20"/>
              </w:rPr>
              <w:t xml:space="preserve"> = 0, and</w:t>
            </w:r>
          </w:p>
          <w:p w14:paraId="4DF3E96B" w14:textId="77777777" w:rsidR="00F34E15" w:rsidRPr="00F34E15" w:rsidRDefault="00F34E15" w:rsidP="00F34E15">
            <w:pPr>
              <w:overflowPunct w:val="0"/>
              <w:autoSpaceDE w:val="0"/>
              <w:autoSpaceDN w:val="0"/>
              <w:adjustRightInd w:val="0"/>
              <w:spacing w:after="180"/>
              <w:ind w:left="568" w:hanging="284"/>
              <w:textAlignment w:val="baseline"/>
              <w:rPr>
                <w:rFonts w:eastAsia="Malgun Gothic" w:cs="Times New Roman"/>
                <w:szCs w:val="20"/>
                <w:lang w:eastAsia="en-GB"/>
              </w:rPr>
            </w:pPr>
            <w:r w:rsidRPr="00F34E15">
              <w:rPr>
                <w:rFonts w:eastAsia="Times New Roman" w:cs="Times New Roman" w:hint="eastAsia"/>
                <w:szCs w:val="20"/>
              </w:rPr>
              <w:t>2</w:t>
            </w:r>
            <w:r w:rsidRPr="00F34E15">
              <w:rPr>
                <w:rFonts w:eastAsia="Times New Roman" w:cs="Times New Roman"/>
                <w:szCs w:val="20"/>
              </w:rPr>
              <w:t>&gt;</w:t>
            </w:r>
            <w:r w:rsidRPr="00F34E15">
              <w:rPr>
                <w:rFonts w:eastAsia="Malgun Gothic" w:cs="Times New Roman"/>
                <w:szCs w:val="20"/>
                <w:lang w:eastAsia="en-GB"/>
              </w:rPr>
              <w:t xml:space="preserve"> if the target cell is an int</w:t>
            </w:r>
            <w:r w:rsidRPr="00F34E15">
              <w:rPr>
                <w:rFonts w:eastAsia="Times New Roman" w:cs="Times New Roman" w:hint="eastAsia"/>
                <w:szCs w:val="20"/>
              </w:rPr>
              <w:t>ra</w:t>
            </w:r>
            <w:r w:rsidRPr="00F34E15">
              <w:rPr>
                <w:rFonts w:eastAsia="Malgun Gothic" w:cs="Times New Roman"/>
                <w:szCs w:val="20"/>
                <w:lang w:eastAsia="en-GB"/>
              </w:rPr>
              <w:t>-frequency cell:</w:t>
            </w:r>
          </w:p>
          <w:p w14:paraId="214E8F81" w14:textId="77777777" w:rsidR="00F34E15" w:rsidRPr="00F34E15" w:rsidRDefault="00F34E15" w:rsidP="00F34E15">
            <w:pPr>
              <w:overflowPunct w:val="0"/>
              <w:autoSpaceDE w:val="0"/>
              <w:autoSpaceDN w:val="0"/>
              <w:adjustRightInd w:val="0"/>
              <w:spacing w:after="180"/>
              <w:ind w:left="851" w:hanging="284"/>
              <w:textAlignment w:val="baseline"/>
              <w:rPr>
                <w:rFonts w:eastAsia="Times New Roman" w:cs="Times New Roman"/>
                <w:szCs w:val="20"/>
              </w:rPr>
            </w:pPr>
            <w:r w:rsidRPr="00F34E15">
              <w:rPr>
                <w:rFonts w:eastAsia="Times New Roman" w:cs="Times New Roman" w:hint="eastAsia"/>
                <w:szCs w:val="20"/>
              </w:rPr>
              <w:t>3&gt;</w:t>
            </w:r>
            <w:r w:rsidRPr="00F34E15">
              <w:rPr>
                <w:rFonts w:eastAsia="Times New Roman" w:cs="Times New Roman"/>
                <w:szCs w:val="20"/>
              </w:rPr>
              <w:t xml:space="preserve"> target cell measurement period is</w:t>
            </w:r>
            <w:r w:rsidRPr="00F34E15">
              <w:rPr>
                <w:rFonts w:eastAsia="Times New Roman" w:cs="Times New Roman"/>
                <w:szCs w:val="20"/>
                <w:lang w:eastAsia="en-GB"/>
              </w:rPr>
              <w:t xml:space="preserve"> </w:t>
            </w:r>
            <w:r w:rsidRPr="00F34E15">
              <w:rPr>
                <w:rFonts w:eastAsia="Times New Roman" w:cs="Times New Roman" w:hint="eastAsia"/>
                <w:szCs w:val="20"/>
                <w:lang w:eastAsia="en-GB"/>
              </w:rPr>
              <w:t>T</w:t>
            </w:r>
            <w:r w:rsidRPr="00F34E15">
              <w:rPr>
                <w:rFonts w:eastAsia="Times New Roman" w:cs="Times New Roman" w:hint="eastAsia"/>
                <w:szCs w:val="20"/>
                <w:vertAlign w:val="subscript"/>
                <w:lang w:eastAsia="en-GB"/>
              </w:rPr>
              <w:t>PSS/</w:t>
            </w:r>
            <w:proofErr w:type="spellStart"/>
            <w:r w:rsidRPr="00F34E15">
              <w:rPr>
                <w:rFonts w:eastAsia="Times New Roman" w:cs="Times New Roman" w:hint="eastAsia"/>
                <w:szCs w:val="20"/>
                <w:vertAlign w:val="subscript"/>
                <w:lang w:eastAsia="en-GB"/>
              </w:rPr>
              <w:t>SSS_sync_intra</w:t>
            </w:r>
            <w:proofErr w:type="spellEnd"/>
            <w:r w:rsidRPr="00F34E15">
              <w:rPr>
                <w:rFonts w:eastAsia="Times New Roman" w:cs="Times New Roman" w:hint="eastAsia"/>
                <w:szCs w:val="20"/>
                <w:lang w:eastAsia="en-GB"/>
              </w:rPr>
              <w:t xml:space="preserve"> + </w:t>
            </w:r>
            <w:proofErr w:type="spellStart"/>
            <w:r w:rsidRPr="00F34E15">
              <w:rPr>
                <w:rFonts w:eastAsia="Times New Roman" w:cs="Times New Roman" w:hint="eastAsia"/>
                <w:szCs w:val="20"/>
                <w:lang w:eastAsia="en-GB"/>
              </w:rPr>
              <w:t>T</w:t>
            </w:r>
            <w:r w:rsidRPr="00F34E15">
              <w:rPr>
                <w:rFonts w:eastAsia="Times New Roman" w:cs="Times New Roman" w:hint="eastAsia"/>
                <w:szCs w:val="20"/>
                <w:vertAlign w:val="subscript"/>
              </w:rPr>
              <w:t>SSB_measurement_period_intra</w:t>
            </w:r>
            <w:proofErr w:type="spellEnd"/>
            <w:r w:rsidRPr="00F34E15">
              <w:rPr>
                <w:rFonts w:eastAsia="Times New Roman" w:cs="Times New Roman" w:hint="eastAsia"/>
                <w:szCs w:val="20"/>
                <w:vertAlign w:val="subscript"/>
              </w:rPr>
              <w:t xml:space="preserve"> </w:t>
            </w:r>
            <w:r w:rsidRPr="00F34E15">
              <w:rPr>
                <w:rFonts w:eastAsia="Times New Roman" w:cs="Times New Roman" w:hint="eastAsia"/>
                <w:szCs w:val="20"/>
              </w:rPr>
              <w:t xml:space="preserve">+ </w:t>
            </w:r>
            <w:r w:rsidRPr="00F34E15">
              <w:rPr>
                <w:rFonts w:eastAsia="Malgun Gothic" w:cs="Times New Roman"/>
                <w:szCs w:val="20"/>
                <w:lang w:eastAsia="en-GB"/>
              </w:rPr>
              <w:t>T</w:t>
            </w:r>
            <w:r w:rsidRPr="00F34E15">
              <w:rPr>
                <w:rFonts w:eastAsia="Malgun Gothic" w:cs="Times New Roman"/>
                <w:szCs w:val="20"/>
                <w:vertAlign w:val="subscript"/>
                <w:lang w:eastAsia="en-GB"/>
              </w:rPr>
              <w:t>L1-RSRP_Measurement_Period_SSB_int</w:t>
            </w:r>
            <w:r w:rsidRPr="00F34E15">
              <w:rPr>
                <w:rFonts w:eastAsia="Times New Roman" w:cs="Times New Roman" w:hint="eastAsia"/>
                <w:szCs w:val="20"/>
                <w:vertAlign w:val="subscript"/>
              </w:rPr>
              <w:t>ra</w:t>
            </w:r>
            <w:r w:rsidRPr="00F34E15">
              <w:rPr>
                <w:rFonts w:eastAsia="Times New Roman" w:cs="Times New Roman" w:hint="eastAsia"/>
                <w:szCs w:val="20"/>
              </w:rPr>
              <w:t xml:space="preserve"> as </w:t>
            </w:r>
            <w:r w:rsidRPr="00F34E15">
              <w:rPr>
                <w:rFonts w:eastAsia="Malgun Gothic" w:cs="Times New Roman"/>
                <w:szCs w:val="20"/>
                <w:lang w:eastAsia="en-GB"/>
              </w:rPr>
              <w:t>defined in</w:t>
            </w:r>
            <w:r w:rsidRPr="00F34E15">
              <w:rPr>
                <w:rFonts w:eastAsia="Times New Roman" w:cs="Times New Roman" w:hint="eastAsia"/>
                <w:szCs w:val="20"/>
              </w:rPr>
              <w:t xml:space="preserve"> clause 9.2.5.1 and</w:t>
            </w:r>
            <w:r w:rsidRPr="00F34E15">
              <w:rPr>
                <w:rFonts w:eastAsia="Malgun Gothic" w:cs="Times New Roman"/>
                <w:szCs w:val="20"/>
                <w:lang w:eastAsia="en-GB"/>
              </w:rPr>
              <w:t xml:space="preserve"> clause 9.1</w:t>
            </w:r>
            <w:r w:rsidRPr="00F34E15">
              <w:rPr>
                <w:rFonts w:eastAsia="Times New Roman" w:cs="Times New Roman" w:hint="eastAsia"/>
                <w:szCs w:val="20"/>
              </w:rPr>
              <w:t>4</w:t>
            </w:r>
            <w:r w:rsidRPr="00F34E15">
              <w:rPr>
                <w:rFonts w:eastAsia="Malgun Gothic" w:cs="Times New Roman"/>
                <w:szCs w:val="20"/>
                <w:lang w:eastAsia="en-GB"/>
              </w:rPr>
              <w:t>.5</w:t>
            </w:r>
            <w:r w:rsidRPr="00F34E15">
              <w:rPr>
                <w:rFonts w:eastAsia="Times New Roman" w:cs="Times New Roman" w:hint="eastAsia"/>
                <w:szCs w:val="20"/>
              </w:rPr>
              <w:t xml:space="preserve">.1 </w:t>
            </w:r>
            <w:r w:rsidRPr="00F34E15">
              <w:rPr>
                <w:rFonts w:eastAsia="Malgun Gothic" w:cs="Times New Roman"/>
                <w:szCs w:val="20"/>
                <w:lang w:eastAsia="en-GB"/>
              </w:rPr>
              <w:t>assuming T</w:t>
            </w:r>
            <w:r w:rsidRPr="00F34E15">
              <w:rPr>
                <w:rFonts w:eastAsia="Malgun Gothic" w:cs="Times New Roman"/>
                <w:szCs w:val="20"/>
                <w:vertAlign w:val="subscript"/>
                <w:lang w:eastAsia="en-GB"/>
              </w:rPr>
              <w:t>Report</w:t>
            </w:r>
            <w:r w:rsidRPr="00F34E15">
              <w:rPr>
                <w:rFonts w:eastAsia="Malgun Gothic" w:cs="Times New Roman"/>
                <w:szCs w:val="20"/>
                <w:lang w:eastAsia="en-GB"/>
              </w:rPr>
              <w:t xml:space="preserve"> = 0, if </w:t>
            </w:r>
            <w:r w:rsidRPr="00F34E15">
              <w:rPr>
                <w:rFonts w:eastAsia="Malgun Gothic" w:cs="Times New Roman"/>
                <w:i/>
                <w:iCs/>
                <w:szCs w:val="20"/>
                <w:lang w:eastAsia="en-GB"/>
              </w:rPr>
              <w:t>deriveSSB-IndexFromCell</w:t>
            </w:r>
            <w:r w:rsidRPr="00F34E15">
              <w:rPr>
                <w:rFonts w:eastAsia="Malgun Gothic" w:cs="Times New Roman"/>
                <w:szCs w:val="20"/>
                <w:lang w:eastAsia="en-GB"/>
              </w:rPr>
              <w:t xml:space="preserve"> is enabled or UE has reported SSB index in L3 measurement report of the same cell, or </w:t>
            </w:r>
          </w:p>
          <w:p w14:paraId="5DE41556" w14:textId="77777777" w:rsidR="00F34E15" w:rsidRPr="00F34E15" w:rsidRDefault="00F34E15" w:rsidP="00F34E15">
            <w:pPr>
              <w:overflowPunct w:val="0"/>
              <w:autoSpaceDE w:val="0"/>
              <w:autoSpaceDN w:val="0"/>
              <w:adjustRightInd w:val="0"/>
              <w:spacing w:after="180"/>
              <w:ind w:left="851" w:hanging="284"/>
              <w:textAlignment w:val="baseline"/>
              <w:rPr>
                <w:rFonts w:eastAsia="Times New Roman" w:cs="Times New Roman"/>
                <w:szCs w:val="20"/>
              </w:rPr>
            </w:pPr>
            <w:r w:rsidRPr="00F34E15">
              <w:rPr>
                <w:rFonts w:eastAsia="Times New Roman" w:cs="Times New Roman" w:hint="eastAsia"/>
                <w:szCs w:val="20"/>
              </w:rPr>
              <w:t>3&gt;</w:t>
            </w:r>
            <w:r w:rsidRPr="00F34E15">
              <w:rPr>
                <w:rFonts w:eastAsia="Times New Roman" w:cs="Times New Roman"/>
                <w:szCs w:val="20"/>
              </w:rPr>
              <w:t xml:space="preserve"> target cell measurement period is</w:t>
            </w:r>
            <w:r w:rsidRPr="00F34E15">
              <w:rPr>
                <w:rFonts w:eastAsia="Times New Roman" w:cs="Times New Roman"/>
                <w:szCs w:val="20"/>
                <w:lang w:eastAsia="en-GB"/>
              </w:rPr>
              <w:t xml:space="preserve"> T</w:t>
            </w:r>
            <w:r w:rsidRPr="00F34E15">
              <w:rPr>
                <w:rFonts w:eastAsia="Times New Roman" w:cs="Times New Roman"/>
                <w:szCs w:val="20"/>
                <w:vertAlign w:val="subscript"/>
                <w:lang w:eastAsia="en-GB"/>
              </w:rPr>
              <w:t>PSS/</w:t>
            </w:r>
            <w:proofErr w:type="spellStart"/>
            <w:r w:rsidRPr="00F34E15">
              <w:rPr>
                <w:rFonts w:eastAsia="Times New Roman" w:cs="Times New Roman"/>
                <w:szCs w:val="20"/>
                <w:vertAlign w:val="subscript"/>
                <w:lang w:eastAsia="en-GB"/>
              </w:rPr>
              <w:t>SSS_sync_intra</w:t>
            </w:r>
            <w:proofErr w:type="spellEnd"/>
            <w:r w:rsidRPr="00F34E15">
              <w:rPr>
                <w:rFonts w:eastAsia="Times New Roman" w:cs="Times New Roman"/>
                <w:szCs w:val="20"/>
                <w:lang w:eastAsia="en-GB"/>
              </w:rPr>
              <w:t xml:space="preserve"> + </w:t>
            </w:r>
            <w:proofErr w:type="spellStart"/>
            <w:r w:rsidRPr="00F34E15">
              <w:rPr>
                <w:rFonts w:eastAsia="Times New Roman" w:cs="Times New Roman"/>
                <w:szCs w:val="20"/>
                <w:lang w:eastAsia="en-GB"/>
              </w:rPr>
              <w:t>T</w:t>
            </w:r>
            <w:r w:rsidRPr="00F34E15">
              <w:rPr>
                <w:rFonts w:eastAsia="Times New Roman" w:cs="Times New Roman"/>
                <w:szCs w:val="20"/>
                <w:vertAlign w:val="subscript"/>
              </w:rPr>
              <w:t>SSB_measurement_period_intra</w:t>
            </w:r>
            <w:proofErr w:type="spellEnd"/>
            <w:r w:rsidRPr="00F34E15">
              <w:rPr>
                <w:rFonts w:eastAsia="Malgun Gothic" w:cs="Times New Roman"/>
                <w:szCs w:val="20"/>
                <w:lang w:eastAsia="en-GB"/>
              </w:rPr>
              <w:t xml:space="preserve"> </w:t>
            </w:r>
            <w:r w:rsidRPr="00F34E15">
              <w:rPr>
                <w:rFonts w:eastAsia="Times New Roman" w:cs="Times New Roman" w:hint="eastAsia"/>
                <w:szCs w:val="20"/>
              </w:rPr>
              <w:t xml:space="preserve">+ </w:t>
            </w:r>
            <w:r w:rsidRPr="00F34E15">
              <w:rPr>
                <w:rFonts w:eastAsia="Malgun Gothic" w:cs="Times New Roman"/>
                <w:szCs w:val="20"/>
                <w:lang w:eastAsia="en-GB"/>
              </w:rPr>
              <w:t>T</w:t>
            </w:r>
            <w:r w:rsidRPr="00F34E15">
              <w:rPr>
                <w:rFonts w:eastAsia="Malgun Gothic" w:cs="Times New Roman"/>
                <w:szCs w:val="20"/>
                <w:vertAlign w:val="subscript"/>
                <w:lang w:eastAsia="en-GB"/>
              </w:rPr>
              <w:t>L1-RSRP_Measurement_Period_SSB_int</w:t>
            </w:r>
            <w:r w:rsidRPr="00F34E15">
              <w:rPr>
                <w:rFonts w:eastAsia="Times New Roman" w:cs="Times New Roman"/>
                <w:szCs w:val="20"/>
                <w:vertAlign w:val="subscript"/>
              </w:rPr>
              <w:t>ra</w:t>
            </w:r>
            <w:r w:rsidRPr="00F34E15">
              <w:rPr>
                <w:rFonts w:eastAsia="Malgun Gothic" w:cs="Times New Roman"/>
                <w:szCs w:val="20"/>
                <w:lang w:eastAsia="en-GB"/>
              </w:rPr>
              <w:t xml:space="preserve"> + </w:t>
            </w:r>
            <w:proofErr w:type="spellStart"/>
            <w:r w:rsidRPr="00F34E15">
              <w:rPr>
                <w:rFonts w:eastAsia="Malgun Gothic" w:cs="Times New Roman"/>
                <w:szCs w:val="20"/>
                <w:lang w:eastAsia="en-GB"/>
              </w:rPr>
              <w:t>T</w:t>
            </w:r>
            <w:r w:rsidRPr="00F34E15">
              <w:rPr>
                <w:rFonts w:eastAsia="Malgun Gothic" w:cs="Times New Roman"/>
                <w:szCs w:val="20"/>
                <w:vertAlign w:val="subscript"/>
                <w:lang w:eastAsia="en-GB"/>
              </w:rPr>
              <w:t>SSB_time_index_int</w:t>
            </w:r>
            <w:r w:rsidRPr="00F34E15">
              <w:rPr>
                <w:rFonts w:eastAsia="Times New Roman" w:cs="Times New Roman" w:hint="eastAsia"/>
                <w:szCs w:val="20"/>
                <w:vertAlign w:val="subscript"/>
              </w:rPr>
              <w:t>ra</w:t>
            </w:r>
            <w:proofErr w:type="spellEnd"/>
            <w:r w:rsidRPr="00F34E15">
              <w:rPr>
                <w:rFonts w:eastAsia="Malgun Gothic" w:cs="Times New Roman"/>
                <w:szCs w:val="20"/>
                <w:lang w:eastAsia="en-GB"/>
              </w:rPr>
              <w:t xml:space="preserve"> as defined in </w:t>
            </w:r>
            <w:r w:rsidRPr="00F34E15">
              <w:rPr>
                <w:rFonts w:eastAsia="Times New Roman" w:cs="Times New Roman" w:hint="eastAsia"/>
                <w:szCs w:val="20"/>
              </w:rPr>
              <w:t>clause 9.2.5.1 and</w:t>
            </w:r>
            <w:r w:rsidRPr="00F34E15">
              <w:rPr>
                <w:rFonts w:eastAsia="Malgun Gothic" w:cs="Times New Roman"/>
                <w:szCs w:val="20"/>
                <w:lang w:eastAsia="en-GB"/>
              </w:rPr>
              <w:t xml:space="preserve"> clause 9.1</w:t>
            </w:r>
            <w:r w:rsidRPr="00F34E15">
              <w:rPr>
                <w:rFonts w:eastAsia="Times New Roman" w:cs="Times New Roman" w:hint="eastAsia"/>
                <w:szCs w:val="20"/>
              </w:rPr>
              <w:t>4</w:t>
            </w:r>
            <w:r w:rsidRPr="00F34E15">
              <w:rPr>
                <w:rFonts w:eastAsia="Malgun Gothic" w:cs="Times New Roman"/>
                <w:szCs w:val="20"/>
                <w:lang w:eastAsia="en-GB"/>
              </w:rPr>
              <w:t>.5.1 assuming T</w:t>
            </w:r>
            <w:r w:rsidRPr="00F34E15">
              <w:rPr>
                <w:rFonts w:eastAsia="Malgun Gothic" w:cs="Times New Roman"/>
                <w:szCs w:val="20"/>
                <w:vertAlign w:val="subscript"/>
                <w:lang w:eastAsia="en-GB"/>
              </w:rPr>
              <w:t>Report</w:t>
            </w:r>
            <w:r w:rsidRPr="00F34E15">
              <w:rPr>
                <w:rFonts w:eastAsia="Malgun Gothic" w:cs="Times New Roman"/>
                <w:szCs w:val="20"/>
                <w:lang w:eastAsia="en-GB"/>
              </w:rPr>
              <w:t xml:space="preserve"> = 0, otherwise</w:t>
            </w:r>
            <w:r w:rsidRPr="00F34E15">
              <w:rPr>
                <w:rFonts w:eastAsia="Times New Roman" w:cs="Times New Roman" w:hint="eastAsia"/>
                <w:szCs w:val="20"/>
              </w:rPr>
              <w:t>.</w:t>
            </w:r>
          </w:p>
          <w:p w14:paraId="12137D68" w14:textId="77777777" w:rsidR="00F34E15" w:rsidRPr="00F34E15" w:rsidRDefault="00F34E15" w:rsidP="00F34E15">
            <w:pPr>
              <w:overflowPunct w:val="0"/>
              <w:autoSpaceDE w:val="0"/>
              <w:autoSpaceDN w:val="0"/>
              <w:adjustRightInd w:val="0"/>
              <w:spacing w:after="180"/>
              <w:ind w:left="568" w:hanging="284"/>
              <w:textAlignment w:val="baseline"/>
              <w:rPr>
                <w:rFonts w:eastAsia="Malgun Gothic" w:cs="Times New Roman"/>
                <w:szCs w:val="20"/>
                <w:lang w:eastAsia="en-GB"/>
              </w:rPr>
            </w:pPr>
            <w:r w:rsidRPr="00F34E15">
              <w:rPr>
                <w:rFonts w:eastAsia="Times New Roman" w:cs="Times New Roman" w:hint="eastAsia"/>
                <w:szCs w:val="20"/>
              </w:rPr>
              <w:t>2</w:t>
            </w:r>
            <w:r w:rsidRPr="00F34E15">
              <w:rPr>
                <w:rFonts w:eastAsia="Times New Roman" w:cs="Times New Roman"/>
                <w:szCs w:val="20"/>
              </w:rPr>
              <w:t>&gt;</w:t>
            </w:r>
            <w:r w:rsidRPr="00F34E15">
              <w:rPr>
                <w:rFonts w:eastAsia="Malgun Gothic" w:cs="Times New Roman"/>
                <w:szCs w:val="20"/>
                <w:lang w:eastAsia="en-GB"/>
              </w:rPr>
              <w:t xml:space="preserve"> if the target cell is an inter-frequency cell:</w:t>
            </w:r>
          </w:p>
          <w:p w14:paraId="10BEA73F" w14:textId="77777777" w:rsidR="00F34E15" w:rsidRPr="00F34E15" w:rsidRDefault="00F34E15" w:rsidP="00F34E15">
            <w:pPr>
              <w:overflowPunct w:val="0"/>
              <w:autoSpaceDE w:val="0"/>
              <w:autoSpaceDN w:val="0"/>
              <w:adjustRightInd w:val="0"/>
              <w:spacing w:after="180"/>
              <w:ind w:left="851" w:hanging="284"/>
              <w:textAlignment w:val="baseline"/>
              <w:rPr>
                <w:rFonts w:eastAsia="Times New Roman" w:cs="Times New Roman"/>
                <w:szCs w:val="20"/>
              </w:rPr>
            </w:pPr>
            <w:r w:rsidRPr="00F34E15">
              <w:rPr>
                <w:rFonts w:eastAsia="Times New Roman" w:cs="Times New Roman" w:hint="eastAsia"/>
                <w:szCs w:val="20"/>
              </w:rPr>
              <w:t>3&gt;</w:t>
            </w:r>
            <w:r w:rsidRPr="00F34E15">
              <w:rPr>
                <w:rFonts w:eastAsia="Times New Roman" w:cs="Times New Roman"/>
                <w:szCs w:val="20"/>
              </w:rPr>
              <w:t xml:space="preserve"> target cell measurement period is</w:t>
            </w:r>
            <w:r w:rsidRPr="00F34E15">
              <w:rPr>
                <w:rFonts w:eastAsia="Times New Roman" w:cs="Times New Roman" w:hint="eastAsia"/>
                <w:szCs w:val="20"/>
                <w:lang w:eastAsia="en-GB"/>
              </w:rPr>
              <w:t xml:space="preserve"> T</w:t>
            </w:r>
            <w:r w:rsidRPr="00F34E15">
              <w:rPr>
                <w:rFonts w:eastAsia="Times New Roman" w:cs="Times New Roman" w:hint="eastAsia"/>
                <w:szCs w:val="20"/>
                <w:vertAlign w:val="subscript"/>
                <w:lang w:eastAsia="en-GB"/>
              </w:rPr>
              <w:t>PSS/</w:t>
            </w:r>
            <w:proofErr w:type="spellStart"/>
            <w:r w:rsidRPr="00F34E15">
              <w:rPr>
                <w:rFonts w:eastAsia="Times New Roman" w:cs="Times New Roman" w:hint="eastAsia"/>
                <w:szCs w:val="20"/>
                <w:vertAlign w:val="subscript"/>
                <w:lang w:eastAsia="en-GB"/>
              </w:rPr>
              <w:t>SSS_sync_inter</w:t>
            </w:r>
            <w:proofErr w:type="spellEnd"/>
            <w:r w:rsidRPr="00F34E15">
              <w:rPr>
                <w:rFonts w:eastAsia="Times New Roman" w:cs="Times New Roman" w:hint="eastAsia"/>
                <w:szCs w:val="20"/>
                <w:lang w:eastAsia="en-GB"/>
              </w:rPr>
              <w:t xml:space="preserve"> + </w:t>
            </w:r>
            <w:proofErr w:type="spellStart"/>
            <w:r w:rsidRPr="00F34E15">
              <w:rPr>
                <w:rFonts w:eastAsia="Times New Roman" w:cs="Times New Roman" w:hint="eastAsia"/>
                <w:szCs w:val="20"/>
                <w:lang w:eastAsia="en-GB"/>
              </w:rPr>
              <w:t>T</w:t>
            </w:r>
            <w:r w:rsidRPr="00F34E15">
              <w:rPr>
                <w:rFonts w:eastAsia="Times New Roman" w:cs="Times New Roman" w:hint="eastAsia"/>
                <w:szCs w:val="20"/>
                <w:vertAlign w:val="subscript"/>
                <w:lang w:eastAsia="en-GB"/>
              </w:rPr>
              <w:t>SSB_measurement_period_inter</w:t>
            </w:r>
            <w:proofErr w:type="spellEnd"/>
            <w:r w:rsidRPr="00F34E15" w:rsidDel="00EF5C75">
              <w:rPr>
                <w:rFonts w:eastAsia="Times New Roman" w:cs="Times New Roman"/>
                <w:szCs w:val="20"/>
              </w:rPr>
              <w:t xml:space="preserve"> </w:t>
            </w:r>
            <w:r w:rsidRPr="00F34E15">
              <w:rPr>
                <w:rFonts w:eastAsia="Times New Roman" w:cs="Times New Roman" w:hint="eastAsia"/>
                <w:szCs w:val="20"/>
              </w:rPr>
              <w:t>+</w:t>
            </w:r>
            <w:r w:rsidRPr="00F34E15">
              <w:rPr>
                <w:rFonts w:eastAsia="Times New Roman" w:cs="Times New Roman"/>
                <w:szCs w:val="20"/>
                <w:lang w:eastAsia="en-GB"/>
              </w:rPr>
              <w:t xml:space="preserve"> </w:t>
            </w:r>
            <w:r w:rsidRPr="00F34E15">
              <w:rPr>
                <w:rFonts w:eastAsia="Malgun Gothic" w:cs="Times New Roman"/>
                <w:szCs w:val="20"/>
                <w:lang w:eastAsia="en-GB"/>
              </w:rPr>
              <w:t>T</w:t>
            </w:r>
            <w:r w:rsidRPr="00F34E15">
              <w:rPr>
                <w:rFonts w:eastAsia="Malgun Gothic" w:cs="Times New Roman"/>
                <w:szCs w:val="20"/>
                <w:vertAlign w:val="subscript"/>
                <w:lang w:eastAsia="en-GB"/>
              </w:rPr>
              <w:t>L1-RSRP_Measurement_Period_SSB_inter</w:t>
            </w:r>
            <w:r w:rsidRPr="00F34E15">
              <w:rPr>
                <w:rFonts w:eastAsia="Malgun Gothic" w:cs="Times New Roman"/>
                <w:szCs w:val="20"/>
                <w:lang w:eastAsia="en-GB"/>
              </w:rPr>
              <w:t xml:space="preserve"> </w:t>
            </w:r>
            <w:r w:rsidRPr="00F34E15">
              <w:rPr>
                <w:rFonts w:eastAsia="Times New Roman" w:cs="Times New Roman" w:hint="eastAsia"/>
                <w:szCs w:val="20"/>
              </w:rPr>
              <w:t xml:space="preserve">as </w:t>
            </w:r>
            <w:r w:rsidRPr="00F34E15">
              <w:rPr>
                <w:rFonts w:eastAsia="Malgun Gothic" w:cs="Times New Roman"/>
                <w:szCs w:val="20"/>
                <w:lang w:eastAsia="en-GB"/>
              </w:rPr>
              <w:t>defined in</w:t>
            </w:r>
            <w:r w:rsidRPr="00F34E15">
              <w:rPr>
                <w:rFonts w:eastAsia="Times New Roman" w:cs="Times New Roman" w:hint="eastAsia"/>
                <w:szCs w:val="20"/>
              </w:rPr>
              <w:t xml:space="preserve"> clause 9.3.4 and</w:t>
            </w:r>
            <w:r w:rsidRPr="00F34E15">
              <w:rPr>
                <w:rFonts w:eastAsia="Malgun Gothic" w:cs="Times New Roman"/>
                <w:szCs w:val="20"/>
                <w:lang w:eastAsia="en-GB"/>
              </w:rPr>
              <w:t xml:space="preserve"> clause 9.15.5 or 9.15.6 assuming T</w:t>
            </w:r>
            <w:r w:rsidRPr="00F34E15">
              <w:rPr>
                <w:rFonts w:eastAsia="Malgun Gothic" w:cs="Times New Roman"/>
                <w:szCs w:val="20"/>
                <w:vertAlign w:val="subscript"/>
                <w:lang w:eastAsia="en-GB"/>
              </w:rPr>
              <w:t>Report</w:t>
            </w:r>
            <w:r w:rsidRPr="00F34E15">
              <w:rPr>
                <w:rFonts w:eastAsia="Malgun Gothic" w:cs="Times New Roman"/>
                <w:szCs w:val="20"/>
                <w:lang w:eastAsia="en-GB"/>
              </w:rPr>
              <w:t xml:space="preserve"> = 0, if </w:t>
            </w:r>
            <w:r w:rsidRPr="00F34E15">
              <w:rPr>
                <w:rFonts w:eastAsia="Times New Roman" w:cs="Times New Roman"/>
                <w:i/>
                <w:iCs/>
                <w:szCs w:val="20"/>
              </w:rPr>
              <w:t>deriveSSB-IndexFromCellInter-r17</w:t>
            </w:r>
            <w:r w:rsidRPr="00F34E15">
              <w:rPr>
                <w:rFonts w:eastAsia="Malgun Gothic" w:cs="Times New Roman"/>
                <w:szCs w:val="20"/>
                <w:lang w:eastAsia="en-GB"/>
              </w:rPr>
              <w:t xml:space="preserve"> is enabled or UE has reported SSB index in L3 measurement report of the same cell, or </w:t>
            </w:r>
          </w:p>
          <w:p w14:paraId="68790E0D" w14:textId="51D344E0" w:rsidR="00F34E15" w:rsidRPr="00F34E15" w:rsidRDefault="00F34E15" w:rsidP="00F34E15">
            <w:pPr>
              <w:overflowPunct w:val="0"/>
              <w:autoSpaceDE w:val="0"/>
              <w:autoSpaceDN w:val="0"/>
              <w:adjustRightInd w:val="0"/>
              <w:spacing w:after="180"/>
              <w:ind w:left="851" w:hanging="284"/>
              <w:textAlignment w:val="baseline"/>
              <w:rPr>
                <w:rFonts w:eastAsia="Times New Roman" w:cs="Times New Roman"/>
                <w:szCs w:val="20"/>
              </w:rPr>
            </w:pPr>
            <w:r w:rsidRPr="00F34E15">
              <w:rPr>
                <w:rFonts w:eastAsia="Times New Roman" w:cs="Times New Roman" w:hint="eastAsia"/>
                <w:szCs w:val="20"/>
              </w:rPr>
              <w:t>3&gt;</w:t>
            </w:r>
            <w:r w:rsidRPr="00F34E15">
              <w:rPr>
                <w:rFonts w:eastAsia="Times New Roman" w:cs="Times New Roman"/>
                <w:szCs w:val="20"/>
              </w:rPr>
              <w:t xml:space="preserve"> target cell measurement period is</w:t>
            </w:r>
            <w:r w:rsidRPr="00F34E15">
              <w:rPr>
                <w:rFonts w:eastAsia="Times New Roman" w:cs="Times New Roman"/>
                <w:szCs w:val="20"/>
                <w:lang w:eastAsia="en-GB"/>
              </w:rPr>
              <w:t xml:space="preserve"> T</w:t>
            </w:r>
            <w:r w:rsidRPr="00F34E15">
              <w:rPr>
                <w:rFonts w:eastAsia="Times New Roman" w:cs="Times New Roman"/>
                <w:szCs w:val="20"/>
                <w:vertAlign w:val="subscript"/>
                <w:lang w:eastAsia="en-GB"/>
              </w:rPr>
              <w:t>PSS/</w:t>
            </w:r>
            <w:proofErr w:type="spellStart"/>
            <w:r w:rsidRPr="00F34E15">
              <w:rPr>
                <w:rFonts w:eastAsia="Times New Roman" w:cs="Times New Roman"/>
                <w:szCs w:val="20"/>
                <w:vertAlign w:val="subscript"/>
                <w:lang w:eastAsia="en-GB"/>
              </w:rPr>
              <w:t>SSS_sync_inter</w:t>
            </w:r>
            <w:proofErr w:type="spellEnd"/>
            <w:r w:rsidRPr="00F34E15">
              <w:rPr>
                <w:rFonts w:eastAsia="Times New Roman" w:cs="Times New Roman"/>
                <w:szCs w:val="20"/>
                <w:lang w:eastAsia="en-GB"/>
              </w:rPr>
              <w:t xml:space="preserve"> + </w:t>
            </w:r>
            <w:proofErr w:type="spellStart"/>
            <w:r w:rsidRPr="00F34E15">
              <w:rPr>
                <w:rFonts w:eastAsia="Times New Roman" w:cs="Times New Roman"/>
                <w:szCs w:val="20"/>
                <w:lang w:eastAsia="en-GB"/>
              </w:rPr>
              <w:t>T</w:t>
            </w:r>
            <w:r w:rsidRPr="00F34E15">
              <w:rPr>
                <w:rFonts w:eastAsia="Times New Roman" w:cs="Times New Roman"/>
                <w:szCs w:val="20"/>
                <w:vertAlign w:val="subscript"/>
                <w:lang w:eastAsia="en-GB"/>
              </w:rPr>
              <w:t>SSB_measurement_period_inter</w:t>
            </w:r>
            <w:proofErr w:type="spellEnd"/>
            <w:r w:rsidRPr="00F34E15" w:rsidDel="00EF5C75">
              <w:rPr>
                <w:rFonts w:eastAsia="Times New Roman" w:cs="Times New Roman"/>
                <w:szCs w:val="20"/>
              </w:rPr>
              <w:t xml:space="preserve"> </w:t>
            </w:r>
            <w:r w:rsidRPr="00F34E15">
              <w:rPr>
                <w:rFonts w:eastAsia="Times New Roman" w:cs="Times New Roman" w:hint="eastAsia"/>
                <w:szCs w:val="20"/>
              </w:rPr>
              <w:t xml:space="preserve">+ </w:t>
            </w:r>
            <w:r w:rsidRPr="00F34E15">
              <w:rPr>
                <w:rFonts w:eastAsia="Malgun Gothic" w:cs="Times New Roman"/>
                <w:szCs w:val="20"/>
                <w:lang w:eastAsia="en-GB"/>
              </w:rPr>
              <w:t>T</w:t>
            </w:r>
            <w:r w:rsidRPr="00F34E15">
              <w:rPr>
                <w:rFonts w:eastAsia="Malgun Gothic" w:cs="Times New Roman"/>
                <w:szCs w:val="20"/>
                <w:vertAlign w:val="subscript"/>
                <w:lang w:eastAsia="en-GB"/>
              </w:rPr>
              <w:t>L1-RSRP_Measurement_Period_SSB_inter</w:t>
            </w:r>
            <w:r w:rsidRPr="00F34E15">
              <w:rPr>
                <w:rFonts w:eastAsia="Malgun Gothic" w:cs="Times New Roman"/>
                <w:szCs w:val="20"/>
                <w:lang w:eastAsia="en-GB"/>
              </w:rPr>
              <w:t xml:space="preserve"> + </w:t>
            </w:r>
            <w:proofErr w:type="spellStart"/>
            <w:r w:rsidRPr="00F34E15">
              <w:rPr>
                <w:rFonts w:eastAsia="Malgun Gothic" w:cs="Times New Roman"/>
                <w:szCs w:val="20"/>
                <w:lang w:eastAsia="en-GB"/>
              </w:rPr>
              <w:t>T</w:t>
            </w:r>
            <w:r w:rsidRPr="00F34E15">
              <w:rPr>
                <w:rFonts w:eastAsia="Malgun Gothic" w:cs="Times New Roman"/>
                <w:szCs w:val="20"/>
                <w:vertAlign w:val="subscript"/>
                <w:lang w:eastAsia="en-GB"/>
              </w:rPr>
              <w:t>SSB_time_index_inter</w:t>
            </w:r>
            <w:proofErr w:type="spellEnd"/>
            <w:r w:rsidRPr="00F34E15">
              <w:rPr>
                <w:rFonts w:eastAsia="Malgun Gothic" w:cs="Times New Roman"/>
                <w:szCs w:val="20"/>
                <w:lang w:eastAsia="en-GB"/>
              </w:rPr>
              <w:t xml:space="preserve"> as defined</w:t>
            </w:r>
            <w:r w:rsidRPr="00F34E15">
              <w:rPr>
                <w:rFonts w:eastAsia="Times New Roman" w:cs="Times New Roman" w:hint="eastAsia"/>
                <w:szCs w:val="20"/>
              </w:rPr>
              <w:t xml:space="preserve"> clause 9.3.4 and</w:t>
            </w:r>
            <w:r w:rsidRPr="00F34E15">
              <w:rPr>
                <w:rFonts w:eastAsia="Malgun Gothic" w:cs="Times New Roman"/>
                <w:szCs w:val="20"/>
                <w:lang w:eastAsia="en-GB"/>
              </w:rPr>
              <w:t xml:space="preserve"> in clause 9.15.5 or 9.15.6 assuming T</w:t>
            </w:r>
            <w:r w:rsidRPr="00F34E15">
              <w:rPr>
                <w:rFonts w:eastAsia="Malgun Gothic" w:cs="Times New Roman"/>
                <w:szCs w:val="20"/>
                <w:vertAlign w:val="subscript"/>
                <w:lang w:eastAsia="en-GB"/>
              </w:rPr>
              <w:t>Report</w:t>
            </w:r>
            <w:r w:rsidRPr="00F34E15">
              <w:rPr>
                <w:rFonts w:eastAsia="Malgun Gothic" w:cs="Times New Roman"/>
                <w:szCs w:val="20"/>
                <w:lang w:eastAsia="en-GB"/>
              </w:rPr>
              <w:t xml:space="preserve"> = 0, otherwise</w:t>
            </w:r>
            <w:r w:rsidRPr="00F34E15">
              <w:rPr>
                <w:rFonts w:eastAsia="Times New Roman" w:cs="Times New Roman" w:hint="eastAsia"/>
                <w:szCs w:val="20"/>
              </w:rPr>
              <w:t>.</w:t>
            </w:r>
          </w:p>
        </w:tc>
      </w:tr>
    </w:tbl>
    <w:p w14:paraId="5E3BE8B4" w14:textId="77777777" w:rsidR="00F34E15" w:rsidRDefault="00F34E15" w:rsidP="00EE4AF9">
      <w:pPr>
        <w:rPr>
          <w:lang w:eastAsia="en-GB"/>
        </w:rPr>
      </w:pPr>
    </w:p>
    <w:p w14:paraId="226C6484" w14:textId="783EA578" w:rsidR="00296CAD" w:rsidRDefault="00296CAD" w:rsidP="00EE4AF9">
      <w:pPr>
        <w:rPr>
          <w:rFonts w:eastAsia="Times New Roman" w:cs="Times New Roman"/>
          <w:color w:val="000000"/>
          <w:szCs w:val="20"/>
        </w:rPr>
      </w:pPr>
      <w:r>
        <w:rPr>
          <w:lang w:eastAsia="en-GB"/>
        </w:rPr>
        <w:t xml:space="preserve">We believe that both known and unknown target cell cases should be covered in the </w:t>
      </w:r>
      <w:r w:rsidR="005449F9">
        <w:rPr>
          <w:lang w:eastAsia="en-GB"/>
        </w:rPr>
        <w:t xml:space="preserve">CLTM </w:t>
      </w:r>
      <w:r>
        <w:rPr>
          <w:lang w:eastAsia="en-GB"/>
        </w:rPr>
        <w:t xml:space="preserve">measurement time requirements </w:t>
      </w:r>
      <w:r w:rsidR="005449F9">
        <w:rPr>
          <w:lang w:eastAsia="en-GB"/>
        </w:rPr>
        <w:t xml:space="preserve">(Section 6.3.2.2.1) </w:t>
      </w:r>
      <w:r>
        <w:rPr>
          <w:rFonts w:eastAsia="Times New Roman" w:cs="Times New Roman"/>
          <w:szCs w:val="20"/>
        </w:rPr>
        <w:t xml:space="preserve">when an </w:t>
      </w:r>
      <w:r w:rsidRPr="00F34E15">
        <w:rPr>
          <w:rFonts w:eastAsia="Times New Roman" w:cs="Times New Roman"/>
          <w:color w:val="000000"/>
          <w:szCs w:val="20"/>
        </w:rPr>
        <w:t>SSB</w:t>
      </w:r>
      <w:r>
        <w:rPr>
          <w:rFonts w:eastAsia="Times New Roman" w:cs="Times New Roman"/>
          <w:color w:val="000000"/>
          <w:szCs w:val="20"/>
        </w:rPr>
        <w:t>-</w:t>
      </w:r>
      <w:r w:rsidRPr="00F34E15">
        <w:rPr>
          <w:rFonts w:eastAsia="Times New Roman" w:cs="Times New Roman"/>
          <w:color w:val="000000"/>
          <w:szCs w:val="20"/>
        </w:rPr>
        <w:t>based L1-RSRP measurement is used in the event</w:t>
      </w:r>
      <w:r>
        <w:rPr>
          <w:rFonts w:eastAsia="Times New Roman" w:cs="Times New Roman"/>
          <w:color w:val="000000"/>
          <w:szCs w:val="20"/>
        </w:rPr>
        <w:t>.</w:t>
      </w:r>
      <w:r w:rsidR="001A557A">
        <w:rPr>
          <w:rFonts w:eastAsia="Times New Roman" w:cs="Times New Roman"/>
          <w:color w:val="000000"/>
          <w:szCs w:val="20"/>
        </w:rPr>
        <w:t xml:space="preserve"> This is not visible in the current requirement, which </w:t>
      </w:r>
      <w:r w:rsidR="00757D8B">
        <w:rPr>
          <w:rFonts w:eastAsia="Times New Roman" w:cs="Times New Roman"/>
          <w:color w:val="000000"/>
          <w:szCs w:val="20"/>
        </w:rPr>
        <w:t xml:space="preserve">includes </w:t>
      </w:r>
      <w:r w:rsidR="00757D8B" w:rsidRPr="00F34E15">
        <w:rPr>
          <w:rFonts w:eastAsia="Times New Roman" w:cs="Times New Roman"/>
          <w:szCs w:val="20"/>
          <w:lang w:eastAsia="en-GB"/>
        </w:rPr>
        <w:t>T</w:t>
      </w:r>
      <w:r w:rsidR="00757D8B" w:rsidRPr="00F34E15">
        <w:rPr>
          <w:rFonts w:eastAsia="Times New Roman" w:cs="Times New Roman"/>
          <w:szCs w:val="20"/>
          <w:vertAlign w:val="subscript"/>
          <w:lang w:eastAsia="en-GB"/>
        </w:rPr>
        <w:t>PSS/</w:t>
      </w:r>
      <w:proofErr w:type="spellStart"/>
      <w:r w:rsidR="00757D8B" w:rsidRPr="00F34E15">
        <w:rPr>
          <w:rFonts w:eastAsia="Times New Roman" w:cs="Times New Roman"/>
          <w:szCs w:val="20"/>
          <w:vertAlign w:val="subscript"/>
          <w:lang w:eastAsia="en-GB"/>
        </w:rPr>
        <w:t>SSS_sync_intra</w:t>
      </w:r>
      <w:proofErr w:type="spellEnd"/>
      <w:r w:rsidR="00757D8B" w:rsidRPr="00F34E15">
        <w:rPr>
          <w:rFonts w:eastAsia="Times New Roman" w:cs="Times New Roman"/>
          <w:szCs w:val="20"/>
          <w:lang w:eastAsia="en-GB"/>
        </w:rPr>
        <w:t xml:space="preserve"> + </w:t>
      </w:r>
      <w:proofErr w:type="spellStart"/>
      <w:r w:rsidR="00757D8B" w:rsidRPr="00F34E15">
        <w:rPr>
          <w:rFonts w:eastAsia="Times New Roman" w:cs="Times New Roman"/>
          <w:szCs w:val="20"/>
          <w:lang w:eastAsia="en-GB"/>
        </w:rPr>
        <w:t>T</w:t>
      </w:r>
      <w:r w:rsidR="00757D8B" w:rsidRPr="00F34E15">
        <w:rPr>
          <w:rFonts w:eastAsia="Times New Roman" w:cs="Times New Roman"/>
          <w:szCs w:val="20"/>
          <w:vertAlign w:val="subscript"/>
        </w:rPr>
        <w:t>SSB_measurement_period_intra</w:t>
      </w:r>
      <w:proofErr w:type="spellEnd"/>
      <w:r w:rsidR="00757D8B">
        <w:rPr>
          <w:rFonts w:eastAsia="Times New Roman" w:cs="Times New Roman"/>
          <w:color w:val="000000"/>
          <w:szCs w:val="20"/>
        </w:rPr>
        <w:t xml:space="preserve">. This </w:t>
      </w:r>
      <w:r w:rsidR="001A557A">
        <w:rPr>
          <w:rFonts w:eastAsia="Times New Roman" w:cs="Times New Roman"/>
          <w:color w:val="000000"/>
          <w:szCs w:val="20"/>
        </w:rPr>
        <w:t xml:space="preserve">seems to always assume that the </w:t>
      </w:r>
      <w:r w:rsidR="00B6195A">
        <w:rPr>
          <w:rFonts w:eastAsia="Times New Roman" w:cs="Times New Roman"/>
          <w:color w:val="000000"/>
          <w:szCs w:val="20"/>
        </w:rPr>
        <w:t>target cell is unknown.</w:t>
      </w:r>
      <w:r w:rsidR="00757D8B">
        <w:rPr>
          <w:rFonts w:eastAsia="Times New Roman" w:cs="Times New Roman"/>
          <w:color w:val="000000"/>
          <w:szCs w:val="20"/>
        </w:rPr>
        <w:t xml:space="preserve"> These parameters should be zero if the target cell is known.</w:t>
      </w:r>
    </w:p>
    <w:p w14:paraId="226611BC" w14:textId="7466A8E6" w:rsidR="00296CAD" w:rsidRDefault="00866229" w:rsidP="00296CAD">
      <w:pPr>
        <w:pStyle w:val="RAN4proposal"/>
        <w:rPr>
          <w:rFonts w:eastAsia="Times New Roman" w:cs="Times New Roman"/>
          <w:color w:val="000000"/>
          <w:szCs w:val="20"/>
        </w:rPr>
      </w:pPr>
      <w:bookmarkStart w:id="10" w:name="_Toc210406187"/>
      <w:r>
        <w:rPr>
          <w:lang w:eastAsia="en-GB"/>
        </w:rPr>
        <w:t xml:space="preserve">RAN4 to distinguish between known and unknown target cell cases in the CLTM measurement time requirements </w:t>
      </w:r>
      <w:r w:rsidR="005449F9">
        <w:rPr>
          <w:lang w:eastAsia="en-GB"/>
        </w:rPr>
        <w:t xml:space="preserve">(section 6.3.2.2.1) </w:t>
      </w:r>
      <w:r>
        <w:rPr>
          <w:rFonts w:eastAsia="Times New Roman" w:cs="Times New Roman"/>
          <w:szCs w:val="20"/>
        </w:rPr>
        <w:t xml:space="preserve">when an </w:t>
      </w:r>
      <w:r w:rsidRPr="00F34E15">
        <w:rPr>
          <w:rFonts w:eastAsia="Times New Roman" w:cs="Times New Roman"/>
          <w:color w:val="000000"/>
          <w:szCs w:val="20"/>
        </w:rPr>
        <w:t>SSB</w:t>
      </w:r>
      <w:r>
        <w:rPr>
          <w:rFonts w:eastAsia="Times New Roman" w:cs="Times New Roman"/>
          <w:color w:val="000000"/>
          <w:szCs w:val="20"/>
        </w:rPr>
        <w:t>-</w:t>
      </w:r>
      <w:r w:rsidRPr="00F34E15">
        <w:rPr>
          <w:rFonts w:eastAsia="Times New Roman" w:cs="Times New Roman"/>
          <w:color w:val="000000"/>
          <w:szCs w:val="20"/>
        </w:rPr>
        <w:t>based L1-RSRP measurement is used in the event</w:t>
      </w:r>
      <w:r>
        <w:rPr>
          <w:rFonts w:eastAsia="Times New Roman" w:cs="Times New Roman"/>
          <w:color w:val="000000"/>
          <w:szCs w:val="20"/>
        </w:rPr>
        <w:t>.</w:t>
      </w:r>
      <w:bookmarkEnd w:id="10"/>
    </w:p>
    <w:p w14:paraId="48B92B4A" w14:textId="77777777" w:rsidR="00866229" w:rsidRPr="00866229" w:rsidRDefault="00866229" w:rsidP="00866229"/>
    <w:p w14:paraId="6D550616" w14:textId="0C2575DC" w:rsidR="00CF6B8A" w:rsidRPr="00AE662C" w:rsidRDefault="00CF6B8A" w:rsidP="006927FB">
      <w:pPr>
        <w:pStyle w:val="RAN4H3"/>
        <w:rPr>
          <w:lang w:val="en-US"/>
        </w:rPr>
      </w:pPr>
      <w:r w:rsidRPr="00AE662C">
        <w:rPr>
          <w:rFonts w:eastAsia="DengXian"/>
          <w:bCs/>
          <w:lang w:eastAsia="en-GB"/>
        </w:rPr>
        <w:t>T</w:t>
      </w:r>
      <w:r w:rsidRPr="00AE662C">
        <w:rPr>
          <w:rFonts w:eastAsia="DengXian"/>
          <w:bCs/>
          <w:vertAlign w:val="subscript"/>
          <w:lang w:eastAsia="en-GB"/>
        </w:rPr>
        <w:t>first-RS</w:t>
      </w:r>
      <w:r w:rsidRPr="00AE662C">
        <w:rPr>
          <w:rFonts w:eastAsia="DengXian"/>
          <w:lang w:eastAsia="en-GB"/>
        </w:rPr>
        <w:t>/T</w:t>
      </w:r>
      <w:r w:rsidRPr="00AE662C">
        <w:rPr>
          <w:rFonts w:eastAsia="DengXian"/>
          <w:vertAlign w:val="subscript"/>
          <w:lang w:eastAsia="en-GB"/>
        </w:rPr>
        <w:t>RS-proc</w:t>
      </w:r>
      <w:r w:rsidR="00AE662C" w:rsidRPr="00AE662C">
        <w:rPr>
          <w:lang w:val="en-US"/>
        </w:rPr>
        <w:t xml:space="preserve"> in the CLTM cell switch delay</w:t>
      </w:r>
    </w:p>
    <w:p w14:paraId="3D567BC2" w14:textId="529AFA65" w:rsidR="0081787C" w:rsidRPr="0081787C" w:rsidRDefault="006D1681" w:rsidP="006D1681">
      <w:pPr>
        <w:rPr>
          <w:lang w:val="en-US"/>
        </w:rPr>
      </w:pPr>
      <w:r>
        <w:rPr>
          <w:rFonts w:eastAsia="DengXian"/>
          <w:lang w:val="en-US" w:eastAsia="zh-CN"/>
        </w:rPr>
        <w:t>The c</w:t>
      </w:r>
      <w:r w:rsidRPr="0071758B">
        <w:rPr>
          <w:rFonts w:eastAsia="DengXian"/>
          <w:lang w:val="en-US" w:eastAsia="zh-CN"/>
        </w:rPr>
        <w:t>onditions for</w:t>
      </w:r>
      <w:r w:rsidRPr="0071758B">
        <w:rPr>
          <w:lang w:val="en-US" w:eastAsia="ko-KR"/>
        </w:rPr>
        <w:t xml:space="preserve"> T</w:t>
      </w:r>
      <w:r w:rsidRPr="0071758B">
        <w:rPr>
          <w:vertAlign w:val="subscript"/>
          <w:lang w:val="en-US" w:eastAsia="ko-KR"/>
        </w:rPr>
        <w:t>first-RS</w:t>
      </w:r>
      <w:r w:rsidRPr="0071758B">
        <w:rPr>
          <w:rFonts w:eastAsia="DengXian"/>
          <w:vertAlign w:val="subscript"/>
          <w:lang w:val="en-US" w:eastAsia="zh-CN"/>
        </w:rPr>
        <w:t xml:space="preserve"> </w:t>
      </w:r>
      <w:r w:rsidRPr="0071758B">
        <w:rPr>
          <w:bCs/>
          <w:lang w:val="en-US" w:eastAsia="ko-KR"/>
        </w:rPr>
        <w:t>= 0</w:t>
      </w:r>
      <w:r w:rsidRPr="0071758B">
        <w:rPr>
          <w:lang w:val="en-US" w:eastAsia="ko-KR"/>
        </w:rPr>
        <w:t xml:space="preserve"> and T</w:t>
      </w:r>
      <w:r w:rsidRPr="0071758B">
        <w:rPr>
          <w:vertAlign w:val="subscript"/>
          <w:lang w:val="en-US" w:eastAsia="ko-KR"/>
        </w:rPr>
        <w:t>RS-proc</w:t>
      </w:r>
      <w:r w:rsidRPr="0071758B">
        <w:rPr>
          <w:rFonts w:eastAsia="DengXian"/>
          <w:vertAlign w:val="subscript"/>
          <w:lang w:val="en-US" w:eastAsia="zh-CN"/>
        </w:rPr>
        <w:t xml:space="preserve"> </w:t>
      </w:r>
      <w:r w:rsidRPr="0071758B">
        <w:rPr>
          <w:bCs/>
          <w:lang w:val="en-US" w:eastAsia="ko-KR"/>
        </w:rPr>
        <w:t>= 0</w:t>
      </w:r>
      <w:r>
        <w:rPr>
          <w:bCs/>
          <w:lang w:val="en-US" w:eastAsia="ko-KR"/>
        </w:rPr>
        <w:t xml:space="preserve"> </w:t>
      </w:r>
      <w:r w:rsidR="00B431ED">
        <w:rPr>
          <w:bCs/>
          <w:lang w:val="en-US" w:eastAsia="ko-KR"/>
        </w:rPr>
        <w:t>were agreed in RAN4#116 meeting</w:t>
      </w:r>
      <w:r w:rsidR="000A4451">
        <w:rPr>
          <w:bCs/>
          <w:lang w:val="en-US" w:eastAsia="ko-KR"/>
        </w:rPr>
        <w:t xml:space="preserve"> and reflected in the ongoing section 6</w:t>
      </w:r>
      <w:r w:rsidR="004F5F14">
        <w:rPr>
          <w:bCs/>
          <w:lang w:val="en-US" w:eastAsia="ko-KR"/>
        </w:rPr>
        <w:t>.3.2.2.3</w:t>
      </w:r>
      <w:r w:rsidR="000A4451">
        <w:rPr>
          <w:bCs/>
          <w:lang w:val="en-US" w:eastAsia="ko-KR"/>
        </w:rPr>
        <w:t>.</w:t>
      </w:r>
      <w:r w:rsidR="004F5F14">
        <w:rPr>
          <w:bCs/>
          <w:lang w:val="en-US" w:eastAsia="ko-KR"/>
        </w:rPr>
        <w:t xml:space="preserve"> One </w:t>
      </w:r>
      <w:r w:rsidR="00683896">
        <w:rPr>
          <w:bCs/>
          <w:lang w:val="en-US" w:eastAsia="ko-KR"/>
        </w:rPr>
        <w:t>remaining</w:t>
      </w:r>
      <w:r w:rsidR="005E1CEE">
        <w:rPr>
          <w:bCs/>
          <w:lang w:val="en-US" w:eastAsia="ko-KR"/>
        </w:rPr>
        <w:t xml:space="preserve"> point is </w:t>
      </w:r>
      <w:r w:rsidR="00CF30A7">
        <w:rPr>
          <w:bCs/>
          <w:lang w:val="en-US" w:eastAsia="ko-KR"/>
        </w:rPr>
        <w:t>about</w:t>
      </w:r>
      <w:r w:rsidR="005E1CEE">
        <w:rPr>
          <w:bCs/>
          <w:lang w:val="en-US" w:eastAsia="ko-KR"/>
        </w:rPr>
        <w:t xml:space="preserve"> an additional condition for </w:t>
      </w:r>
      <w:r w:rsidR="005E1CEE" w:rsidRPr="0071758B">
        <w:rPr>
          <w:lang w:val="en-US" w:eastAsia="ko-KR"/>
        </w:rPr>
        <w:t>T</w:t>
      </w:r>
      <w:r w:rsidR="005E1CEE" w:rsidRPr="0071758B">
        <w:rPr>
          <w:vertAlign w:val="subscript"/>
          <w:lang w:val="en-US" w:eastAsia="ko-KR"/>
        </w:rPr>
        <w:t>first-RS</w:t>
      </w:r>
      <w:r w:rsidR="005E1CEE" w:rsidRPr="0071758B">
        <w:rPr>
          <w:rFonts w:eastAsia="DengXian"/>
          <w:vertAlign w:val="subscript"/>
          <w:lang w:val="en-US" w:eastAsia="zh-CN"/>
        </w:rPr>
        <w:t xml:space="preserve"> </w:t>
      </w:r>
      <w:r w:rsidR="005E1CEE" w:rsidRPr="0071758B">
        <w:rPr>
          <w:bCs/>
          <w:lang w:val="en-US" w:eastAsia="ko-KR"/>
        </w:rPr>
        <w:t>= 0</w:t>
      </w:r>
      <w:r w:rsidR="005E1CEE" w:rsidRPr="0071758B">
        <w:rPr>
          <w:lang w:val="en-US" w:eastAsia="ko-KR"/>
        </w:rPr>
        <w:t xml:space="preserve"> and T</w:t>
      </w:r>
      <w:r w:rsidR="005E1CEE" w:rsidRPr="0071758B">
        <w:rPr>
          <w:vertAlign w:val="subscript"/>
          <w:lang w:val="en-US" w:eastAsia="ko-KR"/>
        </w:rPr>
        <w:t>RS-proc</w:t>
      </w:r>
      <w:r w:rsidR="005E1CEE" w:rsidRPr="0071758B">
        <w:rPr>
          <w:rFonts w:eastAsia="DengXian"/>
          <w:vertAlign w:val="subscript"/>
          <w:lang w:val="en-US" w:eastAsia="zh-CN"/>
        </w:rPr>
        <w:t xml:space="preserve"> </w:t>
      </w:r>
      <w:r w:rsidR="005E1CEE" w:rsidRPr="0071758B">
        <w:rPr>
          <w:bCs/>
          <w:lang w:val="en-US" w:eastAsia="ko-KR"/>
        </w:rPr>
        <w:t>= 0</w:t>
      </w:r>
      <w:r w:rsidR="009A6CB6">
        <w:rPr>
          <w:bCs/>
          <w:lang w:val="en-US" w:eastAsia="ko-KR"/>
        </w:rPr>
        <w:t xml:space="preserve">, which is </w:t>
      </w:r>
      <w:r w:rsidR="00CF30A7">
        <w:rPr>
          <w:bCs/>
          <w:lang w:val="en-US" w:eastAsia="ko-KR"/>
        </w:rPr>
        <w:t>related to</w:t>
      </w:r>
      <w:r w:rsidR="006F51D5">
        <w:rPr>
          <w:bCs/>
          <w:lang w:val="en-US" w:eastAsia="ko-KR"/>
        </w:rPr>
        <w:t xml:space="preserve"> </w:t>
      </w:r>
      <w:r w:rsidR="00F93CF4">
        <w:rPr>
          <w:bCs/>
          <w:lang w:val="en-US" w:eastAsia="ko-KR"/>
        </w:rPr>
        <w:t>successful p</w:t>
      </w:r>
      <w:r w:rsidR="00874102">
        <w:rPr>
          <w:bCs/>
          <w:lang w:val="en-US" w:eastAsia="ko-KR"/>
        </w:rPr>
        <w:t>reamble transmission</w:t>
      </w:r>
      <w:r w:rsidR="00777570">
        <w:rPr>
          <w:bCs/>
          <w:lang w:val="en-US" w:eastAsia="ko-KR"/>
        </w:rPr>
        <w:t xml:space="preserve"> </w:t>
      </w:r>
      <w:r w:rsidR="00683896">
        <w:rPr>
          <w:bCs/>
          <w:lang w:val="en-US" w:eastAsia="ko-KR"/>
        </w:rPr>
        <w:t>and TA timer in PDCCH-ordered RACH.</w:t>
      </w:r>
    </w:p>
    <w:tbl>
      <w:tblPr>
        <w:tblStyle w:val="TableGrid"/>
        <w:tblW w:w="0" w:type="auto"/>
        <w:tblLook w:val="04A0" w:firstRow="1" w:lastRow="0" w:firstColumn="1" w:lastColumn="0" w:noHBand="0" w:noVBand="1"/>
      </w:tblPr>
      <w:tblGrid>
        <w:gridCol w:w="9617"/>
      </w:tblGrid>
      <w:tr w:rsidR="008655E2" w14:paraId="5A12E6BB" w14:textId="77777777" w:rsidTr="008655E2">
        <w:tc>
          <w:tcPr>
            <w:tcW w:w="9617" w:type="dxa"/>
          </w:tcPr>
          <w:p w14:paraId="25192315" w14:textId="77777777" w:rsidR="0071758B" w:rsidRPr="0071758B" w:rsidRDefault="0071758B" w:rsidP="0071758B">
            <w:pPr>
              <w:keepNext/>
              <w:keepLines/>
              <w:spacing w:after="120"/>
              <w:outlineLvl w:val="3"/>
              <w:rPr>
                <w:rFonts w:eastAsia="DengXian" w:cs="Times New Roman"/>
                <w:b/>
                <w:bCs/>
                <w:iCs/>
                <w:color w:val="000000"/>
                <w:szCs w:val="20"/>
                <w:u w:val="single"/>
                <w:lang w:val="en-US" w:eastAsia="zh-CN"/>
              </w:rPr>
            </w:pPr>
            <w:r w:rsidRPr="0071758B">
              <w:rPr>
                <w:rFonts w:eastAsia="Times New Roman" w:cs="Times New Roman"/>
                <w:b/>
                <w:color w:val="000000"/>
                <w:szCs w:val="20"/>
                <w:u w:val="single"/>
                <w:lang w:val="en-US" w:eastAsia="ko-KR"/>
              </w:rPr>
              <w:t xml:space="preserve">Issue </w:t>
            </w:r>
            <w:r w:rsidRPr="0071758B">
              <w:rPr>
                <w:rFonts w:eastAsia="DengXian" w:cs="Times New Roman"/>
                <w:b/>
                <w:color w:val="000000"/>
                <w:szCs w:val="20"/>
                <w:u w:val="single"/>
                <w:lang w:val="en-US" w:eastAsia="ko-KR"/>
              </w:rPr>
              <w:t>1-2</w:t>
            </w:r>
            <w:r w:rsidRPr="0071758B">
              <w:rPr>
                <w:rFonts w:eastAsia="Times New Roman" w:cs="Times New Roman"/>
                <w:b/>
                <w:color w:val="000000"/>
                <w:szCs w:val="20"/>
                <w:u w:val="single"/>
                <w:lang w:val="en-US" w:eastAsia="ko-KR"/>
              </w:rPr>
              <w:t>-</w:t>
            </w:r>
            <w:r w:rsidRPr="0071758B">
              <w:rPr>
                <w:rFonts w:eastAsia="DengXian" w:cs="Times New Roman"/>
                <w:b/>
                <w:color w:val="000000"/>
                <w:szCs w:val="20"/>
                <w:u w:val="single"/>
                <w:lang w:val="en-US" w:eastAsia="zh-CN"/>
              </w:rPr>
              <w:t>2</w:t>
            </w:r>
            <w:r w:rsidRPr="0071758B">
              <w:rPr>
                <w:rFonts w:eastAsia="Times New Roman" w:cs="Times New Roman"/>
                <w:b/>
                <w:color w:val="000000"/>
                <w:szCs w:val="20"/>
                <w:u w:val="single"/>
                <w:lang w:val="en-US" w:eastAsia="ko-KR"/>
              </w:rPr>
              <w:t xml:space="preserve">: </w:t>
            </w:r>
            <w:r w:rsidRPr="0071758B">
              <w:rPr>
                <w:rFonts w:eastAsia="DengXian" w:cs="Times New Roman"/>
                <w:b/>
                <w:color w:val="000000"/>
                <w:szCs w:val="20"/>
                <w:u w:val="single"/>
                <w:lang w:val="en-US" w:eastAsia="zh-CN"/>
              </w:rPr>
              <w:t>The values and the conditions for</w:t>
            </w:r>
            <w:r w:rsidRPr="0071758B">
              <w:rPr>
                <w:rFonts w:eastAsia="Times New Roman" w:cs="Times New Roman"/>
                <w:b/>
                <w:color w:val="000000"/>
                <w:szCs w:val="20"/>
                <w:u w:val="single"/>
                <w:lang w:val="en-US" w:eastAsia="ko-KR"/>
              </w:rPr>
              <w:t xml:space="preserve"> T</w:t>
            </w:r>
            <w:r w:rsidRPr="0071758B">
              <w:rPr>
                <w:rFonts w:eastAsia="Times New Roman" w:cs="Times New Roman"/>
                <w:b/>
                <w:color w:val="000000"/>
                <w:szCs w:val="20"/>
                <w:u w:val="single"/>
                <w:vertAlign w:val="subscript"/>
                <w:lang w:val="en-US" w:eastAsia="ko-KR"/>
              </w:rPr>
              <w:t>first-RS</w:t>
            </w:r>
            <w:r w:rsidRPr="0071758B">
              <w:rPr>
                <w:rFonts w:eastAsia="DengXian" w:cs="Times New Roman"/>
                <w:b/>
                <w:color w:val="000000"/>
                <w:szCs w:val="20"/>
                <w:u w:val="single"/>
                <w:vertAlign w:val="subscript"/>
                <w:lang w:val="en-US" w:eastAsia="zh-CN"/>
              </w:rPr>
              <w:t xml:space="preserve"> </w:t>
            </w:r>
            <w:r w:rsidRPr="0071758B">
              <w:rPr>
                <w:rFonts w:eastAsia="Times New Roman" w:cs="Times New Roman"/>
                <w:b/>
                <w:bCs/>
                <w:color w:val="000000"/>
                <w:szCs w:val="20"/>
                <w:u w:val="single"/>
                <w:lang w:val="en-US" w:eastAsia="ko-KR"/>
              </w:rPr>
              <w:t>= 0</w:t>
            </w:r>
            <w:r w:rsidRPr="0071758B">
              <w:rPr>
                <w:rFonts w:eastAsia="Times New Roman" w:cs="Times New Roman"/>
                <w:b/>
                <w:color w:val="000000"/>
                <w:szCs w:val="20"/>
                <w:u w:val="single"/>
                <w:lang w:val="en-US" w:eastAsia="ko-KR"/>
              </w:rPr>
              <w:t xml:space="preserve"> and T</w:t>
            </w:r>
            <w:r w:rsidRPr="0071758B">
              <w:rPr>
                <w:rFonts w:eastAsia="Times New Roman" w:cs="Times New Roman"/>
                <w:b/>
                <w:color w:val="000000"/>
                <w:szCs w:val="20"/>
                <w:u w:val="single"/>
                <w:vertAlign w:val="subscript"/>
                <w:lang w:val="en-US" w:eastAsia="ko-KR"/>
              </w:rPr>
              <w:t>RS-proc</w:t>
            </w:r>
            <w:r w:rsidRPr="0071758B">
              <w:rPr>
                <w:rFonts w:eastAsia="DengXian" w:cs="Times New Roman"/>
                <w:b/>
                <w:color w:val="000000"/>
                <w:szCs w:val="20"/>
                <w:u w:val="single"/>
                <w:vertAlign w:val="subscript"/>
                <w:lang w:val="en-US" w:eastAsia="zh-CN"/>
              </w:rPr>
              <w:t xml:space="preserve"> </w:t>
            </w:r>
            <w:r w:rsidRPr="0071758B">
              <w:rPr>
                <w:rFonts w:eastAsia="Times New Roman" w:cs="Times New Roman"/>
                <w:b/>
                <w:bCs/>
                <w:color w:val="000000"/>
                <w:szCs w:val="20"/>
                <w:u w:val="single"/>
                <w:lang w:val="en-US" w:eastAsia="ko-KR"/>
              </w:rPr>
              <w:t>= 0</w:t>
            </w:r>
          </w:p>
          <w:p w14:paraId="50639B1E" w14:textId="77777777" w:rsidR="0071758B" w:rsidRPr="0071758B" w:rsidRDefault="0071758B" w:rsidP="0071758B">
            <w:pPr>
              <w:numPr>
                <w:ilvl w:val="0"/>
                <w:numId w:val="33"/>
              </w:numPr>
              <w:overflowPunct w:val="0"/>
              <w:autoSpaceDE w:val="0"/>
              <w:autoSpaceDN w:val="0"/>
              <w:adjustRightInd w:val="0"/>
              <w:spacing w:after="120"/>
              <w:rPr>
                <w:rFonts w:eastAsia="SimSun" w:cs="Times New Roman"/>
                <w:color w:val="000000"/>
                <w:szCs w:val="20"/>
                <w:u w:val="single"/>
                <w:lang w:val="en-US" w:eastAsia="zh-CN"/>
              </w:rPr>
            </w:pPr>
            <w:r w:rsidRPr="0071758B">
              <w:rPr>
                <w:rFonts w:eastAsia="SimSun" w:cs="Times New Roman"/>
                <w:color w:val="000000"/>
                <w:szCs w:val="20"/>
                <w:u w:val="single"/>
                <w:lang w:val="en-US"/>
              </w:rPr>
              <w:t>Candidate solutions:</w:t>
            </w:r>
          </w:p>
          <w:p w14:paraId="757C362F" w14:textId="77777777" w:rsidR="0071758B" w:rsidRPr="0071758B" w:rsidRDefault="0071758B" w:rsidP="0071758B">
            <w:pPr>
              <w:numPr>
                <w:ilvl w:val="0"/>
                <w:numId w:val="32"/>
              </w:numPr>
              <w:spacing w:after="120"/>
              <w:ind w:leftChars="200" w:left="800" w:hangingChars="200" w:hanging="400"/>
              <w:rPr>
                <w:rFonts w:eastAsia="DengXian" w:cs="Times New Roman"/>
                <w:szCs w:val="20"/>
                <w:lang w:val="en-US" w:eastAsia="zh-CN"/>
              </w:rPr>
            </w:pPr>
            <w:r w:rsidRPr="0071758B">
              <w:rPr>
                <w:rFonts w:eastAsia="DengXian" w:cs="Times New Roman"/>
                <w:szCs w:val="20"/>
                <w:lang w:val="en-US" w:eastAsia="zh-CN"/>
              </w:rPr>
              <w:t>Proposal 1: …</w:t>
            </w:r>
          </w:p>
          <w:p w14:paraId="784020AA" w14:textId="5A4DCB47" w:rsidR="0071758B" w:rsidRPr="0071758B" w:rsidRDefault="0071758B" w:rsidP="0071758B">
            <w:pPr>
              <w:numPr>
                <w:ilvl w:val="0"/>
                <w:numId w:val="32"/>
              </w:numPr>
              <w:spacing w:after="120"/>
              <w:ind w:leftChars="200" w:left="800" w:hangingChars="200" w:hanging="400"/>
              <w:rPr>
                <w:rFonts w:eastAsia="DengXian" w:cs="Times New Roman"/>
                <w:szCs w:val="20"/>
                <w:lang w:val="en-US" w:eastAsia="zh-CN"/>
              </w:rPr>
            </w:pPr>
            <w:r w:rsidRPr="0071758B">
              <w:rPr>
                <w:rFonts w:eastAsia="Times New Roman" w:cs="Times New Roman"/>
                <w:szCs w:val="20"/>
                <w:lang w:val="en-US" w:eastAsia="zh-CN"/>
              </w:rPr>
              <w:t xml:space="preserve">Proposal </w:t>
            </w:r>
            <w:r w:rsidRPr="0071758B">
              <w:rPr>
                <w:rFonts w:eastAsia="DengXian" w:cs="Times New Roman"/>
                <w:szCs w:val="20"/>
                <w:lang w:val="en-US" w:eastAsia="zh-CN"/>
              </w:rPr>
              <w:t>2</w:t>
            </w:r>
            <w:r w:rsidRPr="0071758B">
              <w:rPr>
                <w:rFonts w:eastAsia="Times New Roman" w:cs="Times New Roman"/>
                <w:szCs w:val="20"/>
                <w:lang w:val="en-US" w:eastAsia="zh-CN"/>
              </w:rPr>
              <w:t xml:space="preserve">: </w:t>
            </w:r>
            <w:r w:rsidRPr="0071758B">
              <w:rPr>
                <w:rFonts w:eastAsia="Times New Roman" w:cs="Times New Roman"/>
                <w:bCs/>
                <w:color w:val="000000"/>
                <w:szCs w:val="20"/>
                <w:lang w:val="en-US" w:eastAsia="zh-CN"/>
              </w:rPr>
              <w:t>If UE has received a PDCCH order and consequently a TA MAC-CE, T</w:t>
            </w:r>
            <w:r w:rsidRPr="0071758B">
              <w:rPr>
                <w:rFonts w:eastAsia="Times New Roman" w:cs="Times New Roman"/>
                <w:bCs/>
                <w:color w:val="000000"/>
                <w:szCs w:val="20"/>
                <w:vertAlign w:val="subscript"/>
                <w:lang w:val="en-US" w:eastAsia="zh-CN"/>
              </w:rPr>
              <w:t>first-RS</w:t>
            </w:r>
            <w:r w:rsidRPr="0071758B">
              <w:rPr>
                <w:rFonts w:eastAsia="Times New Roman" w:cs="Times New Roman"/>
                <w:bCs/>
                <w:color w:val="000000"/>
                <w:szCs w:val="20"/>
                <w:lang w:val="en-US" w:eastAsia="zh-CN"/>
              </w:rPr>
              <w:t xml:space="preserve"> = 0 and T</w:t>
            </w:r>
            <w:r w:rsidRPr="0071758B">
              <w:rPr>
                <w:rFonts w:eastAsia="Times New Roman" w:cs="Times New Roman"/>
                <w:bCs/>
                <w:color w:val="000000"/>
                <w:szCs w:val="20"/>
                <w:vertAlign w:val="subscript"/>
                <w:lang w:val="en-US" w:eastAsia="zh-CN"/>
              </w:rPr>
              <w:t>RS-proc</w:t>
            </w:r>
            <w:r w:rsidRPr="0071758B">
              <w:rPr>
                <w:rFonts w:eastAsia="Times New Roman" w:cs="Times New Roman"/>
                <w:bCs/>
                <w:color w:val="000000"/>
                <w:szCs w:val="20"/>
                <w:lang w:val="en-US" w:eastAsia="zh-CN"/>
              </w:rPr>
              <w:t xml:space="preserve"> = 0 based on successful preamble transmission and while the TA timer is running.</w:t>
            </w:r>
          </w:p>
          <w:p w14:paraId="4F321E4E" w14:textId="77777777" w:rsidR="0071758B" w:rsidRPr="0071758B" w:rsidRDefault="0071758B" w:rsidP="0071758B">
            <w:pPr>
              <w:spacing w:before="60" w:after="120"/>
              <w:rPr>
                <w:rFonts w:eastAsia="SimSun" w:cs="Times New Roman"/>
                <w:color w:val="000000"/>
                <w:szCs w:val="20"/>
                <w:u w:val="single"/>
                <w:lang w:val="en-US" w:eastAsia="zh-CN"/>
              </w:rPr>
            </w:pPr>
            <w:r w:rsidRPr="0071758B">
              <w:rPr>
                <w:rFonts w:eastAsia="DengXian" w:cs="Times New Roman"/>
                <w:b/>
                <w:color w:val="000000"/>
                <w:szCs w:val="20"/>
                <w:lang w:val="en-US" w:eastAsia="zh-CN"/>
              </w:rPr>
              <w:t>&lt; Agreement &gt;</w:t>
            </w:r>
          </w:p>
          <w:p w14:paraId="50C17C9D" w14:textId="77777777" w:rsidR="0071758B" w:rsidRPr="0071758B" w:rsidRDefault="0071758B" w:rsidP="0071758B">
            <w:pPr>
              <w:numPr>
                <w:ilvl w:val="0"/>
                <w:numId w:val="32"/>
              </w:numPr>
              <w:spacing w:after="120"/>
              <w:ind w:leftChars="300" w:left="1000" w:hangingChars="200" w:hanging="400"/>
              <w:rPr>
                <w:rFonts w:eastAsia="DengXian" w:cs="Times New Roman"/>
                <w:szCs w:val="20"/>
                <w:lang w:val="en-US" w:eastAsia="zh-CN"/>
              </w:rPr>
            </w:pPr>
            <w:r w:rsidRPr="0071758B">
              <w:rPr>
                <w:rFonts w:eastAsia="SimSun" w:cs="Times New Roman"/>
                <w:color w:val="000000"/>
                <w:szCs w:val="20"/>
                <w:lang w:val="en-US" w:eastAsia="zh-CN"/>
              </w:rPr>
              <w:t>Proposal 1 is agreed.</w:t>
            </w:r>
          </w:p>
          <w:p w14:paraId="027192A1" w14:textId="60368079" w:rsidR="008655E2" w:rsidRPr="0071758B" w:rsidRDefault="0071758B" w:rsidP="0071758B">
            <w:pPr>
              <w:numPr>
                <w:ilvl w:val="0"/>
                <w:numId w:val="32"/>
              </w:numPr>
              <w:spacing w:after="120"/>
              <w:ind w:leftChars="300" w:left="1000" w:hangingChars="200" w:hanging="400"/>
              <w:rPr>
                <w:rFonts w:eastAsia="DengXian" w:cs="Times New Roman"/>
                <w:szCs w:val="20"/>
                <w:lang w:val="en-US" w:eastAsia="zh-CN"/>
              </w:rPr>
            </w:pPr>
            <w:r w:rsidRPr="00825A9F">
              <w:rPr>
                <w:rFonts w:eastAsia="SimSun" w:cs="Times New Roman"/>
                <w:color w:val="000000"/>
                <w:szCs w:val="20"/>
                <w:lang w:val="en-US" w:eastAsia="zh-CN"/>
              </w:rPr>
              <w:t>Proposal 2</w:t>
            </w:r>
            <w:r w:rsidRPr="00825A9F">
              <w:rPr>
                <w:rFonts w:eastAsia="DengXian" w:cs="Times New Roman"/>
                <w:szCs w:val="20"/>
                <w:lang w:val="en-US" w:eastAsia="zh-CN"/>
              </w:rPr>
              <w:t xml:space="preserve"> can be discussed during maintenance phase without impact on core part completion.</w:t>
            </w:r>
          </w:p>
        </w:tc>
      </w:tr>
    </w:tbl>
    <w:p w14:paraId="388CB75C" w14:textId="77777777" w:rsidR="008655E2" w:rsidRDefault="008655E2" w:rsidP="003E48B4">
      <w:pPr>
        <w:autoSpaceDN w:val="0"/>
        <w:spacing w:after="120"/>
        <w:rPr>
          <w:rFonts w:eastAsia="SimSun"/>
          <w:b/>
          <w:bCs/>
          <w:color w:val="000000" w:themeColor="text1"/>
          <w:szCs w:val="20"/>
          <w:u w:val="single"/>
          <w:lang w:val="en-US"/>
        </w:rPr>
      </w:pPr>
    </w:p>
    <w:p w14:paraId="73E08F57" w14:textId="01E539EE" w:rsidR="00D228A3" w:rsidRPr="00764ADA" w:rsidRDefault="00D228A3" w:rsidP="003E48B4">
      <w:pPr>
        <w:autoSpaceDN w:val="0"/>
        <w:spacing w:after="120"/>
        <w:rPr>
          <w:rFonts w:eastAsia="SimSun"/>
          <w:color w:val="000000" w:themeColor="text1"/>
          <w:szCs w:val="20"/>
          <w:lang w:val="en-US"/>
        </w:rPr>
      </w:pPr>
      <w:r w:rsidRPr="00764ADA">
        <w:rPr>
          <w:rFonts w:eastAsia="SimSun"/>
          <w:color w:val="000000" w:themeColor="text1"/>
          <w:szCs w:val="20"/>
          <w:lang w:val="en-US"/>
        </w:rPr>
        <w:t xml:space="preserve">The reason behind Proposal 2 is </w:t>
      </w:r>
      <w:r w:rsidR="00461769" w:rsidRPr="00764ADA">
        <w:rPr>
          <w:rFonts w:eastAsia="SimSun"/>
          <w:color w:val="000000" w:themeColor="text1"/>
          <w:szCs w:val="20"/>
          <w:lang w:val="en-US"/>
        </w:rPr>
        <w:t>the Rel-18 agreement about applicability of DL sync based on TCI state activation</w:t>
      </w:r>
      <w:r w:rsidR="00764ADA" w:rsidRPr="00764ADA">
        <w:rPr>
          <w:rFonts w:eastAsia="SimSun"/>
          <w:color w:val="000000" w:themeColor="text1"/>
          <w:szCs w:val="20"/>
          <w:lang w:val="en-US"/>
        </w:rPr>
        <w:t>.</w:t>
      </w:r>
    </w:p>
    <w:tbl>
      <w:tblPr>
        <w:tblStyle w:val="TableGrid"/>
        <w:tblW w:w="0" w:type="auto"/>
        <w:tblLook w:val="04A0" w:firstRow="1" w:lastRow="0" w:firstColumn="1" w:lastColumn="0" w:noHBand="0" w:noVBand="1"/>
      </w:tblPr>
      <w:tblGrid>
        <w:gridCol w:w="9617"/>
      </w:tblGrid>
      <w:tr w:rsidR="009F1D54" w14:paraId="4366BDC0" w14:textId="77777777" w:rsidTr="009F1D54">
        <w:tc>
          <w:tcPr>
            <w:tcW w:w="9617" w:type="dxa"/>
          </w:tcPr>
          <w:p w14:paraId="5DC916E4" w14:textId="77777777" w:rsidR="009F1D54" w:rsidRPr="009F1D54" w:rsidRDefault="009F1D54" w:rsidP="009F1D54">
            <w:pPr>
              <w:overflowPunct w:val="0"/>
              <w:autoSpaceDE w:val="0"/>
              <w:autoSpaceDN w:val="0"/>
              <w:adjustRightInd w:val="0"/>
              <w:spacing w:after="180"/>
              <w:ind w:left="568" w:hanging="284"/>
              <w:textAlignment w:val="baseline"/>
              <w:rPr>
                <w:rFonts w:eastAsia="Malgun Gothic" w:cs="Times New Roman"/>
                <w:szCs w:val="20"/>
              </w:rPr>
            </w:pPr>
            <w:r w:rsidRPr="009F1D54">
              <w:rPr>
                <w:rFonts w:eastAsia="Malgun Gothic" w:cs="Times New Roman"/>
                <w:bCs/>
                <w:szCs w:val="20"/>
              </w:rPr>
              <w:t>T</w:t>
            </w:r>
            <w:r w:rsidRPr="009F1D54">
              <w:rPr>
                <w:rFonts w:eastAsia="Malgun Gothic" w:cs="Times New Roman"/>
                <w:bCs/>
                <w:szCs w:val="20"/>
                <w:vertAlign w:val="subscript"/>
              </w:rPr>
              <w:t>first-RS</w:t>
            </w:r>
            <w:r w:rsidRPr="009F1D54">
              <w:rPr>
                <w:rFonts w:eastAsia="Malgun Gothic" w:cs="Times New Roman"/>
                <w:bCs/>
                <w:szCs w:val="20"/>
              </w:rPr>
              <w:t xml:space="preserve"> is</w:t>
            </w:r>
            <w:r w:rsidRPr="009F1D54">
              <w:rPr>
                <w:rFonts w:eastAsia="Malgun Gothic" w:cs="Times New Roman"/>
                <w:szCs w:val="20"/>
              </w:rPr>
              <w:t xml:space="preserve"> the time for fine time tracking and acquiring full timing information of the target cell. </w:t>
            </w:r>
          </w:p>
          <w:p w14:paraId="06801F25" w14:textId="77777777" w:rsidR="009F1D54" w:rsidRPr="009F1D54" w:rsidRDefault="009F1D54" w:rsidP="009F1D54">
            <w:pPr>
              <w:overflowPunct w:val="0"/>
              <w:autoSpaceDE w:val="0"/>
              <w:autoSpaceDN w:val="0"/>
              <w:adjustRightInd w:val="0"/>
              <w:spacing w:after="180"/>
              <w:ind w:left="568" w:hanging="284"/>
              <w:textAlignment w:val="baseline"/>
              <w:rPr>
                <w:rFonts w:eastAsia="Malgun Gothic" w:cs="Times New Roman"/>
                <w:bCs/>
                <w:szCs w:val="20"/>
              </w:rPr>
            </w:pPr>
            <w:r w:rsidRPr="009F1D54">
              <w:rPr>
                <w:rFonts w:eastAsia="Malgun Gothic" w:cs="Times New Roman"/>
                <w:szCs w:val="20"/>
              </w:rPr>
              <w:t>T</w:t>
            </w:r>
            <w:r w:rsidRPr="009F1D54">
              <w:rPr>
                <w:rFonts w:eastAsia="Malgun Gothic" w:cs="Times New Roman"/>
                <w:szCs w:val="20"/>
                <w:vertAlign w:val="subscript"/>
              </w:rPr>
              <w:t>RS-proc</w:t>
            </w:r>
            <w:r w:rsidRPr="009F1D54">
              <w:rPr>
                <w:rFonts w:eastAsia="Malgun Gothic" w:cs="Times New Roman"/>
                <w:bCs/>
                <w:szCs w:val="20"/>
              </w:rPr>
              <w:t xml:space="preserve"> is the time for SSB processing. </w:t>
            </w:r>
          </w:p>
          <w:p w14:paraId="7C377AA5" w14:textId="77777777" w:rsidR="009F1D54" w:rsidRPr="009F1D54" w:rsidRDefault="009F1D54" w:rsidP="009F1D54">
            <w:pPr>
              <w:overflowPunct w:val="0"/>
              <w:autoSpaceDE w:val="0"/>
              <w:autoSpaceDN w:val="0"/>
              <w:adjustRightInd w:val="0"/>
              <w:spacing w:after="180"/>
              <w:ind w:left="851" w:hanging="284"/>
              <w:textAlignment w:val="baseline"/>
              <w:rPr>
                <w:rFonts w:eastAsia="Malgun Gothic" w:cs="Times New Roman"/>
                <w:szCs w:val="20"/>
              </w:rPr>
            </w:pPr>
            <w:r w:rsidRPr="009F1D54">
              <w:rPr>
                <w:rFonts w:eastAsia="Malgun Gothic" w:cs="Times New Roman"/>
                <w:bCs/>
                <w:szCs w:val="20"/>
              </w:rPr>
              <w:t>T</w:t>
            </w:r>
            <w:r w:rsidRPr="009F1D54">
              <w:rPr>
                <w:rFonts w:eastAsia="Malgun Gothic" w:cs="Times New Roman"/>
                <w:bCs/>
                <w:szCs w:val="20"/>
                <w:vertAlign w:val="subscript"/>
              </w:rPr>
              <w:t>first-RS</w:t>
            </w:r>
            <w:r w:rsidRPr="009F1D54">
              <w:rPr>
                <w:rFonts w:eastAsia="Malgun Gothic" w:cs="Times New Roman"/>
                <w:szCs w:val="20"/>
              </w:rPr>
              <w:t xml:space="preserve"> = 0 and T</w:t>
            </w:r>
            <w:r w:rsidRPr="009F1D54">
              <w:rPr>
                <w:rFonts w:eastAsia="Malgun Gothic" w:cs="Times New Roman"/>
                <w:szCs w:val="20"/>
                <w:vertAlign w:val="subscript"/>
              </w:rPr>
              <w:t>RS-proc</w:t>
            </w:r>
            <w:r w:rsidRPr="009F1D54">
              <w:rPr>
                <w:rFonts w:eastAsia="Malgun Gothic" w:cs="Times New Roman"/>
                <w:szCs w:val="20"/>
              </w:rPr>
              <w:t>= 0 under the following conditions:</w:t>
            </w:r>
          </w:p>
          <w:p w14:paraId="77691296" w14:textId="77777777" w:rsidR="009F1D54" w:rsidRPr="009F1D54" w:rsidRDefault="009F1D54" w:rsidP="009F1D54">
            <w:pPr>
              <w:overflowPunct w:val="0"/>
              <w:autoSpaceDE w:val="0"/>
              <w:autoSpaceDN w:val="0"/>
              <w:adjustRightInd w:val="0"/>
              <w:spacing w:after="180"/>
              <w:ind w:left="1135" w:hanging="284"/>
              <w:textAlignment w:val="baseline"/>
              <w:rPr>
                <w:rFonts w:eastAsia="Malgun Gothic" w:cs="Times New Roman"/>
                <w:szCs w:val="20"/>
              </w:rPr>
            </w:pPr>
            <w:r w:rsidRPr="009F1D54">
              <w:rPr>
                <w:rFonts w:eastAsia="Malgun Gothic" w:cs="Times New Roman"/>
                <w:szCs w:val="20"/>
              </w:rPr>
              <w:t>-</w:t>
            </w:r>
            <w:r w:rsidRPr="009F1D54">
              <w:rPr>
                <w:rFonts w:eastAsia="Malgun Gothic" w:cs="Times New Roman"/>
                <w:szCs w:val="20"/>
              </w:rPr>
              <w:tab/>
              <w:t>The target TCI state indicated in the LTM cell switch command is in the serving cell active TCI state list, or</w:t>
            </w:r>
          </w:p>
          <w:p w14:paraId="14FAEE12" w14:textId="77777777" w:rsidR="009F1D54" w:rsidRPr="009F1D54" w:rsidRDefault="009F1D54" w:rsidP="009F1D54">
            <w:pPr>
              <w:overflowPunct w:val="0"/>
              <w:autoSpaceDE w:val="0"/>
              <w:autoSpaceDN w:val="0"/>
              <w:adjustRightInd w:val="0"/>
              <w:spacing w:after="180"/>
              <w:ind w:left="1135" w:hanging="284"/>
              <w:textAlignment w:val="baseline"/>
              <w:rPr>
                <w:rFonts w:eastAsia="Malgun Gothic" w:cs="Times New Roman"/>
                <w:szCs w:val="20"/>
              </w:rPr>
            </w:pPr>
            <w:r w:rsidRPr="009F1D54">
              <w:rPr>
                <w:rFonts w:eastAsia="Malgun Gothic" w:cs="Times New Roman"/>
                <w:szCs w:val="20"/>
              </w:rPr>
              <w:t>-</w:t>
            </w:r>
            <w:r w:rsidRPr="009F1D54">
              <w:rPr>
                <w:rFonts w:eastAsia="Malgun Gothic" w:cs="Times New Roman"/>
                <w:szCs w:val="20"/>
              </w:rPr>
              <w:tab/>
              <w:t>The UE is configured with LTM L1 intra- and/or inter-frequency measurements for the target cell, and</w:t>
            </w:r>
          </w:p>
          <w:p w14:paraId="798BD977" w14:textId="77777777" w:rsidR="009F1D54" w:rsidRPr="009F1D54" w:rsidRDefault="009F1D54" w:rsidP="009F1D54">
            <w:pPr>
              <w:overflowPunct w:val="0"/>
              <w:autoSpaceDE w:val="0"/>
              <w:autoSpaceDN w:val="0"/>
              <w:adjustRightInd w:val="0"/>
              <w:spacing w:after="180"/>
              <w:ind w:left="1419" w:hanging="284"/>
              <w:textAlignment w:val="baseline"/>
              <w:rPr>
                <w:rFonts w:eastAsia="Malgun Gothic" w:cs="Times New Roman"/>
                <w:szCs w:val="20"/>
              </w:rPr>
            </w:pPr>
            <w:r w:rsidRPr="009F1D54">
              <w:rPr>
                <w:rFonts w:eastAsia="Malgun Gothic" w:cs="Times New Roman"/>
                <w:szCs w:val="20"/>
              </w:rPr>
              <w:t>-</w:t>
            </w:r>
            <w:r w:rsidRPr="009F1D54">
              <w:rPr>
                <w:rFonts w:eastAsia="Malgun Gothic" w:cs="Times New Roman"/>
                <w:szCs w:val="20"/>
              </w:rPr>
              <w:tab/>
              <w:t xml:space="preserve">The target TCI state in the cell switch command is in the LTM candidate cell active TCI state list, and </w:t>
            </w:r>
          </w:p>
          <w:p w14:paraId="05229B87" w14:textId="77777777" w:rsidR="009F1D54" w:rsidRPr="009F1D54" w:rsidRDefault="009F1D54" w:rsidP="009F1D54">
            <w:pPr>
              <w:overflowPunct w:val="0"/>
              <w:autoSpaceDE w:val="0"/>
              <w:autoSpaceDN w:val="0"/>
              <w:adjustRightInd w:val="0"/>
              <w:spacing w:after="180"/>
              <w:ind w:left="1702" w:hanging="284"/>
              <w:textAlignment w:val="baseline"/>
              <w:rPr>
                <w:rFonts w:eastAsia="Malgun Gothic" w:cs="Times New Roman"/>
                <w:szCs w:val="20"/>
              </w:rPr>
            </w:pPr>
            <w:r w:rsidRPr="009F1D54">
              <w:rPr>
                <w:rFonts w:eastAsia="Malgun Gothic" w:cs="Times New Roman"/>
                <w:szCs w:val="20"/>
              </w:rPr>
              <w:t>-</w:t>
            </w:r>
            <w:r w:rsidRPr="009F1D54">
              <w:rPr>
                <w:rFonts w:eastAsia="Malgun Gothic" w:cs="Times New Roman"/>
                <w:szCs w:val="20"/>
              </w:rPr>
              <w:tab/>
              <w:t>the time between receiving the LTM candidate cell TCI state activation MAC-CE and the cell switch command is at least TCI state activation delay stated in section 8.25.3 and</w:t>
            </w:r>
          </w:p>
          <w:p w14:paraId="1BB52FBC" w14:textId="77777777" w:rsidR="009F1D54" w:rsidRPr="009F1D54" w:rsidRDefault="009F1D54" w:rsidP="009F1D54">
            <w:pPr>
              <w:overflowPunct w:val="0"/>
              <w:autoSpaceDE w:val="0"/>
              <w:autoSpaceDN w:val="0"/>
              <w:adjustRightInd w:val="0"/>
              <w:spacing w:after="180"/>
              <w:ind w:left="1702" w:hanging="284"/>
              <w:textAlignment w:val="baseline"/>
              <w:rPr>
                <w:rFonts w:eastAsia="Malgun Gothic" w:cs="Times New Roman"/>
                <w:szCs w:val="20"/>
              </w:rPr>
            </w:pPr>
            <w:r w:rsidRPr="009F1D54">
              <w:rPr>
                <w:rFonts w:eastAsia="Malgun Gothic" w:cs="Times New Roman"/>
                <w:szCs w:val="20"/>
              </w:rPr>
              <w:t>-</w:t>
            </w:r>
            <w:r w:rsidRPr="009F1D54">
              <w:rPr>
                <w:rFonts w:eastAsia="Malgun Gothic" w:cs="Times New Roman"/>
                <w:szCs w:val="20"/>
              </w:rPr>
              <w:tab/>
            </w:r>
            <w:r w:rsidRPr="00576066">
              <w:rPr>
                <w:rFonts w:eastAsia="Malgun Gothic" w:cs="Times New Roman"/>
                <w:szCs w:val="20"/>
                <w:highlight w:val="yellow"/>
              </w:rPr>
              <w:t>the time between receiving the LTM candidate cell TCI state activation MAC-CE and the cell switch command is not more than TCI state activation delay stated in section 8.25.3 + 160 ms, or</w:t>
            </w:r>
          </w:p>
          <w:p w14:paraId="10F500CA" w14:textId="77777777" w:rsidR="009F1D54" w:rsidRPr="009F1D54" w:rsidRDefault="009F1D54" w:rsidP="009F1D54">
            <w:pPr>
              <w:overflowPunct w:val="0"/>
              <w:autoSpaceDE w:val="0"/>
              <w:autoSpaceDN w:val="0"/>
              <w:adjustRightInd w:val="0"/>
              <w:spacing w:after="180"/>
              <w:ind w:left="1702" w:hanging="284"/>
              <w:textAlignment w:val="baseline"/>
              <w:rPr>
                <w:rFonts w:eastAsia="Malgun Gothic" w:cs="Times New Roman"/>
                <w:szCs w:val="20"/>
              </w:rPr>
            </w:pPr>
            <w:r w:rsidRPr="009F1D54">
              <w:rPr>
                <w:rFonts w:eastAsia="Malgun Gothic" w:cs="Times New Roman"/>
                <w:szCs w:val="20"/>
              </w:rPr>
              <w:t>-</w:t>
            </w:r>
            <w:r w:rsidRPr="009F1D54">
              <w:rPr>
                <w:rFonts w:eastAsia="Malgun Gothic" w:cs="Times New Roman"/>
                <w:szCs w:val="20"/>
              </w:rPr>
              <w:tab/>
              <w:t>the measurement period of the SSB associated to target TCI state is not larger than 160 ms after the LTM candidate cell TCI state activation MAC-CE is received, or</w:t>
            </w:r>
          </w:p>
          <w:p w14:paraId="222BEF6B" w14:textId="77777777" w:rsidR="009F1D54" w:rsidRPr="009F1D54" w:rsidRDefault="009F1D54" w:rsidP="009F1D54">
            <w:pPr>
              <w:overflowPunct w:val="0"/>
              <w:autoSpaceDE w:val="0"/>
              <w:autoSpaceDN w:val="0"/>
              <w:adjustRightInd w:val="0"/>
              <w:spacing w:after="180"/>
              <w:ind w:left="1135" w:hanging="284"/>
              <w:textAlignment w:val="baseline"/>
              <w:rPr>
                <w:rFonts w:eastAsia="Malgun Gothic" w:cs="Times New Roman"/>
                <w:szCs w:val="20"/>
              </w:rPr>
            </w:pPr>
            <w:r w:rsidRPr="009F1D54">
              <w:rPr>
                <w:rFonts w:eastAsia="Malgun Gothic" w:cs="Times New Roman"/>
                <w:szCs w:val="20"/>
              </w:rPr>
              <w:t>-</w:t>
            </w:r>
            <w:r w:rsidRPr="009F1D54">
              <w:rPr>
                <w:rFonts w:eastAsia="Malgun Gothic" w:cs="Times New Roman"/>
                <w:szCs w:val="20"/>
              </w:rPr>
              <w:tab/>
              <w:t xml:space="preserve">The target cell is an FR1 cell, and the UE is not configured with LTM L1 intra- and/or inter-frequency measurements for the target cell, and </w:t>
            </w:r>
          </w:p>
          <w:p w14:paraId="0A8CB1E4" w14:textId="77777777" w:rsidR="009F1D54" w:rsidRPr="009F1D54" w:rsidRDefault="009F1D54" w:rsidP="009F1D54">
            <w:pPr>
              <w:overflowPunct w:val="0"/>
              <w:autoSpaceDE w:val="0"/>
              <w:autoSpaceDN w:val="0"/>
              <w:adjustRightInd w:val="0"/>
              <w:spacing w:after="180"/>
              <w:ind w:left="1419" w:hanging="284"/>
              <w:textAlignment w:val="baseline"/>
              <w:rPr>
                <w:rFonts w:eastAsia="Malgun Gothic" w:cs="Times New Roman"/>
                <w:szCs w:val="20"/>
              </w:rPr>
            </w:pPr>
            <w:r w:rsidRPr="009F1D54">
              <w:rPr>
                <w:rFonts w:eastAsia="Malgun Gothic" w:cs="Times New Roman"/>
                <w:szCs w:val="20"/>
              </w:rPr>
              <w:t>-</w:t>
            </w:r>
            <w:r w:rsidRPr="009F1D54">
              <w:rPr>
                <w:rFonts w:eastAsia="Malgun Gothic" w:cs="Times New Roman"/>
                <w:szCs w:val="20"/>
              </w:rPr>
              <w:tab/>
              <w:t xml:space="preserve">The target TCI state in the cell switch command is in the LTM candidate cell active TCI state list, and </w:t>
            </w:r>
          </w:p>
          <w:p w14:paraId="52913F62" w14:textId="77777777" w:rsidR="009F1D54" w:rsidRPr="00576066" w:rsidRDefault="009F1D54" w:rsidP="009F1D54">
            <w:pPr>
              <w:overflowPunct w:val="0"/>
              <w:autoSpaceDE w:val="0"/>
              <w:autoSpaceDN w:val="0"/>
              <w:adjustRightInd w:val="0"/>
              <w:spacing w:after="180"/>
              <w:ind w:left="1702" w:hanging="284"/>
              <w:textAlignment w:val="baseline"/>
              <w:rPr>
                <w:rFonts w:eastAsia="Malgun Gothic" w:cs="Times New Roman"/>
                <w:szCs w:val="20"/>
                <w:highlight w:val="yellow"/>
              </w:rPr>
            </w:pPr>
            <w:r w:rsidRPr="009F1D54">
              <w:rPr>
                <w:rFonts w:eastAsia="Malgun Gothic" w:cs="Times New Roman"/>
                <w:szCs w:val="20"/>
              </w:rPr>
              <w:t>-</w:t>
            </w:r>
            <w:r w:rsidRPr="009F1D54">
              <w:rPr>
                <w:rFonts w:eastAsia="Malgun Gothic" w:cs="Times New Roman"/>
                <w:szCs w:val="20"/>
              </w:rPr>
              <w:tab/>
              <w:t xml:space="preserve">the time between receiving the LTM candidate cell TCI state activation MAC-CE and the cell switch command is at least TCI state activation delay stated in section 8. 25.3, and </w:t>
            </w:r>
            <w:r w:rsidRPr="00576066">
              <w:rPr>
                <w:rFonts w:eastAsia="Malgun Gothic" w:cs="Times New Roman"/>
                <w:szCs w:val="20"/>
                <w:highlight w:val="yellow"/>
              </w:rPr>
              <w:t xml:space="preserve">not more than </w:t>
            </w:r>
          </w:p>
          <w:p w14:paraId="29397E5A" w14:textId="77777777" w:rsidR="009F1D54" w:rsidRPr="00576066" w:rsidRDefault="009F1D54" w:rsidP="009F1D54">
            <w:pPr>
              <w:overflowPunct w:val="0"/>
              <w:autoSpaceDE w:val="0"/>
              <w:autoSpaceDN w:val="0"/>
              <w:adjustRightInd w:val="0"/>
              <w:spacing w:after="180"/>
              <w:ind w:left="1702"/>
              <w:textAlignment w:val="baseline"/>
              <w:rPr>
                <w:rFonts w:eastAsia="Malgun Gothic" w:cs="Times New Roman"/>
                <w:szCs w:val="20"/>
                <w:highlight w:val="yellow"/>
              </w:rPr>
            </w:pPr>
            <w:r w:rsidRPr="00576066">
              <w:rPr>
                <w:rFonts w:eastAsia="Malgun Gothic" w:cs="Times New Roman"/>
                <w:szCs w:val="20"/>
                <w:highlight w:val="yellow"/>
              </w:rPr>
              <w:t>-</w:t>
            </w:r>
            <w:r w:rsidRPr="00576066">
              <w:rPr>
                <w:rFonts w:eastAsia="Malgun Gothic" w:cs="Times New Roman"/>
                <w:szCs w:val="20"/>
                <w:highlight w:val="yellow"/>
              </w:rPr>
              <w:tab/>
              <w:t>TCI state activation delay stated in section 8. 25.3 + 480 ms for an intra-frequency target cell, or</w:t>
            </w:r>
          </w:p>
          <w:p w14:paraId="1DB0FDD1" w14:textId="77777777" w:rsidR="009F1D54" w:rsidRPr="009F1D54" w:rsidRDefault="009F1D54" w:rsidP="009F1D54">
            <w:pPr>
              <w:keepLines/>
              <w:numPr>
                <w:ilvl w:val="0"/>
                <w:numId w:val="9"/>
              </w:numPr>
              <w:overflowPunct w:val="0"/>
              <w:autoSpaceDE w:val="0"/>
              <w:autoSpaceDN w:val="0"/>
              <w:adjustRightInd w:val="0"/>
              <w:spacing w:after="180"/>
              <w:ind w:left="1702" w:firstLine="0"/>
              <w:textAlignment w:val="baseline"/>
              <w:rPr>
                <w:rFonts w:eastAsia="Malgun Gothic" w:cs="Times New Roman"/>
                <w:szCs w:val="20"/>
              </w:rPr>
            </w:pPr>
            <w:r w:rsidRPr="009F1D54">
              <w:rPr>
                <w:rFonts w:eastAsia="Malgun Gothic" w:cs="Times New Roman"/>
                <w:szCs w:val="20"/>
              </w:rPr>
              <w:t>NOTE: longer L3 measurement delay may be expected for 480 ms after TCI state activation delay stated in section 8.25.3.</w:t>
            </w:r>
          </w:p>
          <w:p w14:paraId="2A05FA77" w14:textId="77777777" w:rsidR="009F1D54" w:rsidRPr="00576066" w:rsidRDefault="009F1D54" w:rsidP="009F1D54">
            <w:pPr>
              <w:overflowPunct w:val="0"/>
              <w:autoSpaceDE w:val="0"/>
              <w:autoSpaceDN w:val="0"/>
              <w:adjustRightInd w:val="0"/>
              <w:spacing w:after="180"/>
              <w:ind w:left="1702"/>
              <w:textAlignment w:val="baseline"/>
              <w:rPr>
                <w:rFonts w:eastAsia="Malgun Gothic" w:cs="Times New Roman"/>
                <w:szCs w:val="20"/>
                <w:highlight w:val="yellow"/>
              </w:rPr>
            </w:pPr>
            <w:r w:rsidRPr="00576066">
              <w:rPr>
                <w:rFonts w:eastAsia="Malgun Gothic" w:cs="Times New Roman"/>
                <w:szCs w:val="20"/>
                <w:highlight w:val="yellow"/>
              </w:rPr>
              <w:t>-</w:t>
            </w:r>
            <w:r w:rsidRPr="00576066">
              <w:rPr>
                <w:rFonts w:eastAsia="Malgun Gothic" w:cs="Times New Roman"/>
                <w:szCs w:val="20"/>
                <w:highlight w:val="yellow"/>
              </w:rPr>
              <w:tab/>
              <w:t>TCI state activation delay stated in section 8. 25.3 + 160 ms for an inter-frequency target cell, or</w:t>
            </w:r>
          </w:p>
          <w:p w14:paraId="42668245" w14:textId="77777777" w:rsidR="009F1D54" w:rsidRPr="009F1D54" w:rsidRDefault="009F1D54" w:rsidP="009F1D54">
            <w:pPr>
              <w:overflowPunct w:val="0"/>
              <w:autoSpaceDE w:val="0"/>
              <w:autoSpaceDN w:val="0"/>
              <w:adjustRightInd w:val="0"/>
              <w:spacing w:after="180"/>
              <w:ind w:left="1420" w:hanging="284"/>
              <w:textAlignment w:val="baseline"/>
              <w:rPr>
                <w:rFonts w:eastAsia="Malgun Gothic" w:cs="Times New Roman"/>
                <w:szCs w:val="20"/>
              </w:rPr>
            </w:pPr>
            <w:r w:rsidRPr="009F1D54">
              <w:rPr>
                <w:rFonts w:eastAsia="Malgun Gothic" w:cs="Times New Roman"/>
                <w:szCs w:val="20"/>
              </w:rPr>
              <w:t>-</w:t>
            </w:r>
            <w:r w:rsidRPr="009F1D54">
              <w:rPr>
                <w:rFonts w:eastAsia="Malgun Gothic" w:cs="Times New Roman"/>
                <w:szCs w:val="20"/>
              </w:rPr>
              <w:tab/>
              <w:t xml:space="preserve">The time between the latest PDCCH ordered RACH preamble transmission on the target cell and the cell switch command is not more than </w:t>
            </w:r>
            <w:r w:rsidRPr="009F1D54">
              <w:rPr>
                <w:rFonts w:eastAsia="Times New Roman" w:cs="Times New Roman"/>
                <w:szCs w:val="20"/>
              </w:rPr>
              <w:t>160 ms.</w:t>
            </w:r>
          </w:p>
          <w:p w14:paraId="71A05F24" w14:textId="77777777" w:rsidR="009F1D54" w:rsidRPr="009F1D54" w:rsidRDefault="009F1D54" w:rsidP="009F1D54">
            <w:pPr>
              <w:overflowPunct w:val="0"/>
              <w:autoSpaceDE w:val="0"/>
              <w:autoSpaceDN w:val="0"/>
              <w:adjustRightInd w:val="0"/>
              <w:spacing w:after="180"/>
              <w:ind w:left="568"/>
              <w:textAlignment w:val="baseline"/>
              <w:rPr>
                <w:rFonts w:eastAsia="Malgun Gothic" w:cs="Times New Roman"/>
                <w:szCs w:val="20"/>
              </w:rPr>
            </w:pPr>
            <w:r w:rsidRPr="009F1D54">
              <w:rPr>
                <w:rFonts w:eastAsia="Malgun Gothic" w:cs="Times New Roman"/>
                <w:szCs w:val="20"/>
              </w:rPr>
              <w:t xml:space="preserve">Otherwise, </w:t>
            </w:r>
          </w:p>
          <w:p w14:paraId="306ECC42" w14:textId="77777777" w:rsidR="009F1D54" w:rsidRPr="009F1D54" w:rsidRDefault="009F1D54" w:rsidP="009F1D54">
            <w:pPr>
              <w:overflowPunct w:val="0"/>
              <w:autoSpaceDE w:val="0"/>
              <w:autoSpaceDN w:val="0"/>
              <w:adjustRightInd w:val="0"/>
              <w:spacing w:after="180"/>
              <w:ind w:left="852"/>
              <w:textAlignment w:val="baseline"/>
              <w:rPr>
                <w:rFonts w:eastAsia="Malgun Gothic" w:cs="Times New Roman"/>
                <w:szCs w:val="20"/>
              </w:rPr>
            </w:pPr>
            <w:r w:rsidRPr="009F1D54">
              <w:rPr>
                <w:rFonts w:eastAsia="Malgun Gothic" w:cs="Times New Roman"/>
                <w:bCs/>
                <w:szCs w:val="20"/>
                <w:lang w:eastAsia="en-GB"/>
              </w:rPr>
              <w:t>T</w:t>
            </w:r>
            <w:r w:rsidRPr="009F1D54">
              <w:rPr>
                <w:rFonts w:eastAsia="Malgun Gothic" w:cs="Times New Roman"/>
                <w:bCs/>
                <w:szCs w:val="20"/>
                <w:vertAlign w:val="subscript"/>
                <w:lang w:eastAsia="en-GB"/>
              </w:rPr>
              <w:t>first-RS</w:t>
            </w:r>
            <w:r w:rsidRPr="009F1D54">
              <w:rPr>
                <w:rFonts w:eastAsia="Malgun Gothic" w:cs="Times New Roman"/>
                <w:szCs w:val="20"/>
                <w:lang w:eastAsia="en-GB"/>
              </w:rPr>
              <w:t xml:space="preserve"> is the time to the first SSB transmission on the target cell </w:t>
            </w:r>
            <w:r w:rsidRPr="009F1D54">
              <w:rPr>
                <w:rFonts w:eastAsia="Malgun Gothic" w:cs="Times New Roman"/>
                <w:szCs w:val="20"/>
                <w:lang w:eastAsia="zh-CN"/>
              </w:rPr>
              <w:t xml:space="preserve">after </w:t>
            </w:r>
            <w:proofErr w:type="spellStart"/>
            <w:r w:rsidRPr="009F1D54">
              <w:rPr>
                <w:rFonts w:eastAsia="Malgun Gothic" w:cs="Times New Roman"/>
                <w:szCs w:val="20"/>
                <w:lang w:eastAsia="en-GB"/>
              </w:rPr>
              <w:t>T</w:t>
            </w:r>
            <w:r w:rsidRPr="009F1D54">
              <w:rPr>
                <w:rFonts w:eastAsia="Malgun Gothic" w:cs="Times New Roman"/>
                <w:szCs w:val="20"/>
                <w:vertAlign w:val="subscript"/>
                <w:lang w:eastAsia="en-GB"/>
              </w:rPr>
              <w:t>cmd</w:t>
            </w:r>
            <w:proofErr w:type="spellEnd"/>
            <w:r w:rsidRPr="009F1D54">
              <w:rPr>
                <w:rFonts w:eastAsia="Malgun Gothic" w:cs="Times New Roman"/>
                <w:szCs w:val="20"/>
                <w:lang w:eastAsia="en-GB"/>
              </w:rPr>
              <w:t xml:space="preserve"> + T</w:t>
            </w:r>
            <w:r w:rsidRPr="009F1D54">
              <w:rPr>
                <w:rFonts w:eastAsia="Malgun Gothic" w:cs="Times New Roman"/>
                <w:szCs w:val="20"/>
                <w:vertAlign w:val="subscript"/>
                <w:lang w:eastAsia="en-GB"/>
              </w:rPr>
              <w:t>LTM-RRC-processing</w:t>
            </w:r>
            <w:r w:rsidRPr="009F1D54">
              <w:rPr>
                <w:rFonts w:eastAsia="Malgun Gothic" w:cs="Times New Roman"/>
                <w:szCs w:val="20"/>
                <w:lang w:eastAsia="en-GB"/>
              </w:rPr>
              <w:t xml:space="preserve"> + T</w:t>
            </w:r>
            <w:r w:rsidRPr="009F1D54">
              <w:rPr>
                <w:rFonts w:eastAsia="Malgun Gothic" w:cs="Times New Roman"/>
                <w:szCs w:val="20"/>
                <w:vertAlign w:val="subscript"/>
                <w:lang w:eastAsia="en-GB"/>
              </w:rPr>
              <w:t>LTM-processing</w:t>
            </w:r>
            <w:r w:rsidRPr="009F1D54">
              <w:rPr>
                <w:rFonts w:eastAsia="Malgun Gothic" w:cs="Times New Roman"/>
                <w:szCs w:val="20"/>
                <w:lang w:eastAsia="en-GB"/>
              </w:rPr>
              <w:t>.</w:t>
            </w:r>
          </w:p>
          <w:p w14:paraId="44E940C6" w14:textId="33F5D4EE" w:rsidR="009F1D54" w:rsidRPr="00E84B43" w:rsidRDefault="009F1D54" w:rsidP="00E84B43">
            <w:pPr>
              <w:overflowPunct w:val="0"/>
              <w:autoSpaceDE w:val="0"/>
              <w:autoSpaceDN w:val="0"/>
              <w:adjustRightInd w:val="0"/>
              <w:spacing w:after="180"/>
              <w:ind w:left="852"/>
              <w:textAlignment w:val="baseline"/>
              <w:rPr>
                <w:rFonts w:eastAsia="Malgun Gothic" w:cs="Times New Roman"/>
                <w:szCs w:val="20"/>
              </w:rPr>
            </w:pPr>
            <w:r w:rsidRPr="009F1D54">
              <w:rPr>
                <w:rFonts w:eastAsia="Malgun Gothic" w:cs="Times New Roman"/>
                <w:szCs w:val="20"/>
              </w:rPr>
              <w:t>T</w:t>
            </w:r>
            <w:r w:rsidRPr="009F1D54">
              <w:rPr>
                <w:rFonts w:eastAsia="Malgun Gothic" w:cs="Times New Roman"/>
                <w:szCs w:val="20"/>
                <w:vertAlign w:val="subscript"/>
              </w:rPr>
              <w:t>RS-proc</w:t>
            </w:r>
            <w:r w:rsidRPr="009F1D54">
              <w:rPr>
                <w:rFonts w:eastAsia="Malgun Gothic" w:cs="Times New Roman"/>
                <w:szCs w:val="20"/>
              </w:rPr>
              <w:t xml:space="preserve"> = 2 ms.</w:t>
            </w:r>
          </w:p>
        </w:tc>
      </w:tr>
    </w:tbl>
    <w:p w14:paraId="44A23657" w14:textId="77777777" w:rsidR="00461769" w:rsidRDefault="00461769" w:rsidP="003E48B4">
      <w:pPr>
        <w:autoSpaceDN w:val="0"/>
        <w:spacing w:after="120"/>
        <w:rPr>
          <w:rFonts w:eastAsia="SimSun"/>
          <w:color w:val="000000" w:themeColor="text1"/>
          <w:szCs w:val="20"/>
          <w:u w:val="single"/>
          <w:lang w:val="en-US"/>
        </w:rPr>
      </w:pPr>
    </w:p>
    <w:p w14:paraId="4AD1CC1A" w14:textId="0AC319C3" w:rsidR="00461769" w:rsidRDefault="00272F0F" w:rsidP="007F742D">
      <w:pPr>
        <w:pStyle w:val="RAN4observation0"/>
        <w:rPr>
          <w:lang w:val="en-US"/>
        </w:rPr>
      </w:pPr>
      <w:bookmarkStart w:id="11" w:name="_Toc210406188"/>
      <w:r>
        <w:rPr>
          <w:lang w:val="en-US"/>
        </w:rPr>
        <w:t xml:space="preserve">When L1 measurements are configured, </w:t>
      </w:r>
      <w:r w:rsidR="00D2362F">
        <w:rPr>
          <w:lang w:val="en-US"/>
        </w:rPr>
        <w:t>UE is required to keep track of DL sync for 160 ms after TCI state activation, unless the measurement period is up to 160 ms.</w:t>
      </w:r>
      <w:bookmarkEnd w:id="11"/>
    </w:p>
    <w:p w14:paraId="30AE874C" w14:textId="1BEEB0DC" w:rsidR="00D2362F" w:rsidRDefault="00D2362F" w:rsidP="00D2362F">
      <w:pPr>
        <w:pStyle w:val="RAN4observation0"/>
        <w:rPr>
          <w:lang w:val="en-US"/>
        </w:rPr>
      </w:pPr>
      <w:bookmarkStart w:id="12" w:name="_Toc210406189"/>
      <w:r>
        <w:rPr>
          <w:lang w:val="en-US"/>
        </w:rPr>
        <w:t>When L1 measurements are not configured (LTM is L3</w:t>
      </w:r>
      <w:r w:rsidR="003C1E8B">
        <w:rPr>
          <w:lang w:val="en-US"/>
        </w:rPr>
        <w:t>-</w:t>
      </w:r>
      <w:r>
        <w:rPr>
          <w:lang w:val="en-US"/>
        </w:rPr>
        <w:t>based), UE is required to keep track of DL sync for 480 ms after TCI state activation.</w:t>
      </w:r>
      <w:bookmarkEnd w:id="12"/>
    </w:p>
    <w:p w14:paraId="4735005D" w14:textId="14BE6EEF" w:rsidR="004F0E15" w:rsidRDefault="004F0E15" w:rsidP="004F0E15">
      <w:pPr>
        <w:rPr>
          <w:lang w:val="en-US"/>
        </w:rPr>
      </w:pPr>
      <w:r>
        <w:rPr>
          <w:lang w:val="en-US"/>
        </w:rPr>
        <w:t xml:space="preserve">There is no problem if L1 measurements are configured and measurement period is up to 160 ms as in this scenario, the UE is expected to keep track of the DL sync as long as the TCI state remains on the active TCI state list. However, this is only one of the cases, and </w:t>
      </w:r>
      <w:r w:rsidR="00F16447">
        <w:rPr>
          <w:lang w:val="en-US"/>
        </w:rPr>
        <w:t xml:space="preserve">for the scenario with L1 measurement period larger than 160 ms, which is the case basically always in FR2, and for </w:t>
      </w:r>
      <w:r w:rsidR="00096B2D">
        <w:rPr>
          <w:lang w:val="en-US"/>
        </w:rPr>
        <w:t>the L3 measurement scenario, UE is allowed to stop keeping track of DL sync after a short time.</w:t>
      </w:r>
      <w:r w:rsidR="00240F03">
        <w:rPr>
          <w:lang w:val="en-US"/>
        </w:rPr>
        <w:t xml:space="preserve"> As the moment</w:t>
      </w:r>
      <w:r w:rsidR="009D74C3">
        <w:rPr>
          <w:lang w:val="en-US"/>
        </w:rPr>
        <w:t xml:space="preserve"> when the</w:t>
      </w:r>
      <w:r w:rsidR="00240F03">
        <w:rPr>
          <w:lang w:val="en-US"/>
        </w:rPr>
        <w:t xml:space="preserve"> condition for cell switch becomes met is not known to the network, there is no way for the network to </w:t>
      </w:r>
      <w:r w:rsidR="002F342B">
        <w:rPr>
          <w:lang w:val="en-US"/>
        </w:rPr>
        <w:t>be able to send the TCI state activation command at the correct time to ensure that UE still has DL sync at the time of cell switch.</w:t>
      </w:r>
    </w:p>
    <w:p w14:paraId="330524CA" w14:textId="519E6CC8" w:rsidR="00096B2D" w:rsidRDefault="00096B2D" w:rsidP="004F0E15">
      <w:pPr>
        <w:rPr>
          <w:lang w:val="en-US"/>
        </w:rPr>
      </w:pPr>
      <w:r>
        <w:rPr>
          <w:lang w:val="en-US"/>
        </w:rPr>
        <w:t xml:space="preserve">In comparison, the agreed values for the TA timer are: </w:t>
      </w:r>
    </w:p>
    <w:p w14:paraId="72039AF1" w14:textId="0903CE6D" w:rsidR="005A5CCC" w:rsidRDefault="005A5CCC" w:rsidP="000A244C">
      <w:pPr>
        <w:rPr>
          <w:lang w:val="en-US"/>
        </w:rPr>
      </w:pPr>
      <w:proofErr w:type="spellStart"/>
      <w:proofErr w:type="gramStart"/>
      <w:r w:rsidRPr="005A5CCC">
        <w:t>TimeAlignmentTimer</w:t>
      </w:r>
      <w:proofErr w:type="spellEnd"/>
      <w:r w:rsidRPr="005A5CCC">
        <w:t xml:space="preserve"> ::=</w:t>
      </w:r>
      <w:proofErr w:type="gramEnd"/>
      <w:r w:rsidRPr="005A5CCC">
        <w:t> ENUMERATED {ms500, ms750, ms1280, ms1920, ms2560, ms5120, ms10240, infinity}</w:t>
      </w:r>
    </w:p>
    <w:p w14:paraId="1E1E62D1" w14:textId="747B017D" w:rsidR="002E4A9A" w:rsidRDefault="002E4A9A" w:rsidP="000A244C">
      <w:pPr>
        <w:pStyle w:val="RAN4observation0"/>
        <w:rPr>
          <w:lang w:val="en-US"/>
        </w:rPr>
      </w:pPr>
      <w:bookmarkStart w:id="13" w:name="_Toc210406190"/>
      <w:r>
        <w:rPr>
          <w:lang w:val="en-US"/>
        </w:rPr>
        <w:t xml:space="preserve">Values for TA timer are: 500 ms, 750 ms, 1280 ms, 1920 ms, 2560 ms, </w:t>
      </w:r>
      <w:r w:rsidR="005642B9">
        <w:rPr>
          <w:lang w:val="en-US"/>
        </w:rPr>
        <w:t>5120 ms, 10240 ms, infinity.</w:t>
      </w:r>
      <w:bookmarkEnd w:id="13"/>
    </w:p>
    <w:p w14:paraId="4C73834E" w14:textId="5B928E61" w:rsidR="0059662D" w:rsidRDefault="0059662D" w:rsidP="004F0E15">
      <w:pPr>
        <w:rPr>
          <w:lang w:val="en-US"/>
        </w:rPr>
      </w:pPr>
      <w:r>
        <w:rPr>
          <w:lang w:val="en-US"/>
        </w:rPr>
        <w:t xml:space="preserve">This means that </w:t>
      </w:r>
      <w:r w:rsidR="002F342B">
        <w:rPr>
          <w:lang w:val="en-US"/>
        </w:rPr>
        <w:t xml:space="preserve">if the intention is </w:t>
      </w:r>
      <w:r w:rsidR="00DD1960">
        <w:rPr>
          <w:lang w:val="en-US"/>
        </w:rPr>
        <w:t>for UE to have DL sync and a valid TA at the time of conditional cell switch</w:t>
      </w:r>
      <w:r w:rsidR="0034272B">
        <w:rPr>
          <w:lang w:val="en-US"/>
        </w:rPr>
        <w:t xml:space="preserve"> and get the related interruption reduction</w:t>
      </w:r>
      <w:r w:rsidR="005642B9">
        <w:rPr>
          <w:lang w:val="en-US"/>
        </w:rPr>
        <w:t>,</w:t>
      </w:r>
      <w:r w:rsidR="00927031">
        <w:rPr>
          <w:lang w:val="en-US"/>
        </w:rPr>
        <w:t xml:space="preserve"> network would need to resend the TCI state activation command every 160 ms or 480 ms while the TA timer is running</w:t>
      </w:r>
      <w:r w:rsidR="00DD1960">
        <w:rPr>
          <w:lang w:val="en-US"/>
        </w:rPr>
        <w:t>.</w:t>
      </w:r>
      <w:r w:rsidR="00292184">
        <w:rPr>
          <w:lang w:val="en-US"/>
        </w:rPr>
        <w:t xml:space="preserve"> Otherwise, network might as well not send early TCI state activation command at all as it has </w:t>
      </w:r>
      <w:r w:rsidR="00CE3D8B">
        <w:rPr>
          <w:lang w:val="en-US"/>
        </w:rPr>
        <w:t>almost never an</w:t>
      </w:r>
      <w:r w:rsidR="00292184">
        <w:rPr>
          <w:lang w:val="en-US"/>
        </w:rPr>
        <w:t xml:space="preserve"> impact on the conditional cell switch delay.</w:t>
      </w:r>
      <w:r w:rsidR="009E0249">
        <w:rPr>
          <w:lang w:val="en-US"/>
        </w:rPr>
        <w:t xml:space="preserve"> </w:t>
      </w:r>
    </w:p>
    <w:p w14:paraId="33435762" w14:textId="6935C2F1" w:rsidR="005F6D58" w:rsidRDefault="00A8335A" w:rsidP="00A545F4">
      <w:pPr>
        <w:rPr>
          <w:lang w:val="en-US"/>
        </w:rPr>
      </w:pPr>
      <w:r>
        <w:rPr>
          <w:lang w:val="en-US"/>
        </w:rPr>
        <w:t xml:space="preserve">To make the </w:t>
      </w:r>
      <w:r w:rsidR="0099660F">
        <w:rPr>
          <w:lang w:val="en-US"/>
        </w:rPr>
        <w:t xml:space="preserve">early DL sync </w:t>
      </w:r>
      <w:r>
        <w:rPr>
          <w:lang w:val="en-US"/>
        </w:rPr>
        <w:t>feature more reasonable</w:t>
      </w:r>
      <w:r w:rsidR="0099660F">
        <w:rPr>
          <w:lang w:val="en-US"/>
        </w:rPr>
        <w:t xml:space="preserve"> for CLTM</w:t>
      </w:r>
      <w:r>
        <w:rPr>
          <w:lang w:val="en-US"/>
        </w:rPr>
        <w:t>, we propose that</w:t>
      </w:r>
      <w:r w:rsidR="00E84B43">
        <w:rPr>
          <w:lang w:val="en-US"/>
        </w:rPr>
        <w:t xml:space="preserve">, </w:t>
      </w:r>
      <w:r w:rsidR="00B93907">
        <w:rPr>
          <w:lang w:val="en-US"/>
        </w:rPr>
        <w:t xml:space="preserve">for a </w:t>
      </w:r>
      <w:r w:rsidR="00B93907" w:rsidRPr="00641FC3">
        <w:rPr>
          <w:lang w:val="en-US"/>
        </w:rPr>
        <w:t>UE</w:t>
      </w:r>
      <w:r w:rsidR="00B93907">
        <w:rPr>
          <w:lang w:val="en-US"/>
        </w:rPr>
        <w:t xml:space="preserve"> supporting</w:t>
      </w:r>
      <w:r w:rsidR="00B93907" w:rsidRPr="0009336C">
        <w:t xml:space="preserve"> </w:t>
      </w:r>
      <w:r w:rsidR="00B93907">
        <w:t xml:space="preserve">early DL sync through </w:t>
      </w:r>
      <w:r w:rsidR="00B93907" w:rsidRPr="0009336C">
        <w:rPr>
          <w:i/>
        </w:rPr>
        <w:t>ltm-MAC-CE-JointTCI-r18</w:t>
      </w:r>
      <w:r w:rsidR="00B93907" w:rsidRPr="0009336C">
        <w:t xml:space="preserve"> or</w:t>
      </w:r>
      <w:r w:rsidR="00B93907" w:rsidRPr="0009336C">
        <w:rPr>
          <w:i/>
        </w:rPr>
        <w:t xml:space="preserve"> ltm-MAC-CE-SeparateTCI-r18</w:t>
      </w:r>
      <w:r w:rsidR="00EB725E" w:rsidRPr="00444DE9" w:rsidDel="00A8335A">
        <w:t xml:space="preserve">, </w:t>
      </w:r>
      <w:r w:rsidR="00EB725E">
        <w:rPr>
          <w:rFonts w:eastAsia="Times New Roman" w:cs="Times New Roman"/>
          <w:color w:val="000000"/>
          <w:szCs w:val="20"/>
          <w:lang w:val="en-US"/>
        </w:rPr>
        <w:t>w</w:t>
      </w:r>
      <w:r w:rsidR="00A545F4" w:rsidRPr="003B2B5D">
        <w:rPr>
          <w:lang w:val="en-US"/>
        </w:rPr>
        <w:t xml:space="preserve">hen the network sends </w:t>
      </w:r>
      <w:r w:rsidR="005F6D58">
        <w:rPr>
          <w:lang w:val="en-US"/>
        </w:rPr>
        <w:t xml:space="preserve">a </w:t>
      </w:r>
      <w:r w:rsidR="00A545F4" w:rsidRPr="003B2B5D">
        <w:rPr>
          <w:lang w:val="en-US"/>
        </w:rPr>
        <w:t xml:space="preserve">PDCCH order and the UE sends the preamble to </w:t>
      </w:r>
      <w:r w:rsidR="00F31A27">
        <w:rPr>
          <w:lang w:val="en-US"/>
        </w:rPr>
        <w:t>the</w:t>
      </w:r>
      <w:r w:rsidR="00A545F4" w:rsidRPr="003B2B5D">
        <w:rPr>
          <w:lang w:val="en-US"/>
        </w:rPr>
        <w:t xml:space="preserve"> </w:t>
      </w:r>
      <w:r w:rsidR="005F6D58">
        <w:rPr>
          <w:lang w:val="en-US"/>
        </w:rPr>
        <w:t xml:space="preserve">CLTM </w:t>
      </w:r>
      <w:r w:rsidR="00552290">
        <w:rPr>
          <w:lang w:val="en-US"/>
        </w:rPr>
        <w:t>target</w:t>
      </w:r>
      <w:r w:rsidR="00A545F4" w:rsidRPr="003B2B5D">
        <w:rPr>
          <w:lang w:val="en-US"/>
        </w:rPr>
        <w:t xml:space="preserve"> cell</w:t>
      </w:r>
      <w:r w:rsidR="00FE6075">
        <w:rPr>
          <w:lang w:val="en-US"/>
        </w:rPr>
        <w:t xml:space="preserve"> and </w:t>
      </w:r>
      <w:r w:rsidR="00E84B43">
        <w:rPr>
          <w:lang w:val="en-US"/>
        </w:rPr>
        <w:t>the</w:t>
      </w:r>
      <w:r w:rsidR="00FE6075">
        <w:rPr>
          <w:lang w:val="en-US"/>
        </w:rPr>
        <w:t xml:space="preserve"> network responds with a TA MAC-CE with a timer</w:t>
      </w:r>
      <w:r w:rsidR="00A545F4" w:rsidRPr="003B2B5D">
        <w:rPr>
          <w:lang w:val="en-US"/>
        </w:rPr>
        <w:t xml:space="preserve">, the DL sync should be considered applicable </w:t>
      </w:r>
      <w:r w:rsidR="00FE6075">
        <w:rPr>
          <w:lang w:val="en-US"/>
        </w:rPr>
        <w:t>while the timer is running</w:t>
      </w:r>
      <w:r w:rsidR="0013331B">
        <w:rPr>
          <w:lang w:val="en-US"/>
        </w:rPr>
        <w:t>.</w:t>
      </w:r>
    </w:p>
    <w:p w14:paraId="37C1D554" w14:textId="073399AA" w:rsidR="00465998" w:rsidRPr="009B2307" w:rsidRDefault="008B21A0" w:rsidP="00465998">
      <w:pPr>
        <w:rPr>
          <w:lang w:val="en-US"/>
        </w:rPr>
      </w:pPr>
      <w:r>
        <w:rPr>
          <w:noProof/>
          <w:lang w:val="en-US"/>
        </w:rPr>
        <mc:AlternateContent>
          <mc:Choice Requires="wps">
            <w:drawing>
              <wp:anchor distT="0" distB="0" distL="114300" distR="114300" simplePos="0" relativeHeight="251658250" behindDoc="0" locked="0" layoutInCell="1" allowOverlap="1" wp14:anchorId="63AF105C" wp14:editId="0C990C8E">
                <wp:simplePos x="0" y="0"/>
                <wp:positionH relativeFrom="column">
                  <wp:posOffset>3096895</wp:posOffset>
                </wp:positionH>
                <wp:positionV relativeFrom="paragraph">
                  <wp:posOffset>668020</wp:posOffset>
                </wp:positionV>
                <wp:extent cx="236220" cy="2726690"/>
                <wp:effectExtent l="0" t="6985" r="23495" b="23495"/>
                <wp:wrapNone/>
                <wp:docPr id="2129922281" name="Left Brace 8"/>
                <wp:cNvGraphicFramePr/>
                <a:graphic xmlns:a="http://schemas.openxmlformats.org/drawingml/2006/main">
                  <a:graphicData uri="http://schemas.microsoft.com/office/word/2010/wordprocessingShape">
                    <wps:wsp>
                      <wps:cNvSpPr/>
                      <wps:spPr>
                        <a:xfrm rot="16200000">
                          <a:off x="0" y="0"/>
                          <a:ext cx="236220" cy="2726690"/>
                        </a:xfrm>
                        <a:prstGeom prst="leftBrace">
                          <a:avLst>
                            <a:gd name="adj1" fmla="val 8333"/>
                            <a:gd name="adj2" fmla="val 50699"/>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6D845F9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8" o:spid="_x0000_s1026" type="#_x0000_t87" style="position:absolute;margin-left:243.85pt;margin-top:52.6pt;width:18.6pt;height:214.7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" adj="156,10951" strokecolor="black [3200]" strokeweight=".5pt">
                <v:stroke joinstyle="miter"/>
              </v:shape>
            </w:pict>
          </mc:Fallback>
        </mc:AlternateContent>
      </w:r>
      <w:r w:rsidR="005D1595">
        <w:rPr>
          <w:lang w:val="en-US"/>
        </w:rPr>
        <w:t xml:space="preserve">As shown in </w:t>
      </w:r>
      <w:r w:rsidR="009B2307">
        <w:rPr>
          <w:lang w:val="en-US"/>
        </w:rPr>
        <w:t>the timeline below</w:t>
      </w:r>
      <w:r w:rsidR="005D1595">
        <w:rPr>
          <w:lang w:val="en-US"/>
        </w:rPr>
        <w:t xml:space="preserve">, </w:t>
      </w:r>
      <w:r w:rsidR="001D6964" w:rsidRPr="004C7003">
        <w:rPr>
          <w:lang w:val="en-US"/>
        </w:rPr>
        <w:t>UE configured with CLTM can expect to receive a TA MAC-CE following the PDCCH order, so t</w:t>
      </w:r>
      <w:r w:rsidR="00416094" w:rsidRPr="004C7003">
        <w:rPr>
          <w:lang w:val="en-US"/>
        </w:rPr>
        <w:t xml:space="preserve">he DL sync can apply </w:t>
      </w:r>
      <w:r w:rsidR="00056709" w:rsidRPr="004C7003">
        <w:rPr>
          <w:lang w:val="en-US"/>
        </w:rPr>
        <w:t>when the UE has received the</w:t>
      </w:r>
      <w:r w:rsidR="009B26CD" w:rsidRPr="004C7003">
        <w:rPr>
          <w:lang w:val="en-US"/>
        </w:rPr>
        <w:t xml:space="preserve"> </w:t>
      </w:r>
      <w:r w:rsidR="00E56A1B" w:rsidRPr="004C7003">
        <w:rPr>
          <w:lang w:val="en-US"/>
        </w:rPr>
        <w:t>TA MAC-CE until the TA timer expires.</w:t>
      </w:r>
      <w:r w:rsidR="00465998" w:rsidRPr="00465998">
        <w:rPr>
          <w:lang w:val="en-US"/>
        </w:rPr>
        <w:t xml:space="preserve"> </w:t>
      </w:r>
      <w:r w:rsidR="00465998">
        <w:rPr>
          <w:lang w:val="en-US"/>
        </w:rPr>
        <w:t>While</w:t>
      </w:r>
      <w:r w:rsidR="00465998" w:rsidRPr="003B2B5D">
        <w:rPr>
          <w:lang w:val="en-US"/>
        </w:rPr>
        <w:t xml:space="preserve"> the TA</w:t>
      </w:r>
      <w:r w:rsidR="00465998">
        <w:rPr>
          <w:lang w:val="en-US"/>
        </w:rPr>
        <w:t xml:space="preserve"> timer</w:t>
      </w:r>
      <w:r w:rsidR="00465998" w:rsidRPr="003B2B5D">
        <w:rPr>
          <w:lang w:val="en-US"/>
        </w:rPr>
        <w:t xml:space="preserve"> is running, it is beneficial that the UE keeps track of the DL sync and hence T</w:t>
      </w:r>
      <w:r w:rsidR="00465998" w:rsidRPr="003B2B5D">
        <w:rPr>
          <w:vertAlign w:val="subscript"/>
          <w:lang w:val="en-US"/>
        </w:rPr>
        <w:t>first-RS</w:t>
      </w:r>
      <w:r w:rsidR="00465998" w:rsidRPr="003B2B5D">
        <w:rPr>
          <w:lang w:val="en-US"/>
        </w:rPr>
        <w:t xml:space="preserve"> and T</w:t>
      </w:r>
      <w:r w:rsidR="00465998" w:rsidRPr="003B2B5D">
        <w:rPr>
          <w:vertAlign w:val="subscript"/>
          <w:lang w:val="en-US"/>
        </w:rPr>
        <w:t>RS-proc</w:t>
      </w:r>
      <w:r w:rsidR="00465998" w:rsidRPr="003B2B5D">
        <w:rPr>
          <w:lang w:val="en-US"/>
        </w:rPr>
        <w:t xml:space="preserve"> should be zero.</w:t>
      </w:r>
      <w:r w:rsidR="00465998">
        <w:rPr>
          <w:lang w:val="en-US"/>
        </w:rPr>
        <w:t xml:space="preserve"> </w:t>
      </w:r>
    </w:p>
    <w:p w14:paraId="7D4DC756" w14:textId="3D9AD9B3" w:rsidR="00B52FDF" w:rsidRDefault="002D574C" w:rsidP="00465998">
      <w:pPr>
        <w:rPr>
          <w:rFonts w:eastAsia="SimSun"/>
          <w:b/>
          <w:bCs/>
          <w:color w:val="FF0000"/>
          <w:lang w:val="en-US"/>
        </w:rPr>
      </w:pPr>
      <w:r>
        <w:rPr>
          <w:rFonts w:eastAsia="SimSun"/>
          <w:b/>
          <w:bCs/>
          <w:noProof/>
          <w:color w:val="FF0000"/>
          <w:lang w:val="en-US"/>
        </w:rPr>
        <mc:AlternateContent>
          <mc:Choice Requires="wps">
            <w:drawing>
              <wp:anchor distT="0" distB="0" distL="114300" distR="114300" simplePos="0" relativeHeight="251658247" behindDoc="0" locked="0" layoutInCell="1" allowOverlap="1" wp14:anchorId="671F868C" wp14:editId="12B65EFA">
                <wp:simplePos x="0" y="0"/>
                <wp:positionH relativeFrom="column">
                  <wp:posOffset>4029075</wp:posOffset>
                </wp:positionH>
                <wp:positionV relativeFrom="paragraph">
                  <wp:posOffset>57150</wp:posOffset>
                </wp:positionV>
                <wp:extent cx="990600" cy="428625"/>
                <wp:effectExtent l="0" t="0" r="0" b="9525"/>
                <wp:wrapNone/>
                <wp:docPr id="421661019" name="Text Box 4"/>
                <wp:cNvGraphicFramePr/>
                <a:graphic xmlns:a="http://schemas.openxmlformats.org/drawingml/2006/main">
                  <a:graphicData uri="http://schemas.microsoft.com/office/word/2010/wordprocessingShape">
                    <wps:wsp>
                      <wps:cNvSpPr txBox="1"/>
                      <wps:spPr>
                        <a:xfrm>
                          <a:off x="0" y="0"/>
                          <a:ext cx="990600" cy="428625"/>
                        </a:xfrm>
                        <a:prstGeom prst="rect">
                          <a:avLst/>
                        </a:prstGeom>
                        <a:solidFill>
                          <a:schemeClr val="lt1"/>
                        </a:solidFill>
                        <a:ln w="6350">
                          <a:noFill/>
                        </a:ln>
                      </wps:spPr>
                      <wps:txbx>
                        <w:txbxContent>
                          <w:p w14:paraId="19F50730" w14:textId="76C11189" w:rsidR="002D574C" w:rsidRPr="002D574C" w:rsidRDefault="002D574C" w:rsidP="002D574C">
                            <w:pPr>
                              <w:jc w:val="center"/>
                              <w:rPr>
                                <w:lang w:val="en-US"/>
                              </w:rPr>
                            </w:pPr>
                            <w:r>
                              <w:rPr>
                                <w:lang w:val="en-US"/>
                              </w:rPr>
                              <w:t>TA timer expires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671F868C" id="_x0000_t202" coordsize="21600,21600" o:spt="202" path="m,l,21600r21600,l21600,xe">
                <v:stroke joinstyle="miter"/>
                <v:path gradientshapeok="t" o:connecttype="rect"/>
              </v:shapetype>
              <v:shape id="Text Box 4" o:spid="_x0000_s1026" type="#_x0000_t202" style="position:absolute;margin-left:317.25pt;margin-top:4.5pt;width:78pt;height:33.75pt;z-index:2516582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" fillcolor="white [3201]" stroked="f" strokeweight=".5pt">
                <v:textbox>
                  <w:txbxContent>
                    <w:p w14:paraId="19F50730" w14:textId="76C11189" w:rsidR="002D574C" w:rsidRPr="002D574C" w:rsidRDefault="002D574C" w:rsidP="002D574C">
                      <w:pPr>
                        <w:jc w:val="center"/>
                        <w:rPr>
                          <w:lang w:val="en-US"/>
                        </w:rPr>
                      </w:pPr>
                      <w:r>
                        <w:rPr>
                          <w:lang w:val="en-US"/>
                        </w:rPr>
                        <w:t>TA timer expires</w:t>
                      </w:r>
                    </w:p>
                  </w:txbxContent>
                </v:textbox>
              </v:shape>
            </w:pict>
          </mc:Fallback>
        </mc:AlternateContent>
      </w:r>
      <w:r w:rsidR="00455E3A">
        <w:rPr>
          <w:rFonts w:eastAsia="SimSun"/>
          <w:b/>
          <w:bCs/>
          <w:noProof/>
          <w:color w:val="FF0000"/>
          <w:lang w:val="en-US"/>
        </w:rPr>
        <mc:AlternateContent>
          <mc:Choice Requires="wps">
            <w:drawing>
              <wp:anchor distT="0" distB="0" distL="114300" distR="114300" simplePos="0" relativeHeight="251658244" behindDoc="0" locked="0" layoutInCell="1" allowOverlap="1" wp14:anchorId="14F181C9" wp14:editId="0610AA72">
                <wp:simplePos x="0" y="0"/>
                <wp:positionH relativeFrom="column">
                  <wp:posOffset>1304925</wp:posOffset>
                </wp:positionH>
                <wp:positionV relativeFrom="paragraph">
                  <wp:posOffset>83185</wp:posOffset>
                </wp:positionV>
                <wp:extent cx="990600" cy="428625"/>
                <wp:effectExtent l="0" t="0" r="0" b="9525"/>
                <wp:wrapNone/>
                <wp:docPr id="250007680" name="Text Box 4"/>
                <wp:cNvGraphicFramePr/>
                <a:graphic xmlns:a="http://schemas.openxmlformats.org/drawingml/2006/main">
                  <a:graphicData uri="http://schemas.microsoft.com/office/word/2010/wordprocessingShape">
                    <wps:wsp>
                      <wps:cNvSpPr txBox="1"/>
                      <wps:spPr>
                        <a:xfrm>
                          <a:off x="0" y="0"/>
                          <a:ext cx="990600" cy="428625"/>
                        </a:xfrm>
                        <a:prstGeom prst="rect">
                          <a:avLst/>
                        </a:prstGeom>
                        <a:solidFill>
                          <a:schemeClr val="lt1"/>
                        </a:solidFill>
                        <a:ln w="6350">
                          <a:noFill/>
                        </a:ln>
                      </wps:spPr>
                      <wps:txbx>
                        <w:txbxContent>
                          <w:p w14:paraId="21E232AC" w14:textId="00982665" w:rsidR="00455E3A" w:rsidRDefault="00455E3A" w:rsidP="00455E3A">
                            <w:pPr>
                              <w:jc w:val="center"/>
                            </w:pPr>
                            <w:r>
                              <w:t xml:space="preserve">UE receives </w:t>
                            </w:r>
                            <w:r w:rsidR="008E6947">
                              <w:t>TA MAC-CE</w:t>
                            </w:r>
                          </w:p>
                          <w:p w14:paraId="7DBEBC29" w14:textId="77777777" w:rsidR="00455E3A" w:rsidRDefault="00455E3A" w:rsidP="00455E3A">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14F181C9" id="_x0000_s1027" type="#_x0000_t202" style="position:absolute;margin-left:102.75pt;margin-top:6.55pt;width:78pt;height:33.75pt;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" fillcolor="white [3201]" stroked="f" strokeweight=".5pt">
                <v:textbox>
                  <w:txbxContent>
                    <w:p w14:paraId="21E232AC" w14:textId="00982665" w:rsidR="00455E3A" w:rsidRDefault="00455E3A" w:rsidP="00455E3A">
                      <w:pPr>
                        <w:jc w:val="center"/>
                      </w:pPr>
                      <w:r>
                        <w:t xml:space="preserve">UE receives </w:t>
                      </w:r>
                      <w:r w:rsidR="008E6947">
                        <w:t>TA MAC-CE</w:t>
                      </w:r>
                    </w:p>
                    <w:p w14:paraId="7DBEBC29" w14:textId="77777777" w:rsidR="00455E3A" w:rsidRDefault="00455E3A" w:rsidP="00455E3A">
                      <w:pPr>
                        <w:jc w:val="center"/>
                      </w:pPr>
                    </w:p>
                  </w:txbxContent>
                </v:textbox>
              </v:shape>
            </w:pict>
          </mc:Fallback>
        </mc:AlternateContent>
      </w:r>
      <w:r w:rsidR="007F09A1">
        <w:rPr>
          <w:rFonts w:eastAsia="SimSun"/>
          <w:b/>
          <w:bCs/>
          <w:noProof/>
          <w:color w:val="FF0000"/>
          <w:lang w:val="en-US"/>
        </w:rPr>
        <mc:AlternateContent>
          <mc:Choice Requires="wps">
            <w:drawing>
              <wp:anchor distT="0" distB="0" distL="114300" distR="114300" simplePos="0" relativeHeight="251658242" behindDoc="0" locked="0" layoutInCell="1" allowOverlap="1" wp14:anchorId="3E9A1AFA" wp14:editId="48678B90">
                <wp:simplePos x="0" y="0"/>
                <wp:positionH relativeFrom="column">
                  <wp:posOffset>142875</wp:posOffset>
                </wp:positionH>
                <wp:positionV relativeFrom="paragraph">
                  <wp:posOffset>73660</wp:posOffset>
                </wp:positionV>
                <wp:extent cx="1066800" cy="428625"/>
                <wp:effectExtent l="0" t="0" r="0" b="9525"/>
                <wp:wrapNone/>
                <wp:docPr id="1814971211" name="Text Box 4"/>
                <wp:cNvGraphicFramePr/>
                <a:graphic xmlns:a="http://schemas.openxmlformats.org/drawingml/2006/main">
                  <a:graphicData uri="http://schemas.microsoft.com/office/word/2010/wordprocessingShape">
                    <wps:wsp>
                      <wps:cNvSpPr txBox="1"/>
                      <wps:spPr>
                        <a:xfrm>
                          <a:off x="0" y="0"/>
                          <a:ext cx="1066800" cy="428625"/>
                        </a:xfrm>
                        <a:prstGeom prst="rect">
                          <a:avLst/>
                        </a:prstGeom>
                        <a:solidFill>
                          <a:schemeClr val="lt1"/>
                        </a:solidFill>
                        <a:ln w="6350">
                          <a:noFill/>
                        </a:ln>
                      </wps:spPr>
                      <wps:txbx>
                        <w:txbxContent>
                          <w:p w14:paraId="50E2AA4F" w14:textId="77777777" w:rsidR="00771359" w:rsidRDefault="00771359" w:rsidP="00771359">
                            <w:pPr>
                              <w:jc w:val="center"/>
                            </w:pPr>
                            <w:r>
                              <w:t>UE receives PDCCH order</w:t>
                            </w:r>
                          </w:p>
                          <w:p w14:paraId="46AB9CFF" w14:textId="197AB689" w:rsidR="007F09A1" w:rsidRDefault="007F09A1" w:rsidP="00771359">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3E9A1AFA" id="_x0000_s1028" type="#_x0000_t202" style="position:absolute;margin-left:11.25pt;margin-top:5.8pt;width:84pt;height:33.7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" fillcolor="white [3201]" stroked="f" strokeweight=".5pt">
                <v:textbox>
                  <w:txbxContent>
                    <w:p w14:paraId="50E2AA4F" w14:textId="77777777" w:rsidR="00771359" w:rsidRDefault="00771359" w:rsidP="00771359">
                      <w:pPr>
                        <w:jc w:val="center"/>
                      </w:pPr>
                      <w:r>
                        <w:t>UE receives PDCCH order</w:t>
                      </w:r>
                    </w:p>
                    <w:p w14:paraId="46AB9CFF" w14:textId="197AB689" w:rsidR="007F09A1" w:rsidRDefault="007F09A1" w:rsidP="00771359">
                      <w:pPr>
                        <w:jc w:val="center"/>
                      </w:pPr>
                    </w:p>
                  </w:txbxContent>
                </v:textbox>
              </v:shape>
            </w:pict>
          </mc:Fallback>
        </mc:AlternateContent>
      </w:r>
    </w:p>
    <w:p w14:paraId="71E19CD0" w14:textId="0E03CDBB" w:rsidR="00B52FDF" w:rsidRPr="00804ECB" w:rsidRDefault="002D574C" w:rsidP="00465998">
      <w:pPr>
        <w:rPr>
          <w:rFonts w:eastAsia="SimSun"/>
          <w:b/>
          <w:bCs/>
          <w:lang w:val="en-US"/>
        </w:rPr>
      </w:pPr>
      <w:r>
        <w:rPr>
          <w:rFonts w:eastAsia="SimSun"/>
          <w:b/>
          <w:bCs/>
          <w:noProof/>
          <w:lang w:val="en-US"/>
        </w:rPr>
        <mc:AlternateContent>
          <mc:Choice Requires="wps">
            <w:drawing>
              <wp:anchor distT="0" distB="0" distL="114300" distR="114300" simplePos="0" relativeHeight="251658248" behindDoc="0" locked="0" layoutInCell="1" allowOverlap="1" wp14:anchorId="3601E2E5" wp14:editId="47A70CD3">
                <wp:simplePos x="0" y="0"/>
                <wp:positionH relativeFrom="column">
                  <wp:posOffset>4552950</wp:posOffset>
                </wp:positionH>
                <wp:positionV relativeFrom="paragraph">
                  <wp:posOffset>210185</wp:posOffset>
                </wp:positionV>
                <wp:extent cx="9525" cy="457200"/>
                <wp:effectExtent l="38100" t="0" r="66675" b="57150"/>
                <wp:wrapNone/>
                <wp:docPr id="763856081" name="Straight Arrow Connector 7"/>
                <wp:cNvGraphicFramePr/>
                <a:graphic xmlns:a="http://schemas.openxmlformats.org/drawingml/2006/main">
                  <a:graphicData uri="http://schemas.microsoft.com/office/word/2010/wordprocessingShape">
                    <wps:wsp>
                      <wps:cNvCnPr/>
                      <wps:spPr>
                        <a:xfrm>
                          <a:off x="0" y="0"/>
                          <a:ext cx="9525" cy="4572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74510368" id="_x0000_t32" coordsize="21600,21600" o:spt="32" o:oned="t" path="m,l21600,21600e" filled="f">
                <v:path arrowok="t" fillok="f" o:connecttype="none"/>
                <o:lock v:ext="edit" shapetype="t"/>
              </v:shapetype>
              <v:shape id="Straight Arrow Connector 7" o:spid="_x0000_s1026" type="#_x0000_t32" style="position:absolute;margin-left:358.5pt;margin-top:16.55pt;width:.75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" strokecolor="black [3200]" strokeweight=".5pt">
                <v:stroke endarrow="block" joinstyle="miter"/>
              </v:shape>
            </w:pict>
          </mc:Fallback>
        </mc:AlternateContent>
      </w:r>
      <w:r w:rsidR="00455E3A">
        <w:rPr>
          <w:rFonts w:eastAsia="SimSun"/>
          <w:b/>
          <w:bCs/>
          <w:noProof/>
          <w:lang w:val="en-US"/>
        </w:rPr>
        <mc:AlternateContent>
          <mc:Choice Requires="wps">
            <w:drawing>
              <wp:anchor distT="0" distB="0" distL="114300" distR="114300" simplePos="0" relativeHeight="251658245" behindDoc="0" locked="0" layoutInCell="1" allowOverlap="1" wp14:anchorId="51E64A9C" wp14:editId="1540A6E9">
                <wp:simplePos x="0" y="0"/>
                <wp:positionH relativeFrom="column">
                  <wp:posOffset>1828800</wp:posOffset>
                </wp:positionH>
                <wp:positionV relativeFrom="paragraph">
                  <wp:posOffset>236220</wp:posOffset>
                </wp:positionV>
                <wp:extent cx="9525" cy="457200"/>
                <wp:effectExtent l="38100" t="0" r="66675" b="57150"/>
                <wp:wrapNone/>
                <wp:docPr id="388464056" name="Straight Arrow Connector 7"/>
                <wp:cNvGraphicFramePr/>
                <a:graphic xmlns:a="http://schemas.openxmlformats.org/drawingml/2006/main">
                  <a:graphicData uri="http://schemas.microsoft.com/office/word/2010/wordprocessingShape">
                    <wps:wsp>
                      <wps:cNvCnPr/>
                      <wps:spPr>
                        <a:xfrm>
                          <a:off x="0" y="0"/>
                          <a:ext cx="9525" cy="4572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746EB9E2" id="Straight Arrow Connector 7" o:spid="_x0000_s1026" type="#_x0000_t32" style="position:absolute;margin-left:2in;margin-top:18.6pt;width:.75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" strokecolor="black [3200]" strokeweight=".5pt">
                <v:stroke endarrow="block" joinstyle="miter"/>
              </v:shape>
            </w:pict>
          </mc:Fallback>
        </mc:AlternateContent>
      </w:r>
      <w:r w:rsidR="00771359">
        <w:rPr>
          <w:rFonts w:eastAsia="SimSun"/>
          <w:b/>
          <w:bCs/>
          <w:noProof/>
          <w:lang w:val="en-US"/>
        </w:rPr>
        <mc:AlternateContent>
          <mc:Choice Requires="wps">
            <w:drawing>
              <wp:anchor distT="0" distB="0" distL="114300" distR="114300" simplePos="0" relativeHeight="251658243" behindDoc="0" locked="0" layoutInCell="1" allowOverlap="1" wp14:anchorId="18ECF6F2" wp14:editId="6C4FE3E0">
                <wp:simplePos x="0" y="0"/>
                <wp:positionH relativeFrom="column">
                  <wp:posOffset>666750</wp:posOffset>
                </wp:positionH>
                <wp:positionV relativeFrom="paragraph">
                  <wp:posOffset>224155</wp:posOffset>
                </wp:positionV>
                <wp:extent cx="9525" cy="457200"/>
                <wp:effectExtent l="38100" t="0" r="66675" b="57150"/>
                <wp:wrapNone/>
                <wp:docPr id="790216073" name="Straight Arrow Connector 7"/>
                <wp:cNvGraphicFramePr/>
                <a:graphic xmlns:a="http://schemas.openxmlformats.org/drawingml/2006/main">
                  <a:graphicData uri="http://schemas.microsoft.com/office/word/2010/wordprocessingShape">
                    <wps:wsp>
                      <wps:cNvCnPr/>
                      <wps:spPr>
                        <a:xfrm>
                          <a:off x="0" y="0"/>
                          <a:ext cx="9525" cy="4572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486E4755" id="Straight Arrow Connector 7" o:spid="_x0000_s1026" type="#_x0000_t32" style="position:absolute;margin-left:52.5pt;margin-top:17.65pt;width:.7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" strokecolor="black [3200]" strokeweight=".5pt">
                <v:stroke endarrow="block" joinstyle="miter"/>
              </v:shape>
            </w:pict>
          </mc:Fallback>
        </mc:AlternateContent>
      </w:r>
    </w:p>
    <w:p w14:paraId="2221D6E7" w14:textId="07BC7B86" w:rsidR="00465998" w:rsidRPr="003E48B4" w:rsidRDefault="00465998" w:rsidP="00465998">
      <w:pPr>
        <w:autoSpaceDN w:val="0"/>
        <w:spacing w:after="120"/>
        <w:rPr>
          <w:rFonts w:eastAsia="SimSun"/>
          <w:b/>
          <w:bCs/>
          <w:color w:val="000000" w:themeColor="text1"/>
          <w:szCs w:val="20"/>
          <w:u w:val="single"/>
          <w:lang w:val="en-US"/>
        </w:rPr>
      </w:pPr>
    </w:p>
    <w:p w14:paraId="5F4EF63C" w14:textId="681190DD" w:rsidR="00B52FDF" w:rsidRDefault="002D574C" w:rsidP="00A545F4">
      <w:pPr>
        <w:rPr>
          <w:rFonts w:eastAsia="Times New Roman" w:cs="Times New Roman"/>
          <w:color w:val="000000"/>
          <w:szCs w:val="20"/>
          <w:lang w:val="en-US"/>
        </w:rPr>
      </w:pPr>
      <w:r>
        <w:rPr>
          <w:rFonts w:eastAsia="Times New Roman" w:cs="Times New Roman"/>
          <w:noProof/>
          <w:color w:val="000000"/>
          <w:szCs w:val="20"/>
          <w:lang w:val="en-US"/>
        </w:rPr>
        <mc:AlternateContent>
          <mc:Choice Requires="wps">
            <w:drawing>
              <wp:anchor distT="0" distB="0" distL="114300" distR="114300" simplePos="0" relativeHeight="251658249" behindDoc="0" locked="0" layoutInCell="1" allowOverlap="1" wp14:anchorId="3AE77272" wp14:editId="6E3DFC4C">
                <wp:simplePos x="0" y="0"/>
                <wp:positionH relativeFrom="column">
                  <wp:posOffset>4562475</wp:posOffset>
                </wp:positionH>
                <wp:positionV relativeFrom="paragraph">
                  <wp:posOffset>226060</wp:posOffset>
                </wp:positionV>
                <wp:extent cx="0" cy="152400"/>
                <wp:effectExtent l="0" t="0" r="38100" b="19050"/>
                <wp:wrapNone/>
                <wp:docPr id="1156442207" name="Straight Connector 2"/>
                <wp:cNvGraphicFramePr/>
                <a:graphic xmlns:a="http://schemas.openxmlformats.org/drawingml/2006/main">
                  <a:graphicData uri="http://schemas.microsoft.com/office/word/2010/wordprocessingShape">
                    <wps:wsp>
                      <wps:cNvCnPr/>
                      <wps:spPr>
                        <a:xfrm flipH="1">
                          <a:off x="0" y="0"/>
                          <a:ext cx="0" cy="152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40AE0442" id="Straight Connector 2"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9.25pt,17.8pt" to="359.25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" strokecolor="black [3200]" strokeweight=".5pt">
                <v:stroke joinstyle="miter"/>
              </v:line>
            </w:pict>
          </mc:Fallback>
        </mc:AlternateContent>
      </w:r>
      <w:r w:rsidR="00455E3A">
        <w:rPr>
          <w:rFonts w:eastAsia="Times New Roman" w:cs="Times New Roman"/>
          <w:noProof/>
          <w:color w:val="000000"/>
          <w:szCs w:val="20"/>
          <w:lang w:val="en-US"/>
        </w:rPr>
        <mc:AlternateContent>
          <mc:Choice Requires="wps">
            <w:drawing>
              <wp:anchor distT="0" distB="0" distL="114300" distR="114300" simplePos="0" relativeHeight="251658246" behindDoc="0" locked="0" layoutInCell="1" allowOverlap="1" wp14:anchorId="6DEE8869" wp14:editId="3E1AA018">
                <wp:simplePos x="0" y="0"/>
                <wp:positionH relativeFrom="column">
                  <wp:posOffset>1838325</wp:posOffset>
                </wp:positionH>
                <wp:positionV relativeFrom="paragraph">
                  <wp:posOffset>245110</wp:posOffset>
                </wp:positionV>
                <wp:extent cx="0" cy="152400"/>
                <wp:effectExtent l="0" t="0" r="38100" b="19050"/>
                <wp:wrapNone/>
                <wp:docPr id="1400071844" name="Straight Connector 2"/>
                <wp:cNvGraphicFramePr/>
                <a:graphic xmlns:a="http://schemas.openxmlformats.org/drawingml/2006/main">
                  <a:graphicData uri="http://schemas.microsoft.com/office/word/2010/wordprocessingShape">
                    <wps:wsp>
                      <wps:cNvCnPr/>
                      <wps:spPr>
                        <a:xfrm flipH="1">
                          <a:off x="0" y="0"/>
                          <a:ext cx="0" cy="152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1DCA2A12" id="Straight Connector 2"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75pt,19.3pt" to="144.7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" strokecolor="black [3200]" strokeweight=".5pt">
                <v:stroke joinstyle="miter"/>
              </v:line>
            </w:pict>
          </mc:Fallback>
        </mc:AlternateContent>
      </w:r>
      <w:r w:rsidR="00B52FDF">
        <w:rPr>
          <w:rFonts w:eastAsia="Times New Roman" w:cs="Times New Roman"/>
          <w:noProof/>
          <w:color w:val="000000"/>
          <w:szCs w:val="20"/>
          <w:lang w:val="en-US"/>
        </w:rPr>
        <mc:AlternateContent>
          <mc:Choice Requires="wps">
            <w:drawing>
              <wp:anchor distT="0" distB="0" distL="114300" distR="114300" simplePos="0" relativeHeight="251658241" behindDoc="0" locked="0" layoutInCell="1" allowOverlap="1" wp14:anchorId="2687797C" wp14:editId="6382F172">
                <wp:simplePos x="0" y="0"/>
                <wp:positionH relativeFrom="column">
                  <wp:posOffset>676275</wp:posOffset>
                </wp:positionH>
                <wp:positionV relativeFrom="paragraph">
                  <wp:posOffset>249555</wp:posOffset>
                </wp:positionV>
                <wp:extent cx="0" cy="152400"/>
                <wp:effectExtent l="0" t="0" r="38100" b="19050"/>
                <wp:wrapNone/>
                <wp:docPr id="1483407520" name="Straight Connector 2"/>
                <wp:cNvGraphicFramePr/>
                <a:graphic xmlns:a="http://schemas.openxmlformats.org/drawingml/2006/main">
                  <a:graphicData uri="http://schemas.microsoft.com/office/word/2010/wordprocessingShape">
                    <wps:wsp>
                      <wps:cNvCnPr/>
                      <wps:spPr>
                        <a:xfrm flipH="1">
                          <a:off x="0" y="0"/>
                          <a:ext cx="0" cy="152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55EE7A79" id="Straight Connector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25pt,19.65pt" to="53.25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" strokecolor="black [3200]" strokeweight=".5pt">
                <v:stroke joinstyle="miter"/>
              </v:line>
            </w:pict>
          </mc:Fallback>
        </mc:AlternateContent>
      </w:r>
    </w:p>
    <w:p w14:paraId="07E4EB70" w14:textId="56BA3355" w:rsidR="00A545F4" w:rsidRPr="003B2B5D" w:rsidRDefault="006C74BB" w:rsidP="00A545F4">
      <w:pPr>
        <w:rPr>
          <w:rFonts w:eastAsia="Times New Roman" w:cs="Times New Roman"/>
          <w:color w:val="000000"/>
          <w:szCs w:val="20"/>
          <w:lang w:val="en-US"/>
        </w:rPr>
      </w:pPr>
      <w:r>
        <w:rPr>
          <w:rFonts w:eastAsia="SimSun"/>
          <w:b/>
          <w:bCs/>
          <w:noProof/>
          <w:color w:val="FF0000"/>
          <w:lang w:val="en-US"/>
        </w:rPr>
        <mc:AlternateContent>
          <mc:Choice Requires="wps">
            <w:drawing>
              <wp:anchor distT="0" distB="0" distL="114300" distR="114300" simplePos="0" relativeHeight="251658251" behindDoc="0" locked="0" layoutInCell="1" allowOverlap="1" wp14:anchorId="5C775C8B" wp14:editId="1AA39267">
                <wp:simplePos x="0" y="0"/>
                <wp:positionH relativeFrom="margin">
                  <wp:posOffset>2162175</wp:posOffset>
                </wp:positionH>
                <wp:positionV relativeFrom="paragraph">
                  <wp:posOffset>382270</wp:posOffset>
                </wp:positionV>
                <wp:extent cx="2171700" cy="571500"/>
                <wp:effectExtent l="0" t="0" r="0" b="0"/>
                <wp:wrapNone/>
                <wp:docPr id="2090276559" name="Text Box 4"/>
                <wp:cNvGraphicFramePr/>
                <a:graphic xmlns:a="http://schemas.openxmlformats.org/drawingml/2006/main">
                  <a:graphicData uri="http://schemas.microsoft.com/office/word/2010/wordprocessingShape">
                    <wps:wsp>
                      <wps:cNvSpPr txBox="1"/>
                      <wps:spPr>
                        <a:xfrm>
                          <a:off x="0" y="0"/>
                          <a:ext cx="2171700" cy="571500"/>
                        </a:xfrm>
                        <a:prstGeom prst="rect">
                          <a:avLst/>
                        </a:prstGeom>
                        <a:solidFill>
                          <a:schemeClr val="lt1"/>
                        </a:solidFill>
                        <a:ln w="6350">
                          <a:noFill/>
                        </a:ln>
                      </wps:spPr>
                      <wps:txbx>
                        <w:txbxContent>
                          <w:p w14:paraId="748B885A" w14:textId="1536DDE4" w:rsidR="006C74BB" w:rsidRPr="006C74BB" w:rsidRDefault="006C74BB" w:rsidP="006C74BB">
                            <w:pPr>
                              <w:jc w:val="center"/>
                              <w:rPr>
                                <w:lang w:val="en-US"/>
                              </w:rPr>
                            </w:pPr>
                            <w:r>
                              <w:rPr>
                                <w:lang w:val="en-US"/>
                              </w:rPr>
                              <w:t xml:space="preserve">UE keeps track of the DL sync with the </w:t>
                            </w:r>
                            <w:r w:rsidR="00AA6F70">
                              <w:rPr>
                                <w:lang w:val="en-US"/>
                              </w:rPr>
                              <w:t xml:space="preserve">target </w:t>
                            </w:r>
                            <w:r>
                              <w:rPr>
                                <w:lang w:val="en-US"/>
                              </w:rPr>
                              <w:t xml:space="preserve">cell during this time interval </w:t>
                            </w:r>
                            <w:r w:rsidRPr="006C74BB">
                              <w:rPr>
                                <w:lang w:val="en-US"/>
                              </w:rPr>
                              <w:sym w:font="Wingdings" w:char="F0E8"/>
                            </w:r>
                            <w:r>
                              <w:rPr>
                                <w:lang w:val="en-US"/>
                              </w:rPr>
                              <w:t xml:space="preserve"> </w:t>
                            </w:r>
                            <w:r w:rsidRPr="003B2B5D">
                              <w:rPr>
                                <w:lang w:val="en-US"/>
                              </w:rPr>
                              <w:t>T</w:t>
                            </w:r>
                            <w:r w:rsidRPr="003B2B5D">
                              <w:rPr>
                                <w:vertAlign w:val="subscript"/>
                                <w:lang w:val="en-US"/>
                              </w:rPr>
                              <w:t>first-RS</w:t>
                            </w:r>
                            <w:r w:rsidRPr="003B2B5D">
                              <w:rPr>
                                <w:lang w:val="en-US"/>
                              </w:rPr>
                              <w:t xml:space="preserve"> and T</w:t>
                            </w:r>
                            <w:r w:rsidRPr="003B2B5D">
                              <w:rPr>
                                <w:vertAlign w:val="subscript"/>
                                <w:lang w:val="en-US"/>
                              </w:rPr>
                              <w:t>RS-proc</w:t>
                            </w:r>
                            <w:r w:rsidRPr="003B2B5D">
                              <w:rPr>
                                <w:lang w:val="en-US"/>
                              </w:rPr>
                              <w:t xml:space="preserve"> should be zero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5C775C8B" id="_x0000_s1029" type="#_x0000_t202" style="position:absolute;margin-left:170.25pt;margin-top:30.1pt;width:171pt;height:45pt;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" fillcolor="white [3201]" stroked="f" strokeweight=".5pt">
                <v:textbox>
                  <w:txbxContent>
                    <w:p w14:paraId="748B885A" w14:textId="1536DDE4" w:rsidR="006C74BB" w:rsidRPr="006C74BB" w:rsidRDefault="006C74BB" w:rsidP="006C74BB">
                      <w:pPr>
                        <w:jc w:val="center"/>
                        <w:rPr>
                          <w:lang w:val="en-US"/>
                        </w:rPr>
                      </w:pPr>
                      <w:r>
                        <w:rPr>
                          <w:lang w:val="en-US"/>
                        </w:rPr>
                        <w:t xml:space="preserve">UE keeps track of the DL sync with the </w:t>
                      </w:r>
                      <w:r w:rsidR="00AA6F70">
                        <w:rPr>
                          <w:lang w:val="en-US"/>
                        </w:rPr>
                        <w:t xml:space="preserve">target </w:t>
                      </w:r>
                      <w:r>
                        <w:rPr>
                          <w:lang w:val="en-US"/>
                        </w:rPr>
                        <w:t xml:space="preserve">cell during this time interval </w:t>
                      </w:r>
                      <w:r w:rsidRPr="006C74BB">
                        <w:rPr>
                          <w:lang w:val="en-US"/>
                        </w:rPr>
                        <w:sym w:font="Wingdings" w:char="F0E8"/>
                      </w:r>
                      <w:r>
                        <w:rPr>
                          <w:lang w:val="en-US"/>
                        </w:rPr>
                        <w:t xml:space="preserve"> </w:t>
                      </w:r>
                      <w:r w:rsidRPr="003B2B5D">
                        <w:rPr>
                          <w:lang w:val="en-US"/>
                        </w:rPr>
                        <w:t>T</w:t>
                      </w:r>
                      <w:r w:rsidRPr="003B2B5D">
                        <w:rPr>
                          <w:vertAlign w:val="subscript"/>
                          <w:lang w:val="en-US"/>
                        </w:rPr>
                        <w:t>first-RS</w:t>
                      </w:r>
                      <w:r w:rsidRPr="003B2B5D">
                        <w:rPr>
                          <w:lang w:val="en-US"/>
                        </w:rPr>
                        <w:t xml:space="preserve"> and T</w:t>
                      </w:r>
                      <w:r w:rsidRPr="003B2B5D">
                        <w:rPr>
                          <w:vertAlign w:val="subscript"/>
                          <w:lang w:val="en-US"/>
                        </w:rPr>
                        <w:t>RS-proc</w:t>
                      </w:r>
                      <w:r w:rsidRPr="003B2B5D">
                        <w:rPr>
                          <w:lang w:val="en-US"/>
                        </w:rPr>
                        <w:t xml:space="preserve"> should be zero</w:t>
                      </w:r>
                    </w:p>
                  </w:txbxContent>
                </v:textbox>
                <w10:wrap anchorx="margin"/>
              </v:shape>
            </w:pict>
          </mc:Fallback>
        </mc:AlternateContent>
      </w:r>
      <w:r w:rsidR="00B52FDF">
        <w:rPr>
          <w:rFonts w:eastAsia="Times New Roman" w:cs="Times New Roman"/>
          <w:noProof/>
          <w:color w:val="000000"/>
          <w:szCs w:val="20"/>
          <w:lang w:val="en-US"/>
        </w:rPr>
        <mc:AlternateContent>
          <mc:Choice Requires="wps">
            <w:drawing>
              <wp:anchor distT="0" distB="0" distL="114300" distR="114300" simplePos="0" relativeHeight="251658240" behindDoc="0" locked="0" layoutInCell="1" allowOverlap="1" wp14:anchorId="73F8A8B2" wp14:editId="46EC151C">
                <wp:simplePos x="0" y="0"/>
                <wp:positionH relativeFrom="column">
                  <wp:posOffset>466725</wp:posOffset>
                </wp:positionH>
                <wp:positionV relativeFrom="paragraph">
                  <wp:posOffset>47625</wp:posOffset>
                </wp:positionV>
                <wp:extent cx="4905375" cy="19050"/>
                <wp:effectExtent l="0" t="76200" r="28575" b="76200"/>
                <wp:wrapTopAndBottom/>
                <wp:docPr id="1507693426" name="Straight Arrow Connector 1"/>
                <wp:cNvGraphicFramePr/>
                <a:graphic xmlns:a="http://schemas.openxmlformats.org/drawingml/2006/main">
                  <a:graphicData uri="http://schemas.microsoft.com/office/word/2010/wordprocessingShape">
                    <wps:wsp>
                      <wps:cNvCnPr/>
                      <wps:spPr>
                        <a:xfrm flipV="1">
                          <a:off x="0" y="0"/>
                          <a:ext cx="4905375" cy="1905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70DDB4C2" id="Straight Arrow Connector 1" o:spid="_x0000_s1026" type="#_x0000_t32" style="position:absolute;margin-left:36.75pt;margin-top:3.75pt;width:386.25pt;height:1.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" strokecolor="black [3200]" strokeweight="1.5pt">
                <v:stroke endarrow="block" joinstyle="miter"/>
                <w10:wrap type="topAndBottom"/>
              </v:shape>
            </w:pict>
          </mc:Fallback>
        </mc:AlternateContent>
      </w:r>
    </w:p>
    <w:p w14:paraId="5108D3A4" w14:textId="01989C8B" w:rsidR="006C74BB" w:rsidRDefault="006C74BB" w:rsidP="006C74BB">
      <w:pPr>
        <w:pStyle w:val="RAN4proposal"/>
        <w:numPr>
          <w:ilvl w:val="0"/>
          <w:numId w:val="0"/>
        </w:numPr>
        <w:rPr>
          <w:highlight w:val="yellow"/>
          <w:lang w:val="en-US"/>
        </w:rPr>
      </w:pPr>
      <w:bookmarkStart w:id="14" w:name="_Toc194071869"/>
    </w:p>
    <w:p w14:paraId="19979C04" w14:textId="65C19D7D" w:rsidR="006C74BB" w:rsidRDefault="006C74BB" w:rsidP="006C74BB">
      <w:pPr>
        <w:rPr>
          <w:highlight w:val="yellow"/>
          <w:lang w:val="en-US"/>
        </w:rPr>
      </w:pPr>
    </w:p>
    <w:p w14:paraId="063439A8" w14:textId="77777777" w:rsidR="006C74BB" w:rsidRPr="006C74BB" w:rsidRDefault="006C74BB" w:rsidP="006C74BB">
      <w:pPr>
        <w:rPr>
          <w:highlight w:val="yellow"/>
          <w:lang w:val="en-US"/>
        </w:rPr>
      </w:pPr>
    </w:p>
    <w:p w14:paraId="7B9A8D9C" w14:textId="4800658B" w:rsidR="008A064D" w:rsidRPr="00547A9F" w:rsidRDefault="00A545F4" w:rsidP="008A064D">
      <w:pPr>
        <w:pStyle w:val="RAN4proposal"/>
        <w:rPr>
          <w:lang w:val="en-US"/>
        </w:rPr>
      </w:pPr>
      <w:bookmarkStart w:id="15" w:name="_Toc210406191"/>
      <w:r w:rsidRPr="00547A9F">
        <w:rPr>
          <w:lang w:val="en-US"/>
        </w:rPr>
        <w:t>T</w:t>
      </w:r>
      <w:r w:rsidRPr="00547A9F">
        <w:rPr>
          <w:vertAlign w:val="subscript"/>
          <w:lang w:val="en-US"/>
        </w:rPr>
        <w:t>first-RS</w:t>
      </w:r>
      <w:r w:rsidRPr="00547A9F">
        <w:rPr>
          <w:lang w:val="en-US"/>
        </w:rPr>
        <w:t xml:space="preserve"> </w:t>
      </w:r>
      <w:r w:rsidR="00C7710C" w:rsidRPr="00547A9F">
        <w:rPr>
          <w:lang w:val="en-US"/>
        </w:rPr>
        <w:t>= 0 and</w:t>
      </w:r>
      <w:r w:rsidRPr="00547A9F">
        <w:rPr>
          <w:lang w:val="en-US"/>
        </w:rPr>
        <w:t xml:space="preserve"> T</w:t>
      </w:r>
      <w:r w:rsidRPr="00547A9F">
        <w:rPr>
          <w:vertAlign w:val="subscript"/>
          <w:lang w:val="en-US"/>
        </w:rPr>
        <w:t>RS-proc</w:t>
      </w:r>
      <w:r w:rsidRPr="00547A9F">
        <w:rPr>
          <w:lang w:val="en-US"/>
        </w:rPr>
        <w:t xml:space="preserve"> </w:t>
      </w:r>
      <w:r w:rsidR="00C7710C" w:rsidRPr="00547A9F">
        <w:rPr>
          <w:lang w:val="en-US"/>
        </w:rPr>
        <w:t>= 0</w:t>
      </w:r>
      <w:r w:rsidRPr="00547A9F">
        <w:rPr>
          <w:lang w:val="en-US"/>
        </w:rPr>
        <w:t xml:space="preserve"> </w:t>
      </w:r>
      <w:bookmarkEnd w:id="14"/>
      <w:r w:rsidR="00641FC3">
        <w:rPr>
          <w:lang w:val="en-US"/>
        </w:rPr>
        <w:t xml:space="preserve">if </w:t>
      </w:r>
      <w:r w:rsidR="00641FC3" w:rsidRPr="00641FC3">
        <w:rPr>
          <w:lang w:val="en-US"/>
        </w:rPr>
        <w:t>the UE</w:t>
      </w:r>
      <w:r w:rsidR="00444DE9">
        <w:rPr>
          <w:lang w:val="en-US"/>
        </w:rPr>
        <w:t>,</w:t>
      </w:r>
      <w:r w:rsidR="00417167">
        <w:rPr>
          <w:lang w:val="en-US"/>
        </w:rPr>
        <w:t xml:space="preserve"> supporting</w:t>
      </w:r>
      <w:r w:rsidR="0009336C" w:rsidRPr="0009336C">
        <w:t xml:space="preserve"> </w:t>
      </w:r>
      <w:r w:rsidR="00C6385A">
        <w:t xml:space="preserve">early DL synchronization through </w:t>
      </w:r>
      <w:r w:rsidR="0009336C" w:rsidRPr="0009336C">
        <w:rPr>
          <w:i/>
        </w:rPr>
        <w:t>ltm-MAC-CE-JointTCI-r18</w:t>
      </w:r>
      <w:r w:rsidR="0009336C" w:rsidRPr="0009336C">
        <w:t xml:space="preserve"> or</w:t>
      </w:r>
      <w:r w:rsidR="0009336C" w:rsidRPr="0009336C">
        <w:rPr>
          <w:i/>
        </w:rPr>
        <w:t xml:space="preserve"> ltm-MAC-CE-SeparateTCI-r18</w:t>
      </w:r>
      <w:r w:rsidR="00444DE9" w:rsidRPr="00444DE9">
        <w:rPr>
          <w:iCs w:val="0"/>
        </w:rPr>
        <w:t>,</w:t>
      </w:r>
      <w:r w:rsidR="00641FC3" w:rsidRPr="00444DE9">
        <w:t xml:space="preserve"> </w:t>
      </w:r>
      <w:r w:rsidR="00641FC3" w:rsidRPr="00641FC3">
        <w:rPr>
          <w:lang w:val="en-US"/>
        </w:rPr>
        <w:t>has received a TA MAC-CE for the target cell based on PDCCH-ordered RACH preamble transmission</w:t>
      </w:r>
      <w:r w:rsidR="00121527">
        <w:rPr>
          <w:lang w:val="en-US"/>
        </w:rPr>
        <w:t>,</w:t>
      </w:r>
      <w:r w:rsidR="00641FC3" w:rsidRPr="00641FC3">
        <w:rPr>
          <w:lang w:val="en-US"/>
        </w:rPr>
        <w:t xml:space="preserve"> and the associated TA timer is running</w:t>
      </w:r>
      <w:r w:rsidR="00C44DF7">
        <w:rPr>
          <w:lang w:val="en-US"/>
        </w:rPr>
        <w:t>.</w:t>
      </w:r>
      <w:bookmarkEnd w:id="15"/>
    </w:p>
    <w:p w14:paraId="51D53D2C" w14:textId="77777777" w:rsidR="005C02A5" w:rsidRPr="005C02A5" w:rsidRDefault="005C02A5" w:rsidP="005C02A5">
      <w:pPr>
        <w:rPr>
          <w:highlight w:val="yellow"/>
          <w:lang w:val="en-US"/>
        </w:rPr>
      </w:pPr>
    </w:p>
    <w:p w14:paraId="0872358B" w14:textId="60265B20" w:rsidR="00381F95" w:rsidRPr="00614DD8" w:rsidRDefault="00CD7492" w:rsidP="004435B1">
      <w:pPr>
        <w:pStyle w:val="RAN4H1"/>
        <w:rPr>
          <w:lang w:val="en-US"/>
        </w:rPr>
      </w:pPr>
      <w:bookmarkStart w:id="16" w:name="_Toc116995848"/>
      <w:r w:rsidRPr="00614DD8">
        <w:rPr>
          <w:lang w:val="en-US"/>
        </w:rPr>
        <w:t>Conclusion</w:t>
      </w:r>
      <w:bookmarkEnd w:id="16"/>
    </w:p>
    <w:p w14:paraId="4C28D014" w14:textId="4C22C21B" w:rsidR="00E43BF9" w:rsidRDefault="00381F95" w:rsidP="00A20039">
      <w:pPr>
        <w:rPr>
          <w:lang w:val="en-US"/>
        </w:rPr>
      </w:pPr>
      <w:r w:rsidRPr="005C02A5">
        <w:rPr>
          <w:lang w:val="en-US"/>
        </w:rPr>
        <w:t>T</w:t>
      </w:r>
      <w:r w:rsidR="005B4801" w:rsidRPr="005C02A5">
        <w:rPr>
          <w:lang w:val="en-US"/>
        </w:rPr>
        <w:t xml:space="preserve">he following </w:t>
      </w:r>
      <w:r w:rsidR="00B83118" w:rsidRPr="005C02A5">
        <w:rPr>
          <w:lang w:val="en-US"/>
        </w:rPr>
        <w:t>p</w:t>
      </w:r>
      <w:r w:rsidR="005B4801" w:rsidRPr="005C02A5">
        <w:rPr>
          <w:lang w:val="en-US"/>
        </w:rPr>
        <w:t>roposals were</w:t>
      </w:r>
      <w:r w:rsidR="005B4801" w:rsidRPr="00B22B3B">
        <w:rPr>
          <w:lang w:val="en-US"/>
        </w:rPr>
        <w:t xml:space="preserve"> made</w:t>
      </w:r>
      <w:r w:rsidR="00B83118" w:rsidRPr="00B22B3B">
        <w:rPr>
          <w:lang w:val="en-US"/>
        </w:rPr>
        <w:t xml:space="preserve"> in this </w:t>
      </w:r>
      <w:r w:rsidR="00B0656C">
        <w:rPr>
          <w:lang w:val="en-US"/>
        </w:rPr>
        <w:t>contribution</w:t>
      </w:r>
      <w:r w:rsidR="005B4801" w:rsidRPr="00B22B3B">
        <w:rPr>
          <w:lang w:val="en-US"/>
        </w:rPr>
        <w:t>:</w:t>
      </w:r>
      <w:bookmarkStart w:id="17" w:name="_Ref114500673"/>
      <w:bookmarkEnd w:id="17"/>
    </w:p>
    <w:p w14:paraId="76603E11" w14:textId="77777777" w:rsidR="008A464C" w:rsidRDefault="008F6A31">
      <w:pPr>
        <w:pStyle w:val="TOC5"/>
        <w:tabs>
          <w:tab w:val="right" w:leader="dot" w:pos="9617"/>
        </w:tabs>
        <w:rPr>
          <w:rFonts w:asciiTheme="minorHAnsi" w:eastAsiaTheme="minorEastAsia" w:hAnsiTheme="minorHAnsi"/>
          <w:b w:val="0"/>
          <w:noProof/>
          <w:sz w:val="22"/>
          <w:lang w:val="en-US"/>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0406179" w:history="1">
        <w:r w:rsidR="008A464C" w:rsidRPr="001536A2">
          <w:rPr>
            <w:rStyle w:val="Hyperlink"/>
            <w:noProof/>
          </w:rPr>
          <w:t>Proposal 1: Capture the following as a note in the specification: “Note: If fine T/F tracking is included in cell switch delay, UE is not expected to start CSI acquisition before the UE finishes fine T/F tracking of the target cell. Otherwise, UE is not expected to start CSI acquisition before the end of T</w:t>
        </w:r>
        <w:r w:rsidR="008A464C" w:rsidRPr="001536A2">
          <w:rPr>
            <w:rStyle w:val="Hyperlink"/>
            <w:noProof/>
            <w:vertAlign w:val="subscript"/>
          </w:rPr>
          <w:t>LTM-processing</w:t>
        </w:r>
        <w:r w:rsidR="008A464C" w:rsidRPr="001536A2">
          <w:rPr>
            <w:rStyle w:val="Hyperlink"/>
            <w:noProof/>
          </w:rPr>
          <w:t>.”</w:t>
        </w:r>
      </w:hyperlink>
    </w:p>
    <w:p w14:paraId="653A0231" w14:textId="77777777" w:rsidR="008A464C" w:rsidRDefault="00895A28">
      <w:pPr>
        <w:pStyle w:val="TOC5"/>
        <w:tabs>
          <w:tab w:val="right" w:leader="dot" w:pos="9617"/>
        </w:tabs>
        <w:rPr>
          <w:rFonts w:asciiTheme="minorHAnsi" w:eastAsiaTheme="minorEastAsia" w:hAnsiTheme="minorHAnsi"/>
          <w:b w:val="0"/>
          <w:noProof/>
          <w:sz w:val="22"/>
          <w:lang w:val="en-US"/>
        </w:rPr>
      </w:pPr>
      <w:hyperlink w:anchor="_Toc210406180" w:history="1">
        <w:r w:rsidR="008A464C" w:rsidRPr="001536A2">
          <w:rPr>
            <w:rStyle w:val="Hyperlink"/>
            <w:noProof/>
          </w:rPr>
          <w:t>Proposal 2: Discuss whether there is need to define applicability condition for CSI acquisition depending on RS frequency location (serving cell active BWP / initial target cell BWP)</w:t>
        </w:r>
      </w:hyperlink>
    </w:p>
    <w:p w14:paraId="7D7300EA" w14:textId="77777777" w:rsidR="008A464C" w:rsidRDefault="00895A28">
      <w:pPr>
        <w:pStyle w:val="TOC5"/>
        <w:tabs>
          <w:tab w:val="right" w:leader="dot" w:pos="9617"/>
        </w:tabs>
        <w:rPr>
          <w:rFonts w:asciiTheme="minorHAnsi" w:eastAsiaTheme="minorEastAsia" w:hAnsiTheme="minorHAnsi"/>
          <w:b w:val="0"/>
          <w:noProof/>
          <w:sz w:val="22"/>
          <w:lang w:val="en-US"/>
        </w:rPr>
      </w:pPr>
      <w:hyperlink w:anchor="_Toc210406181" w:history="1">
        <w:r w:rsidR="008A464C" w:rsidRPr="001536A2">
          <w:rPr>
            <w:rStyle w:val="Hyperlink"/>
            <w:noProof/>
            <w:lang w:val="en-US"/>
          </w:rPr>
          <w:t xml:space="preserve">Proposal 3: RAN4 to capture the agreement about </w:t>
        </w:r>
        <w:r w:rsidR="008A464C" w:rsidRPr="001536A2">
          <w:rPr>
            <w:rStyle w:val="Hyperlink"/>
            <w:noProof/>
          </w:rPr>
          <w:t>CLTM requirements for candidate cells without active TCI states in FR2 under the measurement time section (6.3.2.2.1). The following wording can be used</w:t>
        </w:r>
        <w:r w:rsidR="008A464C" w:rsidRPr="001536A2">
          <w:rPr>
            <w:rStyle w:val="Hyperlink"/>
            <w:rFonts w:eastAsia="SimSun"/>
            <w:noProof/>
            <w:lang w:val="en-US"/>
          </w:rPr>
          <w:t>:</w:t>
        </w:r>
      </w:hyperlink>
    </w:p>
    <w:p w14:paraId="3FF71F86" w14:textId="77777777" w:rsidR="008A464C" w:rsidRDefault="00895A28">
      <w:pPr>
        <w:pStyle w:val="TOC5"/>
        <w:tabs>
          <w:tab w:val="right" w:leader="dot" w:pos="9617"/>
        </w:tabs>
        <w:rPr>
          <w:rFonts w:asciiTheme="minorHAnsi" w:eastAsiaTheme="minorEastAsia" w:hAnsiTheme="minorHAnsi"/>
          <w:b w:val="0"/>
          <w:noProof/>
          <w:sz w:val="22"/>
          <w:lang w:val="en-US"/>
        </w:rPr>
      </w:pPr>
      <w:hyperlink w:anchor="_Toc210406182" w:history="1">
        <w:r w:rsidR="008A464C" w:rsidRPr="001536A2">
          <w:rPr>
            <w:rStyle w:val="Hyperlink"/>
            <w:noProof/>
          </w:rPr>
          <w:t>“The requirements in this clause apply under the following conditions:</w:t>
        </w:r>
      </w:hyperlink>
    </w:p>
    <w:p w14:paraId="06811DBE" w14:textId="77777777" w:rsidR="008A464C" w:rsidRDefault="00895A28">
      <w:pPr>
        <w:pStyle w:val="TOC5"/>
        <w:tabs>
          <w:tab w:val="right" w:leader="dot" w:pos="9617"/>
        </w:tabs>
        <w:rPr>
          <w:rFonts w:asciiTheme="minorHAnsi" w:eastAsiaTheme="minorEastAsia" w:hAnsiTheme="minorHAnsi"/>
          <w:b w:val="0"/>
          <w:noProof/>
          <w:sz w:val="22"/>
          <w:lang w:val="en-US"/>
        </w:rPr>
      </w:pPr>
      <w:hyperlink w:anchor="_Toc210406183" w:history="1">
        <w:r w:rsidR="008A464C" w:rsidRPr="001536A2">
          <w:rPr>
            <w:rStyle w:val="Hyperlink"/>
            <w:noProof/>
            <w:lang w:eastAsia="zh-CN"/>
          </w:rPr>
          <w:t>1&gt;</w:t>
        </w:r>
        <w:r w:rsidR="008A464C" w:rsidRPr="001536A2">
          <w:rPr>
            <w:rStyle w:val="Hyperlink"/>
            <w:noProof/>
          </w:rPr>
          <w:t xml:space="preserve"> The target cell is an FR1 cell, or</w:t>
        </w:r>
      </w:hyperlink>
    </w:p>
    <w:p w14:paraId="225EAF22" w14:textId="77777777" w:rsidR="008A464C" w:rsidRDefault="00895A28">
      <w:pPr>
        <w:pStyle w:val="TOC5"/>
        <w:tabs>
          <w:tab w:val="right" w:leader="dot" w:pos="9617"/>
        </w:tabs>
        <w:rPr>
          <w:rFonts w:asciiTheme="minorHAnsi" w:eastAsiaTheme="minorEastAsia" w:hAnsiTheme="minorHAnsi"/>
          <w:b w:val="0"/>
          <w:noProof/>
          <w:sz w:val="22"/>
          <w:lang w:val="en-US"/>
        </w:rPr>
      </w:pPr>
      <w:hyperlink w:anchor="_Toc210406184" w:history="1">
        <w:r w:rsidR="008A464C" w:rsidRPr="001536A2">
          <w:rPr>
            <w:rStyle w:val="Hyperlink"/>
            <w:noProof/>
          </w:rPr>
          <w:t>1&gt; The target cell is an FR2 cell, and</w:t>
        </w:r>
      </w:hyperlink>
    </w:p>
    <w:p w14:paraId="25716C2B" w14:textId="77777777" w:rsidR="008A464C" w:rsidRDefault="00895A28">
      <w:pPr>
        <w:pStyle w:val="TOC5"/>
        <w:tabs>
          <w:tab w:val="right" w:leader="dot" w:pos="9617"/>
        </w:tabs>
        <w:rPr>
          <w:rFonts w:asciiTheme="minorHAnsi" w:eastAsiaTheme="minorEastAsia" w:hAnsiTheme="minorHAnsi"/>
          <w:b w:val="0"/>
          <w:noProof/>
          <w:sz w:val="22"/>
          <w:lang w:val="en-US"/>
        </w:rPr>
      </w:pPr>
      <w:hyperlink w:anchor="_Toc210406185" w:history="1">
        <w:r w:rsidR="008A464C" w:rsidRPr="001536A2">
          <w:rPr>
            <w:rStyle w:val="Hyperlink"/>
            <w:noProof/>
            <w:lang w:eastAsia="zh-CN"/>
          </w:rPr>
          <w:t>2&gt;</w:t>
        </w:r>
        <w:r w:rsidR="008A464C" w:rsidRPr="001536A2">
          <w:rPr>
            <w:rStyle w:val="Hyperlink"/>
            <w:noProof/>
          </w:rPr>
          <w:t xml:space="preserve"> </w:t>
        </w:r>
        <w:r w:rsidR="008A464C" w:rsidRPr="001536A2">
          <w:rPr>
            <w:rStyle w:val="Hyperlink"/>
            <w:bCs/>
            <w:noProof/>
            <w:lang w:eastAsia="zh-CN"/>
          </w:rPr>
          <w:t>there is at least one TCI state on the active TCI state list of the target cell, or</w:t>
        </w:r>
      </w:hyperlink>
    </w:p>
    <w:p w14:paraId="0B4F65AC" w14:textId="77777777" w:rsidR="008A464C" w:rsidRDefault="00895A28">
      <w:pPr>
        <w:pStyle w:val="TOC5"/>
        <w:tabs>
          <w:tab w:val="right" w:leader="dot" w:pos="9617"/>
        </w:tabs>
        <w:rPr>
          <w:rFonts w:asciiTheme="minorHAnsi" w:eastAsiaTheme="minorEastAsia" w:hAnsiTheme="minorHAnsi"/>
          <w:b w:val="0"/>
          <w:noProof/>
          <w:sz w:val="22"/>
          <w:lang w:val="en-US"/>
        </w:rPr>
      </w:pPr>
      <w:hyperlink w:anchor="_Toc210406186" w:history="1">
        <w:r w:rsidR="008A464C" w:rsidRPr="001536A2">
          <w:rPr>
            <w:rStyle w:val="Hyperlink"/>
            <w:noProof/>
            <w:lang w:eastAsia="zh-CN"/>
          </w:rPr>
          <w:t>2&gt;</w:t>
        </w:r>
        <w:r w:rsidR="008A464C" w:rsidRPr="001536A2">
          <w:rPr>
            <w:rStyle w:val="Hyperlink"/>
            <w:noProof/>
          </w:rPr>
          <w:t xml:space="preserve"> t</w:t>
        </w:r>
        <w:r w:rsidR="008A464C" w:rsidRPr="001536A2">
          <w:rPr>
            <w:rStyle w:val="Hyperlink"/>
            <w:bCs/>
            <w:noProof/>
            <w:lang w:eastAsia="zh-CN"/>
          </w:rPr>
          <w:t>here are no TCI states on the active TCI state list of any of the configured candidate cells.”</w:t>
        </w:r>
      </w:hyperlink>
    </w:p>
    <w:p w14:paraId="7FFC25DD" w14:textId="77777777" w:rsidR="008A464C" w:rsidRDefault="00895A28">
      <w:pPr>
        <w:pStyle w:val="TOC5"/>
        <w:tabs>
          <w:tab w:val="right" w:leader="dot" w:pos="9617"/>
        </w:tabs>
        <w:rPr>
          <w:rFonts w:asciiTheme="minorHAnsi" w:eastAsiaTheme="minorEastAsia" w:hAnsiTheme="minorHAnsi"/>
          <w:b w:val="0"/>
          <w:noProof/>
          <w:sz w:val="22"/>
          <w:lang w:val="en-US"/>
        </w:rPr>
      </w:pPr>
      <w:hyperlink w:anchor="_Toc210406187" w:history="1">
        <w:r w:rsidR="008A464C" w:rsidRPr="001536A2">
          <w:rPr>
            <w:rStyle w:val="Hyperlink"/>
            <w:rFonts w:eastAsia="Times New Roman" w:cs="Times New Roman"/>
            <w:noProof/>
          </w:rPr>
          <w:t>Proposal 4:</w:t>
        </w:r>
        <w:r w:rsidR="008A464C" w:rsidRPr="001536A2">
          <w:rPr>
            <w:rStyle w:val="Hyperlink"/>
            <w:noProof/>
            <w:lang w:eastAsia="en-GB"/>
          </w:rPr>
          <w:t xml:space="preserve"> RAN4 to distinguish between known and unknown target cell cases in the CLTM measurement time requirements (section 6.3.2.2.1) </w:t>
        </w:r>
        <w:r w:rsidR="008A464C" w:rsidRPr="001536A2">
          <w:rPr>
            <w:rStyle w:val="Hyperlink"/>
            <w:rFonts w:eastAsia="Times New Roman" w:cs="Times New Roman"/>
            <w:noProof/>
          </w:rPr>
          <w:t>when an SSB-based L1-RSRP measurement is used in the event.</w:t>
        </w:r>
      </w:hyperlink>
    </w:p>
    <w:p w14:paraId="074579D6" w14:textId="77777777" w:rsidR="008A464C" w:rsidRDefault="00895A28">
      <w:pPr>
        <w:pStyle w:val="TOC4"/>
        <w:tabs>
          <w:tab w:val="right" w:leader="dot" w:pos="9617"/>
        </w:tabs>
        <w:rPr>
          <w:rFonts w:asciiTheme="minorHAnsi" w:eastAsiaTheme="minorEastAsia" w:hAnsiTheme="minorHAnsi"/>
          <w:noProof/>
          <w:sz w:val="22"/>
          <w:lang w:val="en-US"/>
        </w:rPr>
      </w:pPr>
      <w:hyperlink w:anchor="_Toc210406188" w:history="1">
        <w:r w:rsidR="008A464C" w:rsidRPr="001536A2">
          <w:rPr>
            <w:rStyle w:val="Hyperlink"/>
            <w:b/>
            <w:noProof/>
            <w:lang w:val="en-US"/>
          </w:rPr>
          <w:t>Observation 1:</w:t>
        </w:r>
        <w:r w:rsidR="008A464C" w:rsidRPr="001536A2">
          <w:rPr>
            <w:rStyle w:val="Hyperlink"/>
            <w:noProof/>
            <w:lang w:val="en-US"/>
          </w:rPr>
          <w:t xml:space="preserve"> When L1 measurements are configured, UE is required to keep track of DL sync for 160 ms after TCI state activation, unless the measurement period is up to 160 ms.</w:t>
        </w:r>
      </w:hyperlink>
    </w:p>
    <w:p w14:paraId="0F5FC59C" w14:textId="77777777" w:rsidR="008A464C" w:rsidRDefault="00895A28">
      <w:pPr>
        <w:pStyle w:val="TOC4"/>
        <w:tabs>
          <w:tab w:val="right" w:leader="dot" w:pos="9617"/>
        </w:tabs>
        <w:rPr>
          <w:rFonts w:asciiTheme="minorHAnsi" w:eastAsiaTheme="minorEastAsia" w:hAnsiTheme="minorHAnsi"/>
          <w:noProof/>
          <w:sz w:val="22"/>
          <w:lang w:val="en-US"/>
        </w:rPr>
      </w:pPr>
      <w:hyperlink w:anchor="_Toc210406189" w:history="1">
        <w:r w:rsidR="008A464C" w:rsidRPr="001536A2">
          <w:rPr>
            <w:rStyle w:val="Hyperlink"/>
            <w:b/>
            <w:noProof/>
            <w:lang w:val="en-US"/>
          </w:rPr>
          <w:t>Observation 2:</w:t>
        </w:r>
        <w:r w:rsidR="008A464C" w:rsidRPr="001536A2">
          <w:rPr>
            <w:rStyle w:val="Hyperlink"/>
            <w:noProof/>
            <w:lang w:val="en-US"/>
          </w:rPr>
          <w:t xml:space="preserve"> When L1 measurements are not configured (LTM is L3-based), UE is required to keep track of DL sync for 480 ms after TCI state activation.</w:t>
        </w:r>
      </w:hyperlink>
    </w:p>
    <w:p w14:paraId="682CB45B" w14:textId="77777777" w:rsidR="008A464C" w:rsidRDefault="00895A28">
      <w:pPr>
        <w:pStyle w:val="TOC4"/>
        <w:tabs>
          <w:tab w:val="right" w:leader="dot" w:pos="9617"/>
        </w:tabs>
        <w:rPr>
          <w:rFonts w:asciiTheme="minorHAnsi" w:eastAsiaTheme="minorEastAsia" w:hAnsiTheme="minorHAnsi"/>
          <w:noProof/>
          <w:sz w:val="22"/>
          <w:lang w:val="en-US"/>
        </w:rPr>
      </w:pPr>
      <w:hyperlink w:anchor="_Toc210406190" w:history="1">
        <w:r w:rsidR="008A464C" w:rsidRPr="001536A2">
          <w:rPr>
            <w:rStyle w:val="Hyperlink"/>
            <w:b/>
            <w:noProof/>
            <w:lang w:val="en-US"/>
          </w:rPr>
          <w:t>Observation 3:</w:t>
        </w:r>
        <w:r w:rsidR="008A464C" w:rsidRPr="001536A2">
          <w:rPr>
            <w:rStyle w:val="Hyperlink"/>
            <w:noProof/>
            <w:lang w:val="en-US"/>
          </w:rPr>
          <w:t xml:space="preserve"> Values for TA timer are: 500 ms, 750 ms, 1280 ms, 1920 ms, 2560 ms, 5120 ms, 10240 ms, infinity.</w:t>
        </w:r>
      </w:hyperlink>
    </w:p>
    <w:p w14:paraId="160FFA3A" w14:textId="77777777" w:rsidR="008A464C" w:rsidRDefault="00895A28">
      <w:pPr>
        <w:pStyle w:val="TOC5"/>
        <w:tabs>
          <w:tab w:val="right" w:leader="dot" w:pos="9617"/>
        </w:tabs>
        <w:rPr>
          <w:rFonts w:asciiTheme="minorHAnsi" w:eastAsiaTheme="minorEastAsia" w:hAnsiTheme="minorHAnsi"/>
          <w:b w:val="0"/>
          <w:noProof/>
          <w:sz w:val="22"/>
          <w:lang w:val="en-US"/>
        </w:rPr>
      </w:pPr>
      <w:hyperlink w:anchor="_Toc210406191" w:history="1">
        <w:r w:rsidR="008A464C" w:rsidRPr="001536A2">
          <w:rPr>
            <w:rStyle w:val="Hyperlink"/>
            <w:noProof/>
            <w:lang w:val="en-US"/>
          </w:rPr>
          <w:t>Proposal 5: T</w:t>
        </w:r>
        <w:r w:rsidR="008A464C" w:rsidRPr="001536A2">
          <w:rPr>
            <w:rStyle w:val="Hyperlink"/>
            <w:noProof/>
            <w:vertAlign w:val="subscript"/>
            <w:lang w:val="en-US"/>
          </w:rPr>
          <w:t>first-RS</w:t>
        </w:r>
        <w:r w:rsidR="008A464C" w:rsidRPr="001536A2">
          <w:rPr>
            <w:rStyle w:val="Hyperlink"/>
            <w:noProof/>
            <w:lang w:val="en-US"/>
          </w:rPr>
          <w:t xml:space="preserve"> = 0 and T</w:t>
        </w:r>
        <w:r w:rsidR="008A464C" w:rsidRPr="001536A2">
          <w:rPr>
            <w:rStyle w:val="Hyperlink"/>
            <w:noProof/>
            <w:vertAlign w:val="subscript"/>
            <w:lang w:val="en-US"/>
          </w:rPr>
          <w:t>RS-proc</w:t>
        </w:r>
        <w:r w:rsidR="008A464C" w:rsidRPr="001536A2">
          <w:rPr>
            <w:rStyle w:val="Hyperlink"/>
            <w:noProof/>
            <w:lang w:val="en-US"/>
          </w:rPr>
          <w:t xml:space="preserve"> = 0 if the UE, supporting</w:t>
        </w:r>
        <w:r w:rsidR="008A464C" w:rsidRPr="001536A2">
          <w:rPr>
            <w:rStyle w:val="Hyperlink"/>
            <w:noProof/>
          </w:rPr>
          <w:t xml:space="preserve"> early DL synchronization through </w:t>
        </w:r>
        <w:r w:rsidR="008A464C" w:rsidRPr="001536A2">
          <w:rPr>
            <w:rStyle w:val="Hyperlink"/>
            <w:i/>
            <w:noProof/>
          </w:rPr>
          <w:t>ltm-MAC-CE-JointTCI-r18</w:t>
        </w:r>
        <w:r w:rsidR="008A464C" w:rsidRPr="001536A2">
          <w:rPr>
            <w:rStyle w:val="Hyperlink"/>
            <w:noProof/>
          </w:rPr>
          <w:t xml:space="preserve"> or</w:t>
        </w:r>
        <w:r w:rsidR="008A464C" w:rsidRPr="001536A2">
          <w:rPr>
            <w:rStyle w:val="Hyperlink"/>
            <w:i/>
            <w:noProof/>
          </w:rPr>
          <w:t xml:space="preserve"> ltm-MAC-CE-SeparateTCI-r18</w:t>
        </w:r>
        <w:r w:rsidR="008A464C" w:rsidRPr="001536A2">
          <w:rPr>
            <w:rStyle w:val="Hyperlink"/>
            <w:noProof/>
          </w:rPr>
          <w:t xml:space="preserve">, </w:t>
        </w:r>
        <w:r w:rsidR="008A464C" w:rsidRPr="001536A2">
          <w:rPr>
            <w:rStyle w:val="Hyperlink"/>
            <w:noProof/>
            <w:lang w:val="en-US"/>
          </w:rPr>
          <w:t>has received a TA MAC-CE for the target cell based on PDCCH-ordered RACH preamble transmission, and the associated TA timer is running.</w:t>
        </w:r>
      </w:hyperlink>
    </w:p>
    <w:p w14:paraId="70974D23" w14:textId="7DFF3D83" w:rsidR="00726DFB" w:rsidRDefault="008F6A31" w:rsidP="00EA7E15">
      <w:r w:rsidRPr="008F786B">
        <w:fldChar w:fldCharType="end"/>
      </w:r>
    </w:p>
    <w:p w14:paraId="120F808C" w14:textId="77773D75" w:rsidR="0082283F" w:rsidRPr="00971CB1" w:rsidRDefault="0082283F" w:rsidP="0046781D">
      <w:pPr>
        <w:pStyle w:val="ListParagraph"/>
        <w:ind w:left="360"/>
        <w:rPr>
          <w:rStyle w:val="IntenseReference"/>
          <w:b w:val="0"/>
          <w:bCs w:val="0"/>
          <w:smallCaps w:val="0"/>
          <w:color w:val="auto"/>
          <w:spacing w:val="0"/>
        </w:rPr>
      </w:pPr>
    </w:p>
    <w:p w14:paraId="432DAA9A" w14:textId="77777777" w:rsidR="0046781D" w:rsidRPr="00971CB1" w:rsidRDefault="0046781D" w:rsidP="00590BA7">
      <w:pPr>
        <w:pStyle w:val="ListParagraph"/>
        <w:ind w:left="360"/>
        <w:rPr>
          <w:rStyle w:val="IntenseReference"/>
          <w:b w:val="0"/>
          <w:bCs w:val="0"/>
          <w:smallCaps w:val="0"/>
          <w:color w:val="auto"/>
          <w:spacing w:val="0"/>
        </w:rPr>
      </w:pPr>
    </w:p>
    <w:sectPr w:rsidR="0046781D" w:rsidRPr="00971CB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0585E" w14:textId="77777777" w:rsidR="007679EB" w:rsidRDefault="007679EB" w:rsidP="00001C9B">
      <w:pPr>
        <w:spacing w:after="0" w:line="240" w:lineRule="auto"/>
      </w:pPr>
      <w:r>
        <w:separator/>
      </w:r>
    </w:p>
  </w:endnote>
  <w:endnote w:type="continuationSeparator" w:id="0">
    <w:p w14:paraId="4FB75D03" w14:textId="77777777" w:rsidR="007679EB" w:rsidRDefault="007679EB" w:rsidP="00001C9B">
      <w:pPr>
        <w:spacing w:after="0" w:line="240" w:lineRule="auto"/>
      </w:pPr>
      <w:r>
        <w:continuationSeparator/>
      </w:r>
    </w:p>
  </w:endnote>
  <w:endnote w:type="continuationNotice" w:id="1">
    <w:p w14:paraId="42279A8C" w14:textId="77777777" w:rsidR="007679EB" w:rsidRDefault="007679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2C2A9" w14:textId="77777777" w:rsidR="007679EB" w:rsidRDefault="007679EB" w:rsidP="00001C9B">
      <w:pPr>
        <w:spacing w:after="0" w:line="240" w:lineRule="auto"/>
      </w:pPr>
      <w:r>
        <w:separator/>
      </w:r>
    </w:p>
  </w:footnote>
  <w:footnote w:type="continuationSeparator" w:id="0">
    <w:p w14:paraId="56B1224D" w14:textId="77777777" w:rsidR="007679EB" w:rsidRDefault="007679EB" w:rsidP="00001C9B">
      <w:pPr>
        <w:spacing w:after="0" w:line="240" w:lineRule="auto"/>
      </w:pPr>
      <w:r>
        <w:continuationSeparator/>
      </w:r>
    </w:p>
  </w:footnote>
  <w:footnote w:type="continuationNotice" w:id="1">
    <w:p w14:paraId="4754E152" w14:textId="77777777" w:rsidR="007679EB" w:rsidRDefault="007679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B5EA6"/>
    <w:multiLevelType w:val="multilevel"/>
    <w:tmpl w:val="A080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CB45BF"/>
    <w:multiLevelType w:val="hybridMultilevel"/>
    <w:tmpl w:val="F32C8C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955B0D"/>
    <w:multiLevelType w:val="hybridMultilevel"/>
    <w:tmpl w:val="9D7056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3C6FE0"/>
    <w:multiLevelType w:val="multilevel"/>
    <w:tmpl w:val="6FE6262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177B86"/>
    <w:multiLevelType w:val="hybridMultilevel"/>
    <w:tmpl w:val="217014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815F6C"/>
    <w:multiLevelType w:val="hybridMultilevel"/>
    <w:tmpl w:val="1E1A3E06"/>
    <w:lvl w:ilvl="0" w:tplc="D3C6F7DA">
      <w:start w:val="1"/>
      <w:numFmt w:val="decimal"/>
      <w:lvlText w:val="%1."/>
      <w:lvlJc w:val="left"/>
      <w:pPr>
        <w:ind w:left="1020" w:hanging="360"/>
      </w:pPr>
    </w:lvl>
    <w:lvl w:ilvl="1" w:tplc="311680BE">
      <w:start w:val="1"/>
      <w:numFmt w:val="decimal"/>
      <w:lvlText w:val="%2."/>
      <w:lvlJc w:val="left"/>
      <w:pPr>
        <w:ind w:left="1020" w:hanging="360"/>
      </w:pPr>
    </w:lvl>
    <w:lvl w:ilvl="2" w:tplc="622CB5E4">
      <w:start w:val="1"/>
      <w:numFmt w:val="decimal"/>
      <w:lvlText w:val="%3."/>
      <w:lvlJc w:val="left"/>
      <w:pPr>
        <w:ind w:left="1020" w:hanging="360"/>
      </w:pPr>
    </w:lvl>
    <w:lvl w:ilvl="3" w:tplc="751AC714">
      <w:start w:val="1"/>
      <w:numFmt w:val="decimal"/>
      <w:lvlText w:val="%4."/>
      <w:lvlJc w:val="left"/>
      <w:pPr>
        <w:ind w:left="1020" w:hanging="360"/>
      </w:pPr>
    </w:lvl>
    <w:lvl w:ilvl="4" w:tplc="E6C4A8D8">
      <w:start w:val="1"/>
      <w:numFmt w:val="decimal"/>
      <w:lvlText w:val="%5."/>
      <w:lvlJc w:val="left"/>
      <w:pPr>
        <w:ind w:left="1020" w:hanging="360"/>
      </w:pPr>
    </w:lvl>
    <w:lvl w:ilvl="5" w:tplc="0526D1A8">
      <w:start w:val="1"/>
      <w:numFmt w:val="decimal"/>
      <w:lvlText w:val="%6."/>
      <w:lvlJc w:val="left"/>
      <w:pPr>
        <w:ind w:left="1020" w:hanging="360"/>
      </w:pPr>
    </w:lvl>
    <w:lvl w:ilvl="6" w:tplc="93DA82B2">
      <w:start w:val="1"/>
      <w:numFmt w:val="decimal"/>
      <w:lvlText w:val="%7."/>
      <w:lvlJc w:val="left"/>
      <w:pPr>
        <w:ind w:left="1020" w:hanging="360"/>
      </w:pPr>
    </w:lvl>
    <w:lvl w:ilvl="7" w:tplc="79B6A774">
      <w:start w:val="1"/>
      <w:numFmt w:val="decimal"/>
      <w:lvlText w:val="%8."/>
      <w:lvlJc w:val="left"/>
      <w:pPr>
        <w:ind w:left="1020" w:hanging="360"/>
      </w:pPr>
    </w:lvl>
    <w:lvl w:ilvl="8" w:tplc="84900DBC">
      <w:start w:val="1"/>
      <w:numFmt w:val="decimal"/>
      <w:lvlText w:val="%9."/>
      <w:lvlJc w:val="left"/>
      <w:pPr>
        <w:ind w:left="1020" w:hanging="360"/>
      </w:pPr>
    </w:lvl>
  </w:abstractNum>
  <w:abstractNum w:abstractNumId="7" w15:restartNumberingAfterBreak="0">
    <w:nsid w:val="21C66B00"/>
    <w:multiLevelType w:val="hybridMultilevel"/>
    <w:tmpl w:val="3DCC16A2"/>
    <w:lvl w:ilvl="0" w:tplc="A7A861B8">
      <w:start w:val="1"/>
      <w:numFmt w:val="decimal"/>
      <w:lvlText w:val="%1."/>
      <w:lvlJc w:val="left"/>
      <w:pPr>
        <w:ind w:left="1020" w:hanging="360"/>
      </w:pPr>
    </w:lvl>
    <w:lvl w:ilvl="1" w:tplc="62F254FA">
      <w:start w:val="1"/>
      <w:numFmt w:val="decimal"/>
      <w:lvlText w:val="%2."/>
      <w:lvlJc w:val="left"/>
      <w:pPr>
        <w:ind w:left="1020" w:hanging="360"/>
      </w:pPr>
    </w:lvl>
    <w:lvl w:ilvl="2" w:tplc="92FA1746">
      <w:start w:val="1"/>
      <w:numFmt w:val="decimal"/>
      <w:lvlText w:val="%3."/>
      <w:lvlJc w:val="left"/>
      <w:pPr>
        <w:ind w:left="1020" w:hanging="360"/>
      </w:pPr>
    </w:lvl>
    <w:lvl w:ilvl="3" w:tplc="3CCCEA44">
      <w:start w:val="1"/>
      <w:numFmt w:val="decimal"/>
      <w:lvlText w:val="%4."/>
      <w:lvlJc w:val="left"/>
      <w:pPr>
        <w:ind w:left="1020" w:hanging="360"/>
      </w:pPr>
    </w:lvl>
    <w:lvl w:ilvl="4" w:tplc="C5725E32">
      <w:start w:val="1"/>
      <w:numFmt w:val="decimal"/>
      <w:lvlText w:val="%5."/>
      <w:lvlJc w:val="left"/>
      <w:pPr>
        <w:ind w:left="1020" w:hanging="360"/>
      </w:pPr>
    </w:lvl>
    <w:lvl w:ilvl="5" w:tplc="FE38541C">
      <w:start w:val="1"/>
      <w:numFmt w:val="decimal"/>
      <w:lvlText w:val="%6."/>
      <w:lvlJc w:val="left"/>
      <w:pPr>
        <w:ind w:left="1020" w:hanging="360"/>
      </w:pPr>
    </w:lvl>
    <w:lvl w:ilvl="6" w:tplc="4114FFFC">
      <w:start w:val="1"/>
      <w:numFmt w:val="decimal"/>
      <w:lvlText w:val="%7."/>
      <w:lvlJc w:val="left"/>
      <w:pPr>
        <w:ind w:left="1020" w:hanging="360"/>
      </w:pPr>
    </w:lvl>
    <w:lvl w:ilvl="7" w:tplc="1BCCE70E">
      <w:start w:val="1"/>
      <w:numFmt w:val="decimal"/>
      <w:lvlText w:val="%8."/>
      <w:lvlJc w:val="left"/>
      <w:pPr>
        <w:ind w:left="1020" w:hanging="360"/>
      </w:pPr>
    </w:lvl>
    <w:lvl w:ilvl="8" w:tplc="BFEAF1A2">
      <w:start w:val="1"/>
      <w:numFmt w:val="decimal"/>
      <w:lvlText w:val="%9."/>
      <w:lvlJc w:val="left"/>
      <w:pPr>
        <w:ind w:left="102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3DB0587"/>
    <w:multiLevelType w:val="hybridMultilevel"/>
    <w:tmpl w:val="8C18D74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 w15:restartNumberingAfterBreak="0">
    <w:nsid w:val="38606CE9"/>
    <w:multiLevelType w:val="hybridMultilevel"/>
    <w:tmpl w:val="105AC0F6"/>
    <w:lvl w:ilvl="0" w:tplc="3998CAEC">
      <w:start w:val="1"/>
      <w:numFmt w:val="decimal"/>
      <w:lvlText w:val="%1."/>
      <w:lvlJc w:val="left"/>
      <w:pPr>
        <w:ind w:left="1020" w:hanging="360"/>
      </w:pPr>
    </w:lvl>
    <w:lvl w:ilvl="1" w:tplc="53B49714">
      <w:start w:val="1"/>
      <w:numFmt w:val="decimal"/>
      <w:lvlText w:val="%2."/>
      <w:lvlJc w:val="left"/>
      <w:pPr>
        <w:ind w:left="1020" w:hanging="360"/>
      </w:pPr>
    </w:lvl>
    <w:lvl w:ilvl="2" w:tplc="7FB2305A">
      <w:start w:val="1"/>
      <w:numFmt w:val="decimal"/>
      <w:lvlText w:val="%3."/>
      <w:lvlJc w:val="left"/>
      <w:pPr>
        <w:ind w:left="1020" w:hanging="360"/>
      </w:pPr>
    </w:lvl>
    <w:lvl w:ilvl="3" w:tplc="76EA8A60">
      <w:start w:val="1"/>
      <w:numFmt w:val="decimal"/>
      <w:lvlText w:val="%4."/>
      <w:lvlJc w:val="left"/>
      <w:pPr>
        <w:ind w:left="1020" w:hanging="360"/>
      </w:pPr>
    </w:lvl>
    <w:lvl w:ilvl="4" w:tplc="14988DB0">
      <w:start w:val="1"/>
      <w:numFmt w:val="decimal"/>
      <w:lvlText w:val="%5."/>
      <w:lvlJc w:val="left"/>
      <w:pPr>
        <w:ind w:left="1020" w:hanging="360"/>
      </w:pPr>
    </w:lvl>
    <w:lvl w:ilvl="5" w:tplc="38B877BA">
      <w:start w:val="1"/>
      <w:numFmt w:val="decimal"/>
      <w:lvlText w:val="%6."/>
      <w:lvlJc w:val="left"/>
      <w:pPr>
        <w:ind w:left="1020" w:hanging="360"/>
      </w:pPr>
    </w:lvl>
    <w:lvl w:ilvl="6" w:tplc="B0542490">
      <w:start w:val="1"/>
      <w:numFmt w:val="decimal"/>
      <w:lvlText w:val="%7."/>
      <w:lvlJc w:val="left"/>
      <w:pPr>
        <w:ind w:left="1020" w:hanging="360"/>
      </w:pPr>
    </w:lvl>
    <w:lvl w:ilvl="7" w:tplc="2FF4F942">
      <w:start w:val="1"/>
      <w:numFmt w:val="decimal"/>
      <w:lvlText w:val="%8."/>
      <w:lvlJc w:val="left"/>
      <w:pPr>
        <w:ind w:left="1020" w:hanging="360"/>
      </w:pPr>
    </w:lvl>
    <w:lvl w:ilvl="8" w:tplc="F4029450">
      <w:start w:val="1"/>
      <w:numFmt w:val="decimal"/>
      <w:lvlText w:val="%9."/>
      <w:lvlJc w:val="left"/>
      <w:pPr>
        <w:ind w:left="1020" w:hanging="360"/>
      </w:pPr>
    </w:lvl>
  </w:abstractNum>
  <w:abstractNum w:abstractNumId="11" w15:restartNumberingAfterBreak="0">
    <w:nsid w:val="40FF3018"/>
    <w:multiLevelType w:val="multilevel"/>
    <w:tmpl w:val="64625B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454253"/>
    <w:multiLevelType w:val="hybridMultilevel"/>
    <w:tmpl w:val="768C4728"/>
    <w:lvl w:ilvl="0" w:tplc="427E3086">
      <w:start w:val="1"/>
      <w:numFmt w:val="decimal"/>
      <w:lvlText w:val="%1."/>
      <w:lvlJc w:val="left"/>
      <w:pPr>
        <w:ind w:left="1020" w:hanging="360"/>
      </w:pPr>
    </w:lvl>
    <w:lvl w:ilvl="1" w:tplc="D60C109E">
      <w:start w:val="1"/>
      <w:numFmt w:val="decimal"/>
      <w:lvlText w:val="%2."/>
      <w:lvlJc w:val="left"/>
      <w:pPr>
        <w:ind w:left="1020" w:hanging="360"/>
      </w:pPr>
    </w:lvl>
    <w:lvl w:ilvl="2" w:tplc="CD468848">
      <w:start w:val="1"/>
      <w:numFmt w:val="decimal"/>
      <w:lvlText w:val="%3."/>
      <w:lvlJc w:val="left"/>
      <w:pPr>
        <w:ind w:left="1020" w:hanging="360"/>
      </w:pPr>
    </w:lvl>
    <w:lvl w:ilvl="3" w:tplc="DA940EDC">
      <w:start w:val="1"/>
      <w:numFmt w:val="decimal"/>
      <w:lvlText w:val="%4."/>
      <w:lvlJc w:val="left"/>
      <w:pPr>
        <w:ind w:left="1020" w:hanging="360"/>
      </w:pPr>
    </w:lvl>
    <w:lvl w:ilvl="4" w:tplc="4FA6284A">
      <w:start w:val="1"/>
      <w:numFmt w:val="decimal"/>
      <w:lvlText w:val="%5."/>
      <w:lvlJc w:val="left"/>
      <w:pPr>
        <w:ind w:left="1020" w:hanging="360"/>
      </w:pPr>
    </w:lvl>
    <w:lvl w:ilvl="5" w:tplc="0A7C85CA">
      <w:start w:val="1"/>
      <w:numFmt w:val="decimal"/>
      <w:lvlText w:val="%6."/>
      <w:lvlJc w:val="left"/>
      <w:pPr>
        <w:ind w:left="1020" w:hanging="360"/>
      </w:pPr>
    </w:lvl>
    <w:lvl w:ilvl="6" w:tplc="019E671C">
      <w:start w:val="1"/>
      <w:numFmt w:val="decimal"/>
      <w:lvlText w:val="%7."/>
      <w:lvlJc w:val="left"/>
      <w:pPr>
        <w:ind w:left="1020" w:hanging="360"/>
      </w:pPr>
    </w:lvl>
    <w:lvl w:ilvl="7" w:tplc="332EB20A">
      <w:start w:val="1"/>
      <w:numFmt w:val="decimal"/>
      <w:lvlText w:val="%8."/>
      <w:lvlJc w:val="left"/>
      <w:pPr>
        <w:ind w:left="1020" w:hanging="360"/>
      </w:pPr>
    </w:lvl>
    <w:lvl w:ilvl="8" w:tplc="974A80D8">
      <w:start w:val="1"/>
      <w:numFmt w:val="decimal"/>
      <w:lvlText w:val="%9."/>
      <w:lvlJc w:val="left"/>
      <w:pPr>
        <w:ind w:left="1020" w:hanging="360"/>
      </w:pPr>
    </w:lvl>
  </w:abstractNum>
  <w:abstractNum w:abstractNumId="13" w15:restartNumberingAfterBreak="0">
    <w:nsid w:val="414C4FB4"/>
    <w:multiLevelType w:val="hybridMultilevel"/>
    <w:tmpl w:val="D6B8E1F0"/>
    <w:lvl w:ilvl="0" w:tplc="73867062">
      <w:start w:val="1"/>
      <w:numFmt w:val="decimal"/>
      <w:lvlText w:val="%1."/>
      <w:lvlJc w:val="left"/>
      <w:pPr>
        <w:ind w:left="1020" w:hanging="360"/>
      </w:pPr>
    </w:lvl>
    <w:lvl w:ilvl="1" w:tplc="EE04BC60">
      <w:start w:val="1"/>
      <w:numFmt w:val="decimal"/>
      <w:lvlText w:val="%2."/>
      <w:lvlJc w:val="left"/>
      <w:pPr>
        <w:ind w:left="1020" w:hanging="360"/>
      </w:pPr>
    </w:lvl>
    <w:lvl w:ilvl="2" w:tplc="2B142A8C">
      <w:start w:val="1"/>
      <w:numFmt w:val="decimal"/>
      <w:lvlText w:val="%3."/>
      <w:lvlJc w:val="left"/>
      <w:pPr>
        <w:ind w:left="1020" w:hanging="360"/>
      </w:pPr>
    </w:lvl>
    <w:lvl w:ilvl="3" w:tplc="9E8CE7BC">
      <w:start w:val="1"/>
      <w:numFmt w:val="decimal"/>
      <w:lvlText w:val="%4."/>
      <w:lvlJc w:val="left"/>
      <w:pPr>
        <w:ind w:left="1020" w:hanging="360"/>
      </w:pPr>
    </w:lvl>
    <w:lvl w:ilvl="4" w:tplc="BE00B9DA">
      <w:start w:val="1"/>
      <w:numFmt w:val="decimal"/>
      <w:lvlText w:val="%5."/>
      <w:lvlJc w:val="left"/>
      <w:pPr>
        <w:ind w:left="1020" w:hanging="360"/>
      </w:pPr>
    </w:lvl>
    <w:lvl w:ilvl="5" w:tplc="50E4B7D2">
      <w:start w:val="1"/>
      <w:numFmt w:val="decimal"/>
      <w:lvlText w:val="%6."/>
      <w:lvlJc w:val="left"/>
      <w:pPr>
        <w:ind w:left="1020" w:hanging="360"/>
      </w:pPr>
    </w:lvl>
    <w:lvl w:ilvl="6" w:tplc="70981352">
      <w:start w:val="1"/>
      <w:numFmt w:val="decimal"/>
      <w:lvlText w:val="%7."/>
      <w:lvlJc w:val="left"/>
      <w:pPr>
        <w:ind w:left="1020" w:hanging="360"/>
      </w:pPr>
    </w:lvl>
    <w:lvl w:ilvl="7" w:tplc="77EAEC5A">
      <w:start w:val="1"/>
      <w:numFmt w:val="decimal"/>
      <w:lvlText w:val="%8."/>
      <w:lvlJc w:val="left"/>
      <w:pPr>
        <w:ind w:left="1020" w:hanging="360"/>
      </w:pPr>
    </w:lvl>
    <w:lvl w:ilvl="8" w:tplc="EDAED168">
      <w:start w:val="1"/>
      <w:numFmt w:val="decimal"/>
      <w:lvlText w:val="%9."/>
      <w:lvlJc w:val="left"/>
      <w:pPr>
        <w:ind w:left="1020" w:hanging="360"/>
      </w:pPr>
    </w:lvl>
  </w:abstractNum>
  <w:abstractNum w:abstractNumId="14" w15:restartNumberingAfterBreak="0">
    <w:nsid w:val="43293A3A"/>
    <w:multiLevelType w:val="hybridMultilevel"/>
    <w:tmpl w:val="E1DA20DE"/>
    <w:lvl w:ilvl="0" w:tplc="663EECF8">
      <w:start w:val="1"/>
      <w:numFmt w:val="decimal"/>
      <w:lvlText w:val="%1."/>
      <w:lvlJc w:val="left"/>
      <w:pPr>
        <w:ind w:left="1020" w:hanging="360"/>
      </w:pPr>
    </w:lvl>
    <w:lvl w:ilvl="1" w:tplc="78141E08">
      <w:start w:val="1"/>
      <w:numFmt w:val="decimal"/>
      <w:lvlText w:val="%2."/>
      <w:lvlJc w:val="left"/>
      <w:pPr>
        <w:ind w:left="1020" w:hanging="360"/>
      </w:pPr>
    </w:lvl>
    <w:lvl w:ilvl="2" w:tplc="58089B2C">
      <w:start w:val="1"/>
      <w:numFmt w:val="decimal"/>
      <w:lvlText w:val="%3."/>
      <w:lvlJc w:val="left"/>
      <w:pPr>
        <w:ind w:left="1020" w:hanging="360"/>
      </w:pPr>
    </w:lvl>
    <w:lvl w:ilvl="3" w:tplc="4F52553A">
      <w:start w:val="1"/>
      <w:numFmt w:val="decimal"/>
      <w:lvlText w:val="%4."/>
      <w:lvlJc w:val="left"/>
      <w:pPr>
        <w:ind w:left="1020" w:hanging="360"/>
      </w:pPr>
    </w:lvl>
    <w:lvl w:ilvl="4" w:tplc="2D184224">
      <w:start w:val="1"/>
      <w:numFmt w:val="decimal"/>
      <w:lvlText w:val="%5."/>
      <w:lvlJc w:val="left"/>
      <w:pPr>
        <w:ind w:left="1020" w:hanging="360"/>
      </w:pPr>
    </w:lvl>
    <w:lvl w:ilvl="5" w:tplc="E0FCCEF6">
      <w:start w:val="1"/>
      <w:numFmt w:val="decimal"/>
      <w:lvlText w:val="%6."/>
      <w:lvlJc w:val="left"/>
      <w:pPr>
        <w:ind w:left="1020" w:hanging="360"/>
      </w:pPr>
    </w:lvl>
    <w:lvl w:ilvl="6" w:tplc="70F624DC">
      <w:start w:val="1"/>
      <w:numFmt w:val="decimal"/>
      <w:lvlText w:val="%7."/>
      <w:lvlJc w:val="left"/>
      <w:pPr>
        <w:ind w:left="1020" w:hanging="360"/>
      </w:pPr>
    </w:lvl>
    <w:lvl w:ilvl="7" w:tplc="54108582">
      <w:start w:val="1"/>
      <w:numFmt w:val="decimal"/>
      <w:lvlText w:val="%8."/>
      <w:lvlJc w:val="left"/>
      <w:pPr>
        <w:ind w:left="1020" w:hanging="360"/>
      </w:pPr>
    </w:lvl>
    <w:lvl w:ilvl="8" w:tplc="75B8AD96">
      <w:start w:val="1"/>
      <w:numFmt w:val="decimal"/>
      <w:lvlText w:val="%9."/>
      <w:lvlJc w:val="left"/>
      <w:pPr>
        <w:ind w:left="1020" w:hanging="36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1824EF"/>
    <w:multiLevelType w:val="hybridMultilevel"/>
    <w:tmpl w:val="8EAA7C88"/>
    <w:lvl w:ilvl="0" w:tplc="20000003">
      <w:start w:val="1"/>
      <w:numFmt w:val="bullet"/>
      <w:lvlText w:val="o"/>
      <w:lvlJc w:val="left"/>
      <w:pPr>
        <w:ind w:left="360" w:hanging="360"/>
      </w:pPr>
      <w:rPr>
        <w:rFonts w:ascii="Courier New" w:hAnsi="Courier New" w:cs="Courier New" w:hint="default"/>
      </w:rPr>
    </w:lvl>
    <w:lvl w:ilvl="1" w:tplc="2000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03D7B5D"/>
    <w:multiLevelType w:val="multilevel"/>
    <w:tmpl w:val="D400A5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DF0A94"/>
    <w:multiLevelType w:val="hybridMultilevel"/>
    <w:tmpl w:val="06E496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4E22BEB"/>
    <w:multiLevelType w:val="hybridMultilevel"/>
    <w:tmpl w:val="20DA9C4C"/>
    <w:lvl w:ilvl="0" w:tplc="9E5CB848">
      <w:start w:val="1"/>
      <w:numFmt w:val="decimal"/>
      <w:lvlText w:val="%1."/>
      <w:lvlJc w:val="left"/>
      <w:pPr>
        <w:ind w:left="1020" w:hanging="360"/>
      </w:pPr>
    </w:lvl>
    <w:lvl w:ilvl="1" w:tplc="25883AD8">
      <w:start w:val="1"/>
      <w:numFmt w:val="decimal"/>
      <w:lvlText w:val="%2."/>
      <w:lvlJc w:val="left"/>
      <w:pPr>
        <w:ind w:left="1020" w:hanging="360"/>
      </w:pPr>
    </w:lvl>
    <w:lvl w:ilvl="2" w:tplc="CFAC8400">
      <w:start w:val="1"/>
      <w:numFmt w:val="decimal"/>
      <w:lvlText w:val="%3."/>
      <w:lvlJc w:val="left"/>
      <w:pPr>
        <w:ind w:left="1020" w:hanging="360"/>
      </w:pPr>
    </w:lvl>
    <w:lvl w:ilvl="3" w:tplc="6D6C2252">
      <w:start w:val="1"/>
      <w:numFmt w:val="decimal"/>
      <w:lvlText w:val="%4."/>
      <w:lvlJc w:val="left"/>
      <w:pPr>
        <w:ind w:left="1020" w:hanging="360"/>
      </w:pPr>
    </w:lvl>
    <w:lvl w:ilvl="4" w:tplc="EF1CBDC4">
      <w:start w:val="1"/>
      <w:numFmt w:val="decimal"/>
      <w:lvlText w:val="%5."/>
      <w:lvlJc w:val="left"/>
      <w:pPr>
        <w:ind w:left="1020" w:hanging="360"/>
      </w:pPr>
    </w:lvl>
    <w:lvl w:ilvl="5" w:tplc="8AF2DC66">
      <w:start w:val="1"/>
      <w:numFmt w:val="decimal"/>
      <w:lvlText w:val="%6."/>
      <w:lvlJc w:val="left"/>
      <w:pPr>
        <w:ind w:left="1020" w:hanging="360"/>
      </w:pPr>
    </w:lvl>
    <w:lvl w:ilvl="6" w:tplc="B03A4AC0">
      <w:start w:val="1"/>
      <w:numFmt w:val="decimal"/>
      <w:lvlText w:val="%7."/>
      <w:lvlJc w:val="left"/>
      <w:pPr>
        <w:ind w:left="1020" w:hanging="360"/>
      </w:pPr>
    </w:lvl>
    <w:lvl w:ilvl="7" w:tplc="29B0A3DC">
      <w:start w:val="1"/>
      <w:numFmt w:val="decimal"/>
      <w:lvlText w:val="%8."/>
      <w:lvlJc w:val="left"/>
      <w:pPr>
        <w:ind w:left="1020" w:hanging="360"/>
      </w:pPr>
    </w:lvl>
    <w:lvl w:ilvl="8" w:tplc="B81A4D2E">
      <w:start w:val="1"/>
      <w:numFmt w:val="decimal"/>
      <w:lvlText w:val="%9."/>
      <w:lvlJc w:val="left"/>
      <w:pPr>
        <w:ind w:left="1020" w:hanging="360"/>
      </w:pPr>
    </w:lvl>
  </w:abstractNum>
  <w:abstractNum w:abstractNumId="2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C770A68"/>
    <w:multiLevelType w:val="multilevel"/>
    <w:tmpl w:val="D20CA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852A95"/>
    <w:multiLevelType w:val="hybridMultilevel"/>
    <w:tmpl w:val="AC72423C"/>
    <w:lvl w:ilvl="0" w:tplc="AF2A937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7" w15:restartNumberingAfterBreak="0">
    <w:nsid w:val="665C217B"/>
    <w:multiLevelType w:val="multilevel"/>
    <w:tmpl w:val="7A0A78A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5A0536B"/>
    <w:multiLevelType w:val="hybridMultilevel"/>
    <w:tmpl w:val="0532CFFC"/>
    <w:lvl w:ilvl="0" w:tplc="04190003">
      <w:start w:val="1"/>
      <w:numFmt w:val="bullet"/>
      <w:lvlText w:val="o"/>
      <w:lvlJc w:val="left"/>
      <w:pPr>
        <w:ind w:left="1160" w:hanging="440"/>
      </w:pPr>
      <w:rPr>
        <w:rFonts w:ascii="Courier New" w:hAnsi="Courier New" w:cs="Courier New" w:hint="default"/>
      </w:rPr>
    </w:lvl>
    <w:lvl w:ilvl="1" w:tplc="FFFFFFFF">
      <w:start w:val="1"/>
      <w:numFmt w:val="bullet"/>
      <w:lvlText w:val=""/>
      <w:lvlJc w:val="left"/>
      <w:pPr>
        <w:ind w:left="1600" w:hanging="440"/>
      </w:pPr>
      <w:rPr>
        <w:rFonts w:ascii="Wingdings" w:hAnsi="Wingdings" w:hint="default"/>
      </w:rPr>
    </w:lvl>
    <w:lvl w:ilvl="2" w:tplc="AB8484D8">
      <w:start w:val="1"/>
      <w:numFmt w:val="bullet"/>
      <w:lvlText w:val="-"/>
      <w:lvlJc w:val="left"/>
      <w:pPr>
        <w:ind w:left="2080" w:hanging="440"/>
      </w:pPr>
      <w:rPr>
        <w:rFonts w:ascii="Times New Roman" w:eastAsia="MS Mincho" w:hAnsi="Times New Roman" w:cs="Times New Roman" w:hint="default"/>
      </w:rPr>
    </w:lvl>
    <w:lvl w:ilvl="3" w:tplc="FFFFFFFF">
      <w:start w:val="1"/>
      <w:numFmt w:val="bullet"/>
      <w:lvlText w:val=""/>
      <w:lvlJc w:val="left"/>
      <w:pPr>
        <w:ind w:left="2480" w:hanging="440"/>
      </w:pPr>
      <w:rPr>
        <w:rFonts w:ascii="Wingdings" w:hAnsi="Wingdings" w:hint="default"/>
      </w:rPr>
    </w:lvl>
    <w:lvl w:ilvl="4" w:tplc="FFFFFFFF">
      <w:start w:val="1"/>
      <w:numFmt w:val="bullet"/>
      <w:lvlText w:val=""/>
      <w:lvlJc w:val="left"/>
      <w:pPr>
        <w:ind w:left="2920" w:hanging="440"/>
      </w:pPr>
      <w:rPr>
        <w:rFonts w:ascii="Wingdings" w:hAnsi="Wingdings" w:hint="default"/>
      </w:rPr>
    </w:lvl>
    <w:lvl w:ilvl="5" w:tplc="FFFFFFFF">
      <w:start w:val="1"/>
      <w:numFmt w:val="bullet"/>
      <w:lvlText w:val=""/>
      <w:lvlJc w:val="left"/>
      <w:pPr>
        <w:ind w:left="3360" w:hanging="440"/>
      </w:pPr>
      <w:rPr>
        <w:rFonts w:ascii="Wingdings" w:hAnsi="Wingdings" w:hint="default"/>
      </w:rPr>
    </w:lvl>
    <w:lvl w:ilvl="6" w:tplc="FFFFFFFF">
      <w:start w:val="1"/>
      <w:numFmt w:val="bullet"/>
      <w:lvlText w:val=""/>
      <w:lvlJc w:val="left"/>
      <w:pPr>
        <w:ind w:left="3800" w:hanging="440"/>
      </w:pPr>
      <w:rPr>
        <w:rFonts w:ascii="Wingdings" w:hAnsi="Wingdings" w:hint="default"/>
      </w:rPr>
    </w:lvl>
    <w:lvl w:ilvl="7" w:tplc="FFFFFFFF">
      <w:start w:val="1"/>
      <w:numFmt w:val="bullet"/>
      <w:lvlText w:val=""/>
      <w:lvlJc w:val="left"/>
      <w:pPr>
        <w:ind w:left="4240" w:hanging="440"/>
      </w:pPr>
      <w:rPr>
        <w:rFonts w:ascii="Wingdings" w:hAnsi="Wingdings" w:hint="default"/>
      </w:rPr>
    </w:lvl>
    <w:lvl w:ilvl="8" w:tplc="FFFFFFFF">
      <w:start w:val="1"/>
      <w:numFmt w:val="bullet"/>
      <w:lvlText w:val=""/>
      <w:lvlJc w:val="left"/>
      <w:pPr>
        <w:ind w:left="4680" w:hanging="440"/>
      </w:pPr>
      <w:rPr>
        <w:rFonts w:ascii="Wingdings" w:hAnsi="Wingdings" w:hint="default"/>
      </w:rPr>
    </w:lvl>
  </w:abstractNum>
  <w:abstractNum w:abstractNumId="29" w15:restartNumberingAfterBreak="0">
    <w:nsid w:val="7CDB4000"/>
    <w:multiLevelType w:val="hybridMultilevel"/>
    <w:tmpl w:val="0610DE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D672CF8"/>
    <w:multiLevelType w:val="multilevel"/>
    <w:tmpl w:val="BB4A8C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AB17DA"/>
    <w:multiLevelType w:val="multilevel"/>
    <w:tmpl w:val="768A0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5"/>
  </w:num>
  <w:num w:numId="3">
    <w:abstractNumId w:val="17"/>
  </w:num>
  <w:num w:numId="4">
    <w:abstractNumId w:val="27"/>
  </w:num>
  <w:num w:numId="5">
    <w:abstractNumId w:val="0"/>
  </w:num>
  <w:num w:numId="6">
    <w:abstractNumId w:val="19"/>
  </w:num>
  <w:num w:numId="7">
    <w:abstractNumId w:val="28"/>
  </w:num>
  <w:num w:numId="8">
    <w:abstractNumId w:val="21"/>
  </w:num>
  <w:num w:numId="9">
    <w:abstractNumId w:val="8"/>
  </w:num>
  <w:num w:numId="10">
    <w:abstractNumId w:val="5"/>
  </w:num>
  <w:num w:numId="11">
    <w:abstractNumId w:val="26"/>
  </w:num>
  <w:num w:numId="12">
    <w:abstractNumId w:val="9"/>
  </w:num>
  <w:num w:numId="13">
    <w:abstractNumId w:val="31"/>
  </w:num>
  <w:num w:numId="14">
    <w:abstractNumId w:val="25"/>
  </w:num>
  <w:num w:numId="15">
    <w:abstractNumId w:val="30"/>
  </w:num>
  <w:num w:numId="16">
    <w:abstractNumId w:val="11"/>
  </w:num>
  <w:num w:numId="17">
    <w:abstractNumId w:val="20"/>
  </w:num>
  <w:num w:numId="18">
    <w:abstractNumId w:val="4"/>
  </w:num>
  <w:num w:numId="19">
    <w:abstractNumId w:val="29"/>
  </w:num>
  <w:num w:numId="20">
    <w:abstractNumId w:val="3"/>
  </w:num>
  <w:num w:numId="21">
    <w:abstractNumId w:val="7"/>
  </w:num>
  <w:num w:numId="22">
    <w:abstractNumId w:val="13"/>
  </w:num>
  <w:num w:numId="23">
    <w:abstractNumId w:val="10"/>
  </w:num>
  <w:num w:numId="24">
    <w:abstractNumId w:val="14"/>
  </w:num>
  <w:num w:numId="25">
    <w:abstractNumId w:val="6"/>
  </w:num>
  <w:num w:numId="26">
    <w:abstractNumId w:val="1"/>
  </w:num>
  <w:num w:numId="27">
    <w:abstractNumId w:val="2"/>
  </w:num>
  <w:num w:numId="28">
    <w:abstractNumId w:val="16"/>
  </w:num>
  <w:num w:numId="29">
    <w:abstractNumId w:val="22"/>
  </w:num>
  <w:num w:numId="30">
    <w:abstractNumId w:val="12"/>
  </w:num>
  <w:num w:numId="31">
    <w:abstractNumId w:val="23"/>
  </w:num>
  <w:num w:numId="32">
    <w:abstractNumId w:val="28"/>
  </w:num>
  <w:num w:numId="33">
    <w:abstractNumId w:val="19"/>
  </w:num>
  <w:num w:numId="34">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C34"/>
    <w:rsid w:val="00000F2C"/>
    <w:rsid w:val="00001C9B"/>
    <w:rsid w:val="00001FBA"/>
    <w:rsid w:val="0000208B"/>
    <w:rsid w:val="0000257C"/>
    <w:rsid w:val="00002B6A"/>
    <w:rsid w:val="00002C05"/>
    <w:rsid w:val="00002DFC"/>
    <w:rsid w:val="000032AF"/>
    <w:rsid w:val="00003BB3"/>
    <w:rsid w:val="00003DF0"/>
    <w:rsid w:val="000040DC"/>
    <w:rsid w:val="00004AFF"/>
    <w:rsid w:val="00005260"/>
    <w:rsid w:val="000054F7"/>
    <w:rsid w:val="000059BF"/>
    <w:rsid w:val="00005F48"/>
    <w:rsid w:val="000060D7"/>
    <w:rsid w:val="000066DF"/>
    <w:rsid w:val="000066FD"/>
    <w:rsid w:val="00007094"/>
    <w:rsid w:val="000074F4"/>
    <w:rsid w:val="00007E93"/>
    <w:rsid w:val="0001004F"/>
    <w:rsid w:val="00010AE7"/>
    <w:rsid w:val="000114D2"/>
    <w:rsid w:val="00011784"/>
    <w:rsid w:val="00011AAF"/>
    <w:rsid w:val="00011FDF"/>
    <w:rsid w:val="00012381"/>
    <w:rsid w:val="0001250C"/>
    <w:rsid w:val="000151EF"/>
    <w:rsid w:val="00016677"/>
    <w:rsid w:val="0001786F"/>
    <w:rsid w:val="0002016E"/>
    <w:rsid w:val="0002044E"/>
    <w:rsid w:val="00020480"/>
    <w:rsid w:val="000206C5"/>
    <w:rsid w:val="00021B04"/>
    <w:rsid w:val="00022AB3"/>
    <w:rsid w:val="00022BE9"/>
    <w:rsid w:val="0002382B"/>
    <w:rsid w:val="000239F5"/>
    <w:rsid w:val="00023D9F"/>
    <w:rsid w:val="00023DA3"/>
    <w:rsid w:val="000241BF"/>
    <w:rsid w:val="000244E7"/>
    <w:rsid w:val="00024668"/>
    <w:rsid w:val="000250FD"/>
    <w:rsid w:val="00026255"/>
    <w:rsid w:val="0002681B"/>
    <w:rsid w:val="00026B8B"/>
    <w:rsid w:val="000276E5"/>
    <w:rsid w:val="00030835"/>
    <w:rsid w:val="00030A5B"/>
    <w:rsid w:val="00030D04"/>
    <w:rsid w:val="00031100"/>
    <w:rsid w:val="0003130E"/>
    <w:rsid w:val="0003169F"/>
    <w:rsid w:val="00031743"/>
    <w:rsid w:val="00031A18"/>
    <w:rsid w:val="0003237E"/>
    <w:rsid w:val="000324F9"/>
    <w:rsid w:val="00032B79"/>
    <w:rsid w:val="00034624"/>
    <w:rsid w:val="00034748"/>
    <w:rsid w:val="00035538"/>
    <w:rsid w:val="00035FBC"/>
    <w:rsid w:val="000365B4"/>
    <w:rsid w:val="0003755E"/>
    <w:rsid w:val="000376E9"/>
    <w:rsid w:val="00037FCE"/>
    <w:rsid w:val="000400D6"/>
    <w:rsid w:val="00040508"/>
    <w:rsid w:val="000412B6"/>
    <w:rsid w:val="00041DDB"/>
    <w:rsid w:val="00042DEB"/>
    <w:rsid w:val="00042FE8"/>
    <w:rsid w:val="000440B1"/>
    <w:rsid w:val="00045016"/>
    <w:rsid w:val="000454DB"/>
    <w:rsid w:val="00045532"/>
    <w:rsid w:val="0004565E"/>
    <w:rsid w:val="000466A8"/>
    <w:rsid w:val="00046B60"/>
    <w:rsid w:val="00046D53"/>
    <w:rsid w:val="000473C8"/>
    <w:rsid w:val="00050515"/>
    <w:rsid w:val="00050596"/>
    <w:rsid w:val="000543D2"/>
    <w:rsid w:val="000543ED"/>
    <w:rsid w:val="00054A28"/>
    <w:rsid w:val="00054D7E"/>
    <w:rsid w:val="0005565C"/>
    <w:rsid w:val="00056709"/>
    <w:rsid w:val="00056825"/>
    <w:rsid w:val="000572F0"/>
    <w:rsid w:val="000574F4"/>
    <w:rsid w:val="00060210"/>
    <w:rsid w:val="00060A8D"/>
    <w:rsid w:val="00060D75"/>
    <w:rsid w:val="0006107E"/>
    <w:rsid w:val="00061625"/>
    <w:rsid w:val="000617E0"/>
    <w:rsid w:val="00061881"/>
    <w:rsid w:val="000627D8"/>
    <w:rsid w:val="00062BD4"/>
    <w:rsid w:val="00063163"/>
    <w:rsid w:val="00063361"/>
    <w:rsid w:val="0006397E"/>
    <w:rsid w:val="00063FC0"/>
    <w:rsid w:val="000641ED"/>
    <w:rsid w:val="000647FB"/>
    <w:rsid w:val="00064EEE"/>
    <w:rsid w:val="000655DD"/>
    <w:rsid w:val="000671BD"/>
    <w:rsid w:val="00067564"/>
    <w:rsid w:val="00067FB1"/>
    <w:rsid w:val="00070B35"/>
    <w:rsid w:val="00070CB8"/>
    <w:rsid w:val="0007157B"/>
    <w:rsid w:val="000721C0"/>
    <w:rsid w:val="000722D0"/>
    <w:rsid w:val="00072B7E"/>
    <w:rsid w:val="00072CCA"/>
    <w:rsid w:val="0007403C"/>
    <w:rsid w:val="000749B8"/>
    <w:rsid w:val="00074DD3"/>
    <w:rsid w:val="000764BD"/>
    <w:rsid w:val="0007652B"/>
    <w:rsid w:val="00076D33"/>
    <w:rsid w:val="00080B9F"/>
    <w:rsid w:val="000810C9"/>
    <w:rsid w:val="00082859"/>
    <w:rsid w:val="00082D29"/>
    <w:rsid w:val="000839AF"/>
    <w:rsid w:val="00085843"/>
    <w:rsid w:val="00085E4F"/>
    <w:rsid w:val="0008612A"/>
    <w:rsid w:val="00086772"/>
    <w:rsid w:val="00086B00"/>
    <w:rsid w:val="00087646"/>
    <w:rsid w:val="00090AD6"/>
    <w:rsid w:val="00090E18"/>
    <w:rsid w:val="00090E96"/>
    <w:rsid w:val="00091EDC"/>
    <w:rsid w:val="00092304"/>
    <w:rsid w:val="00092A61"/>
    <w:rsid w:val="00093321"/>
    <w:rsid w:val="0009336C"/>
    <w:rsid w:val="00093709"/>
    <w:rsid w:val="00094BAF"/>
    <w:rsid w:val="00094C01"/>
    <w:rsid w:val="00095383"/>
    <w:rsid w:val="00095704"/>
    <w:rsid w:val="00095D73"/>
    <w:rsid w:val="00096B2D"/>
    <w:rsid w:val="000971F0"/>
    <w:rsid w:val="000977A0"/>
    <w:rsid w:val="000978BE"/>
    <w:rsid w:val="000A04DC"/>
    <w:rsid w:val="000A10BC"/>
    <w:rsid w:val="000A1AC9"/>
    <w:rsid w:val="000A1F32"/>
    <w:rsid w:val="000A244C"/>
    <w:rsid w:val="000A25C1"/>
    <w:rsid w:val="000A287F"/>
    <w:rsid w:val="000A320D"/>
    <w:rsid w:val="000A34EF"/>
    <w:rsid w:val="000A4451"/>
    <w:rsid w:val="000A4458"/>
    <w:rsid w:val="000A46B5"/>
    <w:rsid w:val="000A4C64"/>
    <w:rsid w:val="000A4CDA"/>
    <w:rsid w:val="000A50ED"/>
    <w:rsid w:val="000A660C"/>
    <w:rsid w:val="000A6B14"/>
    <w:rsid w:val="000A7042"/>
    <w:rsid w:val="000A7348"/>
    <w:rsid w:val="000A74D0"/>
    <w:rsid w:val="000A7AD8"/>
    <w:rsid w:val="000A7F53"/>
    <w:rsid w:val="000B0056"/>
    <w:rsid w:val="000B0A90"/>
    <w:rsid w:val="000B28D2"/>
    <w:rsid w:val="000B332A"/>
    <w:rsid w:val="000B3911"/>
    <w:rsid w:val="000B3986"/>
    <w:rsid w:val="000B3ADE"/>
    <w:rsid w:val="000B3DFD"/>
    <w:rsid w:val="000B4551"/>
    <w:rsid w:val="000B5307"/>
    <w:rsid w:val="000B54DC"/>
    <w:rsid w:val="000B5AD9"/>
    <w:rsid w:val="000B5CD1"/>
    <w:rsid w:val="000B5F98"/>
    <w:rsid w:val="000B7B04"/>
    <w:rsid w:val="000C0BD3"/>
    <w:rsid w:val="000C0D37"/>
    <w:rsid w:val="000C0EE5"/>
    <w:rsid w:val="000C0F00"/>
    <w:rsid w:val="000C16D6"/>
    <w:rsid w:val="000C20D1"/>
    <w:rsid w:val="000C24C5"/>
    <w:rsid w:val="000C350A"/>
    <w:rsid w:val="000C3C7B"/>
    <w:rsid w:val="000C4392"/>
    <w:rsid w:val="000C58EA"/>
    <w:rsid w:val="000C5AF0"/>
    <w:rsid w:val="000C5D1C"/>
    <w:rsid w:val="000C5D8F"/>
    <w:rsid w:val="000C6FE0"/>
    <w:rsid w:val="000C70EB"/>
    <w:rsid w:val="000D0702"/>
    <w:rsid w:val="000D0AB3"/>
    <w:rsid w:val="000D0F93"/>
    <w:rsid w:val="000D0FBD"/>
    <w:rsid w:val="000D10CA"/>
    <w:rsid w:val="000D2421"/>
    <w:rsid w:val="000D28FF"/>
    <w:rsid w:val="000D2A40"/>
    <w:rsid w:val="000D3275"/>
    <w:rsid w:val="000D3366"/>
    <w:rsid w:val="000D38D0"/>
    <w:rsid w:val="000D3B88"/>
    <w:rsid w:val="000D441F"/>
    <w:rsid w:val="000D4D10"/>
    <w:rsid w:val="000D618B"/>
    <w:rsid w:val="000D6561"/>
    <w:rsid w:val="000D665A"/>
    <w:rsid w:val="000D6A8F"/>
    <w:rsid w:val="000D6F44"/>
    <w:rsid w:val="000D70EF"/>
    <w:rsid w:val="000D728F"/>
    <w:rsid w:val="000D7461"/>
    <w:rsid w:val="000D7B4C"/>
    <w:rsid w:val="000E0229"/>
    <w:rsid w:val="000E105B"/>
    <w:rsid w:val="000E15F4"/>
    <w:rsid w:val="000E162A"/>
    <w:rsid w:val="000E2440"/>
    <w:rsid w:val="000E27E5"/>
    <w:rsid w:val="000E2805"/>
    <w:rsid w:val="000E3081"/>
    <w:rsid w:val="000E3171"/>
    <w:rsid w:val="000E5A92"/>
    <w:rsid w:val="000E62AE"/>
    <w:rsid w:val="000E67C1"/>
    <w:rsid w:val="000E7F57"/>
    <w:rsid w:val="000F25D5"/>
    <w:rsid w:val="000F2EAA"/>
    <w:rsid w:val="000F3D02"/>
    <w:rsid w:val="000F3F58"/>
    <w:rsid w:val="000F7530"/>
    <w:rsid w:val="000F7C06"/>
    <w:rsid w:val="000F7C6A"/>
    <w:rsid w:val="000F7DEA"/>
    <w:rsid w:val="001008EF"/>
    <w:rsid w:val="00101157"/>
    <w:rsid w:val="00101E82"/>
    <w:rsid w:val="00102FF2"/>
    <w:rsid w:val="00103455"/>
    <w:rsid w:val="001036C0"/>
    <w:rsid w:val="001047CC"/>
    <w:rsid w:val="00104CC9"/>
    <w:rsid w:val="00104F57"/>
    <w:rsid w:val="0010536C"/>
    <w:rsid w:val="001054AB"/>
    <w:rsid w:val="00105705"/>
    <w:rsid w:val="001062A6"/>
    <w:rsid w:val="00106416"/>
    <w:rsid w:val="00106D6D"/>
    <w:rsid w:val="00110481"/>
    <w:rsid w:val="001115B7"/>
    <w:rsid w:val="00111739"/>
    <w:rsid w:val="001127C9"/>
    <w:rsid w:val="00112EE2"/>
    <w:rsid w:val="0011301D"/>
    <w:rsid w:val="00113FED"/>
    <w:rsid w:val="001141F3"/>
    <w:rsid w:val="00114498"/>
    <w:rsid w:val="0011515A"/>
    <w:rsid w:val="00115B88"/>
    <w:rsid w:val="00115CCF"/>
    <w:rsid w:val="00116320"/>
    <w:rsid w:val="00116C6B"/>
    <w:rsid w:val="00116C89"/>
    <w:rsid w:val="00116E8C"/>
    <w:rsid w:val="00116FBE"/>
    <w:rsid w:val="001177CB"/>
    <w:rsid w:val="00117E5B"/>
    <w:rsid w:val="00117E5C"/>
    <w:rsid w:val="00121527"/>
    <w:rsid w:val="001218D4"/>
    <w:rsid w:val="00121ACB"/>
    <w:rsid w:val="00122906"/>
    <w:rsid w:val="00122944"/>
    <w:rsid w:val="00122B5A"/>
    <w:rsid w:val="00122B8A"/>
    <w:rsid w:val="00123117"/>
    <w:rsid w:val="001238C8"/>
    <w:rsid w:val="0012401B"/>
    <w:rsid w:val="00124541"/>
    <w:rsid w:val="001247B2"/>
    <w:rsid w:val="00124C7D"/>
    <w:rsid w:val="0012500E"/>
    <w:rsid w:val="001254F4"/>
    <w:rsid w:val="0012561D"/>
    <w:rsid w:val="001261FB"/>
    <w:rsid w:val="00127032"/>
    <w:rsid w:val="00127A37"/>
    <w:rsid w:val="001301E3"/>
    <w:rsid w:val="0013024E"/>
    <w:rsid w:val="00130D01"/>
    <w:rsid w:val="001310C2"/>
    <w:rsid w:val="001310C4"/>
    <w:rsid w:val="0013136D"/>
    <w:rsid w:val="00131938"/>
    <w:rsid w:val="001320EE"/>
    <w:rsid w:val="00132540"/>
    <w:rsid w:val="00132F6A"/>
    <w:rsid w:val="0013331B"/>
    <w:rsid w:val="001336C1"/>
    <w:rsid w:val="00133913"/>
    <w:rsid w:val="001345CD"/>
    <w:rsid w:val="00134DC0"/>
    <w:rsid w:val="00136027"/>
    <w:rsid w:val="00136424"/>
    <w:rsid w:val="001376CF"/>
    <w:rsid w:val="00137ACC"/>
    <w:rsid w:val="00137D4F"/>
    <w:rsid w:val="00140221"/>
    <w:rsid w:val="001404BF"/>
    <w:rsid w:val="00140597"/>
    <w:rsid w:val="00140E22"/>
    <w:rsid w:val="0014143E"/>
    <w:rsid w:val="001414F9"/>
    <w:rsid w:val="00141C9B"/>
    <w:rsid w:val="00142E6F"/>
    <w:rsid w:val="00142EB8"/>
    <w:rsid w:val="0014329F"/>
    <w:rsid w:val="00143FA3"/>
    <w:rsid w:val="00144B25"/>
    <w:rsid w:val="00144DF6"/>
    <w:rsid w:val="00146B99"/>
    <w:rsid w:val="0014766E"/>
    <w:rsid w:val="00150A8F"/>
    <w:rsid w:val="00151088"/>
    <w:rsid w:val="00151240"/>
    <w:rsid w:val="00151282"/>
    <w:rsid w:val="001517A0"/>
    <w:rsid w:val="001522C3"/>
    <w:rsid w:val="00152616"/>
    <w:rsid w:val="0015279B"/>
    <w:rsid w:val="00153DA1"/>
    <w:rsid w:val="0015443C"/>
    <w:rsid w:val="0015526D"/>
    <w:rsid w:val="00155453"/>
    <w:rsid w:val="00155E14"/>
    <w:rsid w:val="001565B8"/>
    <w:rsid w:val="00156F81"/>
    <w:rsid w:val="001575D6"/>
    <w:rsid w:val="001577F9"/>
    <w:rsid w:val="00157F10"/>
    <w:rsid w:val="00160618"/>
    <w:rsid w:val="00160998"/>
    <w:rsid w:val="00161111"/>
    <w:rsid w:val="00161535"/>
    <w:rsid w:val="00161D6B"/>
    <w:rsid w:val="001625AC"/>
    <w:rsid w:val="00162D3E"/>
    <w:rsid w:val="001630B4"/>
    <w:rsid w:val="00163D40"/>
    <w:rsid w:val="00163D94"/>
    <w:rsid w:val="001642FC"/>
    <w:rsid w:val="0016496B"/>
    <w:rsid w:val="00164EB6"/>
    <w:rsid w:val="00165CB1"/>
    <w:rsid w:val="00167F66"/>
    <w:rsid w:val="00170EC4"/>
    <w:rsid w:val="001715A7"/>
    <w:rsid w:val="00172009"/>
    <w:rsid w:val="00172C5C"/>
    <w:rsid w:val="00172F1D"/>
    <w:rsid w:val="0017336C"/>
    <w:rsid w:val="001738F4"/>
    <w:rsid w:val="00174230"/>
    <w:rsid w:val="001743E2"/>
    <w:rsid w:val="001745F8"/>
    <w:rsid w:val="0017468D"/>
    <w:rsid w:val="00174D29"/>
    <w:rsid w:val="00175A60"/>
    <w:rsid w:val="00175A79"/>
    <w:rsid w:val="00177B0B"/>
    <w:rsid w:val="0018086E"/>
    <w:rsid w:val="0018096B"/>
    <w:rsid w:val="00182310"/>
    <w:rsid w:val="001826BA"/>
    <w:rsid w:val="0018327B"/>
    <w:rsid w:val="001838CF"/>
    <w:rsid w:val="001839C9"/>
    <w:rsid w:val="00183BA1"/>
    <w:rsid w:val="00184510"/>
    <w:rsid w:val="001853D6"/>
    <w:rsid w:val="001856B6"/>
    <w:rsid w:val="00185A12"/>
    <w:rsid w:val="00185CEF"/>
    <w:rsid w:val="00185D26"/>
    <w:rsid w:val="00185F87"/>
    <w:rsid w:val="0018644B"/>
    <w:rsid w:val="00186503"/>
    <w:rsid w:val="00186734"/>
    <w:rsid w:val="001868EE"/>
    <w:rsid w:val="001870AE"/>
    <w:rsid w:val="001877FC"/>
    <w:rsid w:val="00187821"/>
    <w:rsid w:val="00187867"/>
    <w:rsid w:val="00187F18"/>
    <w:rsid w:val="00191C6D"/>
    <w:rsid w:val="001923F1"/>
    <w:rsid w:val="00192CAE"/>
    <w:rsid w:val="00193149"/>
    <w:rsid w:val="00193A4B"/>
    <w:rsid w:val="0019427E"/>
    <w:rsid w:val="0019435B"/>
    <w:rsid w:val="001949CE"/>
    <w:rsid w:val="00194AF9"/>
    <w:rsid w:val="00194BE7"/>
    <w:rsid w:val="00194FA0"/>
    <w:rsid w:val="00195D09"/>
    <w:rsid w:val="00195E07"/>
    <w:rsid w:val="001964BC"/>
    <w:rsid w:val="001966E2"/>
    <w:rsid w:val="00196D97"/>
    <w:rsid w:val="001A0420"/>
    <w:rsid w:val="001A04AF"/>
    <w:rsid w:val="001A0FC7"/>
    <w:rsid w:val="001A1A2A"/>
    <w:rsid w:val="001A1A32"/>
    <w:rsid w:val="001A215D"/>
    <w:rsid w:val="001A2F5A"/>
    <w:rsid w:val="001A35AB"/>
    <w:rsid w:val="001A3BA4"/>
    <w:rsid w:val="001A3F2C"/>
    <w:rsid w:val="001A403F"/>
    <w:rsid w:val="001A42B2"/>
    <w:rsid w:val="001A4844"/>
    <w:rsid w:val="001A4E0D"/>
    <w:rsid w:val="001A4EB9"/>
    <w:rsid w:val="001A5074"/>
    <w:rsid w:val="001A557A"/>
    <w:rsid w:val="001A56CC"/>
    <w:rsid w:val="001A574B"/>
    <w:rsid w:val="001A5C77"/>
    <w:rsid w:val="001A6D1F"/>
    <w:rsid w:val="001A7ACA"/>
    <w:rsid w:val="001A7F44"/>
    <w:rsid w:val="001B0197"/>
    <w:rsid w:val="001B097B"/>
    <w:rsid w:val="001B0AFA"/>
    <w:rsid w:val="001B100E"/>
    <w:rsid w:val="001B1AA9"/>
    <w:rsid w:val="001B1EA8"/>
    <w:rsid w:val="001B279C"/>
    <w:rsid w:val="001B2951"/>
    <w:rsid w:val="001B2ED8"/>
    <w:rsid w:val="001B3126"/>
    <w:rsid w:val="001B32FF"/>
    <w:rsid w:val="001B3A48"/>
    <w:rsid w:val="001B4103"/>
    <w:rsid w:val="001B4E39"/>
    <w:rsid w:val="001B5E28"/>
    <w:rsid w:val="001B72A0"/>
    <w:rsid w:val="001B72DE"/>
    <w:rsid w:val="001B7453"/>
    <w:rsid w:val="001C0007"/>
    <w:rsid w:val="001C0953"/>
    <w:rsid w:val="001C0D98"/>
    <w:rsid w:val="001C2221"/>
    <w:rsid w:val="001C2638"/>
    <w:rsid w:val="001C2B00"/>
    <w:rsid w:val="001C2C0B"/>
    <w:rsid w:val="001C31FD"/>
    <w:rsid w:val="001C36B7"/>
    <w:rsid w:val="001C3BDB"/>
    <w:rsid w:val="001C4AE0"/>
    <w:rsid w:val="001C4E49"/>
    <w:rsid w:val="001C5A9D"/>
    <w:rsid w:val="001C5C45"/>
    <w:rsid w:val="001C6536"/>
    <w:rsid w:val="001C66F2"/>
    <w:rsid w:val="001C696A"/>
    <w:rsid w:val="001C6AC7"/>
    <w:rsid w:val="001C6C92"/>
    <w:rsid w:val="001C6EF0"/>
    <w:rsid w:val="001C7285"/>
    <w:rsid w:val="001D0BF6"/>
    <w:rsid w:val="001D224B"/>
    <w:rsid w:val="001D5485"/>
    <w:rsid w:val="001D5AB3"/>
    <w:rsid w:val="001D64FE"/>
    <w:rsid w:val="001D65A3"/>
    <w:rsid w:val="001D6801"/>
    <w:rsid w:val="001D6964"/>
    <w:rsid w:val="001D6AE8"/>
    <w:rsid w:val="001D6DB9"/>
    <w:rsid w:val="001D7686"/>
    <w:rsid w:val="001E0537"/>
    <w:rsid w:val="001E0B6E"/>
    <w:rsid w:val="001E1157"/>
    <w:rsid w:val="001E1600"/>
    <w:rsid w:val="001E1D22"/>
    <w:rsid w:val="001E1F3D"/>
    <w:rsid w:val="001E237E"/>
    <w:rsid w:val="001E27B8"/>
    <w:rsid w:val="001E2CB5"/>
    <w:rsid w:val="001E30F6"/>
    <w:rsid w:val="001E4C80"/>
    <w:rsid w:val="001E6104"/>
    <w:rsid w:val="001E65D2"/>
    <w:rsid w:val="001E6852"/>
    <w:rsid w:val="001E6BAF"/>
    <w:rsid w:val="001E743C"/>
    <w:rsid w:val="001E7F08"/>
    <w:rsid w:val="001F07C0"/>
    <w:rsid w:val="001F0EB6"/>
    <w:rsid w:val="001F114B"/>
    <w:rsid w:val="001F172C"/>
    <w:rsid w:val="001F173F"/>
    <w:rsid w:val="001F1768"/>
    <w:rsid w:val="001F1802"/>
    <w:rsid w:val="001F3BD2"/>
    <w:rsid w:val="001F48A3"/>
    <w:rsid w:val="001F5300"/>
    <w:rsid w:val="001F5944"/>
    <w:rsid w:val="001F672E"/>
    <w:rsid w:val="001F7793"/>
    <w:rsid w:val="001F7948"/>
    <w:rsid w:val="001F7C95"/>
    <w:rsid w:val="001F7D92"/>
    <w:rsid w:val="0020060F"/>
    <w:rsid w:val="00200BC8"/>
    <w:rsid w:val="00200E55"/>
    <w:rsid w:val="00201973"/>
    <w:rsid w:val="00201F03"/>
    <w:rsid w:val="0020222A"/>
    <w:rsid w:val="00202924"/>
    <w:rsid w:val="00202EC1"/>
    <w:rsid w:val="002032F9"/>
    <w:rsid w:val="00203909"/>
    <w:rsid w:val="00204B0F"/>
    <w:rsid w:val="00204D1D"/>
    <w:rsid w:val="00204F22"/>
    <w:rsid w:val="0020557B"/>
    <w:rsid w:val="00206BBD"/>
    <w:rsid w:val="00207E27"/>
    <w:rsid w:val="0021074E"/>
    <w:rsid w:val="00210C31"/>
    <w:rsid w:val="002110DF"/>
    <w:rsid w:val="00211737"/>
    <w:rsid w:val="00211998"/>
    <w:rsid w:val="00211DA4"/>
    <w:rsid w:val="0021219F"/>
    <w:rsid w:val="00212434"/>
    <w:rsid w:val="002124A6"/>
    <w:rsid w:val="002129F7"/>
    <w:rsid w:val="00213EBD"/>
    <w:rsid w:val="00215132"/>
    <w:rsid w:val="00215675"/>
    <w:rsid w:val="00215731"/>
    <w:rsid w:val="00215D3C"/>
    <w:rsid w:val="00216B4C"/>
    <w:rsid w:val="00216D85"/>
    <w:rsid w:val="002173C6"/>
    <w:rsid w:val="002174A0"/>
    <w:rsid w:val="00217736"/>
    <w:rsid w:val="00217E28"/>
    <w:rsid w:val="00217EE5"/>
    <w:rsid w:val="0022014D"/>
    <w:rsid w:val="00220695"/>
    <w:rsid w:val="00220878"/>
    <w:rsid w:val="002218BD"/>
    <w:rsid w:val="00221B5D"/>
    <w:rsid w:val="0022213F"/>
    <w:rsid w:val="00222237"/>
    <w:rsid w:val="002222ED"/>
    <w:rsid w:val="00222508"/>
    <w:rsid w:val="00222902"/>
    <w:rsid w:val="00222998"/>
    <w:rsid w:val="00222F2C"/>
    <w:rsid w:val="00223731"/>
    <w:rsid w:val="002265DC"/>
    <w:rsid w:val="002269CF"/>
    <w:rsid w:val="002276C6"/>
    <w:rsid w:val="00231C50"/>
    <w:rsid w:val="00231C85"/>
    <w:rsid w:val="002321EB"/>
    <w:rsid w:val="00232823"/>
    <w:rsid w:val="002329E4"/>
    <w:rsid w:val="0023348F"/>
    <w:rsid w:val="002342A6"/>
    <w:rsid w:val="00234E40"/>
    <w:rsid w:val="00235771"/>
    <w:rsid w:val="00235F5C"/>
    <w:rsid w:val="0023626B"/>
    <w:rsid w:val="00240DD1"/>
    <w:rsid w:val="00240F03"/>
    <w:rsid w:val="00241084"/>
    <w:rsid w:val="0024129C"/>
    <w:rsid w:val="00241F89"/>
    <w:rsid w:val="0024219C"/>
    <w:rsid w:val="0024239E"/>
    <w:rsid w:val="002427AF"/>
    <w:rsid w:val="0024462C"/>
    <w:rsid w:val="00244663"/>
    <w:rsid w:val="00244916"/>
    <w:rsid w:val="00244F42"/>
    <w:rsid w:val="00246454"/>
    <w:rsid w:val="0024661D"/>
    <w:rsid w:val="00246C17"/>
    <w:rsid w:val="002471F0"/>
    <w:rsid w:val="002477C9"/>
    <w:rsid w:val="00250074"/>
    <w:rsid w:val="00250373"/>
    <w:rsid w:val="00250A14"/>
    <w:rsid w:val="00251186"/>
    <w:rsid w:val="00251D65"/>
    <w:rsid w:val="00251EA3"/>
    <w:rsid w:val="00253A22"/>
    <w:rsid w:val="00254593"/>
    <w:rsid w:val="0025733A"/>
    <w:rsid w:val="002578CC"/>
    <w:rsid w:val="002578F9"/>
    <w:rsid w:val="00257A75"/>
    <w:rsid w:val="00257FA3"/>
    <w:rsid w:val="002609E9"/>
    <w:rsid w:val="002635DC"/>
    <w:rsid w:val="002639E7"/>
    <w:rsid w:val="00263AD7"/>
    <w:rsid w:val="00264466"/>
    <w:rsid w:val="00264D9B"/>
    <w:rsid w:val="002658F2"/>
    <w:rsid w:val="002662F3"/>
    <w:rsid w:val="0026647E"/>
    <w:rsid w:val="0026734F"/>
    <w:rsid w:val="00271268"/>
    <w:rsid w:val="002712AF"/>
    <w:rsid w:val="002723D2"/>
    <w:rsid w:val="0027278A"/>
    <w:rsid w:val="00272F0F"/>
    <w:rsid w:val="00274896"/>
    <w:rsid w:val="00275000"/>
    <w:rsid w:val="00276520"/>
    <w:rsid w:val="002765F0"/>
    <w:rsid w:val="00276BDD"/>
    <w:rsid w:val="00276D35"/>
    <w:rsid w:val="0027700E"/>
    <w:rsid w:val="0027777E"/>
    <w:rsid w:val="00277A2F"/>
    <w:rsid w:val="00277B56"/>
    <w:rsid w:val="00277E81"/>
    <w:rsid w:val="00280188"/>
    <w:rsid w:val="002805AC"/>
    <w:rsid w:val="00280714"/>
    <w:rsid w:val="00281BA5"/>
    <w:rsid w:val="00281D5A"/>
    <w:rsid w:val="00282A74"/>
    <w:rsid w:val="0028308D"/>
    <w:rsid w:val="00283545"/>
    <w:rsid w:val="002837F5"/>
    <w:rsid w:val="00283D28"/>
    <w:rsid w:val="002849D4"/>
    <w:rsid w:val="002849E7"/>
    <w:rsid w:val="00284F55"/>
    <w:rsid w:val="00285521"/>
    <w:rsid w:val="00285998"/>
    <w:rsid w:val="00286A46"/>
    <w:rsid w:val="00286D44"/>
    <w:rsid w:val="00286D4A"/>
    <w:rsid w:val="0029001A"/>
    <w:rsid w:val="00290311"/>
    <w:rsid w:val="00290AE3"/>
    <w:rsid w:val="00290C38"/>
    <w:rsid w:val="00291CAD"/>
    <w:rsid w:val="00292184"/>
    <w:rsid w:val="002923AE"/>
    <w:rsid w:val="00293CA5"/>
    <w:rsid w:val="00293D35"/>
    <w:rsid w:val="00294B02"/>
    <w:rsid w:val="00294B58"/>
    <w:rsid w:val="0029526E"/>
    <w:rsid w:val="00296551"/>
    <w:rsid w:val="00296CAD"/>
    <w:rsid w:val="00297517"/>
    <w:rsid w:val="002978CF"/>
    <w:rsid w:val="00297D88"/>
    <w:rsid w:val="002A0652"/>
    <w:rsid w:val="002A0654"/>
    <w:rsid w:val="002A0AE2"/>
    <w:rsid w:val="002A1267"/>
    <w:rsid w:val="002A19F5"/>
    <w:rsid w:val="002A2C96"/>
    <w:rsid w:val="002A3911"/>
    <w:rsid w:val="002A3C6D"/>
    <w:rsid w:val="002A54C9"/>
    <w:rsid w:val="002A6557"/>
    <w:rsid w:val="002A6F5F"/>
    <w:rsid w:val="002A73E0"/>
    <w:rsid w:val="002A7443"/>
    <w:rsid w:val="002A7471"/>
    <w:rsid w:val="002A7E59"/>
    <w:rsid w:val="002A7F2E"/>
    <w:rsid w:val="002B0507"/>
    <w:rsid w:val="002B0701"/>
    <w:rsid w:val="002B0C5B"/>
    <w:rsid w:val="002B0D65"/>
    <w:rsid w:val="002B1956"/>
    <w:rsid w:val="002B27AD"/>
    <w:rsid w:val="002B2D57"/>
    <w:rsid w:val="002B2ED8"/>
    <w:rsid w:val="002B374D"/>
    <w:rsid w:val="002B41E0"/>
    <w:rsid w:val="002B480E"/>
    <w:rsid w:val="002B4922"/>
    <w:rsid w:val="002B4E6C"/>
    <w:rsid w:val="002B4F21"/>
    <w:rsid w:val="002B65E7"/>
    <w:rsid w:val="002B69F3"/>
    <w:rsid w:val="002B7E32"/>
    <w:rsid w:val="002C0CAF"/>
    <w:rsid w:val="002C1A7B"/>
    <w:rsid w:val="002C1C7A"/>
    <w:rsid w:val="002C2111"/>
    <w:rsid w:val="002C22C3"/>
    <w:rsid w:val="002C2A12"/>
    <w:rsid w:val="002C2D19"/>
    <w:rsid w:val="002C2FE5"/>
    <w:rsid w:val="002C44DD"/>
    <w:rsid w:val="002C4785"/>
    <w:rsid w:val="002C4D41"/>
    <w:rsid w:val="002C5155"/>
    <w:rsid w:val="002C5DFC"/>
    <w:rsid w:val="002C6498"/>
    <w:rsid w:val="002C6E66"/>
    <w:rsid w:val="002C7523"/>
    <w:rsid w:val="002D0106"/>
    <w:rsid w:val="002D10FA"/>
    <w:rsid w:val="002D14F0"/>
    <w:rsid w:val="002D17FB"/>
    <w:rsid w:val="002D1A92"/>
    <w:rsid w:val="002D1D6D"/>
    <w:rsid w:val="002D327B"/>
    <w:rsid w:val="002D3391"/>
    <w:rsid w:val="002D3507"/>
    <w:rsid w:val="002D3539"/>
    <w:rsid w:val="002D379C"/>
    <w:rsid w:val="002D4C55"/>
    <w:rsid w:val="002D4D1A"/>
    <w:rsid w:val="002D574C"/>
    <w:rsid w:val="002D7108"/>
    <w:rsid w:val="002E0230"/>
    <w:rsid w:val="002E1AD9"/>
    <w:rsid w:val="002E2CBD"/>
    <w:rsid w:val="002E3F44"/>
    <w:rsid w:val="002E4891"/>
    <w:rsid w:val="002E4A9A"/>
    <w:rsid w:val="002E51A9"/>
    <w:rsid w:val="002E59C7"/>
    <w:rsid w:val="002E5DF0"/>
    <w:rsid w:val="002E670B"/>
    <w:rsid w:val="002E699A"/>
    <w:rsid w:val="002E6B13"/>
    <w:rsid w:val="002E6DED"/>
    <w:rsid w:val="002E6E82"/>
    <w:rsid w:val="002E7EDD"/>
    <w:rsid w:val="002F0C94"/>
    <w:rsid w:val="002F0E8A"/>
    <w:rsid w:val="002F1949"/>
    <w:rsid w:val="002F1B11"/>
    <w:rsid w:val="002F1E7E"/>
    <w:rsid w:val="002F23A7"/>
    <w:rsid w:val="002F29D5"/>
    <w:rsid w:val="002F2D43"/>
    <w:rsid w:val="002F342B"/>
    <w:rsid w:val="002F36C7"/>
    <w:rsid w:val="002F38C9"/>
    <w:rsid w:val="002F3A6B"/>
    <w:rsid w:val="002F406C"/>
    <w:rsid w:val="002F42E5"/>
    <w:rsid w:val="002F4679"/>
    <w:rsid w:val="002F467D"/>
    <w:rsid w:val="002F5582"/>
    <w:rsid w:val="002F69CF"/>
    <w:rsid w:val="002F78B7"/>
    <w:rsid w:val="0030020A"/>
    <w:rsid w:val="00300956"/>
    <w:rsid w:val="00300A1B"/>
    <w:rsid w:val="00301F30"/>
    <w:rsid w:val="00302AE9"/>
    <w:rsid w:val="00302D40"/>
    <w:rsid w:val="00303155"/>
    <w:rsid w:val="00303965"/>
    <w:rsid w:val="00303CC9"/>
    <w:rsid w:val="00304A7E"/>
    <w:rsid w:val="003051E2"/>
    <w:rsid w:val="00305A01"/>
    <w:rsid w:val="00305E90"/>
    <w:rsid w:val="0030616F"/>
    <w:rsid w:val="00306698"/>
    <w:rsid w:val="00306CE2"/>
    <w:rsid w:val="00306ED2"/>
    <w:rsid w:val="003077B8"/>
    <w:rsid w:val="00307AF9"/>
    <w:rsid w:val="00307B08"/>
    <w:rsid w:val="003101B1"/>
    <w:rsid w:val="0031051F"/>
    <w:rsid w:val="00310D99"/>
    <w:rsid w:val="00312772"/>
    <w:rsid w:val="003130E6"/>
    <w:rsid w:val="003131FC"/>
    <w:rsid w:val="003135DC"/>
    <w:rsid w:val="0031435F"/>
    <w:rsid w:val="00314BC7"/>
    <w:rsid w:val="00314CEB"/>
    <w:rsid w:val="00314F19"/>
    <w:rsid w:val="00314F79"/>
    <w:rsid w:val="00315713"/>
    <w:rsid w:val="00315BBD"/>
    <w:rsid w:val="00316A52"/>
    <w:rsid w:val="00317187"/>
    <w:rsid w:val="003175F2"/>
    <w:rsid w:val="00317815"/>
    <w:rsid w:val="0032038E"/>
    <w:rsid w:val="003205BA"/>
    <w:rsid w:val="00320B8D"/>
    <w:rsid w:val="00320E94"/>
    <w:rsid w:val="00321A35"/>
    <w:rsid w:val="00321A3B"/>
    <w:rsid w:val="00321C4C"/>
    <w:rsid w:val="00321FAE"/>
    <w:rsid w:val="0032299E"/>
    <w:rsid w:val="00322C77"/>
    <w:rsid w:val="003239A0"/>
    <w:rsid w:val="0032499A"/>
    <w:rsid w:val="00324D5D"/>
    <w:rsid w:val="00324EDF"/>
    <w:rsid w:val="0032588B"/>
    <w:rsid w:val="0032596C"/>
    <w:rsid w:val="00325F64"/>
    <w:rsid w:val="00326375"/>
    <w:rsid w:val="003264BD"/>
    <w:rsid w:val="00326503"/>
    <w:rsid w:val="003269C1"/>
    <w:rsid w:val="00326B71"/>
    <w:rsid w:val="003278EB"/>
    <w:rsid w:val="00327C2C"/>
    <w:rsid w:val="00330220"/>
    <w:rsid w:val="003307E3"/>
    <w:rsid w:val="00331023"/>
    <w:rsid w:val="00331030"/>
    <w:rsid w:val="00332408"/>
    <w:rsid w:val="003341F7"/>
    <w:rsid w:val="00334FC7"/>
    <w:rsid w:val="003373B5"/>
    <w:rsid w:val="00337E86"/>
    <w:rsid w:val="00340033"/>
    <w:rsid w:val="003407CA"/>
    <w:rsid w:val="003417BF"/>
    <w:rsid w:val="00341DA9"/>
    <w:rsid w:val="0034272B"/>
    <w:rsid w:val="00342E2C"/>
    <w:rsid w:val="0034341F"/>
    <w:rsid w:val="00343D3A"/>
    <w:rsid w:val="00343E9C"/>
    <w:rsid w:val="003441CB"/>
    <w:rsid w:val="00345121"/>
    <w:rsid w:val="0034538B"/>
    <w:rsid w:val="003454DB"/>
    <w:rsid w:val="00345BC7"/>
    <w:rsid w:val="0034623A"/>
    <w:rsid w:val="00346473"/>
    <w:rsid w:val="0034727B"/>
    <w:rsid w:val="0034746D"/>
    <w:rsid w:val="00347864"/>
    <w:rsid w:val="00347D87"/>
    <w:rsid w:val="00347FEC"/>
    <w:rsid w:val="00350992"/>
    <w:rsid w:val="003509DF"/>
    <w:rsid w:val="00351AE3"/>
    <w:rsid w:val="0035270A"/>
    <w:rsid w:val="00352F5E"/>
    <w:rsid w:val="00354C6E"/>
    <w:rsid w:val="003550C1"/>
    <w:rsid w:val="00356233"/>
    <w:rsid w:val="003566D1"/>
    <w:rsid w:val="00356F45"/>
    <w:rsid w:val="00357D2F"/>
    <w:rsid w:val="00357D9E"/>
    <w:rsid w:val="00357F37"/>
    <w:rsid w:val="003615EB"/>
    <w:rsid w:val="00361A21"/>
    <w:rsid w:val="00362B31"/>
    <w:rsid w:val="00362BCA"/>
    <w:rsid w:val="00362F02"/>
    <w:rsid w:val="00363F9F"/>
    <w:rsid w:val="0036464A"/>
    <w:rsid w:val="00365236"/>
    <w:rsid w:val="003654AB"/>
    <w:rsid w:val="00365EF0"/>
    <w:rsid w:val="00366657"/>
    <w:rsid w:val="00366B74"/>
    <w:rsid w:val="00367FB9"/>
    <w:rsid w:val="0037048E"/>
    <w:rsid w:val="003705EC"/>
    <w:rsid w:val="0037093A"/>
    <w:rsid w:val="00371275"/>
    <w:rsid w:val="00373019"/>
    <w:rsid w:val="003731D7"/>
    <w:rsid w:val="0037371D"/>
    <w:rsid w:val="00373C76"/>
    <w:rsid w:val="00373DE2"/>
    <w:rsid w:val="003740B9"/>
    <w:rsid w:val="003744CD"/>
    <w:rsid w:val="00374957"/>
    <w:rsid w:val="00374E2E"/>
    <w:rsid w:val="00375982"/>
    <w:rsid w:val="00375A89"/>
    <w:rsid w:val="003764ED"/>
    <w:rsid w:val="003768A0"/>
    <w:rsid w:val="003770AF"/>
    <w:rsid w:val="003773FC"/>
    <w:rsid w:val="003776D8"/>
    <w:rsid w:val="003808C6"/>
    <w:rsid w:val="00380C4B"/>
    <w:rsid w:val="003812C2"/>
    <w:rsid w:val="003815A8"/>
    <w:rsid w:val="00381D2B"/>
    <w:rsid w:val="00381F95"/>
    <w:rsid w:val="00382643"/>
    <w:rsid w:val="00383024"/>
    <w:rsid w:val="00383B04"/>
    <w:rsid w:val="0038522E"/>
    <w:rsid w:val="00385C45"/>
    <w:rsid w:val="00386106"/>
    <w:rsid w:val="00386CF8"/>
    <w:rsid w:val="00386D36"/>
    <w:rsid w:val="003879CD"/>
    <w:rsid w:val="00387EF4"/>
    <w:rsid w:val="003906EE"/>
    <w:rsid w:val="003909CF"/>
    <w:rsid w:val="00390EEC"/>
    <w:rsid w:val="00391D56"/>
    <w:rsid w:val="0039289F"/>
    <w:rsid w:val="00392C33"/>
    <w:rsid w:val="00393001"/>
    <w:rsid w:val="00393061"/>
    <w:rsid w:val="00393253"/>
    <w:rsid w:val="00393A08"/>
    <w:rsid w:val="00393DB1"/>
    <w:rsid w:val="00393EEE"/>
    <w:rsid w:val="0039436B"/>
    <w:rsid w:val="003946D1"/>
    <w:rsid w:val="00394A7F"/>
    <w:rsid w:val="00394CED"/>
    <w:rsid w:val="00395AFE"/>
    <w:rsid w:val="00395D9B"/>
    <w:rsid w:val="00395EE5"/>
    <w:rsid w:val="00396350"/>
    <w:rsid w:val="003967CB"/>
    <w:rsid w:val="003974BF"/>
    <w:rsid w:val="00397ED2"/>
    <w:rsid w:val="003A0A94"/>
    <w:rsid w:val="003A0D31"/>
    <w:rsid w:val="003A14A4"/>
    <w:rsid w:val="003A1615"/>
    <w:rsid w:val="003A1D0A"/>
    <w:rsid w:val="003A2CE8"/>
    <w:rsid w:val="003A356F"/>
    <w:rsid w:val="003A35ED"/>
    <w:rsid w:val="003A36DF"/>
    <w:rsid w:val="003A4364"/>
    <w:rsid w:val="003A4E1D"/>
    <w:rsid w:val="003A4E6C"/>
    <w:rsid w:val="003A4FFF"/>
    <w:rsid w:val="003A5025"/>
    <w:rsid w:val="003A53D1"/>
    <w:rsid w:val="003A5C3E"/>
    <w:rsid w:val="003A6353"/>
    <w:rsid w:val="003A6890"/>
    <w:rsid w:val="003A6D2D"/>
    <w:rsid w:val="003A70A9"/>
    <w:rsid w:val="003A710A"/>
    <w:rsid w:val="003A7432"/>
    <w:rsid w:val="003A7876"/>
    <w:rsid w:val="003B04B1"/>
    <w:rsid w:val="003B07E8"/>
    <w:rsid w:val="003B2B5D"/>
    <w:rsid w:val="003B5068"/>
    <w:rsid w:val="003B5919"/>
    <w:rsid w:val="003B5C86"/>
    <w:rsid w:val="003B6333"/>
    <w:rsid w:val="003B659E"/>
    <w:rsid w:val="003B6E9E"/>
    <w:rsid w:val="003C0773"/>
    <w:rsid w:val="003C157C"/>
    <w:rsid w:val="003C1842"/>
    <w:rsid w:val="003C1C2E"/>
    <w:rsid w:val="003C1C49"/>
    <w:rsid w:val="003C1E8B"/>
    <w:rsid w:val="003C275E"/>
    <w:rsid w:val="003C2999"/>
    <w:rsid w:val="003C2ECD"/>
    <w:rsid w:val="003C3F15"/>
    <w:rsid w:val="003C3FAA"/>
    <w:rsid w:val="003C4595"/>
    <w:rsid w:val="003C4FDE"/>
    <w:rsid w:val="003C549F"/>
    <w:rsid w:val="003C57BD"/>
    <w:rsid w:val="003C5E05"/>
    <w:rsid w:val="003C73F9"/>
    <w:rsid w:val="003C788F"/>
    <w:rsid w:val="003C7B4F"/>
    <w:rsid w:val="003D2569"/>
    <w:rsid w:val="003D2CAD"/>
    <w:rsid w:val="003D5129"/>
    <w:rsid w:val="003D52C9"/>
    <w:rsid w:val="003D5FD5"/>
    <w:rsid w:val="003D6592"/>
    <w:rsid w:val="003D6AAD"/>
    <w:rsid w:val="003D6C78"/>
    <w:rsid w:val="003D7B9C"/>
    <w:rsid w:val="003E0274"/>
    <w:rsid w:val="003E1485"/>
    <w:rsid w:val="003E1A7E"/>
    <w:rsid w:val="003E1BA5"/>
    <w:rsid w:val="003E2B9F"/>
    <w:rsid w:val="003E38D9"/>
    <w:rsid w:val="003E3BC4"/>
    <w:rsid w:val="003E48B4"/>
    <w:rsid w:val="003E4CBF"/>
    <w:rsid w:val="003E4E48"/>
    <w:rsid w:val="003E577C"/>
    <w:rsid w:val="003E58DF"/>
    <w:rsid w:val="003E61EC"/>
    <w:rsid w:val="003E6796"/>
    <w:rsid w:val="003E7586"/>
    <w:rsid w:val="003F0DC5"/>
    <w:rsid w:val="003F10CD"/>
    <w:rsid w:val="003F1399"/>
    <w:rsid w:val="003F1A6D"/>
    <w:rsid w:val="003F2794"/>
    <w:rsid w:val="003F2FCC"/>
    <w:rsid w:val="003F35FF"/>
    <w:rsid w:val="003F3838"/>
    <w:rsid w:val="003F579D"/>
    <w:rsid w:val="003F58C0"/>
    <w:rsid w:val="003F5B33"/>
    <w:rsid w:val="003F5FA3"/>
    <w:rsid w:val="003F67D0"/>
    <w:rsid w:val="003F6966"/>
    <w:rsid w:val="003F6E65"/>
    <w:rsid w:val="003F6FF5"/>
    <w:rsid w:val="003F7811"/>
    <w:rsid w:val="00400905"/>
    <w:rsid w:val="00401159"/>
    <w:rsid w:val="004013A2"/>
    <w:rsid w:val="00401695"/>
    <w:rsid w:val="004018D7"/>
    <w:rsid w:val="00401A4F"/>
    <w:rsid w:val="0040205F"/>
    <w:rsid w:val="00402889"/>
    <w:rsid w:val="00402FCE"/>
    <w:rsid w:val="004031EE"/>
    <w:rsid w:val="004034B4"/>
    <w:rsid w:val="0040359F"/>
    <w:rsid w:val="00403855"/>
    <w:rsid w:val="00403A1C"/>
    <w:rsid w:val="004043DC"/>
    <w:rsid w:val="00404C4C"/>
    <w:rsid w:val="00404CE0"/>
    <w:rsid w:val="00404DC3"/>
    <w:rsid w:val="0040575F"/>
    <w:rsid w:val="00405CDD"/>
    <w:rsid w:val="00406298"/>
    <w:rsid w:val="00406603"/>
    <w:rsid w:val="00407431"/>
    <w:rsid w:val="00407C9D"/>
    <w:rsid w:val="004109BB"/>
    <w:rsid w:val="004116F3"/>
    <w:rsid w:val="00411B90"/>
    <w:rsid w:val="004130B4"/>
    <w:rsid w:val="004139EB"/>
    <w:rsid w:val="00413EF0"/>
    <w:rsid w:val="0041423F"/>
    <w:rsid w:val="0041427E"/>
    <w:rsid w:val="004143CF"/>
    <w:rsid w:val="00414936"/>
    <w:rsid w:val="00414C91"/>
    <w:rsid w:val="00414EEE"/>
    <w:rsid w:val="00414F81"/>
    <w:rsid w:val="004150C8"/>
    <w:rsid w:val="00416094"/>
    <w:rsid w:val="00416522"/>
    <w:rsid w:val="0041658A"/>
    <w:rsid w:val="0041671E"/>
    <w:rsid w:val="00416F95"/>
    <w:rsid w:val="00417167"/>
    <w:rsid w:val="004171DF"/>
    <w:rsid w:val="00417788"/>
    <w:rsid w:val="00417E4F"/>
    <w:rsid w:val="00420F40"/>
    <w:rsid w:val="004221C0"/>
    <w:rsid w:val="0042481F"/>
    <w:rsid w:val="00424DFE"/>
    <w:rsid w:val="00426743"/>
    <w:rsid w:val="004267B1"/>
    <w:rsid w:val="004275AB"/>
    <w:rsid w:val="00430C24"/>
    <w:rsid w:val="00431B2C"/>
    <w:rsid w:val="004325F5"/>
    <w:rsid w:val="0043269D"/>
    <w:rsid w:val="004328C2"/>
    <w:rsid w:val="00434000"/>
    <w:rsid w:val="004340C2"/>
    <w:rsid w:val="00435013"/>
    <w:rsid w:val="004350E1"/>
    <w:rsid w:val="004355D4"/>
    <w:rsid w:val="00435B1F"/>
    <w:rsid w:val="004367AF"/>
    <w:rsid w:val="004369B9"/>
    <w:rsid w:val="00436A0F"/>
    <w:rsid w:val="00437150"/>
    <w:rsid w:val="0043750A"/>
    <w:rsid w:val="00437601"/>
    <w:rsid w:val="004376AE"/>
    <w:rsid w:val="00440196"/>
    <w:rsid w:val="00440F0E"/>
    <w:rsid w:val="0044151B"/>
    <w:rsid w:val="00442F49"/>
    <w:rsid w:val="0044359A"/>
    <w:rsid w:val="004435B1"/>
    <w:rsid w:val="00443DF9"/>
    <w:rsid w:val="00444219"/>
    <w:rsid w:val="00444379"/>
    <w:rsid w:val="00444DE9"/>
    <w:rsid w:val="00444ED8"/>
    <w:rsid w:val="00447577"/>
    <w:rsid w:val="00447CFF"/>
    <w:rsid w:val="004505C4"/>
    <w:rsid w:val="0045094B"/>
    <w:rsid w:val="00450E14"/>
    <w:rsid w:val="00450F86"/>
    <w:rsid w:val="004519D5"/>
    <w:rsid w:val="00451EBB"/>
    <w:rsid w:val="00451FCE"/>
    <w:rsid w:val="00452B0B"/>
    <w:rsid w:val="00453BAF"/>
    <w:rsid w:val="0045455A"/>
    <w:rsid w:val="00454849"/>
    <w:rsid w:val="004552AA"/>
    <w:rsid w:val="00455C7F"/>
    <w:rsid w:val="00455E3A"/>
    <w:rsid w:val="00456CC2"/>
    <w:rsid w:val="00456EF1"/>
    <w:rsid w:val="00457DC4"/>
    <w:rsid w:val="00457F1C"/>
    <w:rsid w:val="004604F4"/>
    <w:rsid w:val="004607E0"/>
    <w:rsid w:val="00460BF5"/>
    <w:rsid w:val="00461133"/>
    <w:rsid w:val="00461769"/>
    <w:rsid w:val="00461E22"/>
    <w:rsid w:val="00462551"/>
    <w:rsid w:val="00462EDF"/>
    <w:rsid w:val="00462FD4"/>
    <w:rsid w:val="004630AF"/>
    <w:rsid w:val="0046341A"/>
    <w:rsid w:val="00463828"/>
    <w:rsid w:val="00463CC5"/>
    <w:rsid w:val="00464250"/>
    <w:rsid w:val="00464783"/>
    <w:rsid w:val="00464940"/>
    <w:rsid w:val="00465998"/>
    <w:rsid w:val="0046638C"/>
    <w:rsid w:val="0046654F"/>
    <w:rsid w:val="004669DB"/>
    <w:rsid w:val="00466B01"/>
    <w:rsid w:val="0046781D"/>
    <w:rsid w:val="004701CB"/>
    <w:rsid w:val="004726DA"/>
    <w:rsid w:val="00472A03"/>
    <w:rsid w:val="00473241"/>
    <w:rsid w:val="004732E9"/>
    <w:rsid w:val="004737A4"/>
    <w:rsid w:val="00474798"/>
    <w:rsid w:val="00476EAE"/>
    <w:rsid w:val="0048021D"/>
    <w:rsid w:val="00480E54"/>
    <w:rsid w:val="0048167A"/>
    <w:rsid w:val="004816D5"/>
    <w:rsid w:val="004821AC"/>
    <w:rsid w:val="004821B3"/>
    <w:rsid w:val="00482793"/>
    <w:rsid w:val="00483737"/>
    <w:rsid w:val="00483B37"/>
    <w:rsid w:val="00484362"/>
    <w:rsid w:val="004843C4"/>
    <w:rsid w:val="00484446"/>
    <w:rsid w:val="00484E88"/>
    <w:rsid w:val="004854BB"/>
    <w:rsid w:val="00485F19"/>
    <w:rsid w:val="00486745"/>
    <w:rsid w:val="00486E95"/>
    <w:rsid w:val="00486EB1"/>
    <w:rsid w:val="004876D1"/>
    <w:rsid w:val="004877B8"/>
    <w:rsid w:val="00487DB2"/>
    <w:rsid w:val="004903FA"/>
    <w:rsid w:val="0049177C"/>
    <w:rsid w:val="004917BC"/>
    <w:rsid w:val="00492164"/>
    <w:rsid w:val="004927FF"/>
    <w:rsid w:val="00492A52"/>
    <w:rsid w:val="00492CA0"/>
    <w:rsid w:val="00492E60"/>
    <w:rsid w:val="004931AE"/>
    <w:rsid w:val="0049412C"/>
    <w:rsid w:val="00494493"/>
    <w:rsid w:val="00494FA8"/>
    <w:rsid w:val="00495400"/>
    <w:rsid w:val="0049543D"/>
    <w:rsid w:val="00495ADF"/>
    <w:rsid w:val="00496146"/>
    <w:rsid w:val="0049614F"/>
    <w:rsid w:val="00496606"/>
    <w:rsid w:val="004A0776"/>
    <w:rsid w:val="004A090D"/>
    <w:rsid w:val="004A11F6"/>
    <w:rsid w:val="004A1593"/>
    <w:rsid w:val="004A31B6"/>
    <w:rsid w:val="004A4A00"/>
    <w:rsid w:val="004A4C4C"/>
    <w:rsid w:val="004A54ED"/>
    <w:rsid w:val="004A648F"/>
    <w:rsid w:val="004A64EC"/>
    <w:rsid w:val="004A7DD5"/>
    <w:rsid w:val="004A7F8D"/>
    <w:rsid w:val="004B0210"/>
    <w:rsid w:val="004B057C"/>
    <w:rsid w:val="004B071F"/>
    <w:rsid w:val="004B0C69"/>
    <w:rsid w:val="004B11C4"/>
    <w:rsid w:val="004B14C2"/>
    <w:rsid w:val="004B186B"/>
    <w:rsid w:val="004B18A2"/>
    <w:rsid w:val="004B274E"/>
    <w:rsid w:val="004B3154"/>
    <w:rsid w:val="004B3724"/>
    <w:rsid w:val="004B402D"/>
    <w:rsid w:val="004B41C3"/>
    <w:rsid w:val="004B5697"/>
    <w:rsid w:val="004B6D5A"/>
    <w:rsid w:val="004B7C34"/>
    <w:rsid w:val="004C0BF0"/>
    <w:rsid w:val="004C12F1"/>
    <w:rsid w:val="004C1398"/>
    <w:rsid w:val="004C146F"/>
    <w:rsid w:val="004C150B"/>
    <w:rsid w:val="004C2AD7"/>
    <w:rsid w:val="004C3102"/>
    <w:rsid w:val="004C33A5"/>
    <w:rsid w:val="004C3DDB"/>
    <w:rsid w:val="004C4111"/>
    <w:rsid w:val="004C4543"/>
    <w:rsid w:val="004C5239"/>
    <w:rsid w:val="004C5286"/>
    <w:rsid w:val="004C5AA4"/>
    <w:rsid w:val="004C644E"/>
    <w:rsid w:val="004C6905"/>
    <w:rsid w:val="004C6A07"/>
    <w:rsid w:val="004C6D41"/>
    <w:rsid w:val="004C6F91"/>
    <w:rsid w:val="004C7003"/>
    <w:rsid w:val="004C7188"/>
    <w:rsid w:val="004C75C2"/>
    <w:rsid w:val="004C780F"/>
    <w:rsid w:val="004D0D2B"/>
    <w:rsid w:val="004D1982"/>
    <w:rsid w:val="004D1C63"/>
    <w:rsid w:val="004D225C"/>
    <w:rsid w:val="004D243A"/>
    <w:rsid w:val="004D2872"/>
    <w:rsid w:val="004D3156"/>
    <w:rsid w:val="004D32E4"/>
    <w:rsid w:val="004D388C"/>
    <w:rsid w:val="004D4186"/>
    <w:rsid w:val="004D488E"/>
    <w:rsid w:val="004D49F3"/>
    <w:rsid w:val="004D536D"/>
    <w:rsid w:val="004D55F8"/>
    <w:rsid w:val="004D5B8C"/>
    <w:rsid w:val="004D5DAF"/>
    <w:rsid w:val="004D5F2D"/>
    <w:rsid w:val="004D67D4"/>
    <w:rsid w:val="004D695D"/>
    <w:rsid w:val="004D73E8"/>
    <w:rsid w:val="004E0053"/>
    <w:rsid w:val="004E01D9"/>
    <w:rsid w:val="004E15D3"/>
    <w:rsid w:val="004E33DA"/>
    <w:rsid w:val="004E3987"/>
    <w:rsid w:val="004E3B05"/>
    <w:rsid w:val="004E5265"/>
    <w:rsid w:val="004E5A94"/>
    <w:rsid w:val="004E5C2D"/>
    <w:rsid w:val="004E5E66"/>
    <w:rsid w:val="004E5FD5"/>
    <w:rsid w:val="004E708B"/>
    <w:rsid w:val="004E75B8"/>
    <w:rsid w:val="004E78FA"/>
    <w:rsid w:val="004E7ADB"/>
    <w:rsid w:val="004E7FF6"/>
    <w:rsid w:val="004F06E3"/>
    <w:rsid w:val="004F0E15"/>
    <w:rsid w:val="004F17E4"/>
    <w:rsid w:val="004F2665"/>
    <w:rsid w:val="004F2700"/>
    <w:rsid w:val="004F3027"/>
    <w:rsid w:val="004F333E"/>
    <w:rsid w:val="004F3DBC"/>
    <w:rsid w:val="004F5EC8"/>
    <w:rsid w:val="004F5F14"/>
    <w:rsid w:val="004F5F34"/>
    <w:rsid w:val="004F6AC5"/>
    <w:rsid w:val="004F6EE7"/>
    <w:rsid w:val="004F781A"/>
    <w:rsid w:val="004F7F76"/>
    <w:rsid w:val="004F7FED"/>
    <w:rsid w:val="005014A3"/>
    <w:rsid w:val="00501626"/>
    <w:rsid w:val="00501867"/>
    <w:rsid w:val="00502F7D"/>
    <w:rsid w:val="0050370B"/>
    <w:rsid w:val="00503B4D"/>
    <w:rsid w:val="005041CF"/>
    <w:rsid w:val="00504A5D"/>
    <w:rsid w:val="00504E65"/>
    <w:rsid w:val="00504EE9"/>
    <w:rsid w:val="0050562A"/>
    <w:rsid w:val="005067C7"/>
    <w:rsid w:val="00506E54"/>
    <w:rsid w:val="0050779C"/>
    <w:rsid w:val="00507A6C"/>
    <w:rsid w:val="00507FAB"/>
    <w:rsid w:val="00510677"/>
    <w:rsid w:val="00511EE5"/>
    <w:rsid w:val="00513438"/>
    <w:rsid w:val="005137C2"/>
    <w:rsid w:val="00514D98"/>
    <w:rsid w:val="00514E4F"/>
    <w:rsid w:val="00515B64"/>
    <w:rsid w:val="00515D2D"/>
    <w:rsid w:val="0051638D"/>
    <w:rsid w:val="00516BBD"/>
    <w:rsid w:val="00516BC7"/>
    <w:rsid w:val="00516E09"/>
    <w:rsid w:val="00516FA2"/>
    <w:rsid w:val="00516FA7"/>
    <w:rsid w:val="005172FC"/>
    <w:rsid w:val="00517EAA"/>
    <w:rsid w:val="00520214"/>
    <w:rsid w:val="00520542"/>
    <w:rsid w:val="00520CAB"/>
    <w:rsid w:val="005211FB"/>
    <w:rsid w:val="00521576"/>
    <w:rsid w:val="00522526"/>
    <w:rsid w:val="0052252D"/>
    <w:rsid w:val="0052494F"/>
    <w:rsid w:val="00524A42"/>
    <w:rsid w:val="00524BDF"/>
    <w:rsid w:val="005250E6"/>
    <w:rsid w:val="005256DF"/>
    <w:rsid w:val="00525D26"/>
    <w:rsid w:val="00525D37"/>
    <w:rsid w:val="00526C73"/>
    <w:rsid w:val="00527891"/>
    <w:rsid w:val="005308DE"/>
    <w:rsid w:val="00531387"/>
    <w:rsid w:val="00532182"/>
    <w:rsid w:val="00532300"/>
    <w:rsid w:val="00532ABC"/>
    <w:rsid w:val="00532F29"/>
    <w:rsid w:val="0053347B"/>
    <w:rsid w:val="00533998"/>
    <w:rsid w:val="0053425F"/>
    <w:rsid w:val="00535B6F"/>
    <w:rsid w:val="005363F1"/>
    <w:rsid w:val="005367DE"/>
    <w:rsid w:val="00536C6F"/>
    <w:rsid w:val="005371EF"/>
    <w:rsid w:val="00537553"/>
    <w:rsid w:val="00537787"/>
    <w:rsid w:val="00540244"/>
    <w:rsid w:val="0054043F"/>
    <w:rsid w:val="00540FDD"/>
    <w:rsid w:val="005410C7"/>
    <w:rsid w:val="00541AD7"/>
    <w:rsid w:val="00542348"/>
    <w:rsid w:val="00542D23"/>
    <w:rsid w:val="005433CC"/>
    <w:rsid w:val="00543938"/>
    <w:rsid w:val="005441ED"/>
    <w:rsid w:val="0054442C"/>
    <w:rsid w:val="005449F9"/>
    <w:rsid w:val="00544B61"/>
    <w:rsid w:val="0054524B"/>
    <w:rsid w:val="00545689"/>
    <w:rsid w:val="0054594E"/>
    <w:rsid w:val="00545E9D"/>
    <w:rsid w:val="00545ED4"/>
    <w:rsid w:val="00546023"/>
    <w:rsid w:val="005460CD"/>
    <w:rsid w:val="00546881"/>
    <w:rsid w:val="00547A9F"/>
    <w:rsid w:val="00550285"/>
    <w:rsid w:val="00550D68"/>
    <w:rsid w:val="00551115"/>
    <w:rsid w:val="005519C2"/>
    <w:rsid w:val="00551E21"/>
    <w:rsid w:val="005521ED"/>
    <w:rsid w:val="00552290"/>
    <w:rsid w:val="005542D4"/>
    <w:rsid w:val="005546EC"/>
    <w:rsid w:val="00555324"/>
    <w:rsid w:val="00555E78"/>
    <w:rsid w:val="005562E9"/>
    <w:rsid w:val="00556B75"/>
    <w:rsid w:val="005577E4"/>
    <w:rsid w:val="00557960"/>
    <w:rsid w:val="00557975"/>
    <w:rsid w:val="00561B8B"/>
    <w:rsid w:val="005622DD"/>
    <w:rsid w:val="00562492"/>
    <w:rsid w:val="005627FE"/>
    <w:rsid w:val="00562BA1"/>
    <w:rsid w:val="00563270"/>
    <w:rsid w:val="0056334B"/>
    <w:rsid w:val="0056357D"/>
    <w:rsid w:val="005642B9"/>
    <w:rsid w:val="0056481A"/>
    <w:rsid w:val="00564FC4"/>
    <w:rsid w:val="00565EDB"/>
    <w:rsid w:val="00566068"/>
    <w:rsid w:val="005664EC"/>
    <w:rsid w:val="00566593"/>
    <w:rsid w:val="0056761C"/>
    <w:rsid w:val="005678A2"/>
    <w:rsid w:val="00567C4F"/>
    <w:rsid w:val="00567D89"/>
    <w:rsid w:val="00570099"/>
    <w:rsid w:val="00571058"/>
    <w:rsid w:val="0057162D"/>
    <w:rsid w:val="005716CE"/>
    <w:rsid w:val="00572388"/>
    <w:rsid w:val="00572986"/>
    <w:rsid w:val="00572A20"/>
    <w:rsid w:val="00572D20"/>
    <w:rsid w:val="00572D36"/>
    <w:rsid w:val="00572EE9"/>
    <w:rsid w:val="005733E9"/>
    <w:rsid w:val="00573E0E"/>
    <w:rsid w:val="005743CE"/>
    <w:rsid w:val="00574BA8"/>
    <w:rsid w:val="00576066"/>
    <w:rsid w:val="00577C84"/>
    <w:rsid w:val="00577CF6"/>
    <w:rsid w:val="00580013"/>
    <w:rsid w:val="00580025"/>
    <w:rsid w:val="00580BDA"/>
    <w:rsid w:val="005815A5"/>
    <w:rsid w:val="005819AB"/>
    <w:rsid w:val="00582957"/>
    <w:rsid w:val="00582DC0"/>
    <w:rsid w:val="005834A3"/>
    <w:rsid w:val="005836F8"/>
    <w:rsid w:val="00585D98"/>
    <w:rsid w:val="00586637"/>
    <w:rsid w:val="005871D0"/>
    <w:rsid w:val="00587A76"/>
    <w:rsid w:val="005902CB"/>
    <w:rsid w:val="00590BA7"/>
    <w:rsid w:val="00590C20"/>
    <w:rsid w:val="00590F05"/>
    <w:rsid w:val="005918B1"/>
    <w:rsid w:val="005918FA"/>
    <w:rsid w:val="005919E3"/>
    <w:rsid w:val="00592A86"/>
    <w:rsid w:val="0059392A"/>
    <w:rsid w:val="00593DB1"/>
    <w:rsid w:val="005945B7"/>
    <w:rsid w:val="005955B0"/>
    <w:rsid w:val="0059571D"/>
    <w:rsid w:val="00595DF4"/>
    <w:rsid w:val="00595E49"/>
    <w:rsid w:val="005962D5"/>
    <w:rsid w:val="0059662D"/>
    <w:rsid w:val="005966BB"/>
    <w:rsid w:val="00596792"/>
    <w:rsid w:val="00597E50"/>
    <w:rsid w:val="005A186E"/>
    <w:rsid w:val="005A1C49"/>
    <w:rsid w:val="005A1CDE"/>
    <w:rsid w:val="005A259E"/>
    <w:rsid w:val="005A29EA"/>
    <w:rsid w:val="005A3A34"/>
    <w:rsid w:val="005A4119"/>
    <w:rsid w:val="005A46D4"/>
    <w:rsid w:val="005A47DC"/>
    <w:rsid w:val="005A5CCC"/>
    <w:rsid w:val="005A603A"/>
    <w:rsid w:val="005A7D7E"/>
    <w:rsid w:val="005B0E23"/>
    <w:rsid w:val="005B184D"/>
    <w:rsid w:val="005B1B6A"/>
    <w:rsid w:val="005B2678"/>
    <w:rsid w:val="005B2E5C"/>
    <w:rsid w:val="005B3029"/>
    <w:rsid w:val="005B3573"/>
    <w:rsid w:val="005B36C9"/>
    <w:rsid w:val="005B37C2"/>
    <w:rsid w:val="005B37F7"/>
    <w:rsid w:val="005B3830"/>
    <w:rsid w:val="005B3B57"/>
    <w:rsid w:val="005B4801"/>
    <w:rsid w:val="005B573C"/>
    <w:rsid w:val="005B5F61"/>
    <w:rsid w:val="005B6A6A"/>
    <w:rsid w:val="005B6BA2"/>
    <w:rsid w:val="005B6F88"/>
    <w:rsid w:val="005B707A"/>
    <w:rsid w:val="005B7DE0"/>
    <w:rsid w:val="005C02A5"/>
    <w:rsid w:val="005C0B78"/>
    <w:rsid w:val="005C10EC"/>
    <w:rsid w:val="005C20AD"/>
    <w:rsid w:val="005C20FD"/>
    <w:rsid w:val="005C23A4"/>
    <w:rsid w:val="005C27B2"/>
    <w:rsid w:val="005C2CE2"/>
    <w:rsid w:val="005C2D5E"/>
    <w:rsid w:val="005C31AE"/>
    <w:rsid w:val="005C31EE"/>
    <w:rsid w:val="005C33E0"/>
    <w:rsid w:val="005C3501"/>
    <w:rsid w:val="005C35D8"/>
    <w:rsid w:val="005C394F"/>
    <w:rsid w:val="005C3DA1"/>
    <w:rsid w:val="005C3DDE"/>
    <w:rsid w:val="005C4066"/>
    <w:rsid w:val="005C4462"/>
    <w:rsid w:val="005C44A4"/>
    <w:rsid w:val="005C50F6"/>
    <w:rsid w:val="005C5158"/>
    <w:rsid w:val="005C5247"/>
    <w:rsid w:val="005C5820"/>
    <w:rsid w:val="005C6687"/>
    <w:rsid w:val="005C6889"/>
    <w:rsid w:val="005C6C96"/>
    <w:rsid w:val="005C718B"/>
    <w:rsid w:val="005C7DBA"/>
    <w:rsid w:val="005D04CE"/>
    <w:rsid w:val="005D1595"/>
    <w:rsid w:val="005D15CD"/>
    <w:rsid w:val="005D1CDF"/>
    <w:rsid w:val="005D27F5"/>
    <w:rsid w:val="005D2A78"/>
    <w:rsid w:val="005D2BB7"/>
    <w:rsid w:val="005D3004"/>
    <w:rsid w:val="005D3735"/>
    <w:rsid w:val="005D3C74"/>
    <w:rsid w:val="005D52F9"/>
    <w:rsid w:val="005D593C"/>
    <w:rsid w:val="005D6E03"/>
    <w:rsid w:val="005D6FFE"/>
    <w:rsid w:val="005D7685"/>
    <w:rsid w:val="005D7F13"/>
    <w:rsid w:val="005E02C0"/>
    <w:rsid w:val="005E113D"/>
    <w:rsid w:val="005E1688"/>
    <w:rsid w:val="005E185B"/>
    <w:rsid w:val="005E190F"/>
    <w:rsid w:val="005E1CEE"/>
    <w:rsid w:val="005E1F8D"/>
    <w:rsid w:val="005E3D0D"/>
    <w:rsid w:val="005E3F3D"/>
    <w:rsid w:val="005E3F52"/>
    <w:rsid w:val="005E406D"/>
    <w:rsid w:val="005E4AD3"/>
    <w:rsid w:val="005E4C30"/>
    <w:rsid w:val="005E5EE0"/>
    <w:rsid w:val="005E614A"/>
    <w:rsid w:val="005E61A8"/>
    <w:rsid w:val="005E63A7"/>
    <w:rsid w:val="005E760A"/>
    <w:rsid w:val="005E76E0"/>
    <w:rsid w:val="005E7E9A"/>
    <w:rsid w:val="005F032C"/>
    <w:rsid w:val="005F0D27"/>
    <w:rsid w:val="005F2D60"/>
    <w:rsid w:val="005F360D"/>
    <w:rsid w:val="005F401D"/>
    <w:rsid w:val="005F4575"/>
    <w:rsid w:val="005F4B8C"/>
    <w:rsid w:val="005F5A6A"/>
    <w:rsid w:val="005F5E65"/>
    <w:rsid w:val="005F6386"/>
    <w:rsid w:val="005F6419"/>
    <w:rsid w:val="005F650F"/>
    <w:rsid w:val="005F6614"/>
    <w:rsid w:val="005F6C98"/>
    <w:rsid w:val="005F6D58"/>
    <w:rsid w:val="005F7321"/>
    <w:rsid w:val="005F74E6"/>
    <w:rsid w:val="005F77A4"/>
    <w:rsid w:val="00600967"/>
    <w:rsid w:val="00600BD9"/>
    <w:rsid w:val="00600FCF"/>
    <w:rsid w:val="00601528"/>
    <w:rsid w:val="006019E4"/>
    <w:rsid w:val="00601BAA"/>
    <w:rsid w:val="0060301D"/>
    <w:rsid w:val="0060396A"/>
    <w:rsid w:val="00603A93"/>
    <w:rsid w:val="00603AAA"/>
    <w:rsid w:val="00604281"/>
    <w:rsid w:val="006053BD"/>
    <w:rsid w:val="0060543D"/>
    <w:rsid w:val="00605478"/>
    <w:rsid w:val="0060573B"/>
    <w:rsid w:val="00605B74"/>
    <w:rsid w:val="0060636D"/>
    <w:rsid w:val="00606835"/>
    <w:rsid w:val="00607CEE"/>
    <w:rsid w:val="00607E2D"/>
    <w:rsid w:val="006104DD"/>
    <w:rsid w:val="006107E2"/>
    <w:rsid w:val="00610B0F"/>
    <w:rsid w:val="00611093"/>
    <w:rsid w:val="00611C14"/>
    <w:rsid w:val="0061226D"/>
    <w:rsid w:val="006130B5"/>
    <w:rsid w:val="006134FB"/>
    <w:rsid w:val="00614B06"/>
    <w:rsid w:val="00614DD8"/>
    <w:rsid w:val="00615252"/>
    <w:rsid w:val="00615F6A"/>
    <w:rsid w:val="00616865"/>
    <w:rsid w:val="00617400"/>
    <w:rsid w:val="00617B75"/>
    <w:rsid w:val="00617BBC"/>
    <w:rsid w:val="00617C4E"/>
    <w:rsid w:val="00620658"/>
    <w:rsid w:val="00620724"/>
    <w:rsid w:val="00621B2B"/>
    <w:rsid w:val="00621D5B"/>
    <w:rsid w:val="00622F46"/>
    <w:rsid w:val="0062476D"/>
    <w:rsid w:val="006260C7"/>
    <w:rsid w:val="006262AF"/>
    <w:rsid w:val="00627495"/>
    <w:rsid w:val="0062772B"/>
    <w:rsid w:val="00627F80"/>
    <w:rsid w:val="0063074A"/>
    <w:rsid w:val="00630D31"/>
    <w:rsid w:val="00631779"/>
    <w:rsid w:val="00632A79"/>
    <w:rsid w:val="00632D29"/>
    <w:rsid w:val="006335D2"/>
    <w:rsid w:val="006336FE"/>
    <w:rsid w:val="006359F9"/>
    <w:rsid w:val="00636304"/>
    <w:rsid w:val="006369FC"/>
    <w:rsid w:val="006404AA"/>
    <w:rsid w:val="00640C53"/>
    <w:rsid w:val="00641432"/>
    <w:rsid w:val="00641FC3"/>
    <w:rsid w:val="0064239B"/>
    <w:rsid w:val="00642B65"/>
    <w:rsid w:val="00642F10"/>
    <w:rsid w:val="00644438"/>
    <w:rsid w:val="0064485D"/>
    <w:rsid w:val="00646A18"/>
    <w:rsid w:val="00647E41"/>
    <w:rsid w:val="006504D3"/>
    <w:rsid w:val="00650915"/>
    <w:rsid w:val="006518EF"/>
    <w:rsid w:val="00651B18"/>
    <w:rsid w:val="00652844"/>
    <w:rsid w:val="00652D9B"/>
    <w:rsid w:val="006539C6"/>
    <w:rsid w:val="006542EE"/>
    <w:rsid w:val="00654538"/>
    <w:rsid w:val="00655E5D"/>
    <w:rsid w:val="006562AE"/>
    <w:rsid w:val="00656404"/>
    <w:rsid w:val="006570A0"/>
    <w:rsid w:val="00657314"/>
    <w:rsid w:val="0066033A"/>
    <w:rsid w:val="00660464"/>
    <w:rsid w:val="00660863"/>
    <w:rsid w:val="00660AD9"/>
    <w:rsid w:val="00661FBA"/>
    <w:rsid w:val="00662D52"/>
    <w:rsid w:val="00663229"/>
    <w:rsid w:val="00663D8D"/>
    <w:rsid w:val="00663D93"/>
    <w:rsid w:val="00664950"/>
    <w:rsid w:val="006654C0"/>
    <w:rsid w:val="00665518"/>
    <w:rsid w:val="006657A7"/>
    <w:rsid w:val="00665F5D"/>
    <w:rsid w:val="006662F0"/>
    <w:rsid w:val="00666C05"/>
    <w:rsid w:val="00667EA7"/>
    <w:rsid w:val="0067124C"/>
    <w:rsid w:val="006714FC"/>
    <w:rsid w:val="00672B23"/>
    <w:rsid w:val="00673061"/>
    <w:rsid w:val="00674607"/>
    <w:rsid w:val="00676643"/>
    <w:rsid w:val="00676F85"/>
    <w:rsid w:val="00677DB7"/>
    <w:rsid w:val="006803C0"/>
    <w:rsid w:val="00680D1C"/>
    <w:rsid w:val="00681028"/>
    <w:rsid w:val="00681FAB"/>
    <w:rsid w:val="006825FF"/>
    <w:rsid w:val="00683220"/>
    <w:rsid w:val="00683896"/>
    <w:rsid w:val="00684331"/>
    <w:rsid w:val="00684338"/>
    <w:rsid w:val="0068434C"/>
    <w:rsid w:val="00684665"/>
    <w:rsid w:val="0068545B"/>
    <w:rsid w:val="006867E0"/>
    <w:rsid w:val="00687358"/>
    <w:rsid w:val="00687FA0"/>
    <w:rsid w:val="0069015C"/>
    <w:rsid w:val="006907E2"/>
    <w:rsid w:val="006908D3"/>
    <w:rsid w:val="00690F4B"/>
    <w:rsid w:val="006912DE"/>
    <w:rsid w:val="006921ED"/>
    <w:rsid w:val="006927FB"/>
    <w:rsid w:val="00692DDC"/>
    <w:rsid w:val="006934E1"/>
    <w:rsid w:val="006948A1"/>
    <w:rsid w:val="0069498F"/>
    <w:rsid w:val="00696077"/>
    <w:rsid w:val="006A0265"/>
    <w:rsid w:val="006A037F"/>
    <w:rsid w:val="006A172A"/>
    <w:rsid w:val="006A198C"/>
    <w:rsid w:val="006A3901"/>
    <w:rsid w:val="006A3C11"/>
    <w:rsid w:val="006A4AAE"/>
    <w:rsid w:val="006A5802"/>
    <w:rsid w:val="006A58A5"/>
    <w:rsid w:val="006A5907"/>
    <w:rsid w:val="006A6B72"/>
    <w:rsid w:val="006A7942"/>
    <w:rsid w:val="006B05C7"/>
    <w:rsid w:val="006B0F98"/>
    <w:rsid w:val="006B129C"/>
    <w:rsid w:val="006B129D"/>
    <w:rsid w:val="006B12CA"/>
    <w:rsid w:val="006B141C"/>
    <w:rsid w:val="006B1527"/>
    <w:rsid w:val="006B1B5A"/>
    <w:rsid w:val="006B22B4"/>
    <w:rsid w:val="006B2551"/>
    <w:rsid w:val="006B3580"/>
    <w:rsid w:val="006B3805"/>
    <w:rsid w:val="006B395E"/>
    <w:rsid w:val="006B43E3"/>
    <w:rsid w:val="006B4BE6"/>
    <w:rsid w:val="006B5117"/>
    <w:rsid w:val="006B613A"/>
    <w:rsid w:val="006B6782"/>
    <w:rsid w:val="006B696A"/>
    <w:rsid w:val="006B6A97"/>
    <w:rsid w:val="006B6CEC"/>
    <w:rsid w:val="006B7010"/>
    <w:rsid w:val="006B779D"/>
    <w:rsid w:val="006C0371"/>
    <w:rsid w:val="006C05FB"/>
    <w:rsid w:val="006C0DCC"/>
    <w:rsid w:val="006C3095"/>
    <w:rsid w:val="006C360E"/>
    <w:rsid w:val="006C4816"/>
    <w:rsid w:val="006C49F6"/>
    <w:rsid w:val="006C4B26"/>
    <w:rsid w:val="006C4FAC"/>
    <w:rsid w:val="006C50A7"/>
    <w:rsid w:val="006C59D0"/>
    <w:rsid w:val="006C5AD4"/>
    <w:rsid w:val="006C5FD0"/>
    <w:rsid w:val="006C74BB"/>
    <w:rsid w:val="006D0CC0"/>
    <w:rsid w:val="006D1681"/>
    <w:rsid w:val="006D1BD1"/>
    <w:rsid w:val="006D1C44"/>
    <w:rsid w:val="006D2598"/>
    <w:rsid w:val="006D2FA9"/>
    <w:rsid w:val="006D3EBE"/>
    <w:rsid w:val="006D44E4"/>
    <w:rsid w:val="006D57B1"/>
    <w:rsid w:val="006D5DC8"/>
    <w:rsid w:val="006D5FE1"/>
    <w:rsid w:val="006D6ADC"/>
    <w:rsid w:val="006D6C88"/>
    <w:rsid w:val="006D7441"/>
    <w:rsid w:val="006D7C79"/>
    <w:rsid w:val="006E08DC"/>
    <w:rsid w:val="006E098C"/>
    <w:rsid w:val="006E1151"/>
    <w:rsid w:val="006E1A03"/>
    <w:rsid w:val="006E1AEE"/>
    <w:rsid w:val="006E1EEE"/>
    <w:rsid w:val="006E2245"/>
    <w:rsid w:val="006E308A"/>
    <w:rsid w:val="006E3502"/>
    <w:rsid w:val="006E4612"/>
    <w:rsid w:val="006E4C8E"/>
    <w:rsid w:val="006E58F5"/>
    <w:rsid w:val="006E592F"/>
    <w:rsid w:val="006E5AB3"/>
    <w:rsid w:val="006E5C3B"/>
    <w:rsid w:val="006E5E88"/>
    <w:rsid w:val="006E6311"/>
    <w:rsid w:val="006E687D"/>
    <w:rsid w:val="006E7DBE"/>
    <w:rsid w:val="006F0590"/>
    <w:rsid w:val="006F098C"/>
    <w:rsid w:val="006F1250"/>
    <w:rsid w:val="006F175D"/>
    <w:rsid w:val="006F1A5E"/>
    <w:rsid w:val="006F23BC"/>
    <w:rsid w:val="006F2DF7"/>
    <w:rsid w:val="006F2E32"/>
    <w:rsid w:val="006F2F42"/>
    <w:rsid w:val="006F3625"/>
    <w:rsid w:val="006F3C54"/>
    <w:rsid w:val="006F45BC"/>
    <w:rsid w:val="006F4F24"/>
    <w:rsid w:val="006F4FFC"/>
    <w:rsid w:val="006F51D5"/>
    <w:rsid w:val="006F6440"/>
    <w:rsid w:val="0070019F"/>
    <w:rsid w:val="0070027F"/>
    <w:rsid w:val="007007D7"/>
    <w:rsid w:val="0070089F"/>
    <w:rsid w:val="00702317"/>
    <w:rsid w:val="007024F9"/>
    <w:rsid w:val="0070280E"/>
    <w:rsid w:val="00702833"/>
    <w:rsid w:val="007034EF"/>
    <w:rsid w:val="007052EB"/>
    <w:rsid w:val="00705BC9"/>
    <w:rsid w:val="00705CE5"/>
    <w:rsid w:val="007061BF"/>
    <w:rsid w:val="0070754A"/>
    <w:rsid w:val="00707802"/>
    <w:rsid w:val="0071086C"/>
    <w:rsid w:val="00710E2A"/>
    <w:rsid w:val="007116DA"/>
    <w:rsid w:val="00711E05"/>
    <w:rsid w:val="00712FEF"/>
    <w:rsid w:val="0071321E"/>
    <w:rsid w:val="00713E5E"/>
    <w:rsid w:val="007145FF"/>
    <w:rsid w:val="0071502B"/>
    <w:rsid w:val="007152C5"/>
    <w:rsid w:val="00715B2A"/>
    <w:rsid w:val="00716A33"/>
    <w:rsid w:val="0071758B"/>
    <w:rsid w:val="007175CD"/>
    <w:rsid w:val="0071789A"/>
    <w:rsid w:val="00717F9E"/>
    <w:rsid w:val="00720765"/>
    <w:rsid w:val="00722BCA"/>
    <w:rsid w:val="007235DB"/>
    <w:rsid w:val="00724109"/>
    <w:rsid w:val="007255F0"/>
    <w:rsid w:val="007257BE"/>
    <w:rsid w:val="00725D0E"/>
    <w:rsid w:val="00726D8B"/>
    <w:rsid w:val="00726DFB"/>
    <w:rsid w:val="0072752E"/>
    <w:rsid w:val="00727961"/>
    <w:rsid w:val="007315D9"/>
    <w:rsid w:val="00731670"/>
    <w:rsid w:val="007326AA"/>
    <w:rsid w:val="00733175"/>
    <w:rsid w:val="00733B21"/>
    <w:rsid w:val="00735A85"/>
    <w:rsid w:val="00735AA1"/>
    <w:rsid w:val="00736F79"/>
    <w:rsid w:val="00737A64"/>
    <w:rsid w:val="00737BE7"/>
    <w:rsid w:val="00740398"/>
    <w:rsid w:val="00742350"/>
    <w:rsid w:val="007427E8"/>
    <w:rsid w:val="007428E8"/>
    <w:rsid w:val="007431D6"/>
    <w:rsid w:val="00743542"/>
    <w:rsid w:val="00743BE1"/>
    <w:rsid w:val="00743C6C"/>
    <w:rsid w:val="00743D91"/>
    <w:rsid w:val="00745077"/>
    <w:rsid w:val="007450F1"/>
    <w:rsid w:val="007452CB"/>
    <w:rsid w:val="00745CCE"/>
    <w:rsid w:val="00745D37"/>
    <w:rsid w:val="00747066"/>
    <w:rsid w:val="00747CB5"/>
    <w:rsid w:val="007501F6"/>
    <w:rsid w:val="00750895"/>
    <w:rsid w:val="00751515"/>
    <w:rsid w:val="007517C7"/>
    <w:rsid w:val="00751B06"/>
    <w:rsid w:val="00751C1F"/>
    <w:rsid w:val="0075265A"/>
    <w:rsid w:val="00753D1A"/>
    <w:rsid w:val="007545C4"/>
    <w:rsid w:val="00755222"/>
    <w:rsid w:val="00755331"/>
    <w:rsid w:val="0075620A"/>
    <w:rsid w:val="0075649B"/>
    <w:rsid w:val="0075650B"/>
    <w:rsid w:val="00757D8B"/>
    <w:rsid w:val="0076045B"/>
    <w:rsid w:val="00760557"/>
    <w:rsid w:val="00760DF5"/>
    <w:rsid w:val="007612CF"/>
    <w:rsid w:val="00761680"/>
    <w:rsid w:val="007621AD"/>
    <w:rsid w:val="007626B7"/>
    <w:rsid w:val="007629EA"/>
    <w:rsid w:val="0076313E"/>
    <w:rsid w:val="00763EEF"/>
    <w:rsid w:val="007649F3"/>
    <w:rsid w:val="00764AC9"/>
    <w:rsid w:val="00764ADA"/>
    <w:rsid w:val="00764F16"/>
    <w:rsid w:val="00765A02"/>
    <w:rsid w:val="00765DCF"/>
    <w:rsid w:val="007661D8"/>
    <w:rsid w:val="00766E1E"/>
    <w:rsid w:val="0076713C"/>
    <w:rsid w:val="007679EB"/>
    <w:rsid w:val="00767FE7"/>
    <w:rsid w:val="00770D31"/>
    <w:rsid w:val="00771359"/>
    <w:rsid w:val="007717ED"/>
    <w:rsid w:val="00772671"/>
    <w:rsid w:val="00772D06"/>
    <w:rsid w:val="007731D5"/>
    <w:rsid w:val="0077360B"/>
    <w:rsid w:val="007737B2"/>
    <w:rsid w:val="00773895"/>
    <w:rsid w:val="0077446D"/>
    <w:rsid w:val="007750E5"/>
    <w:rsid w:val="00775200"/>
    <w:rsid w:val="0077592A"/>
    <w:rsid w:val="007762CE"/>
    <w:rsid w:val="00776E0D"/>
    <w:rsid w:val="00777570"/>
    <w:rsid w:val="00777637"/>
    <w:rsid w:val="00777C63"/>
    <w:rsid w:val="007802F7"/>
    <w:rsid w:val="0078054A"/>
    <w:rsid w:val="00780D70"/>
    <w:rsid w:val="007814AA"/>
    <w:rsid w:val="00781FCE"/>
    <w:rsid w:val="0078212B"/>
    <w:rsid w:val="00782E28"/>
    <w:rsid w:val="007842CA"/>
    <w:rsid w:val="00784DF6"/>
    <w:rsid w:val="00785232"/>
    <w:rsid w:val="007855D6"/>
    <w:rsid w:val="00785703"/>
    <w:rsid w:val="00786A19"/>
    <w:rsid w:val="00786DB4"/>
    <w:rsid w:val="00787314"/>
    <w:rsid w:val="00787C6D"/>
    <w:rsid w:val="00790A2C"/>
    <w:rsid w:val="00790CFB"/>
    <w:rsid w:val="0079106F"/>
    <w:rsid w:val="007918D6"/>
    <w:rsid w:val="00791A53"/>
    <w:rsid w:val="00791A74"/>
    <w:rsid w:val="00791C72"/>
    <w:rsid w:val="007926B1"/>
    <w:rsid w:val="007928BD"/>
    <w:rsid w:val="00792AA4"/>
    <w:rsid w:val="00792E0B"/>
    <w:rsid w:val="007938B1"/>
    <w:rsid w:val="0079475B"/>
    <w:rsid w:val="00795856"/>
    <w:rsid w:val="00795A77"/>
    <w:rsid w:val="00795F88"/>
    <w:rsid w:val="007960BF"/>
    <w:rsid w:val="00797475"/>
    <w:rsid w:val="007A0316"/>
    <w:rsid w:val="007A115F"/>
    <w:rsid w:val="007A1969"/>
    <w:rsid w:val="007A1E62"/>
    <w:rsid w:val="007A298A"/>
    <w:rsid w:val="007A2DB8"/>
    <w:rsid w:val="007A3959"/>
    <w:rsid w:val="007A50EC"/>
    <w:rsid w:val="007A70B8"/>
    <w:rsid w:val="007A7616"/>
    <w:rsid w:val="007A76DB"/>
    <w:rsid w:val="007B061F"/>
    <w:rsid w:val="007B186C"/>
    <w:rsid w:val="007B1B83"/>
    <w:rsid w:val="007B1DB3"/>
    <w:rsid w:val="007B256E"/>
    <w:rsid w:val="007B29F6"/>
    <w:rsid w:val="007B3F73"/>
    <w:rsid w:val="007B4AF8"/>
    <w:rsid w:val="007B4C22"/>
    <w:rsid w:val="007B57C8"/>
    <w:rsid w:val="007B5B6F"/>
    <w:rsid w:val="007B707D"/>
    <w:rsid w:val="007B7238"/>
    <w:rsid w:val="007B729B"/>
    <w:rsid w:val="007B783E"/>
    <w:rsid w:val="007B787A"/>
    <w:rsid w:val="007B7E94"/>
    <w:rsid w:val="007B7F5B"/>
    <w:rsid w:val="007C10A4"/>
    <w:rsid w:val="007C1696"/>
    <w:rsid w:val="007C18CB"/>
    <w:rsid w:val="007C1C36"/>
    <w:rsid w:val="007C2B96"/>
    <w:rsid w:val="007C34D9"/>
    <w:rsid w:val="007C37FD"/>
    <w:rsid w:val="007C3CDF"/>
    <w:rsid w:val="007C3ED0"/>
    <w:rsid w:val="007C40A7"/>
    <w:rsid w:val="007C4163"/>
    <w:rsid w:val="007C48C4"/>
    <w:rsid w:val="007C5971"/>
    <w:rsid w:val="007C59E2"/>
    <w:rsid w:val="007C5DCF"/>
    <w:rsid w:val="007C68D2"/>
    <w:rsid w:val="007C78F6"/>
    <w:rsid w:val="007C7904"/>
    <w:rsid w:val="007C7F13"/>
    <w:rsid w:val="007D1D6A"/>
    <w:rsid w:val="007D25E9"/>
    <w:rsid w:val="007D298A"/>
    <w:rsid w:val="007D385F"/>
    <w:rsid w:val="007D4434"/>
    <w:rsid w:val="007D5018"/>
    <w:rsid w:val="007D59B0"/>
    <w:rsid w:val="007D78D6"/>
    <w:rsid w:val="007E00AC"/>
    <w:rsid w:val="007E0946"/>
    <w:rsid w:val="007E13AA"/>
    <w:rsid w:val="007E13DC"/>
    <w:rsid w:val="007E28CF"/>
    <w:rsid w:val="007E2A40"/>
    <w:rsid w:val="007E2DF0"/>
    <w:rsid w:val="007E35B4"/>
    <w:rsid w:val="007E397F"/>
    <w:rsid w:val="007E42DC"/>
    <w:rsid w:val="007E43F8"/>
    <w:rsid w:val="007E4E83"/>
    <w:rsid w:val="007E4EA5"/>
    <w:rsid w:val="007E5522"/>
    <w:rsid w:val="007E59F6"/>
    <w:rsid w:val="007E6749"/>
    <w:rsid w:val="007E67A5"/>
    <w:rsid w:val="007E6D26"/>
    <w:rsid w:val="007E71A6"/>
    <w:rsid w:val="007E7A31"/>
    <w:rsid w:val="007F039B"/>
    <w:rsid w:val="007F08A8"/>
    <w:rsid w:val="007F09A1"/>
    <w:rsid w:val="007F1240"/>
    <w:rsid w:val="007F1DB6"/>
    <w:rsid w:val="007F25A9"/>
    <w:rsid w:val="007F326D"/>
    <w:rsid w:val="007F3743"/>
    <w:rsid w:val="007F398A"/>
    <w:rsid w:val="007F3AC4"/>
    <w:rsid w:val="007F46D2"/>
    <w:rsid w:val="007F4E26"/>
    <w:rsid w:val="007F54B9"/>
    <w:rsid w:val="007F568F"/>
    <w:rsid w:val="007F56D1"/>
    <w:rsid w:val="007F58D1"/>
    <w:rsid w:val="007F6143"/>
    <w:rsid w:val="007F6A69"/>
    <w:rsid w:val="007F742D"/>
    <w:rsid w:val="007F7BCA"/>
    <w:rsid w:val="00800496"/>
    <w:rsid w:val="00800D56"/>
    <w:rsid w:val="00800F4A"/>
    <w:rsid w:val="00802705"/>
    <w:rsid w:val="0080301E"/>
    <w:rsid w:val="0080305F"/>
    <w:rsid w:val="008031E0"/>
    <w:rsid w:val="00803E97"/>
    <w:rsid w:val="00804467"/>
    <w:rsid w:val="008045EA"/>
    <w:rsid w:val="00804ECB"/>
    <w:rsid w:val="00804FDB"/>
    <w:rsid w:val="008058B8"/>
    <w:rsid w:val="008061FD"/>
    <w:rsid w:val="008069DB"/>
    <w:rsid w:val="00806A76"/>
    <w:rsid w:val="00806E0F"/>
    <w:rsid w:val="008073F9"/>
    <w:rsid w:val="008079A6"/>
    <w:rsid w:val="00807A3C"/>
    <w:rsid w:val="00807F91"/>
    <w:rsid w:val="008104B9"/>
    <w:rsid w:val="0081100A"/>
    <w:rsid w:val="008113EE"/>
    <w:rsid w:val="00811755"/>
    <w:rsid w:val="00811C9D"/>
    <w:rsid w:val="008121B0"/>
    <w:rsid w:val="00812367"/>
    <w:rsid w:val="00812834"/>
    <w:rsid w:val="00812B58"/>
    <w:rsid w:val="00812FE4"/>
    <w:rsid w:val="0081393A"/>
    <w:rsid w:val="00813BF5"/>
    <w:rsid w:val="008146F6"/>
    <w:rsid w:val="00814DA1"/>
    <w:rsid w:val="00814F15"/>
    <w:rsid w:val="00815246"/>
    <w:rsid w:val="00815E71"/>
    <w:rsid w:val="00816C80"/>
    <w:rsid w:val="00816E53"/>
    <w:rsid w:val="0081787C"/>
    <w:rsid w:val="0081797B"/>
    <w:rsid w:val="00817D3A"/>
    <w:rsid w:val="00820036"/>
    <w:rsid w:val="0082172E"/>
    <w:rsid w:val="00821A09"/>
    <w:rsid w:val="00821DF9"/>
    <w:rsid w:val="00821FA8"/>
    <w:rsid w:val="00821FB4"/>
    <w:rsid w:val="00822000"/>
    <w:rsid w:val="0082283F"/>
    <w:rsid w:val="00823761"/>
    <w:rsid w:val="00823AC1"/>
    <w:rsid w:val="008249EB"/>
    <w:rsid w:val="00824F93"/>
    <w:rsid w:val="008255A7"/>
    <w:rsid w:val="00825A9F"/>
    <w:rsid w:val="00826748"/>
    <w:rsid w:val="00826991"/>
    <w:rsid w:val="00826A0F"/>
    <w:rsid w:val="00827113"/>
    <w:rsid w:val="00827682"/>
    <w:rsid w:val="008279E2"/>
    <w:rsid w:val="0083078A"/>
    <w:rsid w:val="008310C9"/>
    <w:rsid w:val="008315FB"/>
    <w:rsid w:val="00831774"/>
    <w:rsid w:val="0083220A"/>
    <w:rsid w:val="00833B8C"/>
    <w:rsid w:val="008346B4"/>
    <w:rsid w:val="00834B32"/>
    <w:rsid w:val="0083618D"/>
    <w:rsid w:val="00836E3A"/>
    <w:rsid w:val="0083713B"/>
    <w:rsid w:val="008373B8"/>
    <w:rsid w:val="008374CC"/>
    <w:rsid w:val="0084006D"/>
    <w:rsid w:val="0084094C"/>
    <w:rsid w:val="00841370"/>
    <w:rsid w:val="00841BCD"/>
    <w:rsid w:val="00842350"/>
    <w:rsid w:val="008436A0"/>
    <w:rsid w:val="008436E5"/>
    <w:rsid w:val="008440E4"/>
    <w:rsid w:val="008442A0"/>
    <w:rsid w:val="0084452E"/>
    <w:rsid w:val="00844A4C"/>
    <w:rsid w:val="00844FA7"/>
    <w:rsid w:val="00845DE6"/>
    <w:rsid w:val="00845F5C"/>
    <w:rsid w:val="008461DB"/>
    <w:rsid w:val="00847264"/>
    <w:rsid w:val="0084744C"/>
    <w:rsid w:val="008476A7"/>
    <w:rsid w:val="00847758"/>
    <w:rsid w:val="00847FBC"/>
    <w:rsid w:val="00850A7D"/>
    <w:rsid w:val="00851974"/>
    <w:rsid w:val="00851A15"/>
    <w:rsid w:val="00851A8A"/>
    <w:rsid w:val="00851A8E"/>
    <w:rsid w:val="00851B80"/>
    <w:rsid w:val="00852149"/>
    <w:rsid w:val="008521A3"/>
    <w:rsid w:val="008529DA"/>
    <w:rsid w:val="0085365B"/>
    <w:rsid w:val="00855093"/>
    <w:rsid w:val="00855501"/>
    <w:rsid w:val="00855766"/>
    <w:rsid w:val="00856364"/>
    <w:rsid w:val="00856431"/>
    <w:rsid w:val="00856496"/>
    <w:rsid w:val="00857455"/>
    <w:rsid w:val="00857936"/>
    <w:rsid w:val="00857A39"/>
    <w:rsid w:val="00857A3D"/>
    <w:rsid w:val="00860AB3"/>
    <w:rsid w:val="008618EC"/>
    <w:rsid w:val="00861F74"/>
    <w:rsid w:val="008621DA"/>
    <w:rsid w:val="008623B6"/>
    <w:rsid w:val="008629BD"/>
    <w:rsid w:val="00864ABA"/>
    <w:rsid w:val="00864ABB"/>
    <w:rsid w:val="008655E2"/>
    <w:rsid w:val="00865D64"/>
    <w:rsid w:val="00865D7B"/>
    <w:rsid w:val="00866229"/>
    <w:rsid w:val="00866A54"/>
    <w:rsid w:val="00867133"/>
    <w:rsid w:val="00870509"/>
    <w:rsid w:val="0087072A"/>
    <w:rsid w:val="00870E34"/>
    <w:rsid w:val="00870E72"/>
    <w:rsid w:val="00871838"/>
    <w:rsid w:val="008721F9"/>
    <w:rsid w:val="00872542"/>
    <w:rsid w:val="00872E0E"/>
    <w:rsid w:val="008732A5"/>
    <w:rsid w:val="00874102"/>
    <w:rsid w:val="0087419B"/>
    <w:rsid w:val="0087426F"/>
    <w:rsid w:val="0087439F"/>
    <w:rsid w:val="0087459F"/>
    <w:rsid w:val="008745C8"/>
    <w:rsid w:val="008746FB"/>
    <w:rsid w:val="0087531C"/>
    <w:rsid w:val="00880343"/>
    <w:rsid w:val="00881E92"/>
    <w:rsid w:val="00882638"/>
    <w:rsid w:val="008826C1"/>
    <w:rsid w:val="00882812"/>
    <w:rsid w:val="008834E9"/>
    <w:rsid w:val="008836A8"/>
    <w:rsid w:val="00883DFD"/>
    <w:rsid w:val="0088453D"/>
    <w:rsid w:val="00884B2A"/>
    <w:rsid w:val="00884D70"/>
    <w:rsid w:val="00884F78"/>
    <w:rsid w:val="0088586A"/>
    <w:rsid w:val="00885F49"/>
    <w:rsid w:val="00886176"/>
    <w:rsid w:val="008864CB"/>
    <w:rsid w:val="0088767F"/>
    <w:rsid w:val="008878AD"/>
    <w:rsid w:val="00887FA1"/>
    <w:rsid w:val="008906CE"/>
    <w:rsid w:val="0089095B"/>
    <w:rsid w:val="00890D19"/>
    <w:rsid w:val="0089210C"/>
    <w:rsid w:val="008930B1"/>
    <w:rsid w:val="0089396A"/>
    <w:rsid w:val="00893D2E"/>
    <w:rsid w:val="00893EEF"/>
    <w:rsid w:val="0089473E"/>
    <w:rsid w:val="00894945"/>
    <w:rsid w:val="00894E1C"/>
    <w:rsid w:val="008951DD"/>
    <w:rsid w:val="00895A28"/>
    <w:rsid w:val="00896A52"/>
    <w:rsid w:val="00897064"/>
    <w:rsid w:val="008A064D"/>
    <w:rsid w:val="008A076C"/>
    <w:rsid w:val="008A0BE8"/>
    <w:rsid w:val="008A0D3F"/>
    <w:rsid w:val="008A16E4"/>
    <w:rsid w:val="008A1833"/>
    <w:rsid w:val="008A1AD4"/>
    <w:rsid w:val="008A1BF7"/>
    <w:rsid w:val="008A2A84"/>
    <w:rsid w:val="008A3511"/>
    <w:rsid w:val="008A4293"/>
    <w:rsid w:val="008A464C"/>
    <w:rsid w:val="008A5B0E"/>
    <w:rsid w:val="008A7467"/>
    <w:rsid w:val="008A76C8"/>
    <w:rsid w:val="008A78D8"/>
    <w:rsid w:val="008A78E9"/>
    <w:rsid w:val="008A7AA6"/>
    <w:rsid w:val="008B0887"/>
    <w:rsid w:val="008B0961"/>
    <w:rsid w:val="008B0E0B"/>
    <w:rsid w:val="008B138F"/>
    <w:rsid w:val="008B16B1"/>
    <w:rsid w:val="008B18E6"/>
    <w:rsid w:val="008B21A0"/>
    <w:rsid w:val="008B23B5"/>
    <w:rsid w:val="008B24B4"/>
    <w:rsid w:val="008B28C2"/>
    <w:rsid w:val="008B39C4"/>
    <w:rsid w:val="008B4742"/>
    <w:rsid w:val="008B4DBA"/>
    <w:rsid w:val="008B50E0"/>
    <w:rsid w:val="008B5D46"/>
    <w:rsid w:val="008B6E5C"/>
    <w:rsid w:val="008B7373"/>
    <w:rsid w:val="008C13DF"/>
    <w:rsid w:val="008C2A29"/>
    <w:rsid w:val="008C312F"/>
    <w:rsid w:val="008C39F7"/>
    <w:rsid w:val="008C3F87"/>
    <w:rsid w:val="008C41BB"/>
    <w:rsid w:val="008C5AA8"/>
    <w:rsid w:val="008C620E"/>
    <w:rsid w:val="008C761C"/>
    <w:rsid w:val="008C7A06"/>
    <w:rsid w:val="008C7F23"/>
    <w:rsid w:val="008C7FC1"/>
    <w:rsid w:val="008D0753"/>
    <w:rsid w:val="008D07B7"/>
    <w:rsid w:val="008D09E1"/>
    <w:rsid w:val="008D1131"/>
    <w:rsid w:val="008D11DC"/>
    <w:rsid w:val="008D1B3A"/>
    <w:rsid w:val="008D2080"/>
    <w:rsid w:val="008D2497"/>
    <w:rsid w:val="008D26AF"/>
    <w:rsid w:val="008D270B"/>
    <w:rsid w:val="008D31AC"/>
    <w:rsid w:val="008D3B1D"/>
    <w:rsid w:val="008D41FA"/>
    <w:rsid w:val="008D4EBC"/>
    <w:rsid w:val="008D5004"/>
    <w:rsid w:val="008D6265"/>
    <w:rsid w:val="008E0311"/>
    <w:rsid w:val="008E0FCA"/>
    <w:rsid w:val="008E233D"/>
    <w:rsid w:val="008E2DA6"/>
    <w:rsid w:val="008E31F1"/>
    <w:rsid w:val="008E34FA"/>
    <w:rsid w:val="008E3E49"/>
    <w:rsid w:val="008E4726"/>
    <w:rsid w:val="008E4A25"/>
    <w:rsid w:val="008E5532"/>
    <w:rsid w:val="008E6947"/>
    <w:rsid w:val="008E795C"/>
    <w:rsid w:val="008F0463"/>
    <w:rsid w:val="008F078D"/>
    <w:rsid w:val="008F0905"/>
    <w:rsid w:val="008F0C3E"/>
    <w:rsid w:val="008F0E2A"/>
    <w:rsid w:val="008F0FA1"/>
    <w:rsid w:val="008F16B9"/>
    <w:rsid w:val="008F1DE7"/>
    <w:rsid w:val="008F2286"/>
    <w:rsid w:val="008F3546"/>
    <w:rsid w:val="008F4599"/>
    <w:rsid w:val="008F46A1"/>
    <w:rsid w:val="008F4A3B"/>
    <w:rsid w:val="008F4F1B"/>
    <w:rsid w:val="008F63E4"/>
    <w:rsid w:val="008F6A31"/>
    <w:rsid w:val="008F716F"/>
    <w:rsid w:val="008F7BB7"/>
    <w:rsid w:val="0090091A"/>
    <w:rsid w:val="00900C4D"/>
    <w:rsid w:val="00900CFF"/>
    <w:rsid w:val="00902061"/>
    <w:rsid w:val="009024E8"/>
    <w:rsid w:val="0090264F"/>
    <w:rsid w:val="00903063"/>
    <w:rsid w:val="00903DF2"/>
    <w:rsid w:val="009042BD"/>
    <w:rsid w:val="00904628"/>
    <w:rsid w:val="00904FE4"/>
    <w:rsid w:val="00906187"/>
    <w:rsid w:val="00906378"/>
    <w:rsid w:val="0090679E"/>
    <w:rsid w:val="00906CAD"/>
    <w:rsid w:val="0090742D"/>
    <w:rsid w:val="009101C9"/>
    <w:rsid w:val="00910A08"/>
    <w:rsid w:val="00912BDC"/>
    <w:rsid w:val="00912D4B"/>
    <w:rsid w:val="00912ED3"/>
    <w:rsid w:val="00913435"/>
    <w:rsid w:val="00913DCF"/>
    <w:rsid w:val="00914B83"/>
    <w:rsid w:val="00914C5A"/>
    <w:rsid w:val="00914CA4"/>
    <w:rsid w:val="00914CC3"/>
    <w:rsid w:val="0091573B"/>
    <w:rsid w:val="00915989"/>
    <w:rsid w:val="0091610C"/>
    <w:rsid w:val="00917D67"/>
    <w:rsid w:val="00917D9F"/>
    <w:rsid w:val="00917DBE"/>
    <w:rsid w:val="00920BEE"/>
    <w:rsid w:val="00920FAE"/>
    <w:rsid w:val="00922701"/>
    <w:rsid w:val="00922FB8"/>
    <w:rsid w:val="00923E51"/>
    <w:rsid w:val="00924089"/>
    <w:rsid w:val="00925079"/>
    <w:rsid w:val="00925D66"/>
    <w:rsid w:val="00926402"/>
    <w:rsid w:val="0092651F"/>
    <w:rsid w:val="00927031"/>
    <w:rsid w:val="00927740"/>
    <w:rsid w:val="009301EF"/>
    <w:rsid w:val="00930271"/>
    <w:rsid w:val="00931289"/>
    <w:rsid w:val="00931335"/>
    <w:rsid w:val="009317E4"/>
    <w:rsid w:val="009318E1"/>
    <w:rsid w:val="00931948"/>
    <w:rsid w:val="009320B6"/>
    <w:rsid w:val="009326FC"/>
    <w:rsid w:val="00932FE2"/>
    <w:rsid w:val="00933F3C"/>
    <w:rsid w:val="0093424B"/>
    <w:rsid w:val="009352A1"/>
    <w:rsid w:val="00935389"/>
    <w:rsid w:val="00935C1D"/>
    <w:rsid w:val="00936159"/>
    <w:rsid w:val="00936737"/>
    <w:rsid w:val="0093694A"/>
    <w:rsid w:val="00936CD3"/>
    <w:rsid w:val="00940357"/>
    <w:rsid w:val="009404CA"/>
    <w:rsid w:val="00942533"/>
    <w:rsid w:val="0094277B"/>
    <w:rsid w:val="00943A72"/>
    <w:rsid w:val="00943BCF"/>
    <w:rsid w:val="00943FE2"/>
    <w:rsid w:val="0094455B"/>
    <w:rsid w:val="009452CB"/>
    <w:rsid w:val="00945CB7"/>
    <w:rsid w:val="00945FBF"/>
    <w:rsid w:val="00947D65"/>
    <w:rsid w:val="009502B2"/>
    <w:rsid w:val="009509A9"/>
    <w:rsid w:val="00951678"/>
    <w:rsid w:val="00952414"/>
    <w:rsid w:val="0095370A"/>
    <w:rsid w:val="00953A09"/>
    <w:rsid w:val="00953AA3"/>
    <w:rsid w:val="00953DD6"/>
    <w:rsid w:val="00953EDE"/>
    <w:rsid w:val="009543F3"/>
    <w:rsid w:val="0095442B"/>
    <w:rsid w:val="00954CC2"/>
    <w:rsid w:val="00954F0F"/>
    <w:rsid w:val="00955C71"/>
    <w:rsid w:val="0095657C"/>
    <w:rsid w:val="00957088"/>
    <w:rsid w:val="009574C8"/>
    <w:rsid w:val="00957778"/>
    <w:rsid w:val="0096020F"/>
    <w:rsid w:val="00960882"/>
    <w:rsid w:val="00960BEA"/>
    <w:rsid w:val="00960BEB"/>
    <w:rsid w:val="009610D5"/>
    <w:rsid w:val="00963579"/>
    <w:rsid w:val="0096364B"/>
    <w:rsid w:val="00963726"/>
    <w:rsid w:val="00963C23"/>
    <w:rsid w:val="009645EA"/>
    <w:rsid w:val="00965A8B"/>
    <w:rsid w:val="00965CD7"/>
    <w:rsid w:val="0096602F"/>
    <w:rsid w:val="009662B2"/>
    <w:rsid w:val="009666C1"/>
    <w:rsid w:val="00966752"/>
    <w:rsid w:val="00966F31"/>
    <w:rsid w:val="0096769D"/>
    <w:rsid w:val="00970720"/>
    <w:rsid w:val="00971A7A"/>
    <w:rsid w:val="00971CB1"/>
    <w:rsid w:val="00973080"/>
    <w:rsid w:val="0097384F"/>
    <w:rsid w:val="00973A4A"/>
    <w:rsid w:val="00975527"/>
    <w:rsid w:val="0097568C"/>
    <w:rsid w:val="00975BE8"/>
    <w:rsid w:val="00975D82"/>
    <w:rsid w:val="00976799"/>
    <w:rsid w:val="00976A22"/>
    <w:rsid w:val="00977E1D"/>
    <w:rsid w:val="009802C6"/>
    <w:rsid w:val="009802FE"/>
    <w:rsid w:val="00980488"/>
    <w:rsid w:val="009804EC"/>
    <w:rsid w:val="009812AF"/>
    <w:rsid w:val="00981C04"/>
    <w:rsid w:val="0098228F"/>
    <w:rsid w:val="00982431"/>
    <w:rsid w:val="009825B0"/>
    <w:rsid w:val="00982923"/>
    <w:rsid w:val="00982E46"/>
    <w:rsid w:val="0098304C"/>
    <w:rsid w:val="0098360E"/>
    <w:rsid w:val="00983701"/>
    <w:rsid w:val="0098377D"/>
    <w:rsid w:val="00984B8E"/>
    <w:rsid w:val="00985872"/>
    <w:rsid w:val="009859DD"/>
    <w:rsid w:val="00986612"/>
    <w:rsid w:val="00986E3F"/>
    <w:rsid w:val="00986EE0"/>
    <w:rsid w:val="00987B69"/>
    <w:rsid w:val="00987B8B"/>
    <w:rsid w:val="00987E7D"/>
    <w:rsid w:val="00987FFC"/>
    <w:rsid w:val="00990413"/>
    <w:rsid w:val="00992542"/>
    <w:rsid w:val="00992C8A"/>
    <w:rsid w:val="00993359"/>
    <w:rsid w:val="00995351"/>
    <w:rsid w:val="00995A36"/>
    <w:rsid w:val="009965BC"/>
    <w:rsid w:val="0099660F"/>
    <w:rsid w:val="0099729F"/>
    <w:rsid w:val="00997D12"/>
    <w:rsid w:val="009A0D1A"/>
    <w:rsid w:val="009A1099"/>
    <w:rsid w:val="009A12A7"/>
    <w:rsid w:val="009A1C62"/>
    <w:rsid w:val="009A1E11"/>
    <w:rsid w:val="009A1FEB"/>
    <w:rsid w:val="009A2A00"/>
    <w:rsid w:val="009A3077"/>
    <w:rsid w:val="009A3A40"/>
    <w:rsid w:val="009A4D61"/>
    <w:rsid w:val="009A53D3"/>
    <w:rsid w:val="009A5550"/>
    <w:rsid w:val="009A5AEB"/>
    <w:rsid w:val="009A5B5A"/>
    <w:rsid w:val="009A66ED"/>
    <w:rsid w:val="009A6CB6"/>
    <w:rsid w:val="009A7923"/>
    <w:rsid w:val="009B0573"/>
    <w:rsid w:val="009B0780"/>
    <w:rsid w:val="009B0796"/>
    <w:rsid w:val="009B08D7"/>
    <w:rsid w:val="009B1E1C"/>
    <w:rsid w:val="009B20FE"/>
    <w:rsid w:val="009B2307"/>
    <w:rsid w:val="009B26CD"/>
    <w:rsid w:val="009B2D78"/>
    <w:rsid w:val="009B3A99"/>
    <w:rsid w:val="009B3F58"/>
    <w:rsid w:val="009B558A"/>
    <w:rsid w:val="009B5591"/>
    <w:rsid w:val="009B5691"/>
    <w:rsid w:val="009B641D"/>
    <w:rsid w:val="009B6852"/>
    <w:rsid w:val="009B6CAC"/>
    <w:rsid w:val="009B6FBB"/>
    <w:rsid w:val="009B70B4"/>
    <w:rsid w:val="009B7ABA"/>
    <w:rsid w:val="009B7B4B"/>
    <w:rsid w:val="009B7C21"/>
    <w:rsid w:val="009B7C8A"/>
    <w:rsid w:val="009C0075"/>
    <w:rsid w:val="009C08E4"/>
    <w:rsid w:val="009C0E0F"/>
    <w:rsid w:val="009C0EB8"/>
    <w:rsid w:val="009C1D71"/>
    <w:rsid w:val="009C2657"/>
    <w:rsid w:val="009C3917"/>
    <w:rsid w:val="009C3D52"/>
    <w:rsid w:val="009C4560"/>
    <w:rsid w:val="009C4E09"/>
    <w:rsid w:val="009C54C5"/>
    <w:rsid w:val="009C58C8"/>
    <w:rsid w:val="009C622C"/>
    <w:rsid w:val="009C654E"/>
    <w:rsid w:val="009C6580"/>
    <w:rsid w:val="009C6CAC"/>
    <w:rsid w:val="009C7908"/>
    <w:rsid w:val="009D0119"/>
    <w:rsid w:val="009D0237"/>
    <w:rsid w:val="009D0A82"/>
    <w:rsid w:val="009D0C3C"/>
    <w:rsid w:val="009D1135"/>
    <w:rsid w:val="009D1BE4"/>
    <w:rsid w:val="009D2186"/>
    <w:rsid w:val="009D2A98"/>
    <w:rsid w:val="009D42D0"/>
    <w:rsid w:val="009D52A7"/>
    <w:rsid w:val="009D574A"/>
    <w:rsid w:val="009D5945"/>
    <w:rsid w:val="009D658B"/>
    <w:rsid w:val="009D6928"/>
    <w:rsid w:val="009D74C3"/>
    <w:rsid w:val="009E00CB"/>
    <w:rsid w:val="009E0249"/>
    <w:rsid w:val="009E06FB"/>
    <w:rsid w:val="009E09EC"/>
    <w:rsid w:val="009E0AF1"/>
    <w:rsid w:val="009E1A5D"/>
    <w:rsid w:val="009E1D0E"/>
    <w:rsid w:val="009E3168"/>
    <w:rsid w:val="009E388E"/>
    <w:rsid w:val="009E4680"/>
    <w:rsid w:val="009E4807"/>
    <w:rsid w:val="009E4B04"/>
    <w:rsid w:val="009E4C20"/>
    <w:rsid w:val="009E4E6E"/>
    <w:rsid w:val="009E501E"/>
    <w:rsid w:val="009E5446"/>
    <w:rsid w:val="009E54C3"/>
    <w:rsid w:val="009E55B3"/>
    <w:rsid w:val="009E62C9"/>
    <w:rsid w:val="009E6550"/>
    <w:rsid w:val="009E6E4D"/>
    <w:rsid w:val="009E6EF5"/>
    <w:rsid w:val="009E70E9"/>
    <w:rsid w:val="009E71C9"/>
    <w:rsid w:val="009E7AE2"/>
    <w:rsid w:val="009E7BA3"/>
    <w:rsid w:val="009F004C"/>
    <w:rsid w:val="009F0427"/>
    <w:rsid w:val="009F11AA"/>
    <w:rsid w:val="009F15A5"/>
    <w:rsid w:val="009F1D54"/>
    <w:rsid w:val="009F24DD"/>
    <w:rsid w:val="009F3574"/>
    <w:rsid w:val="009F4A2A"/>
    <w:rsid w:val="009F5D46"/>
    <w:rsid w:val="009F6F97"/>
    <w:rsid w:val="009F7099"/>
    <w:rsid w:val="009F7D69"/>
    <w:rsid w:val="00A002D7"/>
    <w:rsid w:val="00A0298F"/>
    <w:rsid w:val="00A02E7A"/>
    <w:rsid w:val="00A02EF0"/>
    <w:rsid w:val="00A04639"/>
    <w:rsid w:val="00A04992"/>
    <w:rsid w:val="00A05955"/>
    <w:rsid w:val="00A05CEA"/>
    <w:rsid w:val="00A05E53"/>
    <w:rsid w:val="00A0682A"/>
    <w:rsid w:val="00A07AE1"/>
    <w:rsid w:val="00A07B61"/>
    <w:rsid w:val="00A10773"/>
    <w:rsid w:val="00A119E1"/>
    <w:rsid w:val="00A12076"/>
    <w:rsid w:val="00A122FE"/>
    <w:rsid w:val="00A12D58"/>
    <w:rsid w:val="00A1365C"/>
    <w:rsid w:val="00A13719"/>
    <w:rsid w:val="00A1379C"/>
    <w:rsid w:val="00A13EB9"/>
    <w:rsid w:val="00A147AA"/>
    <w:rsid w:val="00A14C27"/>
    <w:rsid w:val="00A1568A"/>
    <w:rsid w:val="00A15B4E"/>
    <w:rsid w:val="00A15ED0"/>
    <w:rsid w:val="00A16506"/>
    <w:rsid w:val="00A1708A"/>
    <w:rsid w:val="00A17A27"/>
    <w:rsid w:val="00A17AD0"/>
    <w:rsid w:val="00A20039"/>
    <w:rsid w:val="00A20977"/>
    <w:rsid w:val="00A213B8"/>
    <w:rsid w:val="00A21D71"/>
    <w:rsid w:val="00A22B78"/>
    <w:rsid w:val="00A2385F"/>
    <w:rsid w:val="00A246F7"/>
    <w:rsid w:val="00A24B89"/>
    <w:rsid w:val="00A24D97"/>
    <w:rsid w:val="00A24E20"/>
    <w:rsid w:val="00A24E85"/>
    <w:rsid w:val="00A25AE5"/>
    <w:rsid w:val="00A26442"/>
    <w:rsid w:val="00A265D3"/>
    <w:rsid w:val="00A26B28"/>
    <w:rsid w:val="00A270FF"/>
    <w:rsid w:val="00A276AD"/>
    <w:rsid w:val="00A27E8D"/>
    <w:rsid w:val="00A30242"/>
    <w:rsid w:val="00A30C24"/>
    <w:rsid w:val="00A30E31"/>
    <w:rsid w:val="00A31801"/>
    <w:rsid w:val="00A3256B"/>
    <w:rsid w:val="00A33493"/>
    <w:rsid w:val="00A34052"/>
    <w:rsid w:val="00A347CE"/>
    <w:rsid w:val="00A347D1"/>
    <w:rsid w:val="00A348AB"/>
    <w:rsid w:val="00A34A33"/>
    <w:rsid w:val="00A3513B"/>
    <w:rsid w:val="00A35F44"/>
    <w:rsid w:val="00A3655B"/>
    <w:rsid w:val="00A37002"/>
    <w:rsid w:val="00A37216"/>
    <w:rsid w:val="00A37BA5"/>
    <w:rsid w:val="00A37CC9"/>
    <w:rsid w:val="00A408D6"/>
    <w:rsid w:val="00A42905"/>
    <w:rsid w:val="00A4355E"/>
    <w:rsid w:val="00A436E1"/>
    <w:rsid w:val="00A43DAE"/>
    <w:rsid w:val="00A4643A"/>
    <w:rsid w:val="00A4740C"/>
    <w:rsid w:val="00A50007"/>
    <w:rsid w:val="00A50310"/>
    <w:rsid w:val="00A520D9"/>
    <w:rsid w:val="00A52346"/>
    <w:rsid w:val="00A53104"/>
    <w:rsid w:val="00A5325C"/>
    <w:rsid w:val="00A540C4"/>
    <w:rsid w:val="00A54441"/>
    <w:rsid w:val="00A545F4"/>
    <w:rsid w:val="00A54657"/>
    <w:rsid w:val="00A54CC9"/>
    <w:rsid w:val="00A54F1B"/>
    <w:rsid w:val="00A551D8"/>
    <w:rsid w:val="00A55838"/>
    <w:rsid w:val="00A558F7"/>
    <w:rsid w:val="00A561EB"/>
    <w:rsid w:val="00A56FB2"/>
    <w:rsid w:val="00A5783A"/>
    <w:rsid w:val="00A57E3F"/>
    <w:rsid w:val="00A608B0"/>
    <w:rsid w:val="00A62656"/>
    <w:rsid w:val="00A626A4"/>
    <w:rsid w:val="00A62B6F"/>
    <w:rsid w:val="00A63BB4"/>
    <w:rsid w:val="00A63E51"/>
    <w:rsid w:val="00A64254"/>
    <w:rsid w:val="00A6454E"/>
    <w:rsid w:val="00A64CF3"/>
    <w:rsid w:val="00A64DA0"/>
    <w:rsid w:val="00A65BB6"/>
    <w:rsid w:val="00A65C22"/>
    <w:rsid w:val="00A6668B"/>
    <w:rsid w:val="00A6673F"/>
    <w:rsid w:val="00A66C78"/>
    <w:rsid w:val="00A6703E"/>
    <w:rsid w:val="00A674CF"/>
    <w:rsid w:val="00A702D4"/>
    <w:rsid w:val="00A702EC"/>
    <w:rsid w:val="00A70F19"/>
    <w:rsid w:val="00A71A57"/>
    <w:rsid w:val="00A71E55"/>
    <w:rsid w:val="00A71F8D"/>
    <w:rsid w:val="00A735EA"/>
    <w:rsid w:val="00A7488D"/>
    <w:rsid w:val="00A749B6"/>
    <w:rsid w:val="00A75B54"/>
    <w:rsid w:val="00A76670"/>
    <w:rsid w:val="00A76D59"/>
    <w:rsid w:val="00A77819"/>
    <w:rsid w:val="00A80046"/>
    <w:rsid w:val="00A80676"/>
    <w:rsid w:val="00A82942"/>
    <w:rsid w:val="00A82E91"/>
    <w:rsid w:val="00A8335A"/>
    <w:rsid w:val="00A836D2"/>
    <w:rsid w:val="00A83E1F"/>
    <w:rsid w:val="00A842B8"/>
    <w:rsid w:val="00A84D5A"/>
    <w:rsid w:val="00A87062"/>
    <w:rsid w:val="00A87152"/>
    <w:rsid w:val="00A87FAB"/>
    <w:rsid w:val="00A9075C"/>
    <w:rsid w:val="00A911D9"/>
    <w:rsid w:val="00A91E99"/>
    <w:rsid w:val="00A920B5"/>
    <w:rsid w:val="00A9211A"/>
    <w:rsid w:val="00A92358"/>
    <w:rsid w:val="00A9290D"/>
    <w:rsid w:val="00A92BCD"/>
    <w:rsid w:val="00A93293"/>
    <w:rsid w:val="00A935EC"/>
    <w:rsid w:val="00A943C2"/>
    <w:rsid w:val="00A945D4"/>
    <w:rsid w:val="00A94F9C"/>
    <w:rsid w:val="00AA0130"/>
    <w:rsid w:val="00AA043D"/>
    <w:rsid w:val="00AA07C5"/>
    <w:rsid w:val="00AA0C7C"/>
    <w:rsid w:val="00AA17F1"/>
    <w:rsid w:val="00AA1B0E"/>
    <w:rsid w:val="00AA1BE4"/>
    <w:rsid w:val="00AA1BF4"/>
    <w:rsid w:val="00AA25FA"/>
    <w:rsid w:val="00AA3951"/>
    <w:rsid w:val="00AA3A31"/>
    <w:rsid w:val="00AA45EF"/>
    <w:rsid w:val="00AA47B6"/>
    <w:rsid w:val="00AA59C2"/>
    <w:rsid w:val="00AA5BBE"/>
    <w:rsid w:val="00AA6A33"/>
    <w:rsid w:val="00AA6F70"/>
    <w:rsid w:val="00AA7A4D"/>
    <w:rsid w:val="00AA7C99"/>
    <w:rsid w:val="00AB0470"/>
    <w:rsid w:val="00AB062A"/>
    <w:rsid w:val="00AB0786"/>
    <w:rsid w:val="00AB0FFA"/>
    <w:rsid w:val="00AB14C6"/>
    <w:rsid w:val="00AB4568"/>
    <w:rsid w:val="00AB5C34"/>
    <w:rsid w:val="00AB5CE7"/>
    <w:rsid w:val="00AB7621"/>
    <w:rsid w:val="00AB786C"/>
    <w:rsid w:val="00AB7B12"/>
    <w:rsid w:val="00AB7C7C"/>
    <w:rsid w:val="00AC13C5"/>
    <w:rsid w:val="00AC163B"/>
    <w:rsid w:val="00AC18EB"/>
    <w:rsid w:val="00AC2C48"/>
    <w:rsid w:val="00AC365B"/>
    <w:rsid w:val="00AC4FC7"/>
    <w:rsid w:val="00AC575B"/>
    <w:rsid w:val="00AC5BA3"/>
    <w:rsid w:val="00AC5CA7"/>
    <w:rsid w:val="00AC6058"/>
    <w:rsid w:val="00AC62D5"/>
    <w:rsid w:val="00AC6697"/>
    <w:rsid w:val="00AC6710"/>
    <w:rsid w:val="00AC6786"/>
    <w:rsid w:val="00AC76C9"/>
    <w:rsid w:val="00AD1FEF"/>
    <w:rsid w:val="00AD4275"/>
    <w:rsid w:val="00AD472E"/>
    <w:rsid w:val="00AD4AF2"/>
    <w:rsid w:val="00AD4EAD"/>
    <w:rsid w:val="00AD59C2"/>
    <w:rsid w:val="00AD5AA6"/>
    <w:rsid w:val="00AD5E76"/>
    <w:rsid w:val="00AD62E5"/>
    <w:rsid w:val="00AD678D"/>
    <w:rsid w:val="00AD6B3E"/>
    <w:rsid w:val="00AE0682"/>
    <w:rsid w:val="00AE076B"/>
    <w:rsid w:val="00AE1C3E"/>
    <w:rsid w:val="00AE1F08"/>
    <w:rsid w:val="00AE2BA5"/>
    <w:rsid w:val="00AE2F22"/>
    <w:rsid w:val="00AE314B"/>
    <w:rsid w:val="00AE34AC"/>
    <w:rsid w:val="00AE36B1"/>
    <w:rsid w:val="00AE3887"/>
    <w:rsid w:val="00AE3B91"/>
    <w:rsid w:val="00AE423F"/>
    <w:rsid w:val="00AE4B7E"/>
    <w:rsid w:val="00AE4FBE"/>
    <w:rsid w:val="00AE557D"/>
    <w:rsid w:val="00AE56B1"/>
    <w:rsid w:val="00AE5800"/>
    <w:rsid w:val="00AE6032"/>
    <w:rsid w:val="00AE614A"/>
    <w:rsid w:val="00AE662C"/>
    <w:rsid w:val="00AE69F3"/>
    <w:rsid w:val="00AE6D09"/>
    <w:rsid w:val="00AE7167"/>
    <w:rsid w:val="00AE779F"/>
    <w:rsid w:val="00AE7BE9"/>
    <w:rsid w:val="00AF04BF"/>
    <w:rsid w:val="00AF119E"/>
    <w:rsid w:val="00AF16FB"/>
    <w:rsid w:val="00AF187E"/>
    <w:rsid w:val="00AF18E3"/>
    <w:rsid w:val="00AF1F74"/>
    <w:rsid w:val="00AF2038"/>
    <w:rsid w:val="00AF2746"/>
    <w:rsid w:val="00AF2AF6"/>
    <w:rsid w:val="00AF2B1B"/>
    <w:rsid w:val="00AF3C38"/>
    <w:rsid w:val="00AF48C4"/>
    <w:rsid w:val="00AF5562"/>
    <w:rsid w:val="00AF578F"/>
    <w:rsid w:val="00AF57D2"/>
    <w:rsid w:val="00AF5BA6"/>
    <w:rsid w:val="00AF6A21"/>
    <w:rsid w:val="00AF792B"/>
    <w:rsid w:val="00AF7A7C"/>
    <w:rsid w:val="00B00207"/>
    <w:rsid w:val="00B00451"/>
    <w:rsid w:val="00B00621"/>
    <w:rsid w:val="00B0099B"/>
    <w:rsid w:val="00B010CC"/>
    <w:rsid w:val="00B01660"/>
    <w:rsid w:val="00B02070"/>
    <w:rsid w:val="00B023E1"/>
    <w:rsid w:val="00B026A6"/>
    <w:rsid w:val="00B02DDB"/>
    <w:rsid w:val="00B043FF"/>
    <w:rsid w:val="00B04575"/>
    <w:rsid w:val="00B05F30"/>
    <w:rsid w:val="00B06186"/>
    <w:rsid w:val="00B0656C"/>
    <w:rsid w:val="00B078E7"/>
    <w:rsid w:val="00B07BCE"/>
    <w:rsid w:val="00B10602"/>
    <w:rsid w:val="00B10764"/>
    <w:rsid w:val="00B10E44"/>
    <w:rsid w:val="00B11351"/>
    <w:rsid w:val="00B113A1"/>
    <w:rsid w:val="00B11B1A"/>
    <w:rsid w:val="00B11E54"/>
    <w:rsid w:val="00B12522"/>
    <w:rsid w:val="00B1290C"/>
    <w:rsid w:val="00B12A2E"/>
    <w:rsid w:val="00B134C7"/>
    <w:rsid w:val="00B13F09"/>
    <w:rsid w:val="00B148C8"/>
    <w:rsid w:val="00B15E84"/>
    <w:rsid w:val="00B16BD1"/>
    <w:rsid w:val="00B179C1"/>
    <w:rsid w:val="00B17B80"/>
    <w:rsid w:val="00B2258D"/>
    <w:rsid w:val="00B2285F"/>
    <w:rsid w:val="00B22B3B"/>
    <w:rsid w:val="00B24526"/>
    <w:rsid w:val="00B24860"/>
    <w:rsid w:val="00B251B1"/>
    <w:rsid w:val="00B25A5F"/>
    <w:rsid w:val="00B25FF4"/>
    <w:rsid w:val="00B261C7"/>
    <w:rsid w:val="00B27479"/>
    <w:rsid w:val="00B27CCE"/>
    <w:rsid w:val="00B313AF"/>
    <w:rsid w:val="00B3210E"/>
    <w:rsid w:val="00B32970"/>
    <w:rsid w:val="00B3305B"/>
    <w:rsid w:val="00B33349"/>
    <w:rsid w:val="00B333E0"/>
    <w:rsid w:val="00B3412B"/>
    <w:rsid w:val="00B342CF"/>
    <w:rsid w:val="00B353EF"/>
    <w:rsid w:val="00B35B9F"/>
    <w:rsid w:val="00B36FCE"/>
    <w:rsid w:val="00B408B6"/>
    <w:rsid w:val="00B42B8C"/>
    <w:rsid w:val="00B431ED"/>
    <w:rsid w:val="00B4507D"/>
    <w:rsid w:val="00B45140"/>
    <w:rsid w:val="00B461AD"/>
    <w:rsid w:val="00B4693D"/>
    <w:rsid w:val="00B46E05"/>
    <w:rsid w:val="00B46E50"/>
    <w:rsid w:val="00B473D7"/>
    <w:rsid w:val="00B47A9C"/>
    <w:rsid w:val="00B501C4"/>
    <w:rsid w:val="00B50871"/>
    <w:rsid w:val="00B50A85"/>
    <w:rsid w:val="00B512AA"/>
    <w:rsid w:val="00B5150B"/>
    <w:rsid w:val="00B5156A"/>
    <w:rsid w:val="00B51866"/>
    <w:rsid w:val="00B51FC7"/>
    <w:rsid w:val="00B52BB2"/>
    <w:rsid w:val="00B52FAF"/>
    <w:rsid w:val="00B52FDF"/>
    <w:rsid w:val="00B5428D"/>
    <w:rsid w:val="00B542DA"/>
    <w:rsid w:val="00B54D2F"/>
    <w:rsid w:val="00B551F2"/>
    <w:rsid w:val="00B55F69"/>
    <w:rsid w:val="00B56193"/>
    <w:rsid w:val="00B57794"/>
    <w:rsid w:val="00B57AAB"/>
    <w:rsid w:val="00B60031"/>
    <w:rsid w:val="00B60192"/>
    <w:rsid w:val="00B606F0"/>
    <w:rsid w:val="00B609B6"/>
    <w:rsid w:val="00B60DA0"/>
    <w:rsid w:val="00B61772"/>
    <w:rsid w:val="00B6195A"/>
    <w:rsid w:val="00B61ED3"/>
    <w:rsid w:val="00B62114"/>
    <w:rsid w:val="00B64842"/>
    <w:rsid w:val="00B6515A"/>
    <w:rsid w:val="00B653D9"/>
    <w:rsid w:val="00B65996"/>
    <w:rsid w:val="00B66147"/>
    <w:rsid w:val="00B66160"/>
    <w:rsid w:val="00B667F5"/>
    <w:rsid w:val="00B67A6C"/>
    <w:rsid w:val="00B67AA0"/>
    <w:rsid w:val="00B70B62"/>
    <w:rsid w:val="00B716FB"/>
    <w:rsid w:val="00B71751"/>
    <w:rsid w:val="00B71D31"/>
    <w:rsid w:val="00B7213B"/>
    <w:rsid w:val="00B72B82"/>
    <w:rsid w:val="00B72C41"/>
    <w:rsid w:val="00B72FE8"/>
    <w:rsid w:val="00B73019"/>
    <w:rsid w:val="00B7375C"/>
    <w:rsid w:val="00B737C7"/>
    <w:rsid w:val="00B73857"/>
    <w:rsid w:val="00B73862"/>
    <w:rsid w:val="00B73F43"/>
    <w:rsid w:val="00B74C50"/>
    <w:rsid w:val="00B7532A"/>
    <w:rsid w:val="00B75406"/>
    <w:rsid w:val="00B75BBF"/>
    <w:rsid w:val="00B7781A"/>
    <w:rsid w:val="00B77D9F"/>
    <w:rsid w:val="00B77F98"/>
    <w:rsid w:val="00B8012E"/>
    <w:rsid w:val="00B81CDC"/>
    <w:rsid w:val="00B826B3"/>
    <w:rsid w:val="00B83118"/>
    <w:rsid w:val="00B833BA"/>
    <w:rsid w:val="00B837CC"/>
    <w:rsid w:val="00B83ADC"/>
    <w:rsid w:val="00B83B29"/>
    <w:rsid w:val="00B84675"/>
    <w:rsid w:val="00B84C8C"/>
    <w:rsid w:val="00B87F3D"/>
    <w:rsid w:val="00B90569"/>
    <w:rsid w:val="00B9079D"/>
    <w:rsid w:val="00B90CDB"/>
    <w:rsid w:val="00B91567"/>
    <w:rsid w:val="00B91787"/>
    <w:rsid w:val="00B92DF6"/>
    <w:rsid w:val="00B92EAF"/>
    <w:rsid w:val="00B93613"/>
    <w:rsid w:val="00B93715"/>
    <w:rsid w:val="00B93907"/>
    <w:rsid w:val="00B93911"/>
    <w:rsid w:val="00B957FF"/>
    <w:rsid w:val="00B95F2B"/>
    <w:rsid w:val="00B968F5"/>
    <w:rsid w:val="00B96B83"/>
    <w:rsid w:val="00BA066C"/>
    <w:rsid w:val="00BA1ABC"/>
    <w:rsid w:val="00BA22F2"/>
    <w:rsid w:val="00BA2792"/>
    <w:rsid w:val="00BA29A7"/>
    <w:rsid w:val="00BA308C"/>
    <w:rsid w:val="00BA3705"/>
    <w:rsid w:val="00BA39EE"/>
    <w:rsid w:val="00BA3D83"/>
    <w:rsid w:val="00BA41EA"/>
    <w:rsid w:val="00BA4297"/>
    <w:rsid w:val="00BA499C"/>
    <w:rsid w:val="00BA4C6D"/>
    <w:rsid w:val="00BA4E4E"/>
    <w:rsid w:val="00BA5473"/>
    <w:rsid w:val="00BA5BA4"/>
    <w:rsid w:val="00BA6B66"/>
    <w:rsid w:val="00BA6D04"/>
    <w:rsid w:val="00BA6D2B"/>
    <w:rsid w:val="00BA6D47"/>
    <w:rsid w:val="00BA6E48"/>
    <w:rsid w:val="00BA6E7C"/>
    <w:rsid w:val="00BA71A9"/>
    <w:rsid w:val="00BA76F7"/>
    <w:rsid w:val="00BB0DE9"/>
    <w:rsid w:val="00BB1205"/>
    <w:rsid w:val="00BB176A"/>
    <w:rsid w:val="00BB1A8B"/>
    <w:rsid w:val="00BB1B48"/>
    <w:rsid w:val="00BB2463"/>
    <w:rsid w:val="00BB2B54"/>
    <w:rsid w:val="00BB3ACB"/>
    <w:rsid w:val="00BB406B"/>
    <w:rsid w:val="00BB477D"/>
    <w:rsid w:val="00BB4F8D"/>
    <w:rsid w:val="00BB5116"/>
    <w:rsid w:val="00BB5C4C"/>
    <w:rsid w:val="00BB5C98"/>
    <w:rsid w:val="00BB7840"/>
    <w:rsid w:val="00BB7E31"/>
    <w:rsid w:val="00BC009A"/>
    <w:rsid w:val="00BC0DEF"/>
    <w:rsid w:val="00BC0E88"/>
    <w:rsid w:val="00BC1173"/>
    <w:rsid w:val="00BC1AF5"/>
    <w:rsid w:val="00BC205E"/>
    <w:rsid w:val="00BC2064"/>
    <w:rsid w:val="00BC21F6"/>
    <w:rsid w:val="00BC28D4"/>
    <w:rsid w:val="00BC2A7B"/>
    <w:rsid w:val="00BC2B8D"/>
    <w:rsid w:val="00BC3112"/>
    <w:rsid w:val="00BC3796"/>
    <w:rsid w:val="00BC388D"/>
    <w:rsid w:val="00BC3DD2"/>
    <w:rsid w:val="00BC467F"/>
    <w:rsid w:val="00BC5A0B"/>
    <w:rsid w:val="00BC63B2"/>
    <w:rsid w:val="00BC6415"/>
    <w:rsid w:val="00BC6A32"/>
    <w:rsid w:val="00BC70C3"/>
    <w:rsid w:val="00BC7417"/>
    <w:rsid w:val="00BC7D2C"/>
    <w:rsid w:val="00BD00A5"/>
    <w:rsid w:val="00BD08EA"/>
    <w:rsid w:val="00BD1284"/>
    <w:rsid w:val="00BD1A60"/>
    <w:rsid w:val="00BD1EBC"/>
    <w:rsid w:val="00BD29EC"/>
    <w:rsid w:val="00BD2B8A"/>
    <w:rsid w:val="00BD371D"/>
    <w:rsid w:val="00BD3DFC"/>
    <w:rsid w:val="00BD3FBD"/>
    <w:rsid w:val="00BD3FC0"/>
    <w:rsid w:val="00BD5058"/>
    <w:rsid w:val="00BD6398"/>
    <w:rsid w:val="00BD64E5"/>
    <w:rsid w:val="00BD698F"/>
    <w:rsid w:val="00BD6B38"/>
    <w:rsid w:val="00BD7668"/>
    <w:rsid w:val="00BD7AAC"/>
    <w:rsid w:val="00BD7E5C"/>
    <w:rsid w:val="00BE02BB"/>
    <w:rsid w:val="00BE0359"/>
    <w:rsid w:val="00BE06C2"/>
    <w:rsid w:val="00BE0AF6"/>
    <w:rsid w:val="00BE1F03"/>
    <w:rsid w:val="00BE348E"/>
    <w:rsid w:val="00BE3952"/>
    <w:rsid w:val="00BE3B61"/>
    <w:rsid w:val="00BE41A0"/>
    <w:rsid w:val="00BE47DF"/>
    <w:rsid w:val="00BE4C06"/>
    <w:rsid w:val="00BE55C4"/>
    <w:rsid w:val="00BE58A7"/>
    <w:rsid w:val="00BE5932"/>
    <w:rsid w:val="00BE6305"/>
    <w:rsid w:val="00BE6596"/>
    <w:rsid w:val="00BE6DB6"/>
    <w:rsid w:val="00BE7387"/>
    <w:rsid w:val="00BE7567"/>
    <w:rsid w:val="00BE7FDD"/>
    <w:rsid w:val="00BF179C"/>
    <w:rsid w:val="00BF1E65"/>
    <w:rsid w:val="00BF2218"/>
    <w:rsid w:val="00BF2339"/>
    <w:rsid w:val="00BF264F"/>
    <w:rsid w:val="00BF34B8"/>
    <w:rsid w:val="00BF3A10"/>
    <w:rsid w:val="00BF3C20"/>
    <w:rsid w:val="00BF3C6C"/>
    <w:rsid w:val="00BF4278"/>
    <w:rsid w:val="00BF54F0"/>
    <w:rsid w:val="00BF58CC"/>
    <w:rsid w:val="00BF7383"/>
    <w:rsid w:val="00BF74B5"/>
    <w:rsid w:val="00C002AB"/>
    <w:rsid w:val="00C011DA"/>
    <w:rsid w:val="00C0165C"/>
    <w:rsid w:val="00C01F00"/>
    <w:rsid w:val="00C02215"/>
    <w:rsid w:val="00C0319A"/>
    <w:rsid w:val="00C03DBE"/>
    <w:rsid w:val="00C0426B"/>
    <w:rsid w:val="00C045DF"/>
    <w:rsid w:val="00C04B3F"/>
    <w:rsid w:val="00C04F80"/>
    <w:rsid w:val="00C058DC"/>
    <w:rsid w:val="00C0627D"/>
    <w:rsid w:val="00C06468"/>
    <w:rsid w:val="00C068FA"/>
    <w:rsid w:val="00C07FF3"/>
    <w:rsid w:val="00C101B6"/>
    <w:rsid w:val="00C103D3"/>
    <w:rsid w:val="00C11928"/>
    <w:rsid w:val="00C11A0A"/>
    <w:rsid w:val="00C12056"/>
    <w:rsid w:val="00C13121"/>
    <w:rsid w:val="00C137ED"/>
    <w:rsid w:val="00C13CED"/>
    <w:rsid w:val="00C13FE6"/>
    <w:rsid w:val="00C145C7"/>
    <w:rsid w:val="00C14F5C"/>
    <w:rsid w:val="00C15001"/>
    <w:rsid w:val="00C15771"/>
    <w:rsid w:val="00C15F5F"/>
    <w:rsid w:val="00C16304"/>
    <w:rsid w:val="00C16691"/>
    <w:rsid w:val="00C17D00"/>
    <w:rsid w:val="00C22C52"/>
    <w:rsid w:val="00C23599"/>
    <w:rsid w:val="00C235F4"/>
    <w:rsid w:val="00C23636"/>
    <w:rsid w:val="00C239B2"/>
    <w:rsid w:val="00C24040"/>
    <w:rsid w:val="00C246E6"/>
    <w:rsid w:val="00C25460"/>
    <w:rsid w:val="00C25639"/>
    <w:rsid w:val="00C2564B"/>
    <w:rsid w:val="00C25919"/>
    <w:rsid w:val="00C25B65"/>
    <w:rsid w:val="00C25C75"/>
    <w:rsid w:val="00C26D43"/>
    <w:rsid w:val="00C30CB4"/>
    <w:rsid w:val="00C30FBA"/>
    <w:rsid w:val="00C3107F"/>
    <w:rsid w:val="00C31EF7"/>
    <w:rsid w:val="00C31F4B"/>
    <w:rsid w:val="00C32B1B"/>
    <w:rsid w:val="00C32F28"/>
    <w:rsid w:val="00C3319F"/>
    <w:rsid w:val="00C33520"/>
    <w:rsid w:val="00C33534"/>
    <w:rsid w:val="00C339F2"/>
    <w:rsid w:val="00C33A1D"/>
    <w:rsid w:val="00C3449E"/>
    <w:rsid w:val="00C35173"/>
    <w:rsid w:val="00C35BBF"/>
    <w:rsid w:val="00C36A85"/>
    <w:rsid w:val="00C3714A"/>
    <w:rsid w:val="00C372BE"/>
    <w:rsid w:val="00C378B0"/>
    <w:rsid w:val="00C41248"/>
    <w:rsid w:val="00C41853"/>
    <w:rsid w:val="00C41D3A"/>
    <w:rsid w:val="00C420F7"/>
    <w:rsid w:val="00C4280C"/>
    <w:rsid w:val="00C430A9"/>
    <w:rsid w:val="00C43468"/>
    <w:rsid w:val="00C440C7"/>
    <w:rsid w:val="00C4411C"/>
    <w:rsid w:val="00C44A38"/>
    <w:rsid w:val="00C44DF7"/>
    <w:rsid w:val="00C45070"/>
    <w:rsid w:val="00C463C6"/>
    <w:rsid w:val="00C46548"/>
    <w:rsid w:val="00C46CE2"/>
    <w:rsid w:val="00C47474"/>
    <w:rsid w:val="00C50690"/>
    <w:rsid w:val="00C506F9"/>
    <w:rsid w:val="00C50A59"/>
    <w:rsid w:val="00C50D5C"/>
    <w:rsid w:val="00C51465"/>
    <w:rsid w:val="00C518C6"/>
    <w:rsid w:val="00C518F2"/>
    <w:rsid w:val="00C51BA3"/>
    <w:rsid w:val="00C523AC"/>
    <w:rsid w:val="00C52F40"/>
    <w:rsid w:val="00C531FA"/>
    <w:rsid w:val="00C5388A"/>
    <w:rsid w:val="00C5433B"/>
    <w:rsid w:val="00C548ED"/>
    <w:rsid w:val="00C550A9"/>
    <w:rsid w:val="00C553A7"/>
    <w:rsid w:val="00C55BA1"/>
    <w:rsid w:val="00C564C1"/>
    <w:rsid w:val="00C56565"/>
    <w:rsid w:val="00C574D5"/>
    <w:rsid w:val="00C57536"/>
    <w:rsid w:val="00C5777C"/>
    <w:rsid w:val="00C60DB8"/>
    <w:rsid w:val="00C60EDF"/>
    <w:rsid w:val="00C61C84"/>
    <w:rsid w:val="00C61F84"/>
    <w:rsid w:val="00C62E9A"/>
    <w:rsid w:val="00C63750"/>
    <w:rsid w:val="00C63824"/>
    <w:rsid w:val="00C6385A"/>
    <w:rsid w:val="00C64A0C"/>
    <w:rsid w:val="00C65695"/>
    <w:rsid w:val="00C66247"/>
    <w:rsid w:val="00C66FAD"/>
    <w:rsid w:val="00C6714C"/>
    <w:rsid w:val="00C67705"/>
    <w:rsid w:val="00C6782C"/>
    <w:rsid w:val="00C70866"/>
    <w:rsid w:val="00C71234"/>
    <w:rsid w:val="00C725F8"/>
    <w:rsid w:val="00C72AC0"/>
    <w:rsid w:val="00C73D4D"/>
    <w:rsid w:val="00C73F32"/>
    <w:rsid w:val="00C74684"/>
    <w:rsid w:val="00C76911"/>
    <w:rsid w:val="00C76E73"/>
    <w:rsid w:val="00C76F80"/>
    <w:rsid w:val="00C7710C"/>
    <w:rsid w:val="00C773E1"/>
    <w:rsid w:val="00C778FD"/>
    <w:rsid w:val="00C802D9"/>
    <w:rsid w:val="00C80490"/>
    <w:rsid w:val="00C80B72"/>
    <w:rsid w:val="00C81110"/>
    <w:rsid w:val="00C81D18"/>
    <w:rsid w:val="00C82D10"/>
    <w:rsid w:val="00C82D3A"/>
    <w:rsid w:val="00C83B5B"/>
    <w:rsid w:val="00C83ED8"/>
    <w:rsid w:val="00C83F7E"/>
    <w:rsid w:val="00C83F81"/>
    <w:rsid w:val="00C84443"/>
    <w:rsid w:val="00C847F1"/>
    <w:rsid w:val="00C84FF5"/>
    <w:rsid w:val="00C8567E"/>
    <w:rsid w:val="00C86243"/>
    <w:rsid w:val="00C86616"/>
    <w:rsid w:val="00C8662C"/>
    <w:rsid w:val="00C866CE"/>
    <w:rsid w:val="00C8698B"/>
    <w:rsid w:val="00C87076"/>
    <w:rsid w:val="00C87462"/>
    <w:rsid w:val="00C87715"/>
    <w:rsid w:val="00C87D7E"/>
    <w:rsid w:val="00C90614"/>
    <w:rsid w:val="00C913D0"/>
    <w:rsid w:val="00C9200B"/>
    <w:rsid w:val="00C92405"/>
    <w:rsid w:val="00C939F3"/>
    <w:rsid w:val="00C93A33"/>
    <w:rsid w:val="00C942FD"/>
    <w:rsid w:val="00C94B46"/>
    <w:rsid w:val="00C96551"/>
    <w:rsid w:val="00C96B30"/>
    <w:rsid w:val="00C97B8D"/>
    <w:rsid w:val="00C97F1D"/>
    <w:rsid w:val="00C97FB9"/>
    <w:rsid w:val="00CA085A"/>
    <w:rsid w:val="00CA0C64"/>
    <w:rsid w:val="00CA11BE"/>
    <w:rsid w:val="00CA17DA"/>
    <w:rsid w:val="00CA180C"/>
    <w:rsid w:val="00CA1F38"/>
    <w:rsid w:val="00CA2511"/>
    <w:rsid w:val="00CA2E3D"/>
    <w:rsid w:val="00CA2F6E"/>
    <w:rsid w:val="00CA3807"/>
    <w:rsid w:val="00CA440E"/>
    <w:rsid w:val="00CA47D1"/>
    <w:rsid w:val="00CA4957"/>
    <w:rsid w:val="00CA4D28"/>
    <w:rsid w:val="00CA5826"/>
    <w:rsid w:val="00CA630B"/>
    <w:rsid w:val="00CA6729"/>
    <w:rsid w:val="00CA7042"/>
    <w:rsid w:val="00CA7174"/>
    <w:rsid w:val="00CA71FD"/>
    <w:rsid w:val="00CA7388"/>
    <w:rsid w:val="00CA7861"/>
    <w:rsid w:val="00CB05B8"/>
    <w:rsid w:val="00CB1CA8"/>
    <w:rsid w:val="00CB22B2"/>
    <w:rsid w:val="00CB2F47"/>
    <w:rsid w:val="00CB3598"/>
    <w:rsid w:val="00CB3CE5"/>
    <w:rsid w:val="00CB462E"/>
    <w:rsid w:val="00CB4B32"/>
    <w:rsid w:val="00CB4D06"/>
    <w:rsid w:val="00CB5502"/>
    <w:rsid w:val="00CB56A4"/>
    <w:rsid w:val="00CB6363"/>
    <w:rsid w:val="00CB7B6E"/>
    <w:rsid w:val="00CB7C13"/>
    <w:rsid w:val="00CC0827"/>
    <w:rsid w:val="00CC0A3A"/>
    <w:rsid w:val="00CC1963"/>
    <w:rsid w:val="00CC1CA4"/>
    <w:rsid w:val="00CC2FEE"/>
    <w:rsid w:val="00CC3547"/>
    <w:rsid w:val="00CC3BD0"/>
    <w:rsid w:val="00CC3EE2"/>
    <w:rsid w:val="00CC49C4"/>
    <w:rsid w:val="00CC4CD8"/>
    <w:rsid w:val="00CC5C68"/>
    <w:rsid w:val="00CC6383"/>
    <w:rsid w:val="00CC6494"/>
    <w:rsid w:val="00CC6574"/>
    <w:rsid w:val="00CC7373"/>
    <w:rsid w:val="00CC799E"/>
    <w:rsid w:val="00CC7F3C"/>
    <w:rsid w:val="00CD16B5"/>
    <w:rsid w:val="00CD1BBC"/>
    <w:rsid w:val="00CD3802"/>
    <w:rsid w:val="00CD561F"/>
    <w:rsid w:val="00CD58D9"/>
    <w:rsid w:val="00CD67D4"/>
    <w:rsid w:val="00CD72D0"/>
    <w:rsid w:val="00CD7492"/>
    <w:rsid w:val="00CD7843"/>
    <w:rsid w:val="00CE000B"/>
    <w:rsid w:val="00CE0904"/>
    <w:rsid w:val="00CE1127"/>
    <w:rsid w:val="00CE1301"/>
    <w:rsid w:val="00CE1BFB"/>
    <w:rsid w:val="00CE2FB8"/>
    <w:rsid w:val="00CE336C"/>
    <w:rsid w:val="00CE3A6B"/>
    <w:rsid w:val="00CE3D8B"/>
    <w:rsid w:val="00CE44FE"/>
    <w:rsid w:val="00CE5072"/>
    <w:rsid w:val="00CE656E"/>
    <w:rsid w:val="00CF03AF"/>
    <w:rsid w:val="00CF0C02"/>
    <w:rsid w:val="00CF20EF"/>
    <w:rsid w:val="00CF30A7"/>
    <w:rsid w:val="00CF423D"/>
    <w:rsid w:val="00CF479E"/>
    <w:rsid w:val="00CF5661"/>
    <w:rsid w:val="00CF5EE4"/>
    <w:rsid w:val="00CF6071"/>
    <w:rsid w:val="00CF6221"/>
    <w:rsid w:val="00CF62BC"/>
    <w:rsid w:val="00CF660B"/>
    <w:rsid w:val="00CF679B"/>
    <w:rsid w:val="00CF67CD"/>
    <w:rsid w:val="00CF6B8A"/>
    <w:rsid w:val="00CF6B96"/>
    <w:rsid w:val="00CF73A3"/>
    <w:rsid w:val="00CF7BCE"/>
    <w:rsid w:val="00D00211"/>
    <w:rsid w:val="00D006D1"/>
    <w:rsid w:val="00D00924"/>
    <w:rsid w:val="00D00B12"/>
    <w:rsid w:val="00D00B23"/>
    <w:rsid w:val="00D00CEC"/>
    <w:rsid w:val="00D018A5"/>
    <w:rsid w:val="00D01EFE"/>
    <w:rsid w:val="00D01F18"/>
    <w:rsid w:val="00D025AE"/>
    <w:rsid w:val="00D02A0E"/>
    <w:rsid w:val="00D030C3"/>
    <w:rsid w:val="00D034B6"/>
    <w:rsid w:val="00D04141"/>
    <w:rsid w:val="00D05159"/>
    <w:rsid w:val="00D05C81"/>
    <w:rsid w:val="00D06309"/>
    <w:rsid w:val="00D065A9"/>
    <w:rsid w:val="00D07152"/>
    <w:rsid w:val="00D07585"/>
    <w:rsid w:val="00D07D2C"/>
    <w:rsid w:val="00D07EED"/>
    <w:rsid w:val="00D102E0"/>
    <w:rsid w:val="00D109ED"/>
    <w:rsid w:val="00D11A2A"/>
    <w:rsid w:val="00D125FB"/>
    <w:rsid w:val="00D12A91"/>
    <w:rsid w:val="00D13506"/>
    <w:rsid w:val="00D1593A"/>
    <w:rsid w:val="00D167CE"/>
    <w:rsid w:val="00D176A4"/>
    <w:rsid w:val="00D17742"/>
    <w:rsid w:val="00D17B37"/>
    <w:rsid w:val="00D17DE7"/>
    <w:rsid w:val="00D20498"/>
    <w:rsid w:val="00D209E7"/>
    <w:rsid w:val="00D20AC9"/>
    <w:rsid w:val="00D21056"/>
    <w:rsid w:val="00D22359"/>
    <w:rsid w:val="00D228A3"/>
    <w:rsid w:val="00D231FC"/>
    <w:rsid w:val="00D2325B"/>
    <w:rsid w:val="00D2362F"/>
    <w:rsid w:val="00D2521A"/>
    <w:rsid w:val="00D2563C"/>
    <w:rsid w:val="00D25BDA"/>
    <w:rsid w:val="00D27BE4"/>
    <w:rsid w:val="00D301E2"/>
    <w:rsid w:val="00D30210"/>
    <w:rsid w:val="00D30D29"/>
    <w:rsid w:val="00D30F63"/>
    <w:rsid w:val="00D318C2"/>
    <w:rsid w:val="00D32C89"/>
    <w:rsid w:val="00D33309"/>
    <w:rsid w:val="00D33865"/>
    <w:rsid w:val="00D338CD"/>
    <w:rsid w:val="00D3436A"/>
    <w:rsid w:val="00D345D6"/>
    <w:rsid w:val="00D34870"/>
    <w:rsid w:val="00D34BDA"/>
    <w:rsid w:val="00D3512F"/>
    <w:rsid w:val="00D3513D"/>
    <w:rsid w:val="00D351EA"/>
    <w:rsid w:val="00D3543D"/>
    <w:rsid w:val="00D35A18"/>
    <w:rsid w:val="00D35EB8"/>
    <w:rsid w:val="00D36800"/>
    <w:rsid w:val="00D36D11"/>
    <w:rsid w:val="00D36F22"/>
    <w:rsid w:val="00D37A97"/>
    <w:rsid w:val="00D40288"/>
    <w:rsid w:val="00D42701"/>
    <w:rsid w:val="00D429F8"/>
    <w:rsid w:val="00D43403"/>
    <w:rsid w:val="00D434E8"/>
    <w:rsid w:val="00D448EC"/>
    <w:rsid w:val="00D45632"/>
    <w:rsid w:val="00D45C85"/>
    <w:rsid w:val="00D45EBD"/>
    <w:rsid w:val="00D4655B"/>
    <w:rsid w:val="00D465BF"/>
    <w:rsid w:val="00D46AA9"/>
    <w:rsid w:val="00D46AD6"/>
    <w:rsid w:val="00D46CA8"/>
    <w:rsid w:val="00D46E11"/>
    <w:rsid w:val="00D47057"/>
    <w:rsid w:val="00D477EF"/>
    <w:rsid w:val="00D47C05"/>
    <w:rsid w:val="00D47C68"/>
    <w:rsid w:val="00D505C4"/>
    <w:rsid w:val="00D5061B"/>
    <w:rsid w:val="00D50A6B"/>
    <w:rsid w:val="00D50E97"/>
    <w:rsid w:val="00D50FEA"/>
    <w:rsid w:val="00D51327"/>
    <w:rsid w:val="00D51D1E"/>
    <w:rsid w:val="00D520E3"/>
    <w:rsid w:val="00D5270B"/>
    <w:rsid w:val="00D529A8"/>
    <w:rsid w:val="00D53546"/>
    <w:rsid w:val="00D539FD"/>
    <w:rsid w:val="00D542DA"/>
    <w:rsid w:val="00D543AD"/>
    <w:rsid w:val="00D546B7"/>
    <w:rsid w:val="00D558FF"/>
    <w:rsid w:val="00D5614A"/>
    <w:rsid w:val="00D57018"/>
    <w:rsid w:val="00D579F8"/>
    <w:rsid w:val="00D605F4"/>
    <w:rsid w:val="00D60D40"/>
    <w:rsid w:val="00D61241"/>
    <w:rsid w:val="00D619D4"/>
    <w:rsid w:val="00D628B3"/>
    <w:rsid w:val="00D62E71"/>
    <w:rsid w:val="00D62F3B"/>
    <w:rsid w:val="00D638B2"/>
    <w:rsid w:val="00D63965"/>
    <w:rsid w:val="00D6430D"/>
    <w:rsid w:val="00D65431"/>
    <w:rsid w:val="00D66188"/>
    <w:rsid w:val="00D661A8"/>
    <w:rsid w:val="00D6642C"/>
    <w:rsid w:val="00D6666D"/>
    <w:rsid w:val="00D66D5F"/>
    <w:rsid w:val="00D67EAE"/>
    <w:rsid w:val="00D67FEA"/>
    <w:rsid w:val="00D71F1E"/>
    <w:rsid w:val="00D72059"/>
    <w:rsid w:val="00D729D3"/>
    <w:rsid w:val="00D72AF5"/>
    <w:rsid w:val="00D731F6"/>
    <w:rsid w:val="00D7378C"/>
    <w:rsid w:val="00D7384C"/>
    <w:rsid w:val="00D740CA"/>
    <w:rsid w:val="00D7438E"/>
    <w:rsid w:val="00D74446"/>
    <w:rsid w:val="00D74608"/>
    <w:rsid w:val="00D760D3"/>
    <w:rsid w:val="00D7737A"/>
    <w:rsid w:val="00D778DE"/>
    <w:rsid w:val="00D77B59"/>
    <w:rsid w:val="00D77CDA"/>
    <w:rsid w:val="00D80753"/>
    <w:rsid w:val="00D80F21"/>
    <w:rsid w:val="00D81D31"/>
    <w:rsid w:val="00D822DE"/>
    <w:rsid w:val="00D8248C"/>
    <w:rsid w:val="00D84125"/>
    <w:rsid w:val="00D84BFE"/>
    <w:rsid w:val="00D85728"/>
    <w:rsid w:val="00D86A84"/>
    <w:rsid w:val="00D871A4"/>
    <w:rsid w:val="00D90397"/>
    <w:rsid w:val="00D90E5F"/>
    <w:rsid w:val="00D91168"/>
    <w:rsid w:val="00D91405"/>
    <w:rsid w:val="00D91699"/>
    <w:rsid w:val="00D92E45"/>
    <w:rsid w:val="00D93BC6"/>
    <w:rsid w:val="00D93CE9"/>
    <w:rsid w:val="00D93E7B"/>
    <w:rsid w:val="00D948DC"/>
    <w:rsid w:val="00D94DB2"/>
    <w:rsid w:val="00D952CA"/>
    <w:rsid w:val="00D95481"/>
    <w:rsid w:val="00D9760C"/>
    <w:rsid w:val="00D97D99"/>
    <w:rsid w:val="00DA0040"/>
    <w:rsid w:val="00DA0386"/>
    <w:rsid w:val="00DA068C"/>
    <w:rsid w:val="00DA1CD5"/>
    <w:rsid w:val="00DA2CF5"/>
    <w:rsid w:val="00DA3792"/>
    <w:rsid w:val="00DA3935"/>
    <w:rsid w:val="00DA3EA2"/>
    <w:rsid w:val="00DA43FB"/>
    <w:rsid w:val="00DA4C96"/>
    <w:rsid w:val="00DA4E6F"/>
    <w:rsid w:val="00DA5A3E"/>
    <w:rsid w:val="00DA7000"/>
    <w:rsid w:val="00DA713D"/>
    <w:rsid w:val="00DA74B2"/>
    <w:rsid w:val="00DA77C7"/>
    <w:rsid w:val="00DA7D42"/>
    <w:rsid w:val="00DB0A35"/>
    <w:rsid w:val="00DB0C2E"/>
    <w:rsid w:val="00DB0E6F"/>
    <w:rsid w:val="00DB1E20"/>
    <w:rsid w:val="00DB216C"/>
    <w:rsid w:val="00DB297E"/>
    <w:rsid w:val="00DB29E5"/>
    <w:rsid w:val="00DB36AB"/>
    <w:rsid w:val="00DB3BDA"/>
    <w:rsid w:val="00DB42A7"/>
    <w:rsid w:val="00DB469F"/>
    <w:rsid w:val="00DB4BE8"/>
    <w:rsid w:val="00DB4CF6"/>
    <w:rsid w:val="00DB5404"/>
    <w:rsid w:val="00DB583B"/>
    <w:rsid w:val="00DB58B4"/>
    <w:rsid w:val="00DB5CA5"/>
    <w:rsid w:val="00DB64DD"/>
    <w:rsid w:val="00DB6A64"/>
    <w:rsid w:val="00DB7354"/>
    <w:rsid w:val="00DB787E"/>
    <w:rsid w:val="00DC0A1A"/>
    <w:rsid w:val="00DC13D1"/>
    <w:rsid w:val="00DC145A"/>
    <w:rsid w:val="00DC260E"/>
    <w:rsid w:val="00DC2C9E"/>
    <w:rsid w:val="00DC3563"/>
    <w:rsid w:val="00DC3578"/>
    <w:rsid w:val="00DC3D7D"/>
    <w:rsid w:val="00DC3FF6"/>
    <w:rsid w:val="00DC46F4"/>
    <w:rsid w:val="00DC4812"/>
    <w:rsid w:val="00DC4961"/>
    <w:rsid w:val="00DC5214"/>
    <w:rsid w:val="00DC599B"/>
    <w:rsid w:val="00DC59EB"/>
    <w:rsid w:val="00DC5B1F"/>
    <w:rsid w:val="00DC768B"/>
    <w:rsid w:val="00DC7A13"/>
    <w:rsid w:val="00DC7D6D"/>
    <w:rsid w:val="00DD0347"/>
    <w:rsid w:val="00DD162C"/>
    <w:rsid w:val="00DD186E"/>
    <w:rsid w:val="00DD1960"/>
    <w:rsid w:val="00DD1B61"/>
    <w:rsid w:val="00DD215D"/>
    <w:rsid w:val="00DD26AD"/>
    <w:rsid w:val="00DD2E84"/>
    <w:rsid w:val="00DD2EDA"/>
    <w:rsid w:val="00DD3138"/>
    <w:rsid w:val="00DD4190"/>
    <w:rsid w:val="00DD4D4D"/>
    <w:rsid w:val="00DD52B5"/>
    <w:rsid w:val="00DD7076"/>
    <w:rsid w:val="00DD73BA"/>
    <w:rsid w:val="00DD7725"/>
    <w:rsid w:val="00DD7E29"/>
    <w:rsid w:val="00DD7EEC"/>
    <w:rsid w:val="00DE00B3"/>
    <w:rsid w:val="00DE0109"/>
    <w:rsid w:val="00DE014A"/>
    <w:rsid w:val="00DE0D68"/>
    <w:rsid w:val="00DE1306"/>
    <w:rsid w:val="00DE183C"/>
    <w:rsid w:val="00DE1854"/>
    <w:rsid w:val="00DE2492"/>
    <w:rsid w:val="00DE2568"/>
    <w:rsid w:val="00DE26DE"/>
    <w:rsid w:val="00DE2E24"/>
    <w:rsid w:val="00DE381B"/>
    <w:rsid w:val="00DE5E8B"/>
    <w:rsid w:val="00DE6F30"/>
    <w:rsid w:val="00DE7064"/>
    <w:rsid w:val="00DE715F"/>
    <w:rsid w:val="00DE739D"/>
    <w:rsid w:val="00DE76C9"/>
    <w:rsid w:val="00DF0618"/>
    <w:rsid w:val="00DF17BC"/>
    <w:rsid w:val="00DF20C9"/>
    <w:rsid w:val="00DF2997"/>
    <w:rsid w:val="00DF3182"/>
    <w:rsid w:val="00DF455C"/>
    <w:rsid w:val="00DF5ABD"/>
    <w:rsid w:val="00E000A6"/>
    <w:rsid w:val="00E00247"/>
    <w:rsid w:val="00E01579"/>
    <w:rsid w:val="00E0160E"/>
    <w:rsid w:val="00E030E6"/>
    <w:rsid w:val="00E0352F"/>
    <w:rsid w:val="00E03839"/>
    <w:rsid w:val="00E0450D"/>
    <w:rsid w:val="00E053FB"/>
    <w:rsid w:val="00E05747"/>
    <w:rsid w:val="00E071BA"/>
    <w:rsid w:val="00E07327"/>
    <w:rsid w:val="00E07E04"/>
    <w:rsid w:val="00E10BC4"/>
    <w:rsid w:val="00E10C1F"/>
    <w:rsid w:val="00E117E7"/>
    <w:rsid w:val="00E11D48"/>
    <w:rsid w:val="00E129FD"/>
    <w:rsid w:val="00E12B8E"/>
    <w:rsid w:val="00E133D7"/>
    <w:rsid w:val="00E134B7"/>
    <w:rsid w:val="00E138D5"/>
    <w:rsid w:val="00E13B98"/>
    <w:rsid w:val="00E1415D"/>
    <w:rsid w:val="00E14332"/>
    <w:rsid w:val="00E14493"/>
    <w:rsid w:val="00E14592"/>
    <w:rsid w:val="00E14A63"/>
    <w:rsid w:val="00E15957"/>
    <w:rsid w:val="00E15F14"/>
    <w:rsid w:val="00E16AE7"/>
    <w:rsid w:val="00E1790D"/>
    <w:rsid w:val="00E17A6D"/>
    <w:rsid w:val="00E17B70"/>
    <w:rsid w:val="00E2093D"/>
    <w:rsid w:val="00E20C84"/>
    <w:rsid w:val="00E213BD"/>
    <w:rsid w:val="00E21433"/>
    <w:rsid w:val="00E21548"/>
    <w:rsid w:val="00E220B2"/>
    <w:rsid w:val="00E22663"/>
    <w:rsid w:val="00E22672"/>
    <w:rsid w:val="00E22B7C"/>
    <w:rsid w:val="00E22E6D"/>
    <w:rsid w:val="00E23085"/>
    <w:rsid w:val="00E232CD"/>
    <w:rsid w:val="00E23B63"/>
    <w:rsid w:val="00E246C3"/>
    <w:rsid w:val="00E24BEC"/>
    <w:rsid w:val="00E24DEF"/>
    <w:rsid w:val="00E2521D"/>
    <w:rsid w:val="00E2585A"/>
    <w:rsid w:val="00E26443"/>
    <w:rsid w:val="00E26BA7"/>
    <w:rsid w:val="00E26C88"/>
    <w:rsid w:val="00E26E47"/>
    <w:rsid w:val="00E3062B"/>
    <w:rsid w:val="00E30973"/>
    <w:rsid w:val="00E3149F"/>
    <w:rsid w:val="00E31525"/>
    <w:rsid w:val="00E31DF6"/>
    <w:rsid w:val="00E31F19"/>
    <w:rsid w:val="00E31F78"/>
    <w:rsid w:val="00E3217A"/>
    <w:rsid w:val="00E323E9"/>
    <w:rsid w:val="00E32554"/>
    <w:rsid w:val="00E32F15"/>
    <w:rsid w:val="00E32FB6"/>
    <w:rsid w:val="00E3307F"/>
    <w:rsid w:val="00E3324D"/>
    <w:rsid w:val="00E33933"/>
    <w:rsid w:val="00E33C19"/>
    <w:rsid w:val="00E33EF8"/>
    <w:rsid w:val="00E33F3D"/>
    <w:rsid w:val="00E34018"/>
    <w:rsid w:val="00E3417E"/>
    <w:rsid w:val="00E34577"/>
    <w:rsid w:val="00E3505B"/>
    <w:rsid w:val="00E35130"/>
    <w:rsid w:val="00E366AF"/>
    <w:rsid w:val="00E36DF7"/>
    <w:rsid w:val="00E37755"/>
    <w:rsid w:val="00E37E2B"/>
    <w:rsid w:val="00E37E5F"/>
    <w:rsid w:val="00E40B15"/>
    <w:rsid w:val="00E4168E"/>
    <w:rsid w:val="00E41724"/>
    <w:rsid w:val="00E41844"/>
    <w:rsid w:val="00E42445"/>
    <w:rsid w:val="00E42616"/>
    <w:rsid w:val="00E42841"/>
    <w:rsid w:val="00E43175"/>
    <w:rsid w:val="00E43322"/>
    <w:rsid w:val="00E437D2"/>
    <w:rsid w:val="00E43BF9"/>
    <w:rsid w:val="00E441CC"/>
    <w:rsid w:val="00E4436C"/>
    <w:rsid w:val="00E446B1"/>
    <w:rsid w:val="00E44AF6"/>
    <w:rsid w:val="00E450FC"/>
    <w:rsid w:val="00E45D4B"/>
    <w:rsid w:val="00E45D71"/>
    <w:rsid w:val="00E45F5C"/>
    <w:rsid w:val="00E46172"/>
    <w:rsid w:val="00E46CD2"/>
    <w:rsid w:val="00E46EED"/>
    <w:rsid w:val="00E47738"/>
    <w:rsid w:val="00E47EBD"/>
    <w:rsid w:val="00E50707"/>
    <w:rsid w:val="00E50871"/>
    <w:rsid w:val="00E50B2B"/>
    <w:rsid w:val="00E51930"/>
    <w:rsid w:val="00E52B13"/>
    <w:rsid w:val="00E52B28"/>
    <w:rsid w:val="00E53C87"/>
    <w:rsid w:val="00E54008"/>
    <w:rsid w:val="00E5440E"/>
    <w:rsid w:val="00E54C93"/>
    <w:rsid w:val="00E55751"/>
    <w:rsid w:val="00E55DFB"/>
    <w:rsid w:val="00E56A1B"/>
    <w:rsid w:val="00E57474"/>
    <w:rsid w:val="00E57CFA"/>
    <w:rsid w:val="00E57E57"/>
    <w:rsid w:val="00E6047A"/>
    <w:rsid w:val="00E6067E"/>
    <w:rsid w:val="00E608AB"/>
    <w:rsid w:val="00E6097F"/>
    <w:rsid w:val="00E60A31"/>
    <w:rsid w:val="00E627D2"/>
    <w:rsid w:val="00E62C71"/>
    <w:rsid w:val="00E632DC"/>
    <w:rsid w:val="00E64DF4"/>
    <w:rsid w:val="00E653FA"/>
    <w:rsid w:val="00E65B53"/>
    <w:rsid w:val="00E669CB"/>
    <w:rsid w:val="00E6712E"/>
    <w:rsid w:val="00E677E7"/>
    <w:rsid w:val="00E70329"/>
    <w:rsid w:val="00E70746"/>
    <w:rsid w:val="00E70B12"/>
    <w:rsid w:val="00E70CDF"/>
    <w:rsid w:val="00E71D36"/>
    <w:rsid w:val="00E71EFA"/>
    <w:rsid w:val="00E7398E"/>
    <w:rsid w:val="00E73C05"/>
    <w:rsid w:val="00E74CF3"/>
    <w:rsid w:val="00E75277"/>
    <w:rsid w:val="00E75642"/>
    <w:rsid w:val="00E75F0E"/>
    <w:rsid w:val="00E771D5"/>
    <w:rsid w:val="00E7780A"/>
    <w:rsid w:val="00E77DFC"/>
    <w:rsid w:val="00E80D2A"/>
    <w:rsid w:val="00E821D2"/>
    <w:rsid w:val="00E82A90"/>
    <w:rsid w:val="00E8327F"/>
    <w:rsid w:val="00E83420"/>
    <w:rsid w:val="00E8356A"/>
    <w:rsid w:val="00E83654"/>
    <w:rsid w:val="00E84551"/>
    <w:rsid w:val="00E84B43"/>
    <w:rsid w:val="00E851AF"/>
    <w:rsid w:val="00E856DD"/>
    <w:rsid w:val="00E862C0"/>
    <w:rsid w:val="00E8655A"/>
    <w:rsid w:val="00E86E5B"/>
    <w:rsid w:val="00E9044C"/>
    <w:rsid w:val="00E920E9"/>
    <w:rsid w:val="00E926B2"/>
    <w:rsid w:val="00E92832"/>
    <w:rsid w:val="00E930E9"/>
    <w:rsid w:val="00E932BB"/>
    <w:rsid w:val="00E933B7"/>
    <w:rsid w:val="00E9402C"/>
    <w:rsid w:val="00E946B8"/>
    <w:rsid w:val="00E948BA"/>
    <w:rsid w:val="00E9493F"/>
    <w:rsid w:val="00E94EBC"/>
    <w:rsid w:val="00E94EE5"/>
    <w:rsid w:val="00E95614"/>
    <w:rsid w:val="00E95BC1"/>
    <w:rsid w:val="00E95F4A"/>
    <w:rsid w:val="00E961D5"/>
    <w:rsid w:val="00E9624F"/>
    <w:rsid w:val="00E97988"/>
    <w:rsid w:val="00EA05E7"/>
    <w:rsid w:val="00EA0D52"/>
    <w:rsid w:val="00EA183F"/>
    <w:rsid w:val="00EA19F2"/>
    <w:rsid w:val="00EA21FA"/>
    <w:rsid w:val="00EA2311"/>
    <w:rsid w:val="00EA3532"/>
    <w:rsid w:val="00EA414F"/>
    <w:rsid w:val="00EA4585"/>
    <w:rsid w:val="00EA480D"/>
    <w:rsid w:val="00EA55F4"/>
    <w:rsid w:val="00EA585D"/>
    <w:rsid w:val="00EA6373"/>
    <w:rsid w:val="00EA67FB"/>
    <w:rsid w:val="00EA69FA"/>
    <w:rsid w:val="00EA72CF"/>
    <w:rsid w:val="00EA7994"/>
    <w:rsid w:val="00EA7BCB"/>
    <w:rsid w:val="00EA7E15"/>
    <w:rsid w:val="00EB0514"/>
    <w:rsid w:val="00EB17B5"/>
    <w:rsid w:val="00EB2FA4"/>
    <w:rsid w:val="00EB31D5"/>
    <w:rsid w:val="00EB32B8"/>
    <w:rsid w:val="00EB33A2"/>
    <w:rsid w:val="00EB35D1"/>
    <w:rsid w:val="00EB38BC"/>
    <w:rsid w:val="00EB39FD"/>
    <w:rsid w:val="00EB3AA4"/>
    <w:rsid w:val="00EB4590"/>
    <w:rsid w:val="00EB45F5"/>
    <w:rsid w:val="00EB5878"/>
    <w:rsid w:val="00EB60B6"/>
    <w:rsid w:val="00EB639B"/>
    <w:rsid w:val="00EB65F6"/>
    <w:rsid w:val="00EB6DF0"/>
    <w:rsid w:val="00EB725E"/>
    <w:rsid w:val="00EC0E4B"/>
    <w:rsid w:val="00EC102E"/>
    <w:rsid w:val="00EC16B7"/>
    <w:rsid w:val="00EC188A"/>
    <w:rsid w:val="00EC25AE"/>
    <w:rsid w:val="00EC3583"/>
    <w:rsid w:val="00EC4E2F"/>
    <w:rsid w:val="00EC5F4C"/>
    <w:rsid w:val="00EC6958"/>
    <w:rsid w:val="00EC6B57"/>
    <w:rsid w:val="00EC6CBE"/>
    <w:rsid w:val="00EC70B5"/>
    <w:rsid w:val="00EC7BC3"/>
    <w:rsid w:val="00ED033A"/>
    <w:rsid w:val="00ED0547"/>
    <w:rsid w:val="00ED0B9B"/>
    <w:rsid w:val="00ED0E3A"/>
    <w:rsid w:val="00ED0FB1"/>
    <w:rsid w:val="00ED11A6"/>
    <w:rsid w:val="00ED215C"/>
    <w:rsid w:val="00ED23FA"/>
    <w:rsid w:val="00ED32CB"/>
    <w:rsid w:val="00ED3A03"/>
    <w:rsid w:val="00ED498F"/>
    <w:rsid w:val="00ED4A8C"/>
    <w:rsid w:val="00ED4EB4"/>
    <w:rsid w:val="00ED5403"/>
    <w:rsid w:val="00ED596A"/>
    <w:rsid w:val="00ED7341"/>
    <w:rsid w:val="00ED7450"/>
    <w:rsid w:val="00ED74FE"/>
    <w:rsid w:val="00ED7600"/>
    <w:rsid w:val="00ED7CBA"/>
    <w:rsid w:val="00EE020C"/>
    <w:rsid w:val="00EE0658"/>
    <w:rsid w:val="00EE0E80"/>
    <w:rsid w:val="00EE128A"/>
    <w:rsid w:val="00EE1D0E"/>
    <w:rsid w:val="00EE1E1B"/>
    <w:rsid w:val="00EE2B37"/>
    <w:rsid w:val="00EE354D"/>
    <w:rsid w:val="00EE3BB3"/>
    <w:rsid w:val="00EE43BC"/>
    <w:rsid w:val="00EE4AF9"/>
    <w:rsid w:val="00EE4FDA"/>
    <w:rsid w:val="00EE5445"/>
    <w:rsid w:val="00EE5B80"/>
    <w:rsid w:val="00EE6935"/>
    <w:rsid w:val="00EE7911"/>
    <w:rsid w:val="00EE7F61"/>
    <w:rsid w:val="00EF1A01"/>
    <w:rsid w:val="00EF1F6F"/>
    <w:rsid w:val="00EF20B9"/>
    <w:rsid w:val="00EF32F6"/>
    <w:rsid w:val="00EF3B11"/>
    <w:rsid w:val="00EF3EFE"/>
    <w:rsid w:val="00EF4030"/>
    <w:rsid w:val="00EF43B5"/>
    <w:rsid w:val="00EF469D"/>
    <w:rsid w:val="00EF4CBE"/>
    <w:rsid w:val="00EF6073"/>
    <w:rsid w:val="00EF68C5"/>
    <w:rsid w:val="00EF698B"/>
    <w:rsid w:val="00EF69F1"/>
    <w:rsid w:val="00EF6BD8"/>
    <w:rsid w:val="00F00325"/>
    <w:rsid w:val="00F01C9B"/>
    <w:rsid w:val="00F0205B"/>
    <w:rsid w:val="00F023C2"/>
    <w:rsid w:val="00F02675"/>
    <w:rsid w:val="00F02F8A"/>
    <w:rsid w:val="00F0370A"/>
    <w:rsid w:val="00F03DFC"/>
    <w:rsid w:val="00F0419C"/>
    <w:rsid w:val="00F042CA"/>
    <w:rsid w:val="00F04348"/>
    <w:rsid w:val="00F04462"/>
    <w:rsid w:val="00F05491"/>
    <w:rsid w:val="00F058E4"/>
    <w:rsid w:val="00F05F21"/>
    <w:rsid w:val="00F0601D"/>
    <w:rsid w:val="00F0650E"/>
    <w:rsid w:val="00F06838"/>
    <w:rsid w:val="00F06E7C"/>
    <w:rsid w:val="00F07529"/>
    <w:rsid w:val="00F07ACC"/>
    <w:rsid w:val="00F110F2"/>
    <w:rsid w:val="00F1131D"/>
    <w:rsid w:val="00F11E85"/>
    <w:rsid w:val="00F12946"/>
    <w:rsid w:val="00F12BA4"/>
    <w:rsid w:val="00F12C74"/>
    <w:rsid w:val="00F12D50"/>
    <w:rsid w:val="00F131D8"/>
    <w:rsid w:val="00F1362C"/>
    <w:rsid w:val="00F14D4B"/>
    <w:rsid w:val="00F153B2"/>
    <w:rsid w:val="00F1576A"/>
    <w:rsid w:val="00F16447"/>
    <w:rsid w:val="00F165D2"/>
    <w:rsid w:val="00F1725C"/>
    <w:rsid w:val="00F17595"/>
    <w:rsid w:val="00F17C2A"/>
    <w:rsid w:val="00F21149"/>
    <w:rsid w:val="00F21411"/>
    <w:rsid w:val="00F21CED"/>
    <w:rsid w:val="00F225C5"/>
    <w:rsid w:val="00F22FEE"/>
    <w:rsid w:val="00F23647"/>
    <w:rsid w:val="00F248B7"/>
    <w:rsid w:val="00F24C01"/>
    <w:rsid w:val="00F24C86"/>
    <w:rsid w:val="00F253CB"/>
    <w:rsid w:val="00F255C7"/>
    <w:rsid w:val="00F25976"/>
    <w:rsid w:val="00F25C15"/>
    <w:rsid w:val="00F25DF8"/>
    <w:rsid w:val="00F26B30"/>
    <w:rsid w:val="00F26CD0"/>
    <w:rsid w:val="00F2793D"/>
    <w:rsid w:val="00F27978"/>
    <w:rsid w:val="00F27EC0"/>
    <w:rsid w:val="00F27EC6"/>
    <w:rsid w:val="00F300E0"/>
    <w:rsid w:val="00F30204"/>
    <w:rsid w:val="00F307BE"/>
    <w:rsid w:val="00F30A96"/>
    <w:rsid w:val="00F31561"/>
    <w:rsid w:val="00F3163A"/>
    <w:rsid w:val="00F31A27"/>
    <w:rsid w:val="00F31D5A"/>
    <w:rsid w:val="00F32849"/>
    <w:rsid w:val="00F32BB9"/>
    <w:rsid w:val="00F330D9"/>
    <w:rsid w:val="00F33CFB"/>
    <w:rsid w:val="00F33D3F"/>
    <w:rsid w:val="00F33F8B"/>
    <w:rsid w:val="00F3457A"/>
    <w:rsid w:val="00F34E15"/>
    <w:rsid w:val="00F352A0"/>
    <w:rsid w:val="00F354DE"/>
    <w:rsid w:val="00F3587D"/>
    <w:rsid w:val="00F362F5"/>
    <w:rsid w:val="00F376ED"/>
    <w:rsid w:val="00F37D33"/>
    <w:rsid w:val="00F4094F"/>
    <w:rsid w:val="00F40AED"/>
    <w:rsid w:val="00F414F1"/>
    <w:rsid w:val="00F41D28"/>
    <w:rsid w:val="00F4422C"/>
    <w:rsid w:val="00F44472"/>
    <w:rsid w:val="00F44BB6"/>
    <w:rsid w:val="00F45856"/>
    <w:rsid w:val="00F45E8F"/>
    <w:rsid w:val="00F468C2"/>
    <w:rsid w:val="00F47239"/>
    <w:rsid w:val="00F47ACD"/>
    <w:rsid w:val="00F47E6B"/>
    <w:rsid w:val="00F508B8"/>
    <w:rsid w:val="00F50970"/>
    <w:rsid w:val="00F509D5"/>
    <w:rsid w:val="00F50ECE"/>
    <w:rsid w:val="00F5195B"/>
    <w:rsid w:val="00F5230E"/>
    <w:rsid w:val="00F52A1F"/>
    <w:rsid w:val="00F52CD0"/>
    <w:rsid w:val="00F53C60"/>
    <w:rsid w:val="00F54410"/>
    <w:rsid w:val="00F547AB"/>
    <w:rsid w:val="00F55FB4"/>
    <w:rsid w:val="00F56DB8"/>
    <w:rsid w:val="00F573E8"/>
    <w:rsid w:val="00F574F3"/>
    <w:rsid w:val="00F57C33"/>
    <w:rsid w:val="00F57EC9"/>
    <w:rsid w:val="00F611DE"/>
    <w:rsid w:val="00F612FE"/>
    <w:rsid w:val="00F61F4D"/>
    <w:rsid w:val="00F620A2"/>
    <w:rsid w:val="00F62621"/>
    <w:rsid w:val="00F626DC"/>
    <w:rsid w:val="00F635F0"/>
    <w:rsid w:val="00F6366E"/>
    <w:rsid w:val="00F65035"/>
    <w:rsid w:val="00F6544F"/>
    <w:rsid w:val="00F657DE"/>
    <w:rsid w:val="00F6662E"/>
    <w:rsid w:val="00F70601"/>
    <w:rsid w:val="00F715C8"/>
    <w:rsid w:val="00F71C07"/>
    <w:rsid w:val="00F71F57"/>
    <w:rsid w:val="00F7294A"/>
    <w:rsid w:val="00F72CB1"/>
    <w:rsid w:val="00F72DB6"/>
    <w:rsid w:val="00F734AB"/>
    <w:rsid w:val="00F744D4"/>
    <w:rsid w:val="00F7457F"/>
    <w:rsid w:val="00F74726"/>
    <w:rsid w:val="00F753E1"/>
    <w:rsid w:val="00F75D6D"/>
    <w:rsid w:val="00F77C52"/>
    <w:rsid w:val="00F80D90"/>
    <w:rsid w:val="00F8169E"/>
    <w:rsid w:val="00F818CF"/>
    <w:rsid w:val="00F81EE1"/>
    <w:rsid w:val="00F8215E"/>
    <w:rsid w:val="00F824F5"/>
    <w:rsid w:val="00F82BA0"/>
    <w:rsid w:val="00F83023"/>
    <w:rsid w:val="00F83658"/>
    <w:rsid w:val="00F83A1C"/>
    <w:rsid w:val="00F83BBA"/>
    <w:rsid w:val="00F83FC3"/>
    <w:rsid w:val="00F8401C"/>
    <w:rsid w:val="00F84482"/>
    <w:rsid w:val="00F84DBC"/>
    <w:rsid w:val="00F85E55"/>
    <w:rsid w:val="00F86168"/>
    <w:rsid w:val="00F86A83"/>
    <w:rsid w:val="00F86C73"/>
    <w:rsid w:val="00F86DB6"/>
    <w:rsid w:val="00F872BA"/>
    <w:rsid w:val="00F874FB"/>
    <w:rsid w:val="00F874FE"/>
    <w:rsid w:val="00F87673"/>
    <w:rsid w:val="00F87931"/>
    <w:rsid w:val="00F879D5"/>
    <w:rsid w:val="00F87C40"/>
    <w:rsid w:val="00F90615"/>
    <w:rsid w:val="00F90FAB"/>
    <w:rsid w:val="00F91852"/>
    <w:rsid w:val="00F91D9F"/>
    <w:rsid w:val="00F91FA4"/>
    <w:rsid w:val="00F92004"/>
    <w:rsid w:val="00F9238D"/>
    <w:rsid w:val="00F92624"/>
    <w:rsid w:val="00F92D4D"/>
    <w:rsid w:val="00F92F2E"/>
    <w:rsid w:val="00F9343B"/>
    <w:rsid w:val="00F9374D"/>
    <w:rsid w:val="00F93B82"/>
    <w:rsid w:val="00F93CF4"/>
    <w:rsid w:val="00F94694"/>
    <w:rsid w:val="00F94838"/>
    <w:rsid w:val="00F94C2F"/>
    <w:rsid w:val="00F95560"/>
    <w:rsid w:val="00F95805"/>
    <w:rsid w:val="00F95BF7"/>
    <w:rsid w:val="00F95D7D"/>
    <w:rsid w:val="00F95EFE"/>
    <w:rsid w:val="00F96567"/>
    <w:rsid w:val="00F96757"/>
    <w:rsid w:val="00F96D4C"/>
    <w:rsid w:val="00F96FA3"/>
    <w:rsid w:val="00FA04C3"/>
    <w:rsid w:val="00FA1C8B"/>
    <w:rsid w:val="00FA259C"/>
    <w:rsid w:val="00FA2E56"/>
    <w:rsid w:val="00FA4237"/>
    <w:rsid w:val="00FA4A9E"/>
    <w:rsid w:val="00FA4AAF"/>
    <w:rsid w:val="00FA56BD"/>
    <w:rsid w:val="00FA5ADC"/>
    <w:rsid w:val="00FA6FB8"/>
    <w:rsid w:val="00FA7974"/>
    <w:rsid w:val="00FA7CF7"/>
    <w:rsid w:val="00FA7EC6"/>
    <w:rsid w:val="00FB041D"/>
    <w:rsid w:val="00FB0955"/>
    <w:rsid w:val="00FB0C4E"/>
    <w:rsid w:val="00FB10F7"/>
    <w:rsid w:val="00FB15E8"/>
    <w:rsid w:val="00FB1D1D"/>
    <w:rsid w:val="00FB1F4F"/>
    <w:rsid w:val="00FB25A0"/>
    <w:rsid w:val="00FB2895"/>
    <w:rsid w:val="00FB3B7B"/>
    <w:rsid w:val="00FB435D"/>
    <w:rsid w:val="00FB4EE0"/>
    <w:rsid w:val="00FB6016"/>
    <w:rsid w:val="00FB687B"/>
    <w:rsid w:val="00FB706B"/>
    <w:rsid w:val="00FB75FE"/>
    <w:rsid w:val="00FC053A"/>
    <w:rsid w:val="00FC0B74"/>
    <w:rsid w:val="00FC0CC4"/>
    <w:rsid w:val="00FC107A"/>
    <w:rsid w:val="00FC1B7B"/>
    <w:rsid w:val="00FC2449"/>
    <w:rsid w:val="00FC29B9"/>
    <w:rsid w:val="00FC2C64"/>
    <w:rsid w:val="00FC2D06"/>
    <w:rsid w:val="00FC36F1"/>
    <w:rsid w:val="00FC3AE4"/>
    <w:rsid w:val="00FC3C50"/>
    <w:rsid w:val="00FC4B3F"/>
    <w:rsid w:val="00FC6856"/>
    <w:rsid w:val="00FC6EE4"/>
    <w:rsid w:val="00FC6FD3"/>
    <w:rsid w:val="00FD00B9"/>
    <w:rsid w:val="00FD03DB"/>
    <w:rsid w:val="00FD0BF8"/>
    <w:rsid w:val="00FD14A2"/>
    <w:rsid w:val="00FD1FB8"/>
    <w:rsid w:val="00FD2862"/>
    <w:rsid w:val="00FD6083"/>
    <w:rsid w:val="00FD6485"/>
    <w:rsid w:val="00FD65BE"/>
    <w:rsid w:val="00FD786A"/>
    <w:rsid w:val="00FE0029"/>
    <w:rsid w:val="00FE1825"/>
    <w:rsid w:val="00FE211D"/>
    <w:rsid w:val="00FE305C"/>
    <w:rsid w:val="00FE395B"/>
    <w:rsid w:val="00FE3FD0"/>
    <w:rsid w:val="00FE435F"/>
    <w:rsid w:val="00FE4EE5"/>
    <w:rsid w:val="00FE5AC0"/>
    <w:rsid w:val="00FE5DE0"/>
    <w:rsid w:val="00FE5E1B"/>
    <w:rsid w:val="00FE6075"/>
    <w:rsid w:val="00FE788A"/>
    <w:rsid w:val="00FE7927"/>
    <w:rsid w:val="00FE794C"/>
    <w:rsid w:val="00FE7A25"/>
    <w:rsid w:val="00FE7D76"/>
    <w:rsid w:val="00FF000C"/>
    <w:rsid w:val="00FF0301"/>
    <w:rsid w:val="00FF05DD"/>
    <w:rsid w:val="00FF0FC6"/>
    <w:rsid w:val="00FF1C20"/>
    <w:rsid w:val="00FF21A9"/>
    <w:rsid w:val="00FF30BB"/>
    <w:rsid w:val="00FF3881"/>
    <w:rsid w:val="00FF38B6"/>
    <w:rsid w:val="00FF3CC1"/>
    <w:rsid w:val="00FF418F"/>
    <w:rsid w:val="00FF47D5"/>
    <w:rsid w:val="00FF622A"/>
    <w:rsid w:val="00FF627B"/>
    <w:rsid w:val="00FF6307"/>
    <w:rsid w:val="00FF67A2"/>
    <w:rsid w:val="00FF6870"/>
    <w:rsid w:val="00FF74CE"/>
    <w:rsid w:val="00FF7977"/>
    <w:rsid w:val="00FF7E15"/>
    <w:rsid w:val="0CCE322C"/>
    <w:rsid w:val="193C14CD"/>
    <w:rsid w:val="1ECEEC8C"/>
    <w:rsid w:val="2764C1D4"/>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qFormat/>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9"/>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character" w:styleId="PlaceholderText">
    <w:name w:val="Placeholder Text"/>
    <w:basedOn w:val="DefaultParagraphFont"/>
    <w:uiPriority w:val="99"/>
    <w:semiHidden/>
    <w:rsid w:val="008A076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0297">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88387825">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2564789">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86317198">
      <w:bodyDiv w:val="1"/>
      <w:marLeft w:val="0"/>
      <w:marRight w:val="0"/>
      <w:marTop w:val="0"/>
      <w:marBottom w:val="0"/>
      <w:divBdr>
        <w:top w:val="none" w:sz="0" w:space="0" w:color="auto"/>
        <w:left w:val="none" w:sz="0" w:space="0" w:color="auto"/>
        <w:bottom w:val="none" w:sz="0" w:space="0" w:color="auto"/>
        <w:right w:val="none" w:sz="0" w:space="0" w:color="auto"/>
      </w:divBdr>
    </w:div>
    <w:div w:id="801116569">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28926577">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59069058">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081635442">
      <w:bodyDiv w:val="1"/>
      <w:marLeft w:val="0"/>
      <w:marRight w:val="0"/>
      <w:marTop w:val="0"/>
      <w:marBottom w:val="0"/>
      <w:divBdr>
        <w:top w:val="none" w:sz="0" w:space="0" w:color="auto"/>
        <w:left w:val="none" w:sz="0" w:space="0" w:color="auto"/>
        <w:bottom w:val="none" w:sz="0" w:space="0" w:color="auto"/>
        <w:right w:val="none" w:sz="0" w:space="0" w:color="auto"/>
      </w:divBdr>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30050565">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17623041">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46404246">
      <w:bodyDiv w:val="1"/>
      <w:marLeft w:val="0"/>
      <w:marRight w:val="0"/>
      <w:marTop w:val="0"/>
      <w:marBottom w:val="0"/>
      <w:divBdr>
        <w:top w:val="none" w:sz="0" w:space="0" w:color="auto"/>
        <w:left w:val="none" w:sz="0" w:space="0" w:color="auto"/>
        <w:bottom w:val="none" w:sz="0" w:space="0" w:color="auto"/>
        <w:right w:val="none" w:sz="0" w:space="0" w:color="auto"/>
      </w:divBdr>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77899416">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497500976">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4259310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00163055">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44981764">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15755924">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09220798">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0507545">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62027590">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10061166">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8385852">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2391</Words>
  <Characters>13634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15994</CharactersWithSpaces>
  <SharedDoc>false</SharedDoc>
  <HLinks>
    <vt:vector size="54" baseType="variant">
      <vt:variant>
        <vt:i4>1114161</vt:i4>
      </vt:variant>
      <vt:variant>
        <vt:i4>26</vt:i4>
      </vt:variant>
      <vt:variant>
        <vt:i4>0</vt:i4>
      </vt:variant>
      <vt:variant>
        <vt:i4>5</vt:i4>
      </vt:variant>
      <vt:variant>
        <vt:lpwstr/>
      </vt:variant>
      <vt:variant>
        <vt:lpwstr>_Toc210303372</vt:lpwstr>
      </vt:variant>
      <vt:variant>
        <vt:i4>1114161</vt:i4>
      </vt:variant>
      <vt:variant>
        <vt:i4>23</vt:i4>
      </vt:variant>
      <vt:variant>
        <vt:i4>0</vt:i4>
      </vt:variant>
      <vt:variant>
        <vt:i4>5</vt:i4>
      </vt:variant>
      <vt:variant>
        <vt:lpwstr/>
      </vt:variant>
      <vt:variant>
        <vt:lpwstr>_Toc210303371</vt:lpwstr>
      </vt:variant>
      <vt:variant>
        <vt:i4>1114161</vt:i4>
      </vt:variant>
      <vt:variant>
        <vt:i4>20</vt:i4>
      </vt:variant>
      <vt:variant>
        <vt:i4>0</vt:i4>
      </vt:variant>
      <vt:variant>
        <vt:i4>5</vt:i4>
      </vt:variant>
      <vt:variant>
        <vt:lpwstr/>
      </vt:variant>
      <vt:variant>
        <vt:lpwstr>_Toc210303370</vt:lpwstr>
      </vt:variant>
      <vt:variant>
        <vt:i4>1048625</vt:i4>
      </vt:variant>
      <vt:variant>
        <vt:i4>17</vt:i4>
      </vt:variant>
      <vt:variant>
        <vt:i4>0</vt:i4>
      </vt:variant>
      <vt:variant>
        <vt:i4>5</vt:i4>
      </vt:variant>
      <vt:variant>
        <vt:lpwstr/>
      </vt:variant>
      <vt:variant>
        <vt:lpwstr>_Toc210303369</vt:lpwstr>
      </vt:variant>
      <vt:variant>
        <vt:i4>1048625</vt:i4>
      </vt:variant>
      <vt:variant>
        <vt:i4>14</vt:i4>
      </vt:variant>
      <vt:variant>
        <vt:i4>0</vt:i4>
      </vt:variant>
      <vt:variant>
        <vt:i4>5</vt:i4>
      </vt:variant>
      <vt:variant>
        <vt:lpwstr/>
      </vt:variant>
      <vt:variant>
        <vt:lpwstr>_Toc210303368</vt:lpwstr>
      </vt:variant>
      <vt:variant>
        <vt:i4>1048625</vt:i4>
      </vt:variant>
      <vt:variant>
        <vt:i4>11</vt:i4>
      </vt:variant>
      <vt:variant>
        <vt:i4>0</vt:i4>
      </vt:variant>
      <vt:variant>
        <vt:i4>5</vt:i4>
      </vt:variant>
      <vt:variant>
        <vt:lpwstr/>
      </vt:variant>
      <vt:variant>
        <vt:lpwstr>_Toc210303367</vt:lpwstr>
      </vt:variant>
      <vt:variant>
        <vt:i4>1048625</vt:i4>
      </vt:variant>
      <vt:variant>
        <vt:i4>8</vt:i4>
      </vt:variant>
      <vt:variant>
        <vt:i4>0</vt:i4>
      </vt:variant>
      <vt:variant>
        <vt:i4>5</vt:i4>
      </vt:variant>
      <vt:variant>
        <vt:lpwstr/>
      </vt:variant>
      <vt:variant>
        <vt:lpwstr>_Toc210303366</vt:lpwstr>
      </vt:variant>
      <vt:variant>
        <vt:i4>1048625</vt:i4>
      </vt:variant>
      <vt:variant>
        <vt:i4>5</vt:i4>
      </vt:variant>
      <vt:variant>
        <vt:i4>0</vt:i4>
      </vt:variant>
      <vt:variant>
        <vt:i4>5</vt:i4>
      </vt:variant>
      <vt:variant>
        <vt:lpwstr/>
      </vt:variant>
      <vt:variant>
        <vt:lpwstr>_Toc210303365</vt:lpwstr>
      </vt:variant>
      <vt:variant>
        <vt:i4>1048625</vt:i4>
      </vt:variant>
      <vt:variant>
        <vt:i4>2</vt:i4>
      </vt:variant>
      <vt:variant>
        <vt:i4>0</vt:i4>
      </vt:variant>
      <vt:variant>
        <vt:i4>5</vt:i4>
      </vt:variant>
      <vt:variant>
        <vt:lpwstr/>
      </vt:variant>
      <vt:variant>
        <vt:lpwstr>_Toc210303364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2025-10-03T16:49:00Z</dcterms:created>
  <dcterms:modified xsi:type="dcterms:W3CDTF">2025-10-03T16:49:00Z</dcterms:modified>
</cp:coreProperties>
</file>