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840"/>
          <w:tab w:val="left" w:pos="1260"/>
          <w:tab w:val="left" w:pos="1680"/>
          <w:tab w:val="left" w:pos="2100"/>
          <w:tab w:val="left" w:pos="2520"/>
        </w:tabs>
        <w:jc w:val="both"/>
        <w:rPr>
          <w:rFonts w:hint="default" w:ascii="Arial" w:hAnsi="Arial" w:eastAsia="宋体"/>
          <w:b/>
          <w:color w:val="auto"/>
          <w:sz w:val="24"/>
          <w:lang w:val="en-US" w:eastAsia="zh-CN"/>
        </w:rPr>
      </w:pPr>
      <w:bookmarkStart w:id="0" w:name="Title"/>
      <w:bookmarkEnd w:id="0"/>
      <w:r>
        <w:rPr>
          <w:rFonts w:ascii="Arial" w:hAnsi="Arial" w:eastAsia="宋体"/>
          <w:b/>
          <w:color w:val="auto"/>
          <w:sz w:val="24"/>
          <w:lang w:val="en-GB" w:eastAsia="zh-CN"/>
        </w:rPr>
        <w:t>3GPP TSG-RAN WG4 Meeting #116bis</w:t>
      </w:r>
      <w:r>
        <w:rPr>
          <w:rFonts w:ascii="Arial" w:hAnsi="Arial" w:eastAsia="宋体"/>
          <w:b/>
          <w:color w:val="auto"/>
          <w:sz w:val="24"/>
          <w:lang w:val="en-GB" w:eastAsia="zh-CN"/>
        </w:rPr>
        <w:tab/>
      </w:r>
      <w:r>
        <w:rPr>
          <w:rFonts w:ascii="Arial" w:hAnsi="Arial" w:eastAsia="宋体"/>
          <w:b/>
          <w:color w:val="auto"/>
          <w:sz w:val="24"/>
          <w:lang w:val="en-GB" w:eastAsia="zh-CN"/>
        </w:rPr>
        <w:tab/>
      </w:r>
      <w:r>
        <w:rPr>
          <w:rFonts w:hint="eastAsia" w:ascii="Arial" w:hAnsi="Arial" w:eastAsia="宋体"/>
          <w:b/>
          <w:color w:val="auto"/>
          <w:sz w:val="24"/>
          <w:lang w:val="en-US" w:eastAsia="zh-CN"/>
        </w:rPr>
        <w:t xml:space="preserve">                </w:t>
      </w:r>
      <w:r>
        <w:rPr>
          <w:rFonts w:ascii="Arial" w:hAnsi="Arial" w:eastAsia="宋体"/>
          <w:b/>
          <w:color w:val="auto"/>
          <w:sz w:val="24"/>
          <w:lang w:val="en-GB" w:eastAsia="zh-CN"/>
        </w:rPr>
        <w:tab/>
      </w:r>
      <w:r>
        <w:rPr>
          <w:rFonts w:ascii="Arial" w:hAnsi="Arial" w:eastAsia="宋体"/>
          <w:b/>
          <w:color w:val="auto"/>
          <w:sz w:val="24"/>
          <w:lang w:val="en-GB" w:eastAsia="zh-CN"/>
        </w:rPr>
        <w:tab/>
      </w:r>
      <w:r>
        <w:rPr>
          <w:rFonts w:hint="eastAsia" w:ascii="Arial" w:hAnsi="Arial" w:eastAsia="宋体"/>
          <w:b/>
          <w:color w:val="auto"/>
          <w:sz w:val="24"/>
          <w:lang w:val="en-US" w:eastAsia="zh-CN"/>
        </w:rPr>
        <w:t xml:space="preserve">   </w:t>
      </w:r>
      <w:r>
        <w:rPr>
          <w:rFonts w:hint="eastAsia" w:ascii="Arial" w:hAnsi="Arial"/>
          <w:b/>
          <w:color w:val="auto"/>
          <w:sz w:val="24"/>
          <w:lang w:val="en-US" w:eastAsia="zh-CN"/>
        </w:rPr>
        <w:t xml:space="preserve">    </w:t>
      </w:r>
      <w:bookmarkStart w:id="4" w:name="_GoBack"/>
      <w:r>
        <w:rPr>
          <w:rFonts w:hint="eastAsia" w:ascii="Arial" w:hAnsi="Arial" w:eastAsia="宋体"/>
          <w:b/>
          <w:color w:val="auto"/>
          <w:sz w:val="24"/>
          <w:lang w:val="en-GB" w:eastAsia="zh-CN"/>
        </w:rPr>
        <w:t>R4-2513895</w:t>
      </w:r>
      <w:bookmarkEnd w:id="4"/>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r>
        <w:rPr>
          <w:rFonts w:ascii="Arial" w:hAnsi="Arial" w:eastAsia="宋体"/>
          <w:b/>
          <w:color w:val="auto"/>
          <w:sz w:val="24"/>
          <w:lang w:val="en-GB" w:eastAsia="zh-CN"/>
        </w:rPr>
        <w:t>Prague, Czech Republic, Oct. 13-17,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0" w:firstLine="0"/>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4.23.1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Event triggered L1 measurement reporting</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1" w:name="DocumentFor"/>
      <w:bookmarkEnd w:id="1"/>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spacing w:before="0" w:beforeLines="0" w:after="0" w:afterLines="0"/>
        <w:ind w:left="510" w:hanging="510"/>
      </w:pPr>
      <w:r>
        <w:t>Introduction</w:t>
      </w:r>
    </w:p>
    <w:p>
      <w:pPr>
        <w:spacing w:before="0" w:beforeLines="0" w:afterLines="0"/>
        <w:rPr>
          <w:rFonts w:hint="eastAsia"/>
          <w:lang w:val="en-US" w:eastAsia="zh-CN"/>
        </w:rPr>
      </w:pPr>
      <w:r>
        <w:rPr>
          <w:rFonts w:hint="eastAsia"/>
          <w:lang w:val="en-US" w:eastAsia="zh-CN"/>
        </w:rPr>
        <w:t>In Rel-18, LTM was introduced to reduce handover delay and interruption time compared to L3 based mobility. As mentioned in WID [1], LTM as introduced in Rel-18 has a number of limitations compared to L3 mobility. In Rel-19, these limitations should be removed as much as possible.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4" w:hRule="atLeast"/>
        </w:trPr>
        <w:tc>
          <w:tcPr>
            <w:tcW w:w="9629" w:type="dxa"/>
          </w:tcPr>
          <w:p>
            <w:pPr>
              <w:rPr>
                <w:highlight w:val="cyan"/>
              </w:rPr>
            </w:pPr>
          </w:p>
          <w:p>
            <w:pPr>
              <w:numPr>
                <w:ilvl w:val="0"/>
                <w:numId w:val="4"/>
              </w:numPr>
              <w:spacing w:after="0"/>
              <w:rPr>
                <w:bCs/>
              </w:rPr>
            </w:pPr>
            <w:r>
              <w:rPr>
                <w:bCs/>
              </w:rPr>
              <w:t>Measurements related enhancements for purpose of supporting LTM: [RAN2, RAN1]</w:t>
            </w:r>
          </w:p>
          <w:p>
            <w:pPr>
              <w:numPr>
                <w:ilvl w:val="1"/>
                <w:numId w:val="4"/>
              </w:numPr>
              <w:spacing w:after="0"/>
              <w:rPr>
                <w:bCs/>
              </w:rPr>
            </w:pPr>
            <w:r>
              <w:rPr>
                <w:bCs/>
              </w:rPr>
              <w:t>Measurement related enhancements are applicable to Intra-CU MCG/SCG LTM and Inter-CU MCG/SCG LTM</w:t>
            </w:r>
          </w:p>
          <w:p>
            <w:pPr>
              <w:numPr>
                <w:ilvl w:val="1"/>
                <w:numId w:val="4"/>
              </w:numPr>
              <w:spacing w:after="0"/>
              <w:rPr>
                <w:bCs/>
              </w:rPr>
            </w:pPr>
            <w:r>
              <w:rPr>
                <w:bCs/>
              </w:rPr>
              <w:t>Specify necessary components to support event triggered L1 measurement reporting [RAN2, RAN1]</w:t>
            </w:r>
          </w:p>
          <w:p/>
          <w:p>
            <w:pPr>
              <w:numPr>
                <w:ilvl w:val="1"/>
                <w:numId w:val="4"/>
              </w:numPr>
              <w:spacing w:after="0"/>
              <w:rPr>
                <w:bCs/>
              </w:rPr>
            </w:pPr>
            <w:r>
              <w:rPr>
                <w:bCs/>
              </w:rPr>
              <w:t>Specify support for CSI-RS measurements for LTM procedures and enable CSI-RS based beam management [RAN1]</w:t>
            </w:r>
          </w:p>
          <w:p>
            <w:pPr>
              <w:numPr>
                <w:ilvl w:val="1"/>
                <w:numId w:val="4"/>
              </w:numPr>
              <w:spacing w:after="0"/>
              <w:ind w:left="360"/>
            </w:pPr>
            <w:r>
              <w:rPr>
                <w:bCs/>
              </w:rPr>
              <w:t>Specify CSI acquisition on candidate cell(s) based on CSI-RS before or during LTM cell switch [RAN1]</w:t>
            </w:r>
          </w:p>
          <w:p>
            <w:pPr>
              <w:pStyle w:val="44"/>
              <w:ind w:left="360" w:firstLine="360"/>
            </w:pPr>
            <w:r>
              <w:t xml:space="preserve">NOTE: </w:t>
            </w:r>
            <w:r>
              <w:tab/>
            </w:r>
            <w:r>
              <w:t>RAN1 WG to decide on whether to support CSI report before or during the LTM cell switch, as part of the CSI acquisition procedure.</w:t>
            </w:r>
          </w:p>
          <w:p>
            <w:pPr>
              <w:numPr>
                <w:ilvl w:val="0"/>
                <w:numId w:val="4"/>
              </w:numPr>
              <w:spacing w:after="0"/>
              <w:rPr>
                <w:bCs/>
              </w:rPr>
            </w:pPr>
            <w:r>
              <w:rPr>
                <w:bCs/>
              </w:rPr>
              <w:t>Specify RRM requirements related to the above objectives as necessary [RAN4]</w:t>
            </w:r>
          </w:p>
          <w:p>
            <w:pPr>
              <w:pStyle w:val="96"/>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0" w:beforeLines="0" w:afterLines="0"/>
        <w:rPr>
          <w:rFonts w:hint="eastAsia"/>
          <w:lang w:val="en-US" w:eastAsia="zh-CN"/>
        </w:rPr>
      </w:pPr>
    </w:p>
    <w:p>
      <w:pPr>
        <w:pStyle w:val="58"/>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spacing w:before="0" w:beforeLines="0" w:afterLines="0"/>
        <w:rPr>
          <w:rFonts w:hint="default"/>
          <w:lang w:val="en-US" w:eastAsia="zh-CN"/>
        </w:rPr>
      </w:pPr>
      <w:r>
        <w:rPr>
          <w:rFonts w:hint="eastAsia"/>
          <w:lang w:val="en-US" w:eastAsia="zh-CN"/>
        </w:rPr>
        <w:t xml:space="preserve">In the last meeting, the core part of R19 mobility has been closed. And there are some issues which do </w:t>
      </w:r>
      <w:r>
        <w:rPr>
          <w:rFonts w:eastAsia="宋体"/>
          <w:bCs/>
          <w:color w:val="000000"/>
        </w:rPr>
        <w:t>not impact the WI core part completion</w:t>
      </w:r>
      <w:r>
        <w:rPr>
          <w:rFonts w:hint="eastAsia"/>
          <w:lang w:val="en-US" w:eastAsia="zh-CN"/>
        </w:rPr>
        <w:t xml:space="preserve"> can be further discussed in maintenance phase.</w:t>
      </w:r>
    </w:p>
    <w:p>
      <w:pPr>
        <w:spacing w:before="0" w:beforeLines="0" w:afterLines="0"/>
        <w:rPr>
          <w:rFonts w:hint="eastAsia"/>
          <w:lang w:val="en-US" w:eastAsia="zh-CN"/>
        </w:rPr>
      </w:pPr>
      <w:r>
        <w:rPr>
          <w:rFonts w:hint="eastAsia"/>
          <w:lang w:val="en-US" w:eastAsia="zh-CN"/>
        </w:rPr>
        <w:t xml:space="preserve">According to the WID, RAN4 should discuss the impacts on RRM requirements </w:t>
      </w:r>
      <w:r>
        <w:rPr>
          <w:rFonts w:ascii="Times" w:hAnsi="Times" w:eastAsia="Batang" w:cs="Times"/>
          <w:color w:val="000000"/>
          <w:sz w:val="22"/>
          <w:szCs w:val="28"/>
        </w:rPr>
        <w:t>depend on the RAN</w:t>
      </w:r>
      <w:r>
        <w:rPr>
          <w:rFonts w:hint="eastAsia" w:ascii="Times" w:hAnsi="Times" w:eastAsia="宋体" w:cs="Times"/>
          <w:color w:val="000000"/>
          <w:sz w:val="22"/>
          <w:szCs w:val="28"/>
          <w:lang w:val="en-US" w:eastAsia="zh-CN"/>
        </w:rPr>
        <w:t>1/2</w:t>
      </w:r>
      <w:r>
        <w:rPr>
          <w:rFonts w:ascii="Times" w:hAnsi="Times" w:eastAsia="Batang" w:cs="Times"/>
          <w:color w:val="000000"/>
          <w:sz w:val="22"/>
          <w:szCs w:val="28"/>
        </w:rPr>
        <w:t xml:space="preserve"> specification introduced for </w:t>
      </w:r>
      <w:r>
        <w:rPr>
          <w:rFonts w:hint="eastAsia"/>
          <w:lang w:val="en-US" w:eastAsia="zh-CN"/>
        </w:rPr>
        <w:t>e</w:t>
      </w:r>
      <w:r>
        <w:rPr>
          <w:lang w:val="en-US"/>
        </w:rPr>
        <w:t>vent triggered L1 measurement reporting</w:t>
      </w:r>
      <w:r>
        <w:rPr>
          <w:rFonts w:hint="eastAsia"/>
          <w:lang w:val="en-US" w:eastAsia="zh-CN"/>
        </w:rPr>
        <w:t>. In pervious meetings, we have reached consensus on Event-triggered L1 reporting delay requirement and accuracy requirement. However, there is no consensus on whether to introduce/update requirements for reporting criteria per measurement category [2].</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2" w:hRule="atLeast"/>
        </w:trPr>
        <w:tc>
          <w:tcPr>
            <w:tcW w:w="9629" w:type="dxa"/>
          </w:tcPr>
          <w:p>
            <w:pPr>
              <w:pStyle w:val="5"/>
              <w:numPr>
                <w:ilvl w:val="0"/>
                <w:numId w:val="0"/>
              </w:numPr>
              <w:rPr>
                <w:lang w:val="en-US"/>
              </w:rPr>
            </w:pPr>
            <w:r>
              <w:rPr>
                <w:lang w:val="en-US"/>
              </w:rPr>
              <w:t>Issue 2-2: whether to introduce/update requirements for reporting criteria per measurement category</w:t>
            </w:r>
          </w:p>
          <w:p>
            <w:pPr>
              <w:spacing w:after="120"/>
              <w:rPr>
                <w:b/>
                <w:bCs/>
                <w:color w:val="000000" w:themeColor="text1"/>
                <w14:textFill>
                  <w14:solidFill>
                    <w14:schemeClr w14:val="tx1"/>
                  </w14:solidFill>
                </w14:textFill>
              </w:rPr>
            </w:pPr>
            <w:r>
              <w:rPr>
                <w:b/>
                <w:bCs/>
                <w:color w:val="000000" w:themeColor="text1"/>
                <w14:textFill>
                  <w14:solidFill>
                    <w14:schemeClr w14:val="tx1"/>
                  </w14:solidFill>
                </w14:textFill>
              </w:rPr>
              <w:t xml:space="preserve">Agreement: </w:t>
            </w:r>
          </w:p>
          <w:p>
            <w:pPr>
              <w:numPr>
                <w:ilvl w:val="0"/>
                <w:numId w:val="5"/>
              </w:numPr>
              <w:spacing w:after="120"/>
              <w:rPr>
                <w:rFonts w:eastAsia="宋体"/>
                <w:bCs/>
                <w:color w:val="000000"/>
              </w:rPr>
            </w:pPr>
            <w:r>
              <w:rPr>
                <w:rFonts w:eastAsia="宋体"/>
                <w:bCs/>
                <w:color w:val="000000"/>
                <w:highlight w:val="green"/>
              </w:rPr>
              <w:t>No consensus</w:t>
            </w:r>
            <w:r>
              <w:rPr>
                <w:rFonts w:eastAsia="宋体"/>
                <w:bCs/>
                <w:color w:val="000000"/>
              </w:rPr>
              <w:t xml:space="preserve"> on the necessity to introduce/update requirements for reporting criteria per measurement category.</w:t>
            </w:r>
          </w:p>
          <w:p>
            <w:pPr>
              <w:numPr>
                <w:ilvl w:val="0"/>
                <w:numId w:val="5"/>
              </w:numPr>
              <w:spacing w:after="120"/>
              <w:rPr>
                <w:rFonts w:eastAsia="宋体"/>
                <w:bCs/>
                <w:color w:val="000000"/>
              </w:rPr>
            </w:pPr>
            <w:r>
              <w:rPr>
                <w:rFonts w:hint="eastAsia" w:eastAsia="宋体"/>
                <w:bCs/>
                <w:color w:val="000000"/>
              </w:rPr>
              <w:t>T</w:t>
            </w:r>
            <w:r>
              <w:rPr>
                <w:rFonts w:eastAsia="宋体"/>
                <w:bCs/>
                <w:color w:val="000000"/>
              </w:rPr>
              <w:t>he issue does not impact the WI core part completion, and interested companies can further discuss this issue in maintenance phase based on contribution driven.</w:t>
            </w:r>
          </w:p>
          <w:p>
            <w:pPr>
              <w:pStyle w:val="96"/>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b w:val="0"/>
          <w:bCs w:val="0"/>
          <w:lang w:val="en-US" w:eastAsia="zh-CN"/>
        </w:rPr>
      </w:pPr>
    </w:p>
    <w:p>
      <w:pPr>
        <w:keepNext w:val="0"/>
        <w:keepLines w:val="0"/>
        <w:pageBreakBefore w:val="0"/>
        <w:widowControl w:val="0"/>
        <w:kinsoku/>
        <w:wordWrap/>
        <w:overflowPunct/>
        <w:topLinePunct w:val="0"/>
        <w:autoSpaceDE/>
        <w:autoSpaceDN/>
        <w:bidi w:val="0"/>
        <w:adjustRightInd/>
        <w:snapToGrid/>
        <w:spacing w:after="180"/>
        <w:ind w:left="0"/>
        <w:textAlignment w:val="auto"/>
        <w:rPr>
          <w:rFonts w:eastAsia="宋体"/>
          <w:bCs/>
          <w:color w:val="000000"/>
        </w:rPr>
      </w:pPr>
      <w:r>
        <w:rPr>
          <w:rFonts w:hint="eastAsia"/>
          <w:b w:val="0"/>
          <w:bCs w:val="0"/>
          <w:lang w:val="en-US" w:eastAsia="zh-CN"/>
        </w:rPr>
        <w:t xml:space="preserve">We have discussed this issue many times and it is hard to derive a conclusion </w:t>
      </w:r>
      <w:r>
        <w:rPr>
          <w:rFonts w:eastAsia="宋体"/>
          <w:bCs/>
          <w:color w:val="000000"/>
        </w:rPr>
        <w:t>on the necessity to introduce/update requirements for reporting criteria per measurement category.</w:t>
      </w:r>
    </w:p>
    <w:p>
      <w:pPr>
        <w:widowControl w:val="0"/>
        <w:numPr>
          <w:ilvl w:val="0"/>
          <w:numId w:val="5"/>
        </w:numPr>
        <w:overflowPunct w:val="0"/>
        <w:autoSpaceDE w:val="0"/>
        <w:autoSpaceDN w:val="0"/>
        <w:adjustRightInd w:val="0"/>
        <w:spacing w:after="180"/>
        <w:ind w:left="420" w:hanging="420"/>
        <w:contextualSpacing/>
        <w:jc w:val="both"/>
        <w:textAlignment w:val="baseline"/>
        <w:rPr>
          <w:rFonts w:hint="eastAsia" w:ascii="Times New Roman" w:hAnsi="Times New Roman" w:eastAsia="等线" w:cs="Times New Roman"/>
          <w:color w:val="auto"/>
          <w:kern w:val="2"/>
          <w:sz w:val="21"/>
          <w:szCs w:val="21"/>
          <w:lang w:val="en-US" w:eastAsia="zh-CN" w:bidi="ar-SA"/>
        </w:rPr>
      </w:pPr>
      <w:r>
        <w:rPr>
          <w:rFonts w:ascii="Times New Roman" w:hAnsi="Times New Roman" w:eastAsia="宋体" w:cs="Times New Roman"/>
          <w:color w:val="auto"/>
          <w:kern w:val="2"/>
          <w:sz w:val="21"/>
          <w:szCs w:val="21"/>
          <w:lang w:val="en-GB" w:eastAsia="ja-JP" w:bidi="ar-SA"/>
        </w:rPr>
        <w:t xml:space="preserve">Option 1: </w:t>
      </w:r>
      <w:r>
        <w:rPr>
          <w:rFonts w:ascii="Times New Roman" w:hAnsi="Times New Roman" w:eastAsia="宋体" w:cs="Times New Roman"/>
          <w:bCs/>
          <w:color w:val="auto"/>
          <w:kern w:val="2"/>
          <w:sz w:val="21"/>
          <w:szCs w:val="21"/>
          <w:lang w:val="en-GB" w:eastAsia="ja-JP" w:bidi="ar-SA"/>
        </w:rPr>
        <w:t xml:space="preserve">define new requirements of </w:t>
      </w:r>
      <w:r>
        <w:rPr>
          <w:rFonts w:ascii="Times New Roman" w:hAnsi="Times New Roman" w:eastAsia="宋体" w:cs="Times New Roman"/>
          <w:color w:val="auto"/>
          <w:kern w:val="2"/>
          <w:sz w:val="21"/>
          <w:szCs w:val="21"/>
          <w:lang w:val="en-GB" w:eastAsia="ja-JP" w:bidi="ar-SA"/>
        </w:rPr>
        <w:t>Capabilities for Support of Event Triggering and Reporting Criteria</w:t>
      </w:r>
      <w:r>
        <w:rPr>
          <w:rFonts w:ascii="Times New Roman" w:hAnsi="Times New Roman" w:eastAsia="宋体" w:cs="Times New Roman"/>
          <w:bCs/>
          <w:color w:val="auto"/>
          <w:kern w:val="2"/>
          <w:sz w:val="21"/>
          <w:szCs w:val="21"/>
          <w:lang w:val="en-GB" w:eastAsia="ja-JP" w:bidi="ar-SA"/>
        </w:rPr>
        <w:t xml:space="preserve"> UE capability for LTM (CATT, Nokia, CTC, OPPO, Xiaomi, MTK, CMCC, vivo, ZTE, E///)</w:t>
      </w:r>
    </w:p>
    <w:p>
      <w:pPr>
        <w:widowControl w:val="0"/>
        <w:numPr>
          <w:ilvl w:val="0"/>
          <w:numId w:val="5"/>
        </w:numPr>
        <w:overflowPunct w:val="0"/>
        <w:autoSpaceDE w:val="0"/>
        <w:autoSpaceDN w:val="0"/>
        <w:adjustRightInd w:val="0"/>
        <w:spacing w:after="180"/>
        <w:ind w:left="420" w:hanging="420"/>
        <w:contextualSpacing/>
        <w:jc w:val="both"/>
        <w:textAlignment w:val="baseline"/>
        <w:rPr>
          <w:rFonts w:ascii="Times New Roman" w:hAnsi="Times New Roman" w:eastAsia="宋体" w:cs="Times New Roman"/>
          <w:color w:val="auto"/>
          <w:kern w:val="2"/>
          <w:sz w:val="21"/>
          <w:szCs w:val="21"/>
          <w:lang w:val="en-GB" w:eastAsia="ja-JP" w:bidi="ar-SA"/>
        </w:rPr>
      </w:pPr>
      <w:r>
        <w:rPr>
          <w:rFonts w:ascii="Times New Roman" w:hAnsi="Times New Roman" w:eastAsia="宋体" w:cs="Times New Roman"/>
          <w:color w:val="auto"/>
          <w:kern w:val="2"/>
          <w:sz w:val="21"/>
          <w:szCs w:val="21"/>
          <w:lang w:val="en-GB" w:eastAsia="ja-JP" w:bidi="ar-SA"/>
        </w:rPr>
        <w:t xml:space="preserve">Option 2: </w:t>
      </w:r>
      <w:bookmarkStart w:id="2" w:name="_Toc205900225"/>
      <w:bookmarkStart w:id="3" w:name="_Toc197674422"/>
      <w:r>
        <w:rPr>
          <w:rFonts w:ascii="Times New Roman" w:hAnsi="Times New Roman" w:eastAsia="宋体" w:cs="Times New Roman"/>
          <w:color w:val="auto"/>
          <w:kern w:val="2"/>
          <w:sz w:val="21"/>
          <w:szCs w:val="21"/>
          <w:lang w:val="en-GB" w:eastAsia="ja-JP" w:bidi="ar-SA"/>
        </w:rPr>
        <w:t>extend existing Ecat to support LTM intra- and inter-frequency L1 events for SSB and CSI-RS based reporting on top of the existing L3 events in section 9.1.4</w:t>
      </w:r>
      <w:bookmarkEnd w:id="2"/>
      <w:bookmarkEnd w:id="3"/>
      <w:r>
        <w:rPr>
          <w:rFonts w:ascii="Times New Roman" w:hAnsi="Times New Roman" w:eastAsia="宋体" w:cs="Times New Roman"/>
          <w:bCs/>
          <w:color w:val="auto"/>
          <w:kern w:val="2"/>
          <w:sz w:val="21"/>
          <w:szCs w:val="21"/>
          <w:lang w:val="en-GB" w:eastAsia="ja-JP" w:bidi="ar-SA"/>
        </w:rPr>
        <w:t>. (OPPO, MTK)</w:t>
      </w:r>
    </w:p>
    <w:p>
      <w:pPr>
        <w:widowControl w:val="0"/>
        <w:numPr>
          <w:ilvl w:val="2"/>
          <w:numId w:val="5"/>
        </w:numPr>
        <w:overflowPunct w:val="0"/>
        <w:autoSpaceDE w:val="0"/>
        <w:autoSpaceDN w:val="0"/>
        <w:adjustRightInd w:val="0"/>
        <w:spacing w:after="180"/>
        <w:ind w:left="1260" w:hanging="420"/>
        <w:contextualSpacing/>
        <w:jc w:val="both"/>
        <w:textAlignment w:val="baseline"/>
        <w:rPr>
          <w:rFonts w:ascii="Times New Roman" w:hAnsi="Times New Roman" w:eastAsia="宋体" w:cs="Times New Roman"/>
          <w:color w:val="auto"/>
          <w:kern w:val="2"/>
          <w:sz w:val="21"/>
          <w:szCs w:val="21"/>
          <w:lang w:val="en-GB" w:eastAsia="ja-JP" w:bidi="ar-SA"/>
        </w:rPr>
      </w:pPr>
      <w:r>
        <w:rPr>
          <w:rFonts w:hint="eastAsia" w:ascii="Times New Roman" w:hAnsi="Times New Roman" w:eastAsia="宋体" w:cs="Times New Roman"/>
          <w:color w:val="auto"/>
          <w:kern w:val="2"/>
          <w:sz w:val="21"/>
          <w:szCs w:val="21"/>
          <w:lang w:val="en-GB" w:eastAsia="ja-JP" w:bidi="ar-SA"/>
        </w:rPr>
        <w:t>C</w:t>
      </w:r>
      <w:r>
        <w:rPr>
          <w:rFonts w:ascii="Times New Roman" w:hAnsi="Times New Roman" w:eastAsia="宋体" w:cs="Times New Roman"/>
          <w:color w:val="auto"/>
          <w:kern w:val="2"/>
          <w:sz w:val="21"/>
          <w:szCs w:val="21"/>
          <w:lang w:val="en-GB" w:eastAsia="ja-JP" w:bidi="ar-SA"/>
        </w:rPr>
        <w:t>oncern: CMCC, E///, Nokia, ZTE</w:t>
      </w:r>
    </w:p>
    <w:p>
      <w:pPr>
        <w:widowControl w:val="0"/>
        <w:numPr>
          <w:ilvl w:val="0"/>
          <w:numId w:val="5"/>
        </w:numPr>
        <w:overflowPunct w:val="0"/>
        <w:autoSpaceDE w:val="0"/>
        <w:autoSpaceDN w:val="0"/>
        <w:adjustRightInd w:val="0"/>
        <w:spacing w:after="180"/>
        <w:ind w:left="420" w:hanging="420"/>
        <w:contextualSpacing/>
        <w:jc w:val="both"/>
        <w:textAlignment w:val="baseline"/>
        <w:rPr>
          <w:rFonts w:ascii="Times New Roman" w:hAnsi="Times New Roman" w:eastAsia="宋体" w:cs="Times New Roman"/>
          <w:bCs/>
          <w:color w:val="auto"/>
          <w:kern w:val="2"/>
          <w:sz w:val="21"/>
          <w:szCs w:val="21"/>
          <w:lang w:val="en-GB" w:eastAsia="ja-JP" w:bidi="ar-SA"/>
        </w:rPr>
      </w:pPr>
      <w:r>
        <w:rPr>
          <w:rFonts w:ascii="Times New Roman" w:hAnsi="Times New Roman" w:eastAsia="宋体" w:cs="Times New Roman"/>
          <w:bCs/>
          <w:color w:val="auto"/>
          <w:kern w:val="2"/>
          <w:sz w:val="21"/>
          <w:szCs w:val="21"/>
          <w:lang w:val="en-GB" w:eastAsia="ja-JP" w:bidi="ar-SA"/>
        </w:rPr>
        <w:t>Option 3: not introduce/update requirements for reporting criteria per measurement category</w:t>
      </w:r>
    </w:p>
    <w:p>
      <w:pPr>
        <w:keepNext w:val="0"/>
        <w:keepLines w:val="0"/>
        <w:pageBreakBefore w:val="0"/>
        <w:widowControl w:val="0"/>
        <w:numPr>
          <w:ilvl w:val="2"/>
          <w:numId w:val="5"/>
        </w:numPr>
        <w:kinsoku/>
        <w:wordWrap/>
        <w:overflowPunct w:val="0"/>
        <w:topLinePunct w:val="0"/>
        <w:autoSpaceDE w:val="0"/>
        <w:autoSpaceDN w:val="0"/>
        <w:bidi w:val="0"/>
        <w:adjustRightInd w:val="0"/>
        <w:snapToGrid/>
        <w:spacing w:after="180"/>
        <w:ind w:left="1260" w:hanging="420"/>
        <w:contextualSpacing/>
        <w:textAlignment w:val="baseline"/>
        <w:rPr>
          <w:rFonts w:hint="default" w:eastAsia="宋体"/>
          <w:bCs/>
          <w:color w:val="auto"/>
          <w:lang w:val="en-US" w:eastAsia="zh-CN"/>
        </w:rPr>
      </w:pPr>
      <w:r>
        <w:rPr>
          <w:rFonts w:ascii="Times New Roman" w:hAnsi="Times New Roman" w:eastAsia="宋体" w:cs="Times New Roman"/>
          <w:bCs/>
          <w:color w:val="auto"/>
          <w:kern w:val="2"/>
          <w:sz w:val="21"/>
          <w:szCs w:val="21"/>
          <w:lang w:val="en-GB" w:eastAsia="ja-JP" w:bidi="ar-SA"/>
        </w:rPr>
        <w:t>Concern: MTK, vivo, E///</w:t>
      </w:r>
    </w:p>
    <w:p>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cs="Times New Roman"/>
          <w:sz w:val="21"/>
          <w:szCs w:val="21"/>
          <w:lang w:val="en-US" w:eastAsia="zh-CN"/>
        </w:rPr>
      </w:pPr>
      <w:r>
        <w:rPr>
          <w:rFonts w:hint="eastAsia"/>
          <w:b w:val="0"/>
          <w:bCs w:val="0"/>
          <w:lang w:val="en-US" w:eastAsia="zh-CN"/>
        </w:rPr>
        <w:t xml:space="preserve">For this issue, some companies proposed that </w:t>
      </w:r>
      <w:r>
        <w:rPr>
          <w:rFonts w:eastAsia="宋体"/>
          <w:bCs/>
          <w:color w:val="auto"/>
          <w:lang w:val="en-US"/>
        </w:rPr>
        <w:t>requirements for reporting criteria per measurement category needs to be updated to cover L1-RSRP measurement on neighbor cell</w:t>
      </w:r>
      <w:r>
        <w:rPr>
          <w:rFonts w:hint="eastAsia"/>
          <w:b w:val="0"/>
          <w:bCs w:val="0"/>
          <w:color w:val="auto"/>
          <w:lang w:val="en-US" w:eastAsia="zh-CN"/>
        </w:rPr>
        <w:t xml:space="preserve"> in pervious meeting</w:t>
      </w:r>
      <w:r>
        <w:rPr>
          <w:rFonts w:eastAsia="宋体"/>
          <w:bCs/>
          <w:color w:val="auto"/>
          <w:lang w:val="en-US"/>
        </w:rPr>
        <w:t>.</w:t>
      </w:r>
      <w:r>
        <w:rPr>
          <w:rFonts w:hint="eastAsia"/>
          <w:bCs/>
          <w:color w:val="auto"/>
          <w:lang w:val="en-US" w:eastAsia="zh-CN"/>
        </w:rPr>
        <w:t xml:space="preserve"> In our understanding, </w:t>
      </w:r>
      <w:r>
        <w:rPr>
          <w:lang w:val="en-GB"/>
        </w:rPr>
        <w:t xml:space="preserve">it is necessary to </w:t>
      </w:r>
      <w:r>
        <w:rPr>
          <w:rFonts w:hint="eastAsia"/>
          <w:lang w:val="en-US" w:eastAsia="zh-CN"/>
        </w:rPr>
        <w:t>introduce/update</w:t>
      </w:r>
      <w:r>
        <w:rPr>
          <w:lang w:val="en-GB"/>
        </w:rPr>
        <w:t xml:space="preserve"> the </w:t>
      </w:r>
      <w:r>
        <w:t xml:space="preserve">requirements of </w:t>
      </w:r>
      <w:r>
        <w:rPr>
          <w:rFonts w:hint="eastAsia"/>
          <w:lang w:val="en-US" w:eastAsia="zh-CN"/>
        </w:rPr>
        <w:t>C</w:t>
      </w:r>
      <w:r>
        <w:t>apabilities for Support of Event Triggering</w:t>
      </w:r>
      <w:r>
        <w:rPr>
          <w:rFonts w:eastAsia="宋体"/>
          <w:color w:val="000000" w:themeColor="text1"/>
          <w:sz w:val="21"/>
          <w:szCs w:val="21"/>
          <w:lang w:val="en-US"/>
          <w14:textFill>
            <w14:solidFill>
              <w14:schemeClr w14:val="tx1"/>
            </w14:solidFill>
          </w14:textFill>
        </w:rPr>
        <w:t xml:space="preserve"> and Reporting Criteria specified in TS38.133</w:t>
      </w:r>
      <w:r>
        <w:rPr>
          <w:rFonts w:hint="eastAsia"/>
          <w:color w:val="000000" w:themeColor="text1"/>
          <w:sz w:val="21"/>
          <w:szCs w:val="21"/>
          <w:lang w:val="en-US" w:eastAsia="zh-CN"/>
          <w14:textFill>
            <w14:solidFill>
              <w14:schemeClr w14:val="tx1"/>
            </w14:solidFill>
          </w14:textFill>
        </w:rPr>
        <w:t>, which is similar as</w:t>
      </w:r>
      <w:r>
        <w:rPr>
          <w:rFonts w:hint="eastAsia" w:ascii="Times New Roman" w:hAnsi="Times New Roman" w:cs="Times New Roman"/>
          <w:sz w:val="21"/>
          <w:szCs w:val="21"/>
          <w:lang w:val="en-US" w:eastAsia="zh-CN"/>
        </w:rPr>
        <w:t xml:space="preserve"> legacy event triggered L3 measurement reporting</w:t>
      </w:r>
      <w:r>
        <w:rPr>
          <w:rFonts w:hint="eastAsia" w:cs="Times New Roman"/>
          <w:sz w:val="21"/>
          <w:szCs w:val="21"/>
          <w:lang w:val="en-US" w:eastAsia="zh-CN"/>
        </w:rPr>
        <w:t>. It</w:t>
      </w:r>
      <w:r>
        <w:rPr>
          <w:rFonts w:hint="default" w:cs="Times New Roman"/>
          <w:sz w:val="21"/>
          <w:szCs w:val="21"/>
          <w:lang w:val="en-US" w:eastAsia="zh-CN"/>
        </w:rPr>
        <w:t>’</w:t>
      </w:r>
      <w:r>
        <w:rPr>
          <w:rFonts w:hint="eastAsia" w:cs="Times New Roman"/>
          <w:sz w:val="21"/>
          <w:szCs w:val="21"/>
          <w:lang w:val="en-US" w:eastAsia="zh-CN"/>
        </w:rPr>
        <w:t xml:space="preserve">s commom understanding that the existing number of reporting criteria per category is defined for L3 measurement and reporting only. Base on this understanding, event triggering L1 reporting for LTM maybe not support if there is no update on </w:t>
      </w:r>
      <w:r>
        <w:rPr>
          <w:lang w:val="en-US"/>
        </w:rPr>
        <w:t>requirements for reporting criteria per measurement category</w:t>
      </w: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b w:val="0"/>
          <w:bCs w:val="0"/>
          <w:lang w:val="en-US" w:eastAsia="zh-CN"/>
        </w:rPr>
      </w:pPr>
      <w:r>
        <w:rPr>
          <w:rFonts w:hint="eastAsia"/>
          <w:b w:val="0"/>
          <w:bCs w:val="0"/>
          <w:lang w:val="en-US" w:eastAsia="zh-CN"/>
        </w:rPr>
        <w:t>Our initial viewpoint is to introduce UE capability for triggering and reporting L1 events in LTM, while supporting L1 event triggering and reporting without affecting the original requirements of L3. However, during the last meeting, the specific values reported by the company regarding the L1 incident were discussed, and it seems difficult to unify the relevant values. Through offline discussions, the relevant values focused on two options [3].</w:t>
      </w:r>
    </w:p>
    <w:p>
      <w:pPr>
        <w:spacing w:after="120"/>
        <w:rPr>
          <w:i/>
          <w:iCs/>
          <w:color w:val="0000FF"/>
          <w:highlight w:val="yellow"/>
        </w:rPr>
      </w:pPr>
      <w:r>
        <w:rPr>
          <w:i/>
          <w:iCs/>
          <w:color w:val="0000FF"/>
          <w:highlight w:val="yellow"/>
        </w:rPr>
        <w:t>Baseline for further discussion:</w:t>
      </w:r>
    </w:p>
    <w:p>
      <w:pPr>
        <w:spacing w:after="120"/>
        <w:rPr>
          <w:rFonts w:hint="eastAsia" w:eastAsia="等线"/>
          <w:i/>
          <w:iCs/>
          <w:color w:val="0000FF"/>
          <w:sz w:val="21"/>
          <w:szCs w:val="21"/>
          <w:lang w:val="en-US" w:eastAsia="zh-CN"/>
        </w:rPr>
      </w:pPr>
      <w:r>
        <w:rPr>
          <w:rFonts w:eastAsia="宋体"/>
          <w:bCs/>
          <w:i/>
          <w:iCs/>
          <w:color w:val="0000FF"/>
          <w:highlight w:val="yellow"/>
          <w:lang w:val="en-GB"/>
        </w:rPr>
        <w:t xml:space="preserve">Reporting criteria for LTM event triggered reporting is [5/9] * </w:t>
      </w:r>
      <w:r>
        <w:rPr>
          <w:rFonts w:eastAsia="宋体"/>
          <w:bCs/>
          <w:i/>
          <w:iCs/>
          <w:color w:val="0000FF"/>
          <w:highlight w:val="yellow"/>
        </w:rPr>
        <w:t>39-3-3 (Number of total cells UE can measure).</w:t>
      </w:r>
    </w:p>
    <w:p>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b w:val="0"/>
          <w:bCs w:val="0"/>
          <w:lang w:val="en-US" w:eastAsia="zh-CN"/>
        </w:rPr>
      </w:pPr>
      <w:r>
        <w:rPr>
          <w:rFonts w:hint="eastAsia"/>
          <w:b w:val="0"/>
          <w:bCs w:val="0"/>
          <w:lang w:val="en-US" w:eastAsia="zh-CN"/>
        </w:rPr>
        <w:t xml:space="preserve">The different between two values is the number of event that can be supported per cell, and both of these values are okay for us. If we cannot reach a consensus on the value in this meeting, we can compromise to not </w:t>
      </w:r>
      <w:r>
        <w:rPr>
          <w:rFonts w:eastAsia="宋体"/>
          <w:bCs/>
          <w:color w:val="auto"/>
          <w:sz w:val="21"/>
          <w:szCs w:val="21"/>
        </w:rPr>
        <w:t>introduce/update requirements for reporting criteria per measurement category</w:t>
      </w:r>
      <w:r>
        <w:rPr>
          <w:rFonts w:hint="eastAsia"/>
          <w:b w:val="0"/>
          <w:bCs w:val="0"/>
          <w:color w:val="auto"/>
          <w:lang w:val="en-US" w:eastAsia="zh-CN"/>
        </w:rPr>
        <w:t xml:space="preserve">. </w:t>
      </w:r>
      <w:r>
        <w:rPr>
          <w:rFonts w:hint="eastAsia"/>
          <w:b w:val="0"/>
          <w:bCs w:val="0"/>
          <w:lang w:val="en-US" w:eastAsia="zh-CN"/>
        </w:rPr>
        <w:t>As far as we know, MIMO is also handled related issue in this way.</w:t>
      </w:r>
    </w:p>
    <w:p>
      <w:pPr>
        <w:keepNext w:val="0"/>
        <w:keepLines w:val="0"/>
        <w:pageBreakBefore w:val="0"/>
        <w:widowControl/>
        <w:kinsoku/>
        <w:wordWrap/>
        <w:overflowPunct/>
        <w:topLinePunct w:val="0"/>
        <w:autoSpaceDE/>
        <w:autoSpaceDN/>
        <w:bidi w:val="0"/>
        <w:adjustRightInd/>
        <w:snapToGrid/>
        <w:spacing w:after="157" w:afterLines="50"/>
        <w:ind w:left="0"/>
        <w:textAlignment w:val="auto"/>
        <w:rPr>
          <w:rFonts w:hint="default" w:eastAsia="宋体" w:cs="Times New Roman"/>
          <w:sz w:val="20"/>
          <w:szCs w:val="20"/>
          <w:lang w:val="en-US" w:eastAsia="zh-CN"/>
        </w:rPr>
      </w:pPr>
      <w:r>
        <w:rPr>
          <w:rFonts w:hint="eastAsia"/>
          <w:b/>
          <w:bCs w:val="0"/>
          <w:lang w:val="en-US" w:eastAsia="zh-CN"/>
        </w:rPr>
        <w:t>Proposal 1: Define new requirements of Capabilities for Support of Event Triggering and Reporting Criteria UE capability for LTM if the number of reporting criteria for LTM event triggered reporting can be unified</w:t>
      </w:r>
      <w:r>
        <w:rPr>
          <w:rFonts w:eastAsia="宋体"/>
          <w:b/>
          <w:bCs w:val="0"/>
          <w:color w:val="000000" w:themeColor="text1"/>
          <w:sz w:val="21"/>
          <w:szCs w:val="21"/>
          <w:lang w:val="en-US"/>
          <w14:textFill>
            <w14:solidFill>
              <w14:schemeClr w14:val="tx1"/>
            </w14:solidFill>
          </w14:textFill>
        </w:rPr>
        <w:t>.</w:t>
      </w:r>
      <w:r>
        <w:rPr>
          <w:rFonts w:hint="eastAsia"/>
          <w:b/>
          <w:bCs w:val="0"/>
          <w:color w:val="000000" w:themeColor="text1"/>
          <w:sz w:val="21"/>
          <w:szCs w:val="21"/>
          <w:lang w:val="en-US" w:eastAsia="zh-CN"/>
          <w14:textFill>
            <w14:solidFill>
              <w14:schemeClr w14:val="tx1"/>
            </w14:solidFill>
          </w14:textFill>
        </w:rPr>
        <w:t xml:space="preserve"> Otherwise, not introduce/update requirements for reporting criteria per measurement category.</w:t>
      </w:r>
    </w:p>
    <w:p>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b w:val="0"/>
          <w:bCs w:val="0"/>
          <w:lang w:val="en-US" w:eastAsia="zh-CN"/>
        </w:rPr>
      </w:pPr>
    </w:p>
    <w:p>
      <w:pPr>
        <w:pStyle w:val="58"/>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 xml:space="preserve">R19 </w:t>
      </w:r>
      <w:r>
        <w:rPr>
          <w:rFonts w:hint="default" w:ascii="Times New Roman" w:hAnsi="Times New Roman" w:cs="Times New Roman"/>
          <w:b w:val="0"/>
          <w:bCs w:val="0"/>
          <w:sz w:val="21"/>
          <w:szCs w:val="21"/>
          <w:lang w:val="en-US" w:eastAsia="en-US"/>
        </w:rPr>
        <w:t>L1/L2 triggered mobility</w:t>
      </w:r>
      <w:r>
        <w:rPr>
          <w:rFonts w:hint="eastAsia" w:cs="Times New Roman"/>
          <w:b w:val="0"/>
          <w:bCs w:val="0"/>
          <w:sz w:val="21"/>
          <w:szCs w:val="21"/>
          <w:lang w:val="en-US" w:eastAsia="zh-CN"/>
        </w:rPr>
        <w:t>.</w:t>
      </w:r>
    </w:p>
    <w:p>
      <w:pPr>
        <w:keepNext w:val="0"/>
        <w:keepLines w:val="0"/>
        <w:pageBreakBefore w:val="0"/>
        <w:widowControl/>
        <w:kinsoku/>
        <w:wordWrap/>
        <w:overflowPunct/>
        <w:topLinePunct w:val="0"/>
        <w:autoSpaceDE/>
        <w:autoSpaceDN/>
        <w:bidi w:val="0"/>
        <w:adjustRightInd/>
        <w:snapToGrid/>
        <w:spacing w:after="157" w:afterLines="50"/>
        <w:ind w:left="0"/>
        <w:textAlignment w:val="auto"/>
        <w:rPr>
          <w:rFonts w:hint="default" w:eastAsia="宋体" w:cs="Times New Roman"/>
          <w:sz w:val="20"/>
          <w:szCs w:val="20"/>
          <w:lang w:val="en-US" w:eastAsia="zh-CN"/>
        </w:rPr>
      </w:pPr>
      <w:r>
        <w:rPr>
          <w:rFonts w:hint="eastAsia"/>
          <w:b/>
          <w:bCs w:val="0"/>
          <w:lang w:val="en-US" w:eastAsia="zh-CN"/>
        </w:rPr>
        <w:t>Proposal 1: Define new requirements of Capabilities for Support of Event Triggering and Reporting Criteria UE capability for LTM if the number of reporting criteria for LTM event triggered reporting can be unified</w:t>
      </w:r>
      <w:r>
        <w:rPr>
          <w:rFonts w:eastAsia="宋体"/>
          <w:b/>
          <w:bCs w:val="0"/>
          <w:color w:val="000000" w:themeColor="text1"/>
          <w:sz w:val="21"/>
          <w:szCs w:val="21"/>
          <w:lang w:val="en-US"/>
          <w14:textFill>
            <w14:solidFill>
              <w14:schemeClr w14:val="tx1"/>
            </w14:solidFill>
          </w14:textFill>
        </w:rPr>
        <w:t>.</w:t>
      </w:r>
      <w:r>
        <w:rPr>
          <w:rFonts w:hint="eastAsia"/>
          <w:b/>
          <w:bCs w:val="0"/>
          <w:color w:val="000000" w:themeColor="text1"/>
          <w:sz w:val="21"/>
          <w:szCs w:val="21"/>
          <w:lang w:val="en-US" w:eastAsia="zh-CN"/>
          <w14:textFill>
            <w14:solidFill>
              <w14:schemeClr w14:val="tx1"/>
            </w14:solidFill>
          </w14:textFill>
        </w:rPr>
        <w:t xml:space="preserve"> Otherwise, not introduce/update requirements for reporting criteria per measurement category.</w:t>
      </w:r>
    </w:p>
    <w:p>
      <w:pPr>
        <w:overflowPunct w:val="0"/>
        <w:autoSpaceDE w:val="0"/>
        <w:autoSpaceDN w:val="0"/>
        <w:adjustRightInd w:val="0"/>
        <w:snapToGrid w:val="0"/>
        <w:spacing w:after="120"/>
        <w:rPr>
          <w:b/>
          <w:bCs/>
          <w:color w:val="000000" w:themeColor="text1"/>
          <w14:textFill>
            <w14:solidFill>
              <w14:schemeClr w14:val="tx1"/>
            </w14:solidFill>
          </w14:textFill>
        </w:rPr>
      </w:pPr>
    </w:p>
    <w:p>
      <w:pPr>
        <w:pStyle w:val="58"/>
        <w:tabs>
          <w:tab w:val="left" w:pos="567"/>
          <w:tab w:val="clear" w:pos="1985"/>
        </w:tabs>
        <w:adjustRightInd w:val="0"/>
        <w:spacing w:before="0" w:beforeLines="0" w:after="0" w:afterLines="0"/>
        <w:ind w:left="510" w:hanging="510"/>
      </w:pPr>
      <w:r>
        <w:t>References</w:t>
      </w:r>
    </w:p>
    <w:p>
      <w:pPr>
        <w:pStyle w:val="56"/>
        <w:widowControl/>
        <w:numPr>
          <w:ilvl w:val="0"/>
          <w:numId w:val="6"/>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101"/>
        <w:numPr>
          <w:ilvl w:val="0"/>
          <w:numId w:val="6"/>
        </w:numPr>
        <w:snapToGrid w:val="0"/>
        <w:rPr>
          <w:bCs/>
          <w:sz w:val="21"/>
          <w:szCs w:val="21"/>
        </w:rPr>
      </w:pPr>
      <w:r>
        <w:rPr>
          <w:rFonts w:hint="eastAsia"/>
          <w:bCs/>
          <w:sz w:val="21"/>
          <w:szCs w:val="21"/>
        </w:rPr>
        <w:t>R4-2512141, WF on RRM requirements for NR_Mob_Ph4_Part1, Apple</w:t>
      </w:r>
    </w:p>
    <w:p>
      <w:pPr>
        <w:pStyle w:val="101"/>
        <w:numPr>
          <w:ilvl w:val="0"/>
          <w:numId w:val="6"/>
        </w:numPr>
        <w:snapToGrid w:val="0"/>
        <w:rPr>
          <w:rFonts w:hint="eastAsia"/>
          <w:bCs/>
          <w:sz w:val="21"/>
          <w:szCs w:val="21"/>
        </w:rPr>
      </w:pPr>
      <w:r>
        <w:rPr>
          <w:rFonts w:hint="eastAsia"/>
          <w:bCs/>
          <w:sz w:val="21"/>
          <w:szCs w:val="21"/>
        </w:rPr>
        <w:t>R4-2512140</w:t>
      </w:r>
      <w:r>
        <w:rPr>
          <w:rFonts w:hint="eastAsia"/>
          <w:bCs/>
          <w:sz w:val="21"/>
          <w:szCs w:val="21"/>
          <w:lang w:val="en-US" w:eastAsia="zh-CN"/>
        </w:rPr>
        <w:t xml:space="preserve">, </w:t>
      </w:r>
      <w:r>
        <w:rPr>
          <w:rFonts w:hint="eastAsia"/>
          <w:bCs/>
          <w:sz w:val="21"/>
          <w:szCs w:val="21"/>
        </w:rPr>
        <w:t>Ad-hoc minutes for NR_Mob_Ph4</w:t>
      </w:r>
      <w:r>
        <w:rPr>
          <w:rFonts w:hint="eastAsia"/>
          <w:bCs/>
          <w:sz w:val="21"/>
          <w:szCs w:val="21"/>
          <w:lang w:val="en-US" w:eastAsia="zh-CN"/>
        </w:rPr>
        <w:t>,</w:t>
      </w:r>
      <w:r>
        <w:rPr>
          <w:rFonts w:hint="eastAsia"/>
          <w:bCs/>
          <w:sz w:val="21"/>
          <w:szCs w:val="21"/>
        </w:rPr>
        <w:t xml:space="preserve"> Apple</w:t>
      </w:r>
    </w:p>
    <w:p>
      <w:pPr>
        <w:pStyle w:val="22"/>
        <w:shd w:val="clear" w:color="auto" w:fill="FFFFFF"/>
        <w:spacing w:before="0" w:beforeLines="0" w:beforeAutospacing="0" w:after="0" w:afterLines="0" w:afterAutospacing="0" w:line="300" w:lineRule="atLeast"/>
        <w:rPr>
          <w:rStyle w:val="30"/>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4D6E3167"/>
    <w:multiLevelType w:val="multilevel"/>
    <w:tmpl w:val="4D6E3167"/>
    <w:lvl w:ilvl="0" w:tentative="0">
      <w:start w:val="1"/>
      <w:numFmt w:val="decimal"/>
      <w:pStyle w:val="99"/>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70426"/>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2FD0794"/>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4C7"/>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2E11"/>
    <w:rsid w:val="0B936E39"/>
    <w:rsid w:val="0B9E13B0"/>
    <w:rsid w:val="0BB02C8B"/>
    <w:rsid w:val="0BB2460A"/>
    <w:rsid w:val="0BB41CFB"/>
    <w:rsid w:val="0BB53F3C"/>
    <w:rsid w:val="0BC739F0"/>
    <w:rsid w:val="0BD21910"/>
    <w:rsid w:val="0BD40783"/>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0B6F1F"/>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624D8"/>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5965E2"/>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4B4C03"/>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3D0E"/>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00B10"/>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CB0287"/>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251B8B"/>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1AF4"/>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2436"/>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312B6"/>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67B89"/>
    <w:rsid w:val="38D95A84"/>
    <w:rsid w:val="38E11AA1"/>
    <w:rsid w:val="38E45926"/>
    <w:rsid w:val="38E46191"/>
    <w:rsid w:val="38EB7945"/>
    <w:rsid w:val="38F50C85"/>
    <w:rsid w:val="39026893"/>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DF4161"/>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729BC"/>
    <w:rsid w:val="3B7B1D0B"/>
    <w:rsid w:val="3B873119"/>
    <w:rsid w:val="3B9271C8"/>
    <w:rsid w:val="3B956936"/>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0A7AE5"/>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62787"/>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559EC"/>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867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C61C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805"/>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44EAD"/>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C293F"/>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37F9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9728C7"/>
    <w:rsid w:val="79A15149"/>
    <w:rsid w:val="79A37CCA"/>
    <w:rsid w:val="79A71C2E"/>
    <w:rsid w:val="79A74BCA"/>
    <w:rsid w:val="79AE39E9"/>
    <w:rsid w:val="79BD3E41"/>
    <w:rsid w:val="79BF2784"/>
    <w:rsid w:val="79C0597A"/>
    <w:rsid w:val="79C065A4"/>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8F3E74"/>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73D70"/>
    <w:rsid w:val="7BFF0642"/>
    <w:rsid w:val="7C056E44"/>
    <w:rsid w:val="7C206952"/>
    <w:rsid w:val="7C2D1C60"/>
    <w:rsid w:val="7C3832F5"/>
    <w:rsid w:val="7C42281E"/>
    <w:rsid w:val="7C610C91"/>
    <w:rsid w:val="7C613AEC"/>
    <w:rsid w:val="7C6E7E2C"/>
    <w:rsid w:val="7C734075"/>
    <w:rsid w:val="7C773CA6"/>
    <w:rsid w:val="7C7D684C"/>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1"/>
    <w:next w:val="1"/>
    <w:link w:val="68"/>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2"/>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caption"/>
    <w:basedOn w:val="1"/>
    <w:next w:val="1"/>
    <w:link w:val="74"/>
    <w:qFormat/>
    <w:uiPriority w:val="0"/>
    <w:pPr>
      <w:widowControl/>
      <w:spacing w:before="152" w:after="160"/>
    </w:pPr>
    <w:rPr>
      <w:rFonts w:ascii="Arial" w:hAnsi="Arial" w:eastAsia="黑体"/>
      <w:kern w:val="0"/>
      <w:sz w:val="20"/>
      <w:szCs w:val="20"/>
    </w:rPr>
  </w:style>
  <w:style w:type="paragraph" w:styleId="15">
    <w:name w:val="Document Map"/>
    <w:basedOn w:val="1"/>
    <w:link w:val="82"/>
    <w:unhideWhenUsed/>
    <w:qFormat/>
    <w:uiPriority w:val="99"/>
    <w:rPr>
      <w:rFonts w:ascii="宋体"/>
      <w:kern w:val="0"/>
      <w:sz w:val="18"/>
      <w:szCs w:val="18"/>
    </w:rPr>
  </w:style>
  <w:style w:type="paragraph" w:styleId="16">
    <w:name w:val="annotation text"/>
    <w:basedOn w:val="1"/>
    <w:link w:val="91"/>
    <w:unhideWhenUsed/>
    <w:qFormat/>
    <w:uiPriority w:val="99"/>
    <w:rPr>
      <w:sz w:val="20"/>
      <w:szCs w:val="20"/>
    </w:rPr>
  </w:style>
  <w:style w:type="paragraph" w:styleId="17">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8">
    <w:name w:val="Balloon Text"/>
    <w:basedOn w:val="1"/>
    <w:link w:val="34"/>
    <w:unhideWhenUsed/>
    <w:qFormat/>
    <w:uiPriority w:val="99"/>
    <w:rPr>
      <w:sz w:val="18"/>
      <w:szCs w:val="18"/>
    </w:rPr>
  </w:style>
  <w:style w:type="paragraph" w:styleId="19">
    <w:name w:val="footer"/>
    <w:basedOn w:val="1"/>
    <w:link w:val="85"/>
    <w:unhideWhenUsed/>
    <w:qFormat/>
    <w:uiPriority w:val="99"/>
    <w:pPr>
      <w:tabs>
        <w:tab w:val="center" w:pos="4153"/>
        <w:tab w:val="right" w:pos="8306"/>
      </w:tabs>
      <w:jc w:val="left"/>
    </w:pPr>
  </w:style>
  <w:style w:type="paragraph" w:styleId="20">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List 4"/>
    <w:basedOn w:val="11"/>
    <w:qFormat/>
    <w:uiPriority w:val="0"/>
    <w:pPr>
      <w:ind w:left="1418"/>
    </w:p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4">
    <w:name w:val="annotation subject"/>
    <w:basedOn w:val="16"/>
    <w:next w:val="16"/>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character" w:customStyle="1" w:styleId="34">
    <w:name w:val="批注框文本 Char"/>
    <w:link w:val="18"/>
    <w:semiHidden/>
    <w:qFormat/>
    <w:uiPriority w:val="99"/>
    <w:rPr>
      <w:kern w:val="2"/>
      <w:sz w:val="18"/>
      <w:szCs w:val="18"/>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0"/>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3"/>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7"/>
    <w:qFormat/>
    <w:uiPriority w:val="0"/>
  </w:style>
  <w:style w:type="character" w:customStyle="1" w:styleId="66">
    <w:name w:val="c-icon"/>
    <w:basedOn w:val="27"/>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Char"/>
    <w:link w:val="7"/>
    <w:qFormat/>
    <w:uiPriority w:val="0"/>
    <w:rPr>
      <w:rFonts w:ascii="Arial" w:hAnsi="Arial" w:eastAsia="宋体"/>
      <w:lang w:val="en-GB" w:eastAsia="en-US"/>
    </w:rPr>
  </w:style>
  <w:style w:type="character" w:customStyle="1" w:styleId="69">
    <w:name w:val="c-icon14"/>
    <w:basedOn w:val="27"/>
    <w:qFormat/>
    <w:uiPriority w:val="0"/>
  </w:style>
  <w:style w:type="character" w:customStyle="1" w:styleId="70">
    <w:name w:val="标题 8 Char"/>
    <w:link w:val="9"/>
    <w:qFormat/>
    <w:uiPriority w:val="0"/>
    <w:rPr>
      <w:rFonts w:ascii="Arial" w:hAnsi="Arial" w:eastAsia="宋体"/>
      <w:sz w:val="36"/>
      <w:lang w:val="en-GB" w:eastAsia="en-US"/>
    </w:rPr>
  </w:style>
  <w:style w:type="character" w:customStyle="1" w:styleId="71">
    <w:name w:val="op_dict_text2"/>
    <w:basedOn w:val="27"/>
    <w:qFormat/>
    <w:uiPriority w:val="0"/>
  </w:style>
  <w:style w:type="character" w:customStyle="1" w:styleId="72">
    <w:name w:val="标题 9 Char"/>
    <w:link w:val="10"/>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Char"/>
    <w:link w:val="14"/>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Char"/>
    <w:link w:val="17"/>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7"/>
    <w:link w:val="39"/>
    <w:qFormat/>
    <w:uiPriority w:val="0"/>
    <w:rPr>
      <w:rFonts w:ascii="Arial" w:hAnsi="Arial" w:eastAsia="Times New Roman" w:cs="Times New Roman"/>
      <w:kern w:val="0"/>
      <w:sz w:val="18"/>
      <w:szCs w:val="20"/>
      <w:lang w:val="en-GB" w:eastAsia="ja-JP"/>
    </w:rPr>
  </w:style>
  <w:style w:type="character" w:customStyle="1" w:styleId="79">
    <w:name w:val="标题 4 Char"/>
    <w:link w:val="5"/>
    <w:qFormat/>
    <w:uiPriority w:val="0"/>
    <w:rPr>
      <w:rFonts w:ascii="Arial" w:hAnsi="Arial" w:eastAsia="宋体"/>
      <w:sz w:val="24"/>
      <w:lang w:val="en-GB" w:eastAsia="en-US"/>
    </w:rPr>
  </w:style>
  <w:style w:type="character" w:customStyle="1" w:styleId="80">
    <w:name w:val="char char char Char"/>
    <w:link w:val="42"/>
    <w:qFormat/>
    <w:uiPriority w:val="0"/>
    <w:rPr>
      <w:rFonts w:ascii="Arial" w:hAnsi="Arial" w:eastAsia="宋体" w:cs="Times New Roman"/>
      <w:kern w:val="0"/>
      <w:sz w:val="24"/>
      <w:szCs w:val="28"/>
    </w:rPr>
  </w:style>
  <w:style w:type="character" w:customStyle="1" w:styleId="81">
    <w:name w:val="页眉 Char"/>
    <w:link w:val="20"/>
    <w:qFormat/>
    <w:uiPriority w:val="99"/>
    <w:rPr>
      <w:sz w:val="18"/>
      <w:szCs w:val="18"/>
    </w:rPr>
  </w:style>
  <w:style w:type="character" w:customStyle="1" w:styleId="82">
    <w:name w:val="文档结构图 Char"/>
    <w:link w:val="15"/>
    <w:semiHidden/>
    <w:qFormat/>
    <w:uiPriority w:val="99"/>
    <w:rPr>
      <w:rFonts w:ascii="宋体" w:eastAsia="宋体"/>
      <w:sz w:val="18"/>
      <w:szCs w:val="18"/>
    </w:rPr>
  </w:style>
  <w:style w:type="character" w:customStyle="1" w:styleId="83">
    <w:name w:val="标题 7 Char"/>
    <w:link w:val="8"/>
    <w:qFormat/>
    <w:uiPriority w:val="0"/>
    <w:rPr>
      <w:rFonts w:ascii="Arial" w:hAnsi="Arial" w:eastAsia="宋体"/>
      <w:lang w:val="en-GB" w:eastAsia="en-US"/>
    </w:rPr>
  </w:style>
  <w:style w:type="character" w:customStyle="1" w:styleId="84">
    <w:name w:val="标题 1 Char"/>
    <w:link w:val="2"/>
    <w:qFormat/>
    <w:uiPriority w:val="9"/>
    <w:rPr>
      <w:rFonts w:ascii="Cambria" w:hAnsi="Cambria" w:eastAsia="宋体" w:cs="Times New Roman"/>
      <w:b/>
      <w:bCs/>
      <w:kern w:val="32"/>
      <w:sz w:val="32"/>
      <w:szCs w:val="32"/>
      <w:lang w:val="en-US"/>
    </w:rPr>
  </w:style>
  <w:style w:type="character" w:customStyle="1" w:styleId="85">
    <w:name w:val="页脚 Char"/>
    <w:link w:val="19"/>
    <w:qFormat/>
    <w:uiPriority w:val="99"/>
    <w:rPr>
      <w:sz w:val="18"/>
      <w:szCs w:val="18"/>
    </w:rPr>
  </w:style>
  <w:style w:type="character" w:customStyle="1" w:styleId="86">
    <w:name w:val="批注主题 Char"/>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Char"/>
    <w:link w:val="3"/>
    <w:qFormat/>
    <w:uiPriority w:val="0"/>
    <w:rPr>
      <w:rFonts w:ascii="Arial" w:hAnsi="Arial"/>
      <w:sz w:val="32"/>
      <w:lang w:eastAsia="en-US"/>
    </w:rPr>
  </w:style>
  <w:style w:type="character" w:customStyle="1" w:styleId="89">
    <w:name w:val="标题 5 Char"/>
    <w:link w:val="6"/>
    <w:qFormat/>
    <w:uiPriority w:val="0"/>
    <w:rPr>
      <w:rFonts w:ascii="Arial" w:hAnsi="Arial" w:eastAsia="宋体"/>
      <w:sz w:val="22"/>
      <w:lang w:val="en-GB" w:eastAsia="en-US"/>
    </w:rPr>
  </w:style>
  <w:style w:type="character" w:customStyle="1" w:styleId="90">
    <w:name w:val="标题 3 Char"/>
    <w:link w:val="4"/>
    <w:qFormat/>
    <w:uiPriority w:val="0"/>
    <w:rPr>
      <w:rFonts w:ascii="Arial" w:hAnsi="Arial"/>
      <w:sz w:val="28"/>
      <w:lang w:eastAsia="en-US"/>
    </w:rPr>
  </w:style>
  <w:style w:type="character" w:customStyle="1" w:styleId="91">
    <w:name w:val="批注文字 Char"/>
    <w:link w:val="16"/>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7"/>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paragraph" w:customStyle="1" w:styleId="96">
    <w:name w:val="Agreement"/>
    <w:basedOn w:val="1"/>
    <w:next w:val="97"/>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7">
    <w:name w:val="Doc-text2"/>
    <w:basedOn w:val="1"/>
    <w:qFormat/>
    <w:uiPriority w:val="0"/>
    <w:pPr>
      <w:tabs>
        <w:tab w:val="left" w:pos="1622"/>
      </w:tabs>
      <w:ind w:left="1622" w:hanging="363"/>
    </w:pPr>
    <w:rPr>
      <w:rFonts w:ascii="Arial" w:hAnsi="Arial" w:eastAsia="MS Mincho"/>
      <w:sz w:val="20"/>
      <w:lang w:eastAsia="en-GB"/>
    </w:rPr>
  </w:style>
  <w:style w:type="paragraph" w:customStyle="1" w:styleId="9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9">
    <w:name w:val="RAN4 proposal"/>
    <w:basedOn w:val="14"/>
    <w:next w:val="1"/>
    <w:qFormat/>
    <w:uiPriority w:val="0"/>
    <w:pPr>
      <w:numPr>
        <w:ilvl w:val="0"/>
        <w:numId w:val="3"/>
      </w:numPr>
      <w:jc w:val="left"/>
    </w:pPr>
    <w:rPr>
      <w:rFonts w:ascii="Times New Roman" w:hAnsi="Times New Roman"/>
      <w:sz w:val="20"/>
    </w:rPr>
  </w:style>
  <w:style w:type="character" w:customStyle="1" w:styleId="100">
    <w:name w:val="ui-provider"/>
    <w:basedOn w:val="27"/>
    <w:qFormat/>
    <w:uiPriority w:val="0"/>
  </w:style>
  <w:style w:type="paragraph" w:customStyle="1" w:styleId="10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02">
    <w:name w:val="B2"/>
    <w:basedOn w:val="12"/>
    <w:qFormat/>
    <w:uiPriority w:val="0"/>
  </w:style>
  <w:style w:type="paragraph" w:customStyle="1" w:styleId="103">
    <w:name w:val="issue"/>
    <w:basedOn w:val="5"/>
    <w:qFormat/>
    <w:uiPriority w:val="0"/>
    <w:pPr>
      <w:numPr>
        <w:ilvl w:val="0"/>
        <w:numId w:val="0"/>
      </w:numPr>
      <w:spacing w:before="0" w:after="120"/>
    </w:pPr>
    <w:rPr>
      <w:rFonts w:ascii="Times New Roman" w:hAnsi="Times New Roman" w:eastAsia="Times New Roman"/>
      <w:color w:val="000000" w:themeColor="text1"/>
      <w:sz w:val="20"/>
      <w:szCs w:val="20"/>
      <w:u w:val="single"/>
      <w:lang w:val="en-US" w:eastAsia="ko-KR"/>
      <w14:textFill>
        <w14:solidFill>
          <w14:schemeClr w14:val="tx1"/>
        </w14:solidFill>
      </w14:textFill>
    </w:rPr>
  </w:style>
  <w:style w:type="paragraph" w:customStyle="1" w:styleId="104">
    <w:name w:val="B3"/>
    <w:basedOn w:val="11"/>
    <w:qFormat/>
    <w:uiPriority w:val="0"/>
  </w:style>
  <w:style w:type="paragraph" w:customStyle="1" w:styleId="105">
    <w:name w:val="B4"/>
    <w:basedOn w:val="2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 YAN WU</cp:lastModifiedBy>
  <dcterms:modified xsi:type="dcterms:W3CDTF">2025-10-03T02:19:02Z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78A7E6D772A947FA96356CE58860CDB7</vt:lpwstr>
  </property>
</Properties>
</file>