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hint="default" w:ascii="Arial" w:hAnsi="Arial" w:eastAsia="宋体"/>
          <w:b/>
          <w:color w:val="auto"/>
          <w:sz w:val="24"/>
          <w:lang w:val="en-US" w:eastAsia="zh-CN"/>
        </w:rPr>
      </w:pPr>
      <w:bookmarkStart w:id="0" w:name="Title"/>
      <w:bookmarkEnd w:id="0"/>
      <w:bookmarkStart w:id="1" w:name="DocumentFor"/>
      <w:bookmarkEnd w:id="1"/>
      <w:r>
        <w:rPr>
          <w:rFonts w:ascii="Arial" w:hAnsi="Arial" w:eastAsia="宋体"/>
          <w:b/>
          <w:color w:val="auto"/>
          <w:sz w:val="24"/>
          <w:lang w:val="en-GB" w:eastAsia="zh-CN"/>
        </w:rPr>
        <w:t>3GPP TSG-RAN WG4 Meeting #116bis</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hint="eastAsia" w:ascii="Arial" w:hAnsi="Arial" w:eastAsia="宋体"/>
          <w:b/>
          <w:color w:val="auto"/>
          <w:sz w:val="24"/>
          <w:lang w:val="en-GB" w:eastAsia="zh-CN"/>
        </w:rPr>
        <w:t>R4-2513893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Prague, Czech Republic, Oct. 13-17,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4" w:name="_GoBack"/>
      <w:bookmarkEnd w:id="4"/>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7.12.4</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bookmarkStart w:id="2" w:name="_Hlk153472406"/>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bookmarkEnd w:id="2"/>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measurement event prediction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RAN2 has discussed measurement event prediction use-cases and focused on discussing simulation assumptions and results based on measurement event prediction in previous meetings.</w:t>
      </w:r>
    </w:p>
    <w:p>
      <w:pPr>
        <w:spacing w:beforeLines="0" w:after="157" w:afterLines="50"/>
        <w:rPr>
          <w:rFonts w:hint="eastAsia"/>
          <w:iCs/>
          <w:lang w:val="en-US" w:eastAsia="zh-CN"/>
        </w:rPr>
      </w:pPr>
      <w:r>
        <w:rPr>
          <w:rFonts w:hint="eastAsia"/>
          <w:iCs/>
          <w:lang w:val="en-US" w:eastAsia="zh-CN"/>
        </w:rPr>
        <w:t xml:space="preserve">During the discussion on SI phase, indirect measurement event prediction and direct measurement event prediction are both within the scope.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eastAsia"/>
          <w:iCs/>
          <w:lang w:val="en-US" w:eastAsia="zh-CN"/>
        </w:rPr>
      </w:pPr>
      <w:r>
        <w:rPr>
          <w:rFonts w:hint="eastAsia"/>
          <w:iCs/>
          <w:lang w:val="en-US" w:eastAsia="zh-CN"/>
        </w:rPr>
        <w:t>During the discussion of the requirements for indirect event prediction,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and the error models has been agreed in the last meeting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8"/>
              <w:numPr>
                <w:ilvl w:val="0"/>
                <w:numId w:val="6"/>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8"/>
              <w:numPr>
                <w:ilvl w:val="1"/>
                <w:numId w:val="6"/>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8"/>
              <w:numPr>
                <w:ilvl w:val="1"/>
                <w:numId w:val="6"/>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8"/>
              <w:numPr>
                <w:ilvl w:val="2"/>
                <w:numId w:val="6"/>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7"/>
              <w:numPr>
                <w:ilvl w:val="-1"/>
                <w:numId w:val="0"/>
              </w:numPr>
              <w:ind w:left="0" w:firstLine="0"/>
            </w:pPr>
          </w:p>
        </w:tc>
      </w:tr>
    </w:tbl>
    <w:p>
      <w:pPr>
        <w:spacing w:beforeLines="0" w:after="157" w:afterLines="50"/>
        <w:rPr>
          <w:rFonts w:hint="default"/>
          <w:iCs/>
          <w:lang w:val="en-US" w:eastAsia="zh-CN"/>
        </w:rPr>
      </w:pPr>
      <w:r>
        <w:rPr>
          <w:rFonts w:hint="eastAsia"/>
          <w:iCs/>
          <w:lang w:val="en-US" w:eastAsia="zh-CN"/>
        </w:rPr>
        <w:t>On the basic, measurement error should be considered into indirect measurement event perdiction when we discuss the prediction accuracy, and error model(s) of RRM measurement prediction can be reused.</w:t>
      </w:r>
    </w:p>
    <w:p>
      <w:pPr>
        <w:spacing w:beforeLines="0" w:after="157" w:afterLines="50"/>
        <w:rPr>
          <w:rFonts w:hint="default"/>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previous meetings, we have discussed the performance metric for event prediction use case and reached consensus blew [3].</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snapToGrid w:val="0"/>
              <w:spacing w:after="120"/>
              <w:rPr>
                <w:b/>
                <w:sz w:val="21"/>
                <w:szCs w:val="21"/>
                <w:u w:val="single"/>
                <w:lang w:val="sv-SE"/>
              </w:rPr>
            </w:pPr>
            <w:r>
              <w:rPr>
                <w:b/>
                <w:sz w:val="21"/>
                <w:szCs w:val="21"/>
                <w:u w:val="single"/>
              </w:rPr>
              <w:t>Issue 3-1: Performance metric for indirect measurement event prediction</w:t>
            </w:r>
          </w:p>
          <w:p>
            <w:pPr>
              <w:snapToGrid w:val="0"/>
              <w:spacing w:after="120"/>
              <w:rPr>
                <w:sz w:val="21"/>
                <w:szCs w:val="21"/>
                <w:highlight w:val="green"/>
                <w:lang w:val="sv-SE" w:eastAsia="zh-CN"/>
              </w:rPr>
            </w:pPr>
          </w:p>
          <w:p>
            <w:pPr>
              <w:snapToGrid w:val="0"/>
              <w:spacing w:after="120"/>
              <w:textAlignment w:val="baseline"/>
              <w:rPr>
                <w:rFonts w:eastAsia="等线"/>
                <w:sz w:val="21"/>
                <w:highlight w:val="green"/>
                <w:lang w:eastAsia="zh-CN"/>
              </w:rPr>
            </w:pPr>
            <w:r>
              <w:rPr>
                <w:rFonts w:eastAsia="等线"/>
                <w:sz w:val="21"/>
                <w:highlight w:val="green"/>
                <w:lang w:eastAsia="zh-CN"/>
              </w:rPr>
              <w:t>Agreement:</w:t>
            </w:r>
          </w:p>
          <w:p>
            <w:pPr>
              <w:pStyle w:val="28"/>
              <w:numPr>
                <w:ilvl w:val="0"/>
                <w:numId w:val="7"/>
              </w:numPr>
              <w:snapToGrid w:val="0"/>
              <w:spacing w:after="120"/>
              <w:ind w:firstLineChars="0"/>
              <w:rPr>
                <w:rFonts w:eastAsia="等线"/>
                <w:highlight w:val="none"/>
              </w:rPr>
            </w:pPr>
            <w:r>
              <w:rPr>
                <w:rFonts w:eastAsia="等线"/>
                <w:highlight w:val="none"/>
              </w:rPr>
              <w:t>On top of the agreement made in RAN4 #115, RAN4 to discuss whether/how to define additional performance metrics for indirect measurement event prediction in WI phase.</w:t>
            </w:r>
          </w:p>
          <w:p>
            <w:pPr>
              <w:pStyle w:val="28"/>
              <w:numPr>
                <w:ilvl w:val="0"/>
                <w:numId w:val="7"/>
              </w:numPr>
              <w:snapToGrid w:val="0"/>
              <w:spacing w:after="120"/>
              <w:ind w:firstLineChars="0"/>
              <w:rPr>
                <w:highlight w:val="none"/>
                <w:lang w:val="en-US" w:eastAsia="ja-JP"/>
              </w:rPr>
            </w:pPr>
            <w:r>
              <w:rPr>
                <w:rFonts w:eastAsia="等线"/>
                <w:highlight w:val="none"/>
              </w:rPr>
              <w:t>Capture the candidate proposals in the WF for information purpose.</w:t>
            </w:r>
          </w:p>
          <w:p>
            <w:pPr>
              <w:pStyle w:val="57"/>
              <w:numPr>
                <w:ilvl w:val="-1"/>
                <w:numId w:val="0"/>
              </w:numPr>
              <w:ind w:left="0" w:firstLine="0"/>
            </w:pPr>
          </w:p>
        </w:tc>
      </w:tr>
    </w:tbl>
    <w:p>
      <w:pPr>
        <w:spacing w:before="0" w:beforeLines="0" w:after="157" w:afterLines="50"/>
        <w:rPr>
          <w:rFonts w:hint="default" w:eastAsia="宋体"/>
          <w:lang w:val="en-US" w:eastAsia="zh-CN"/>
        </w:rPr>
      </w:pPr>
      <w:r>
        <w:rPr>
          <w:rFonts w:hint="eastAsia" w:eastAsiaTheme="minorEastAsia"/>
          <w:lang w:val="en-US" w:eastAsia="zh-CN"/>
        </w:rPr>
        <w:t xml:space="preserve">As to the issue whether need to define requirement for the predicted RSRPs or not if the report includes the predicted RSRPs, we have reached consensus that RAN4 will define requirement for the absolute and/or relative accuracy of predicted RSRP if the report includes the predicted RSRPs. In RAN2#131 meeting, they have an agreement that RRM measurements and </w:t>
      </w:r>
      <w:r>
        <w:rPr>
          <w:lang w:val="en-US"/>
        </w:rPr>
        <w:t xml:space="preserve">Time-related information about the predicted event </w:t>
      </w:r>
      <w:r>
        <w:rPr>
          <w:rFonts w:hint="eastAsia" w:eastAsia="宋体"/>
          <w:lang w:val="en-US" w:eastAsia="zh-CN"/>
        </w:rPr>
        <w:t>would be include in the event prediction report.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628" w:type="dxa"/>
          </w:tcPr>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Agreements in </w:t>
            </w:r>
            <w:r>
              <w:rPr>
                <w:rFonts w:hint="eastAsia" w:eastAsiaTheme="minorEastAsia"/>
                <w:lang w:val="en-US" w:eastAsia="zh-CN"/>
              </w:rPr>
              <w:t>RAN2#131</w:t>
            </w:r>
          </w:p>
          <w:p>
            <w:pPr>
              <w:spacing w:before="0"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Aim for a single framework for event prediction and performance monitoring.  From RAN2 point of view indirect event prediction, </w:t>
            </w:r>
            <w:r>
              <w:rPr>
                <w:rFonts w:hint="eastAsia" w:eastAsiaTheme="minorEastAsia"/>
                <w:b w:val="0"/>
                <w:bCs w:val="0"/>
                <w:highlight w:val="yellow"/>
                <w:lang w:val="en-US" w:eastAsia="zh-CN"/>
              </w:rPr>
              <w:t>RSRP differences can be used as the performance metric for monitoring</w:t>
            </w:r>
            <w:r>
              <w:rPr>
                <w:rFonts w:hint="eastAsia" w:eastAsiaTheme="minorEastAsia"/>
                <w:b w:val="0"/>
                <w:bCs w:val="0"/>
                <w:lang w:val="en-US" w:eastAsia="zh-CN"/>
              </w:rPr>
              <w:t>.  Capture in the TR that there is no consensus on the feasibility of performance monitoring of the direct event prediction and this would need to be resolved in WI phase before proceeding with specifying direct event prediction.</w:t>
            </w:r>
          </w:p>
          <w:p>
            <w:pPr>
              <w:spacing w:before="0" w:beforeLines="0" w:after="157" w:afterLines="50"/>
              <w:rPr>
                <w:rFonts w:hint="eastAsia" w:eastAsiaTheme="minorEastAsia"/>
                <w:b w:val="0"/>
                <w:bCs w:val="0"/>
                <w:lang w:val="en-US" w:eastAsia="zh-CN"/>
              </w:rPr>
            </w:pPr>
          </w:p>
          <w:p>
            <w:pPr>
              <w:spacing w:before="0" w:beforeLines="0" w:after="157" w:afterLines="50"/>
              <w:rPr>
                <w:rFonts w:hint="default" w:eastAsiaTheme="minorEastAsia"/>
                <w:lang w:val="en-US" w:eastAsia="zh-CN"/>
              </w:rPr>
            </w:pPr>
            <w:r>
              <w:rPr>
                <w:rFonts w:hint="eastAsia" w:eastAsiaTheme="minorEastAsia"/>
                <w:lang w:val="en-US" w:eastAsia="zh-CN"/>
              </w:rPr>
              <w:t>Agreements in RAN2#131</w:t>
            </w:r>
          </w:p>
          <w:p>
            <w:pPr>
              <w:spacing w:before="0" w:beforeLines="0" w:after="0" w:afterLines="0"/>
              <w:rPr>
                <w:rFonts w:hint="eastAsia" w:eastAsiaTheme="minorEastAsia"/>
                <w:lang w:val="en-US" w:eastAsia="zh-CN"/>
              </w:rPr>
            </w:pPr>
            <w:r>
              <w:rPr>
                <w:rFonts w:hint="eastAsia" w:eastAsiaTheme="minorEastAsia"/>
                <w:lang w:val="en-US" w:eastAsia="zh-CN"/>
              </w:rPr>
              <w:t>1</w:t>
            </w:r>
            <w:r>
              <w:rPr>
                <w:rFonts w:hint="eastAsia" w:eastAsiaTheme="minorEastAsia"/>
                <w:lang w:val="en-US" w:eastAsia="zh-CN"/>
              </w:rPr>
              <w:tab/>
            </w:r>
            <w:r>
              <w:rPr>
                <w:rFonts w:hint="eastAsia" w:eastAsiaTheme="minorEastAsia"/>
                <w:lang w:val="en-US" w:eastAsia="zh-CN"/>
              </w:rPr>
              <w:t>For RRM measurement event prediction, the following are included in the inference configuration:</w:t>
            </w:r>
          </w:p>
          <w:p>
            <w:pPr>
              <w:spacing w:before="0" w:beforeLines="0" w:after="0" w:afterLines="0"/>
              <w:rPr>
                <w:rFonts w:hint="eastAsia" w:eastAsiaTheme="minorEastAsia"/>
                <w:lang w:val="en-US" w:eastAsia="zh-CN"/>
              </w:rPr>
            </w:pPr>
            <w:r>
              <w:rPr>
                <w:rFonts w:hint="eastAsia" w:eastAsiaTheme="minorEastAsia"/>
                <w:lang w:val="en-US" w:eastAsia="zh-CN"/>
              </w:rPr>
              <w:t>-         The length of PW for the associated AIML model</w:t>
            </w:r>
          </w:p>
          <w:p>
            <w:pPr>
              <w:spacing w:before="0" w:beforeLines="0" w:after="0" w:afterLines="0"/>
              <w:rPr>
                <w:rFonts w:hint="eastAsia" w:eastAsiaTheme="minorEastAsia"/>
                <w:lang w:val="en-US" w:eastAsia="zh-CN"/>
              </w:rPr>
            </w:pPr>
            <w:r>
              <w:rPr>
                <w:rFonts w:hint="eastAsia" w:eastAsiaTheme="minorEastAsia"/>
                <w:lang w:val="en-US" w:eastAsia="zh-CN"/>
              </w:rPr>
              <w:t>-         Event-related information (event type and event-related parameters)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2</w:t>
            </w:r>
            <w:r>
              <w:rPr>
                <w:rFonts w:hint="eastAsia" w:eastAsiaTheme="minorEastAsia"/>
                <w:highlight w:val="yellow"/>
                <w:lang w:val="en-US" w:eastAsia="zh-CN"/>
              </w:rPr>
              <w:tab/>
            </w:r>
            <w:r>
              <w:rPr>
                <w:rFonts w:hint="eastAsia" w:eastAsiaTheme="minorEastAsia"/>
                <w:highlight w:val="yellow"/>
                <w:lang w:val="en-US" w:eastAsia="zh-CN"/>
              </w:rPr>
              <w:t>For RRM measurement event prediction, the event prediction report can include:</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RRM measurements (For normative phase to define what types of measurements)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Time-related information about the predicted event (e.g., the time/window of occurrence)</w:t>
            </w:r>
          </w:p>
          <w:p>
            <w:pPr>
              <w:spacing w:beforeLines="0" w:after="157" w:afterLines="50"/>
              <w:rPr>
                <w:lang w:val="en-US"/>
              </w:rPr>
            </w:pPr>
            <w:r>
              <w:rPr>
                <w:rFonts w:hint="eastAsia" w:eastAsiaTheme="minorEastAsia"/>
                <w:lang w:val="en-US" w:eastAsia="zh-CN"/>
              </w:rPr>
              <w:t>3</w:t>
            </w:r>
            <w:r>
              <w:rPr>
                <w:rFonts w:hint="eastAsia" w:eastAsiaTheme="minorEastAsia"/>
                <w:lang w:val="en-US" w:eastAsia="zh-CN"/>
              </w:rPr>
              <w:tab/>
            </w:r>
            <w:r>
              <w:rPr>
                <w:rFonts w:hint="eastAsia" w:eastAsiaTheme="minorEastAsia"/>
                <w:lang w:val="en-US" w:eastAsia="zh-CN"/>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pPr>
        <w:spacing w:before="0" w:beforeLines="0" w:after="157" w:afterLines="50"/>
        <w:rPr>
          <w:rFonts w:hint="eastAsia" w:eastAsiaTheme="minorEastAsia"/>
          <w:lang w:val="en-US" w:eastAsia="zh-CN"/>
        </w:rPr>
      </w:pPr>
      <w:r>
        <w:rPr>
          <w:rFonts w:hint="eastAsia" w:eastAsiaTheme="minorEastAsia"/>
          <w:b w:val="0"/>
          <w:bCs w:val="0"/>
          <w:lang w:val="en-US" w:eastAsia="zh-CN"/>
        </w:rPr>
        <w:t>As to the metric of indirect event prediction, RAN2 has consiered the RSRP differences between predicated results and ground truth. To ensure the accuracy of the measurement, RAN4 should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r>
        <w:rPr>
          <w:rFonts w:hint="eastAsia" w:eastAsiaTheme="minorEastAsia"/>
          <w:lang w:val="en-US" w:eastAsia="zh-CN"/>
        </w:rPr>
        <w:t>In our understanding, the requirements for RRM measurement prediction can be used as baseline for intermediate output of indirect event prediction.</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Proposal 2: For indirect event prediction, RAN4 to reuse the accuracy requirement for RRM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In the last meeting, the issue about prediction report delay has reached consensus in AI BM, the overall prediction reporting delay at least includes measurement delay plus reporting delay for aperiodic report, where the reporting delay includes the inference delay. Meanwhile, for semi-persistent and periodic report, the overall prediction reporting delay at least includes measurement delay +inference delay+time for the first available reporting occasion.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0"/>
              <w:rPr>
                <w:rFonts w:hint="eastAsia" w:eastAsia="宋体"/>
                <w:lang w:val="en-US" w:eastAsia="zh-CN"/>
              </w:rPr>
            </w:pPr>
            <w:r>
              <w:rPr>
                <w:rFonts w:hint="eastAsia" w:eastAsia="宋体"/>
                <w:lang w:val="en-US" w:eastAsia="zh-CN"/>
              </w:rPr>
              <w:t>Agreement in RAN4#116</w:t>
            </w:r>
          </w:p>
          <w:p>
            <w:pPr>
              <w:spacing w:after="0"/>
              <w:rPr>
                <w:rFonts w:hint="default" w:eastAsia="宋体"/>
                <w:lang w:val="en-US" w:eastAsia="zh-CN"/>
              </w:rPr>
            </w:pPr>
          </w:p>
          <w:p>
            <w:pPr>
              <w:spacing w:after="0"/>
              <w:rPr>
                <w:rFonts w:hint="eastAsia"/>
                <w:lang w:val="en-US"/>
              </w:rPr>
            </w:pPr>
            <w:r>
              <w:rPr>
                <w:rFonts w:hint="eastAsia"/>
                <w:lang w:val="en-US"/>
              </w:rPr>
              <w:t xml:space="preserve">Issue 2-2: Prediction report delay </w:t>
            </w:r>
          </w:p>
          <w:p>
            <w:pPr>
              <w:spacing w:after="0"/>
              <w:rPr>
                <w:rFonts w:hint="eastAsia"/>
                <w:lang w:val="en-US"/>
              </w:rPr>
            </w:pPr>
            <w:r>
              <w:rPr>
                <w:rFonts w:hint="eastAsia"/>
                <w:lang w:val="en-US"/>
              </w:rPr>
              <w:t>Agreement:</w:t>
            </w:r>
          </w:p>
          <w:p>
            <w:pPr>
              <w:spacing w:after="0"/>
              <w:ind w:leftChars="200"/>
              <w:rPr>
                <w:rFonts w:hint="eastAsia"/>
                <w:lang w:val="en-US"/>
              </w:rPr>
            </w:pPr>
            <w:r>
              <w:rPr>
                <w:rFonts w:hint="eastAsia"/>
                <w:lang w:val="en-US"/>
              </w:rPr>
              <w:t>For aperiodic report, the overall prediction reporting delay at least includes measurement delay +reporting delay</w:t>
            </w:r>
          </w:p>
          <w:p>
            <w:pPr>
              <w:spacing w:after="0"/>
              <w:ind w:leftChars="500"/>
              <w:rPr>
                <w:rFonts w:hint="eastAsia"/>
                <w:lang w:val="en-US"/>
              </w:rPr>
            </w:pPr>
            <w:r>
              <w:rPr>
                <w:rFonts w:hint="eastAsia"/>
                <w:lang w:val="en-US"/>
              </w:rPr>
              <w:t>-The reporting delay includes the inference delay</w:t>
            </w:r>
          </w:p>
          <w:p>
            <w:pPr>
              <w:spacing w:after="0"/>
              <w:ind w:leftChars="200"/>
              <w:rPr>
                <w:lang w:val="en-US"/>
              </w:rPr>
            </w:pPr>
            <w:r>
              <w:rPr>
                <w:rFonts w:hint="eastAsia"/>
                <w:lang w:val="en-US"/>
              </w:rPr>
              <w:t>For semi-persistent and periodic report, the overall prediction reporting delay at least includes measurement delay +inference delay+time for the first available reporting occasion</w:t>
            </w:r>
          </w:p>
        </w:tc>
      </w:tr>
    </w:tbl>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For event prediction, UE behavior is different from the legacy procedure, and the </w:t>
      </w:r>
      <w:r>
        <w:t>predicted</w:t>
      </w:r>
      <w:r>
        <w:rPr>
          <w:rFonts w:hint="eastAsia" w:eastAsiaTheme="minorEastAsia"/>
          <w:b w:val="0"/>
          <w:bCs w:val="0"/>
          <w:lang w:val="en-US" w:eastAsia="zh-CN"/>
        </w:rPr>
        <w:t xml:space="preserve"> report based on event prediction is generally earlier than the measurement reported after the actual event occurs. Therefore, legacy event triggered measurement report delay maybe not suitable for event prediction report delay, and RAN4 should study the impact on event prediction report delay between the point at which the UE initiate the event prediction and the point at which the UE transmits the corresponding event prediction report over the air interface.</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indirect event prediction, the impact on event prediction report delay should be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default"/>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0" w:beforeLines="0" w:after="157" w:afterLines="50"/>
        <w:rPr>
          <w:rFonts w:hint="eastAsia"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0" w:beforeLines="0" w:after="157" w:afterLines="50"/>
        <w:rPr>
          <w:rFonts w:hint="eastAsia" w:eastAsiaTheme="minorEastAsia"/>
          <w:b/>
          <w:bCs/>
          <w:lang w:val="en-US" w:eastAsia="zh-CN"/>
        </w:rPr>
      </w:pPr>
      <w:r>
        <w:rPr>
          <w:rFonts w:hint="eastAsia" w:eastAsiaTheme="minorEastAsia"/>
          <w:b/>
          <w:bCs/>
          <w:lang w:val="en-US" w:eastAsia="zh-CN"/>
        </w:rPr>
        <w:t>Proposal 2: For indirect event prediction, RAN4 to reuse the accuracy requirement for RRM measurement prediction.</w:t>
      </w:r>
    </w:p>
    <w:p>
      <w:pPr>
        <w:rPr>
          <w:rFonts w:hint="eastAsia" w:eastAsiaTheme="minorEastAsia"/>
          <w:b/>
          <w:bCs/>
          <w:lang w:val="en-US" w:eastAsia="zh-CN"/>
        </w:rPr>
      </w:pPr>
      <w:r>
        <w:rPr>
          <w:rFonts w:hint="eastAsia" w:eastAsiaTheme="minorEastAsia"/>
          <w:b/>
          <w:bCs/>
          <w:lang w:val="en-US" w:eastAsia="zh-CN"/>
        </w:rPr>
        <w:t>Proposal 3: For indirect event prediction, the impact on event prediction report delay should be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3" w:name="_Ref101451885"/>
      <w:r>
        <w:rPr>
          <w:rFonts w:hint="eastAsia"/>
          <w:lang w:val="en-US" w:eastAsia="zh-CN"/>
        </w:rPr>
        <w:t xml:space="preserve">RP-252899, Revised WI: Artificial Intelligence (AI)/Machine Learning (ML) for mobility in NR, </w:t>
      </w:r>
      <w:bookmarkEnd w:id="3"/>
      <w:r>
        <w:rPr>
          <w:rFonts w:hint="eastAsia"/>
          <w:lang w:val="en-US" w:eastAsia="zh-CN"/>
        </w:rPr>
        <w:t>OPPO, Interdigital</w:t>
      </w:r>
    </w:p>
    <w:p>
      <w:pPr>
        <w:pStyle w:val="9"/>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R4-2508268</w:t>
      </w:r>
      <w:r>
        <w:rPr>
          <w:rFonts w:hint="eastAsia"/>
          <w:lang w:val="en-US" w:eastAsia="zh-CN"/>
        </w:rPr>
        <w:fldChar w:fldCharType="end"/>
      </w:r>
      <w:r>
        <w:rPr>
          <w:rFonts w:hint="eastAsia"/>
          <w:lang w:val="en-US" w:eastAsia="zh-CN"/>
        </w:rPr>
        <w:t>, WF on FS_NR_AIML_Mob_Part1, Nokia</w:t>
      </w:r>
    </w:p>
    <w:p>
      <w:pPr>
        <w:pStyle w:val="9"/>
        <w:numPr>
          <w:ilvl w:val="0"/>
          <w:numId w:val="8"/>
        </w:numPr>
        <w:ind w:left="0" w:leftChars="0" w:firstLine="0" w:firstLineChars="0"/>
        <w:rPr>
          <w:rFonts w:hint="eastAsia"/>
          <w:lang w:val="en-US" w:eastAsia="zh-CN"/>
        </w:rPr>
      </w:pPr>
      <w:r>
        <w:rPr>
          <w:rFonts w:hint="eastAsia"/>
          <w:lang w:val="en-US" w:eastAsia="zh-CN"/>
        </w:rPr>
        <w:t>R4-2512127, WF on FS_NR_AIML_Mob_Part1,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6587BE7"/>
    <w:multiLevelType w:val="multilevel"/>
    <w:tmpl w:val="06587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4"/>
  </w:num>
  <w:num w:numId="3">
    <w:abstractNumId w:val="3"/>
  </w:num>
  <w:num w:numId="4">
    <w:abstractNumId w:val="2"/>
  </w:num>
  <w:num w:numId="5">
    <w:abstractNumId w:val="7"/>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1E3E59"/>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8388D"/>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8B0A56"/>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A36352"/>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6384D"/>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857838"/>
    <w:rsid w:val="73B76769"/>
    <w:rsid w:val="73D411F1"/>
    <w:rsid w:val="73D9424B"/>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2025-10-03T02:13:50Z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A30284B3CC8B49A0AD25A0144D199A39</vt:lpwstr>
  </property>
</Properties>
</file>