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20787" w14:textId="36477F2B" w:rsidR="0023217B" w:rsidRPr="009578C1" w:rsidRDefault="0023217B" w:rsidP="0023217B">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6</w:t>
      </w:r>
      <w:r w:rsidRPr="00C8743A">
        <w:rPr>
          <w:rFonts w:cs="Arial" w:hint="eastAsia"/>
          <w:bCs/>
          <w:sz w:val="22"/>
        </w:rPr>
        <w:t>bi</w:t>
      </w:r>
      <w:r>
        <w:rPr>
          <w:rFonts w:cs="Arial"/>
          <w:bCs/>
          <w:sz w:val="22"/>
        </w:rPr>
        <w:t>s</w:t>
      </w:r>
      <w:r>
        <w:rPr>
          <w:rFonts w:cs="Arial"/>
          <w:bCs/>
          <w:sz w:val="22"/>
        </w:rPr>
        <w:tab/>
      </w:r>
      <w:r w:rsidR="00B7245A" w:rsidRPr="00B7245A">
        <w:rPr>
          <w:rFonts w:cs="Arial"/>
          <w:bCs/>
          <w:sz w:val="22"/>
        </w:rPr>
        <w:t>R4-2513563</w:t>
      </w:r>
    </w:p>
    <w:p w14:paraId="21C7AFD8" w14:textId="77777777" w:rsidR="0023217B" w:rsidRPr="00C46A2E" w:rsidRDefault="0023217B" w:rsidP="0023217B">
      <w:pPr>
        <w:pStyle w:val="a5"/>
        <w:keepLines/>
        <w:tabs>
          <w:tab w:val="right" w:pos="9639"/>
        </w:tabs>
        <w:spacing w:before="60" w:after="60"/>
        <w:rPr>
          <w:rFonts w:cs="Arial"/>
          <w:bCs/>
          <w:sz w:val="22"/>
        </w:rPr>
      </w:pPr>
      <w:r w:rsidRPr="00D91003">
        <w:rPr>
          <w:rFonts w:cs="Arial"/>
          <w:bCs/>
          <w:sz w:val="22"/>
        </w:rPr>
        <w:t>Prag</w:t>
      </w:r>
      <w:r>
        <w:rPr>
          <w:rFonts w:cs="Arial"/>
          <w:bCs/>
          <w:sz w:val="22"/>
        </w:rPr>
        <w:t>ue</w:t>
      </w:r>
      <w:r w:rsidRPr="00C46A2E">
        <w:rPr>
          <w:rFonts w:cs="Arial"/>
          <w:bCs/>
          <w:sz w:val="22"/>
        </w:rPr>
        <w:t xml:space="preserve">, </w:t>
      </w:r>
      <w:r>
        <w:rPr>
          <w:rFonts w:cs="Arial"/>
          <w:bCs/>
          <w:sz w:val="22"/>
        </w:rPr>
        <w:t>CZ</w:t>
      </w:r>
      <w:r w:rsidRPr="00C46A2E">
        <w:rPr>
          <w:rFonts w:cs="Arial"/>
          <w:bCs/>
          <w:sz w:val="22"/>
        </w:rPr>
        <w:t xml:space="preserve">, </w:t>
      </w:r>
      <w:r>
        <w:rPr>
          <w:rFonts w:cs="Arial"/>
          <w:bCs/>
          <w:sz w:val="22"/>
        </w:rPr>
        <w:t>October</w:t>
      </w:r>
      <w:r w:rsidRPr="00C46A2E">
        <w:rPr>
          <w:rFonts w:cs="Arial"/>
          <w:bCs/>
          <w:sz w:val="22"/>
        </w:rPr>
        <w:t xml:space="preserve"> </w:t>
      </w:r>
      <w:r>
        <w:rPr>
          <w:rFonts w:cs="Arial"/>
          <w:bCs/>
          <w:sz w:val="22"/>
        </w:rPr>
        <w:t>13</w:t>
      </w:r>
      <w:r w:rsidRPr="00C8743A">
        <w:rPr>
          <w:rFonts w:cs="Arial"/>
          <w:bCs/>
          <w:sz w:val="22"/>
          <w:vertAlign w:val="superscript"/>
        </w:rPr>
        <w:t>th</w:t>
      </w:r>
      <w:r>
        <w:rPr>
          <w:rFonts w:cs="Arial"/>
          <w:bCs/>
          <w:sz w:val="22"/>
        </w:rPr>
        <w:t xml:space="preserve"> – 17</w:t>
      </w:r>
      <w:r w:rsidRPr="00C8743A">
        <w:rPr>
          <w:rFonts w:cs="Arial"/>
          <w:bCs/>
          <w:sz w:val="22"/>
          <w:vertAlign w:val="superscript"/>
        </w:rPr>
        <w:t>th</w:t>
      </w:r>
      <w:r w:rsidRPr="00C46A2E">
        <w:rPr>
          <w:rFonts w:cs="Arial"/>
          <w:bCs/>
          <w:sz w:val="22"/>
        </w:rPr>
        <w:t xml:space="preserve">, </w:t>
      </w:r>
      <w:r w:rsidRPr="009578C1">
        <w:rPr>
          <w:rFonts w:cs="Arial"/>
          <w:bCs/>
          <w:sz w:val="22"/>
        </w:rPr>
        <w:t>202</w:t>
      </w:r>
      <w:r>
        <w:rPr>
          <w:rFonts w:cs="Arial"/>
          <w:bCs/>
          <w:sz w:val="22"/>
        </w:rPr>
        <w:t>5</w:t>
      </w:r>
    </w:p>
    <w:p w14:paraId="492ADD24" w14:textId="77777777" w:rsidR="00027C14" w:rsidRPr="0023217B" w:rsidRDefault="00027C14" w:rsidP="00891CAE">
      <w:pPr>
        <w:tabs>
          <w:tab w:val="left" w:pos="1985"/>
        </w:tabs>
        <w:jc w:val="both"/>
        <w:rPr>
          <w:rFonts w:ascii="Arial" w:hAnsi="Arial" w:cs="Arial"/>
          <w:b/>
          <w:sz w:val="22"/>
          <w:szCs w:val="22"/>
        </w:rPr>
      </w:pPr>
    </w:p>
    <w:p w14:paraId="0C727EC8" w14:textId="5C2EF2B8"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65A58D92"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C7067">
        <w:rPr>
          <w:rFonts w:ascii="Arial" w:hAnsi="Arial" w:cs="Arial"/>
          <w:sz w:val="22"/>
        </w:rPr>
        <w:t>D</w:t>
      </w:r>
      <w:r w:rsidR="0023217B">
        <w:rPr>
          <w:rFonts w:ascii="Arial" w:hAnsi="Arial" w:cs="Arial"/>
          <w:sz w:val="22"/>
        </w:rPr>
        <w:t xml:space="preserve">iscussion on </w:t>
      </w:r>
      <w:r w:rsidR="003C7067">
        <w:rPr>
          <w:rFonts w:ascii="Arial" w:hAnsi="Arial" w:cs="Arial"/>
          <w:sz w:val="22"/>
        </w:rPr>
        <w:t>UE RF requirements for Rel-20 LBCA</w:t>
      </w:r>
    </w:p>
    <w:p w14:paraId="1BE04CBA" w14:textId="3166FC4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E19B2">
        <w:rPr>
          <w:rFonts w:ascii="Arial" w:hAnsi="Arial" w:cs="Arial"/>
          <w:sz w:val="22"/>
          <w:lang w:val="en-US"/>
        </w:rPr>
        <w:t>7</w:t>
      </w:r>
      <w:r w:rsidR="00873F54">
        <w:rPr>
          <w:rFonts w:ascii="Arial" w:eastAsiaTheme="minorEastAsia" w:hAnsi="Arial" w:cs="Arial"/>
          <w:sz w:val="22"/>
          <w:lang w:val="en-US" w:eastAsia="zh-CN"/>
        </w:rPr>
        <w:t>.</w:t>
      </w:r>
      <w:r w:rsidR="003C7067">
        <w:rPr>
          <w:rFonts w:ascii="Arial" w:eastAsiaTheme="minorEastAsia" w:hAnsi="Arial" w:cs="Arial"/>
          <w:sz w:val="22"/>
          <w:lang w:val="en-US" w:eastAsia="zh-CN"/>
        </w:rPr>
        <w:t>8</w:t>
      </w:r>
      <w:r w:rsidR="00EE19B2">
        <w:rPr>
          <w:rFonts w:ascii="Arial" w:eastAsiaTheme="minorEastAsia" w:hAnsi="Arial" w:cs="Arial"/>
          <w:sz w:val="22"/>
          <w:lang w:val="en-US" w:eastAsia="zh-CN"/>
        </w:rPr>
        <w:t>.3</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E77BD9F" w14:textId="4CCC3577" w:rsidR="003C7067" w:rsidRDefault="0023217B" w:rsidP="009A74E5">
      <w:pPr>
        <w:rPr>
          <w:rFonts w:eastAsia="等线"/>
          <w:lang w:eastAsia="zh-CN"/>
        </w:rPr>
      </w:pPr>
      <w:r>
        <w:rPr>
          <w:rFonts w:eastAsia="等线" w:hint="eastAsia"/>
          <w:lang w:eastAsia="zh-CN"/>
        </w:rPr>
        <w:t>I</w:t>
      </w:r>
      <w:r>
        <w:rPr>
          <w:rFonts w:eastAsia="等线"/>
          <w:lang w:eastAsia="zh-CN"/>
        </w:rPr>
        <w:t xml:space="preserve">n </w:t>
      </w:r>
      <w:r w:rsidR="00EB73E2">
        <w:rPr>
          <w:rFonts w:eastAsia="等线"/>
          <w:lang w:eastAsia="zh-CN"/>
        </w:rPr>
        <w:t xml:space="preserve">RAN#109, a </w:t>
      </w:r>
      <w:r w:rsidR="00EB73E2">
        <w:rPr>
          <w:rFonts w:eastAsia="等线" w:hint="eastAsia"/>
          <w:lang w:eastAsia="zh-CN"/>
        </w:rPr>
        <w:t>Rel-</w:t>
      </w:r>
      <w:r w:rsidR="00EB73E2">
        <w:rPr>
          <w:rFonts w:eastAsia="等线"/>
          <w:lang w:eastAsia="zh-CN"/>
        </w:rPr>
        <w:t>20 WI [</w:t>
      </w:r>
      <w:r w:rsidR="00BD7D25">
        <w:rPr>
          <w:rFonts w:eastAsia="等线"/>
          <w:lang w:eastAsia="zh-CN"/>
        </w:rPr>
        <w:t>1</w:t>
      </w:r>
      <w:r w:rsidR="00EB73E2">
        <w:rPr>
          <w:rFonts w:eastAsia="等线"/>
          <w:lang w:eastAsia="zh-CN"/>
        </w:rPr>
        <w:t xml:space="preserve">] for </w:t>
      </w:r>
      <w:r w:rsidR="003C7067">
        <w:rPr>
          <w:rFonts w:eastAsia="等线"/>
          <w:lang w:eastAsia="zh-CN"/>
        </w:rPr>
        <w:t>LB CA</w:t>
      </w:r>
      <w:r w:rsidR="00EB73E2">
        <w:rPr>
          <w:rFonts w:eastAsia="等线"/>
          <w:lang w:eastAsia="zh-CN"/>
        </w:rPr>
        <w:t xml:space="preserve"> in RAN4 package has been approved.</w:t>
      </w:r>
      <w:r w:rsidR="00BD7D25">
        <w:rPr>
          <w:rFonts w:eastAsia="等线"/>
          <w:lang w:eastAsia="zh-CN"/>
        </w:rPr>
        <w:t xml:space="preserve"> </w:t>
      </w:r>
      <w:r w:rsidR="003C7067">
        <w:rPr>
          <w:rFonts w:eastAsia="等线"/>
          <w:lang w:eastAsia="zh-CN"/>
        </w:rPr>
        <w:t xml:space="preserve">This is enhancement based on Rel-19 WI </w:t>
      </w:r>
      <w:proofErr w:type="spellStart"/>
      <w:r w:rsidR="003C7067" w:rsidRPr="003C7067">
        <w:rPr>
          <w:rFonts w:eastAsia="等线"/>
          <w:lang w:eastAsia="zh-CN"/>
        </w:rPr>
        <w:t>NR_LBCA_Sw</w:t>
      </w:r>
      <w:proofErr w:type="spellEnd"/>
      <w:r w:rsidR="003C7067">
        <w:rPr>
          <w:rFonts w:eastAsia="等线"/>
          <w:lang w:eastAsia="zh-CN"/>
        </w:rPr>
        <w:t xml:space="preserve">. </w:t>
      </w:r>
    </w:p>
    <w:p w14:paraId="710AFBDA" w14:textId="075FFF99" w:rsidR="003C7067" w:rsidRDefault="003C7067" w:rsidP="009A74E5">
      <w:pPr>
        <w:rPr>
          <w:rFonts w:eastAsia="等线"/>
          <w:lang w:eastAsia="zh-CN"/>
        </w:rPr>
      </w:pPr>
      <w:r>
        <w:rPr>
          <w:rFonts w:eastAsia="等线" w:hint="eastAsia"/>
          <w:lang w:eastAsia="zh-CN"/>
        </w:rPr>
        <w:t>I</w:t>
      </w:r>
      <w:r>
        <w:rPr>
          <w:rFonts w:eastAsia="等线"/>
          <w:lang w:eastAsia="zh-CN"/>
        </w:rPr>
        <w:t xml:space="preserve">n this discussion paper, </w:t>
      </w:r>
      <w:r w:rsidR="00F677CC">
        <w:rPr>
          <w:rFonts w:eastAsia="等线"/>
          <w:lang w:eastAsia="zh-CN"/>
        </w:rPr>
        <w:t xml:space="preserve">a summary of Rel-19 work was done, and some </w:t>
      </w:r>
      <w:r>
        <w:rPr>
          <w:rFonts w:eastAsia="等线"/>
          <w:lang w:eastAsia="zh-CN"/>
        </w:rPr>
        <w:t>possible RF impact analysis</w:t>
      </w:r>
      <w:r w:rsidR="00F677CC">
        <w:rPr>
          <w:rFonts w:eastAsia="等线"/>
          <w:lang w:eastAsia="zh-CN"/>
        </w:rPr>
        <w:t xml:space="preserve"> for Rel-20</w:t>
      </w:r>
      <w:r>
        <w:rPr>
          <w:rFonts w:eastAsia="等线"/>
          <w:lang w:eastAsia="zh-CN"/>
        </w:rPr>
        <w:t xml:space="preserve">, and the difference between Rel-19 WI </w:t>
      </w:r>
      <w:r w:rsidR="00F677CC">
        <w:rPr>
          <w:rFonts w:eastAsia="等线"/>
          <w:lang w:eastAsia="zh-CN"/>
        </w:rPr>
        <w:t xml:space="preserve">were </w:t>
      </w:r>
      <w:r>
        <w:rPr>
          <w:rFonts w:eastAsia="等线"/>
          <w:lang w:eastAsia="zh-CN"/>
        </w:rPr>
        <w:t>made.</w:t>
      </w:r>
    </w:p>
    <w:p w14:paraId="3DEF74ED" w14:textId="00147E32" w:rsidR="000A46E7" w:rsidRPr="00C96D46" w:rsidRDefault="000A46E7" w:rsidP="000A46E7">
      <w:pPr>
        <w:pStyle w:val="1"/>
        <w:rPr>
          <w:rFonts w:eastAsia="宋体"/>
          <w:lang w:eastAsia="zh-CN"/>
        </w:rPr>
      </w:pPr>
      <w:r>
        <w:rPr>
          <w:rFonts w:eastAsia="宋体"/>
          <w:lang w:eastAsia="zh-CN"/>
        </w:rPr>
        <w:t>Background</w:t>
      </w:r>
    </w:p>
    <w:p w14:paraId="4459B9F7" w14:textId="77777777" w:rsidR="001A6DCE" w:rsidRDefault="00F677CC" w:rsidP="00CB2850">
      <w:pPr>
        <w:rPr>
          <w:rFonts w:eastAsia="等线"/>
          <w:lang w:eastAsia="zh-CN"/>
        </w:rPr>
      </w:pPr>
      <w:r>
        <w:rPr>
          <w:rFonts w:eastAsia="等线" w:hint="eastAsia"/>
          <w:lang w:eastAsia="zh-CN"/>
        </w:rPr>
        <w:t>T</w:t>
      </w:r>
      <w:r>
        <w:rPr>
          <w:rFonts w:eastAsia="等线"/>
          <w:lang w:eastAsia="zh-CN"/>
        </w:rPr>
        <w:t>he current WI is based on Rel-19 WI [2]</w:t>
      </w:r>
      <w:r w:rsidR="001A6DCE">
        <w:rPr>
          <w:rFonts w:eastAsia="等线"/>
          <w:lang w:eastAsia="zh-CN"/>
        </w:rPr>
        <w:t xml:space="preserve">. </w:t>
      </w:r>
    </w:p>
    <w:p w14:paraId="52153CB6" w14:textId="12A10B9A" w:rsidR="001A6DCE" w:rsidRPr="001A6DCE" w:rsidRDefault="001A6DCE" w:rsidP="00CB2850">
      <w:pPr>
        <w:rPr>
          <w:rFonts w:eastAsia="等线"/>
          <w:u w:val="single"/>
          <w:lang w:eastAsia="zh-CN"/>
        </w:rPr>
      </w:pPr>
      <w:r w:rsidRPr="001A6DCE">
        <w:rPr>
          <w:rFonts w:eastAsia="等线" w:hint="eastAsia"/>
          <w:u w:val="single"/>
          <w:lang w:eastAsia="zh-CN"/>
        </w:rPr>
        <w:t>R</w:t>
      </w:r>
      <w:r w:rsidRPr="001A6DCE">
        <w:rPr>
          <w:rFonts w:eastAsia="等线"/>
          <w:u w:val="single"/>
          <w:lang w:eastAsia="zh-CN"/>
        </w:rPr>
        <w:t>el-19</w:t>
      </w:r>
      <w:r w:rsidRPr="001A6DCE">
        <w:rPr>
          <w:rFonts w:eastAsia="等线" w:hint="eastAsia"/>
          <w:u w:val="single"/>
          <w:lang w:eastAsia="zh-CN"/>
        </w:rPr>
        <w:t>:</w:t>
      </w:r>
    </w:p>
    <w:p w14:paraId="07CBC917" w14:textId="41401292" w:rsidR="00791398" w:rsidRDefault="000A46E7" w:rsidP="00CB2850">
      <w:pPr>
        <w:rPr>
          <w:rFonts w:eastAsia="等线"/>
          <w:lang w:eastAsia="zh-CN"/>
        </w:rPr>
      </w:pPr>
      <w:r>
        <w:rPr>
          <w:rFonts w:eastAsia="等线" w:hint="eastAsia"/>
          <w:lang w:eastAsia="zh-CN"/>
        </w:rPr>
        <w:t>I</w:t>
      </w:r>
      <w:r>
        <w:rPr>
          <w:rFonts w:eastAsia="等线"/>
          <w:lang w:eastAsia="zh-CN"/>
        </w:rPr>
        <w:t xml:space="preserve">n Rel-19, </w:t>
      </w:r>
      <w:r w:rsidR="00791398">
        <w:rPr>
          <w:rFonts w:eastAsia="等线"/>
          <w:lang w:eastAsia="zh-CN"/>
        </w:rPr>
        <w:t>a low band CA via switching WI [2] is done. A TR [3] was drafted for that WI, including all the studies and analysis, and the feature CR was agreed in RAN4 in [4].</w:t>
      </w:r>
    </w:p>
    <w:p w14:paraId="1E818CFC" w14:textId="6C3A89B1" w:rsidR="000D4819" w:rsidRDefault="000D4819" w:rsidP="00CB2850">
      <w:pPr>
        <w:rPr>
          <w:rFonts w:eastAsia="等线"/>
          <w:lang w:eastAsia="zh-CN"/>
        </w:rPr>
      </w:pPr>
      <w:r>
        <w:rPr>
          <w:rFonts w:eastAsia="等线" w:hint="eastAsia"/>
          <w:lang w:eastAsia="zh-CN"/>
        </w:rPr>
        <w:t>I</w:t>
      </w:r>
      <w:r>
        <w:rPr>
          <w:rFonts w:eastAsia="等线"/>
          <w:lang w:eastAsia="zh-CN"/>
        </w:rPr>
        <w:t>n that Rel-19 WI, the switching is between the following two cases:</w:t>
      </w:r>
    </w:p>
    <w:p w14:paraId="3E100A78" w14:textId="77777777" w:rsidR="000D4819" w:rsidRDefault="000D4819" w:rsidP="000D4819">
      <w:pPr>
        <w:pStyle w:val="B2"/>
      </w:pPr>
      <w:r>
        <w:t>-</w:t>
      </w:r>
      <w:r>
        <w:tab/>
        <w:t>Case 1: Tx/Rx on FDD carrier 1 and no Rx on SDL carrier 2</w:t>
      </w:r>
    </w:p>
    <w:p w14:paraId="086E83F3" w14:textId="77777777" w:rsidR="000D4819" w:rsidRDefault="000D4819" w:rsidP="000D4819">
      <w:pPr>
        <w:pStyle w:val="B2"/>
      </w:pPr>
      <w:r>
        <w:t>-</w:t>
      </w:r>
      <w:r>
        <w:tab/>
        <w:t>Case 2: Rx on SDL carrier 2 and no Tx/Rx on FDD carrier 1</w:t>
      </w:r>
    </w:p>
    <w:p w14:paraId="74A1173D" w14:textId="658F0B57" w:rsidR="000D4819" w:rsidRDefault="000D4819" w:rsidP="00CB2850">
      <w:pPr>
        <w:rPr>
          <w:rFonts w:eastAsia="等线"/>
          <w:lang w:eastAsia="zh-CN"/>
        </w:rPr>
      </w:pPr>
      <w:r>
        <w:rPr>
          <w:rFonts w:eastAsia="等线" w:hint="eastAsia"/>
          <w:lang w:eastAsia="zh-CN"/>
        </w:rPr>
        <w:t>I</w:t>
      </w:r>
      <w:r>
        <w:rPr>
          <w:rFonts w:eastAsia="等线"/>
          <w:lang w:eastAsia="zh-CN"/>
        </w:rPr>
        <w:t xml:space="preserve">n another word, there is no simultaneous DL transmission in the FDD carrier and SDL carrier. </w:t>
      </w:r>
    </w:p>
    <w:p w14:paraId="3BB30463" w14:textId="4205A6F3" w:rsidR="000D4819" w:rsidRPr="000D4819" w:rsidRDefault="000D4819" w:rsidP="00CB2850">
      <w:pPr>
        <w:rPr>
          <w:rFonts w:eastAsia="等线"/>
          <w:lang w:eastAsia="zh-CN"/>
        </w:rPr>
      </w:pPr>
      <w:r>
        <w:rPr>
          <w:rFonts w:eastAsia="等线" w:hint="eastAsia"/>
          <w:lang w:eastAsia="zh-CN"/>
        </w:rPr>
        <w:t>D</w:t>
      </w:r>
      <w:r>
        <w:rPr>
          <w:rFonts w:eastAsia="等线"/>
          <w:lang w:eastAsia="zh-CN"/>
        </w:rPr>
        <w:t xml:space="preserve">uring the study, one of the main </w:t>
      </w:r>
      <w:r w:rsidR="007A6C97">
        <w:rPr>
          <w:rFonts w:eastAsia="等线"/>
          <w:lang w:eastAsia="zh-CN"/>
        </w:rPr>
        <w:t>discussions</w:t>
      </w:r>
      <w:r>
        <w:rPr>
          <w:rFonts w:eastAsia="等线"/>
          <w:lang w:eastAsia="zh-CN"/>
        </w:rPr>
        <w:t xml:space="preserve"> point in the WI is the switching period location and relationship with the switching gap which is defined in RAN1. The results were captured in the TR report</w:t>
      </w:r>
      <w:r w:rsidR="00F677CC">
        <w:rPr>
          <w:rFonts w:eastAsia="等线"/>
          <w:lang w:eastAsia="zh-CN"/>
        </w:rPr>
        <w:t xml:space="preserve"> and also copied below for reference:</w:t>
      </w:r>
      <w:r>
        <w:rPr>
          <w:rFonts w:eastAsia="等线"/>
          <w:lang w:eastAsia="zh-CN"/>
        </w:rPr>
        <w:t xml:space="preserve"> </w:t>
      </w:r>
    </w:p>
    <w:p w14:paraId="38A74931" w14:textId="5B983921" w:rsidR="000D4819" w:rsidRDefault="000D4819" w:rsidP="00CB2850">
      <w:pPr>
        <w:rPr>
          <w:rFonts w:eastAsia="等线"/>
          <w:lang w:eastAsia="zh-CN"/>
        </w:rPr>
      </w:pPr>
      <w:r w:rsidRPr="00674CFA">
        <w:rPr>
          <w:noProof/>
        </w:rPr>
        <w:drawing>
          <wp:inline distT="0" distB="0" distL="0" distR="0" wp14:anchorId="61919F2F" wp14:editId="3DE6D578">
            <wp:extent cx="2939883" cy="1630886"/>
            <wp:effectExtent l="0" t="0" r="0" b="762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9948" cy="1642017"/>
                    </a:xfrm>
                    <a:prstGeom prst="rect">
                      <a:avLst/>
                    </a:prstGeom>
                    <a:noFill/>
                    <a:ln>
                      <a:noFill/>
                    </a:ln>
                  </pic:spPr>
                </pic:pic>
              </a:graphicData>
            </a:graphic>
          </wp:inline>
        </w:drawing>
      </w:r>
      <w:r>
        <w:rPr>
          <w:rFonts w:eastAsia="等线" w:hint="eastAsia"/>
          <w:lang w:eastAsia="zh-CN"/>
        </w:rPr>
        <w:t xml:space="preserve"> </w:t>
      </w:r>
      <w:r w:rsidRPr="00A434BE">
        <w:rPr>
          <w:noProof/>
        </w:rPr>
        <w:drawing>
          <wp:inline distT="0" distB="0" distL="0" distR="0" wp14:anchorId="035DCFC8" wp14:editId="5AE4ABC4">
            <wp:extent cx="2962141" cy="1635316"/>
            <wp:effectExtent l="0" t="0" r="0" b="3175"/>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4402" cy="1664168"/>
                    </a:xfrm>
                    <a:prstGeom prst="rect">
                      <a:avLst/>
                    </a:prstGeom>
                    <a:noFill/>
                    <a:ln>
                      <a:noFill/>
                    </a:ln>
                  </pic:spPr>
                </pic:pic>
              </a:graphicData>
            </a:graphic>
          </wp:inline>
        </w:drawing>
      </w:r>
    </w:p>
    <w:p w14:paraId="76249FC9" w14:textId="536D37F5" w:rsidR="00791398" w:rsidRDefault="00F677CC" w:rsidP="00CB2850">
      <w:pPr>
        <w:rPr>
          <w:rFonts w:eastAsia="等线"/>
          <w:lang w:eastAsia="zh-CN"/>
        </w:rPr>
      </w:pPr>
      <w:r>
        <w:rPr>
          <w:rFonts w:eastAsia="等线" w:hint="eastAsia"/>
          <w:lang w:eastAsia="zh-CN"/>
        </w:rPr>
        <w:t>B</w:t>
      </w:r>
      <w:r>
        <w:rPr>
          <w:rFonts w:eastAsia="等线"/>
          <w:lang w:eastAsia="zh-CN"/>
        </w:rPr>
        <w:t xml:space="preserve">ased on </w:t>
      </w:r>
      <w:proofErr w:type="gramStart"/>
      <w:r>
        <w:rPr>
          <w:rFonts w:eastAsia="等线"/>
          <w:lang w:eastAsia="zh-CN"/>
        </w:rPr>
        <w:t>these analysis</w:t>
      </w:r>
      <w:proofErr w:type="gramEnd"/>
      <w:r>
        <w:rPr>
          <w:rFonts w:eastAsia="等线"/>
          <w:lang w:eastAsia="zh-CN"/>
        </w:rPr>
        <w:t>, an time mask for switching was defined and captured into 36.101 as following:</w:t>
      </w:r>
    </w:p>
    <w:p w14:paraId="20088939" w14:textId="049B0329" w:rsidR="00F677CC" w:rsidRDefault="00F677CC" w:rsidP="00F677CC">
      <w:pPr>
        <w:jc w:val="center"/>
        <w:rPr>
          <w:rFonts w:eastAsia="等线"/>
          <w:lang w:eastAsia="zh-CN"/>
        </w:rPr>
      </w:pPr>
      <w:r w:rsidRPr="00C24A1A">
        <w:rPr>
          <w:noProof/>
        </w:rPr>
        <w:lastRenderedPageBreak/>
        <w:drawing>
          <wp:inline distT="0" distB="0" distL="0" distR="0" wp14:anchorId="49D4F25E" wp14:editId="19D54716">
            <wp:extent cx="4128734" cy="1191203"/>
            <wp:effectExtent l="0" t="0" r="0" b="9525"/>
            <wp:docPr id="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48150" cy="1196805"/>
                    </a:xfrm>
                    <a:prstGeom prst="rect">
                      <a:avLst/>
                    </a:prstGeom>
                    <a:noFill/>
                    <a:ln>
                      <a:noFill/>
                    </a:ln>
                  </pic:spPr>
                </pic:pic>
              </a:graphicData>
            </a:graphic>
          </wp:inline>
        </w:drawing>
      </w:r>
    </w:p>
    <w:p w14:paraId="38D7E40E" w14:textId="42FA5981" w:rsidR="009718AB" w:rsidRDefault="00F677CC" w:rsidP="00CB2850">
      <w:pPr>
        <w:rPr>
          <w:rFonts w:eastAsia="等线"/>
          <w:lang w:eastAsia="zh-CN"/>
        </w:rPr>
      </w:pPr>
      <w:r>
        <w:rPr>
          <w:rFonts w:eastAsia="等线" w:hint="eastAsia"/>
          <w:lang w:eastAsia="zh-CN"/>
        </w:rPr>
        <w:t>I</w:t>
      </w:r>
      <w:r>
        <w:rPr>
          <w:rFonts w:eastAsia="等线"/>
          <w:lang w:eastAsia="zh-CN"/>
        </w:rPr>
        <w:t>n this requirement, only Tx part is considered which is aligned with legacy</w:t>
      </w:r>
      <w:r w:rsidR="00287C4F">
        <w:rPr>
          <w:rFonts w:eastAsia="等线"/>
          <w:lang w:eastAsia="zh-CN"/>
        </w:rPr>
        <w:t xml:space="preserve"> time mask requirements. </w:t>
      </w:r>
    </w:p>
    <w:p w14:paraId="6FBEEE13" w14:textId="4E4A03DD" w:rsidR="00287C4F" w:rsidRDefault="00287C4F" w:rsidP="00287C4F">
      <w:r w:rsidRPr="008D617D">
        <w:t>The switching gap is configured by RRC in terms of number of symbols blanked by the network, while the actual location of the switch is specified by time masks similarly to UL Tx switching.</w:t>
      </w:r>
    </w:p>
    <w:p w14:paraId="08831EB7" w14:textId="25F791D3" w:rsidR="0031151C" w:rsidRPr="0031151C" w:rsidRDefault="0031151C" w:rsidP="00287C4F">
      <w:pPr>
        <w:rPr>
          <w:rFonts w:eastAsiaTheme="minorEastAsia"/>
          <w:lang w:eastAsia="zh-CN"/>
        </w:rPr>
      </w:pPr>
      <w:r>
        <w:rPr>
          <w:rFonts w:eastAsiaTheme="minorEastAsia" w:hint="eastAsia"/>
          <w:lang w:eastAsia="zh-CN"/>
        </w:rPr>
        <w:t>F</w:t>
      </w:r>
      <w:r>
        <w:rPr>
          <w:rFonts w:eastAsiaTheme="minorEastAsia"/>
          <w:lang w:eastAsia="zh-CN"/>
        </w:rPr>
        <w:t>or the switching period, a set of numbers {35us, 70us, 140us} were agreed in RAN4, and were defined as UE capability in RAN2.</w:t>
      </w:r>
    </w:p>
    <w:p w14:paraId="194877DE" w14:textId="6E9BB97B" w:rsidR="00287C4F" w:rsidRPr="0031151C" w:rsidRDefault="00287C4F" w:rsidP="00CB2850">
      <w:pPr>
        <w:rPr>
          <w:rFonts w:eastAsia="等线"/>
          <w:lang w:eastAsia="zh-CN"/>
        </w:rPr>
      </w:pPr>
    </w:p>
    <w:p w14:paraId="67279E57" w14:textId="241CC014" w:rsidR="001A6DCE" w:rsidRPr="001A6DCE" w:rsidRDefault="001A6DCE" w:rsidP="00CB2850">
      <w:pPr>
        <w:rPr>
          <w:rFonts w:eastAsia="等线"/>
          <w:u w:val="single"/>
          <w:lang w:eastAsia="zh-CN"/>
        </w:rPr>
      </w:pPr>
      <w:r w:rsidRPr="001A6DCE">
        <w:rPr>
          <w:rFonts w:eastAsia="等线" w:hint="eastAsia"/>
          <w:u w:val="single"/>
          <w:lang w:eastAsia="zh-CN"/>
        </w:rPr>
        <w:t>R</w:t>
      </w:r>
      <w:r w:rsidRPr="001A6DCE">
        <w:rPr>
          <w:rFonts w:eastAsia="等线"/>
          <w:u w:val="single"/>
          <w:lang w:eastAsia="zh-CN"/>
        </w:rPr>
        <w:t>el-20:</w:t>
      </w:r>
    </w:p>
    <w:p w14:paraId="4A941030" w14:textId="10B56A03" w:rsidR="00287C4F" w:rsidRDefault="00287C4F" w:rsidP="00CB2850">
      <w:pPr>
        <w:rPr>
          <w:rFonts w:eastAsia="等线"/>
          <w:lang w:eastAsia="zh-CN"/>
        </w:rPr>
      </w:pPr>
      <w:r>
        <w:rPr>
          <w:rFonts w:eastAsia="等线" w:hint="eastAsia"/>
          <w:lang w:eastAsia="zh-CN"/>
        </w:rPr>
        <w:t>I</w:t>
      </w:r>
      <w:r>
        <w:rPr>
          <w:rFonts w:eastAsia="等线"/>
          <w:lang w:eastAsia="zh-CN"/>
        </w:rPr>
        <w:t>n Rel-20, a new switching case is introduced. As in [1], requirements would be studied for switching between {case 1, case 3} which is as following:</w:t>
      </w:r>
    </w:p>
    <w:p w14:paraId="05D25944" w14:textId="77777777" w:rsidR="00287C4F" w:rsidRPr="005E37BC" w:rsidRDefault="00287C4F" w:rsidP="00287C4F">
      <w:pPr>
        <w:pStyle w:val="aff5"/>
        <w:numPr>
          <w:ilvl w:val="1"/>
          <w:numId w:val="36"/>
        </w:numPr>
        <w:spacing w:after="0"/>
        <w:ind w:left="993"/>
        <w:contextualSpacing w:val="0"/>
        <w:rPr>
          <w:color w:val="000000" w:themeColor="text1"/>
        </w:rPr>
      </w:pPr>
      <w:r w:rsidRPr="005E37BC">
        <w:rPr>
          <w:color w:val="000000" w:themeColor="text1"/>
        </w:rPr>
        <w:t>Case 1: Tx/Rx on FDD carrier 1 and no Rx on SDL carrier 2.</w:t>
      </w:r>
    </w:p>
    <w:p w14:paraId="71B73BE0" w14:textId="77777777" w:rsidR="00287C4F" w:rsidRPr="005E37BC" w:rsidRDefault="00287C4F" w:rsidP="00287C4F">
      <w:pPr>
        <w:pStyle w:val="aff5"/>
        <w:numPr>
          <w:ilvl w:val="1"/>
          <w:numId w:val="36"/>
        </w:numPr>
        <w:spacing w:after="0"/>
        <w:ind w:left="993"/>
        <w:contextualSpacing w:val="0"/>
        <w:rPr>
          <w:color w:val="000000" w:themeColor="text1"/>
        </w:rPr>
      </w:pPr>
      <w:r w:rsidRPr="005E37BC">
        <w:rPr>
          <w:color w:val="000000" w:themeColor="text1"/>
        </w:rPr>
        <w:t xml:space="preserve">Case </w:t>
      </w:r>
      <w:r>
        <w:rPr>
          <w:rFonts w:hint="eastAsia"/>
          <w:color w:val="000000" w:themeColor="text1"/>
          <w:lang w:eastAsia="zh-CN"/>
        </w:rPr>
        <w:t>3</w:t>
      </w:r>
      <w:r w:rsidRPr="005E37BC">
        <w:rPr>
          <w:color w:val="000000" w:themeColor="text1"/>
        </w:rPr>
        <w:t>: Rx on both FDD carrier 1 and SDL carrier 2 and no Tx on FDD carrier 1.</w:t>
      </w:r>
    </w:p>
    <w:p w14:paraId="1AB0A5B9" w14:textId="1D738425" w:rsidR="00287C4F" w:rsidRDefault="00287C4F" w:rsidP="00CB2850">
      <w:pPr>
        <w:rPr>
          <w:rFonts w:eastAsia="等线"/>
          <w:lang w:eastAsia="zh-CN"/>
        </w:rPr>
      </w:pPr>
      <w:r>
        <w:rPr>
          <w:rFonts w:eastAsia="等线"/>
          <w:lang w:eastAsia="zh-CN"/>
        </w:rPr>
        <w:t xml:space="preserve">It can be seen that the case 1 here is the same to the case 1 in Rel-19, and Case 3 is a new case that there would be DL carrier aggregation (simultaneous </w:t>
      </w:r>
      <w:r>
        <w:rPr>
          <w:rFonts w:eastAsia="等线" w:hint="eastAsia"/>
          <w:lang w:eastAsia="zh-CN"/>
        </w:rPr>
        <w:t>D</w:t>
      </w:r>
      <w:r>
        <w:rPr>
          <w:rFonts w:eastAsia="等线"/>
          <w:lang w:eastAsia="zh-CN"/>
        </w:rPr>
        <w:t>L reception in FDD carrier 1 and SDL carrier 2).</w:t>
      </w:r>
    </w:p>
    <w:p w14:paraId="3B8E1F36" w14:textId="2035CC7F" w:rsidR="00287C4F" w:rsidRDefault="001A6DCE" w:rsidP="00CB2850">
      <w:pPr>
        <w:rPr>
          <w:rFonts w:eastAsia="等线"/>
          <w:lang w:eastAsia="zh-CN"/>
        </w:rPr>
      </w:pPr>
      <w:r>
        <w:rPr>
          <w:rFonts w:eastAsia="等线" w:hint="eastAsia"/>
          <w:lang w:eastAsia="zh-CN"/>
        </w:rPr>
        <w:t>I</w:t>
      </w:r>
      <w:r>
        <w:rPr>
          <w:rFonts w:eastAsia="等线"/>
          <w:lang w:eastAsia="zh-CN"/>
        </w:rPr>
        <w:t>n addition, there is the following restrictions in the Rel-20 WID [1]:</w:t>
      </w:r>
    </w:p>
    <w:p w14:paraId="5B0CA814" w14:textId="77777777" w:rsidR="001A6DCE" w:rsidRDefault="001A6DCE" w:rsidP="001A6DCE">
      <w:pPr>
        <w:pStyle w:val="B2"/>
      </w:pPr>
      <w:r>
        <w:t>-</w:t>
      </w:r>
      <w:r>
        <w:tab/>
        <w:t>RAN1 to specify only a semi-static switching pattern based on RRC configuration, liaising with RAN2 and RAN4 as necessary</w:t>
      </w:r>
    </w:p>
    <w:p w14:paraId="0F98FC62" w14:textId="77777777" w:rsidR="001A6DCE" w:rsidRDefault="001A6DCE" w:rsidP="001A6DCE">
      <w:pPr>
        <w:pStyle w:val="B2"/>
      </w:pPr>
      <w:r>
        <w:t>-</w:t>
      </w:r>
      <w:r>
        <w:tab/>
        <w:t>Specify the switching delay and time mask for carrier switching [RAN4]</w:t>
      </w:r>
    </w:p>
    <w:p w14:paraId="647A0CFC" w14:textId="2A017AAB" w:rsidR="001A6DCE" w:rsidRPr="001A6DCE" w:rsidRDefault="001A6DCE" w:rsidP="00CB2850">
      <w:pPr>
        <w:rPr>
          <w:rFonts w:eastAsia="等线"/>
          <w:lang w:eastAsia="zh-CN"/>
        </w:rPr>
      </w:pPr>
      <w:r>
        <w:rPr>
          <w:rFonts w:eastAsia="等线" w:hint="eastAsia"/>
          <w:lang w:eastAsia="zh-CN"/>
        </w:rPr>
        <w:t>T</w:t>
      </w:r>
      <w:r>
        <w:rPr>
          <w:rFonts w:eastAsia="等线"/>
          <w:lang w:eastAsia="zh-CN"/>
        </w:rPr>
        <w:t>his means that RAN1 would use basically similar way as Rel-19.</w:t>
      </w:r>
    </w:p>
    <w:p w14:paraId="74CC41FE" w14:textId="77777777" w:rsidR="001A6DCE" w:rsidRDefault="001A6DCE" w:rsidP="00CB2850">
      <w:pPr>
        <w:rPr>
          <w:rFonts w:eastAsia="等线"/>
          <w:lang w:eastAsia="zh-CN"/>
        </w:rPr>
      </w:pPr>
    </w:p>
    <w:p w14:paraId="73A14AF7" w14:textId="11788B91" w:rsidR="00287C4F" w:rsidRDefault="00287C4F" w:rsidP="00CB2850">
      <w:pPr>
        <w:rPr>
          <w:rFonts w:eastAsia="等线"/>
          <w:lang w:eastAsia="zh-CN"/>
        </w:rPr>
      </w:pPr>
      <w:r>
        <w:rPr>
          <w:rFonts w:eastAsia="等线" w:hint="eastAsia"/>
          <w:lang w:eastAsia="zh-CN"/>
        </w:rPr>
        <w:t>I</w:t>
      </w:r>
      <w:r>
        <w:rPr>
          <w:rFonts w:eastAsia="等线"/>
          <w:lang w:eastAsia="zh-CN"/>
        </w:rPr>
        <w:t>n this paper, the RF requirements for Rel-20 cases were studied based on Rel-19 requirements.</w:t>
      </w:r>
    </w:p>
    <w:p w14:paraId="5EB9F41E" w14:textId="67229076" w:rsidR="00017639" w:rsidRPr="00C96D46" w:rsidRDefault="00287C4F" w:rsidP="00017639">
      <w:pPr>
        <w:pStyle w:val="1"/>
        <w:rPr>
          <w:rFonts w:eastAsia="宋体"/>
          <w:lang w:eastAsia="zh-CN"/>
        </w:rPr>
      </w:pPr>
      <w:r>
        <w:rPr>
          <w:rFonts w:eastAsia="宋体" w:hint="eastAsia"/>
          <w:lang w:eastAsia="zh-CN"/>
        </w:rPr>
        <w:t>D</w:t>
      </w:r>
      <w:r>
        <w:rPr>
          <w:rFonts w:eastAsia="宋体"/>
          <w:lang w:eastAsia="zh-CN"/>
        </w:rPr>
        <w:t>iscussion</w:t>
      </w:r>
    </w:p>
    <w:p w14:paraId="14293788" w14:textId="442A8372" w:rsidR="00744F97" w:rsidRPr="00744F97" w:rsidRDefault="00744F97" w:rsidP="00017639">
      <w:pPr>
        <w:rPr>
          <w:rFonts w:eastAsia="宋体"/>
          <w:b/>
          <w:bCs/>
          <w:u w:val="single"/>
          <w:lang w:eastAsia="zh-CN"/>
        </w:rPr>
      </w:pPr>
      <w:r w:rsidRPr="00744F97">
        <w:rPr>
          <w:rFonts w:eastAsia="宋体" w:hint="eastAsia"/>
          <w:b/>
          <w:bCs/>
          <w:u w:val="single"/>
          <w:lang w:eastAsia="zh-CN"/>
        </w:rPr>
        <w:t>T</w:t>
      </w:r>
      <w:r w:rsidRPr="00744F97">
        <w:rPr>
          <w:rFonts w:eastAsia="宋体"/>
          <w:b/>
          <w:bCs/>
          <w:u w:val="single"/>
          <w:lang w:eastAsia="zh-CN"/>
        </w:rPr>
        <w:t>x Part</w:t>
      </w:r>
    </w:p>
    <w:p w14:paraId="70909981" w14:textId="457AD424" w:rsidR="00287C4F" w:rsidRDefault="00F66313" w:rsidP="00017639">
      <w:pPr>
        <w:rPr>
          <w:rFonts w:eastAsia="宋体"/>
          <w:lang w:eastAsia="zh-CN"/>
        </w:rPr>
      </w:pPr>
      <w:r>
        <w:rPr>
          <w:rFonts w:eastAsia="宋体"/>
          <w:lang w:eastAsia="zh-CN"/>
        </w:rPr>
        <w:t>From Tx point of view, the switching between case1</w:t>
      </w:r>
      <w:r w:rsidR="002E6E2C">
        <w:rPr>
          <w:rFonts w:eastAsia="宋体"/>
          <w:lang w:eastAsia="zh-CN"/>
        </w:rPr>
        <w:t xml:space="preserve"> and </w:t>
      </w:r>
      <w:r>
        <w:rPr>
          <w:rFonts w:eastAsia="宋体"/>
          <w:lang w:eastAsia="zh-CN"/>
        </w:rPr>
        <w:t xml:space="preserve">case 2, is actually quite similar to </w:t>
      </w:r>
      <w:r w:rsidR="002E6E2C">
        <w:rPr>
          <w:rFonts w:eastAsia="宋体"/>
          <w:lang w:eastAsia="zh-CN"/>
        </w:rPr>
        <w:t>case 1 and case 3. The only Tx RF chain belongs to the FDD part, and SDL is DL only. The “</w:t>
      </w:r>
      <w:proofErr w:type="spellStart"/>
      <w:r w:rsidR="002E6E2C">
        <w:rPr>
          <w:rFonts w:eastAsia="宋体"/>
          <w:lang w:eastAsia="zh-CN"/>
        </w:rPr>
        <w:t>tx</w:t>
      </w:r>
      <w:proofErr w:type="spellEnd"/>
      <w:r w:rsidR="002E6E2C">
        <w:rPr>
          <w:rFonts w:eastAsia="宋体"/>
          <w:lang w:eastAsia="zh-CN"/>
        </w:rPr>
        <w:t xml:space="preserve"> switching” is actually can not happen, and only ON and OFF for FDD carrier can be defined and specified.</w:t>
      </w:r>
    </w:p>
    <w:p w14:paraId="21BAFEE0" w14:textId="26535CF3" w:rsidR="0031151C" w:rsidRPr="0031151C" w:rsidRDefault="0031151C" w:rsidP="00017639">
      <w:pPr>
        <w:rPr>
          <w:rFonts w:eastAsia="宋体"/>
          <w:b/>
          <w:bCs/>
          <w:lang w:eastAsia="zh-CN"/>
        </w:rPr>
      </w:pPr>
      <w:r w:rsidRPr="0031151C">
        <w:rPr>
          <w:rFonts w:eastAsia="宋体" w:hint="eastAsia"/>
          <w:b/>
          <w:bCs/>
          <w:lang w:eastAsia="zh-CN"/>
        </w:rPr>
        <w:t>O</w:t>
      </w:r>
      <w:r w:rsidRPr="0031151C">
        <w:rPr>
          <w:rFonts w:eastAsia="宋体"/>
          <w:b/>
          <w:bCs/>
          <w:lang w:eastAsia="zh-CN"/>
        </w:rPr>
        <w:t>bservation</w:t>
      </w:r>
      <w:r w:rsidR="00E22504">
        <w:rPr>
          <w:rFonts w:eastAsia="宋体"/>
          <w:b/>
          <w:bCs/>
          <w:lang w:eastAsia="zh-CN"/>
        </w:rPr>
        <w:t xml:space="preserve"> 1</w:t>
      </w:r>
      <w:r w:rsidRPr="0031151C">
        <w:rPr>
          <w:rFonts w:eastAsia="宋体"/>
          <w:b/>
          <w:bCs/>
          <w:lang w:eastAsia="zh-CN"/>
        </w:rPr>
        <w:t>: The switching of case 1 &lt;-&gt; case 2 and case 1 &lt;-&gt; case 3 is quite similar for the Tx part.</w:t>
      </w:r>
    </w:p>
    <w:p w14:paraId="41D87C4C" w14:textId="32E64547" w:rsidR="0031151C" w:rsidRDefault="0031151C" w:rsidP="00017639">
      <w:pPr>
        <w:rPr>
          <w:rFonts w:eastAsia="宋体"/>
          <w:lang w:eastAsia="zh-CN"/>
        </w:rPr>
      </w:pPr>
    </w:p>
    <w:p w14:paraId="46FC9081" w14:textId="7A9135FA" w:rsidR="0031151C" w:rsidRDefault="0031151C" w:rsidP="00017639">
      <w:pPr>
        <w:rPr>
          <w:rFonts w:eastAsia="宋体"/>
          <w:lang w:eastAsia="zh-CN"/>
        </w:rPr>
      </w:pPr>
      <w:r>
        <w:rPr>
          <w:rFonts w:eastAsia="宋体" w:hint="eastAsia"/>
          <w:lang w:eastAsia="zh-CN"/>
        </w:rPr>
        <w:t>T</w:t>
      </w:r>
      <w:r>
        <w:rPr>
          <w:rFonts w:eastAsia="宋体"/>
          <w:lang w:eastAsia="zh-CN"/>
        </w:rPr>
        <w:t xml:space="preserve">he switching delay and time mask </w:t>
      </w:r>
      <w:r w:rsidR="00E756AB">
        <w:rPr>
          <w:rFonts w:eastAsia="宋体"/>
          <w:lang w:eastAsia="zh-CN"/>
        </w:rPr>
        <w:t>are</w:t>
      </w:r>
      <w:r>
        <w:rPr>
          <w:rFonts w:eastAsia="宋体"/>
          <w:lang w:eastAsia="zh-CN"/>
        </w:rPr>
        <w:t xml:space="preserve"> surely need to be defined as in the WID objective. </w:t>
      </w:r>
    </w:p>
    <w:p w14:paraId="4621A35D" w14:textId="158ABA7F" w:rsidR="00E756AB" w:rsidRDefault="0031151C" w:rsidP="00017639">
      <w:pPr>
        <w:rPr>
          <w:rFonts w:eastAsia="宋体"/>
          <w:lang w:eastAsia="zh-CN"/>
        </w:rPr>
      </w:pPr>
      <w:r>
        <w:rPr>
          <w:rFonts w:eastAsia="宋体" w:hint="eastAsia"/>
          <w:lang w:eastAsia="zh-CN"/>
        </w:rPr>
        <w:t>F</w:t>
      </w:r>
      <w:r>
        <w:rPr>
          <w:rFonts w:eastAsia="宋体"/>
          <w:lang w:eastAsia="zh-CN"/>
        </w:rPr>
        <w:t xml:space="preserve">or the </w:t>
      </w:r>
      <w:r w:rsidR="00E756AB">
        <w:rPr>
          <w:rFonts w:eastAsia="宋体"/>
          <w:lang w:eastAsia="zh-CN"/>
        </w:rPr>
        <w:t xml:space="preserve">switching delay, </w:t>
      </w:r>
      <w:r>
        <w:rPr>
          <w:rFonts w:eastAsia="宋体"/>
          <w:lang w:eastAsia="zh-CN"/>
        </w:rPr>
        <w:t>it seems that it is highly likely that those numbers {</w:t>
      </w:r>
      <w:r>
        <w:rPr>
          <w:rFonts w:eastAsiaTheme="minorEastAsia"/>
          <w:lang w:eastAsia="zh-CN"/>
        </w:rPr>
        <w:t>35us, 70us, 140us</w:t>
      </w:r>
      <w:r>
        <w:rPr>
          <w:rFonts w:eastAsia="宋体"/>
          <w:lang w:eastAsia="zh-CN"/>
        </w:rPr>
        <w:t>} can be reused</w:t>
      </w:r>
      <w:r w:rsidR="00E756AB">
        <w:rPr>
          <w:rFonts w:eastAsia="宋体"/>
          <w:lang w:eastAsia="zh-CN"/>
        </w:rPr>
        <w:t>, since similar implementation is expected</w:t>
      </w:r>
      <w:r>
        <w:rPr>
          <w:rFonts w:eastAsia="宋体"/>
          <w:lang w:eastAsia="zh-CN"/>
        </w:rPr>
        <w:t>.</w:t>
      </w:r>
      <w:r w:rsidR="00E756AB">
        <w:rPr>
          <w:rFonts w:eastAsia="宋体"/>
          <w:lang w:eastAsia="zh-CN"/>
        </w:rPr>
        <w:t xml:space="preserve"> The DL CA newly introduced is not likely have significant impact on those requirements.</w:t>
      </w:r>
    </w:p>
    <w:p w14:paraId="077776EA" w14:textId="125FE138" w:rsidR="00E756AB" w:rsidRPr="00E756AB" w:rsidRDefault="00E756AB" w:rsidP="00017639">
      <w:pPr>
        <w:rPr>
          <w:rFonts w:eastAsia="宋体"/>
          <w:b/>
          <w:bCs/>
          <w:lang w:eastAsia="zh-CN"/>
        </w:rPr>
      </w:pPr>
      <w:r w:rsidRPr="00E756AB">
        <w:rPr>
          <w:rFonts w:eastAsia="宋体" w:hint="eastAsia"/>
          <w:b/>
          <w:bCs/>
          <w:lang w:eastAsia="zh-CN"/>
        </w:rPr>
        <w:t>P</w:t>
      </w:r>
      <w:r w:rsidRPr="00E756AB">
        <w:rPr>
          <w:rFonts w:eastAsia="宋体"/>
          <w:b/>
          <w:bCs/>
          <w:lang w:eastAsia="zh-CN"/>
        </w:rPr>
        <w:t>roposal</w:t>
      </w:r>
      <w:r w:rsidR="00E22504">
        <w:rPr>
          <w:rFonts w:eastAsia="宋体"/>
          <w:b/>
          <w:bCs/>
          <w:lang w:eastAsia="zh-CN"/>
        </w:rPr>
        <w:t xml:space="preserve"> 1</w:t>
      </w:r>
      <w:r w:rsidRPr="00E756AB">
        <w:rPr>
          <w:rFonts w:eastAsia="宋体"/>
          <w:b/>
          <w:bCs/>
          <w:lang w:eastAsia="zh-CN"/>
        </w:rPr>
        <w:t>: Rel-19 switching delay requirements {</w:t>
      </w:r>
      <w:r w:rsidRPr="00E756AB">
        <w:rPr>
          <w:rFonts w:eastAsiaTheme="minorEastAsia"/>
          <w:b/>
          <w:bCs/>
          <w:lang w:eastAsia="zh-CN"/>
        </w:rPr>
        <w:t>35us, 70us, 140us</w:t>
      </w:r>
      <w:r w:rsidRPr="00E756AB">
        <w:rPr>
          <w:rFonts w:eastAsia="宋体"/>
          <w:b/>
          <w:bCs/>
          <w:lang w:eastAsia="zh-CN"/>
        </w:rPr>
        <w:t>} can be used as a starting point for Rel-20.</w:t>
      </w:r>
    </w:p>
    <w:p w14:paraId="062159D4" w14:textId="1BEA52CE" w:rsidR="00E756AB" w:rsidRDefault="00E756AB" w:rsidP="00017639">
      <w:pPr>
        <w:rPr>
          <w:rFonts w:eastAsia="宋体"/>
          <w:lang w:eastAsia="zh-CN"/>
        </w:rPr>
      </w:pPr>
      <w:r>
        <w:rPr>
          <w:rFonts w:eastAsia="宋体"/>
          <w:lang w:eastAsia="zh-CN"/>
        </w:rPr>
        <w:lastRenderedPageBreak/>
        <w:t xml:space="preserve"> </w:t>
      </w:r>
    </w:p>
    <w:p w14:paraId="549E79FD" w14:textId="77777777" w:rsidR="00E756AB" w:rsidRDefault="00E756AB" w:rsidP="00017639">
      <w:pPr>
        <w:rPr>
          <w:rFonts w:eastAsia="宋体"/>
          <w:lang w:eastAsia="zh-CN"/>
        </w:rPr>
      </w:pPr>
      <w:r>
        <w:rPr>
          <w:rFonts w:eastAsia="宋体"/>
          <w:lang w:eastAsia="zh-CN"/>
        </w:rPr>
        <w:t>In addition, there is one guideline in the WID that:</w:t>
      </w:r>
    </w:p>
    <w:p w14:paraId="5EBABF91" w14:textId="77777777" w:rsidR="00E756AB" w:rsidRDefault="00E756AB" w:rsidP="00E756AB">
      <w:pPr>
        <w:pStyle w:val="B1"/>
        <w:ind w:leftChars="342" w:left="968"/>
      </w:pPr>
      <w:r>
        <w:t>Note 2: Strive to minimize the RAN1 impact</w:t>
      </w:r>
    </w:p>
    <w:p w14:paraId="57C1AD3D" w14:textId="713AAE57" w:rsidR="0031151C" w:rsidRDefault="00E756AB" w:rsidP="00017639">
      <w:pPr>
        <w:rPr>
          <w:rFonts w:eastAsia="宋体"/>
          <w:lang w:eastAsia="zh-CN"/>
        </w:rPr>
      </w:pPr>
      <w:r>
        <w:rPr>
          <w:rFonts w:eastAsia="宋体"/>
          <w:lang w:eastAsia="zh-CN"/>
        </w:rPr>
        <w:t xml:space="preserve">If certain RAN1 specification can be reused, </w:t>
      </w:r>
      <w:proofErr w:type="gramStart"/>
      <w:r>
        <w:rPr>
          <w:rFonts w:eastAsia="宋体"/>
          <w:lang w:eastAsia="zh-CN"/>
        </w:rPr>
        <w:t>e.g.</w:t>
      </w:r>
      <w:proofErr w:type="gramEnd"/>
      <w:r>
        <w:rPr>
          <w:rFonts w:eastAsia="宋体"/>
          <w:lang w:eastAsia="zh-CN"/>
        </w:rPr>
        <w:t xml:space="preserve"> that switching gap located in the switching from carrier, then the ON/OFF mask requirements would be pretty much the same as Rel-19. It is highly likely.</w:t>
      </w:r>
    </w:p>
    <w:p w14:paraId="7F9E65AD" w14:textId="2BA98B2C" w:rsidR="00E756AB" w:rsidRPr="00E76978" w:rsidRDefault="00E756AB" w:rsidP="00017639">
      <w:pPr>
        <w:rPr>
          <w:rFonts w:eastAsia="宋体"/>
          <w:b/>
          <w:bCs/>
          <w:lang w:eastAsia="zh-CN"/>
        </w:rPr>
      </w:pPr>
      <w:r w:rsidRPr="00E76978">
        <w:rPr>
          <w:rFonts w:eastAsia="宋体" w:hint="eastAsia"/>
          <w:b/>
          <w:bCs/>
          <w:lang w:eastAsia="zh-CN"/>
        </w:rPr>
        <w:t>P</w:t>
      </w:r>
      <w:r w:rsidRPr="00E76978">
        <w:rPr>
          <w:rFonts w:eastAsia="宋体"/>
          <w:b/>
          <w:bCs/>
          <w:lang w:eastAsia="zh-CN"/>
        </w:rPr>
        <w:t>roposal</w:t>
      </w:r>
      <w:r w:rsidR="00E22504">
        <w:rPr>
          <w:rFonts w:eastAsia="宋体"/>
          <w:b/>
          <w:bCs/>
          <w:lang w:eastAsia="zh-CN"/>
        </w:rPr>
        <w:t xml:space="preserve"> 2</w:t>
      </w:r>
      <w:r w:rsidRPr="00E76978">
        <w:rPr>
          <w:rFonts w:eastAsia="宋体" w:hint="eastAsia"/>
          <w:b/>
          <w:bCs/>
          <w:lang w:eastAsia="zh-CN"/>
        </w:rPr>
        <w:t>:</w:t>
      </w:r>
      <w:r w:rsidRPr="00E76978">
        <w:rPr>
          <w:rFonts w:eastAsia="宋体"/>
          <w:b/>
          <w:bCs/>
          <w:lang w:eastAsia="zh-CN"/>
        </w:rPr>
        <w:t xml:space="preserve"> Reusing Rel-19 ON/OFF mask </w:t>
      </w:r>
      <w:r w:rsidR="00E76978" w:rsidRPr="00E76978">
        <w:rPr>
          <w:rFonts w:eastAsia="宋体"/>
          <w:b/>
          <w:bCs/>
          <w:lang w:eastAsia="zh-CN"/>
        </w:rPr>
        <w:t>for case 1 &lt;-&gt; case 2 as starting point for Rel-20 case 1 &lt;-&gt; case 3</w:t>
      </w:r>
      <w:r w:rsidR="00E76978">
        <w:rPr>
          <w:rFonts w:eastAsia="宋体"/>
          <w:b/>
          <w:bCs/>
          <w:lang w:eastAsia="zh-CN"/>
        </w:rPr>
        <w:t>, and confirmation may need RAN1 involvement.</w:t>
      </w:r>
    </w:p>
    <w:p w14:paraId="7F0CF238" w14:textId="77777777" w:rsidR="007A6C97" w:rsidRPr="00B10F95" w:rsidRDefault="007A6C97" w:rsidP="00B10F95">
      <w:pPr>
        <w:tabs>
          <w:tab w:val="left" w:pos="8917"/>
        </w:tabs>
        <w:rPr>
          <w:rFonts w:eastAsia="宋体"/>
          <w:b/>
          <w:bCs/>
          <w:lang w:eastAsia="zh-CN"/>
        </w:rPr>
      </w:pPr>
    </w:p>
    <w:p w14:paraId="73CDAFCA" w14:textId="3D40CA72" w:rsidR="00744F97" w:rsidRPr="00744F97" w:rsidRDefault="00744F97" w:rsidP="00744F97">
      <w:pPr>
        <w:rPr>
          <w:rFonts w:eastAsia="宋体"/>
          <w:b/>
          <w:bCs/>
          <w:u w:val="single"/>
          <w:lang w:eastAsia="zh-CN"/>
        </w:rPr>
      </w:pPr>
      <w:r>
        <w:rPr>
          <w:rFonts w:eastAsia="宋体"/>
          <w:b/>
          <w:bCs/>
          <w:u w:val="single"/>
          <w:lang w:eastAsia="zh-CN"/>
        </w:rPr>
        <w:t>R</w:t>
      </w:r>
      <w:r w:rsidRPr="00744F97">
        <w:rPr>
          <w:rFonts w:eastAsia="宋体"/>
          <w:b/>
          <w:bCs/>
          <w:u w:val="single"/>
          <w:lang w:eastAsia="zh-CN"/>
        </w:rPr>
        <w:t>x Part</w:t>
      </w:r>
    </w:p>
    <w:p w14:paraId="3ED1624E" w14:textId="77777777" w:rsidR="00ED7729" w:rsidRDefault="00E76978" w:rsidP="00017639">
      <w:pPr>
        <w:tabs>
          <w:tab w:val="num" w:pos="2880"/>
        </w:tabs>
        <w:rPr>
          <w:rFonts w:eastAsia="宋体"/>
          <w:lang w:eastAsia="zh-CN"/>
        </w:rPr>
      </w:pPr>
      <w:r>
        <w:rPr>
          <w:rFonts w:eastAsia="宋体"/>
          <w:lang w:eastAsia="zh-CN"/>
        </w:rPr>
        <w:t xml:space="preserve">Rx part is the main difference between Rel-20 and Rel-19, in that Rel-19 do not </w:t>
      </w:r>
      <w:r w:rsidR="00075217">
        <w:rPr>
          <w:rFonts w:eastAsia="宋体"/>
          <w:lang w:eastAsia="zh-CN"/>
        </w:rPr>
        <w:t>support</w:t>
      </w:r>
      <w:r>
        <w:rPr>
          <w:rFonts w:eastAsia="宋体"/>
          <w:lang w:eastAsia="zh-CN"/>
        </w:rPr>
        <w:t xml:space="preserve"> DL CA while Rel-20 </w:t>
      </w:r>
      <w:r w:rsidR="00075217">
        <w:rPr>
          <w:rFonts w:eastAsia="宋体"/>
          <w:lang w:eastAsia="zh-CN"/>
        </w:rPr>
        <w:t>do in case 3</w:t>
      </w:r>
      <w:r>
        <w:rPr>
          <w:rFonts w:eastAsia="宋体"/>
          <w:lang w:eastAsia="zh-CN"/>
        </w:rPr>
        <w:t>.</w:t>
      </w:r>
      <w:r w:rsidR="00075217">
        <w:rPr>
          <w:rFonts w:eastAsia="宋体"/>
          <w:lang w:eastAsia="zh-CN"/>
        </w:rPr>
        <w:t xml:space="preserve"> </w:t>
      </w:r>
    </w:p>
    <w:p w14:paraId="56EE6703" w14:textId="0ADAC3BB" w:rsidR="00075217" w:rsidRDefault="00075217" w:rsidP="00017639">
      <w:pPr>
        <w:tabs>
          <w:tab w:val="num" w:pos="2880"/>
        </w:tabs>
        <w:rPr>
          <w:rFonts w:eastAsia="宋体"/>
          <w:lang w:eastAsia="zh-CN"/>
        </w:rPr>
      </w:pPr>
      <w:r>
        <w:rPr>
          <w:rFonts w:eastAsia="宋体"/>
          <w:lang w:eastAsia="zh-CN"/>
        </w:rPr>
        <w:t>This is actually quite similar to what Rel-16 Tx switching case</w:t>
      </w:r>
      <w:r w:rsidR="00964983">
        <w:rPr>
          <w:rFonts w:eastAsia="宋体"/>
          <w:lang w:eastAsia="zh-CN"/>
        </w:rPr>
        <w:t>, in that DL interruption need to be considered.</w:t>
      </w:r>
      <w:r w:rsidR="00ED7729">
        <w:rPr>
          <w:rFonts w:eastAsia="宋体"/>
          <w:lang w:eastAsia="zh-CN"/>
        </w:rPr>
        <w:t xml:space="preserve"> However, this is in RRM scope and would not be discussed in detail here.</w:t>
      </w:r>
    </w:p>
    <w:p w14:paraId="1E5A5918" w14:textId="7D46D13F" w:rsidR="00964983" w:rsidRPr="00ED7729" w:rsidRDefault="00964983" w:rsidP="00017639">
      <w:pPr>
        <w:tabs>
          <w:tab w:val="num" w:pos="2880"/>
        </w:tabs>
        <w:rPr>
          <w:rFonts w:eastAsia="宋体"/>
          <w:b/>
          <w:bCs/>
          <w:lang w:eastAsia="zh-CN"/>
        </w:rPr>
      </w:pPr>
      <w:r w:rsidRPr="00ED7729">
        <w:rPr>
          <w:rFonts w:eastAsia="宋体"/>
          <w:b/>
          <w:bCs/>
          <w:lang w:eastAsia="zh-CN"/>
        </w:rPr>
        <w:t>Observation</w:t>
      </w:r>
      <w:r w:rsidR="00E22504">
        <w:rPr>
          <w:rFonts w:eastAsia="宋体"/>
          <w:b/>
          <w:bCs/>
          <w:lang w:eastAsia="zh-CN"/>
        </w:rPr>
        <w:t xml:space="preserve"> 2</w:t>
      </w:r>
      <w:r w:rsidRPr="00ED7729">
        <w:rPr>
          <w:rFonts w:eastAsia="宋体"/>
          <w:b/>
          <w:bCs/>
          <w:lang w:eastAsia="zh-CN"/>
        </w:rPr>
        <w:t xml:space="preserve">: DL interruption need to be considered </w:t>
      </w:r>
      <w:r w:rsidR="00ED7729" w:rsidRPr="00ED7729">
        <w:rPr>
          <w:rFonts w:eastAsia="宋体"/>
          <w:b/>
          <w:bCs/>
          <w:lang w:eastAsia="zh-CN"/>
        </w:rPr>
        <w:t xml:space="preserve">for case 3, which belongs to RRM scope. </w:t>
      </w:r>
    </w:p>
    <w:p w14:paraId="070ADA2B" w14:textId="592F7DC2" w:rsidR="00075217" w:rsidRPr="00556168" w:rsidRDefault="00556168" w:rsidP="00017639">
      <w:pPr>
        <w:tabs>
          <w:tab w:val="num" w:pos="2880"/>
        </w:tabs>
        <w:rPr>
          <w:rFonts w:eastAsia="宋体"/>
          <w:b/>
          <w:bCs/>
          <w:lang w:eastAsia="zh-CN"/>
        </w:rPr>
      </w:pPr>
      <w:r w:rsidRPr="00556168">
        <w:rPr>
          <w:rFonts w:eastAsia="宋体" w:hint="eastAsia"/>
          <w:b/>
          <w:bCs/>
          <w:lang w:eastAsia="zh-CN"/>
        </w:rPr>
        <w:t>P</w:t>
      </w:r>
      <w:r w:rsidRPr="00556168">
        <w:rPr>
          <w:rFonts w:eastAsia="宋体"/>
          <w:b/>
          <w:bCs/>
          <w:lang w:eastAsia="zh-CN"/>
        </w:rPr>
        <w:t>roposal</w:t>
      </w:r>
      <w:r w:rsidR="00E22504">
        <w:rPr>
          <w:rFonts w:eastAsia="宋体"/>
          <w:b/>
          <w:bCs/>
          <w:lang w:eastAsia="zh-CN"/>
        </w:rPr>
        <w:t xml:space="preserve"> 3</w:t>
      </w:r>
      <w:r w:rsidRPr="00556168">
        <w:rPr>
          <w:rFonts w:eastAsia="宋体"/>
          <w:b/>
          <w:bCs/>
          <w:lang w:eastAsia="zh-CN"/>
        </w:rPr>
        <w:t>: Study interruption requirements in RRM scope.</w:t>
      </w:r>
    </w:p>
    <w:p w14:paraId="67A3C9E2" w14:textId="79A35DC3" w:rsidR="00556168" w:rsidRDefault="00556168" w:rsidP="00017639">
      <w:pPr>
        <w:tabs>
          <w:tab w:val="num" w:pos="2880"/>
        </w:tabs>
        <w:rPr>
          <w:rFonts w:eastAsia="宋体"/>
          <w:lang w:eastAsia="zh-CN"/>
        </w:rPr>
      </w:pPr>
    </w:p>
    <w:p w14:paraId="0B5106B1" w14:textId="71CF61B1" w:rsidR="00744F97" w:rsidRPr="00744F97" w:rsidRDefault="00744F97" w:rsidP="00744F97">
      <w:pPr>
        <w:rPr>
          <w:rFonts w:eastAsia="宋体"/>
          <w:b/>
          <w:bCs/>
          <w:u w:val="single"/>
          <w:lang w:eastAsia="zh-CN"/>
        </w:rPr>
      </w:pPr>
      <w:r w:rsidRPr="00744F97">
        <w:rPr>
          <w:rFonts w:eastAsia="宋体" w:hint="eastAsia"/>
          <w:b/>
          <w:bCs/>
          <w:u w:val="single"/>
          <w:lang w:eastAsia="zh-CN"/>
        </w:rPr>
        <w:t>O</w:t>
      </w:r>
      <w:r w:rsidRPr="00744F97">
        <w:rPr>
          <w:rFonts w:eastAsia="宋体"/>
          <w:b/>
          <w:bCs/>
          <w:u w:val="single"/>
          <w:lang w:eastAsia="zh-CN"/>
        </w:rPr>
        <w:t>thers</w:t>
      </w:r>
    </w:p>
    <w:p w14:paraId="316480C5" w14:textId="72E20A1D" w:rsidR="00556168" w:rsidRDefault="00C0639C" w:rsidP="00017639">
      <w:pPr>
        <w:tabs>
          <w:tab w:val="num" w:pos="2880"/>
        </w:tabs>
        <w:rPr>
          <w:rFonts w:eastAsia="宋体"/>
          <w:lang w:eastAsia="zh-CN"/>
        </w:rPr>
      </w:pPr>
      <w:r>
        <w:rPr>
          <w:rFonts w:eastAsia="宋体" w:hint="eastAsia"/>
          <w:lang w:eastAsia="zh-CN"/>
        </w:rPr>
        <w:t>F</w:t>
      </w:r>
      <w:r>
        <w:rPr>
          <w:rFonts w:eastAsia="宋体"/>
          <w:lang w:eastAsia="zh-CN"/>
        </w:rPr>
        <w:t xml:space="preserve">urthermore, currently many CA only requirements, such as insertion loss has been clarified that not applicable to </w:t>
      </w:r>
      <w:r w:rsidR="00744F97">
        <w:rPr>
          <w:rFonts w:eastAsia="宋体"/>
          <w:lang w:eastAsia="zh-CN"/>
        </w:rPr>
        <w:t>Rel-19 LB CA via switching combination, since it is not really abide by CA architecture. Now with the introduction of case 3 in Rel-20, those clarifications need to be re-checked.</w:t>
      </w:r>
    </w:p>
    <w:p w14:paraId="64AAFB09" w14:textId="0DCAD51F" w:rsidR="00744F97" w:rsidRPr="00744F97" w:rsidRDefault="00744F97" w:rsidP="00017639">
      <w:pPr>
        <w:tabs>
          <w:tab w:val="num" w:pos="2880"/>
        </w:tabs>
        <w:rPr>
          <w:rFonts w:eastAsia="宋体"/>
          <w:b/>
          <w:bCs/>
          <w:lang w:eastAsia="zh-CN"/>
        </w:rPr>
      </w:pPr>
      <w:r w:rsidRPr="00744F97">
        <w:rPr>
          <w:rFonts w:eastAsia="宋体" w:hint="eastAsia"/>
          <w:b/>
          <w:bCs/>
          <w:lang w:eastAsia="zh-CN"/>
        </w:rPr>
        <w:t>P</w:t>
      </w:r>
      <w:r w:rsidRPr="00744F97">
        <w:rPr>
          <w:rFonts w:eastAsia="宋体"/>
          <w:b/>
          <w:bCs/>
          <w:lang w:eastAsia="zh-CN"/>
        </w:rPr>
        <w:t>roposal</w:t>
      </w:r>
      <w:r w:rsidR="00E22504">
        <w:rPr>
          <w:rFonts w:eastAsia="宋体"/>
          <w:b/>
          <w:bCs/>
          <w:lang w:eastAsia="zh-CN"/>
        </w:rPr>
        <w:t xml:space="preserve"> 4</w:t>
      </w:r>
      <w:r w:rsidRPr="00744F97">
        <w:rPr>
          <w:rFonts w:eastAsia="宋体"/>
          <w:b/>
          <w:bCs/>
          <w:lang w:eastAsia="zh-CN"/>
        </w:rPr>
        <w:t>: Re-check the requirements related to CA applicability for LB CA.</w:t>
      </w:r>
    </w:p>
    <w:p w14:paraId="38A26AA2" w14:textId="6C041B4A" w:rsidR="007A6C97" w:rsidRDefault="007A6C97" w:rsidP="00017639">
      <w:pPr>
        <w:tabs>
          <w:tab w:val="num" w:pos="2880"/>
        </w:tabs>
        <w:rPr>
          <w:rFonts w:eastAsia="宋体"/>
          <w:lang w:eastAsia="zh-CN"/>
        </w:rPr>
      </w:pPr>
    </w:p>
    <w:p w14:paraId="310BF4EA" w14:textId="395ED097" w:rsidR="00A0720F" w:rsidRDefault="00A0720F" w:rsidP="00B21479">
      <w:pPr>
        <w:pStyle w:val="1"/>
        <w:rPr>
          <w:rFonts w:eastAsia="宋体"/>
          <w:lang w:eastAsia="zh-CN"/>
        </w:rPr>
      </w:pPr>
      <w:r w:rsidRPr="00712C39">
        <w:rPr>
          <w:rFonts w:eastAsia="宋体" w:hint="eastAsia"/>
          <w:lang w:eastAsia="zh-CN"/>
        </w:rPr>
        <w:t>Conclusion</w:t>
      </w:r>
    </w:p>
    <w:p w14:paraId="724925C4" w14:textId="040BFBF0" w:rsidR="005623D6" w:rsidRDefault="005623D6" w:rsidP="00E22504">
      <w:pPr>
        <w:tabs>
          <w:tab w:val="num" w:pos="2880"/>
        </w:tabs>
        <w:rPr>
          <w:rFonts w:eastAsiaTheme="minorEastAsia"/>
          <w:lang w:eastAsia="zh-CN"/>
        </w:rPr>
      </w:pPr>
      <w:r>
        <w:rPr>
          <w:rFonts w:eastAsia="宋体" w:hint="eastAsia"/>
          <w:lang w:eastAsia="zh-CN"/>
        </w:rPr>
        <w:t>I</w:t>
      </w:r>
      <w:r>
        <w:rPr>
          <w:rFonts w:eastAsia="宋体"/>
          <w:lang w:eastAsia="zh-CN"/>
        </w:rPr>
        <w:t xml:space="preserve">n this paper, an initial study was conducted for the RF requirements impact for Rel-20 </w:t>
      </w:r>
      <w:r w:rsidRPr="003C7067">
        <w:rPr>
          <w:rFonts w:eastAsiaTheme="minorEastAsia"/>
          <w:lang w:eastAsia="zh-CN"/>
        </w:rPr>
        <w:t>enhancement of low NR band carrier aggregation via switching</w:t>
      </w:r>
      <w:r>
        <w:rPr>
          <w:rFonts w:eastAsiaTheme="minorEastAsia"/>
          <w:lang w:eastAsia="zh-CN"/>
        </w:rPr>
        <w:t xml:space="preserve">, the following observations and proposals are provided: </w:t>
      </w:r>
    </w:p>
    <w:p w14:paraId="5ACCCF19" w14:textId="77777777" w:rsidR="005623D6" w:rsidRDefault="005623D6" w:rsidP="00E22504">
      <w:pPr>
        <w:tabs>
          <w:tab w:val="num" w:pos="2880"/>
        </w:tabs>
        <w:rPr>
          <w:rFonts w:eastAsia="宋体"/>
          <w:lang w:eastAsia="zh-CN"/>
        </w:rPr>
      </w:pPr>
    </w:p>
    <w:p w14:paraId="6D714721" w14:textId="77777777" w:rsidR="005623D6" w:rsidRPr="005623D6" w:rsidRDefault="005623D6" w:rsidP="005623D6">
      <w:pPr>
        <w:rPr>
          <w:rFonts w:eastAsia="宋体"/>
          <w:lang w:eastAsia="zh-CN"/>
        </w:rPr>
      </w:pPr>
      <w:r w:rsidRPr="0031151C">
        <w:rPr>
          <w:rFonts w:eastAsia="宋体" w:hint="eastAsia"/>
          <w:b/>
          <w:bCs/>
          <w:lang w:eastAsia="zh-CN"/>
        </w:rPr>
        <w:t>O</w:t>
      </w:r>
      <w:r w:rsidRPr="0031151C">
        <w:rPr>
          <w:rFonts w:eastAsia="宋体"/>
          <w:b/>
          <w:bCs/>
          <w:lang w:eastAsia="zh-CN"/>
        </w:rPr>
        <w:t>bservation</w:t>
      </w:r>
      <w:r>
        <w:rPr>
          <w:rFonts w:eastAsia="宋体"/>
          <w:b/>
          <w:bCs/>
          <w:lang w:eastAsia="zh-CN"/>
        </w:rPr>
        <w:t xml:space="preserve"> 1</w:t>
      </w:r>
      <w:r w:rsidRPr="0031151C">
        <w:rPr>
          <w:rFonts w:eastAsia="宋体"/>
          <w:b/>
          <w:bCs/>
          <w:lang w:eastAsia="zh-CN"/>
        </w:rPr>
        <w:t xml:space="preserve">: </w:t>
      </w:r>
      <w:r w:rsidRPr="005623D6">
        <w:rPr>
          <w:rFonts w:eastAsia="宋体"/>
          <w:lang w:eastAsia="zh-CN"/>
        </w:rPr>
        <w:t>The switching of case 1 &lt;-&gt; case 2 and case 1 &lt;-&gt; case 3 is quite similar for the Tx part.</w:t>
      </w:r>
    </w:p>
    <w:p w14:paraId="1F93CF80" w14:textId="77777777" w:rsidR="005623D6" w:rsidRPr="005623D6" w:rsidRDefault="005623D6" w:rsidP="005623D6">
      <w:pPr>
        <w:rPr>
          <w:rFonts w:eastAsia="宋体"/>
          <w:lang w:eastAsia="zh-CN"/>
        </w:rPr>
      </w:pPr>
      <w:r w:rsidRPr="00E756AB">
        <w:rPr>
          <w:rFonts w:eastAsia="宋体" w:hint="eastAsia"/>
          <w:b/>
          <w:bCs/>
          <w:lang w:eastAsia="zh-CN"/>
        </w:rPr>
        <w:t>P</w:t>
      </w:r>
      <w:r w:rsidRPr="00E756AB">
        <w:rPr>
          <w:rFonts w:eastAsia="宋体"/>
          <w:b/>
          <w:bCs/>
          <w:lang w:eastAsia="zh-CN"/>
        </w:rPr>
        <w:t>roposal</w:t>
      </w:r>
      <w:r>
        <w:rPr>
          <w:rFonts w:eastAsia="宋体"/>
          <w:b/>
          <w:bCs/>
          <w:lang w:eastAsia="zh-CN"/>
        </w:rPr>
        <w:t xml:space="preserve"> 1</w:t>
      </w:r>
      <w:r w:rsidRPr="00E756AB">
        <w:rPr>
          <w:rFonts w:eastAsia="宋体"/>
          <w:b/>
          <w:bCs/>
          <w:lang w:eastAsia="zh-CN"/>
        </w:rPr>
        <w:t xml:space="preserve">: </w:t>
      </w:r>
      <w:r w:rsidRPr="005623D6">
        <w:rPr>
          <w:rFonts w:eastAsia="宋体"/>
          <w:lang w:eastAsia="zh-CN"/>
        </w:rPr>
        <w:t>Rel-19 switching delay requirements {</w:t>
      </w:r>
      <w:r w:rsidRPr="005623D6">
        <w:rPr>
          <w:rFonts w:eastAsiaTheme="minorEastAsia"/>
          <w:lang w:eastAsia="zh-CN"/>
        </w:rPr>
        <w:t>35us, 70us, 140us</w:t>
      </w:r>
      <w:r w:rsidRPr="005623D6">
        <w:rPr>
          <w:rFonts w:eastAsia="宋体"/>
          <w:lang w:eastAsia="zh-CN"/>
        </w:rPr>
        <w:t>} can be used as a starting point for Rel-20.</w:t>
      </w:r>
    </w:p>
    <w:p w14:paraId="0EF91661" w14:textId="77777777" w:rsidR="005623D6" w:rsidRPr="005623D6" w:rsidRDefault="005623D6" w:rsidP="005623D6">
      <w:pPr>
        <w:rPr>
          <w:rFonts w:eastAsia="宋体"/>
          <w:lang w:eastAsia="zh-CN"/>
        </w:rPr>
      </w:pPr>
      <w:r w:rsidRPr="00E76978">
        <w:rPr>
          <w:rFonts w:eastAsia="宋体" w:hint="eastAsia"/>
          <w:b/>
          <w:bCs/>
          <w:lang w:eastAsia="zh-CN"/>
        </w:rPr>
        <w:t>P</w:t>
      </w:r>
      <w:r w:rsidRPr="00E76978">
        <w:rPr>
          <w:rFonts w:eastAsia="宋体"/>
          <w:b/>
          <w:bCs/>
          <w:lang w:eastAsia="zh-CN"/>
        </w:rPr>
        <w:t>roposal</w:t>
      </w:r>
      <w:r>
        <w:rPr>
          <w:rFonts w:eastAsia="宋体"/>
          <w:b/>
          <w:bCs/>
          <w:lang w:eastAsia="zh-CN"/>
        </w:rPr>
        <w:t xml:space="preserve"> 2</w:t>
      </w:r>
      <w:r w:rsidRPr="00E76978">
        <w:rPr>
          <w:rFonts w:eastAsia="宋体" w:hint="eastAsia"/>
          <w:b/>
          <w:bCs/>
          <w:lang w:eastAsia="zh-CN"/>
        </w:rPr>
        <w:t>:</w:t>
      </w:r>
      <w:r w:rsidRPr="00E76978">
        <w:rPr>
          <w:rFonts w:eastAsia="宋体"/>
          <w:b/>
          <w:bCs/>
          <w:lang w:eastAsia="zh-CN"/>
        </w:rPr>
        <w:t xml:space="preserve"> </w:t>
      </w:r>
      <w:r w:rsidRPr="005623D6">
        <w:rPr>
          <w:rFonts w:eastAsia="宋体"/>
          <w:lang w:eastAsia="zh-CN"/>
        </w:rPr>
        <w:t>Reusing Rel-19 ON/OFF mask for case 1 &lt;-&gt; case 2 as starting point for Rel-20 case 1 &lt;-&gt; case 3, and confirmation may need RAN1 involvement.</w:t>
      </w:r>
    </w:p>
    <w:p w14:paraId="2CD1E0E6" w14:textId="77777777" w:rsidR="005623D6" w:rsidRPr="005623D6" w:rsidRDefault="005623D6" w:rsidP="005623D6">
      <w:pPr>
        <w:tabs>
          <w:tab w:val="num" w:pos="2880"/>
        </w:tabs>
        <w:rPr>
          <w:rFonts w:eastAsia="宋体"/>
          <w:lang w:eastAsia="zh-CN"/>
        </w:rPr>
      </w:pPr>
      <w:r w:rsidRPr="00ED7729">
        <w:rPr>
          <w:rFonts w:eastAsia="宋体"/>
          <w:b/>
          <w:bCs/>
          <w:lang w:eastAsia="zh-CN"/>
        </w:rPr>
        <w:t>Observation</w:t>
      </w:r>
      <w:r>
        <w:rPr>
          <w:rFonts w:eastAsia="宋体"/>
          <w:b/>
          <w:bCs/>
          <w:lang w:eastAsia="zh-CN"/>
        </w:rPr>
        <w:t xml:space="preserve"> 2</w:t>
      </w:r>
      <w:r w:rsidRPr="00ED7729">
        <w:rPr>
          <w:rFonts w:eastAsia="宋体"/>
          <w:b/>
          <w:bCs/>
          <w:lang w:eastAsia="zh-CN"/>
        </w:rPr>
        <w:t>:</w:t>
      </w:r>
      <w:r w:rsidRPr="005623D6">
        <w:rPr>
          <w:rFonts w:eastAsia="宋体"/>
          <w:lang w:eastAsia="zh-CN"/>
        </w:rPr>
        <w:t xml:space="preserve"> DL interruption need to be considered for case 3, which belongs to RRM scope. </w:t>
      </w:r>
    </w:p>
    <w:p w14:paraId="0AADA974" w14:textId="77777777" w:rsidR="005623D6" w:rsidRPr="005623D6" w:rsidRDefault="005623D6" w:rsidP="005623D6">
      <w:pPr>
        <w:tabs>
          <w:tab w:val="num" w:pos="2880"/>
        </w:tabs>
        <w:rPr>
          <w:rFonts w:eastAsia="宋体"/>
          <w:lang w:eastAsia="zh-CN"/>
        </w:rPr>
      </w:pPr>
      <w:r w:rsidRPr="00556168">
        <w:rPr>
          <w:rFonts w:eastAsia="宋体" w:hint="eastAsia"/>
          <w:b/>
          <w:bCs/>
          <w:lang w:eastAsia="zh-CN"/>
        </w:rPr>
        <w:t>P</w:t>
      </w:r>
      <w:r w:rsidRPr="00556168">
        <w:rPr>
          <w:rFonts w:eastAsia="宋体"/>
          <w:b/>
          <w:bCs/>
          <w:lang w:eastAsia="zh-CN"/>
        </w:rPr>
        <w:t>roposal</w:t>
      </w:r>
      <w:r>
        <w:rPr>
          <w:rFonts w:eastAsia="宋体"/>
          <w:b/>
          <w:bCs/>
          <w:lang w:eastAsia="zh-CN"/>
        </w:rPr>
        <w:t xml:space="preserve"> 3</w:t>
      </w:r>
      <w:r w:rsidRPr="00556168">
        <w:rPr>
          <w:rFonts w:eastAsia="宋体"/>
          <w:b/>
          <w:bCs/>
          <w:lang w:eastAsia="zh-CN"/>
        </w:rPr>
        <w:t>:</w:t>
      </w:r>
      <w:r w:rsidRPr="005623D6">
        <w:rPr>
          <w:rFonts w:eastAsia="宋体"/>
          <w:lang w:eastAsia="zh-CN"/>
        </w:rPr>
        <w:t xml:space="preserve"> Study interruption requirements in RRM scope.</w:t>
      </w:r>
    </w:p>
    <w:p w14:paraId="1E5F8DC4" w14:textId="77777777" w:rsidR="005623D6" w:rsidRPr="005623D6" w:rsidRDefault="005623D6" w:rsidP="005623D6">
      <w:pPr>
        <w:tabs>
          <w:tab w:val="num" w:pos="2880"/>
        </w:tabs>
        <w:rPr>
          <w:rFonts w:eastAsia="宋体"/>
          <w:lang w:eastAsia="zh-CN"/>
        </w:rPr>
      </w:pPr>
      <w:r w:rsidRPr="00744F97">
        <w:rPr>
          <w:rFonts w:eastAsia="宋体" w:hint="eastAsia"/>
          <w:b/>
          <w:bCs/>
          <w:lang w:eastAsia="zh-CN"/>
        </w:rPr>
        <w:t>P</w:t>
      </w:r>
      <w:r w:rsidRPr="00744F97">
        <w:rPr>
          <w:rFonts w:eastAsia="宋体"/>
          <w:b/>
          <w:bCs/>
          <w:lang w:eastAsia="zh-CN"/>
        </w:rPr>
        <w:t>roposal</w:t>
      </w:r>
      <w:r>
        <w:rPr>
          <w:rFonts w:eastAsia="宋体"/>
          <w:b/>
          <w:bCs/>
          <w:lang w:eastAsia="zh-CN"/>
        </w:rPr>
        <w:t xml:space="preserve"> 4</w:t>
      </w:r>
      <w:r w:rsidRPr="00744F97">
        <w:rPr>
          <w:rFonts w:eastAsia="宋体"/>
          <w:b/>
          <w:bCs/>
          <w:lang w:eastAsia="zh-CN"/>
        </w:rPr>
        <w:t xml:space="preserve">: </w:t>
      </w:r>
      <w:r w:rsidRPr="005623D6">
        <w:rPr>
          <w:rFonts w:eastAsia="宋体"/>
          <w:lang w:eastAsia="zh-CN"/>
        </w:rPr>
        <w:t>Re-check the requirements related to CA applicability for LB CA.</w:t>
      </w:r>
    </w:p>
    <w:p w14:paraId="56D51222" w14:textId="77777777" w:rsidR="00E22504" w:rsidRPr="00E22504" w:rsidRDefault="00E22504" w:rsidP="00E22504">
      <w:pPr>
        <w:tabs>
          <w:tab w:val="num" w:pos="2880"/>
        </w:tabs>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303901CA" w14:textId="20ACFB85"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3C7067" w:rsidRPr="003C7067">
        <w:rPr>
          <w:rFonts w:eastAsiaTheme="minorEastAsia"/>
          <w:lang w:eastAsia="zh-CN"/>
        </w:rPr>
        <w:t>RP-252953</w:t>
      </w:r>
      <w:r w:rsidR="003C7067">
        <w:rPr>
          <w:rFonts w:eastAsiaTheme="minorEastAsia" w:hint="eastAsia"/>
          <w:lang w:eastAsia="zh-CN"/>
        </w:rPr>
        <w:t>,</w:t>
      </w:r>
      <w:r w:rsidR="003C7067">
        <w:rPr>
          <w:rFonts w:eastAsiaTheme="minorEastAsia"/>
          <w:lang w:eastAsia="zh-CN"/>
        </w:rPr>
        <w:t xml:space="preserve"> </w:t>
      </w:r>
      <w:r w:rsidR="003C7067" w:rsidRPr="003C7067">
        <w:rPr>
          <w:rFonts w:eastAsiaTheme="minorEastAsia"/>
          <w:lang w:eastAsia="zh-CN"/>
        </w:rPr>
        <w:t>New WID on enhancement of low NR band carrier aggregation via switching</w:t>
      </w:r>
      <w:r w:rsidR="00F3225B" w:rsidRPr="00915920">
        <w:rPr>
          <w:rFonts w:eastAsiaTheme="minorEastAsia"/>
          <w:lang w:eastAsia="zh-CN"/>
        </w:rPr>
        <w:t>, RA</w:t>
      </w:r>
      <w:r w:rsidR="00F3225B">
        <w:rPr>
          <w:rFonts w:eastAsia="等线"/>
        </w:rPr>
        <w:t>N#10</w:t>
      </w:r>
      <w:r w:rsidR="00EB73E2">
        <w:rPr>
          <w:rFonts w:eastAsia="等线"/>
          <w:lang w:eastAsia="zh-CN"/>
        </w:rPr>
        <w:t>9</w:t>
      </w:r>
    </w:p>
    <w:p w14:paraId="0E8D9F18" w14:textId="68A0C207" w:rsidR="003C7067" w:rsidRDefault="00EE19B2" w:rsidP="003C7067">
      <w:pPr>
        <w:pStyle w:val="25"/>
        <w:ind w:leftChars="-10" w:left="264"/>
        <w:rPr>
          <w:rFonts w:eastAsia="等线"/>
          <w:lang w:eastAsia="zh-CN"/>
        </w:rPr>
      </w:pPr>
      <w:r>
        <w:rPr>
          <w:rFonts w:eastAsia="等线" w:hint="eastAsia"/>
          <w:lang w:eastAsia="zh-CN"/>
        </w:rPr>
        <w:t>[</w:t>
      </w:r>
      <w:r>
        <w:rPr>
          <w:rFonts w:eastAsia="等线"/>
          <w:lang w:eastAsia="zh-CN"/>
        </w:rPr>
        <w:t xml:space="preserve">2] </w:t>
      </w:r>
      <w:r w:rsidR="00791398">
        <w:rPr>
          <w:rFonts w:eastAsia="等线"/>
          <w:lang w:eastAsia="zh-CN"/>
        </w:rPr>
        <w:t xml:space="preserve">RP-243317, </w:t>
      </w:r>
      <w:r w:rsidR="00791398" w:rsidRPr="00791398">
        <w:rPr>
          <w:rFonts w:eastAsia="等线"/>
          <w:lang w:eastAsia="zh-CN"/>
        </w:rPr>
        <w:t>New WID on low band carrier aggregation via switching</w:t>
      </w:r>
      <w:r w:rsidR="00791398">
        <w:rPr>
          <w:rFonts w:eastAsia="等线"/>
          <w:lang w:eastAsia="zh-CN"/>
        </w:rPr>
        <w:t>, RAN#106</w:t>
      </w:r>
    </w:p>
    <w:p w14:paraId="7A4080BF" w14:textId="1554E16E" w:rsidR="00791398" w:rsidRDefault="00791398" w:rsidP="003C7067">
      <w:pPr>
        <w:pStyle w:val="25"/>
        <w:ind w:leftChars="-10" w:left="264"/>
        <w:rPr>
          <w:rFonts w:eastAsia="等线"/>
          <w:lang w:eastAsia="zh-CN"/>
        </w:rPr>
      </w:pPr>
      <w:r>
        <w:rPr>
          <w:rFonts w:eastAsia="等线" w:hint="eastAsia"/>
          <w:lang w:eastAsia="zh-CN"/>
        </w:rPr>
        <w:t>[</w:t>
      </w:r>
      <w:r>
        <w:rPr>
          <w:rFonts w:eastAsia="等线"/>
          <w:lang w:eastAsia="zh-CN"/>
        </w:rPr>
        <w:t xml:space="preserve">3] TR 38.768, </w:t>
      </w:r>
      <w:r w:rsidRPr="00791398">
        <w:rPr>
          <w:rFonts w:eastAsia="等线"/>
          <w:lang w:eastAsia="zh-CN"/>
        </w:rPr>
        <w:t>NR; Low NR Band Carrier Aggregation via Switching</w:t>
      </w:r>
    </w:p>
    <w:p w14:paraId="2D2E6A74" w14:textId="5F08D72D" w:rsidR="00EB73E2" w:rsidRDefault="00791398" w:rsidP="0078441D">
      <w:pPr>
        <w:pStyle w:val="25"/>
        <w:ind w:leftChars="-10" w:left="264"/>
        <w:rPr>
          <w:rFonts w:eastAsia="等线"/>
          <w:lang w:eastAsia="zh-CN"/>
        </w:rPr>
      </w:pPr>
      <w:r>
        <w:rPr>
          <w:rFonts w:eastAsia="等线" w:hint="eastAsia"/>
          <w:lang w:eastAsia="zh-CN"/>
        </w:rPr>
        <w:t>[</w:t>
      </w:r>
      <w:r>
        <w:rPr>
          <w:rFonts w:eastAsia="等线"/>
          <w:lang w:eastAsia="zh-CN"/>
        </w:rPr>
        <w:t xml:space="preserve">4] R4-2511894, </w:t>
      </w:r>
      <w:r w:rsidRPr="00C24A1A">
        <w:rPr>
          <w:noProof/>
        </w:rPr>
        <w:t>(NR_LBCA_Sw-Core) Introducing low NR band aggregation via switching to TS38.101-1</w:t>
      </w:r>
      <w:r>
        <w:rPr>
          <w:noProof/>
        </w:rPr>
        <w:t xml:space="preserve">, </w:t>
      </w:r>
      <w:r w:rsidRPr="00C24A1A">
        <w:t>Apple</w:t>
      </w:r>
      <w:r>
        <w:t>, RAN4#116</w:t>
      </w:r>
    </w:p>
    <w:sectPr w:rsidR="00EB73E2" w:rsidSect="005354FF">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404EB" w14:textId="77777777" w:rsidR="00675FCE" w:rsidRDefault="00675FCE">
      <w:r>
        <w:separator/>
      </w:r>
    </w:p>
  </w:endnote>
  <w:endnote w:type="continuationSeparator" w:id="0">
    <w:p w14:paraId="751FD299" w14:textId="77777777" w:rsidR="00675FCE" w:rsidRDefault="0067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F9216" w14:textId="77777777" w:rsidR="00675FCE" w:rsidRDefault="00675FCE">
      <w:r>
        <w:separator/>
      </w:r>
    </w:p>
  </w:footnote>
  <w:footnote w:type="continuationSeparator" w:id="0">
    <w:p w14:paraId="3A0F177F" w14:textId="77777777" w:rsidR="00675FCE" w:rsidRDefault="00675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215"/>
    <w:multiLevelType w:val="multilevel"/>
    <w:tmpl w:val="4D24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40B6A"/>
    <w:multiLevelType w:val="hybridMultilevel"/>
    <w:tmpl w:val="453C62B4"/>
    <w:lvl w:ilvl="0" w:tplc="086685E2">
      <w:start w:val="1"/>
      <w:numFmt w:val="bullet"/>
      <w:lvlText w:val="•"/>
      <w:lvlJc w:val="left"/>
      <w:pPr>
        <w:tabs>
          <w:tab w:val="num" w:pos="644"/>
        </w:tabs>
        <w:ind w:left="644" w:hanging="360"/>
      </w:pPr>
      <w:rPr>
        <w:rFonts w:ascii="Arial" w:hAnsi="Arial" w:hint="default"/>
      </w:rPr>
    </w:lvl>
    <w:lvl w:ilvl="1" w:tplc="C1D209E6">
      <w:start w:val="1"/>
      <w:numFmt w:val="bullet"/>
      <w:lvlText w:val="•"/>
      <w:lvlJc w:val="left"/>
      <w:pPr>
        <w:tabs>
          <w:tab w:val="num" w:pos="1364"/>
        </w:tabs>
        <w:ind w:left="1364" w:hanging="360"/>
      </w:pPr>
      <w:rPr>
        <w:rFonts w:ascii="Arial" w:hAnsi="Arial" w:hint="default"/>
      </w:rPr>
    </w:lvl>
    <w:lvl w:ilvl="2" w:tplc="084E0CC0">
      <w:start w:val="1"/>
      <w:numFmt w:val="bullet"/>
      <w:lvlText w:val="•"/>
      <w:lvlJc w:val="left"/>
      <w:pPr>
        <w:tabs>
          <w:tab w:val="num" w:pos="2084"/>
        </w:tabs>
        <w:ind w:left="2084" w:hanging="360"/>
      </w:pPr>
      <w:rPr>
        <w:rFonts w:ascii="Arial" w:hAnsi="Arial" w:hint="default"/>
      </w:rPr>
    </w:lvl>
    <w:lvl w:ilvl="3" w:tplc="A2E0156E">
      <w:numFmt w:val="bullet"/>
      <w:lvlText w:val="•"/>
      <w:lvlJc w:val="left"/>
      <w:pPr>
        <w:tabs>
          <w:tab w:val="num" w:pos="2804"/>
        </w:tabs>
        <w:ind w:left="2804" w:hanging="360"/>
      </w:pPr>
      <w:rPr>
        <w:rFonts w:ascii="Arial" w:hAnsi="Arial" w:hint="default"/>
      </w:rPr>
    </w:lvl>
    <w:lvl w:ilvl="4" w:tplc="7B0E66F4">
      <w:numFmt w:val="bullet"/>
      <w:lvlText w:val="•"/>
      <w:lvlJc w:val="left"/>
      <w:pPr>
        <w:tabs>
          <w:tab w:val="num" w:pos="3524"/>
        </w:tabs>
        <w:ind w:left="3524" w:hanging="360"/>
      </w:pPr>
      <w:rPr>
        <w:rFonts w:ascii="Arial" w:hAnsi="Arial" w:hint="default"/>
      </w:rPr>
    </w:lvl>
    <w:lvl w:ilvl="5" w:tplc="18B8897E" w:tentative="1">
      <w:start w:val="1"/>
      <w:numFmt w:val="bullet"/>
      <w:lvlText w:val="•"/>
      <w:lvlJc w:val="left"/>
      <w:pPr>
        <w:tabs>
          <w:tab w:val="num" w:pos="4244"/>
        </w:tabs>
        <w:ind w:left="4244" w:hanging="360"/>
      </w:pPr>
      <w:rPr>
        <w:rFonts w:ascii="Arial" w:hAnsi="Arial" w:hint="default"/>
      </w:rPr>
    </w:lvl>
    <w:lvl w:ilvl="6" w:tplc="3F7A8A24" w:tentative="1">
      <w:start w:val="1"/>
      <w:numFmt w:val="bullet"/>
      <w:lvlText w:val="•"/>
      <w:lvlJc w:val="left"/>
      <w:pPr>
        <w:tabs>
          <w:tab w:val="num" w:pos="4964"/>
        </w:tabs>
        <w:ind w:left="4964" w:hanging="360"/>
      </w:pPr>
      <w:rPr>
        <w:rFonts w:ascii="Arial" w:hAnsi="Arial" w:hint="default"/>
      </w:rPr>
    </w:lvl>
    <w:lvl w:ilvl="7" w:tplc="29586B10" w:tentative="1">
      <w:start w:val="1"/>
      <w:numFmt w:val="bullet"/>
      <w:lvlText w:val="•"/>
      <w:lvlJc w:val="left"/>
      <w:pPr>
        <w:tabs>
          <w:tab w:val="num" w:pos="5684"/>
        </w:tabs>
        <w:ind w:left="5684" w:hanging="360"/>
      </w:pPr>
      <w:rPr>
        <w:rFonts w:ascii="Arial" w:hAnsi="Arial" w:hint="default"/>
      </w:rPr>
    </w:lvl>
    <w:lvl w:ilvl="8" w:tplc="B386B2B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AD70362"/>
    <w:multiLevelType w:val="multilevel"/>
    <w:tmpl w:val="E3B4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22ADD"/>
    <w:multiLevelType w:val="multilevel"/>
    <w:tmpl w:val="3E5C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4717D7"/>
    <w:multiLevelType w:val="hybridMultilevel"/>
    <w:tmpl w:val="8FECB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A154F1"/>
    <w:multiLevelType w:val="hybridMultilevel"/>
    <w:tmpl w:val="D75EC9A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6527E4"/>
    <w:multiLevelType w:val="multilevel"/>
    <w:tmpl w:val="3366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7" w15:restartNumberingAfterBreak="0">
    <w:nsid w:val="344C0C76"/>
    <w:multiLevelType w:val="hybridMultilevel"/>
    <w:tmpl w:val="797293D2"/>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6515B9"/>
    <w:multiLevelType w:val="hybridMultilevel"/>
    <w:tmpl w:val="7832856E"/>
    <w:lvl w:ilvl="0" w:tplc="7BFE450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97398D"/>
    <w:multiLevelType w:val="hybridMultilevel"/>
    <w:tmpl w:val="22E06D84"/>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D936CCE"/>
    <w:multiLevelType w:val="hybridMultilevel"/>
    <w:tmpl w:val="9EC80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F217D9"/>
    <w:multiLevelType w:val="hybridMultilevel"/>
    <w:tmpl w:val="187EF780"/>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7EA031A"/>
    <w:multiLevelType w:val="hybridMultilevel"/>
    <w:tmpl w:val="938CF46A"/>
    <w:lvl w:ilvl="0" w:tplc="EF7CF940">
      <w:start w:val="1"/>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CA3F3D"/>
    <w:multiLevelType w:val="hybridMultilevel"/>
    <w:tmpl w:val="9DBEF66E"/>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947A8"/>
    <w:multiLevelType w:val="hybridMultilevel"/>
    <w:tmpl w:val="F9AAA612"/>
    <w:lvl w:ilvl="0" w:tplc="9F7039AA">
      <w:start w:val="1"/>
      <w:numFmt w:val="bullet"/>
      <w:lvlText w:val="-"/>
      <w:lvlJc w:val="left"/>
      <w:pPr>
        <w:ind w:left="420" w:hanging="420"/>
      </w:pPr>
      <w:rPr>
        <w:rFonts w:ascii="宋体" w:hAnsi="宋体"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23"/>
  </w:num>
  <w:num w:numId="4">
    <w:abstractNumId w:val="35"/>
  </w:num>
  <w:num w:numId="5">
    <w:abstractNumId w:val="16"/>
  </w:num>
  <w:num w:numId="6">
    <w:abstractNumId w:val="9"/>
  </w:num>
  <w:num w:numId="7">
    <w:abstractNumId w:val="24"/>
  </w:num>
  <w:num w:numId="8">
    <w:abstractNumId w:val="1"/>
  </w:num>
  <w:num w:numId="9">
    <w:abstractNumId w:val="3"/>
  </w:num>
  <w:num w:numId="10">
    <w:abstractNumId w:val="33"/>
  </w:num>
  <w:num w:numId="11">
    <w:abstractNumId w:val="15"/>
  </w:num>
  <w:num w:numId="12">
    <w:abstractNumId w:val="30"/>
  </w:num>
  <w:num w:numId="13">
    <w:abstractNumId w:val="31"/>
  </w:num>
  <w:num w:numId="14">
    <w:abstractNumId w:val="8"/>
  </w:num>
  <w:num w:numId="15">
    <w:abstractNumId w:val="32"/>
  </w:num>
  <w:num w:numId="16">
    <w:abstractNumId w:val="28"/>
  </w:num>
  <w:num w:numId="17">
    <w:abstractNumId w:val="26"/>
  </w:num>
  <w:num w:numId="18">
    <w:abstractNumId w:val="2"/>
  </w:num>
  <w:num w:numId="19">
    <w:abstractNumId w:val="11"/>
  </w:num>
  <w:num w:numId="20">
    <w:abstractNumId w:val="13"/>
  </w:num>
  <w:num w:numId="21">
    <w:abstractNumId w:val="4"/>
  </w:num>
  <w:num w:numId="22">
    <w:abstractNumId w:val="12"/>
  </w:num>
  <w:num w:numId="23">
    <w:abstractNumId w:val="22"/>
  </w:num>
  <w:num w:numId="24">
    <w:abstractNumId w:val="34"/>
  </w:num>
  <w:num w:numId="25">
    <w:abstractNumId w:val="7"/>
  </w:num>
  <w:num w:numId="26">
    <w:abstractNumId w:val="14"/>
  </w:num>
  <w:num w:numId="27">
    <w:abstractNumId w:val="5"/>
  </w:num>
  <w:num w:numId="28">
    <w:abstractNumId w:val="0"/>
  </w:num>
  <w:num w:numId="29">
    <w:abstractNumId w:val="29"/>
  </w:num>
  <w:num w:numId="30">
    <w:abstractNumId w:val="6"/>
  </w:num>
  <w:num w:numId="31">
    <w:abstractNumId w:val="27"/>
  </w:num>
  <w:num w:numId="32">
    <w:abstractNumId w:val="17"/>
  </w:num>
  <w:num w:numId="33">
    <w:abstractNumId w:val="21"/>
  </w:num>
  <w:num w:numId="34">
    <w:abstractNumId w:val="20"/>
  </w:num>
  <w:num w:numId="35">
    <w:abstractNumId w:val="18"/>
  </w:num>
  <w:num w:numId="36">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0B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CE"/>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639"/>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35E"/>
    <w:rsid w:val="00023A95"/>
    <w:rsid w:val="00023F5A"/>
    <w:rsid w:val="0002475A"/>
    <w:rsid w:val="00024C72"/>
    <w:rsid w:val="00025690"/>
    <w:rsid w:val="0002589A"/>
    <w:rsid w:val="00026262"/>
    <w:rsid w:val="00026904"/>
    <w:rsid w:val="00026A59"/>
    <w:rsid w:val="00026D12"/>
    <w:rsid w:val="00026F5D"/>
    <w:rsid w:val="0002723D"/>
    <w:rsid w:val="00027664"/>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664"/>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217"/>
    <w:rsid w:val="000756FF"/>
    <w:rsid w:val="00075FB5"/>
    <w:rsid w:val="000761DE"/>
    <w:rsid w:val="00076D24"/>
    <w:rsid w:val="00077B70"/>
    <w:rsid w:val="00077DCD"/>
    <w:rsid w:val="00077E1B"/>
    <w:rsid w:val="00077F33"/>
    <w:rsid w:val="00080C3A"/>
    <w:rsid w:val="00080E4F"/>
    <w:rsid w:val="00081D13"/>
    <w:rsid w:val="00082230"/>
    <w:rsid w:val="0008285B"/>
    <w:rsid w:val="000834ED"/>
    <w:rsid w:val="00083A8A"/>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033"/>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4461"/>
    <w:rsid w:val="000A456E"/>
    <w:rsid w:val="000A46E7"/>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56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819"/>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470"/>
    <w:rsid w:val="001024CF"/>
    <w:rsid w:val="00102932"/>
    <w:rsid w:val="00102C0F"/>
    <w:rsid w:val="00102C85"/>
    <w:rsid w:val="00102D94"/>
    <w:rsid w:val="001033CA"/>
    <w:rsid w:val="0010363E"/>
    <w:rsid w:val="00103925"/>
    <w:rsid w:val="00103ECD"/>
    <w:rsid w:val="00104A73"/>
    <w:rsid w:val="00104B44"/>
    <w:rsid w:val="001051FC"/>
    <w:rsid w:val="0010552D"/>
    <w:rsid w:val="00105589"/>
    <w:rsid w:val="0010560E"/>
    <w:rsid w:val="00105D85"/>
    <w:rsid w:val="00105DF7"/>
    <w:rsid w:val="00105FAF"/>
    <w:rsid w:val="00106050"/>
    <w:rsid w:val="001060B9"/>
    <w:rsid w:val="0010684E"/>
    <w:rsid w:val="001068B5"/>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210"/>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D92"/>
    <w:rsid w:val="00133EB9"/>
    <w:rsid w:val="001348D2"/>
    <w:rsid w:val="00134F93"/>
    <w:rsid w:val="0013512A"/>
    <w:rsid w:val="00135141"/>
    <w:rsid w:val="0013515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7E2"/>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E83"/>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9A"/>
    <w:rsid w:val="00184145"/>
    <w:rsid w:val="001841B0"/>
    <w:rsid w:val="001844D0"/>
    <w:rsid w:val="00184E08"/>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1B2D"/>
    <w:rsid w:val="00192276"/>
    <w:rsid w:val="00192CF8"/>
    <w:rsid w:val="001930F4"/>
    <w:rsid w:val="001933B6"/>
    <w:rsid w:val="00193508"/>
    <w:rsid w:val="00193752"/>
    <w:rsid w:val="00193AB2"/>
    <w:rsid w:val="001940EA"/>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6DCE"/>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6F7"/>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334"/>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1FEF"/>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17F46"/>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17B"/>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15F"/>
    <w:rsid w:val="002448CB"/>
    <w:rsid w:val="002449C8"/>
    <w:rsid w:val="00244C32"/>
    <w:rsid w:val="00244E1F"/>
    <w:rsid w:val="00244E9A"/>
    <w:rsid w:val="0024502D"/>
    <w:rsid w:val="002452D6"/>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8A2"/>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3D2"/>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6F"/>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AFB"/>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87C4F"/>
    <w:rsid w:val="002913B8"/>
    <w:rsid w:val="00291593"/>
    <w:rsid w:val="002915B7"/>
    <w:rsid w:val="00291CB4"/>
    <w:rsid w:val="00291E51"/>
    <w:rsid w:val="00291FB9"/>
    <w:rsid w:val="0029219C"/>
    <w:rsid w:val="002923DB"/>
    <w:rsid w:val="002928F7"/>
    <w:rsid w:val="00292D6B"/>
    <w:rsid w:val="0029312A"/>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6F"/>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5DE"/>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3C9"/>
    <w:rsid w:val="002B45AA"/>
    <w:rsid w:val="002B480F"/>
    <w:rsid w:val="002B482A"/>
    <w:rsid w:val="002B4857"/>
    <w:rsid w:val="002B4B0C"/>
    <w:rsid w:val="002B5051"/>
    <w:rsid w:val="002B5353"/>
    <w:rsid w:val="002B5B27"/>
    <w:rsid w:val="002B6068"/>
    <w:rsid w:val="002B6720"/>
    <w:rsid w:val="002B6BCD"/>
    <w:rsid w:val="002B6CFB"/>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093"/>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6E2C"/>
    <w:rsid w:val="002E7168"/>
    <w:rsid w:val="002E719D"/>
    <w:rsid w:val="002E71CE"/>
    <w:rsid w:val="002E7CB5"/>
    <w:rsid w:val="002E7D9C"/>
    <w:rsid w:val="002E7FAD"/>
    <w:rsid w:val="002F04D3"/>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E3F"/>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1C"/>
    <w:rsid w:val="0031153D"/>
    <w:rsid w:val="00311578"/>
    <w:rsid w:val="00312591"/>
    <w:rsid w:val="00312B4E"/>
    <w:rsid w:val="00312CBC"/>
    <w:rsid w:val="00313C9C"/>
    <w:rsid w:val="00315202"/>
    <w:rsid w:val="00315554"/>
    <w:rsid w:val="003156EE"/>
    <w:rsid w:val="003157EA"/>
    <w:rsid w:val="00315935"/>
    <w:rsid w:val="00315C13"/>
    <w:rsid w:val="00315D3C"/>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011"/>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6C6B"/>
    <w:rsid w:val="003474A9"/>
    <w:rsid w:val="003475CD"/>
    <w:rsid w:val="00347818"/>
    <w:rsid w:val="003500F6"/>
    <w:rsid w:val="00350393"/>
    <w:rsid w:val="00350671"/>
    <w:rsid w:val="0035082D"/>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34A"/>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18D"/>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2C"/>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067"/>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2C9A"/>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1FFC"/>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694"/>
    <w:rsid w:val="003E67A1"/>
    <w:rsid w:val="003E733A"/>
    <w:rsid w:val="003E7B07"/>
    <w:rsid w:val="003E7C5D"/>
    <w:rsid w:val="003E7DD5"/>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18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18EF"/>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2C63"/>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428"/>
    <w:rsid w:val="004757A8"/>
    <w:rsid w:val="00475B51"/>
    <w:rsid w:val="00475B70"/>
    <w:rsid w:val="00475E0D"/>
    <w:rsid w:val="00475E71"/>
    <w:rsid w:val="0047656F"/>
    <w:rsid w:val="00476D2E"/>
    <w:rsid w:val="00477337"/>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513"/>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411"/>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13A"/>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29E"/>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1A6"/>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9B6"/>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6E8"/>
    <w:rsid w:val="0053478F"/>
    <w:rsid w:val="00534E82"/>
    <w:rsid w:val="00535109"/>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EB4"/>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68"/>
    <w:rsid w:val="005561BD"/>
    <w:rsid w:val="005563D3"/>
    <w:rsid w:val="00556574"/>
    <w:rsid w:val="00556607"/>
    <w:rsid w:val="00556E2F"/>
    <w:rsid w:val="00556EF2"/>
    <w:rsid w:val="00556FE4"/>
    <w:rsid w:val="00557270"/>
    <w:rsid w:val="005577AA"/>
    <w:rsid w:val="00560BC3"/>
    <w:rsid w:val="00560C38"/>
    <w:rsid w:val="00561031"/>
    <w:rsid w:val="005610D2"/>
    <w:rsid w:val="00561AAC"/>
    <w:rsid w:val="005623AA"/>
    <w:rsid w:val="005623C6"/>
    <w:rsid w:val="005623D6"/>
    <w:rsid w:val="0056245F"/>
    <w:rsid w:val="00562C7D"/>
    <w:rsid w:val="00562EDA"/>
    <w:rsid w:val="0056352F"/>
    <w:rsid w:val="00563635"/>
    <w:rsid w:val="00563696"/>
    <w:rsid w:val="00563A91"/>
    <w:rsid w:val="00563B03"/>
    <w:rsid w:val="00563B63"/>
    <w:rsid w:val="00563E2C"/>
    <w:rsid w:val="00564445"/>
    <w:rsid w:val="00564486"/>
    <w:rsid w:val="00564982"/>
    <w:rsid w:val="00564B8C"/>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4B"/>
    <w:rsid w:val="00577655"/>
    <w:rsid w:val="00577A8D"/>
    <w:rsid w:val="0058033C"/>
    <w:rsid w:val="00581619"/>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075"/>
    <w:rsid w:val="0058532E"/>
    <w:rsid w:val="00585458"/>
    <w:rsid w:val="005854E4"/>
    <w:rsid w:val="00585593"/>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493"/>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4A8"/>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2D4"/>
    <w:rsid w:val="005C44DB"/>
    <w:rsid w:val="005C4878"/>
    <w:rsid w:val="005C49B0"/>
    <w:rsid w:val="005C4B21"/>
    <w:rsid w:val="005C537A"/>
    <w:rsid w:val="005C538D"/>
    <w:rsid w:val="005C5458"/>
    <w:rsid w:val="005C5490"/>
    <w:rsid w:val="005C5916"/>
    <w:rsid w:val="005C5E4E"/>
    <w:rsid w:val="005C5F8A"/>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25C"/>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15D"/>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401"/>
    <w:rsid w:val="0063161E"/>
    <w:rsid w:val="00631BE7"/>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0C6"/>
    <w:rsid w:val="00641BD1"/>
    <w:rsid w:val="00641ED7"/>
    <w:rsid w:val="00642030"/>
    <w:rsid w:val="00642066"/>
    <w:rsid w:val="006423AF"/>
    <w:rsid w:val="006424E5"/>
    <w:rsid w:val="0064268D"/>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372"/>
    <w:rsid w:val="00656666"/>
    <w:rsid w:val="0065692A"/>
    <w:rsid w:val="00656B9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678"/>
    <w:rsid w:val="00666169"/>
    <w:rsid w:val="006661C3"/>
    <w:rsid w:val="0066656D"/>
    <w:rsid w:val="00666A8C"/>
    <w:rsid w:val="0066739D"/>
    <w:rsid w:val="0066745C"/>
    <w:rsid w:val="00667D04"/>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5FCE"/>
    <w:rsid w:val="0067610B"/>
    <w:rsid w:val="0067690D"/>
    <w:rsid w:val="0067691F"/>
    <w:rsid w:val="00676961"/>
    <w:rsid w:val="00676A4F"/>
    <w:rsid w:val="00677127"/>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9B3"/>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0EF"/>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1AE"/>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6CF"/>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4EDD"/>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183"/>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334"/>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C39"/>
    <w:rsid w:val="00712FC5"/>
    <w:rsid w:val="007133EC"/>
    <w:rsid w:val="00713494"/>
    <w:rsid w:val="007138E8"/>
    <w:rsid w:val="00713DBF"/>
    <w:rsid w:val="00713F0D"/>
    <w:rsid w:val="00714455"/>
    <w:rsid w:val="00714B40"/>
    <w:rsid w:val="00715F29"/>
    <w:rsid w:val="00716909"/>
    <w:rsid w:val="00716B79"/>
    <w:rsid w:val="00717B45"/>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079F"/>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17EB"/>
    <w:rsid w:val="00742683"/>
    <w:rsid w:val="00743650"/>
    <w:rsid w:val="0074366F"/>
    <w:rsid w:val="007437AE"/>
    <w:rsid w:val="00743816"/>
    <w:rsid w:val="00743B6B"/>
    <w:rsid w:val="00743EF3"/>
    <w:rsid w:val="0074406F"/>
    <w:rsid w:val="0074413A"/>
    <w:rsid w:val="007444F7"/>
    <w:rsid w:val="00744DD6"/>
    <w:rsid w:val="00744E19"/>
    <w:rsid w:val="00744F97"/>
    <w:rsid w:val="00745270"/>
    <w:rsid w:val="00745289"/>
    <w:rsid w:val="007452C2"/>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B8F"/>
    <w:rsid w:val="00751DBC"/>
    <w:rsid w:val="00751E49"/>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1FB"/>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1E"/>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6267"/>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398"/>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1E8"/>
    <w:rsid w:val="00796725"/>
    <w:rsid w:val="00796765"/>
    <w:rsid w:val="00797190"/>
    <w:rsid w:val="00797925"/>
    <w:rsid w:val="00797E04"/>
    <w:rsid w:val="007A06EE"/>
    <w:rsid w:val="007A07BC"/>
    <w:rsid w:val="007A0B15"/>
    <w:rsid w:val="007A0F25"/>
    <w:rsid w:val="007A1127"/>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6C97"/>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668A"/>
    <w:rsid w:val="007B692F"/>
    <w:rsid w:val="007B6C60"/>
    <w:rsid w:val="007B6CF5"/>
    <w:rsid w:val="007B6D98"/>
    <w:rsid w:val="007B74A3"/>
    <w:rsid w:val="007B74FA"/>
    <w:rsid w:val="007B75FE"/>
    <w:rsid w:val="007B7756"/>
    <w:rsid w:val="007B7A5D"/>
    <w:rsid w:val="007B7F08"/>
    <w:rsid w:val="007C0425"/>
    <w:rsid w:val="007C0DAF"/>
    <w:rsid w:val="007C0F21"/>
    <w:rsid w:val="007C103D"/>
    <w:rsid w:val="007C1071"/>
    <w:rsid w:val="007C1079"/>
    <w:rsid w:val="007C14EE"/>
    <w:rsid w:val="007C1537"/>
    <w:rsid w:val="007C1B4A"/>
    <w:rsid w:val="007C231D"/>
    <w:rsid w:val="007C26CB"/>
    <w:rsid w:val="007C2D23"/>
    <w:rsid w:val="007C2FEB"/>
    <w:rsid w:val="007C3433"/>
    <w:rsid w:val="007C3785"/>
    <w:rsid w:val="007C3BBE"/>
    <w:rsid w:val="007C3DAD"/>
    <w:rsid w:val="007C3E71"/>
    <w:rsid w:val="007C425A"/>
    <w:rsid w:val="007C438E"/>
    <w:rsid w:val="007C43B5"/>
    <w:rsid w:val="007C4A17"/>
    <w:rsid w:val="007C4C8F"/>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2A8"/>
    <w:rsid w:val="007D064A"/>
    <w:rsid w:val="007D0A45"/>
    <w:rsid w:val="007D1562"/>
    <w:rsid w:val="007D1AD4"/>
    <w:rsid w:val="007D26C1"/>
    <w:rsid w:val="007D28FB"/>
    <w:rsid w:val="007D2D68"/>
    <w:rsid w:val="007D2E32"/>
    <w:rsid w:val="007D414B"/>
    <w:rsid w:val="007D42F7"/>
    <w:rsid w:val="007D4A84"/>
    <w:rsid w:val="007D4C41"/>
    <w:rsid w:val="007D4D21"/>
    <w:rsid w:val="007D55A4"/>
    <w:rsid w:val="007D56EF"/>
    <w:rsid w:val="007D57C7"/>
    <w:rsid w:val="007D57EE"/>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5D52"/>
    <w:rsid w:val="007F6371"/>
    <w:rsid w:val="007F6374"/>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08"/>
    <w:rsid w:val="008158AF"/>
    <w:rsid w:val="00815903"/>
    <w:rsid w:val="00816309"/>
    <w:rsid w:val="008163BE"/>
    <w:rsid w:val="008167FB"/>
    <w:rsid w:val="00816C8E"/>
    <w:rsid w:val="00817033"/>
    <w:rsid w:val="00817678"/>
    <w:rsid w:val="00817906"/>
    <w:rsid w:val="00817DA0"/>
    <w:rsid w:val="008200CA"/>
    <w:rsid w:val="00821440"/>
    <w:rsid w:val="008216E6"/>
    <w:rsid w:val="00821708"/>
    <w:rsid w:val="008220A4"/>
    <w:rsid w:val="00822230"/>
    <w:rsid w:val="00822AAB"/>
    <w:rsid w:val="00822CDE"/>
    <w:rsid w:val="00822D4F"/>
    <w:rsid w:val="00822EB2"/>
    <w:rsid w:val="008232A8"/>
    <w:rsid w:val="0082377B"/>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7D0"/>
    <w:rsid w:val="008728D5"/>
    <w:rsid w:val="00872D14"/>
    <w:rsid w:val="008735B8"/>
    <w:rsid w:val="008735F8"/>
    <w:rsid w:val="00873F54"/>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94"/>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C45"/>
    <w:rsid w:val="00890228"/>
    <w:rsid w:val="00890983"/>
    <w:rsid w:val="00890B81"/>
    <w:rsid w:val="00891B91"/>
    <w:rsid w:val="00891BB6"/>
    <w:rsid w:val="00891CAE"/>
    <w:rsid w:val="00891E9B"/>
    <w:rsid w:val="00891F85"/>
    <w:rsid w:val="00892418"/>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6E77"/>
    <w:rsid w:val="008B0F35"/>
    <w:rsid w:val="008B11F3"/>
    <w:rsid w:val="008B159F"/>
    <w:rsid w:val="008B1B00"/>
    <w:rsid w:val="008B21FF"/>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4FC"/>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4D9B"/>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512"/>
    <w:rsid w:val="008E6D6C"/>
    <w:rsid w:val="008E6EF3"/>
    <w:rsid w:val="008E6F29"/>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2A67"/>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68"/>
    <w:rsid w:val="00922CFE"/>
    <w:rsid w:val="00922E2F"/>
    <w:rsid w:val="0092342A"/>
    <w:rsid w:val="00923629"/>
    <w:rsid w:val="009237AF"/>
    <w:rsid w:val="00923A24"/>
    <w:rsid w:val="00923D36"/>
    <w:rsid w:val="00924145"/>
    <w:rsid w:val="00924353"/>
    <w:rsid w:val="00925E77"/>
    <w:rsid w:val="00925F2C"/>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2C4A"/>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99"/>
    <w:rsid w:val="009375BC"/>
    <w:rsid w:val="009376E7"/>
    <w:rsid w:val="00937D62"/>
    <w:rsid w:val="00937EA9"/>
    <w:rsid w:val="0094046B"/>
    <w:rsid w:val="0094072C"/>
    <w:rsid w:val="00941473"/>
    <w:rsid w:val="009427EC"/>
    <w:rsid w:val="00942924"/>
    <w:rsid w:val="00942D8C"/>
    <w:rsid w:val="00942FA9"/>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5BF7"/>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983"/>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18AB"/>
    <w:rsid w:val="009722C2"/>
    <w:rsid w:val="00972381"/>
    <w:rsid w:val="00972AA1"/>
    <w:rsid w:val="00973091"/>
    <w:rsid w:val="00973242"/>
    <w:rsid w:val="00973F19"/>
    <w:rsid w:val="00974092"/>
    <w:rsid w:val="009748C0"/>
    <w:rsid w:val="00974E2C"/>
    <w:rsid w:val="00975691"/>
    <w:rsid w:val="009759B0"/>
    <w:rsid w:val="00975B76"/>
    <w:rsid w:val="00977056"/>
    <w:rsid w:val="00977063"/>
    <w:rsid w:val="00977ADC"/>
    <w:rsid w:val="00977C87"/>
    <w:rsid w:val="00977E81"/>
    <w:rsid w:val="00977F7F"/>
    <w:rsid w:val="00977FD7"/>
    <w:rsid w:val="0098030D"/>
    <w:rsid w:val="00980469"/>
    <w:rsid w:val="00980497"/>
    <w:rsid w:val="0098104F"/>
    <w:rsid w:val="009816BB"/>
    <w:rsid w:val="009824C3"/>
    <w:rsid w:val="00982764"/>
    <w:rsid w:val="009831C4"/>
    <w:rsid w:val="009836F8"/>
    <w:rsid w:val="00983C87"/>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1EA3"/>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4E5"/>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4DB"/>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BEF"/>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6ACF"/>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497"/>
    <w:rsid w:val="009F77F9"/>
    <w:rsid w:val="009F795D"/>
    <w:rsid w:val="009F7D42"/>
    <w:rsid w:val="009F7DD2"/>
    <w:rsid w:val="00A00133"/>
    <w:rsid w:val="00A00A9F"/>
    <w:rsid w:val="00A00ECA"/>
    <w:rsid w:val="00A01457"/>
    <w:rsid w:val="00A0163A"/>
    <w:rsid w:val="00A017F2"/>
    <w:rsid w:val="00A02080"/>
    <w:rsid w:val="00A023DA"/>
    <w:rsid w:val="00A02434"/>
    <w:rsid w:val="00A026A9"/>
    <w:rsid w:val="00A026D1"/>
    <w:rsid w:val="00A02E03"/>
    <w:rsid w:val="00A03051"/>
    <w:rsid w:val="00A03070"/>
    <w:rsid w:val="00A0310B"/>
    <w:rsid w:val="00A03383"/>
    <w:rsid w:val="00A03715"/>
    <w:rsid w:val="00A039B7"/>
    <w:rsid w:val="00A03A06"/>
    <w:rsid w:val="00A041D3"/>
    <w:rsid w:val="00A048BA"/>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C8D"/>
    <w:rsid w:val="00A10F8F"/>
    <w:rsid w:val="00A111EE"/>
    <w:rsid w:val="00A117F6"/>
    <w:rsid w:val="00A11A09"/>
    <w:rsid w:val="00A12079"/>
    <w:rsid w:val="00A128B8"/>
    <w:rsid w:val="00A1290F"/>
    <w:rsid w:val="00A12B43"/>
    <w:rsid w:val="00A12B48"/>
    <w:rsid w:val="00A12D47"/>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956"/>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0BC4"/>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0AC"/>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3D"/>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47"/>
    <w:rsid w:val="00A747B6"/>
    <w:rsid w:val="00A747D9"/>
    <w:rsid w:val="00A74D2C"/>
    <w:rsid w:val="00A756A1"/>
    <w:rsid w:val="00A75AF6"/>
    <w:rsid w:val="00A75C6D"/>
    <w:rsid w:val="00A7628F"/>
    <w:rsid w:val="00A76EE2"/>
    <w:rsid w:val="00A7718F"/>
    <w:rsid w:val="00A775F0"/>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977C1"/>
    <w:rsid w:val="00A97E0F"/>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AC7"/>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047"/>
    <w:rsid w:val="00AD71E1"/>
    <w:rsid w:val="00AE0713"/>
    <w:rsid w:val="00AE075C"/>
    <w:rsid w:val="00AE0882"/>
    <w:rsid w:val="00AE0DD0"/>
    <w:rsid w:val="00AE1066"/>
    <w:rsid w:val="00AE1200"/>
    <w:rsid w:val="00AE16B8"/>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A04"/>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9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0D80"/>
    <w:rsid w:val="00B310D0"/>
    <w:rsid w:val="00B312AC"/>
    <w:rsid w:val="00B3168F"/>
    <w:rsid w:val="00B31897"/>
    <w:rsid w:val="00B3264E"/>
    <w:rsid w:val="00B3351A"/>
    <w:rsid w:val="00B33BBB"/>
    <w:rsid w:val="00B33D04"/>
    <w:rsid w:val="00B33D7B"/>
    <w:rsid w:val="00B33DBE"/>
    <w:rsid w:val="00B34A97"/>
    <w:rsid w:val="00B351BF"/>
    <w:rsid w:val="00B359C9"/>
    <w:rsid w:val="00B35BC0"/>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47FA5"/>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6FA6"/>
    <w:rsid w:val="00B67B7D"/>
    <w:rsid w:val="00B70452"/>
    <w:rsid w:val="00B706AF"/>
    <w:rsid w:val="00B7089B"/>
    <w:rsid w:val="00B7107B"/>
    <w:rsid w:val="00B7124A"/>
    <w:rsid w:val="00B712B1"/>
    <w:rsid w:val="00B722FB"/>
    <w:rsid w:val="00B7245A"/>
    <w:rsid w:val="00B72507"/>
    <w:rsid w:val="00B72EDE"/>
    <w:rsid w:val="00B73EEC"/>
    <w:rsid w:val="00B7448D"/>
    <w:rsid w:val="00B74C3A"/>
    <w:rsid w:val="00B74E7B"/>
    <w:rsid w:val="00B7516D"/>
    <w:rsid w:val="00B7527A"/>
    <w:rsid w:val="00B75D3E"/>
    <w:rsid w:val="00B7611D"/>
    <w:rsid w:val="00B7663F"/>
    <w:rsid w:val="00B7671D"/>
    <w:rsid w:val="00B76B06"/>
    <w:rsid w:val="00B7775F"/>
    <w:rsid w:val="00B777FC"/>
    <w:rsid w:val="00B77837"/>
    <w:rsid w:val="00B80198"/>
    <w:rsid w:val="00B80795"/>
    <w:rsid w:val="00B80799"/>
    <w:rsid w:val="00B80A5B"/>
    <w:rsid w:val="00B814EE"/>
    <w:rsid w:val="00B81981"/>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956"/>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31B"/>
    <w:rsid w:val="00BA3D64"/>
    <w:rsid w:val="00BA4225"/>
    <w:rsid w:val="00BA4765"/>
    <w:rsid w:val="00BA490B"/>
    <w:rsid w:val="00BA55DD"/>
    <w:rsid w:val="00BA5913"/>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26E"/>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5D9"/>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6A52"/>
    <w:rsid w:val="00BC7535"/>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25"/>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74F"/>
    <w:rsid w:val="00BF3CEF"/>
    <w:rsid w:val="00BF3DD1"/>
    <w:rsid w:val="00BF3DD8"/>
    <w:rsid w:val="00BF478D"/>
    <w:rsid w:val="00BF4A2C"/>
    <w:rsid w:val="00BF4E81"/>
    <w:rsid w:val="00BF681C"/>
    <w:rsid w:val="00BF6958"/>
    <w:rsid w:val="00BF6B8A"/>
    <w:rsid w:val="00BF70F4"/>
    <w:rsid w:val="00BF71B6"/>
    <w:rsid w:val="00BF7408"/>
    <w:rsid w:val="00BF7FE9"/>
    <w:rsid w:val="00C0008A"/>
    <w:rsid w:val="00C00104"/>
    <w:rsid w:val="00C00AFE"/>
    <w:rsid w:val="00C012CF"/>
    <w:rsid w:val="00C02447"/>
    <w:rsid w:val="00C02611"/>
    <w:rsid w:val="00C02B31"/>
    <w:rsid w:val="00C036C6"/>
    <w:rsid w:val="00C03CE9"/>
    <w:rsid w:val="00C03D11"/>
    <w:rsid w:val="00C0443F"/>
    <w:rsid w:val="00C04B37"/>
    <w:rsid w:val="00C05110"/>
    <w:rsid w:val="00C058F0"/>
    <w:rsid w:val="00C05B24"/>
    <w:rsid w:val="00C05F0D"/>
    <w:rsid w:val="00C05FFE"/>
    <w:rsid w:val="00C0639C"/>
    <w:rsid w:val="00C06A8A"/>
    <w:rsid w:val="00C06D16"/>
    <w:rsid w:val="00C06DF4"/>
    <w:rsid w:val="00C070F3"/>
    <w:rsid w:val="00C0751A"/>
    <w:rsid w:val="00C07675"/>
    <w:rsid w:val="00C07A1B"/>
    <w:rsid w:val="00C10168"/>
    <w:rsid w:val="00C10BB2"/>
    <w:rsid w:val="00C110BB"/>
    <w:rsid w:val="00C1179C"/>
    <w:rsid w:val="00C11B07"/>
    <w:rsid w:val="00C11C26"/>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619"/>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EDF"/>
    <w:rsid w:val="00C31F11"/>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29A"/>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2C0"/>
    <w:rsid w:val="00C7131E"/>
    <w:rsid w:val="00C71524"/>
    <w:rsid w:val="00C71C64"/>
    <w:rsid w:val="00C72603"/>
    <w:rsid w:val="00C726C1"/>
    <w:rsid w:val="00C731CE"/>
    <w:rsid w:val="00C73DA4"/>
    <w:rsid w:val="00C74791"/>
    <w:rsid w:val="00C749E8"/>
    <w:rsid w:val="00C74CC5"/>
    <w:rsid w:val="00C74DDD"/>
    <w:rsid w:val="00C75874"/>
    <w:rsid w:val="00C76437"/>
    <w:rsid w:val="00C76724"/>
    <w:rsid w:val="00C76AEA"/>
    <w:rsid w:val="00C7722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172"/>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033"/>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6BC0"/>
    <w:rsid w:val="00CB702A"/>
    <w:rsid w:val="00CB7653"/>
    <w:rsid w:val="00CB7D59"/>
    <w:rsid w:val="00CB7E20"/>
    <w:rsid w:val="00CC076D"/>
    <w:rsid w:val="00CC0AC6"/>
    <w:rsid w:val="00CC0DE9"/>
    <w:rsid w:val="00CC11B1"/>
    <w:rsid w:val="00CC12BE"/>
    <w:rsid w:val="00CC1AA6"/>
    <w:rsid w:val="00CC1B2D"/>
    <w:rsid w:val="00CC1F35"/>
    <w:rsid w:val="00CC249A"/>
    <w:rsid w:val="00CC259D"/>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282"/>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757"/>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3F72"/>
    <w:rsid w:val="00CE5971"/>
    <w:rsid w:val="00CE5D00"/>
    <w:rsid w:val="00CE5F3A"/>
    <w:rsid w:val="00CE611E"/>
    <w:rsid w:val="00CE656C"/>
    <w:rsid w:val="00CE6996"/>
    <w:rsid w:val="00CE6B8D"/>
    <w:rsid w:val="00CE6C28"/>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5A7"/>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8FB"/>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2B0"/>
    <w:rsid w:val="00D27340"/>
    <w:rsid w:val="00D27704"/>
    <w:rsid w:val="00D278D3"/>
    <w:rsid w:val="00D27A99"/>
    <w:rsid w:val="00D27F93"/>
    <w:rsid w:val="00D302B5"/>
    <w:rsid w:val="00D30308"/>
    <w:rsid w:val="00D3085D"/>
    <w:rsid w:val="00D30A1E"/>
    <w:rsid w:val="00D31493"/>
    <w:rsid w:val="00D31AD2"/>
    <w:rsid w:val="00D31AEA"/>
    <w:rsid w:val="00D328AB"/>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66E"/>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7B4"/>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4FDB"/>
    <w:rsid w:val="00D550AA"/>
    <w:rsid w:val="00D5545C"/>
    <w:rsid w:val="00D5549A"/>
    <w:rsid w:val="00D55B60"/>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46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9A3"/>
    <w:rsid w:val="00D76AC9"/>
    <w:rsid w:val="00D77158"/>
    <w:rsid w:val="00D77849"/>
    <w:rsid w:val="00D7795F"/>
    <w:rsid w:val="00D8001F"/>
    <w:rsid w:val="00D8110F"/>
    <w:rsid w:val="00D8131C"/>
    <w:rsid w:val="00D819A9"/>
    <w:rsid w:val="00D81B51"/>
    <w:rsid w:val="00D81F00"/>
    <w:rsid w:val="00D8230F"/>
    <w:rsid w:val="00D82997"/>
    <w:rsid w:val="00D82E70"/>
    <w:rsid w:val="00D833C2"/>
    <w:rsid w:val="00D83A2A"/>
    <w:rsid w:val="00D83D14"/>
    <w:rsid w:val="00D83EFB"/>
    <w:rsid w:val="00D84D29"/>
    <w:rsid w:val="00D84F5D"/>
    <w:rsid w:val="00D85402"/>
    <w:rsid w:val="00D864CC"/>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796"/>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1E24"/>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A5E"/>
    <w:rsid w:val="00DD0C9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4DD7"/>
    <w:rsid w:val="00DE53A1"/>
    <w:rsid w:val="00DE581C"/>
    <w:rsid w:val="00DE6322"/>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504"/>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3FA"/>
    <w:rsid w:val="00E3482C"/>
    <w:rsid w:val="00E34A05"/>
    <w:rsid w:val="00E34BA2"/>
    <w:rsid w:val="00E34EDA"/>
    <w:rsid w:val="00E35EE3"/>
    <w:rsid w:val="00E36478"/>
    <w:rsid w:val="00E3660B"/>
    <w:rsid w:val="00E36C95"/>
    <w:rsid w:val="00E3709C"/>
    <w:rsid w:val="00E37907"/>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6AB"/>
    <w:rsid w:val="00E75788"/>
    <w:rsid w:val="00E75931"/>
    <w:rsid w:val="00E762DD"/>
    <w:rsid w:val="00E76978"/>
    <w:rsid w:val="00E7784A"/>
    <w:rsid w:val="00E7791D"/>
    <w:rsid w:val="00E779D7"/>
    <w:rsid w:val="00E77A5C"/>
    <w:rsid w:val="00E77C69"/>
    <w:rsid w:val="00E80450"/>
    <w:rsid w:val="00E8047E"/>
    <w:rsid w:val="00E8077B"/>
    <w:rsid w:val="00E80990"/>
    <w:rsid w:val="00E80E60"/>
    <w:rsid w:val="00E81D8D"/>
    <w:rsid w:val="00E81FEB"/>
    <w:rsid w:val="00E8249E"/>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95A"/>
    <w:rsid w:val="00E85AF4"/>
    <w:rsid w:val="00E8639A"/>
    <w:rsid w:val="00E8652B"/>
    <w:rsid w:val="00E86A7C"/>
    <w:rsid w:val="00E87B44"/>
    <w:rsid w:val="00E87D7D"/>
    <w:rsid w:val="00E90341"/>
    <w:rsid w:val="00E9034B"/>
    <w:rsid w:val="00E909A1"/>
    <w:rsid w:val="00E90D75"/>
    <w:rsid w:val="00E90E4D"/>
    <w:rsid w:val="00E91866"/>
    <w:rsid w:val="00E91B77"/>
    <w:rsid w:val="00E9285C"/>
    <w:rsid w:val="00E92948"/>
    <w:rsid w:val="00E92C42"/>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6EF"/>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3E2"/>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729"/>
    <w:rsid w:val="00ED7AC1"/>
    <w:rsid w:val="00ED7B81"/>
    <w:rsid w:val="00EE0260"/>
    <w:rsid w:val="00EE06EE"/>
    <w:rsid w:val="00EE08C0"/>
    <w:rsid w:val="00EE0B7D"/>
    <w:rsid w:val="00EE19B2"/>
    <w:rsid w:val="00EE1C17"/>
    <w:rsid w:val="00EE21F3"/>
    <w:rsid w:val="00EE240D"/>
    <w:rsid w:val="00EE28F0"/>
    <w:rsid w:val="00EE29C2"/>
    <w:rsid w:val="00EE3930"/>
    <w:rsid w:val="00EE3A90"/>
    <w:rsid w:val="00EE40F7"/>
    <w:rsid w:val="00EE49F2"/>
    <w:rsid w:val="00EE514B"/>
    <w:rsid w:val="00EE57BF"/>
    <w:rsid w:val="00EE5B7B"/>
    <w:rsid w:val="00EE5EC2"/>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C88"/>
    <w:rsid w:val="00F0143D"/>
    <w:rsid w:val="00F01BE2"/>
    <w:rsid w:val="00F01C58"/>
    <w:rsid w:val="00F01E72"/>
    <w:rsid w:val="00F027FD"/>
    <w:rsid w:val="00F02B37"/>
    <w:rsid w:val="00F03238"/>
    <w:rsid w:val="00F03B76"/>
    <w:rsid w:val="00F03CAF"/>
    <w:rsid w:val="00F03D26"/>
    <w:rsid w:val="00F040E7"/>
    <w:rsid w:val="00F04567"/>
    <w:rsid w:val="00F048B7"/>
    <w:rsid w:val="00F05069"/>
    <w:rsid w:val="00F05175"/>
    <w:rsid w:val="00F05F67"/>
    <w:rsid w:val="00F061F3"/>
    <w:rsid w:val="00F062B5"/>
    <w:rsid w:val="00F06846"/>
    <w:rsid w:val="00F06934"/>
    <w:rsid w:val="00F069BA"/>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218"/>
    <w:rsid w:val="00F25390"/>
    <w:rsid w:val="00F256A5"/>
    <w:rsid w:val="00F258A4"/>
    <w:rsid w:val="00F2611C"/>
    <w:rsid w:val="00F26B4E"/>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C0D"/>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5C7"/>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9"/>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313"/>
    <w:rsid w:val="00F664CE"/>
    <w:rsid w:val="00F664DB"/>
    <w:rsid w:val="00F66685"/>
    <w:rsid w:val="00F66992"/>
    <w:rsid w:val="00F672BB"/>
    <w:rsid w:val="00F67472"/>
    <w:rsid w:val="00F674DA"/>
    <w:rsid w:val="00F67576"/>
    <w:rsid w:val="00F677CC"/>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74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A7A"/>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60C8"/>
    <w:rsid w:val="00FA632A"/>
    <w:rsid w:val="00FA6DBD"/>
    <w:rsid w:val="00FA6FC0"/>
    <w:rsid w:val="00FA7E4E"/>
    <w:rsid w:val="00FB05A4"/>
    <w:rsid w:val="00FB066E"/>
    <w:rsid w:val="00FB0E0B"/>
    <w:rsid w:val="00FB1142"/>
    <w:rsid w:val="00FB1921"/>
    <w:rsid w:val="00FB2358"/>
    <w:rsid w:val="00FB2A50"/>
    <w:rsid w:val="00FB349A"/>
    <w:rsid w:val="00FB3A2B"/>
    <w:rsid w:val="00FB3B68"/>
    <w:rsid w:val="00FB3BC4"/>
    <w:rsid w:val="00FB3F04"/>
    <w:rsid w:val="00FB3F18"/>
    <w:rsid w:val="00FB41DB"/>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062"/>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0EA4"/>
    <w:rsid w:val="00FE11A1"/>
    <w:rsid w:val="00FE21E4"/>
    <w:rsid w:val="00FE22EE"/>
    <w:rsid w:val="00FE25A2"/>
    <w:rsid w:val="00FE289D"/>
    <w:rsid w:val="00FE332C"/>
    <w:rsid w:val="00FE363E"/>
    <w:rsid w:val="00FE3968"/>
    <w:rsid w:val="00FE39A9"/>
    <w:rsid w:val="00FE3A86"/>
    <w:rsid w:val="00FE3F17"/>
    <w:rsid w:val="00FE4014"/>
    <w:rsid w:val="00FE4181"/>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1"/>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4D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paragraph" w:customStyle="1" w:styleId="ql-indent-1">
    <w:name w:val="ql-indent-1"/>
    <w:basedOn w:val="a1"/>
    <w:rsid w:val="007A11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5101992">
      <w:bodyDiv w:val="1"/>
      <w:marLeft w:val="0"/>
      <w:marRight w:val="0"/>
      <w:marTop w:val="0"/>
      <w:marBottom w:val="0"/>
      <w:divBdr>
        <w:top w:val="none" w:sz="0" w:space="0" w:color="auto"/>
        <w:left w:val="none" w:sz="0" w:space="0" w:color="auto"/>
        <w:bottom w:val="none" w:sz="0" w:space="0" w:color="auto"/>
        <w:right w:val="none" w:sz="0" w:space="0" w:color="auto"/>
      </w:divBdr>
      <w:divsChild>
        <w:div w:id="588277652">
          <w:marLeft w:val="850"/>
          <w:marRight w:val="0"/>
          <w:marTop w:val="100"/>
          <w:marBottom w:val="0"/>
          <w:divBdr>
            <w:top w:val="none" w:sz="0" w:space="0" w:color="auto"/>
            <w:left w:val="none" w:sz="0" w:space="0" w:color="auto"/>
            <w:bottom w:val="none" w:sz="0" w:space="0" w:color="auto"/>
            <w:right w:val="none" w:sz="0" w:space="0" w:color="auto"/>
          </w:divBdr>
        </w:div>
        <w:div w:id="1474174227">
          <w:marLeft w:val="1771"/>
          <w:marRight w:val="0"/>
          <w:marTop w:val="100"/>
          <w:marBottom w:val="0"/>
          <w:divBdr>
            <w:top w:val="none" w:sz="0" w:space="0" w:color="auto"/>
            <w:left w:val="none" w:sz="0" w:space="0" w:color="auto"/>
            <w:bottom w:val="none" w:sz="0" w:space="0" w:color="auto"/>
            <w:right w:val="none" w:sz="0" w:space="0" w:color="auto"/>
          </w:divBdr>
        </w:div>
        <w:div w:id="949240948">
          <w:marLeft w:val="850"/>
          <w:marRight w:val="0"/>
          <w:marTop w:val="100"/>
          <w:marBottom w:val="0"/>
          <w:divBdr>
            <w:top w:val="none" w:sz="0" w:space="0" w:color="auto"/>
            <w:left w:val="none" w:sz="0" w:space="0" w:color="auto"/>
            <w:bottom w:val="none" w:sz="0" w:space="0" w:color="auto"/>
            <w:right w:val="none" w:sz="0" w:space="0" w:color="auto"/>
          </w:divBdr>
        </w:div>
        <w:div w:id="887762714">
          <w:marLeft w:val="1771"/>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7782">
      <w:bodyDiv w:val="1"/>
      <w:marLeft w:val="0"/>
      <w:marRight w:val="0"/>
      <w:marTop w:val="0"/>
      <w:marBottom w:val="0"/>
      <w:divBdr>
        <w:top w:val="none" w:sz="0" w:space="0" w:color="auto"/>
        <w:left w:val="none" w:sz="0" w:space="0" w:color="auto"/>
        <w:bottom w:val="none" w:sz="0" w:space="0" w:color="auto"/>
        <w:right w:val="none" w:sz="0" w:space="0" w:color="auto"/>
      </w:divBdr>
      <w:divsChild>
        <w:div w:id="244461278">
          <w:marLeft w:val="2275"/>
          <w:marRight w:val="0"/>
          <w:marTop w:val="100"/>
          <w:marBottom w:val="0"/>
          <w:divBdr>
            <w:top w:val="none" w:sz="0" w:space="0" w:color="auto"/>
            <w:left w:val="none" w:sz="0" w:space="0" w:color="auto"/>
            <w:bottom w:val="none" w:sz="0" w:space="0" w:color="auto"/>
            <w:right w:val="none" w:sz="0" w:space="0" w:color="auto"/>
          </w:divBdr>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88483165">
      <w:bodyDiv w:val="1"/>
      <w:marLeft w:val="0"/>
      <w:marRight w:val="0"/>
      <w:marTop w:val="0"/>
      <w:marBottom w:val="0"/>
      <w:divBdr>
        <w:top w:val="none" w:sz="0" w:space="0" w:color="auto"/>
        <w:left w:val="none" w:sz="0" w:space="0" w:color="auto"/>
        <w:bottom w:val="none" w:sz="0" w:space="0" w:color="auto"/>
        <w:right w:val="none" w:sz="0" w:space="0" w:color="auto"/>
      </w:divBdr>
    </w:div>
    <w:div w:id="699430789">
      <w:bodyDiv w:val="1"/>
      <w:marLeft w:val="0"/>
      <w:marRight w:val="0"/>
      <w:marTop w:val="0"/>
      <w:marBottom w:val="0"/>
      <w:divBdr>
        <w:top w:val="none" w:sz="0" w:space="0" w:color="auto"/>
        <w:left w:val="none" w:sz="0" w:space="0" w:color="auto"/>
        <w:bottom w:val="none" w:sz="0" w:space="0" w:color="auto"/>
        <w:right w:val="none" w:sz="0" w:space="0" w:color="auto"/>
      </w:divBdr>
      <w:divsChild>
        <w:div w:id="428240739">
          <w:marLeft w:val="3960"/>
          <w:marRight w:val="0"/>
          <w:marTop w:val="100"/>
          <w:marBottom w:val="0"/>
          <w:divBdr>
            <w:top w:val="none" w:sz="0" w:space="0" w:color="auto"/>
            <w:left w:val="none" w:sz="0" w:space="0" w:color="auto"/>
            <w:bottom w:val="none" w:sz="0" w:space="0" w:color="auto"/>
            <w:right w:val="none" w:sz="0" w:space="0" w:color="auto"/>
          </w:divBdr>
        </w:div>
        <w:div w:id="1383091697">
          <w:marLeft w:val="396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0075030">
      <w:bodyDiv w:val="1"/>
      <w:marLeft w:val="0"/>
      <w:marRight w:val="0"/>
      <w:marTop w:val="0"/>
      <w:marBottom w:val="0"/>
      <w:divBdr>
        <w:top w:val="none" w:sz="0" w:space="0" w:color="auto"/>
        <w:left w:val="none" w:sz="0" w:space="0" w:color="auto"/>
        <w:bottom w:val="none" w:sz="0" w:space="0" w:color="auto"/>
        <w:right w:val="none" w:sz="0" w:space="0" w:color="auto"/>
      </w:divBdr>
      <w:divsChild>
        <w:div w:id="550464187">
          <w:marLeft w:val="2275"/>
          <w:marRight w:val="0"/>
          <w:marTop w:val="100"/>
          <w:marBottom w:val="0"/>
          <w:divBdr>
            <w:top w:val="none" w:sz="0" w:space="0" w:color="auto"/>
            <w:left w:val="none" w:sz="0" w:space="0" w:color="auto"/>
            <w:bottom w:val="none" w:sz="0" w:space="0" w:color="auto"/>
            <w:right w:val="none" w:sz="0" w:space="0" w:color="auto"/>
          </w:divBdr>
        </w:div>
        <w:div w:id="636766641">
          <w:marLeft w:val="2275"/>
          <w:marRight w:val="0"/>
          <w:marTop w:val="100"/>
          <w:marBottom w:val="0"/>
          <w:divBdr>
            <w:top w:val="none" w:sz="0" w:space="0" w:color="auto"/>
            <w:left w:val="none" w:sz="0" w:space="0" w:color="auto"/>
            <w:bottom w:val="none" w:sz="0" w:space="0" w:color="auto"/>
            <w:right w:val="none" w:sz="0" w:space="0" w:color="auto"/>
          </w:divBdr>
        </w:div>
        <w:div w:id="771242777">
          <w:marLeft w:val="2275"/>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95383207">
      <w:bodyDiv w:val="1"/>
      <w:marLeft w:val="0"/>
      <w:marRight w:val="0"/>
      <w:marTop w:val="0"/>
      <w:marBottom w:val="0"/>
      <w:divBdr>
        <w:top w:val="none" w:sz="0" w:space="0" w:color="auto"/>
        <w:left w:val="none" w:sz="0" w:space="0" w:color="auto"/>
        <w:bottom w:val="none" w:sz="0" w:space="0" w:color="auto"/>
        <w:right w:val="none" w:sz="0" w:space="0" w:color="auto"/>
      </w:divBdr>
      <w:divsChild>
        <w:div w:id="1538817568">
          <w:marLeft w:val="850"/>
          <w:marRight w:val="0"/>
          <w:marTop w:val="100"/>
          <w:marBottom w:val="0"/>
          <w:divBdr>
            <w:top w:val="none" w:sz="0" w:space="0" w:color="auto"/>
            <w:left w:val="none" w:sz="0" w:space="0" w:color="auto"/>
            <w:bottom w:val="none" w:sz="0" w:space="0" w:color="auto"/>
            <w:right w:val="none" w:sz="0" w:space="0" w:color="auto"/>
          </w:divBdr>
        </w:div>
        <w:div w:id="1115291670">
          <w:marLeft w:val="1771"/>
          <w:marRight w:val="0"/>
          <w:marTop w:val="100"/>
          <w:marBottom w:val="0"/>
          <w:divBdr>
            <w:top w:val="none" w:sz="0" w:space="0" w:color="auto"/>
            <w:left w:val="none" w:sz="0" w:space="0" w:color="auto"/>
            <w:bottom w:val="none" w:sz="0" w:space="0" w:color="auto"/>
            <w:right w:val="none" w:sz="0" w:space="0" w:color="auto"/>
          </w:divBdr>
        </w:div>
        <w:div w:id="766005065">
          <w:marLeft w:val="1771"/>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1249058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77360416">
      <w:bodyDiv w:val="1"/>
      <w:marLeft w:val="0"/>
      <w:marRight w:val="0"/>
      <w:marTop w:val="0"/>
      <w:marBottom w:val="0"/>
      <w:divBdr>
        <w:top w:val="none" w:sz="0" w:space="0" w:color="auto"/>
        <w:left w:val="none" w:sz="0" w:space="0" w:color="auto"/>
        <w:bottom w:val="none" w:sz="0" w:space="0" w:color="auto"/>
        <w:right w:val="none" w:sz="0" w:space="0" w:color="auto"/>
      </w:divBdr>
      <w:divsChild>
        <w:div w:id="1129201340">
          <w:marLeft w:val="2275"/>
          <w:marRight w:val="0"/>
          <w:marTop w:val="100"/>
          <w:marBottom w:val="0"/>
          <w:divBdr>
            <w:top w:val="none" w:sz="0" w:space="0" w:color="auto"/>
            <w:left w:val="none" w:sz="0" w:space="0" w:color="auto"/>
            <w:bottom w:val="none" w:sz="0" w:space="0" w:color="auto"/>
            <w:right w:val="none" w:sz="0" w:space="0" w:color="auto"/>
          </w:divBdr>
        </w:div>
        <w:div w:id="823811160">
          <w:marLeft w:val="3960"/>
          <w:marRight w:val="0"/>
          <w:marTop w:val="100"/>
          <w:marBottom w:val="0"/>
          <w:divBdr>
            <w:top w:val="none" w:sz="0" w:space="0" w:color="auto"/>
            <w:left w:val="none" w:sz="0" w:space="0" w:color="auto"/>
            <w:bottom w:val="none" w:sz="0" w:space="0" w:color="auto"/>
            <w:right w:val="none" w:sz="0" w:space="0" w:color="auto"/>
          </w:divBdr>
        </w:div>
        <w:div w:id="1115438882">
          <w:marLeft w:val="3960"/>
          <w:marRight w:val="0"/>
          <w:marTop w:val="100"/>
          <w:marBottom w:val="0"/>
          <w:divBdr>
            <w:top w:val="none" w:sz="0" w:space="0" w:color="auto"/>
            <w:left w:val="none" w:sz="0" w:space="0" w:color="auto"/>
            <w:bottom w:val="none" w:sz="0" w:space="0" w:color="auto"/>
            <w:right w:val="none" w:sz="0" w:space="0" w:color="auto"/>
          </w:divBdr>
        </w:div>
        <w:div w:id="88815598">
          <w:marLeft w:val="2275"/>
          <w:marRight w:val="0"/>
          <w:marTop w:val="100"/>
          <w:marBottom w:val="0"/>
          <w:divBdr>
            <w:top w:val="none" w:sz="0" w:space="0" w:color="auto"/>
            <w:left w:val="none" w:sz="0" w:space="0" w:color="auto"/>
            <w:bottom w:val="none" w:sz="0" w:space="0" w:color="auto"/>
            <w:right w:val="none" w:sz="0" w:space="0" w:color="auto"/>
          </w:divBdr>
        </w:div>
        <w:div w:id="1512136771">
          <w:marLeft w:val="2275"/>
          <w:marRight w:val="0"/>
          <w:marTop w:val="100"/>
          <w:marBottom w:val="0"/>
          <w:divBdr>
            <w:top w:val="none" w:sz="0" w:space="0" w:color="auto"/>
            <w:left w:val="none" w:sz="0" w:space="0" w:color="auto"/>
            <w:bottom w:val="none" w:sz="0" w:space="0" w:color="auto"/>
            <w:right w:val="none" w:sz="0" w:space="0" w:color="auto"/>
          </w:divBdr>
        </w:div>
        <w:div w:id="849098760">
          <w:marLeft w:val="2275"/>
          <w:marRight w:val="0"/>
          <w:marTop w:val="100"/>
          <w:marBottom w:val="0"/>
          <w:divBdr>
            <w:top w:val="none" w:sz="0" w:space="0" w:color="auto"/>
            <w:left w:val="none" w:sz="0" w:space="0" w:color="auto"/>
            <w:bottom w:val="none" w:sz="0" w:space="0" w:color="auto"/>
            <w:right w:val="none" w:sz="0" w:space="0" w:color="auto"/>
          </w:divBdr>
        </w:div>
        <w:div w:id="425931346">
          <w:marLeft w:val="2275"/>
          <w:marRight w:val="0"/>
          <w:marTop w:val="100"/>
          <w:marBottom w:val="0"/>
          <w:divBdr>
            <w:top w:val="none" w:sz="0" w:space="0" w:color="auto"/>
            <w:left w:val="none" w:sz="0" w:space="0" w:color="auto"/>
            <w:bottom w:val="none" w:sz="0" w:space="0" w:color="auto"/>
            <w:right w:val="none" w:sz="0" w:space="0" w:color="auto"/>
          </w:divBdr>
        </w:div>
        <w:div w:id="137235875">
          <w:marLeft w:val="2275"/>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1866320">
      <w:bodyDiv w:val="1"/>
      <w:marLeft w:val="0"/>
      <w:marRight w:val="0"/>
      <w:marTop w:val="0"/>
      <w:marBottom w:val="0"/>
      <w:divBdr>
        <w:top w:val="none" w:sz="0" w:space="0" w:color="auto"/>
        <w:left w:val="none" w:sz="0" w:space="0" w:color="auto"/>
        <w:bottom w:val="none" w:sz="0" w:space="0" w:color="auto"/>
        <w:right w:val="none" w:sz="0" w:space="0" w:color="auto"/>
      </w:divBdr>
      <w:divsChild>
        <w:div w:id="1028799150">
          <w:marLeft w:val="3960"/>
          <w:marRight w:val="0"/>
          <w:marTop w:val="100"/>
          <w:marBottom w:val="0"/>
          <w:divBdr>
            <w:top w:val="none" w:sz="0" w:space="0" w:color="auto"/>
            <w:left w:val="none" w:sz="0" w:space="0" w:color="auto"/>
            <w:bottom w:val="none" w:sz="0" w:space="0" w:color="auto"/>
            <w:right w:val="none" w:sz="0" w:space="0" w:color="auto"/>
          </w:divBdr>
        </w:div>
      </w:divsChild>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5589482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4730253">
      <w:bodyDiv w:val="1"/>
      <w:marLeft w:val="0"/>
      <w:marRight w:val="0"/>
      <w:marTop w:val="0"/>
      <w:marBottom w:val="0"/>
      <w:divBdr>
        <w:top w:val="none" w:sz="0" w:space="0" w:color="auto"/>
        <w:left w:val="none" w:sz="0" w:space="0" w:color="auto"/>
        <w:bottom w:val="none" w:sz="0" w:space="0" w:color="auto"/>
        <w:right w:val="none" w:sz="0" w:space="0" w:color="auto"/>
      </w:divBdr>
      <w:divsChild>
        <w:div w:id="2103333118">
          <w:marLeft w:val="1771"/>
          <w:marRight w:val="0"/>
          <w:marTop w:val="100"/>
          <w:marBottom w:val="0"/>
          <w:divBdr>
            <w:top w:val="none" w:sz="0" w:space="0" w:color="auto"/>
            <w:left w:val="none" w:sz="0" w:space="0" w:color="auto"/>
            <w:bottom w:val="none" w:sz="0" w:space="0" w:color="auto"/>
            <w:right w:val="none" w:sz="0" w:space="0" w:color="auto"/>
          </w:divBdr>
        </w:div>
        <w:div w:id="1574005416">
          <w:marLeft w:val="1771"/>
          <w:marRight w:val="0"/>
          <w:marTop w:val="100"/>
          <w:marBottom w:val="0"/>
          <w:divBdr>
            <w:top w:val="none" w:sz="0" w:space="0" w:color="auto"/>
            <w:left w:val="none" w:sz="0" w:space="0" w:color="auto"/>
            <w:bottom w:val="none" w:sz="0" w:space="0" w:color="auto"/>
            <w:right w:val="none" w:sz="0" w:space="0" w:color="auto"/>
          </w:divBdr>
        </w:div>
      </w:divsChild>
    </w:div>
    <w:div w:id="1288001045">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296642703">
      <w:bodyDiv w:val="1"/>
      <w:marLeft w:val="0"/>
      <w:marRight w:val="0"/>
      <w:marTop w:val="0"/>
      <w:marBottom w:val="0"/>
      <w:divBdr>
        <w:top w:val="none" w:sz="0" w:space="0" w:color="auto"/>
        <w:left w:val="none" w:sz="0" w:space="0" w:color="auto"/>
        <w:bottom w:val="none" w:sz="0" w:space="0" w:color="auto"/>
        <w:right w:val="none" w:sz="0" w:space="0" w:color="auto"/>
      </w:divBdr>
    </w:div>
    <w:div w:id="1349138914">
      <w:bodyDiv w:val="1"/>
      <w:marLeft w:val="0"/>
      <w:marRight w:val="0"/>
      <w:marTop w:val="0"/>
      <w:marBottom w:val="0"/>
      <w:divBdr>
        <w:top w:val="none" w:sz="0" w:space="0" w:color="auto"/>
        <w:left w:val="none" w:sz="0" w:space="0" w:color="auto"/>
        <w:bottom w:val="none" w:sz="0" w:space="0" w:color="auto"/>
        <w:right w:val="none" w:sz="0" w:space="0" w:color="auto"/>
      </w:divBdr>
      <w:divsChild>
        <w:div w:id="410658637">
          <w:marLeft w:val="1771"/>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6383939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2400">
      <w:bodyDiv w:val="1"/>
      <w:marLeft w:val="0"/>
      <w:marRight w:val="0"/>
      <w:marTop w:val="0"/>
      <w:marBottom w:val="0"/>
      <w:divBdr>
        <w:top w:val="none" w:sz="0" w:space="0" w:color="auto"/>
        <w:left w:val="none" w:sz="0" w:space="0" w:color="auto"/>
        <w:bottom w:val="none" w:sz="0" w:space="0" w:color="auto"/>
        <w:right w:val="none" w:sz="0" w:space="0" w:color="auto"/>
      </w:divBdr>
      <w:divsChild>
        <w:div w:id="1944259819">
          <w:marLeft w:val="850"/>
          <w:marRight w:val="0"/>
          <w:marTop w:val="100"/>
          <w:marBottom w:val="0"/>
          <w:divBdr>
            <w:top w:val="none" w:sz="0" w:space="0" w:color="auto"/>
            <w:left w:val="none" w:sz="0" w:space="0" w:color="auto"/>
            <w:bottom w:val="none" w:sz="0" w:space="0" w:color="auto"/>
            <w:right w:val="none" w:sz="0" w:space="0" w:color="auto"/>
          </w:divBdr>
        </w:div>
        <w:div w:id="649484315">
          <w:marLeft w:val="1771"/>
          <w:marRight w:val="0"/>
          <w:marTop w:val="100"/>
          <w:marBottom w:val="0"/>
          <w:divBdr>
            <w:top w:val="none" w:sz="0" w:space="0" w:color="auto"/>
            <w:left w:val="none" w:sz="0" w:space="0" w:color="auto"/>
            <w:bottom w:val="none" w:sz="0" w:space="0" w:color="auto"/>
            <w:right w:val="none" w:sz="0" w:space="0" w:color="auto"/>
          </w:divBdr>
        </w:div>
        <w:div w:id="656803477">
          <w:marLeft w:val="1771"/>
          <w:marRight w:val="0"/>
          <w:marTop w:val="100"/>
          <w:marBottom w:val="0"/>
          <w:divBdr>
            <w:top w:val="none" w:sz="0" w:space="0" w:color="auto"/>
            <w:left w:val="none" w:sz="0" w:space="0" w:color="auto"/>
            <w:bottom w:val="none" w:sz="0" w:space="0" w:color="auto"/>
            <w:right w:val="none" w:sz="0" w:space="0" w:color="auto"/>
          </w:divBdr>
        </w:div>
        <w:div w:id="1339500180">
          <w:marLeft w:val="1771"/>
          <w:marRight w:val="0"/>
          <w:marTop w:val="100"/>
          <w:marBottom w:val="0"/>
          <w:divBdr>
            <w:top w:val="none" w:sz="0" w:space="0" w:color="auto"/>
            <w:left w:val="none" w:sz="0" w:space="0" w:color="auto"/>
            <w:bottom w:val="none" w:sz="0" w:space="0" w:color="auto"/>
            <w:right w:val="none" w:sz="0" w:space="0" w:color="auto"/>
          </w:divBdr>
        </w:div>
        <w:div w:id="1859270757">
          <w:marLeft w:val="850"/>
          <w:marRight w:val="0"/>
          <w:marTop w:val="100"/>
          <w:marBottom w:val="0"/>
          <w:divBdr>
            <w:top w:val="none" w:sz="0" w:space="0" w:color="auto"/>
            <w:left w:val="none" w:sz="0" w:space="0" w:color="auto"/>
            <w:bottom w:val="none" w:sz="0" w:space="0" w:color="auto"/>
            <w:right w:val="none" w:sz="0" w:space="0" w:color="auto"/>
          </w:divBdr>
        </w:div>
        <w:div w:id="1483812598">
          <w:marLeft w:val="1771"/>
          <w:marRight w:val="0"/>
          <w:marTop w:val="100"/>
          <w:marBottom w:val="0"/>
          <w:divBdr>
            <w:top w:val="none" w:sz="0" w:space="0" w:color="auto"/>
            <w:left w:val="none" w:sz="0" w:space="0" w:color="auto"/>
            <w:bottom w:val="none" w:sz="0" w:space="0" w:color="auto"/>
            <w:right w:val="none" w:sz="0" w:space="0" w:color="auto"/>
          </w:divBdr>
        </w:div>
        <w:div w:id="920716983">
          <w:marLeft w:val="2275"/>
          <w:marRight w:val="0"/>
          <w:marTop w:val="100"/>
          <w:marBottom w:val="0"/>
          <w:divBdr>
            <w:top w:val="none" w:sz="0" w:space="0" w:color="auto"/>
            <w:left w:val="none" w:sz="0" w:space="0" w:color="auto"/>
            <w:bottom w:val="none" w:sz="0" w:space="0" w:color="auto"/>
            <w:right w:val="none" w:sz="0" w:space="0" w:color="auto"/>
          </w:divBdr>
        </w:div>
        <w:div w:id="334655970">
          <w:marLeft w:val="1771"/>
          <w:marRight w:val="0"/>
          <w:marTop w:val="100"/>
          <w:marBottom w:val="0"/>
          <w:divBdr>
            <w:top w:val="none" w:sz="0" w:space="0" w:color="auto"/>
            <w:left w:val="none" w:sz="0" w:space="0" w:color="auto"/>
            <w:bottom w:val="none" w:sz="0" w:space="0" w:color="auto"/>
            <w:right w:val="none" w:sz="0" w:space="0" w:color="auto"/>
          </w:divBdr>
        </w:div>
        <w:div w:id="606083720">
          <w:marLeft w:val="2275"/>
          <w:marRight w:val="0"/>
          <w:marTop w:val="100"/>
          <w:marBottom w:val="0"/>
          <w:divBdr>
            <w:top w:val="none" w:sz="0" w:space="0" w:color="auto"/>
            <w:left w:val="none" w:sz="0" w:space="0" w:color="auto"/>
            <w:bottom w:val="none" w:sz="0" w:space="0" w:color="auto"/>
            <w:right w:val="none" w:sz="0" w:space="0" w:color="auto"/>
          </w:divBdr>
        </w:div>
        <w:div w:id="748885247">
          <w:marLeft w:val="1771"/>
          <w:marRight w:val="0"/>
          <w:marTop w:val="100"/>
          <w:marBottom w:val="0"/>
          <w:divBdr>
            <w:top w:val="none" w:sz="0" w:space="0" w:color="auto"/>
            <w:left w:val="none" w:sz="0" w:space="0" w:color="auto"/>
            <w:bottom w:val="none" w:sz="0" w:space="0" w:color="auto"/>
            <w:right w:val="none" w:sz="0" w:space="0" w:color="auto"/>
          </w:divBdr>
        </w:div>
        <w:div w:id="1809980164">
          <w:marLeft w:val="2275"/>
          <w:marRight w:val="0"/>
          <w:marTop w:val="100"/>
          <w:marBottom w:val="0"/>
          <w:divBdr>
            <w:top w:val="none" w:sz="0" w:space="0" w:color="auto"/>
            <w:left w:val="none" w:sz="0" w:space="0" w:color="auto"/>
            <w:bottom w:val="none" w:sz="0" w:space="0" w:color="auto"/>
            <w:right w:val="none" w:sz="0" w:space="0" w:color="auto"/>
          </w:divBdr>
        </w:div>
        <w:div w:id="1205479729">
          <w:marLeft w:val="850"/>
          <w:marRight w:val="0"/>
          <w:marTop w:val="100"/>
          <w:marBottom w:val="0"/>
          <w:divBdr>
            <w:top w:val="none" w:sz="0" w:space="0" w:color="auto"/>
            <w:left w:val="none" w:sz="0" w:space="0" w:color="auto"/>
            <w:bottom w:val="none" w:sz="0" w:space="0" w:color="auto"/>
            <w:right w:val="none" w:sz="0" w:space="0" w:color="auto"/>
          </w:divBdr>
        </w:div>
        <w:div w:id="1103527617">
          <w:marLeft w:val="1771"/>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6854392">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6435099">
      <w:bodyDiv w:val="1"/>
      <w:marLeft w:val="0"/>
      <w:marRight w:val="0"/>
      <w:marTop w:val="0"/>
      <w:marBottom w:val="0"/>
      <w:divBdr>
        <w:top w:val="none" w:sz="0" w:space="0" w:color="auto"/>
        <w:left w:val="none" w:sz="0" w:space="0" w:color="auto"/>
        <w:bottom w:val="none" w:sz="0" w:space="0" w:color="auto"/>
        <w:right w:val="none" w:sz="0" w:space="0" w:color="auto"/>
      </w:divBdr>
      <w:divsChild>
        <w:div w:id="251668105">
          <w:marLeft w:val="1771"/>
          <w:marRight w:val="0"/>
          <w:marTop w:val="100"/>
          <w:marBottom w:val="0"/>
          <w:divBdr>
            <w:top w:val="none" w:sz="0" w:space="0" w:color="auto"/>
            <w:left w:val="none" w:sz="0" w:space="0" w:color="auto"/>
            <w:bottom w:val="none" w:sz="0" w:space="0" w:color="auto"/>
            <w:right w:val="none" w:sz="0" w:space="0" w:color="auto"/>
          </w:divBdr>
        </w:div>
        <w:div w:id="991832171">
          <w:marLeft w:val="1771"/>
          <w:marRight w:val="0"/>
          <w:marTop w:val="100"/>
          <w:marBottom w:val="0"/>
          <w:divBdr>
            <w:top w:val="none" w:sz="0" w:space="0" w:color="auto"/>
            <w:left w:val="none" w:sz="0" w:space="0" w:color="auto"/>
            <w:bottom w:val="none" w:sz="0" w:space="0" w:color="auto"/>
            <w:right w:val="none" w:sz="0" w:space="0" w:color="auto"/>
          </w:divBdr>
        </w:div>
        <w:div w:id="2003964912">
          <w:marLeft w:val="1771"/>
          <w:marRight w:val="0"/>
          <w:marTop w:val="1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0241043">
      <w:bodyDiv w:val="1"/>
      <w:marLeft w:val="0"/>
      <w:marRight w:val="0"/>
      <w:marTop w:val="0"/>
      <w:marBottom w:val="0"/>
      <w:divBdr>
        <w:top w:val="none" w:sz="0" w:space="0" w:color="auto"/>
        <w:left w:val="none" w:sz="0" w:space="0" w:color="auto"/>
        <w:bottom w:val="none" w:sz="0" w:space="0" w:color="auto"/>
        <w:right w:val="none" w:sz="0" w:space="0" w:color="auto"/>
      </w:divBdr>
      <w:divsChild>
        <w:div w:id="1693534808">
          <w:marLeft w:val="850"/>
          <w:marRight w:val="0"/>
          <w:marTop w:val="100"/>
          <w:marBottom w:val="0"/>
          <w:divBdr>
            <w:top w:val="none" w:sz="0" w:space="0" w:color="auto"/>
            <w:left w:val="none" w:sz="0" w:space="0" w:color="auto"/>
            <w:bottom w:val="none" w:sz="0" w:space="0" w:color="auto"/>
            <w:right w:val="none" w:sz="0" w:space="0" w:color="auto"/>
          </w:divBdr>
        </w:div>
        <w:div w:id="1270620656">
          <w:marLeft w:val="1771"/>
          <w:marRight w:val="0"/>
          <w:marTop w:val="100"/>
          <w:marBottom w:val="0"/>
          <w:divBdr>
            <w:top w:val="none" w:sz="0" w:space="0" w:color="auto"/>
            <w:left w:val="none" w:sz="0" w:space="0" w:color="auto"/>
            <w:bottom w:val="none" w:sz="0" w:space="0" w:color="auto"/>
            <w:right w:val="none" w:sz="0" w:space="0" w:color="auto"/>
          </w:divBdr>
        </w:div>
        <w:div w:id="1715152187">
          <w:marLeft w:val="1771"/>
          <w:marRight w:val="0"/>
          <w:marTop w:val="100"/>
          <w:marBottom w:val="0"/>
          <w:divBdr>
            <w:top w:val="none" w:sz="0" w:space="0" w:color="auto"/>
            <w:left w:val="none" w:sz="0" w:space="0" w:color="auto"/>
            <w:bottom w:val="none" w:sz="0" w:space="0" w:color="auto"/>
            <w:right w:val="none" w:sz="0" w:space="0" w:color="auto"/>
          </w:divBdr>
        </w:div>
        <w:div w:id="516508653">
          <w:marLeft w:val="1771"/>
          <w:marRight w:val="0"/>
          <w:marTop w:val="100"/>
          <w:marBottom w:val="0"/>
          <w:divBdr>
            <w:top w:val="none" w:sz="0" w:space="0" w:color="auto"/>
            <w:left w:val="none" w:sz="0" w:space="0" w:color="auto"/>
            <w:bottom w:val="none" w:sz="0" w:space="0" w:color="auto"/>
            <w:right w:val="none" w:sz="0" w:space="0" w:color="auto"/>
          </w:divBdr>
        </w:div>
      </w:divsChild>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0649878">
      <w:bodyDiv w:val="1"/>
      <w:marLeft w:val="0"/>
      <w:marRight w:val="0"/>
      <w:marTop w:val="0"/>
      <w:marBottom w:val="0"/>
      <w:divBdr>
        <w:top w:val="none" w:sz="0" w:space="0" w:color="auto"/>
        <w:left w:val="none" w:sz="0" w:space="0" w:color="auto"/>
        <w:bottom w:val="none" w:sz="0" w:space="0" w:color="auto"/>
        <w:right w:val="none" w:sz="0" w:space="0" w:color="auto"/>
      </w:divBdr>
      <w:divsChild>
        <w:div w:id="604071237">
          <w:marLeft w:val="1771"/>
          <w:marRight w:val="0"/>
          <w:marTop w:val="100"/>
          <w:marBottom w:val="0"/>
          <w:divBdr>
            <w:top w:val="none" w:sz="0" w:space="0" w:color="auto"/>
            <w:left w:val="none" w:sz="0" w:space="0" w:color="auto"/>
            <w:bottom w:val="none" w:sz="0" w:space="0" w:color="auto"/>
            <w:right w:val="none" w:sz="0" w:space="0" w:color="auto"/>
          </w:divBdr>
        </w:div>
        <w:div w:id="1279918835">
          <w:marLeft w:val="2275"/>
          <w:marRight w:val="0"/>
          <w:marTop w:val="100"/>
          <w:marBottom w:val="0"/>
          <w:divBdr>
            <w:top w:val="none" w:sz="0" w:space="0" w:color="auto"/>
            <w:left w:val="none" w:sz="0" w:space="0" w:color="auto"/>
            <w:bottom w:val="none" w:sz="0" w:space="0" w:color="auto"/>
            <w:right w:val="none" w:sz="0" w:space="0" w:color="auto"/>
          </w:divBdr>
        </w:div>
        <w:div w:id="450900235">
          <w:marLeft w:val="1771"/>
          <w:marRight w:val="0"/>
          <w:marTop w:val="100"/>
          <w:marBottom w:val="0"/>
          <w:divBdr>
            <w:top w:val="none" w:sz="0" w:space="0" w:color="auto"/>
            <w:left w:val="none" w:sz="0" w:space="0" w:color="auto"/>
            <w:bottom w:val="none" w:sz="0" w:space="0" w:color="auto"/>
            <w:right w:val="none" w:sz="0" w:space="0" w:color="auto"/>
          </w:divBdr>
        </w:div>
        <w:div w:id="776872833">
          <w:marLeft w:val="1771"/>
          <w:marRight w:val="0"/>
          <w:marTop w:val="100"/>
          <w:marBottom w:val="0"/>
          <w:divBdr>
            <w:top w:val="none" w:sz="0" w:space="0" w:color="auto"/>
            <w:left w:val="none" w:sz="0" w:space="0" w:color="auto"/>
            <w:bottom w:val="none" w:sz="0" w:space="0" w:color="auto"/>
            <w:right w:val="none" w:sz="0" w:space="0" w:color="auto"/>
          </w:divBdr>
        </w:div>
        <w:div w:id="1203135965">
          <w:marLeft w:val="1771"/>
          <w:marRight w:val="0"/>
          <w:marTop w:val="100"/>
          <w:marBottom w:val="0"/>
          <w:divBdr>
            <w:top w:val="none" w:sz="0" w:space="0" w:color="auto"/>
            <w:left w:val="none" w:sz="0" w:space="0" w:color="auto"/>
            <w:bottom w:val="none" w:sz="0" w:space="0" w:color="auto"/>
            <w:right w:val="none" w:sz="0" w:space="0" w:color="auto"/>
          </w:divBdr>
        </w:div>
      </w:divsChild>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517887868">
          <w:marLeft w:val="1771"/>
          <w:marRight w:val="0"/>
          <w:marTop w:val="100"/>
          <w:marBottom w:val="0"/>
          <w:divBdr>
            <w:top w:val="none" w:sz="0" w:space="0" w:color="auto"/>
            <w:left w:val="none" w:sz="0" w:space="0" w:color="auto"/>
            <w:bottom w:val="none" w:sz="0" w:space="0" w:color="auto"/>
            <w:right w:val="none" w:sz="0" w:space="0" w:color="auto"/>
          </w:divBdr>
        </w:div>
        <w:div w:id="191501175">
          <w:marLeft w:val="2275"/>
          <w:marRight w:val="0"/>
          <w:marTop w:val="100"/>
          <w:marBottom w:val="0"/>
          <w:divBdr>
            <w:top w:val="none" w:sz="0" w:space="0" w:color="auto"/>
            <w:left w:val="none" w:sz="0" w:space="0" w:color="auto"/>
            <w:bottom w:val="none" w:sz="0" w:space="0" w:color="auto"/>
            <w:right w:val="none" w:sz="0" w:space="0" w:color="auto"/>
          </w:divBdr>
        </w:div>
        <w:div w:id="1722905678">
          <w:marLeft w:val="2275"/>
          <w:marRight w:val="0"/>
          <w:marTop w:val="100"/>
          <w:marBottom w:val="0"/>
          <w:divBdr>
            <w:top w:val="none" w:sz="0" w:space="0" w:color="auto"/>
            <w:left w:val="none" w:sz="0" w:space="0" w:color="auto"/>
            <w:bottom w:val="none" w:sz="0" w:space="0" w:color="auto"/>
            <w:right w:val="none" w:sz="0" w:space="0" w:color="auto"/>
          </w:divBdr>
        </w:div>
        <w:div w:id="227156197">
          <w:marLeft w:val="2275"/>
          <w:marRight w:val="0"/>
          <w:marTop w:val="100"/>
          <w:marBottom w:val="0"/>
          <w:divBdr>
            <w:top w:val="none" w:sz="0" w:space="0" w:color="auto"/>
            <w:left w:val="none" w:sz="0" w:space="0" w:color="auto"/>
            <w:bottom w:val="none" w:sz="0" w:space="0" w:color="auto"/>
            <w:right w:val="none" w:sz="0" w:space="0" w:color="auto"/>
          </w:divBdr>
        </w:div>
      </w:divsChild>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1144">
      <w:bodyDiv w:val="1"/>
      <w:marLeft w:val="0"/>
      <w:marRight w:val="0"/>
      <w:marTop w:val="0"/>
      <w:marBottom w:val="0"/>
      <w:divBdr>
        <w:top w:val="none" w:sz="0" w:space="0" w:color="auto"/>
        <w:left w:val="none" w:sz="0" w:space="0" w:color="auto"/>
        <w:bottom w:val="none" w:sz="0" w:space="0" w:color="auto"/>
        <w:right w:val="none" w:sz="0" w:space="0" w:color="auto"/>
      </w:divBdr>
      <w:divsChild>
        <w:div w:id="1983346879">
          <w:marLeft w:val="1771"/>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848</TotalTime>
  <Pages>4</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6052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29</cp:revision>
  <cp:lastPrinted>2010-01-07T02:23:00Z</cp:lastPrinted>
  <dcterms:created xsi:type="dcterms:W3CDTF">2025-09-20T07:01:00Z</dcterms:created>
  <dcterms:modified xsi:type="dcterms:W3CDTF">2025-10-01T16:13:00Z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