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7E78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bookmarkStart w:id="1" w:name="OLE_LINK7"/>
      <w:bookmarkStart w:id="2" w:name="OLE_LINK5"/>
      <w:bookmarkStart w:id="3" w:name="OLE_LINK6"/>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t/>
      </w:r>
      <w:r>
        <w:rPr>
          <w:rFonts w:hint="eastAsia" w:ascii="Arial" w:hAnsi="Arial" w:eastAsia="宋体" w:cs="Arial"/>
          <w:b/>
          <w:sz w:val="24"/>
          <w:szCs w:val="24"/>
          <w:highlight w:val="none"/>
          <w:lang w:val="en-US" w:eastAsia="zh-CN"/>
        </w:rPr>
        <w:tab/>
        <w:t/>
      </w:r>
      <w:r>
        <w:rPr>
          <w:rFonts w:hint="eastAsia" w:ascii="Arial" w:hAnsi="Arial" w:eastAsia="宋体" w:cs="Arial"/>
          <w:b/>
          <w:sz w:val="24"/>
          <w:szCs w:val="24"/>
          <w:highlight w:val="none"/>
          <w:lang w:val="en-US" w:eastAsia="zh-CN"/>
        </w:rPr>
        <w:tab/>
        <w:t/>
      </w:r>
      <w:r>
        <w:rPr>
          <w:rFonts w:hint="eastAsia" w:ascii="Arial" w:hAnsi="Arial" w:eastAsia="宋体" w:cs="Arial"/>
          <w:b/>
          <w:sz w:val="24"/>
          <w:szCs w:val="24"/>
          <w:highlight w:val="none"/>
          <w:lang w:val="en-US" w:eastAsia="zh-CN"/>
        </w:rPr>
        <w:tab/>
        <w:t/>
      </w:r>
      <w:r>
        <w:rPr>
          <w:rFonts w:hint="eastAsia" w:ascii="Arial" w:hAnsi="Arial" w:eastAsia="宋体" w:cs="Arial"/>
          <w:b/>
          <w:sz w:val="24"/>
          <w:szCs w:val="24"/>
          <w:highlight w:val="none"/>
          <w:lang w:val="en-US" w:eastAsia="zh-CN"/>
        </w:rPr>
        <w:tab/>
      </w:r>
      <w:bookmarkStart w:id="11" w:name="_GoBack"/>
      <w:r>
        <w:rPr>
          <w:rFonts w:hint="eastAsia" w:ascii="Arial" w:hAnsi="Arial" w:cs="Arial"/>
          <w:b/>
          <w:sz w:val="24"/>
          <w:szCs w:val="24"/>
          <w:highlight w:val="none"/>
        </w:rPr>
        <w:t>R4-25</w:t>
      </w:r>
      <w:r>
        <w:rPr>
          <w:rFonts w:hint="eastAsia" w:ascii="Arial" w:hAnsi="Arial" w:eastAsia="宋体" w:cs="Arial"/>
          <w:b/>
          <w:sz w:val="24"/>
          <w:szCs w:val="24"/>
          <w:highlight w:val="none"/>
          <w:lang w:val="en-US" w:eastAsia="zh-CN"/>
        </w:rPr>
        <w:t>13132</w:t>
      </w:r>
      <w:bookmarkEnd w:id="11"/>
    </w:p>
    <w:p w14:paraId="7EB7DE3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r>
        <w:rPr>
          <w:rFonts w:hint="eastAsia" w:ascii="Arial" w:hAnsi="Arial" w:cs="Arial"/>
          <w:b/>
          <w:sz w:val="24"/>
          <w:szCs w:val="24"/>
          <w:highlight w:val="none"/>
        </w:rPr>
        <w:t>Prague, Czech Republic, Oct. 13-17, 2025</w:t>
      </w:r>
    </w:p>
    <w:p w14:paraId="1311CA22">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eastAsia" w:ascii="Arial" w:hAnsi="Arial" w:cs="Arial"/>
          <w:b/>
          <w:sz w:val="24"/>
          <w:szCs w:val="24"/>
          <w:highlight w:val="none"/>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8.3</w:t>
      </w:r>
    </w:p>
    <w:p w14:paraId="185D1CC5">
      <w:pPr>
        <w:tabs>
          <w:tab w:val="left" w:pos="2160"/>
        </w:tabs>
        <w:rPr>
          <w:rFonts w:hint="default" w:ascii="Arial" w:hAnsi="Arial" w:eastAsia="宋体" w:cs="Arial"/>
          <w:b/>
          <w:sz w:val="24"/>
          <w:szCs w:val="24"/>
          <w:highlight w:val="none"/>
          <w:lang w:val="en-US" w:eastAsia="zh-CN"/>
        </w:rPr>
      </w:pPr>
      <w:bookmarkStart w:id="4" w:name="OLE_LINK9"/>
      <w:r>
        <w:rPr>
          <w:rFonts w:ascii="Arial" w:hAnsi="Arial" w:cs="Arial"/>
          <w:b/>
          <w:sz w:val="24"/>
          <w:szCs w:val="24"/>
          <w:highlight w:val="none"/>
        </w:rPr>
        <w:t>Source:</w:t>
      </w:r>
      <w:r>
        <w:rPr>
          <w:rFonts w:ascii="Arial" w:hAnsi="Arial" w:cs="Arial"/>
          <w:b/>
          <w:sz w:val="24"/>
          <w:szCs w:val="24"/>
          <w:highlight w:val="none"/>
        </w:rPr>
        <w:tab/>
      </w:r>
      <w:bookmarkStart w:id="5" w:name="OLE_LINK12"/>
      <w:r>
        <w:rPr>
          <w:rFonts w:hint="eastAsia" w:ascii="Arial" w:hAnsi="Arial" w:cs="Arial"/>
          <w:b/>
          <w:sz w:val="24"/>
          <w:szCs w:val="24"/>
          <w:highlight w:val="none"/>
        </w:rPr>
        <w:t>C</w:t>
      </w:r>
      <w:bookmarkEnd w:id="5"/>
      <w:r>
        <w:rPr>
          <w:rFonts w:hint="eastAsia" w:ascii="Arial" w:hAnsi="Arial" w:eastAsia="宋体" w:cs="Arial"/>
          <w:b/>
          <w:sz w:val="24"/>
          <w:szCs w:val="24"/>
          <w:highlight w:val="none"/>
          <w:lang w:val="en-US" w:eastAsia="zh-CN"/>
        </w:rPr>
        <w:t>MCC</w:t>
      </w:r>
    </w:p>
    <w:bookmarkEnd w:id="4"/>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Title:</w:t>
      </w:r>
      <w:r>
        <w:rPr>
          <w:rFonts w:ascii="Arial" w:hAnsi="Arial" w:cs="Arial"/>
          <w:b/>
          <w:sz w:val="24"/>
          <w:szCs w:val="24"/>
          <w:highlight w:val="none"/>
        </w:rPr>
        <w:tab/>
      </w:r>
      <w:bookmarkStart w:id="6"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6"/>
      <w:r>
        <w:rPr>
          <w:rFonts w:hint="eastAsia" w:ascii="Arial" w:hAnsi="Arial" w:eastAsia="宋体" w:cs="Arial"/>
          <w:b/>
          <w:sz w:val="24"/>
          <w:szCs w:val="24"/>
          <w:highlight w:val="none"/>
          <w:lang w:val="en-US" w:eastAsia="zh-CN"/>
        </w:rPr>
        <w:t>6GR system parameters</w:t>
      </w:r>
    </w:p>
    <w:p w14:paraId="11B7221F">
      <w:pPr>
        <w:tabs>
          <w:tab w:val="left" w:pos="2160"/>
        </w:tabs>
        <w:rPr>
          <w:rFonts w:hint="default" w:ascii="Arial" w:hAnsi="Arial" w:eastAsia="宋体" w:cs="Arial"/>
          <w:b/>
          <w:sz w:val="24"/>
          <w:szCs w:val="24"/>
          <w:highlight w:val="none"/>
          <w:lang w:val="en-US" w:eastAsia="zh-CN"/>
        </w:rPr>
      </w:pPr>
      <w:r>
        <w:rPr>
          <w:rFonts w:ascii="Arial" w:hAnsi="Arial" w:cs="Arial"/>
          <w:b/>
          <w:sz w:val="24"/>
          <w:szCs w:val="24"/>
          <w:highlight w:val="none"/>
        </w:rPr>
        <w:t>Document for:</w:t>
      </w:r>
      <w:r>
        <w:rPr>
          <w:rFonts w:ascii="Arial" w:hAnsi="Arial" w:cs="Arial"/>
          <w:b/>
          <w:sz w:val="24"/>
          <w:szCs w:val="24"/>
          <w:highlight w:val="none"/>
        </w:rPr>
        <w:tab/>
      </w:r>
      <w:r>
        <w:rPr>
          <w:rFonts w:hint="eastAsia" w:ascii="Arial" w:hAnsi="Arial" w:eastAsia="宋体" w:cs="Arial"/>
          <w:b/>
          <w:sz w:val="24"/>
          <w:szCs w:val="24"/>
          <w:highlight w:val="none"/>
          <w:lang w:val="en-US" w:eastAsia="zh-CN"/>
        </w:rPr>
        <w:t>Discussion</w:t>
      </w:r>
    </w:p>
    <w:p w14:paraId="4CE3F22E">
      <w:pPr>
        <w:pStyle w:val="2"/>
        <w:rPr>
          <w:highlight w:val="none"/>
        </w:rPr>
      </w:pPr>
      <w:r>
        <w:rPr>
          <w:highlight w:val="none"/>
        </w:rPr>
        <w:t>Introduction</w:t>
      </w:r>
      <w:bookmarkStart w:id="7" w:name="OLE_LINK4"/>
      <w:bookmarkStart w:id="8" w:name="OLE_LINK15"/>
    </w:p>
    <w:bookmarkEnd w:id="7"/>
    <w:bookmarkEnd w:id="8"/>
    <w:p w14:paraId="7AA3CAEE">
      <w:pPr>
        <w:spacing w:before="0"/>
        <w:jc w:val="both"/>
        <w:rPr>
          <w:highlight w:val="none"/>
          <w:lang w:eastAsia="zh-CN"/>
        </w:rPr>
      </w:pPr>
      <w:r>
        <w:rPr>
          <w:color w:val="000000"/>
          <w:highlight w:val="none"/>
          <w:lang w:eastAsia="zh-CN"/>
        </w:rPr>
        <w:t>I</w:t>
      </w:r>
      <w:r>
        <w:rPr>
          <w:rFonts w:hint="eastAsia"/>
          <w:color w:val="000000"/>
          <w:highlight w:val="none"/>
          <w:lang w:eastAsia="zh-CN"/>
        </w:rPr>
        <w:t xml:space="preserve">n </w:t>
      </w:r>
      <w:r>
        <w:rPr>
          <w:szCs w:val="22"/>
          <w:highlight w:val="none"/>
        </w:rPr>
        <w:t>RAN#</w:t>
      </w:r>
      <w:r>
        <w:rPr>
          <w:rFonts w:hint="eastAsia"/>
          <w:szCs w:val="22"/>
          <w:highlight w:val="none"/>
          <w:lang w:eastAsia="zh-CN"/>
        </w:rPr>
        <w:t>108</w:t>
      </w:r>
      <w:r>
        <w:rPr>
          <w:szCs w:val="22"/>
          <w:highlight w:val="none"/>
        </w:rPr>
        <w:t xml:space="preserve">, the technology study item for </w:t>
      </w:r>
      <w:r>
        <w:rPr>
          <w:rFonts w:hint="eastAsia"/>
          <w:szCs w:val="22"/>
          <w:highlight w:val="none"/>
          <w:lang w:eastAsia="zh-CN"/>
        </w:rPr>
        <w:t>6</w:t>
      </w:r>
      <w:r>
        <w:rPr>
          <w:szCs w:val="22"/>
          <w:highlight w:val="none"/>
        </w:rPr>
        <w:t>G</w:t>
      </w:r>
      <w:r>
        <w:rPr>
          <w:rFonts w:hint="eastAsia"/>
          <w:szCs w:val="22"/>
          <w:highlight w:val="none"/>
          <w:lang w:eastAsia="zh-CN"/>
        </w:rPr>
        <w:t xml:space="preserve"> radio (6GR)</w:t>
      </w:r>
      <w:r>
        <w:rPr>
          <w:szCs w:val="22"/>
          <w:highlight w:val="none"/>
        </w:rPr>
        <w:t xml:space="preserve"> has been approved</w:t>
      </w:r>
      <w:r>
        <w:rPr>
          <w:rFonts w:hint="eastAsia"/>
          <w:szCs w:val="22"/>
          <w:highlight w:val="none"/>
          <w:lang w:eastAsia="zh-CN"/>
        </w:rPr>
        <w:t xml:space="preserve"> [1]</w:t>
      </w:r>
      <w:r>
        <w:rPr>
          <w:szCs w:val="22"/>
          <w:highlight w:val="none"/>
        </w:rPr>
        <w:t xml:space="preserve">. </w:t>
      </w:r>
      <w:r>
        <w:rPr>
          <w:rFonts w:hint="eastAsia"/>
          <w:highlight w:val="none"/>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w:t>
      </w:r>
    </w:p>
    <w:p w14:paraId="3950E5B5">
      <w:pPr>
        <w:numPr>
          <w:ilvl w:val="0"/>
          <w:numId w:val="0"/>
        </w:numPr>
        <w:spacing w:after="120"/>
        <w:ind w:right="-96" w:rightChars="0"/>
        <w:jc w:val="both"/>
        <w:rPr>
          <w:rFonts w:hint="default" w:ascii="Times" w:hAnsi="Times" w:eastAsia="宋体"/>
          <w:bCs/>
          <w:highlight w:val="none"/>
          <w:lang w:val="en-US" w:eastAsia="zh-CN"/>
        </w:rPr>
      </w:pPr>
      <w:r>
        <w:rPr>
          <w:rFonts w:hint="eastAsia"/>
          <w:highlight w:val="none"/>
          <w:lang w:eastAsia="zh-CN"/>
        </w:rPr>
        <w:t xml:space="preserve">In this contribution, </w:t>
      </w:r>
      <w:r>
        <w:rPr>
          <w:rFonts w:hint="eastAsia"/>
          <w:highlight w:val="none"/>
          <w:lang w:val="en-US" w:eastAsia="zh-CN"/>
        </w:rPr>
        <w:t>we show our initial analysis on waveform, modulation, CBW, FFT, numberology, sync raster, spectrum utilization, irregular channel bandwidth, PA modelling.</w:t>
      </w:r>
    </w:p>
    <w:p w14:paraId="3C04DC75">
      <w:pPr>
        <w:pStyle w:val="2"/>
        <w:jc w:val="both"/>
        <w:rPr>
          <w:rFonts w:hint="default" w:eastAsia="宋体"/>
          <w:highlight w:val="none"/>
          <w:lang w:val="en-US" w:eastAsia="zh-CN"/>
        </w:rPr>
      </w:pPr>
      <w:bookmarkStart w:id="9" w:name="OLE_LINK3"/>
      <w:r>
        <w:rPr>
          <w:rFonts w:hint="eastAsia" w:eastAsia="宋体"/>
          <w:highlight w:val="none"/>
          <w:lang w:val="en-US" w:eastAsia="zh-CN"/>
        </w:rPr>
        <w:t>Discussion</w:t>
      </w:r>
    </w:p>
    <w:p w14:paraId="6F165A40">
      <w:pPr>
        <w:pStyle w:val="3"/>
        <w:numPr>
          <w:ilvl w:val="1"/>
          <w:numId w:val="1"/>
        </w:numPr>
        <w:bidi w:val="0"/>
        <w:ind w:left="575" w:leftChars="0" w:hanging="575" w:firstLineChars="0"/>
        <w:rPr>
          <w:rFonts w:hint="eastAsia"/>
          <w:highlight w:val="none"/>
          <w:lang w:val="en-US" w:eastAsia="zh-CN"/>
        </w:rPr>
      </w:pPr>
      <w:r>
        <w:rPr>
          <w:rFonts w:hint="eastAsia"/>
          <w:highlight w:val="none"/>
          <w:lang w:val="en-US" w:eastAsia="zh-CN"/>
        </w:rPr>
        <w:t>Waveform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88F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0F551CB">
            <w:pPr>
              <w:rPr>
                <w:rFonts w:eastAsia="等线"/>
                <w:highlight w:val="none"/>
                <w:lang w:val="en-US" w:eastAsia="zh-CN"/>
              </w:rPr>
            </w:pPr>
            <w:r>
              <w:rPr>
                <w:rFonts w:hint="eastAsia"/>
                <w:highlight w:val="none"/>
              </w:rPr>
              <w:t>Agreement</w:t>
            </w:r>
            <w:r>
              <w:rPr>
                <w:highlight w:val="none"/>
              </w:rPr>
              <w:t xml:space="preserve"> (first agreement for 6G!!)</w:t>
            </w:r>
          </w:p>
          <w:p w14:paraId="2E4F92F7">
            <w:pPr>
              <w:rPr>
                <w:rFonts w:eastAsia="等线"/>
                <w:highlight w:val="none"/>
                <w:lang w:eastAsia="zh-CN"/>
              </w:rPr>
            </w:pPr>
            <w:r>
              <w:rPr>
                <w:highlight w:val="none"/>
              </w:rPr>
              <w:t xml:space="preserve">CP-OFDM </w:t>
            </w:r>
            <w:r>
              <w:rPr>
                <w:rFonts w:hint="eastAsia" w:eastAsia="等线"/>
                <w:highlight w:val="none"/>
                <w:lang w:eastAsia="zh-CN"/>
              </w:rPr>
              <w:t>and</w:t>
            </w:r>
            <w:r>
              <w:rPr>
                <w:highlight w:val="none"/>
              </w:rPr>
              <w:t xml:space="preserve"> DFT-s-OFDM waveforms as defined in 5G NR </w:t>
            </w:r>
            <w:r>
              <w:rPr>
                <w:rFonts w:hint="eastAsia" w:eastAsia="等线"/>
                <w:highlight w:val="none"/>
                <w:lang w:eastAsia="zh-CN"/>
              </w:rPr>
              <w:t xml:space="preserve">are supported as the basis </w:t>
            </w:r>
            <w:r>
              <w:rPr>
                <w:highlight w:val="none"/>
              </w:rPr>
              <w:t>for 6GR for uplink</w:t>
            </w:r>
          </w:p>
          <w:p w14:paraId="3DC5ECBD">
            <w:pPr>
              <w:pStyle w:val="24"/>
              <w:numPr>
                <w:ilvl w:val="0"/>
                <w:numId w:val="2"/>
              </w:numPr>
              <w:rPr>
                <w:highlight w:val="none"/>
              </w:rPr>
            </w:pPr>
            <w:r>
              <w:rPr>
                <w:highlight w:val="none"/>
              </w:rPr>
              <w:t>Enhancements/modifications on CP-OFDM/DFT-s-OFDM will be studied as potential additions</w:t>
            </w:r>
          </w:p>
          <w:p w14:paraId="579FDB99">
            <w:pPr>
              <w:pStyle w:val="24"/>
              <w:numPr>
                <w:ilvl w:val="0"/>
                <w:numId w:val="2"/>
              </w:numPr>
              <w:rPr>
                <w:rFonts w:hint="eastAsia" w:eastAsiaTheme="minorEastAsia"/>
                <w:b w:val="0"/>
                <w:bCs/>
                <w:highlight w:val="none"/>
                <w:vertAlign w:val="baseline"/>
                <w:lang w:val="en-US" w:eastAsia="zh-CN"/>
              </w:rPr>
            </w:pPr>
            <w:r>
              <w:rPr>
                <w:rFonts w:hint="eastAsia" w:eastAsia="等线"/>
                <w:highlight w:val="none"/>
                <w:lang w:eastAsia="zh-CN"/>
              </w:rPr>
              <w:t>Other OFDM based waveforms are not precluded.</w:t>
            </w:r>
          </w:p>
          <w:p w14:paraId="0545BB84">
            <w:pPr>
              <w:rPr>
                <w:rFonts w:hint="eastAsia" w:ascii="Times New Roman" w:hAnsi="Times New Roman" w:eastAsia="Times New Roman"/>
                <w:highlight w:val="none"/>
              </w:rPr>
            </w:pPr>
            <w:r>
              <w:rPr>
                <w:rFonts w:hint="eastAsia" w:ascii="Times New Roman" w:hAnsi="Times New Roman" w:eastAsia="Times New Roman"/>
                <w:highlight w:val="none"/>
              </w:rPr>
              <w:t>Agreement</w:t>
            </w:r>
          </w:p>
          <w:p w14:paraId="5F377C43">
            <w:pPr>
              <w:rPr>
                <w:sz w:val="24"/>
                <w:highlight w:val="none"/>
              </w:rPr>
            </w:pPr>
            <w:r>
              <w:rPr>
                <w:rFonts w:ascii="Times New Roman" w:hAnsi="Times New Roman" w:eastAsia="Times New Roman"/>
                <w:highlight w:val="none"/>
              </w:rPr>
              <w:t>CP-OFDM waveform as defined in 5G NR is supported as the basis for 6GR for downlink</w:t>
            </w:r>
          </w:p>
          <w:p w14:paraId="6EA6F0DA">
            <w:pPr>
              <w:numPr>
                <w:ilvl w:val="0"/>
                <w:numId w:val="3"/>
              </w:numPr>
              <w:spacing w:after="180"/>
              <w:contextualSpacing/>
              <w:rPr>
                <w:rFonts w:ascii="Times New Roman" w:hAnsi="Times New Roman" w:eastAsia="Times New Roman"/>
                <w:highlight w:val="none"/>
              </w:rPr>
            </w:pPr>
            <w:r>
              <w:rPr>
                <w:rFonts w:ascii="Times New Roman" w:hAnsi="Times New Roman" w:eastAsia="Times New Roman"/>
                <w:highlight w:val="none"/>
              </w:rPr>
              <w:t>Enhancements/modifications on CP-OFDM will be studied as potential additions</w:t>
            </w:r>
          </w:p>
          <w:p w14:paraId="1572C539">
            <w:pPr>
              <w:numPr>
                <w:ilvl w:val="0"/>
                <w:numId w:val="3"/>
              </w:numPr>
              <w:spacing w:after="180"/>
              <w:contextualSpacing/>
              <w:rPr>
                <w:rFonts w:ascii="Times New Roman" w:hAnsi="Times New Roman" w:eastAsia="Times New Roman"/>
                <w:highlight w:val="none"/>
              </w:rPr>
            </w:pPr>
            <w:r>
              <w:rPr>
                <w:rFonts w:ascii="Times New Roman" w:hAnsi="Times New Roman" w:eastAsia="Times New Roman"/>
                <w:highlight w:val="none"/>
              </w:rPr>
              <w:t xml:space="preserve">DFT-s-OFDM or any other OFDM-based waveform will be studied as a </w:t>
            </w:r>
            <w:r>
              <w:rPr>
                <w:rFonts w:hint="eastAsia" w:ascii="Times New Roman" w:hAnsi="Times New Roman" w:eastAsia="等线"/>
                <w:highlight w:val="none"/>
                <w:lang w:eastAsia="zh-CN"/>
              </w:rPr>
              <w:t xml:space="preserve">potential </w:t>
            </w:r>
            <w:r>
              <w:rPr>
                <w:rFonts w:ascii="Times New Roman" w:hAnsi="Times New Roman" w:eastAsia="Times New Roman"/>
                <w:highlight w:val="none"/>
              </w:rPr>
              <w:t>additional waveform for downlink</w:t>
            </w:r>
          </w:p>
          <w:p w14:paraId="23E43AE3">
            <w:pPr>
              <w:spacing w:after="180"/>
              <w:contextualSpacing/>
              <w:rPr>
                <w:rFonts w:hint="eastAsia" w:eastAsiaTheme="minorEastAsia"/>
                <w:b w:val="0"/>
                <w:bCs/>
                <w:highlight w:val="none"/>
                <w:vertAlign w:val="baseline"/>
                <w:lang w:val="en-US" w:eastAsia="zh-CN"/>
              </w:rPr>
            </w:pPr>
            <w:r>
              <w:rPr>
                <w:rFonts w:hint="eastAsia" w:ascii="Times New Roman" w:hAnsi="Times New Roman" w:eastAsia="Times New Roman"/>
                <w:highlight w:val="none"/>
              </w:rPr>
              <w:t>Note:</w:t>
            </w:r>
            <w:r>
              <w:rPr>
                <w:rFonts w:ascii="Times New Roman" w:hAnsi="Times New Roman" w:eastAsia="Times New Roman"/>
                <w:highlight w:val="none"/>
              </w:rPr>
              <w:t xml:space="preserve"> proponents to identify at least the target use cases, signals/channels to use the waveform, and how the proposal is intended (if applicable) to support multiplexing with CP-OFDM, including MRSS, and how multi-user multiplexing is supported</w:t>
            </w:r>
            <w:r>
              <w:rPr>
                <w:rFonts w:hint="eastAsia" w:ascii="Times New Roman" w:hAnsi="Times New Roman" w:eastAsia="等线"/>
                <w:highlight w:val="none"/>
                <w:lang w:eastAsia="zh-CN"/>
              </w:rPr>
              <w:t>, etc</w:t>
            </w:r>
            <w:r>
              <w:rPr>
                <w:rFonts w:ascii="Times New Roman" w:hAnsi="Times New Roman" w:eastAsia="Times New Roman"/>
                <w:highlight w:val="none"/>
              </w:rPr>
              <w:t>.</w:t>
            </w:r>
          </w:p>
        </w:tc>
      </w:tr>
    </w:tbl>
    <w:p w14:paraId="401011C8">
      <w:pPr>
        <w:widowControl/>
        <w:spacing w:before="0" w:after="120" w:afterLines="50" w:line="240" w:lineRule="auto"/>
        <w:ind w:firstLine="0" w:firstLineChars="0"/>
        <w:jc w:val="both"/>
        <w:rPr>
          <w:rFonts w:hint="default" w:eastAsia="宋体"/>
          <w:kern w:val="0"/>
          <w:sz w:val="20"/>
          <w:szCs w:val="20"/>
          <w:highlight w:val="none"/>
          <w:lang w:val="en-US" w:eastAsia="zh-CN"/>
        </w:rPr>
      </w:pPr>
      <w:r>
        <w:rPr>
          <w:rFonts w:hint="eastAsia"/>
          <w:highlight w:val="none"/>
          <w:lang w:val="en-US" w:eastAsia="zh-CN"/>
        </w:rPr>
        <w:t xml:space="preserve">RAN1 has approved to use NR waveform design as the baseline for the 6GR study. Besides, the PAPR reduction design is proposed in RAN1 with benefit of </w:t>
      </w:r>
      <w:r>
        <w:rPr>
          <w:rFonts w:hint="eastAsia" w:eastAsia="宋体"/>
          <w:kern w:val="0"/>
          <w:sz w:val="20"/>
          <w:szCs w:val="20"/>
          <w:highlight w:val="none"/>
          <w:lang w:val="en-US" w:eastAsia="zh-CN"/>
        </w:rPr>
        <w:t xml:space="preserve">RF front-end </w:t>
      </w:r>
      <w:r>
        <w:rPr>
          <w:rFonts w:eastAsia="宋体"/>
          <w:kern w:val="0"/>
          <w:sz w:val="20"/>
          <w:szCs w:val="20"/>
          <w:highlight w:val="none"/>
          <w:lang w:val="en-US" w:eastAsia="zh-CN"/>
        </w:rPr>
        <w:t>implantation</w:t>
      </w:r>
      <w:r>
        <w:rPr>
          <w:rFonts w:hint="eastAsia" w:eastAsia="宋体"/>
          <w:kern w:val="0"/>
          <w:sz w:val="20"/>
          <w:szCs w:val="20"/>
          <w:highlight w:val="none"/>
          <w:lang w:val="en-US" w:eastAsia="zh-CN"/>
        </w:rPr>
        <w:t xml:space="preserve"> of both BS and UE in many services. Better PAPR performance will contribute to better ACLR, leading to less MPR and better UL coverage performance. On the other side, the PAPR reduction design will have potential impact on signal quality (e.g. degraded EVM performance) and implementation complexity of both transmitter and receiver. RAN4 is suggested to be involved for above analysis.</w:t>
      </w:r>
    </w:p>
    <w:p w14:paraId="73052205">
      <w:pPr>
        <w:numPr>
          <w:ilvl w:val="0"/>
          <w:numId w:val="4"/>
        </w:numPr>
        <w:spacing w:before="0" w:after="0"/>
        <w:ind w:left="440" w:leftChars="0" w:hanging="44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 xml:space="preserve">RAN4 is suggested to be involved for </w:t>
      </w:r>
      <w:r>
        <w:rPr>
          <w:rFonts w:hint="eastAsia" w:ascii="Times" w:hAnsi="Times" w:eastAsia="Batang" w:cs="Times New Roman"/>
          <w:b/>
          <w:bCs/>
          <w:szCs w:val="24"/>
          <w:highlight w:val="none"/>
          <w:lang w:val="en-GB" w:eastAsia="zh-CN" w:bidi="ar-SA"/>
        </w:rPr>
        <w:t>the justification of PAPR reduction design</w:t>
      </w:r>
      <w:r>
        <w:rPr>
          <w:rFonts w:hint="eastAsia" w:ascii="Times" w:hAnsi="Times" w:eastAsia="Batang" w:cs="Times New Roman"/>
          <w:b/>
          <w:bCs/>
          <w:szCs w:val="24"/>
          <w:highlight w:val="none"/>
          <w:lang w:val="en-US" w:eastAsia="zh-CN" w:bidi="ar-SA"/>
        </w:rPr>
        <w:t xml:space="preserve"> study with following aspects</w:t>
      </w:r>
      <w:r>
        <w:rPr>
          <w:rFonts w:hint="eastAsia" w:ascii="Times" w:hAnsi="Times" w:eastAsia="Batang" w:cs="Times New Roman"/>
          <w:b/>
          <w:bCs/>
          <w:szCs w:val="24"/>
          <w:highlight w:val="none"/>
          <w:lang w:val="en-GB" w:eastAsia="zh-CN" w:bidi="ar-SA"/>
        </w:rPr>
        <w:t>:</w:t>
      </w:r>
    </w:p>
    <w:p w14:paraId="21B0F47F">
      <w:pPr>
        <w:numPr>
          <w:ilvl w:val="0"/>
          <w:numId w:val="5"/>
        </w:numPr>
        <w:spacing w:before="0" w:after="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 xml:space="preserve">PAPR reduction gain (e.g., </w:t>
      </w:r>
      <w:r>
        <w:rPr>
          <w:rFonts w:hint="eastAsia" w:ascii="Times" w:hAnsi="Times" w:eastAsia="等线" w:cs="Times New Roman"/>
          <w:b/>
          <w:bCs/>
          <w:szCs w:val="24"/>
          <w:highlight w:val="none"/>
          <w:lang w:val="en-US" w:eastAsia="zh-CN" w:bidi="ar-SA"/>
        </w:rPr>
        <w:t xml:space="preserve">ACLR, </w:t>
      </w:r>
      <w:r>
        <w:rPr>
          <w:rFonts w:hint="eastAsia" w:ascii="Times" w:hAnsi="Times" w:eastAsia="等线" w:cs="Times New Roman"/>
          <w:b/>
          <w:bCs/>
          <w:szCs w:val="24"/>
          <w:highlight w:val="none"/>
          <w:lang w:val="en-GB" w:eastAsia="zh-CN" w:bidi="ar-SA"/>
        </w:rPr>
        <w:t>MPR).</w:t>
      </w:r>
    </w:p>
    <w:p w14:paraId="28DA7C10">
      <w:pPr>
        <w:numPr>
          <w:ilvl w:val="0"/>
          <w:numId w:val="5"/>
        </w:numPr>
        <w:spacing w:before="0" w:after="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Impact on signal quality (e.g., degradation of EVM).</w:t>
      </w:r>
    </w:p>
    <w:p w14:paraId="34C93784">
      <w:pPr>
        <w:numPr>
          <w:ilvl w:val="0"/>
          <w:numId w:val="5"/>
        </w:numPr>
        <w:spacing w:before="0" w:after="24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 xml:space="preserve">Impacts on implementation (e.g., </w:t>
      </w:r>
      <w:r>
        <w:rPr>
          <w:rFonts w:hint="eastAsia" w:ascii="Times" w:hAnsi="Times" w:eastAsia="等线" w:cs="Times New Roman"/>
          <w:b/>
          <w:bCs/>
          <w:szCs w:val="24"/>
          <w:highlight w:val="none"/>
          <w:lang w:val="en-US" w:eastAsia="zh-CN" w:bidi="ar-SA"/>
        </w:rPr>
        <w:t>RF implementation complexity for Tx and Rx unit</w:t>
      </w:r>
      <w:r>
        <w:rPr>
          <w:rFonts w:hint="eastAsia" w:ascii="Times" w:hAnsi="Times" w:eastAsia="等线" w:cs="Times New Roman"/>
          <w:b/>
          <w:bCs/>
          <w:szCs w:val="24"/>
          <w:highlight w:val="none"/>
          <w:lang w:val="en-GB" w:eastAsia="zh-CN" w:bidi="ar-SA"/>
        </w:rPr>
        <w:t>).</w:t>
      </w:r>
    </w:p>
    <w:p w14:paraId="02741D32">
      <w:pPr>
        <w:pStyle w:val="3"/>
        <w:bidi w:val="0"/>
        <w:rPr>
          <w:rFonts w:hint="eastAsia"/>
          <w:highlight w:val="none"/>
          <w:lang w:val="en-US" w:eastAsia="zh-CN"/>
        </w:rPr>
      </w:pPr>
      <w:r>
        <w:rPr>
          <w:rFonts w:hint="eastAsia"/>
          <w:highlight w:val="none"/>
          <w:lang w:val="en-US" w:eastAsia="zh-CN"/>
        </w:rPr>
        <w:t>Modulation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FCF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3E686EF">
            <w:pPr>
              <w:rPr>
                <w:rFonts w:ascii="Times New Roman" w:hAnsi="Times New Roman" w:eastAsia="等线"/>
                <w:szCs w:val="20"/>
                <w:highlight w:val="none"/>
                <w:lang w:eastAsia="zh-CN"/>
              </w:rPr>
            </w:pPr>
            <w:r>
              <w:rPr>
                <w:rFonts w:ascii="Times New Roman" w:hAnsi="Times New Roman" w:eastAsia="等线"/>
                <w:szCs w:val="20"/>
                <w:highlight w:val="none"/>
                <w:lang w:eastAsia="zh-CN"/>
              </w:rPr>
              <w:t>Agreement</w:t>
            </w:r>
          </w:p>
          <w:p w14:paraId="7DD36506">
            <w:pPr>
              <w:numPr>
                <w:ilvl w:val="0"/>
                <w:numId w:val="6"/>
              </w:numPr>
              <w:rPr>
                <w:rFonts w:ascii="Times New Roman" w:hAnsi="Times New Roman"/>
                <w:szCs w:val="20"/>
                <w:highlight w:val="none"/>
              </w:rPr>
            </w:pPr>
            <w:r>
              <w:rPr>
                <w:rFonts w:ascii="Times New Roman" w:hAnsi="Times New Roman"/>
                <w:szCs w:val="20"/>
                <w:highlight w:val="none"/>
              </w:rPr>
              <w:t>For 6GR DL, 5G NR uniform QPSK, 16QAM, 64QAM, 256QAM and 1024QAM are supported as basis for study for data channel</w:t>
            </w:r>
          </w:p>
          <w:p w14:paraId="31D78E18">
            <w:pPr>
              <w:numPr>
                <w:ilvl w:val="1"/>
                <w:numId w:val="6"/>
              </w:numPr>
              <w:overflowPunct w:val="0"/>
              <w:autoSpaceDE w:val="0"/>
              <w:autoSpaceDN w:val="0"/>
              <w:adjustRightInd w:val="0"/>
              <w:contextualSpacing/>
              <w:textAlignment w:val="baseline"/>
              <w:rPr>
                <w:rFonts w:ascii="Times New Roman" w:hAnsi="Times New Roman"/>
                <w:szCs w:val="20"/>
                <w:highlight w:val="none"/>
                <w:lang w:eastAsia="zh-CN"/>
              </w:rPr>
            </w:pPr>
            <w:r>
              <w:rPr>
                <w:rFonts w:ascii="Times New Roman" w:hAnsi="Times New Roman"/>
                <w:szCs w:val="20"/>
                <w:highlight w:val="none"/>
                <w:lang w:eastAsia="zh-CN"/>
              </w:rPr>
              <w:t>FFS: Enhancements and other modulation schemes</w:t>
            </w:r>
          </w:p>
          <w:p w14:paraId="3572EC63">
            <w:pPr>
              <w:numPr>
                <w:ilvl w:val="0"/>
                <w:numId w:val="6"/>
              </w:numPr>
              <w:rPr>
                <w:rFonts w:ascii="Times New Roman" w:hAnsi="Times New Roman"/>
                <w:szCs w:val="20"/>
                <w:highlight w:val="none"/>
              </w:rPr>
            </w:pPr>
            <w:r>
              <w:rPr>
                <w:rFonts w:ascii="Times New Roman" w:hAnsi="Times New Roman"/>
                <w:szCs w:val="20"/>
                <w:highlight w:val="none"/>
              </w:rPr>
              <w:t>For 6GR UL, 5G NR uniform QPSK, 16QAM, 64QAM, and 256QAM are supported as basis for study for CP-OFDM for data channel</w:t>
            </w:r>
          </w:p>
          <w:p w14:paraId="14E35840">
            <w:pPr>
              <w:numPr>
                <w:ilvl w:val="1"/>
                <w:numId w:val="6"/>
              </w:numPr>
              <w:overflowPunct w:val="0"/>
              <w:autoSpaceDE w:val="0"/>
              <w:autoSpaceDN w:val="0"/>
              <w:adjustRightInd w:val="0"/>
              <w:contextualSpacing/>
              <w:textAlignment w:val="baseline"/>
              <w:rPr>
                <w:rFonts w:ascii="Times New Roman" w:hAnsi="Times New Roman"/>
                <w:szCs w:val="20"/>
                <w:highlight w:val="none"/>
                <w:lang w:eastAsia="zh-CN"/>
              </w:rPr>
            </w:pPr>
            <w:r>
              <w:rPr>
                <w:rFonts w:ascii="Times New Roman" w:hAnsi="Times New Roman"/>
                <w:szCs w:val="20"/>
                <w:highlight w:val="none"/>
                <w:lang w:eastAsia="zh-CN"/>
              </w:rPr>
              <w:t>FFS: Enhancements and other modulation schemes</w:t>
            </w:r>
          </w:p>
          <w:p w14:paraId="70BD5142">
            <w:pPr>
              <w:numPr>
                <w:ilvl w:val="0"/>
                <w:numId w:val="6"/>
              </w:numPr>
              <w:rPr>
                <w:rFonts w:ascii="Times New Roman" w:hAnsi="Times New Roman"/>
                <w:szCs w:val="20"/>
                <w:highlight w:val="none"/>
              </w:rPr>
            </w:pPr>
            <w:r>
              <w:rPr>
                <w:rFonts w:ascii="Times New Roman" w:hAnsi="Times New Roman"/>
                <w:szCs w:val="20"/>
                <w:highlight w:val="none"/>
              </w:rPr>
              <w:t>For 6GR UL, 5G NR pi/2 BPSK, uniform QPSK, 16QAM, 64QAM, and 256QAM are supported as basis for study for DFT-s-OFDM for data channel</w:t>
            </w:r>
          </w:p>
          <w:p w14:paraId="1C144DCA">
            <w:pPr>
              <w:numPr>
                <w:ilvl w:val="1"/>
                <w:numId w:val="6"/>
              </w:numPr>
              <w:overflowPunct w:val="0"/>
              <w:autoSpaceDE w:val="0"/>
              <w:autoSpaceDN w:val="0"/>
              <w:adjustRightInd w:val="0"/>
              <w:contextualSpacing/>
              <w:textAlignment w:val="baseline"/>
              <w:rPr>
                <w:rFonts w:hint="eastAsia"/>
                <w:highlight w:val="none"/>
                <w:vertAlign w:val="baseline"/>
                <w:lang w:val="en-US" w:eastAsia="zh-CN"/>
              </w:rPr>
            </w:pPr>
            <w:r>
              <w:rPr>
                <w:rFonts w:ascii="Times New Roman" w:hAnsi="Times New Roman"/>
                <w:szCs w:val="20"/>
                <w:highlight w:val="none"/>
                <w:lang w:eastAsia="zh-CN"/>
              </w:rPr>
              <w:t>FFS: Enhancements and other modulation schemes</w:t>
            </w:r>
          </w:p>
        </w:tc>
      </w:tr>
    </w:tbl>
    <w:p w14:paraId="2B522F0F">
      <w:pPr>
        <w:rPr>
          <w:rFonts w:hint="eastAsia"/>
          <w:highlight w:val="none"/>
          <w:lang w:val="en-US" w:eastAsia="zh-CN"/>
        </w:rPr>
      </w:pPr>
    </w:p>
    <w:p w14:paraId="55861F57">
      <w:pPr>
        <w:widowControl/>
        <w:spacing w:before="0" w:after="120" w:afterLines="50" w:line="240" w:lineRule="auto"/>
        <w:ind w:firstLine="0" w:firstLineChars="0"/>
        <w:jc w:val="both"/>
        <w:rPr>
          <w:rFonts w:eastAsia="宋体"/>
          <w:kern w:val="0"/>
          <w:sz w:val="20"/>
          <w:szCs w:val="20"/>
          <w:highlight w:val="none"/>
          <w:lang w:val="en-US" w:eastAsia="zh-CN" w:bidi="ar"/>
        </w:rPr>
      </w:pPr>
      <w:r>
        <w:rPr>
          <w:rFonts w:eastAsia="宋体"/>
          <w:kern w:val="0"/>
          <w:sz w:val="20"/>
          <w:szCs w:val="20"/>
          <w:highlight w:val="none"/>
          <w:lang w:val="en-US" w:eastAsia="zh-CN" w:bidi="ar"/>
        </w:rPr>
        <w:t xml:space="preserve">Higher-order modulation is essential to meet the 6G peak data rate targets, e.g., 50Gbps outlined in the ITU recommendation document </w:t>
      </w:r>
      <w:r>
        <w:rPr>
          <w:rFonts w:hint="eastAsia" w:eastAsia="宋体"/>
          <w:kern w:val="0"/>
          <w:sz w:val="20"/>
          <w:szCs w:val="20"/>
          <w:highlight w:val="none"/>
          <w:lang w:val="en-US" w:eastAsia="zh" w:bidi="ar"/>
        </w:rPr>
        <w:t>[</w:t>
      </w:r>
      <w:r>
        <w:rPr>
          <w:rFonts w:hint="eastAsia" w:eastAsia="宋体"/>
          <w:kern w:val="0"/>
          <w:sz w:val="20"/>
          <w:szCs w:val="20"/>
          <w:highlight w:val="none"/>
          <w:lang w:val="en-US" w:eastAsia="zh-CN" w:bidi="ar"/>
        </w:rPr>
        <w:t>2</w:t>
      </w:r>
      <w:r>
        <w:rPr>
          <w:rFonts w:hint="eastAsia" w:eastAsia="宋体"/>
          <w:kern w:val="0"/>
          <w:sz w:val="20"/>
          <w:szCs w:val="20"/>
          <w:highlight w:val="none"/>
          <w:lang w:val="en-US" w:eastAsia="zh" w:bidi="ar"/>
        </w:rPr>
        <w:t>]</w:t>
      </w:r>
      <w:r>
        <w:rPr>
          <w:rFonts w:eastAsia="宋体"/>
          <w:kern w:val="0"/>
          <w:sz w:val="20"/>
          <w:szCs w:val="20"/>
          <w:highlight w:val="none"/>
          <w:lang w:val="en-US" w:eastAsia="zh-CN" w:bidi="ar"/>
        </w:rPr>
        <w:t>. However, a performance gap of approximately 1.53dB persists between current high-order QAM modulation and the theoretical bound. Constellation shaping is a promising technique to bridge this gap, primarily through two approaches: geometric shaping</w:t>
      </w:r>
      <w:r>
        <w:rPr>
          <w:rFonts w:hint="eastAsia" w:eastAsia="宋体"/>
          <w:kern w:val="0"/>
          <w:sz w:val="20"/>
          <w:szCs w:val="20"/>
          <w:highlight w:val="none"/>
          <w:lang w:val="en-US" w:eastAsia="zh" w:bidi="ar"/>
        </w:rPr>
        <w:t xml:space="preserve"> </w:t>
      </w:r>
      <w:r>
        <w:rPr>
          <w:rFonts w:eastAsia="宋体"/>
          <w:kern w:val="0"/>
          <w:sz w:val="20"/>
          <w:szCs w:val="20"/>
          <w:highlight w:val="none"/>
          <w:lang w:val="en-US" w:eastAsia="zh-CN" w:bidi="ar"/>
        </w:rPr>
        <w:t>and probabilistic shaping.</w:t>
      </w:r>
    </w:p>
    <w:p w14:paraId="5C4856D6">
      <w:pPr>
        <w:spacing w:before="0" w:beforeAutospacing="0" w:after="120" w:afterLines="50" w:afterAutospacing="0"/>
        <w:jc w:val="both"/>
        <w:rPr>
          <w:rFonts w:ascii="Times New Roman" w:hAnsi="Times New Roman" w:eastAsia="宋体" w:cs="Times New Roman"/>
          <w:sz w:val="24"/>
          <w:szCs w:val="24"/>
          <w:highlight w:val="none"/>
          <w:lang w:val="en-US" w:eastAsia="zh" w:bidi="ar-SA"/>
        </w:rPr>
      </w:pPr>
      <w:r>
        <w:rPr>
          <w:rFonts w:hint="eastAsia" w:ascii="Times" w:hAnsi="Times" w:eastAsia="宋体" w:cs="Times New Roman"/>
          <w:sz w:val="20"/>
          <w:szCs w:val="24"/>
          <w:highlight w:val="none"/>
          <w:lang w:val="en-US" w:eastAsia="zh-CN" w:bidi="ar"/>
        </w:rPr>
        <w:t xml:space="preserve">For the new constellation shaping, existing EVM metric is not applicable and </w:t>
      </w:r>
      <w:r>
        <w:rPr>
          <w:rFonts w:ascii="Times New Roman" w:hAnsi="Times New Roman" w:eastAsia="宋体" w:cs="Times New Roman"/>
          <w:sz w:val="20"/>
          <w:szCs w:val="20"/>
          <w:highlight w:val="none"/>
          <w:lang w:val="en-US" w:eastAsia="zh-CN" w:bidi="ar"/>
        </w:rPr>
        <w:t>an EVM-like metric is indispensable</w:t>
      </w:r>
      <w:r>
        <w:rPr>
          <w:rFonts w:hint="eastAsia" w:ascii="Times New Roman" w:hAnsi="Times New Roman" w:eastAsia="宋体" w:cs="Times New Roman"/>
          <w:sz w:val="20"/>
          <w:szCs w:val="20"/>
          <w:highlight w:val="none"/>
          <w:lang w:val="en-US" w:eastAsia="zh" w:bidi="ar"/>
        </w:rPr>
        <w:t xml:space="preserve"> t</w:t>
      </w:r>
      <w:r>
        <w:rPr>
          <w:rFonts w:ascii="Times New Roman" w:hAnsi="Times New Roman" w:eastAsia="宋体" w:cs="Times New Roman"/>
          <w:sz w:val="20"/>
          <w:szCs w:val="20"/>
          <w:highlight w:val="none"/>
          <w:lang w:val="en-US" w:eastAsia="zh-CN" w:bidi="ar"/>
        </w:rPr>
        <w:t>o validate the feasibility and performance of constellation shaping,</w:t>
      </w:r>
      <w:r>
        <w:rPr>
          <w:rFonts w:hint="eastAsia" w:ascii="Times New Roman" w:hAnsi="Times New Roman" w:eastAsia="宋体" w:cs="Times New Roman"/>
          <w:sz w:val="20"/>
          <w:szCs w:val="20"/>
          <w:highlight w:val="none"/>
          <w:lang w:val="en-US" w:eastAsia="zh" w:bidi="ar"/>
        </w:rPr>
        <w:t xml:space="preserve"> </w:t>
      </w:r>
      <w:r>
        <w:rPr>
          <w:rFonts w:ascii="Times New Roman" w:hAnsi="Times New Roman" w:eastAsia="宋体" w:cs="Times New Roman"/>
          <w:sz w:val="20"/>
          <w:szCs w:val="20"/>
          <w:highlight w:val="none"/>
          <w:lang w:val="en-US" w:eastAsia="zh-CN" w:bidi="ar"/>
        </w:rPr>
        <w:t>which involves RAN4 workloads</w:t>
      </w:r>
      <w:r>
        <w:rPr>
          <w:rFonts w:hint="eastAsia" w:ascii="Times New Roman" w:hAnsi="Times New Roman" w:eastAsia="宋体" w:cs="Times New Roman"/>
          <w:sz w:val="20"/>
          <w:szCs w:val="20"/>
          <w:highlight w:val="none"/>
          <w:lang w:val="en-US" w:eastAsia="zh" w:bidi="ar"/>
        </w:rPr>
        <w:t>.</w:t>
      </w:r>
    </w:p>
    <w:p w14:paraId="6E9417FF">
      <w:pPr>
        <w:numPr>
          <w:ilvl w:val="0"/>
          <w:numId w:val="4"/>
        </w:numPr>
        <w:spacing w:before="0" w:after="0"/>
        <w:ind w:left="440" w:leftChars="0" w:hanging="440"/>
        <w:jc w:val="both"/>
        <w:rPr>
          <w:rFonts w:hint="eastAsia"/>
          <w:highlight w:val="none"/>
          <w:lang w:val="en-US" w:eastAsia="zh-CN"/>
        </w:rPr>
      </w:pPr>
      <w:bookmarkStart w:id="10" w:name="_Hlk205405559"/>
      <w:r>
        <w:rPr>
          <w:rFonts w:hint="eastAsia" w:ascii="Times" w:hAnsi="Times" w:eastAsia="Batang" w:cs="Times New Roman"/>
          <w:b/>
          <w:bCs/>
          <w:szCs w:val="24"/>
          <w:highlight w:val="none"/>
          <w:lang w:val="en-US" w:eastAsia="zh-CN" w:bidi="ar-SA"/>
        </w:rPr>
        <w:t>RAN4 is suggested to be involved early to study the EVM like metric for feasibility validation of new constellation shaping modulation schemes.</w:t>
      </w:r>
      <w:bookmarkEnd w:id="10"/>
    </w:p>
    <w:p w14:paraId="2937D56C">
      <w:pPr>
        <w:pStyle w:val="3"/>
        <w:bidi w:val="0"/>
        <w:rPr>
          <w:rFonts w:hint="eastAsia"/>
          <w:highlight w:val="none"/>
          <w:lang w:val="en-US" w:eastAsia="zh-CN"/>
        </w:rPr>
      </w:pPr>
      <w:r>
        <w:rPr>
          <w:rFonts w:hint="eastAsia"/>
          <w:highlight w:val="none"/>
          <w:lang w:val="en-US" w:eastAsia="zh-CN"/>
        </w:rPr>
        <w:t>CBW</w:t>
      </w:r>
    </w:p>
    <w:p w14:paraId="734E568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Last meeting RAN1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F5D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17C1276">
            <w:pPr>
              <w:rPr>
                <w:highlight w:val="none"/>
                <w:lang w:eastAsia="zh-CN"/>
              </w:rPr>
            </w:pPr>
            <w:r>
              <w:rPr>
                <w:rFonts w:hint="eastAsia"/>
                <w:highlight w:val="none"/>
                <w:lang w:eastAsia="zh-CN"/>
              </w:rPr>
              <w:t>Agreement</w:t>
            </w:r>
          </w:p>
          <w:p w14:paraId="2FDCECB8">
            <w:pPr>
              <w:rPr>
                <w:highlight w:val="none"/>
                <w:lang w:val="en-US"/>
              </w:rPr>
            </w:pPr>
            <w:r>
              <w:rPr>
                <w:rFonts w:hint="eastAsia"/>
                <w:highlight w:val="none"/>
                <w:lang w:val="en-US"/>
              </w:rPr>
              <w:t xml:space="preserve">For the study of RAN1 6GR design, </w:t>
            </w:r>
            <w:r>
              <w:rPr>
                <w:rFonts w:hint="eastAsia"/>
                <w:highlight w:val="none"/>
                <w:lang w:val="en-US" w:eastAsia="zh-CN"/>
              </w:rPr>
              <w:t>consider</w:t>
            </w:r>
            <w:r>
              <w:rPr>
                <w:rFonts w:hint="eastAsia"/>
                <w:highlight w:val="none"/>
                <w:lang w:val="en-US"/>
              </w:rPr>
              <w:t xml:space="preserve"> the minimum</w:t>
            </w:r>
            <w:r>
              <w:rPr>
                <w:rFonts w:hint="eastAsia"/>
                <w:highlight w:val="none"/>
                <w:lang w:val="en-US" w:eastAsia="zh-CN"/>
              </w:rPr>
              <w:t xml:space="preserve"> spectrum allocation in which 6G can operate, </w:t>
            </w:r>
            <w:r>
              <w:rPr>
                <w:highlight w:val="none"/>
                <w:lang w:val="en-US" w:eastAsia="zh-CN"/>
              </w:rPr>
              <w:t>subject</w:t>
            </w:r>
            <w:r>
              <w:rPr>
                <w:rFonts w:hint="eastAsia"/>
                <w:highlight w:val="none"/>
                <w:lang w:val="en-US" w:eastAsia="zh-CN"/>
              </w:rPr>
              <w:t xml:space="preserve"> to </w:t>
            </w:r>
            <w:r>
              <w:rPr>
                <w:highlight w:val="none"/>
                <w:lang w:val="en-US" w:eastAsia="zh-CN"/>
              </w:rPr>
              <w:t>further</w:t>
            </w:r>
            <w:r>
              <w:rPr>
                <w:rFonts w:hint="eastAsia"/>
                <w:highlight w:val="none"/>
                <w:lang w:val="en-US" w:eastAsia="zh-CN"/>
              </w:rPr>
              <w:t xml:space="preserve"> </w:t>
            </w:r>
            <w:r>
              <w:rPr>
                <w:highlight w:val="none"/>
                <w:lang w:val="en-US" w:eastAsia="zh-CN"/>
              </w:rPr>
              <w:t>discussion</w:t>
            </w:r>
            <w:r>
              <w:rPr>
                <w:rFonts w:hint="eastAsia"/>
                <w:highlight w:val="none"/>
                <w:lang w:val="en-US" w:eastAsia="zh-CN"/>
              </w:rPr>
              <w:t xml:space="preserve"> and confirmation in RAN.</w:t>
            </w:r>
          </w:p>
          <w:p w14:paraId="3F2D8679">
            <w:pPr>
              <w:pStyle w:val="24"/>
              <w:numPr>
                <w:ilvl w:val="0"/>
                <w:numId w:val="7"/>
              </w:numPr>
              <w:rPr>
                <w:rFonts w:hint="default" w:eastAsiaTheme="minorEastAsia"/>
                <w:b w:val="0"/>
                <w:bCs/>
                <w:highlight w:val="none"/>
                <w:vertAlign w:val="baseline"/>
                <w:lang w:val="en-US" w:eastAsia="zh-CN"/>
              </w:rPr>
            </w:pPr>
            <w:r>
              <w:rPr>
                <w:rFonts w:hint="eastAsia"/>
                <w:highlight w:val="none"/>
                <w:lang w:val="en-US"/>
              </w:rPr>
              <w:t>Note: RAN4 involvement is necessary</w:t>
            </w:r>
            <w:r>
              <w:rPr>
                <w:rFonts w:hint="eastAsia"/>
                <w:highlight w:val="none"/>
                <w:lang w:val="en-US" w:eastAsia="zh-CN"/>
              </w:rPr>
              <w:t>.</w:t>
            </w:r>
          </w:p>
          <w:p w14:paraId="75ACD15C">
            <w:pPr>
              <w:rPr>
                <w:rFonts w:ascii="Times New Roman" w:hAnsi="Times New Roman"/>
                <w:szCs w:val="20"/>
                <w:highlight w:val="none"/>
                <w:lang w:val="en-US" w:eastAsia="zh-CN"/>
              </w:rPr>
            </w:pPr>
            <w:r>
              <w:rPr>
                <w:rFonts w:ascii="Times New Roman" w:hAnsi="Times New Roman"/>
                <w:szCs w:val="20"/>
                <w:highlight w:val="none"/>
                <w:lang w:val="en-US" w:eastAsia="zh-CN"/>
              </w:rPr>
              <w:t>Agreement</w:t>
            </w:r>
          </w:p>
          <w:p w14:paraId="01E8BE6C">
            <w:pPr>
              <w:rPr>
                <w:rFonts w:ascii="Times New Roman" w:hAnsi="Times New Roman"/>
                <w:szCs w:val="20"/>
                <w:highlight w:val="none"/>
                <w:lang w:val="en-US"/>
              </w:rPr>
            </w:pPr>
            <w:r>
              <w:rPr>
                <w:rFonts w:ascii="Times New Roman" w:hAnsi="Times New Roman"/>
                <w:szCs w:val="20"/>
                <w:highlight w:val="none"/>
                <w:lang w:val="en-US"/>
              </w:rPr>
              <w:t>Study</w:t>
            </w:r>
            <w:r>
              <w:rPr>
                <w:rFonts w:ascii="Times New Roman" w:hAnsi="Times New Roman"/>
                <w:szCs w:val="20"/>
                <w:highlight w:val="none"/>
                <w:lang w:val="en-US" w:eastAsia="zh-CN"/>
              </w:rPr>
              <w:t xml:space="preserve"> </w:t>
            </w:r>
            <w:r>
              <w:rPr>
                <w:rFonts w:ascii="Times New Roman" w:hAnsi="Times New Roman" w:eastAsia="Yu Mincho"/>
                <w:szCs w:val="20"/>
                <w:highlight w:val="none"/>
                <w:lang w:val="en-US" w:eastAsia="ja-JP"/>
              </w:rPr>
              <w:t xml:space="preserve">the following smallest maximum </w:t>
            </w:r>
            <w:r>
              <w:rPr>
                <w:rFonts w:ascii="Times New Roman" w:hAnsi="Times New Roman"/>
                <w:szCs w:val="20"/>
                <w:highlight w:val="none"/>
                <w:lang w:val="en-US"/>
              </w:rPr>
              <w:t xml:space="preserve">supported </w:t>
            </w:r>
            <w:r>
              <w:rPr>
                <w:rFonts w:ascii="Times New Roman" w:hAnsi="Times New Roman" w:eastAsia="Yu Mincho"/>
                <w:szCs w:val="20"/>
                <w:highlight w:val="none"/>
                <w:lang w:val="en-US" w:eastAsia="ja-JP"/>
              </w:rPr>
              <w:t xml:space="preserve">RF and BB </w:t>
            </w:r>
            <w:r>
              <w:rPr>
                <w:rFonts w:ascii="Times New Roman" w:hAnsi="Times New Roman"/>
                <w:szCs w:val="20"/>
                <w:highlight w:val="none"/>
                <w:lang w:val="en-US"/>
              </w:rPr>
              <w:t>UE BW</w:t>
            </w:r>
            <w:r>
              <w:rPr>
                <w:rFonts w:ascii="Times New Roman" w:hAnsi="Times New Roman" w:eastAsia="Yu Mincho"/>
                <w:szCs w:val="20"/>
                <w:highlight w:val="none"/>
                <w:lang w:val="en-US" w:eastAsia="ja-JP"/>
              </w:rPr>
              <w:t xml:space="preserve"> without spectrum aggregation for </w:t>
            </w:r>
            <w:r>
              <w:rPr>
                <w:rFonts w:ascii="Times New Roman" w:hAnsi="Times New Roman"/>
                <w:szCs w:val="20"/>
                <w:highlight w:val="none"/>
                <w:lang w:val="en-US" w:eastAsia="zh-CN"/>
              </w:rPr>
              <w:t xml:space="preserve">at least one </w:t>
            </w:r>
            <w:r>
              <w:rPr>
                <w:rFonts w:ascii="Times New Roman" w:hAnsi="Times New Roman" w:eastAsia="Yu Mincho"/>
                <w:szCs w:val="20"/>
                <w:highlight w:val="none"/>
                <w:lang w:val="en-US" w:eastAsia="ja-JP"/>
              </w:rPr>
              <w:t>low-tier device type supported by 6GR framework</w:t>
            </w:r>
            <w:r>
              <w:rPr>
                <w:rFonts w:ascii="Times New Roman" w:hAnsi="Times New Roman"/>
                <w:szCs w:val="20"/>
                <w:highlight w:val="none"/>
                <w:lang w:val="en-US"/>
              </w:rPr>
              <w:t xml:space="preserve"> </w:t>
            </w:r>
            <w:r>
              <w:rPr>
                <w:rFonts w:ascii="Times New Roman" w:hAnsi="Times New Roman"/>
                <w:szCs w:val="20"/>
                <w:highlight w:val="none"/>
                <w:lang w:val="en-US" w:eastAsia="zh-CN"/>
              </w:rPr>
              <w:t>from physical layer perspective, subject to further discussion and confirmation in RAN</w:t>
            </w:r>
          </w:p>
          <w:p w14:paraId="58DDDC6C">
            <w:pPr>
              <w:pStyle w:val="24"/>
              <w:numPr>
                <w:ilvl w:val="0"/>
                <w:numId w:val="8"/>
              </w:numPr>
              <w:rPr>
                <w:highlight w:val="none"/>
                <w:lang w:val="en-US"/>
              </w:rPr>
            </w:pPr>
            <w:r>
              <w:rPr>
                <w:highlight w:val="none"/>
                <w:lang w:val="en-US"/>
              </w:rPr>
              <w:t>Opt1: 3MHz</w:t>
            </w:r>
          </w:p>
          <w:p w14:paraId="525DF500">
            <w:pPr>
              <w:pStyle w:val="24"/>
              <w:numPr>
                <w:ilvl w:val="0"/>
                <w:numId w:val="8"/>
              </w:numPr>
              <w:rPr>
                <w:highlight w:val="none"/>
                <w:lang w:val="en-US"/>
              </w:rPr>
            </w:pPr>
            <w:r>
              <w:rPr>
                <w:highlight w:val="none"/>
                <w:lang w:val="en-US"/>
              </w:rPr>
              <w:t>Opt2: 5MHz</w:t>
            </w:r>
          </w:p>
          <w:p w14:paraId="798CE2B4">
            <w:pPr>
              <w:pStyle w:val="24"/>
              <w:numPr>
                <w:ilvl w:val="0"/>
                <w:numId w:val="8"/>
              </w:numPr>
              <w:rPr>
                <w:highlight w:val="none"/>
                <w:lang w:val="en-US"/>
              </w:rPr>
            </w:pPr>
            <w:r>
              <w:rPr>
                <w:highlight w:val="none"/>
                <w:lang w:val="en-US"/>
              </w:rPr>
              <w:t>Opt3: 10MHz</w:t>
            </w:r>
          </w:p>
          <w:p w14:paraId="2CE20E33">
            <w:pPr>
              <w:pStyle w:val="24"/>
              <w:numPr>
                <w:ilvl w:val="0"/>
                <w:numId w:val="8"/>
              </w:numPr>
              <w:rPr>
                <w:highlight w:val="none"/>
                <w:lang w:val="en-US"/>
              </w:rPr>
            </w:pPr>
            <w:r>
              <w:rPr>
                <w:highlight w:val="none"/>
                <w:lang w:val="en-US"/>
              </w:rPr>
              <w:t>Opt4: 20MHz</w:t>
            </w:r>
          </w:p>
          <w:p w14:paraId="77478946">
            <w:pPr>
              <w:pStyle w:val="24"/>
              <w:numPr>
                <w:ilvl w:val="0"/>
                <w:numId w:val="8"/>
              </w:numPr>
              <w:rPr>
                <w:highlight w:val="none"/>
                <w:lang w:val="en-US"/>
              </w:rPr>
            </w:pPr>
            <w:r>
              <w:rPr>
                <w:highlight w:val="none"/>
                <w:lang w:val="en-US"/>
              </w:rPr>
              <w:t>FFS: the UL bandwidth may be different to the DL bandwidth.</w:t>
            </w:r>
          </w:p>
          <w:p w14:paraId="0E6A3EF7">
            <w:pPr>
              <w:pStyle w:val="24"/>
              <w:numPr>
                <w:ilvl w:val="0"/>
                <w:numId w:val="8"/>
              </w:numPr>
              <w:rPr>
                <w:highlight w:val="none"/>
                <w:lang w:val="en-US"/>
              </w:rPr>
            </w:pPr>
            <w:r>
              <w:rPr>
                <w:highlight w:val="none"/>
                <w:lang w:val="en-US"/>
              </w:rPr>
              <w:t xml:space="preserve">FFS: the </w:t>
            </w:r>
            <w:r>
              <w:rPr>
                <w:highlight w:val="none"/>
                <w:lang w:val="en-US" w:eastAsia="zh-CN"/>
              </w:rPr>
              <w:t>bandwidth value</w:t>
            </w:r>
            <w:r>
              <w:rPr>
                <w:highlight w:val="none"/>
                <w:lang w:val="en-US"/>
              </w:rPr>
              <w:t xml:space="preserve"> may be different for different SCS, duplex modes, and bands.</w:t>
            </w:r>
          </w:p>
          <w:p w14:paraId="43E37F14">
            <w:pPr>
              <w:pStyle w:val="24"/>
              <w:numPr>
                <w:ilvl w:val="0"/>
                <w:numId w:val="8"/>
              </w:numPr>
              <w:rPr>
                <w:rFonts w:hint="default" w:eastAsiaTheme="minorEastAsia"/>
                <w:b w:val="0"/>
                <w:bCs/>
                <w:highlight w:val="none"/>
                <w:vertAlign w:val="baseline"/>
                <w:lang w:val="en-US" w:eastAsia="zh-CN"/>
              </w:rPr>
            </w:pPr>
            <w:r>
              <w:rPr>
                <w:highlight w:val="none"/>
                <w:lang w:val="en-US"/>
              </w:rPr>
              <w:t>FFS: whether RF and BB UE BW are same or different.</w:t>
            </w:r>
          </w:p>
        </w:tc>
      </w:tr>
    </w:tbl>
    <w:p w14:paraId="093DE0B5">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 xml:space="preserve">Different from RAN1, following aspects will impact the minimum CBW definition in RAN4.  </w:t>
      </w:r>
    </w:p>
    <w:p w14:paraId="5BA3DFE9">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Operators</w:t>
      </w:r>
      <w:r>
        <w:rPr>
          <w:rFonts w:hint="default" w:eastAsiaTheme="minorEastAsia"/>
          <w:b w:val="0"/>
          <w:bCs/>
          <w:highlight w:val="none"/>
          <w:lang w:val="en-US" w:eastAsia="zh-CN"/>
        </w:rPr>
        <w:t>’</w:t>
      </w:r>
      <w:r>
        <w:rPr>
          <w:rFonts w:hint="eastAsia" w:eastAsiaTheme="minorEastAsia"/>
          <w:b w:val="0"/>
          <w:bCs/>
          <w:highlight w:val="none"/>
          <w:lang w:val="en-US" w:eastAsia="zh-CN"/>
        </w:rPr>
        <w:t xml:space="preserve"> spectrum allocation</w:t>
      </w:r>
    </w:p>
    <w:p w14:paraId="62910FF2">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Sync raster design</w:t>
      </w:r>
    </w:p>
    <w:p w14:paraId="75D1F626">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SSB minimum bandwidth</w:t>
      </w:r>
    </w:p>
    <w:p w14:paraId="2A9232DC">
      <w:pPr>
        <w:widowControl w:val="0"/>
        <w:numPr>
          <w:ilvl w:val="0"/>
          <w:numId w:val="9"/>
        </w:numPr>
        <w:overflowPunct/>
        <w:autoSpaceDE/>
        <w:autoSpaceDN/>
        <w:adjustRightInd/>
        <w:spacing w:before="156" w:beforeLines="50" w:after="156" w:afterLines="50"/>
        <w:ind w:left="440" w:leftChars="0" w:hanging="440" w:firstLine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Device type</w:t>
      </w:r>
    </w:p>
    <w:p w14:paraId="539D9134">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In 5G, the minimum CBW is 5MHz for below 3GHz and 10MHz for other FR1 and 50MHz for FR2. For the legacy bands, current minimum CBW lead to much dense sync raster with longer search time. Furthermore, for certain NR key bands e.g. n41, n77, n78, n79, operator</w:t>
      </w:r>
      <w:r>
        <w:rPr>
          <w:rFonts w:hint="default" w:eastAsiaTheme="minorEastAsia"/>
          <w:b w:val="0"/>
          <w:bCs/>
          <w:highlight w:val="none"/>
          <w:lang w:val="en-US" w:eastAsia="zh-CN"/>
        </w:rPr>
        <w:t>’</w:t>
      </w:r>
      <w:r>
        <w:rPr>
          <w:rFonts w:hint="eastAsia" w:eastAsiaTheme="minorEastAsia"/>
          <w:b w:val="0"/>
          <w:bCs/>
          <w:highlight w:val="none"/>
          <w:lang w:val="en-US" w:eastAsia="zh-CN"/>
        </w:rPr>
        <w:t>s spectrum allocation is much larger than current minimum CBW definition. It is reasonable to enlarge minimum CBW definition for most legacy bands. For the existing bands that operators</w:t>
      </w:r>
      <w:r>
        <w:rPr>
          <w:rFonts w:hint="default" w:eastAsiaTheme="minorEastAsia"/>
          <w:b w:val="0"/>
          <w:bCs/>
          <w:highlight w:val="none"/>
          <w:lang w:val="en-US" w:eastAsia="zh-CN"/>
        </w:rPr>
        <w:t>’</w:t>
      </w:r>
      <w:r>
        <w:rPr>
          <w:rFonts w:hint="eastAsia" w:eastAsiaTheme="minorEastAsia"/>
          <w:b w:val="0"/>
          <w:bCs/>
          <w:highlight w:val="none"/>
          <w:lang w:val="en-US" w:eastAsia="zh-CN"/>
        </w:rPr>
        <w:t xml:space="preserve"> spectrum is fragment with smaller bandwidth, existing minimum CBW could be reused. For the new bands, larger minimum CBW is suggested since operators spectrum is not fragment in theory. </w:t>
      </w:r>
    </w:p>
    <w:p w14:paraId="1705DAEC">
      <w:pPr>
        <w:numPr>
          <w:ilvl w:val="0"/>
          <w:numId w:val="4"/>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further discuss the possibility of band basis minimum CBW rather than frequency range basis. The basic design principle is to define larger minimum CBW for most legacy operation bands and only consider smaller minimum CBW for the bands that operators spectrum is fragment with smaller spectrum bandwidth.</w:t>
      </w:r>
    </w:p>
    <w:p w14:paraId="4E80B988">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In addition to, for the same bands, the minimum CBW could be different for different devices considering different device energy consumption, RF front end and use case.</w:t>
      </w:r>
    </w:p>
    <w:p w14:paraId="27FCB5CB">
      <w:pPr>
        <w:widowControl w:val="0"/>
        <w:numPr>
          <w:ilvl w:val="0"/>
          <w:numId w:val="4"/>
        </w:numPr>
        <w:overflowPunct/>
        <w:autoSpaceDE/>
        <w:autoSpaceDN/>
        <w:adjustRightInd/>
        <w:spacing w:before="156" w:beforeLines="50" w:after="156" w:afterLines="50"/>
        <w:ind w:left="440" w:leftChars="0" w:hanging="440" w:firstLineChars="0"/>
        <w:jc w:val="both"/>
        <w:textAlignment w:val="auto"/>
        <w:rPr>
          <w:rFonts w:hint="default" w:eastAsiaTheme="minorEastAsia"/>
          <w:b/>
          <w:bCs w:val="0"/>
          <w:highlight w:val="none"/>
          <w:lang w:val="en-US" w:eastAsia="zh-CN"/>
        </w:rPr>
      </w:pPr>
      <w:r>
        <w:rPr>
          <w:rFonts w:hint="eastAsia" w:eastAsiaTheme="minorEastAsia"/>
          <w:b/>
          <w:bCs w:val="0"/>
          <w:highlight w:val="none"/>
          <w:lang w:val="en-US" w:eastAsia="zh-CN"/>
        </w:rPr>
        <w:t>RAN4 to further discuss the possibility of different minimum CBW for different device on the same operating bands.</w:t>
      </w:r>
    </w:p>
    <w:p w14:paraId="3B4E05AC">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highlight w:val="none"/>
          <w:lang w:val="en-US" w:eastAsia="zh-CN"/>
        </w:rPr>
      </w:pPr>
      <w:r>
        <w:rPr>
          <w:rFonts w:hint="eastAsia" w:eastAsiaTheme="minorEastAsia"/>
          <w:b w:val="0"/>
          <w:bCs/>
          <w:highlight w:val="none"/>
          <w:lang w:val="en-US" w:eastAsia="zh-CN"/>
        </w:rPr>
        <w:t xml:space="preserve">   </w:t>
      </w:r>
    </w:p>
    <w:p w14:paraId="0CA03A16">
      <w:pPr>
        <w:pStyle w:val="3"/>
        <w:bidi w:val="0"/>
        <w:rPr>
          <w:rFonts w:hint="eastAsia"/>
          <w:highlight w:val="none"/>
          <w:lang w:val="en-US" w:eastAsia="zh-CN"/>
        </w:rPr>
      </w:pPr>
      <w:r>
        <w:rPr>
          <w:rFonts w:hint="eastAsia"/>
          <w:highlight w:val="none"/>
          <w:lang w:val="en-US" w:eastAsia="zh-CN"/>
        </w:rPr>
        <w:t>FFT</w:t>
      </w:r>
    </w:p>
    <w:p w14:paraId="379C29D2">
      <w:pPr>
        <w:rPr>
          <w:rFonts w:hint="default" w:eastAsia="宋体"/>
          <w:color w:val="000000"/>
          <w:kern w:val="0"/>
          <w:sz w:val="20"/>
          <w:szCs w:val="20"/>
          <w:highlight w:val="none"/>
          <w:lang w:val="en-US" w:eastAsia="zh-CN" w:bidi="ar"/>
        </w:rPr>
      </w:pPr>
      <w:r>
        <w:rPr>
          <w:rFonts w:hint="eastAsia"/>
          <w:highlight w:val="none"/>
          <w:lang w:val="en-US" w:eastAsia="zh-CN"/>
        </w:rPr>
        <w:t xml:space="preserve">The FFT is based on max CBW. For the around 7GHz new bands, 400MHz CBW is suggested considering </w:t>
      </w:r>
      <w:r>
        <w:rPr>
          <w:rFonts w:hint="eastAsia" w:eastAsia="宋体"/>
          <w:color w:val="000000"/>
          <w:kern w:val="0"/>
          <w:sz w:val="20"/>
          <w:szCs w:val="20"/>
          <w:highlight w:val="none"/>
          <w:lang w:val="en-US" w:eastAsia="zh-CN" w:bidi="ar"/>
        </w:rPr>
        <w:t>available spectrum with 30kHz SCS</w:t>
      </w:r>
    </w:p>
    <w:p w14:paraId="4133A1CD">
      <w:pPr>
        <w:widowControl/>
        <w:overflowPunct w:val="0"/>
        <w:autoSpaceDE w:val="0"/>
        <w:autoSpaceDN w:val="0"/>
        <w:adjustRightInd w:val="0"/>
        <w:spacing w:before="0" w:after="0" w:afterLines="-2147483648" w:line="240" w:lineRule="auto"/>
        <w:ind w:right="-99" w:firstLine="0" w:firstLineChars="0"/>
        <w:jc w:val="both"/>
        <w:rPr>
          <w:rFonts w:eastAsia="宋体"/>
          <w:color w:val="000000"/>
          <w:kern w:val="0"/>
          <w:sz w:val="20"/>
          <w:szCs w:val="20"/>
          <w:highlight w:val="none"/>
          <w:lang w:val="en-US" w:eastAsia="zh-CN"/>
        </w:rPr>
      </w:pPr>
      <w:r>
        <w:rPr>
          <w:rFonts w:eastAsia="宋体"/>
          <w:color w:val="000000"/>
          <w:kern w:val="0"/>
          <w:sz w:val="20"/>
          <w:szCs w:val="20"/>
          <w:highlight w:val="none"/>
          <w:lang w:val="en-US" w:eastAsia="zh-CN" w:bidi="ar"/>
        </w:rPr>
        <w:t>If 30KHz SCS is used, a 400MHz CBW can be achieved by following approaches:</w:t>
      </w:r>
    </w:p>
    <w:p w14:paraId="55FAD5D9">
      <w:pPr>
        <w:numPr>
          <w:ilvl w:val="0"/>
          <w:numId w:val="10"/>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BS requirement: Support with a 16K FFT (FFT size = 16384).</w:t>
      </w:r>
    </w:p>
    <w:p w14:paraId="77AE94E2">
      <w:pPr>
        <w:numPr>
          <w:ilvl w:val="0"/>
          <w:numId w:val="10"/>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UE requirement: the following options can be considered for further studies</w:t>
      </w:r>
    </w:p>
    <w:p w14:paraId="204C1638">
      <w:pPr>
        <w:numPr>
          <w:ilvl w:val="1"/>
          <w:numId w:val="11"/>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Batang" w:cs="Times New Roman"/>
          <w:color w:val="000000"/>
          <w:sz w:val="20"/>
          <w:szCs w:val="24"/>
          <w:highlight w:val="none"/>
          <w:lang w:val="en-US" w:eastAsia="zh-CN" w:bidi="ar"/>
        </w:rPr>
        <w:t>Option 1 (1x16K_FFTx1CC): UE operates one 16K FFT (FFT size = 16384) in baseband to support 400MHz in</w:t>
      </w:r>
      <w:r>
        <w:rPr>
          <w:rFonts w:ascii="Times" w:hAnsi="Times" w:eastAsia="宋体" w:cs="Times New Roman"/>
          <w:color w:val="000000"/>
          <w:sz w:val="20"/>
          <w:szCs w:val="24"/>
          <w:highlight w:val="none"/>
          <w:lang w:val="en-US" w:eastAsia="zh-CN" w:bidi="ar"/>
        </w:rPr>
        <w:t xml:space="preserve"> one carrier</w:t>
      </w:r>
    </w:p>
    <w:p w14:paraId="76CFA0C2">
      <w:pPr>
        <w:numPr>
          <w:ilvl w:val="1"/>
          <w:numId w:val="11"/>
        </w:numPr>
        <w:overflowPunct w:val="0"/>
        <w:autoSpaceDE w:val="0"/>
        <w:autoSpaceDN w:val="0"/>
        <w:adjustRightInd w:val="0"/>
        <w:spacing w:before="0" w:beforeAutospacing="0" w:after="0" w:afterAutospacing="0"/>
        <w:ind w:right="-99"/>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 xml:space="preserve">Option 2 (2x8K_FFTx1CC): UE operates two 8K FFT </w:t>
      </w:r>
      <w:r>
        <w:rPr>
          <w:rFonts w:ascii="Times" w:hAnsi="Times" w:eastAsia="Batang" w:cs="Times New Roman"/>
          <w:color w:val="000000"/>
          <w:sz w:val="20"/>
          <w:szCs w:val="24"/>
          <w:highlight w:val="none"/>
          <w:lang w:val="en-US" w:eastAsia="zh-CN" w:bidi="ar"/>
        </w:rPr>
        <w:t xml:space="preserve">(FFT size = 8192) in baseband to support 400MHz in </w:t>
      </w:r>
      <w:r>
        <w:rPr>
          <w:rFonts w:ascii="Times" w:hAnsi="Times" w:eastAsia="宋体" w:cs="Times New Roman"/>
          <w:color w:val="000000"/>
          <w:sz w:val="20"/>
          <w:szCs w:val="24"/>
          <w:highlight w:val="none"/>
          <w:lang w:val="en-US" w:eastAsia="zh-CN" w:bidi="ar"/>
        </w:rPr>
        <w:t>one carrier</w:t>
      </w:r>
    </w:p>
    <w:p w14:paraId="420CC460">
      <w:pPr>
        <w:numPr>
          <w:ilvl w:val="1"/>
          <w:numId w:val="11"/>
        </w:numPr>
        <w:overflowPunct w:val="0"/>
        <w:autoSpaceDE w:val="0"/>
        <w:autoSpaceDN w:val="0"/>
        <w:adjustRightInd w:val="0"/>
        <w:spacing w:before="0" w:beforeAutospacing="0" w:after="120" w:afterLines="50" w:afterAutospacing="0"/>
        <w:ind w:left="884" w:right="-96" w:hanging="442"/>
        <w:jc w:val="both"/>
        <w:rPr>
          <w:rFonts w:ascii="Times New Roman" w:hAnsi="Times New Roman" w:eastAsia="宋体" w:cs="Times New Roman"/>
          <w:color w:val="000000"/>
          <w:sz w:val="24"/>
          <w:szCs w:val="24"/>
          <w:highlight w:val="none"/>
          <w:lang w:val="en-US" w:eastAsia="zh-CN" w:bidi="ar-SA"/>
        </w:rPr>
      </w:pPr>
      <w:r>
        <w:rPr>
          <w:rFonts w:ascii="Times" w:hAnsi="Times" w:eastAsia="宋体" w:cs="Times New Roman"/>
          <w:color w:val="000000"/>
          <w:sz w:val="20"/>
          <w:szCs w:val="24"/>
          <w:highlight w:val="none"/>
          <w:lang w:val="en-US" w:eastAsia="zh-CN" w:bidi="ar"/>
        </w:rPr>
        <w:t xml:space="preserve">Option 3 (1x8K_FFTx2CC): UE operates 8K FFT </w:t>
      </w:r>
      <w:r>
        <w:rPr>
          <w:rFonts w:ascii="Times" w:hAnsi="Times" w:eastAsia="Batang" w:cs="Times New Roman"/>
          <w:color w:val="000000"/>
          <w:sz w:val="20"/>
          <w:szCs w:val="24"/>
          <w:highlight w:val="none"/>
          <w:lang w:val="en-US" w:eastAsia="zh-CN" w:bidi="ar"/>
        </w:rPr>
        <w:t xml:space="preserve">(FFT size = 8192) in baseband for each carrier to support 400MHz in </w:t>
      </w:r>
      <w:r>
        <w:rPr>
          <w:rFonts w:ascii="Times" w:hAnsi="Times" w:eastAsia="宋体" w:cs="Times New Roman"/>
          <w:color w:val="000000"/>
          <w:sz w:val="20"/>
          <w:szCs w:val="24"/>
          <w:highlight w:val="none"/>
          <w:lang w:val="en-US" w:eastAsia="zh-CN" w:bidi="ar"/>
        </w:rPr>
        <w:t>two carrier</w:t>
      </w:r>
      <w:r>
        <w:rPr>
          <w:rFonts w:hint="eastAsia" w:ascii="Times" w:hAnsi="Times" w:eastAsia="宋体" w:cs="Times New Roman"/>
          <w:color w:val="000000"/>
          <w:sz w:val="20"/>
          <w:szCs w:val="24"/>
          <w:highlight w:val="none"/>
          <w:lang w:val="en-US" w:eastAsia="zh-CN" w:bidi="ar"/>
        </w:rPr>
        <w:t>s</w:t>
      </w:r>
      <w:r>
        <w:rPr>
          <w:rFonts w:ascii="Times" w:hAnsi="Times" w:eastAsia="宋体" w:cs="Times New Roman"/>
          <w:color w:val="000000"/>
          <w:sz w:val="20"/>
          <w:szCs w:val="24"/>
          <w:highlight w:val="none"/>
          <w:lang w:val="en-US" w:eastAsia="zh-CN" w:bidi="ar"/>
        </w:rPr>
        <w:t xml:space="preserve">, i.e., 2CC carrier aggregation. </w:t>
      </w:r>
    </w:p>
    <w:p w14:paraId="44237733">
      <w:pPr>
        <w:widowControl w:val="0"/>
        <w:numPr>
          <w:ilvl w:val="0"/>
          <w:numId w:val="4"/>
        </w:numPr>
        <w:overflowPunct/>
        <w:autoSpaceDE/>
        <w:autoSpaceDN/>
        <w:adjustRightInd/>
        <w:spacing w:before="156" w:beforeLines="50" w:after="156" w:afterLines="50"/>
        <w:ind w:left="44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 xml:space="preserve">If 30KHz SCS is used, a 400MHz CBW can be achieved </w:t>
      </w:r>
      <w:r>
        <w:rPr>
          <w:rFonts w:hint="eastAsia" w:eastAsia="宋体"/>
          <w:b/>
          <w:bCs/>
          <w:color w:val="000000"/>
          <w:kern w:val="0"/>
          <w:sz w:val="20"/>
          <w:szCs w:val="20"/>
          <w:highlight w:val="none"/>
          <w:lang w:val="en-US" w:eastAsia="zh-CN" w:bidi="ar"/>
        </w:rPr>
        <w:t xml:space="preserve">for around 7GHz </w:t>
      </w:r>
      <w:r>
        <w:rPr>
          <w:rFonts w:hint="default" w:eastAsia="宋体"/>
          <w:b/>
          <w:bCs/>
          <w:color w:val="000000"/>
          <w:kern w:val="0"/>
          <w:sz w:val="20"/>
          <w:szCs w:val="20"/>
          <w:highlight w:val="none"/>
          <w:lang w:val="en-US" w:eastAsia="zh-CN" w:bidi="ar"/>
        </w:rPr>
        <w:t>by following approaches:</w:t>
      </w:r>
    </w:p>
    <w:p w14:paraId="4D5CF61A">
      <w:pPr>
        <w:widowControl w:val="0"/>
        <w:numPr>
          <w:ilvl w:val="1"/>
          <w:numId w:val="4"/>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-BS requirement: Support with a 16K FFT (FFT size = 16384).</w:t>
      </w:r>
    </w:p>
    <w:p w14:paraId="2BCAFD7D">
      <w:pPr>
        <w:widowControl w:val="0"/>
        <w:numPr>
          <w:ilvl w:val="1"/>
          <w:numId w:val="4"/>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-UE requirement: the following options can be considered for further studies</w:t>
      </w:r>
    </w:p>
    <w:p w14:paraId="5CFE2B6D">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1 (1x16K_FFTx1CC): UE operates one 16K FFT (FFT size = 16384) in baseband to support 400MHz in one carrier</w:t>
      </w:r>
    </w:p>
    <w:p w14:paraId="255261E7">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2 (2x8K_FFTx1CC): UE operates two 8K FFT (FFT size = 8192) in baseband to support 400MHz in one carrier</w:t>
      </w:r>
    </w:p>
    <w:p w14:paraId="3483ABED">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3 (1x8K_FFTx2CC): UE operates 8K FFT (FFT size = 8192) in baseband for each carrier to support 400MHz in two carriers, i.e., 2CC carrier aggregation.</w:t>
      </w:r>
    </w:p>
    <w:p w14:paraId="3DAF9988">
      <w:pPr>
        <w:pStyle w:val="3"/>
        <w:bidi w:val="0"/>
        <w:rPr>
          <w:rFonts w:hint="eastAsia"/>
          <w:highlight w:val="none"/>
          <w:lang w:val="en-US" w:eastAsia="zh-CN"/>
        </w:rPr>
      </w:pPr>
      <w:r>
        <w:rPr>
          <w:rFonts w:hint="eastAsia"/>
          <w:highlight w:val="none"/>
          <w:lang w:val="en-US" w:eastAsia="zh-CN"/>
        </w:rPr>
        <w:t>Numerology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913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7165D5D">
            <w:pPr>
              <w:overflowPunct/>
              <w:autoSpaceDE/>
              <w:autoSpaceDN/>
              <w:adjustRightInd/>
              <w:spacing w:after="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Agreement</w:t>
            </w:r>
          </w:p>
          <w:p w14:paraId="120B7BC7">
            <w:pPr>
              <w:numPr>
                <w:ilvl w:val="0"/>
                <w:numId w:val="12"/>
              </w:numPr>
              <w:overflowPunct/>
              <w:autoSpaceDE/>
              <w:autoSpaceDN/>
              <w:adjustRightInd/>
              <w:spacing w:after="0"/>
              <w:ind w:left="72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 xml:space="preserve">6GR takes the following SCS as start point for discussion for all the signals/channels except PRACH. </w:t>
            </w:r>
          </w:p>
          <w:p w14:paraId="484CC9FA">
            <w:pPr>
              <w:numPr>
                <w:ilvl w:val="1"/>
                <w:numId w:val="12"/>
              </w:numPr>
              <w:overflowPunct/>
              <w:autoSpaceDE/>
              <w:autoSpaceDN/>
              <w:adjustRightInd/>
              <w:spacing w:after="0"/>
              <w:ind w:left="144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For sub 6GHz</w:t>
            </w:r>
          </w:p>
          <w:p w14:paraId="1DD3082E">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The following subcarrier spacing is at least supported</w:t>
            </w:r>
          </w:p>
          <w:p w14:paraId="7AD43711">
            <w:pPr>
              <w:numPr>
                <w:ilvl w:val="3"/>
                <w:numId w:val="12"/>
              </w:numPr>
              <w:overflowPunct/>
              <w:autoSpaceDE/>
              <w:autoSpaceDN/>
              <w:adjustRightInd/>
              <w:spacing w:after="0"/>
              <w:ind w:left="288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15kHz SCS for FDD, 30kHz SCS for TDD</w:t>
            </w:r>
          </w:p>
          <w:p w14:paraId="6160F50F">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FFS: 30kHz SCS for FDD for around e.g., 1-2.5GHz</w:t>
            </w:r>
          </w:p>
          <w:p w14:paraId="6B0DD114">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FFS: 7.5kHz SCS for sub1GHz (FDD)</w:t>
            </w:r>
          </w:p>
          <w:p w14:paraId="3ECBDC8F">
            <w:pPr>
              <w:numPr>
                <w:ilvl w:val="1"/>
                <w:numId w:val="12"/>
              </w:numPr>
              <w:overflowPunct/>
              <w:autoSpaceDE/>
              <w:autoSpaceDN/>
              <w:adjustRightInd/>
              <w:spacing w:after="0"/>
              <w:ind w:left="144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For around 7GHz</w:t>
            </w:r>
          </w:p>
          <w:p w14:paraId="1D43119F">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The following subcarrier spacing options can be studied</w:t>
            </w:r>
          </w:p>
          <w:p w14:paraId="4A38C20A">
            <w:pPr>
              <w:numPr>
                <w:ilvl w:val="3"/>
                <w:numId w:val="12"/>
              </w:numPr>
              <w:overflowPunct/>
              <w:autoSpaceDE/>
              <w:autoSpaceDN/>
              <w:adjustRightInd/>
              <w:spacing w:after="0"/>
              <w:ind w:left="288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30kHz, 60kHz</w:t>
            </w:r>
          </w:p>
          <w:p w14:paraId="636D8005">
            <w:pPr>
              <w:numPr>
                <w:ilvl w:val="1"/>
                <w:numId w:val="12"/>
              </w:numPr>
              <w:overflowPunct/>
              <w:autoSpaceDE/>
              <w:autoSpaceDN/>
              <w:adjustRightInd/>
              <w:spacing w:after="0"/>
              <w:ind w:left="144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FFS: For around 15GHz</w:t>
            </w:r>
          </w:p>
          <w:p w14:paraId="6079B658">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The following subcarrier spacing options can be studied</w:t>
            </w:r>
          </w:p>
          <w:p w14:paraId="483D43E7">
            <w:pPr>
              <w:numPr>
                <w:ilvl w:val="3"/>
                <w:numId w:val="12"/>
              </w:numPr>
              <w:overflowPunct/>
              <w:autoSpaceDE/>
              <w:autoSpaceDN/>
              <w:adjustRightInd/>
              <w:spacing w:after="0"/>
              <w:ind w:left="288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 xml:space="preserve">30kHz, 60kHz, 120kHz </w:t>
            </w:r>
          </w:p>
          <w:p w14:paraId="76EAC997">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Whether to discuss it will be subject to RANP decision</w:t>
            </w:r>
          </w:p>
          <w:p w14:paraId="7C8D57B9">
            <w:pPr>
              <w:numPr>
                <w:ilvl w:val="1"/>
                <w:numId w:val="12"/>
              </w:numPr>
              <w:overflowPunct/>
              <w:autoSpaceDE/>
              <w:autoSpaceDN/>
              <w:adjustRightInd/>
              <w:spacing w:after="0"/>
              <w:ind w:left="144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For between 24.25GHz - 52.6GHz</w:t>
            </w:r>
          </w:p>
          <w:p w14:paraId="44246A19">
            <w:pPr>
              <w:numPr>
                <w:ilvl w:val="2"/>
                <w:numId w:val="12"/>
              </w:numPr>
              <w:overflowPunct/>
              <w:autoSpaceDE/>
              <w:autoSpaceDN/>
              <w:adjustRightInd/>
              <w:spacing w:after="0"/>
              <w:ind w:left="216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Subcarrier spacing 120kHz is supported</w:t>
            </w:r>
          </w:p>
          <w:p w14:paraId="20898FC0">
            <w:pPr>
              <w:numPr>
                <w:ilvl w:val="1"/>
                <w:numId w:val="12"/>
              </w:numPr>
              <w:overflowPunct/>
              <w:autoSpaceDE/>
              <w:autoSpaceDN/>
              <w:adjustRightInd/>
              <w:spacing w:after="0"/>
              <w:ind w:left="144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FFS whether to allow using additional subcarrier spacing for SSB</w:t>
            </w:r>
          </w:p>
          <w:p w14:paraId="724EC746">
            <w:pPr>
              <w:numPr>
                <w:ilvl w:val="0"/>
                <w:numId w:val="12"/>
              </w:numPr>
              <w:overflowPunct/>
              <w:autoSpaceDE/>
              <w:autoSpaceDN/>
              <w:adjustRightInd/>
              <w:spacing w:after="0"/>
              <w:ind w:left="720" w:hanging="36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FFS subcarrier spacing for PRACH and up to initial access discussion.</w:t>
            </w:r>
          </w:p>
          <w:p w14:paraId="0E6ACF84">
            <w:pPr>
              <w:overflowPunct/>
              <w:autoSpaceDE/>
              <w:autoSpaceDN/>
              <w:adjustRightInd/>
              <w:spacing w:after="0"/>
              <w:textAlignment w:val="auto"/>
              <w:rPr>
                <w:rFonts w:ascii="Times New Roman" w:hAnsi="Times New Roman" w:eastAsia="等线" w:cs="Times New Roman"/>
                <w:szCs w:val="20"/>
                <w:highlight w:val="none"/>
                <w:lang w:eastAsia="zh-CN"/>
              </w:rPr>
            </w:pPr>
          </w:p>
          <w:p w14:paraId="62BB8414">
            <w:pPr>
              <w:overflowPunct/>
              <w:autoSpaceDE/>
              <w:autoSpaceDN/>
              <w:adjustRightInd/>
              <w:spacing w:after="0"/>
              <w:textAlignment w:val="auto"/>
              <w:rPr>
                <w:rFonts w:ascii="Times New Roman" w:hAnsi="Times New Roman" w:eastAsia="等线" w:cs="Times New Roman"/>
                <w:b/>
                <w:bCs/>
                <w:szCs w:val="20"/>
                <w:highlight w:val="none"/>
                <w:lang w:eastAsia="zh-CN"/>
              </w:rPr>
            </w:pPr>
            <w:r>
              <w:rPr>
                <w:rFonts w:ascii="Times New Roman" w:hAnsi="Times New Roman" w:eastAsia="等线" w:cs="Times New Roman"/>
                <w:b/>
                <w:bCs/>
                <w:szCs w:val="20"/>
                <w:highlight w:val="none"/>
                <w:lang w:eastAsia="zh-CN"/>
              </w:rPr>
              <w:t>Conclusion</w:t>
            </w:r>
          </w:p>
          <w:p w14:paraId="44FA74DF">
            <w:pPr>
              <w:overflowPunct/>
              <w:autoSpaceDE/>
              <w:autoSpaceDN/>
              <w:adjustRightInd/>
              <w:spacing w:after="0"/>
              <w:textAlignment w:val="auto"/>
              <w:rPr>
                <w:rFonts w:ascii="Times" w:hAnsi="Times" w:eastAsia="Batang" w:cs="Times New Roman"/>
                <w:szCs w:val="24"/>
                <w:highlight w:val="none"/>
                <w:lang w:eastAsia="zh-CN"/>
              </w:rPr>
            </w:pPr>
            <w:r>
              <w:rPr>
                <w:rFonts w:ascii="Times" w:hAnsi="Times" w:eastAsia="Batang" w:cs="Times New Roman"/>
                <w:szCs w:val="24"/>
                <w:highlight w:val="none"/>
                <w:lang w:eastAsia="zh-CN"/>
              </w:rPr>
              <w:t>Numerologies for sensing is up to sensing agenda discussion.</w:t>
            </w:r>
          </w:p>
          <w:p w14:paraId="3ADD18B4">
            <w:pPr>
              <w:overflowPunct/>
              <w:autoSpaceDE/>
              <w:autoSpaceDN/>
              <w:adjustRightInd/>
              <w:spacing w:after="0"/>
              <w:textAlignment w:val="auto"/>
              <w:rPr>
                <w:rFonts w:ascii="Times New Roman" w:hAnsi="Times New Roman" w:eastAsia="等线" w:cs="Times New Roman"/>
                <w:szCs w:val="20"/>
                <w:highlight w:val="none"/>
                <w:lang w:eastAsia="zh-CN"/>
              </w:rPr>
            </w:pPr>
          </w:p>
          <w:p w14:paraId="4BF606B1">
            <w:pPr>
              <w:overflowPunct/>
              <w:autoSpaceDE/>
              <w:autoSpaceDN/>
              <w:adjustRightInd/>
              <w:spacing w:after="0"/>
              <w:textAlignment w:val="auto"/>
              <w:rPr>
                <w:rFonts w:ascii="Times New Roman" w:hAnsi="Times New Roman" w:eastAsia="等线" w:cs="Times New Roman"/>
                <w:szCs w:val="20"/>
                <w:highlight w:val="none"/>
                <w:lang w:eastAsia="zh-CN"/>
              </w:rPr>
            </w:pPr>
            <w:r>
              <w:rPr>
                <w:rFonts w:ascii="Times New Roman" w:hAnsi="Times New Roman" w:eastAsia="等线" w:cs="Times New Roman"/>
                <w:szCs w:val="20"/>
                <w:highlight w:val="none"/>
                <w:lang w:eastAsia="zh-CN"/>
              </w:rPr>
              <w:t>Agreement</w:t>
            </w:r>
          </w:p>
          <w:p w14:paraId="5EA79695">
            <w:pPr>
              <w:overflowPunct/>
              <w:autoSpaceDE/>
              <w:autoSpaceDN/>
              <w:adjustRightInd/>
              <w:spacing w:after="0"/>
              <w:textAlignment w:val="auto"/>
              <w:rPr>
                <w:rFonts w:ascii="Times" w:hAnsi="Times" w:eastAsia="Batang" w:cs="Times New Roman"/>
                <w:szCs w:val="24"/>
                <w:highlight w:val="none"/>
                <w:lang w:eastAsia="zh-CN"/>
              </w:rPr>
            </w:pPr>
            <w:r>
              <w:rPr>
                <w:rFonts w:ascii="Times" w:hAnsi="Times" w:eastAsia="Batang" w:cs="Times New Roman"/>
                <w:szCs w:val="24"/>
                <w:highlight w:val="none"/>
                <w:lang w:eastAsia="zh-CN"/>
              </w:rPr>
              <w:t>6GR supports normal cyclic prefix, i.e., same as the normal CP defined in NR.</w:t>
            </w:r>
          </w:p>
          <w:p w14:paraId="7D62875E">
            <w:pPr>
              <w:numPr>
                <w:ilvl w:val="0"/>
                <w:numId w:val="13"/>
              </w:numPr>
              <w:overflowPunct w:val="0"/>
              <w:autoSpaceDE w:val="0"/>
              <w:autoSpaceDN w:val="0"/>
              <w:adjustRightInd w:val="0"/>
              <w:spacing w:after="180"/>
              <w:ind w:left="720" w:hanging="360"/>
              <w:contextualSpacing/>
              <w:textAlignment w:val="baseline"/>
              <w:rPr>
                <w:rFonts w:hint="eastAsia" w:eastAsiaTheme="minorEastAsia"/>
                <w:b w:val="0"/>
                <w:bCs/>
                <w:highlight w:val="none"/>
                <w:vertAlign w:val="baseline"/>
                <w:lang w:val="en-US" w:eastAsia="zh-CN"/>
              </w:rPr>
            </w:pPr>
            <w:r>
              <w:rPr>
                <w:rFonts w:ascii="Times New Roman" w:hAnsi="Times New Roman" w:eastAsia="宋体" w:cs="Times New Roman"/>
                <w:szCs w:val="20"/>
                <w:highlight w:val="none"/>
                <w:lang w:val="en-GB" w:eastAsia="zh-CN" w:bidi="ar-SA"/>
              </w:rPr>
              <w:t>FFS p</w:t>
            </w:r>
            <w:r>
              <w:rPr>
                <w:rFonts w:ascii="Times New Roman" w:hAnsi="Times New Roman" w:eastAsia="宋体" w:cs="Times New Roman"/>
                <w:szCs w:val="20"/>
                <w:highlight w:val="none"/>
                <w:lang w:val="en-GB" w:eastAsia="ja-JP" w:bidi="ar-SA"/>
              </w:rPr>
              <w:t xml:space="preserve">otential </w:t>
            </w:r>
            <w:r>
              <w:rPr>
                <w:rFonts w:ascii="Times New Roman" w:hAnsi="Times New Roman" w:eastAsia="宋体" w:cs="Times New Roman"/>
                <w:szCs w:val="20"/>
                <w:highlight w:val="none"/>
                <w:lang w:val="en-GB" w:eastAsia="zh-CN" w:bidi="ar-SA"/>
              </w:rPr>
              <w:t>need for</w:t>
            </w:r>
            <w:r>
              <w:rPr>
                <w:rFonts w:ascii="Times New Roman" w:hAnsi="Times New Roman" w:eastAsia="宋体" w:cs="Times New Roman"/>
                <w:szCs w:val="20"/>
                <w:highlight w:val="none"/>
                <w:lang w:val="en-GB" w:eastAsia="ja-JP" w:bidi="ar-SA"/>
              </w:rPr>
              <w:t xml:space="preserve"> </w:t>
            </w:r>
            <w:r>
              <w:rPr>
                <w:rFonts w:ascii="Times New Roman" w:hAnsi="Times New Roman" w:eastAsia="宋体" w:cs="Times New Roman"/>
                <w:szCs w:val="20"/>
                <w:highlight w:val="none"/>
                <w:lang w:val="en-GB" w:eastAsia="zh-CN" w:bidi="ar-SA"/>
              </w:rPr>
              <w:t xml:space="preserve">other </w:t>
            </w:r>
            <w:r>
              <w:rPr>
                <w:rFonts w:ascii="Times New Roman" w:hAnsi="Times New Roman" w:eastAsia="宋体" w:cs="Times New Roman"/>
                <w:szCs w:val="20"/>
                <w:highlight w:val="none"/>
                <w:lang w:val="en-GB" w:eastAsia="ja-JP" w:bidi="ar-SA"/>
              </w:rPr>
              <w:t>CP.</w:t>
            </w:r>
          </w:p>
        </w:tc>
      </w:tr>
    </w:tbl>
    <w:p w14:paraId="49E585E1">
      <w:pPr>
        <w:widowControl/>
        <w:spacing w:before="0" w:after="120" w:afterLines="50" w:line="240" w:lineRule="auto"/>
        <w:ind w:firstLine="0" w:firstLineChars="0"/>
        <w:jc w:val="left"/>
        <w:rPr>
          <w:rFonts w:hint="eastAsia" w:eastAsia="宋体"/>
          <w:color w:val="000000"/>
          <w:kern w:val="0"/>
          <w:sz w:val="20"/>
          <w:szCs w:val="20"/>
          <w:highlight w:val="none"/>
          <w:lang w:val="en-US" w:eastAsia="zh-CN" w:bidi="ar"/>
        </w:rPr>
      </w:pPr>
      <w:r>
        <w:rPr>
          <w:rFonts w:eastAsia="宋体"/>
          <w:color w:val="000000"/>
          <w:kern w:val="0"/>
          <w:sz w:val="20"/>
          <w:szCs w:val="20"/>
          <w:highlight w:val="none"/>
          <w:lang w:val="en-US" w:eastAsia="zh-CN" w:bidi="ar"/>
        </w:rPr>
        <w:t>In order to facilitate MRSS between 5G NR and 6GR within legacy bands, 6GR should support the SCS configurations currently predominant in 5G NR deployments for those bands.</w:t>
      </w:r>
      <w:r>
        <w:rPr>
          <w:rFonts w:hint="eastAsia" w:eastAsia="宋体"/>
          <w:color w:val="000000"/>
          <w:kern w:val="0"/>
          <w:sz w:val="20"/>
          <w:szCs w:val="20"/>
          <w:highlight w:val="none"/>
          <w:lang w:val="en-US" w:eastAsia="zh-CN" w:bidi="ar"/>
        </w:rPr>
        <w:t xml:space="preserve"> </w:t>
      </w:r>
      <w:r>
        <w:rPr>
          <w:rFonts w:eastAsia="宋体"/>
          <w:color w:val="000000"/>
          <w:kern w:val="0"/>
          <w:sz w:val="20"/>
          <w:szCs w:val="20"/>
          <w:highlight w:val="none"/>
          <w:lang w:val="en-US" w:eastAsia="zh-CN" w:bidi="ar"/>
        </w:rPr>
        <w:t>For new spectrum around 7GHz in 6GR, 30 kHz SCS utilizing the existing NCP configuration from 5G-NR can be considered as the baseline to ensure coverage robustness, particularly for wide-area deployments where resilience against multi-path delay spread is critical. Meanwhile, other SCS options are not precluded for discussion</w:t>
      </w:r>
      <w:r>
        <w:rPr>
          <w:rFonts w:hint="eastAsia" w:eastAsia="宋体"/>
          <w:color w:val="000000"/>
          <w:kern w:val="0"/>
          <w:sz w:val="20"/>
          <w:szCs w:val="20"/>
          <w:highlight w:val="none"/>
          <w:lang w:val="en-US" w:eastAsia="zh" w:bidi="ar"/>
        </w:rPr>
        <w:t>.</w:t>
      </w:r>
      <w:r>
        <w:rPr>
          <w:rFonts w:hint="eastAsia" w:eastAsia="宋体"/>
          <w:color w:val="000000"/>
          <w:kern w:val="0"/>
          <w:sz w:val="20"/>
          <w:szCs w:val="20"/>
          <w:highlight w:val="none"/>
          <w:lang w:val="en-US" w:eastAsia="zh-CN" w:bidi="ar"/>
        </w:rPr>
        <w:t xml:space="preserve"> </w:t>
      </w:r>
    </w:p>
    <w:p w14:paraId="6D500975">
      <w:pPr>
        <w:numPr>
          <w:ilvl w:val="0"/>
          <w:numId w:val="4"/>
        </w:numPr>
        <w:spacing w:before="0" w:after="0"/>
        <w:ind w:left="440" w:leftChars="0" w:hanging="440"/>
        <w:jc w:val="both"/>
        <w:rPr>
          <w:rFonts w:ascii="Times" w:hAnsi="Times" w:eastAsia="宋体" w:cs="Times New Roman"/>
          <w:b/>
          <w:sz w:val="20"/>
          <w:szCs w:val="24"/>
          <w:highlight w:val="none"/>
          <w:lang w:val="en-US" w:eastAsia="zh-CN" w:bidi="ar"/>
        </w:rPr>
      </w:pPr>
      <w:r>
        <w:rPr>
          <w:rFonts w:ascii="Times" w:hAnsi="Times" w:eastAsia="宋体" w:cs="Times New Roman"/>
          <w:b/>
          <w:sz w:val="20"/>
          <w:szCs w:val="24"/>
          <w:highlight w:val="none"/>
          <w:lang w:val="en-US" w:eastAsia="zh-CN" w:bidi="ar"/>
        </w:rPr>
        <w:t>For new spectrum around 7GHz, consider 30kHz SCS utilizing the existing NCP configuration from 5G-NR as baseline and study the support of 60 kHz SCS.</w:t>
      </w:r>
    </w:p>
    <w:p w14:paraId="402FB3E7">
      <w:pPr>
        <w:widowControl/>
        <w:spacing w:before="0" w:after="120" w:afterLines="50" w:line="240" w:lineRule="auto"/>
        <w:ind w:firstLine="0" w:firstLineChars="0"/>
        <w:jc w:val="left"/>
        <w:rPr>
          <w:rFonts w:hint="eastAsia" w:eastAsia="宋体"/>
          <w:color w:val="000000"/>
          <w:kern w:val="0"/>
          <w:sz w:val="20"/>
          <w:szCs w:val="20"/>
          <w:highlight w:val="none"/>
          <w:lang w:val="en-US" w:eastAsia="zh-CN" w:bidi="ar"/>
        </w:rPr>
      </w:pPr>
    </w:p>
    <w:p w14:paraId="38991624">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The SCS of SSB will impact sync raster design. 5G commercial network have approved the robust of the same SCS between SSB and data/signal channel. RAN4 can use the assumption of unified SCS for all channel/signals for sync raster discussion and further update if RAN1 support additional SCS for SSB.</w:t>
      </w:r>
    </w:p>
    <w:p w14:paraId="10D62767">
      <w:pPr>
        <w:numPr>
          <w:ilvl w:val="0"/>
          <w:numId w:val="4"/>
        </w:numPr>
        <w:spacing w:before="0" w:after="0"/>
        <w:ind w:left="440" w:leftChars="0" w:hanging="440"/>
        <w:jc w:val="both"/>
        <w:rPr>
          <w:rFonts w:ascii="Times" w:hAnsi="Times" w:eastAsia="宋体" w:cs="Times New Roman"/>
          <w:b/>
          <w:sz w:val="20"/>
          <w:szCs w:val="24"/>
          <w:highlight w:val="none"/>
          <w:lang w:val="en-US" w:eastAsia="zh-CN" w:bidi="ar"/>
        </w:rPr>
      </w:pPr>
      <w:r>
        <w:rPr>
          <w:rFonts w:hint="eastAsia" w:ascii="Times" w:hAnsi="Times" w:eastAsia="宋体" w:cs="Times New Roman"/>
          <w:b/>
          <w:sz w:val="20"/>
          <w:szCs w:val="24"/>
          <w:highlight w:val="none"/>
          <w:lang w:val="en-US" w:eastAsia="zh-CN" w:bidi="ar"/>
        </w:rPr>
        <w:t>RAN4 can use the assumption of unified SCS for all channel/signals for sync raster discussion and further update if RAN1 support additional SCS for SSB</w:t>
      </w:r>
      <w:r>
        <w:rPr>
          <w:rFonts w:ascii="Times" w:hAnsi="Times" w:eastAsia="宋体" w:cs="Times New Roman"/>
          <w:b/>
          <w:sz w:val="20"/>
          <w:szCs w:val="24"/>
          <w:highlight w:val="none"/>
          <w:lang w:val="en-US" w:eastAsia="zh-CN" w:bidi="ar"/>
        </w:rPr>
        <w:t>.</w:t>
      </w:r>
    </w:p>
    <w:p w14:paraId="58212593">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p>
    <w:p w14:paraId="2DAA0BFF">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Spectrum utilization, guard band, channel raster, sync raster requirements all will be based on the numerology conclusion. RAN4 can discuss such requirements based on current RAN1 numerology conclusion and further update if additional numerology is proposed. Furthermore, the additional SCS can be introduced as band basis and from operators request.</w:t>
      </w:r>
    </w:p>
    <w:p w14:paraId="50144B62">
      <w:pPr>
        <w:widowControl/>
        <w:spacing w:before="0" w:after="120" w:afterLines="50" w:line="240" w:lineRule="auto"/>
        <w:ind w:firstLine="0" w:firstLineChars="0"/>
        <w:jc w:val="left"/>
        <w:rPr>
          <w:rFonts w:hint="default" w:eastAsia="宋体"/>
          <w:color w:val="000000"/>
          <w:kern w:val="0"/>
          <w:sz w:val="20"/>
          <w:szCs w:val="20"/>
          <w:highlight w:val="none"/>
          <w:lang w:val="en-US" w:eastAsia="zh-CN" w:bidi="ar"/>
        </w:rPr>
      </w:pPr>
      <w:r>
        <w:rPr>
          <w:rFonts w:hint="eastAsia" w:eastAsia="宋体"/>
          <w:color w:val="000000"/>
          <w:kern w:val="0"/>
          <w:sz w:val="20"/>
          <w:szCs w:val="20"/>
          <w:highlight w:val="none"/>
          <w:lang w:val="en-US" w:eastAsia="zh-CN" w:bidi="ar"/>
        </w:rPr>
        <w:t>RAN4 can wait for the conclusion of RAN1 on the numerology discussion before discuss spectrum utilization, guard band, sync raster, etc.</w:t>
      </w:r>
    </w:p>
    <w:p w14:paraId="291CCCAE">
      <w:pPr>
        <w:numPr>
          <w:ilvl w:val="0"/>
          <w:numId w:val="4"/>
        </w:numPr>
        <w:spacing w:before="0" w:after="0"/>
        <w:ind w:left="440" w:leftChars="0" w:hanging="440"/>
        <w:jc w:val="both"/>
        <w:rPr>
          <w:rFonts w:hint="eastAsia" w:eastAsiaTheme="minorEastAsia"/>
          <w:b w:val="0"/>
          <w:bCs/>
          <w:highlight w:val="none"/>
          <w:lang w:val="en-US" w:eastAsia="zh-CN"/>
        </w:rPr>
      </w:pPr>
      <w:r>
        <w:rPr>
          <w:rFonts w:hint="eastAsia" w:ascii="Times" w:hAnsi="Times" w:eastAsia="宋体" w:cs="Times New Roman"/>
          <w:b/>
          <w:sz w:val="20"/>
          <w:szCs w:val="24"/>
          <w:highlight w:val="none"/>
          <w:lang w:val="en-US" w:eastAsia="zh-CN" w:bidi="ar"/>
        </w:rPr>
        <w:t>RAN4 can discuss spectrum utilization, guard band, sync raster requirements based on current RAN1 numerology discussion and further update as band basis and from operators request if additional numerology is proposed.</w:t>
      </w:r>
    </w:p>
    <w:p w14:paraId="3431A5D3">
      <w:pPr>
        <w:pStyle w:val="3"/>
        <w:bidi w:val="0"/>
        <w:rPr>
          <w:rFonts w:hint="eastAsia"/>
          <w:highlight w:val="none"/>
          <w:lang w:val="en-US" w:eastAsia="zh-CN"/>
        </w:rPr>
      </w:pPr>
      <w:r>
        <w:rPr>
          <w:rFonts w:hint="eastAsia"/>
          <w:highlight w:val="none"/>
          <w:lang w:val="en-US" w:eastAsia="zh-CN"/>
        </w:rPr>
        <w:t>Synchronization raster</w:t>
      </w:r>
    </w:p>
    <w:p w14:paraId="67B5DE0E">
      <w:pPr>
        <w:rPr>
          <w:rFonts w:hint="default"/>
          <w:highlight w:val="none"/>
          <w:lang w:val="en-US" w:eastAsia="zh-CN"/>
        </w:rPr>
      </w:pPr>
      <w:r>
        <w:rPr>
          <w:rFonts w:hint="eastAsia"/>
          <w:highlight w:val="none"/>
          <w:lang w:val="en-US" w:eastAsia="zh-CN"/>
        </w:rPr>
        <w:t>In 5G NR, the sync raster is defined based on minimum transmission bandwidth configuration, SSB bandwidth and channel raster. The minimum CBW for &lt;3GHz, &gt;3GHz FR1 and FR2 frequency range is 5MHz, 10MHz and 50MHz respectively. Such minimum CBW based sync raster will introduce much denser raster and enlarge search time with higher power consumption. Usually operators have wider spectrum than above minimum channel bandwidth. For example, CMCC</w:t>
      </w:r>
      <w:r>
        <w:rPr>
          <w:rFonts w:hint="default"/>
          <w:highlight w:val="none"/>
          <w:lang w:val="en-US" w:eastAsia="zh-CN"/>
        </w:rPr>
        <w:t>’</w:t>
      </w:r>
      <w:r>
        <w:rPr>
          <w:rFonts w:hint="eastAsia"/>
          <w:highlight w:val="none"/>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5E1789DC">
      <w:pPr>
        <w:rPr>
          <w:rFonts w:hint="default"/>
          <w:highlight w:val="none"/>
          <w:lang w:val="en-US" w:eastAsia="zh-CN"/>
        </w:rPr>
      </w:pPr>
      <w:r>
        <w:rPr>
          <w:rFonts w:hint="default"/>
          <w:highlight w:val="none"/>
          <w:lang w:val="en-US" w:eastAsia="zh-CN"/>
        </w:rPr>
        <w:drawing>
          <wp:inline distT="0" distB="0" distL="114300" distR="114300">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5"/>
                    <a:stretch>
                      <a:fillRect/>
                    </a:stretch>
                  </pic:blipFill>
                  <pic:spPr>
                    <a:xfrm>
                      <a:off x="0" y="0"/>
                      <a:ext cx="4710430" cy="2626360"/>
                    </a:xfrm>
                    <a:prstGeom prst="rect">
                      <a:avLst/>
                    </a:prstGeom>
                  </pic:spPr>
                </pic:pic>
              </a:graphicData>
            </a:graphic>
          </wp:inline>
        </w:drawing>
      </w:r>
    </w:p>
    <w:p w14:paraId="2C1137D8">
      <w:pPr>
        <w:rPr>
          <w:rFonts w:hint="eastAsia"/>
          <w:highlight w:val="none"/>
          <w:lang w:val="en-US" w:eastAsia="zh-CN"/>
        </w:rPr>
      </w:pPr>
      <w:r>
        <w:rPr>
          <w:rFonts w:hint="eastAsia"/>
          <w:highlight w:val="none"/>
          <w:lang w:val="en-US" w:eastAsia="zh-CN"/>
        </w:rPr>
        <w:t xml:space="preserve">RAN4 is suggested to study the possibility of defining sparser sync raster based on larger CBW which align with operators wider spectrum profile with the benefits of shorter search time and lower power consumption. </w:t>
      </w:r>
    </w:p>
    <w:p w14:paraId="6A433192">
      <w:pPr>
        <w:numPr>
          <w:ilvl w:val="0"/>
          <w:numId w:val="4"/>
        </w:numPr>
        <w:spacing w:before="0" w:after="0"/>
        <w:ind w:left="440" w:leftChars="0" w:hanging="440"/>
        <w:jc w:val="both"/>
        <w:rPr>
          <w:rFonts w:hint="default"/>
          <w:highlight w:val="none"/>
          <w:lang w:val="en-US" w:eastAsia="zh-CN"/>
        </w:rPr>
      </w:pPr>
      <w:r>
        <w:rPr>
          <w:rFonts w:hint="eastAsia" w:ascii="Times" w:hAnsi="Times" w:eastAsia="宋体" w:cs="Times New Roman"/>
          <w:b/>
          <w:sz w:val="20"/>
          <w:szCs w:val="24"/>
          <w:highlight w:val="none"/>
          <w:lang w:val="en-US" w:eastAsia="zh-CN" w:bidi="ar"/>
        </w:rPr>
        <w:t>RAN4 further study the possibility of defining sparser sync raster based on larger CBW which align with operators wider spectrum profile with the benefits of shorter search time and lower power consumption.</w:t>
      </w:r>
      <w:r>
        <w:rPr>
          <w:rFonts w:hint="eastAsia"/>
          <w:highlight w:val="none"/>
          <w:lang w:val="en-US" w:eastAsia="zh-CN"/>
        </w:rPr>
        <w:t xml:space="preserve">  </w:t>
      </w:r>
    </w:p>
    <w:p w14:paraId="59E545BA">
      <w:pPr>
        <w:pStyle w:val="3"/>
        <w:bidi w:val="0"/>
        <w:rPr>
          <w:rFonts w:hint="eastAsia"/>
          <w:highlight w:val="none"/>
          <w:lang w:val="en-US" w:eastAsia="zh-CN"/>
        </w:rPr>
      </w:pPr>
      <w:r>
        <w:rPr>
          <w:rFonts w:hint="eastAsia"/>
          <w:highlight w:val="none"/>
          <w:lang w:val="en-US" w:eastAsia="zh-CN"/>
        </w:rPr>
        <w:t>Spectrum utilization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9AB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D8151B9">
            <w:pPr>
              <w:rPr>
                <w:rFonts w:ascii="Times New Roman" w:hAnsi="Times New Roman"/>
                <w:szCs w:val="20"/>
                <w:highlight w:val="none"/>
                <w:lang w:val="en-US" w:eastAsia="zh-CN"/>
              </w:rPr>
            </w:pPr>
            <w:r>
              <w:rPr>
                <w:rFonts w:ascii="Times New Roman" w:hAnsi="Times New Roman"/>
                <w:szCs w:val="20"/>
                <w:highlight w:val="none"/>
                <w:lang w:val="en-US" w:eastAsia="zh-CN"/>
              </w:rPr>
              <w:t>Agreement</w:t>
            </w:r>
          </w:p>
          <w:p w14:paraId="02127610">
            <w:pPr>
              <w:rPr>
                <w:rFonts w:ascii="Times New Roman" w:hAnsi="Times New Roman"/>
                <w:szCs w:val="20"/>
                <w:highlight w:val="none"/>
                <w:lang w:val="en-US"/>
              </w:rPr>
            </w:pPr>
            <w:r>
              <w:rPr>
                <w:rFonts w:ascii="Times New Roman" w:hAnsi="Times New Roman"/>
                <w:szCs w:val="20"/>
                <w:highlight w:val="none"/>
                <w:lang w:val="en-US"/>
              </w:rPr>
              <w:t>Study and identify the lessons learned from NR</w:t>
            </w:r>
            <w:r>
              <w:rPr>
                <w:rFonts w:ascii="Times New Roman" w:hAnsi="Times New Roman"/>
                <w:szCs w:val="20"/>
                <w:highlight w:val="none"/>
                <w:lang w:val="en-US" w:eastAsia="zh-CN"/>
              </w:rPr>
              <w:t xml:space="preserve"> </w:t>
            </w:r>
            <w:r>
              <w:rPr>
                <w:rFonts w:ascii="Times New Roman" w:hAnsi="Times New Roman"/>
                <w:szCs w:val="20"/>
                <w:highlight w:val="none"/>
                <w:lang w:val="en-US"/>
              </w:rPr>
              <w:t>spectrum utilization and aggregation framework.</w:t>
            </w:r>
          </w:p>
          <w:p w14:paraId="4D5027C8">
            <w:pPr>
              <w:pStyle w:val="24"/>
              <w:numPr>
                <w:ilvl w:val="0"/>
                <w:numId w:val="7"/>
              </w:numPr>
              <w:rPr>
                <w:highlight w:val="none"/>
                <w:lang w:val="en-US"/>
              </w:rPr>
            </w:pPr>
            <w:r>
              <w:rPr>
                <w:highlight w:val="none"/>
                <w:lang w:val="en-US"/>
              </w:rPr>
              <w:t>DC is subject to RAN</w:t>
            </w:r>
            <w:r>
              <w:rPr>
                <w:highlight w:val="none"/>
                <w:lang w:val="en-US" w:eastAsia="zh-CN"/>
              </w:rPr>
              <w:t>P</w:t>
            </w:r>
            <w:r>
              <w:rPr>
                <w:highlight w:val="none"/>
                <w:lang w:val="en-US"/>
              </w:rPr>
              <w:t xml:space="preserve"> decision in June 2026.</w:t>
            </w:r>
          </w:p>
          <w:p w14:paraId="5EEF0465">
            <w:pPr>
              <w:pStyle w:val="24"/>
              <w:numPr>
                <w:ilvl w:val="0"/>
                <w:numId w:val="7"/>
              </w:numPr>
              <w:rPr>
                <w:rFonts w:hint="eastAsia" w:eastAsiaTheme="minorEastAsia"/>
                <w:b w:val="0"/>
                <w:bCs/>
                <w:highlight w:val="none"/>
                <w:vertAlign w:val="baseline"/>
                <w:lang w:val="en-US" w:eastAsia="zh-CN"/>
              </w:rPr>
            </w:pPr>
            <w:r>
              <w:rPr>
                <w:highlight w:val="none"/>
                <w:lang w:val="en-US"/>
              </w:rPr>
              <w:t>Note: MRSS aspects are separate discussion.</w:t>
            </w:r>
          </w:p>
        </w:tc>
      </w:tr>
    </w:tbl>
    <w:p w14:paraId="09DA9CCB">
      <w:pPr>
        <w:rPr>
          <w:rFonts w:eastAsia="Yu Mincho"/>
          <w:highlight w:val="none"/>
        </w:rPr>
      </w:pPr>
    </w:p>
    <w:p w14:paraId="474343CC">
      <w:pPr>
        <w:rPr>
          <w:rFonts w:hint="default" w:eastAsia="宋体"/>
          <w:highlight w:val="none"/>
          <w:lang w:val="en-US" w:eastAsia="zh-CN"/>
        </w:rPr>
      </w:pPr>
      <w:r>
        <w:rPr>
          <w:rFonts w:eastAsia="Yu Mincho"/>
          <w:highlight w:val="none"/>
        </w:rPr>
        <w:t xml:space="preserve">The minimum guardband for each </w:t>
      </w:r>
      <w:r>
        <w:rPr>
          <w:rFonts w:hint="eastAsia" w:eastAsia="宋体"/>
          <w:highlight w:val="none"/>
          <w:lang w:val="en-US" w:eastAsia="zh-CN"/>
        </w:rPr>
        <w:t xml:space="preserve">5G NR </w:t>
      </w:r>
      <w:r>
        <w:rPr>
          <w:rFonts w:eastAsia="Yu Mincho"/>
          <w:highlight w:val="none"/>
        </w:rPr>
        <w:t xml:space="preserve">UE channel bandwidth and SCS is </w:t>
      </w:r>
      <w:r>
        <w:rPr>
          <w:rFonts w:hint="eastAsia" w:eastAsia="宋体"/>
          <w:highlight w:val="none"/>
          <w:lang w:val="en-US" w:eastAsia="zh-CN"/>
        </w:rPr>
        <w:t xml:space="preserve">referred as below for information. In 5G, maximum transmission bandwidth is specified one by one rather than based on unified spectrum efficiency. Specially, the minimum guard band for less CBW is even larger than that of larger CBW, e.g. the 30MHz and 35MHz minimum guard band as below is even larger than that of 40MHz. Then access failure occurs for such CBW with larger minimum guard-band when BS CBW is larger than UE CBW, e.g. for 700MHz as proposed in 5G. some resolutions are proposed by shifting the transmission bandwidth by 1PRB. </w:t>
      </w:r>
    </w:p>
    <w:p w14:paraId="7A8CB5FC">
      <w:pPr>
        <w:pStyle w:val="47"/>
        <w:keepNext w:val="0"/>
        <w:keepLines w:val="0"/>
        <w:rPr>
          <w:highlight w:val="none"/>
        </w:rPr>
      </w:pPr>
      <w:r>
        <w:rPr>
          <w:highlight w:val="none"/>
        </w:rPr>
        <w:t>Table 5.3.3-1: Minimum guardband for each UE channel bandwidth and SCS (kHz)</w:t>
      </w:r>
    </w:p>
    <w:tbl>
      <w:tblPr>
        <w:tblStyle w:val="16"/>
        <w:tblpPr w:leftFromText="142" w:rightFromText="142"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89"/>
        <w:gridCol w:w="574"/>
        <w:gridCol w:w="600"/>
        <w:gridCol w:w="600"/>
        <w:gridCol w:w="600"/>
        <w:gridCol w:w="601"/>
        <w:gridCol w:w="601"/>
        <w:gridCol w:w="575"/>
        <w:gridCol w:w="575"/>
        <w:gridCol w:w="601"/>
        <w:gridCol w:w="575"/>
        <w:gridCol w:w="601"/>
        <w:gridCol w:w="552"/>
        <w:gridCol w:w="526"/>
        <w:gridCol w:w="552"/>
        <w:gridCol w:w="526"/>
        <w:gridCol w:w="552"/>
      </w:tblGrid>
      <w:tr w14:paraId="76B0C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032E6C54">
            <w:pPr>
              <w:pStyle w:val="40"/>
              <w:keepNext w:val="0"/>
              <w:keepLines w:val="0"/>
              <w:rPr>
                <w:highlight w:val="none"/>
              </w:rPr>
            </w:pPr>
            <w:r>
              <w:rPr>
                <w:highlight w:val="none"/>
              </w:rPr>
              <w:t>SCS (kHz)</w:t>
            </w:r>
          </w:p>
        </w:tc>
        <w:tc>
          <w:tcPr>
            <w:tcW w:w="0" w:type="auto"/>
          </w:tcPr>
          <w:p w14:paraId="543E5D02">
            <w:pPr>
              <w:pStyle w:val="40"/>
              <w:keepNext w:val="0"/>
              <w:keepLines w:val="0"/>
              <w:rPr>
                <w:rFonts w:cs="Arial"/>
                <w:szCs w:val="18"/>
                <w:highlight w:val="none"/>
              </w:rPr>
            </w:pPr>
            <w:r>
              <w:rPr>
                <w:rFonts w:cs="Arial"/>
                <w:szCs w:val="18"/>
                <w:highlight w:val="none"/>
              </w:rPr>
              <w:t>3</w:t>
            </w:r>
          </w:p>
          <w:p w14:paraId="1783E47D">
            <w:pPr>
              <w:pStyle w:val="40"/>
              <w:keepNext w:val="0"/>
              <w:keepLines w:val="0"/>
              <w:rPr>
                <w:rFonts w:cs="Arial"/>
                <w:szCs w:val="18"/>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398DC9C4">
            <w:pPr>
              <w:pStyle w:val="40"/>
              <w:keepNext w:val="0"/>
              <w:keepLines w:val="0"/>
              <w:rPr>
                <w:rFonts w:cs="Arial"/>
                <w:szCs w:val="18"/>
                <w:highlight w:val="none"/>
              </w:rPr>
            </w:pPr>
            <w:r>
              <w:rPr>
                <w:rFonts w:cs="Arial"/>
                <w:szCs w:val="18"/>
                <w:highlight w:val="none"/>
              </w:rPr>
              <w:t>5</w:t>
            </w:r>
          </w:p>
          <w:p w14:paraId="26FE75A9">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5BD0B2DC">
            <w:pPr>
              <w:pStyle w:val="40"/>
              <w:keepNext w:val="0"/>
              <w:keepLines w:val="0"/>
              <w:rPr>
                <w:rFonts w:cs="Arial"/>
                <w:szCs w:val="18"/>
                <w:highlight w:val="none"/>
              </w:rPr>
            </w:pPr>
            <w:r>
              <w:rPr>
                <w:rFonts w:cs="Arial"/>
                <w:szCs w:val="18"/>
                <w:highlight w:val="none"/>
              </w:rPr>
              <w:t>10</w:t>
            </w:r>
          </w:p>
          <w:p w14:paraId="0AF48F25">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2CB47CE3">
            <w:pPr>
              <w:pStyle w:val="40"/>
              <w:keepNext w:val="0"/>
              <w:keepLines w:val="0"/>
              <w:rPr>
                <w:rFonts w:cs="Arial"/>
                <w:szCs w:val="18"/>
                <w:highlight w:val="none"/>
              </w:rPr>
            </w:pPr>
            <w:r>
              <w:rPr>
                <w:rFonts w:cs="Arial"/>
                <w:szCs w:val="18"/>
                <w:highlight w:val="none"/>
              </w:rPr>
              <w:t>15</w:t>
            </w:r>
          </w:p>
          <w:p w14:paraId="63243224">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11445C79">
            <w:pPr>
              <w:pStyle w:val="40"/>
              <w:keepNext w:val="0"/>
              <w:keepLines w:val="0"/>
              <w:rPr>
                <w:rFonts w:cs="Arial"/>
                <w:szCs w:val="18"/>
                <w:highlight w:val="none"/>
              </w:rPr>
            </w:pPr>
            <w:r>
              <w:rPr>
                <w:rFonts w:cs="Arial"/>
                <w:szCs w:val="18"/>
                <w:highlight w:val="none"/>
              </w:rPr>
              <w:t>20</w:t>
            </w:r>
          </w:p>
          <w:p w14:paraId="7EA475A7">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53419EC9">
            <w:pPr>
              <w:pStyle w:val="40"/>
              <w:keepNext w:val="0"/>
              <w:keepLines w:val="0"/>
              <w:rPr>
                <w:rFonts w:cs="Arial"/>
                <w:szCs w:val="18"/>
                <w:highlight w:val="none"/>
              </w:rPr>
            </w:pPr>
            <w:r>
              <w:rPr>
                <w:rFonts w:cs="Arial"/>
                <w:szCs w:val="18"/>
                <w:highlight w:val="none"/>
              </w:rPr>
              <w:t>25</w:t>
            </w:r>
          </w:p>
          <w:p w14:paraId="06427B10">
            <w:pPr>
              <w:pStyle w:val="40"/>
              <w:keepNext w:val="0"/>
              <w:keepLines w:val="0"/>
              <w:rPr>
                <w:highlight w:val="none"/>
              </w:rPr>
            </w:pPr>
            <w:r>
              <w:rPr>
                <w:rFonts w:cs="Arial"/>
                <w:szCs w:val="18"/>
                <w:highlight w:val="none"/>
              </w:rPr>
              <w:t>MHz</w:t>
            </w:r>
          </w:p>
        </w:tc>
        <w:tc>
          <w:tcPr>
            <w:tcW w:w="0" w:type="auto"/>
          </w:tcPr>
          <w:p w14:paraId="5DF38053">
            <w:pPr>
              <w:pStyle w:val="40"/>
              <w:keepNext w:val="0"/>
              <w:keepLines w:val="0"/>
              <w:rPr>
                <w:rFonts w:cs="Arial"/>
                <w:szCs w:val="18"/>
                <w:highlight w:val="none"/>
              </w:rPr>
            </w:pPr>
            <w:r>
              <w:rPr>
                <w:rFonts w:cs="Arial"/>
                <w:szCs w:val="18"/>
                <w:highlight w:val="none"/>
              </w:rPr>
              <w:t>30</w:t>
            </w:r>
          </w:p>
          <w:p w14:paraId="3F77BDCC">
            <w:pPr>
              <w:pStyle w:val="40"/>
              <w:keepNext w:val="0"/>
              <w:keepLines w:val="0"/>
              <w:rPr>
                <w:highlight w:val="none"/>
              </w:rPr>
            </w:pPr>
            <w:r>
              <w:rPr>
                <w:rFonts w:cs="Arial"/>
                <w:szCs w:val="18"/>
                <w:highlight w:val="none"/>
              </w:rPr>
              <w:t>MHz</w:t>
            </w:r>
          </w:p>
        </w:tc>
        <w:tc>
          <w:tcPr>
            <w:tcW w:w="0" w:type="auto"/>
          </w:tcPr>
          <w:p w14:paraId="3E102523">
            <w:pPr>
              <w:pStyle w:val="40"/>
              <w:keepNext w:val="0"/>
              <w:keepLines w:val="0"/>
              <w:rPr>
                <w:rFonts w:cs="Arial"/>
                <w:szCs w:val="18"/>
                <w:highlight w:val="none"/>
                <w:lang w:eastAsia="zh-CN"/>
              </w:rPr>
            </w:pPr>
            <w:r>
              <w:rPr>
                <w:rFonts w:cs="Arial"/>
                <w:szCs w:val="18"/>
                <w:highlight w:val="none"/>
                <w:lang w:eastAsia="zh-CN"/>
              </w:rPr>
              <w:t>35</w:t>
            </w:r>
          </w:p>
          <w:p w14:paraId="5450A412">
            <w:pPr>
              <w:pStyle w:val="40"/>
              <w:keepNext w:val="0"/>
              <w:keepLines w:val="0"/>
              <w:rPr>
                <w:highlight w:val="none"/>
              </w:rPr>
            </w:pPr>
            <w:r>
              <w:rPr>
                <w:rFonts w:cs="Arial"/>
                <w:szCs w:val="18"/>
                <w:highlight w:val="none"/>
                <w:lang w:eastAsia="zh-CN"/>
              </w:rPr>
              <w:t>MHz</w:t>
            </w:r>
          </w:p>
        </w:tc>
        <w:tc>
          <w:tcPr>
            <w:tcW w:w="0" w:type="auto"/>
            <w:shd w:val="clear" w:color="auto" w:fill="auto"/>
            <w:tcMar>
              <w:top w:w="15" w:type="dxa"/>
              <w:left w:w="81" w:type="dxa"/>
              <w:bottom w:w="0" w:type="dxa"/>
              <w:right w:w="81" w:type="dxa"/>
            </w:tcMar>
          </w:tcPr>
          <w:p w14:paraId="24B8303C">
            <w:pPr>
              <w:pStyle w:val="40"/>
              <w:keepNext w:val="0"/>
              <w:keepLines w:val="0"/>
              <w:rPr>
                <w:rFonts w:cs="Arial"/>
                <w:szCs w:val="18"/>
                <w:highlight w:val="none"/>
              </w:rPr>
            </w:pPr>
            <w:r>
              <w:rPr>
                <w:rFonts w:cs="Arial"/>
                <w:szCs w:val="18"/>
                <w:highlight w:val="none"/>
              </w:rPr>
              <w:t>40</w:t>
            </w:r>
          </w:p>
          <w:p w14:paraId="6FB922A8">
            <w:pPr>
              <w:pStyle w:val="40"/>
              <w:keepNext w:val="0"/>
              <w:keepLines w:val="0"/>
              <w:rPr>
                <w:highlight w:val="none"/>
              </w:rPr>
            </w:pPr>
            <w:r>
              <w:rPr>
                <w:rFonts w:cs="Arial"/>
                <w:szCs w:val="18"/>
                <w:highlight w:val="none"/>
              </w:rPr>
              <w:t>MHz</w:t>
            </w:r>
          </w:p>
        </w:tc>
        <w:tc>
          <w:tcPr>
            <w:tcW w:w="0" w:type="auto"/>
          </w:tcPr>
          <w:p w14:paraId="4AFBA436">
            <w:pPr>
              <w:pStyle w:val="40"/>
              <w:keepNext w:val="0"/>
              <w:keepLines w:val="0"/>
              <w:rPr>
                <w:rFonts w:cs="Arial"/>
                <w:szCs w:val="18"/>
                <w:highlight w:val="none"/>
                <w:lang w:eastAsia="zh-CN"/>
              </w:rPr>
            </w:pPr>
            <w:r>
              <w:rPr>
                <w:rFonts w:cs="Arial"/>
                <w:szCs w:val="18"/>
                <w:highlight w:val="none"/>
                <w:lang w:eastAsia="zh-CN"/>
              </w:rPr>
              <w:t>45</w:t>
            </w:r>
          </w:p>
          <w:p w14:paraId="1565D46E">
            <w:pPr>
              <w:pStyle w:val="40"/>
              <w:keepNext w:val="0"/>
              <w:keepLines w:val="0"/>
              <w:rPr>
                <w:highlight w:val="none"/>
              </w:rPr>
            </w:pPr>
            <w:r>
              <w:rPr>
                <w:rFonts w:cs="Arial"/>
                <w:szCs w:val="18"/>
                <w:highlight w:val="none"/>
                <w:lang w:eastAsia="zh-CN"/>
              </w:rPr>
              <w:t>MHz</w:t>
            </w:r>
          </w:p>
        </w:tc>
        <w:tc>
          <w:tcPr>
            <w:tcW w:w="0" w:type="auto"/>
            <w:shd w:val="clear" w:color="auto" w:fill="auto"/>
            <w:tcMar>
              <w:top w:w="15" w:type="dxa"/>
              <w:left w:w="81" w:type="dxa"/>
              <w:bottom w:w="0" w:type="dxa"/>
              <w:right w:w="81" w:type="dxa"/>
            </w:tcMar>
          </w:tcPr>
          <w:p w14:paraId="4934F45B">
            <w:pPr>
              <w:pStyle w:val="40"/>
              <w:keepNext w:val="0"/>
              <w:keepLines w:val="0"/>
              <w:rPr>
                <w:rFonts w:cs="Arial"/>
                <w:szCs w:val="18"/>
                <w:highlight w:val="none"/>
              </w:rPr>
            </w:pPr>
            <w:r>
              <w:rPr>
                <w:rFonts w:cs="Arial"/>
                <w:szCs w:val="18"/>
                <w:highlight w:val="none"/>
              </w:rPr>
              <w:t>50</w:t>
            </w:r>
          </w:p>
          <w:p w14:paraId="2C738849">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307EB675">
            <w:pPr>
              <w:pStyle w:val="40"/>
              <w:keepNext w:val="0"/>
              <w:keepLines w:val="0"/>
              <w:rPr>
                <w:rFonts w:cs="Arial"/>
                <w:szCs w:val="18"/>
                <w:highlight w:val="none"/>
              </w:rPr>
            </w:pPr>
            <w:r>
              <w:rPr>
                <w:rFonts w:cs="Arial"/>
                <w:szCs w:val="18"/>
                <w:highlight w:val="none"/>
              </w:rPr>
              <w:t>60</w:t>
            </w:r>
          </w:p>
          <w:p w14:paraId="674018BB">
            <w:pPr>
              <w:pStyle w:val="40"/>
              <w:keepNext w:val="0"/>
              <w:keepLines w:val="0"/>
              <w:rPr>
                <w:highlight w:val="none"/>
              </w:rPr>
            </w:pPr>
            <w:r>
              <w:rPr>
                <w:rFonts w:cs="Arial"/>
                <w:szCs w:val="18"/>
                <w:highlight w:val="none"/>
              </w:rPr>
              <w:t>MHz</w:t>
            </w:r>
          </w:p>
        </w:tc>
        <w:tc>
          <w:tcPr>
            <w:tcW w:w="0" w:type="auto"/>
          </w:tcPr>
          <w:p w14:paraId="0BF17F18">
            <w:pPr>
              <w:pStyle w:val="40"/>
              <w:keepNext w:val="0"/>
              <w:keepLines w:val="0"/>
              <w:rPr>
                <w:rFonts w:cs="Arial"/>
                <w:szCs w:val="18"/>
                <w:highlight w:val="none"/>
              </w:rPr>
            </w:pPr>
            <w:r>
              <w:rPr>
                <w:rFonts w:cs="Arial"/>
                <w:szCs w:val="18"/>
                <w:highlight w:val="none"/>
              </w:rPr>
              <w:t>70</w:t>
            </w:r>
          </w:p>
          <w:p w14:paraId="2101B153">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262E98DC">
            <w:pPr>
              <w:pStyle w:val="40"/>
              <w:keepNext w:val="0"/>
              <w:keepLines w:val="0"/>
              <w:rPr>
                <w:rFonts w:cs="Arial"/>
                <w:szCs w:val="18"/>
                <w:highlight w:val="none"/>
              </w:rPr>
            </w:pPr>
            <w:r>
              <w:rPr>
                <w:rFonts w:cs="Arial"/>
                <w:szCs w:val="18"/>
                <w:highlight w:val="none"/>
              </w:rPr>
              <w:t>80</w:t>
            </w:r>
          </w:p>
          <w:p w14:paraId="58FC8C80">
            <w:pPr>
              <w:pStyle w:val="40"/>
              <w:keepNext w:val="0"/>
              <w:keepLines w:val="0"/>
              <w:rPr>
                <w:highlight w:val="none"/>
              </w:rPr>
            </w:pPr>
            <w:r>
              <w:rPr>
                <w:rFonts w:cs="Arial"/>
                <w:szCs w:val="18"/>
                <w:highlight w:val="none"/>
              </w:rPr>
              <w:t>MHz</w:t>
            </w:r>
          </w:p>
        </w:tc>
        <w:tc>
          <w:tcPr>
            <w:tcW w:w="0" w:type="auto"/>
          </w:tcPr>
          <w:p w14:paraId="04D6A387">
            <w:pPr>
              <w:pStyle w:val="40"/>
              <w:keepNext w:val="0"/>
              <w:keepLines w:val="0"/>
              <w:rPr>
                <w:rFonts w:cs="Arial"/>
                <w:szCs w:val="18"/>
                <w:highlight w:val="none"/>
              </w:rPr>
            </w:pPr>
            <w:r>
              <w:rPr>
                <w:rFonts w:cs="Arial"/>
                <w:szCs w:val="18"/>
                <w:highlight w:val="none"/>
              </w:rPr>
              <w:t>90</w:t>
            </w:r>
          </w:p>
          <w:p w14:paraId="6BA6F20C">
            <w:pPr>
              <w:pStyle w:val="40"/>
              <w:keepNext w:val="0"/>
              <w:keepLines w:val="0"/>
              <w:rPr>
                <w:highlight w:val="none"/>
              </w:rPr>
            </w:pPr>
            <w:r>
              <w:rPr>
                <w:rFonts w:cs="Arial"/>
                <w:szCs w:val="18"/>
                <w:highlight w:val="none"/>
              </w:rPr>
              <w:t>MHz</w:t>
            </w:r>
          </w:p>
        </w:tc>
        <w:tc>
          <w:tcPr>
            <w:tcW w:w="0" w:type="auto"/>
            <w:shd w:val="clear" w:color="auto" w:fill="auto"/>
            <w:tcMar>
              <w:top w:w="15" w:type="dxa"/>
              <w:left w:w="81" w:type="dxa"/>
              <w:bottom w:w="0" w:type="dxa"/>
              <w:right w:w="81" w:type="dxa"/>
            </w:tcMar>
          </w:tcPr>
          <w:p w14:paraId="775D3A07">
            <w:pPr>
              <w:pStyle w:val="40"/>
              <w:keepNext w:val="0"/>
              <w:keepLines w:val="0"/>
              <w:rPr>
                <w:rFonts w:cs="Arial"/>
                <w:szCs w:val="18"/>
                <w:highlight w:val="none"/>
              </w:rPr>
            </w:pPr>
            <w:r>
              <w:rPr>
                <w:rFonts w:cs="Arial"/>
                <w:szCs w:val="18"/>
                <w:highlight w:val="none"/>
              </w:rPr>
              <w:t>100</w:t>
            </w:r>
          </w:p>
          <w:p w14:paraId="7EA0B79B">
            <w:pPr>
              <w:pStyle w:val="40"/>
              <w:keepNext w:val="0"/>
              <w:keepLines w:val="0"/>
              <w:rPr>
                <w:highlight w:val="none"/>
              </w:rPr>
            </w:pPr>
            <w:r>
              <w:rPr>
                <w:rFonts w:cs="Arial"/>
                <w:szCs w:val="18"/>
                <w:highlight w:val="none"/>
              </w:rPr>
              <w:t>MHz</w:t>
            </w:r>
          </w:p>
        </w:tc>
      </w:tr>
      <w:tr w14:paraId="05D0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7618DE59">
            <w:pPr>
              <w:pStyle w:val="41"/>
              <w:keepNext w:val="0"/>
              <w:keepLines w:val="0"/>
              <w:rPr>
                <w:highlight w:val="none"/>
              </w:rPr>
            </w:pPr>
            <w:r>
              <w:rPr>
                <w:highlight w:val="none"/>
              </w:rPr>
              <w:t>15</w:t>
            </w:r>
          </w:p>
        </w:tc>
        <w:tc>
          <w:tcPr>
            <w:tcW w:w="0" w:type="auto"/>
          </w:tcPr>
          <w:p w14:paraId="11E3EF3C">
            <w:pPr>
              <w:pStyle w:val="41"/>
              <w:keepNext w:val="0"/>
              <w:keepLines w:val="0"/>
              <w:rPr>
                <w:rFonts w:cs="Arial"/>
                <w:szCs w:val="18"/>
                <w:highlight w:val="none"/>
              </w:rPr>
            </w:pPr>
            <w:r>
              <w:rPr>
                <w:highlight w:val="none"/>
              </w:rPr>
              <w:t>142.5</w:t>
            </w:r>
          </w:p>
        </w:tc>
        <w:tc>
          <w:tcPr>
            <w:tcW w:w="0" w:type="auto"/>
            <w:shd w:val="clear" w:color="auto" w:fill="auto"/>
            <w:tcMar>
              <w:top w:w="15" w:type="dxa"/>
              <w:left w:w="81" w:type="dxa"/>
              <w:bottom w:w="0" w:type="dxa"/>
              <w:right w:w="81" w:type="dxa"/>
            </w:tcMar>
          </w:tcPr>
          <w:p w14:paraId="3316F917">
            <w:pPr>
              <w:pStyle w:val="41"/>
              <w:keepNext w:val="0"/>
              <w:keepLines w:val="0"/>
              <w:rPr>
                <w:color w:val="auto"/>
                <w:highlight w:val="none"/>
              </w:rPr>
            </w:pPr>
            <w:r>
              <w:rPr>
                <w:rFonts w:cs="Arial"/>
                <w:color w:val="auto"/>
                <w:szCs w:val="18"/>
                <w:highlight w:val="none"/>
              </w:rPr>
              <w:t>242.5</w:t>
            </w:r>
          </w:p>
        </w:tc>
        <w:tc>
          <w:tcPr>
            <w:tcW w:w="0" w:type="auto"/>
            <w:shd w:val="clear" w:color="auto" w:fill="auto"/>
            <w:tcMar>
              <w:top w:w="15" w:type="dxa"/>
              <w:left w:w="81" w:type="dxa"/>
              <w:bottom w:w="0" w:type="dxa"/>
              <w:right w:w="81" w:type="dxa"/>
            </w:tcMar>
          </w:tcPr>
          <w:p w14:paraId="135EAB78">
            <w:pPr>
              <w:pStyle w:val="41"/>
              <w:keepNext w:val="0"/>
              <w:keepLines w:val="0"/>
              <w:rPr>
                <w:color w:val="auto"/>
                <w:highlight w:val="none"/>
              </w:rPr>
            </w:pPr>
            <w:r>
              <w:rPr>
                <w:rFonts w:cs="Arial"/>
                <w:color w:val="auto"/>
                <w:szCs w:val="18"/>
                <w:highlight w:val="none"/>
              </w:rPr>
              <w:t>312.5</w:t>
            </w:r>
          </w:p>
        </w:tc>
        <w:tc>
          <w:tcPr>
            <w:tcW w:w="0" w:type="auto"/>
            <w:shd w:val="clear" w:color="auto" w:fill="auto"/>
            <w:tcMar>
              <w:top w:w="15" w:type="dxa"/>
              <w:left w:w="81" w:type="dxa"/>
              <w:bottom w:w="0" w:type="dxa"/>
              <w:right w:w="81" w:type="dxa"/>
            </w:tcMar>
          </w:tcPr>
          <w:p w14:paraId="31E4D257">
            <w:pPr>
              <w:pStyle w:val="41"/>
              <w:keepNext w:val="0"/>
              <w:keepLines w:val="0"/>
              <w:rPr>
                <w:highlight w:val="none"/>
              </w:rPr>
            </w:pPr>
            <w:r>
              <w:rPr>
                <w:rFonts w:cs="Arial"/>
                <w:szCs w:val="18"/>
                <w:highlight w:val="none"/>
              </w:rPr>
              <w:t>382.5</w:t>
            </w:r>
          </w:p>
        </w:tc>
        <w:tc>
          <w:tcPr>
            <w:tcW w:w="0" w:type="auto"/>
            <w:shd w:val="clear" w:color="auto" w:fill="auto"/>
            <w:tcMar>
              <w:top w:w="15" w:type="dxa"/>
              <w:left w:w="81" w:type="dxa"/>
              <w:bottom w:w="0" w:type="dxa"/>
              <w:right w:w="81" w:type="dxa"/>
            </w:tcMar>
          </w:tcPr>
          <w:p w14:paraId="326632D7">
            <w:pPr>
              <w:pStyle w:val="41"/>
              <w:keepNext w:val="0"/>
              <w:keepLines w:val="0"/>
              <w:rPr>
                <w:highlight w:val="none"/>
              </w:rPr>
            </w:pPr>
            <w:r>
              <w:rPr>
                <w:rFonts w:cs="Arial"/>
                <w:szCs w:val="18"/>
                <w:highlight w:val="none"/>
              </w:rPr>
              <w:t>452.5</w:t>
            </w:r>
          </w:p>
        </w:tc>
        <w:tc>
          <w:tcPr>
            <w:tcW w:w="0" w:type="auto"/>
            <w:shd w:val="clear" w:color="auto" w:fill="auto"/>
            <w:tcMar>
              <w:top w:w="15" w:type="dxa"/>
              <w:left w:w="81" w:type="dxa"/>
              <w:bottom w:w="0" w:type="dxa"/>
              <w:right w:w="81" w:type="dxa"/>
            </w:tcMar>
          </w:tcPr>
          <w:p w14:paraId="15B936C7">
            <w:pPr>
              <w:pStyle w:val="41"/>
              <w:keepNext w:val="0"/>
              <w:keepLines w:val="0"/>
              <w:rPr>
                <w:highlight w:val="none"/>
              </w:rPr>
            </w:pPr>
            <w:r>
              <w:rPr>
                <w:rFonts w:cs="Arial"/>
                <w:szCs w:val="18"/>
                <w:highlight w:val="none"/>
              </w:rPr>
              <w:t>522.5</w:t>
            </w:r>
          </w:p>
        </w:tc>
        <w:tc>
          <w:tcPr>
            <w:tcW w:w="0" w:type="auto"/>
          </w:tcPr>
          <w:p w14:paraId="7D772D82">
            <w:pPr>
              <w:pStyle w:val="41"/>
              <w:keepNext w:val="0"/>
              <w:keepLines w:val="0"/>
              <w:rPr>
                <w:highlight w:val="none"/>
              </w:rPr>
            </w:pPr>
            <w:r>
              <w:rPr>
                <w:rFonts w:cs="Arial"/>
                <w:szCs w:val="18"/>
                <w:highlight w:val="none"/>
              </w:rPr>
              <w:t>592.5</w:t>
            </w:r>
          </w:p>
        </w:tc>
        <w:tc>
          <w:tcPr>
            <w:tcW w:w="0" w:type="auto"/>
            <w:vAlign w:val="bottom"/>
          </w:tcPr>
          <w:p w14:paraId="7269CB98">
            <w:pPr>
              <w:pStyle w:val="41"/>
              <w:keepNext w:val="0"/>
              <w:keepLines w:val="0"/>
              <w:rPr>
                <w:highlight w:val="none"/>
              </w:rPr>
            </w:pPr>
            <w:r>
              <w:rPr>
                <w:rFonts w:cs="Arial"/>
                <w:szCs w:val="18"/>
                <w:highlight w:val="none"/>
              </w:rPr>
              <w:t>572.5</w:t>
            </w:r>
          </w:p>
        </w:tc>
        <w:tc>
          <w:tcPr>
            <w:tcW w:w="0" w:type="auto"/>
            <w:shd w:val="clear" w:color="auto" w:fill="auto"/>
            <w:tcMar>
              <w:top w:w="15" w:type="dxa"/>
              <w:left w:w="81" w:type="dxa"/>
              <w:bottom w:w="0" w:type="dxa"/>
              <w:right w:w="81" w:type="dxa"/>
            </w:tcMar>
          </w:tcPr>
          <w:p w14:paraId="6019BD6D">
            <w:pPr>
              <w:pStyle w:val="41"/>
              <w:keepNext w:val="0"/>
              <w:keepLines w:val="0"/>
              <w:rPr>
                <w:highlight w:val="none"/>
              </w:rPr>
            </w:pPr>
            <w:r>
              <w:rPr>
                <w:rFonts w:cs="Arial"/>
                <w:szCs w:val="18"/>
                <w:highlight w:val="none"/>
              </w:rPr>
              <w:t>552.5</w:t>
            </w:r>
          </w:p>
        </w:tc>
        <w:tc>
          <w:tcPr>
            <w:tcW w:w="0" w:type="auto"/>
            <w:vAlign w:val="bottom"/>
          </w:tcPr>
          <w:p w14:paraId="3CF62867">
            <w:pPr>
              <w:pStyle w:val="41"/>
              <w:keepNext w:val="0"/>
              <w:keepLines w:val="0"/>
              <w:rPr>
                <w:highlight w:val="none"/>
              </w:rPr>
            </w:pPr>
            <w:r>
              <w:rPr>
                <w:rFonts w:cs="Arial"/>
                <w:szCs w:val="18"/>
                <w:highlight w:val="none"/>
              </w:rPr>
              <w:t>712.5</w:t>
            </w:r>
          </w:p>
        </w:tc>
        <w:tc>
          <w:tcPr>
            <w:tcW w:w="0" w:type="auto"/>
            <w:shd w:val="clear" w:color="auto" w:fill="auto"/>
            <w:tcMar>
              <w:top w:w="15" w:type="dxa"/>
              <w:left w:w="81" w:type="dxa"/>
              <w:bottom w:w="0" w:type="dxa"/>
              <w:right w:w="81" w:type="dxa"/>
            </w:tcMar>
          </w:tcPr>
          <w:p w14:paraId="5684D956">
            <w:pPr>
              <w:pStyle w:val="41"/>
              <w:keepNext w:val="0"/>
              <w:keepLines w:val="0"/>
              <w:rPr>
                <w:highlight w:val="none"/>
              </w:rPr>
            </w:pPr>
            <w:r>
              <w:rPr>
                <w:rFonts w:cs="Arial"/>
                <w:szCs w:val="18"/>
                <w:highlight w:val="none"/>
              </w:rPr>
              <w:t>692.5</w:t>
            </w:r>
          </w:p>
        </w:tc>
        <w:tc>
          <w:tcPr>
            <w:tcW w:w="0" w:type="auto"/>
            <w:shd w:val="clear" w:color="auto" w:fill="auto"/>
            <w:tcMar>
              <w:top w:w="15" w:type="dxa"/>
              <w:left w:w="81" w:type="dxa"/>
              <w:bottom w:w="0" w:type="dxa"/>
              <w:right w:w="81" w:type="dxa"/>
            </w:tcMar>
          </w:tcPr>
          <w:p w14:paraId="419290CF">
            <w:pPr>
              <w:pStyle w:val="41"/>
              <w:keepNext w:val="0"/>
              <w:keepLines w:val="0"/>
              <w:rPr>
                <w:highlight w:val="none"/>
              </w:rPr>
            </w:pPr>
            <w:r>
              <w:rPr>
                <w:rFonts w:cs="Arial"/>
                <w:szCs w:val="18"/>
                <w:highlight w:val="none"/>
              </w:rPr>
              <w:t>N/A</w:t>
            </w:r>
          </w:p>
        </w:tc>
        <w:tc>
          <w:tcPr>
            <w:tcW w:w="0" w:type="auto"/>
          </w:tcPr>
          <w:p w14:paraId="2ECA2380">
            <w:pPr>
              <w:pStyle w:val="41"/>
              <w:keepNext w:val="0"/>
              <w:keepLines w:val="0"/>
              <w:rPr>
                <w:highlight w:val="none"/>
              </w:rPr>
            </w:pPr>
            <w:r>
              <w:rPr>
                <w:rFonts w:cs="Arial"/>
                <w:szCs w:val="18"/>
                <w:highlight w:val="none"/>
              </w:rPr>
              <w:t>N/A</w:t>
            </w:r>
          </w:p>
        </w:tc>
        <w:tc>
          <w:tcPr>
            <w:tcW w:w="0" w:type="auto"/>
            <w:shd w:val="clear" w:color="auto" w:fill="auto"/>
            <w:tcMar>
              <w:top w:w="15" w:type="dxa"/>
              <w:left w:w="81" w:type="dxa"/>
              <w:bottom w:w="0" w:type="dxa"/>
              <w:right w:w="81" w:type="dxa"/>
            </w:tcMar>
          </w:tcPr>
          <w:p w14:paraId="1BC0B839">
            <w:pPr>
              <w:pStyle w:val="41"/>
              <w:keepNext w:val="0"/>
              <w:keepLines w:val="0"/>
              <w:rPr>
                <w:highlight w:val="none"/>
              </w:rPr>
            </w:pPr>
            <w:r>
              <w:rPr>
                <w:rFonts w:cs="Arial"/>
                <w:szCs w:val="18"/>
                <w:highlight w:val="none"/>
              </w:rPr>
              <w:t>N/A</w:t>
            </w:r>
          </w:p>
        </w:tc>
        <w:tc>
          <w:tcPr>
            <w:tcW w:w="0" w:type="auto"/>
          </w:tcPr>
          <w:p w14:paraId="4B682A90">
            <w:pPr>
              <w:pStyle w:val="41"/>
              <w:keepNext w:val="0"/>
              <w:keepLines w:val="0"/>
              <w:rPr>
                <w:highlight w:val="none"/>
              </w:rPr>
            </w:pPr>
            <w:r>
              <w:rPr>
                <w:rFonts w:cs="Arial"/>
                <w:szCs w:val="18"/>
                <w:highlight w:val="none"/>
              </w:rPr>
              <w:t>N/A</w:t>
            </w:r>
          </w:p>
        </w:tc>
        <w:tc>
          <w:tcPr>
            <w:tcW w:w="0" w:type="auto"/>
            <w:shd w:val="clear" w:color="auto" w:fill="auto"/>
            <w:tcMar>
              <w:top w:w="15" w:type="dxa"/>
              <w:left w:w="81" w:type="dxa"/>
              <w:bottom w:w="0" w:type="dxa"/>
              <w:right w:w="81" w:type="dxa"/>
            </w:tcMar>
          </w:tcPr>
          <w:p w14:paraId="7635B791">
            <w:pPr>
              <w:pStyle w:val="41"/>
              <w:keepNext w:val="0"/>
              <w:keepLines w:val="0"/>
              <w:rPr>
                <w:highlight w:val="none"/>
              </w:rPr>
            </w:pPr>
            <w:r>
              <w:rPr>
                <w:rFonts w:cs="Arial"/>
                <w:szCs w:val="18"/>
                <w:highlight w:val="none"/>
              </w:rPr>
              <w:t>N/A</w:t>
            </w:r>
          </w:p>
        </w:tc>
      </w:tr>
      <w:tr w14:paraId="157E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1E5C99BF">
            <w:pPr>
              <w:pStyle w:val="41"/>
              <w:keepNext w:val="0"/>
              <w:keepLines w:val="0"/>
              <w:rPr>
                <w:highlight w:val="none"/>
              </w:rPr>
            </w:pPr>
            <w:r>
              <w:rPr>
                <w:highlight w:val="none"/>
              </w:rPr>
              <w:t>30</w:t>
            </w:r>
          </w:p>
        </w:tc>
        <w:tc>
          <w:tcPr>
            <w:tcW w:w="0" w:type="auto"/>
          </w:tcPr>
          <w:p w14:paraId="50041374">
            <w:pPr>
              <w:pStyle w:val="41"/>
              <w:keepNext w:val="0"/>
              <w:keepLines w:val="0"/>
              <w:rPr>
                <w:rFonts w:cs="Arial"/>
                <w:szCs w:val="18"/>
                <w:highlight w:val="none"/>
              </w:rPr>
            </w:pPr>
            <w:r>
              <w:rPr>
                <w:rFonts w:cs="Arial"/>
                <w:szCs w:val="18"/>
                <w:highlight w:val="none"/>
              </w:rPr>
              <w:t>N/A</w:t>
            </w:r>
          </w:p>
        </w:tc>
        <w:tc>
          <w:tcPr>
            <w:tcW w:w="0" w:type="auto"/>
            <w:shd w:val="clear" w:color="auto" w:fill="auto"/>
            <w:tcMar>
              <w:top w:w="15" w:type="dxa"/>
              <w:left w:w="81" w:type="dxa"/>
              <w:bottom w:w="0" w:type="dxa"/>
              <w:right w:w="81" w:type="dxa"/>
            </w:tcMar>
          </w:tcPr>
          <w:p w14:paraId="6183084E">
            <w:pPr>
              <w:pStyle w:val="41"/>
              <w:keepNext w:val="0"/>
              <w:keepLines w:val="0"/>
              <w:rPr>
                <w:highlight w:val="none"/>
              </w:rPr>
            </w:pPr>
            <w:r>
              <w:rPr>
                <w:rFonts w:cs="Arial"/>
                <w:szCs w:val="18"/>
                <w:highlight w:val="none"/>
              </w:rPr>
              <w:t>505</w:t>
            </w:r>
          </w:p>
        </w:tc>
        <w:tc>
          <w:tcPr>
            <w:tcW w:w="0" w:type="auto"/>
            <w:shd w:val="clear" w:color="auto" w:fill="auto"/>
            <w:tcMar>
              <w:top w:w="15" w:type="dxa"/>
              <w:left w:w="81" w:type="dxa"/>
              <w:bottom w:w="0" w:type="dxa"/>
              <w:right w:w="81" w:type="dxa"/>
            </w:tcMar>
          </w:tcPr>
          <w:p w14:paraId="7AE282F5">
            <w:pPr>
              <w:pStyle w:val="41"/>
              <w:keepNext w:val="0"/>
              <w:keepLines w:val="0"/>
              <w:rPr>
                <w:highlight w:val="none"/>
              </w:rPr>
            </w:pPr>
            <w:r>
              <w:rPr>
                <w:rFonts w:cs="Arial"/>
                <w:szCs w:val="18"/>
                <w:highlight w:val="none"/>
              </w:rPr>
              <w:t>665</w:t>
            </w:r>
          </w:p>
        </w:tc>
        <w:tc>
          <w:tcPr>
            <w:tcW w:w="0" w:type="auto"/>
            <w:shd w:val="clear" w:color="auto" w:fill="auto"/>
            <w:tcMar>
              <w:top w:w="15" w:type="dxa"/>
              <w:left w:w="81" w:type="dxa"/>
              <w:bottom w:w="0" w:type="dxa"/>
              <w:right w:w="81" w:type="dxa"/>
            </w:tcMar>
          </w:tcPr>
          <w:p w14:paraId="5EC6DD0D">
            <w:pPr>
              <w:pStyle w:val="41"/>
              <w:keepNext w:val="0"/>
              <w:keepLines w:val="0"/>
              <w:rPr>
                <w:highlight w:val="none"/>
              </w:rPr>
            </w:pPr>
            <w:r>
              <w:rPr>
                <w:rFonts w:cs="Arial"/>
                <w:szCs w:val="18"/>
                <w:highlight w:val="none"/>
              </w:rPr>
              <w:t>645</w:t>
            </w:r>
          </w:p>
        </w:tc>
        <w:tc>
          <w:tcPr>
            <w:tcW w:w="0" w:type="auto"/>
            <w:shd w:val="clear" w:color="auto" w:fill="auto"/>
            <w:tcMar>
              <w:top w:w="15" w:type="dxa"/>
              <w:left w:w="81" w:type="dxa"/>
              <w:bottom w:w="0" w:type="dxa"/>
              <w:right w:w="81" w:type="dxa"/>
            </w:tcMar>
          </w:tcPr>
          <w:p w14:paraId="0E1B12DE">
            <w:pPr>
              <w:pStyle w:val="41"/>
              <w:keepNext w:val="0"/>
              <w:keepLines w:val="0"/>
              <w:rPr>
                <w:highlight w:val="none"/>
              </w:rPr>
            </w:pPr>
            <w:r>
              <w:rPr>
                <w:rFonts w:cs="Arial"/>
                <w:szCs w:val="18"/>
                <w:highlight w:val="none"/>
              </w:rPr>
              <w:t>805</w:t>
            </w:r>
          </w:p>
        </w:tc>
        <w:tc>
          <w:tcPr>
            <w:tcW w:w="0" w:type="auto"/>
            <w:shd w:val="clear" w:color="auto" w:fill="auto"/>
            <w:tcMar>
              <w:top w:w="15" w:type="dxa"/>
              <w:left w:w="81" w:type="dxa"/>
              <w:bottom w:w="0" w:type="dxa"/>
              <w:right w:w="81" w:type="dxa"/>
            </w:tcMar>
          </w:tcPr>
          <w:p w14:paraId="3FAF8BA4">
            <w:pPr>
              <w:pStyle w:val="41"/>
              <w:keepNext w:val="0"/>
              <w:keepLines w:val="0"/>
              <w:rPr>
                <w:highlight w:val="none"/>
              </w:rPr>
            </w:pPr>
            <w:r>
              <w:rPr>
                <w:rFonts w:cs="Arial"/>
                <w:szCs w:val="18"/>
                <w:highlight w:val="none"/>
              </w:rPr>
              <w:t>785</w:t>
            </w:r>
          </w:p>
        </w:tc>
        <w:tc>
          <w:tcPr>
            <w:tcW w:w="0" w:type="auto"/>
          </w:tcPr>
          <w:p w14:paraId="4C8CE6DF">
            <w:pPr>
              <w:pStyle w:val="41"/>
              <w:keepNext w:val="0"/>
              <w:keepLines w:val="0"/>
              <w:rPr>
                <w:rFonts w:eastAsia="Calibri"/>
                <w:highlight w:val="none"/>
              </w:rPr>
            </w:pPr>
            <w:r>
              <w:rPr>
                <w:rFonts w:eastAsia="Calibri" w:cs="Arial"/>
                <w:szCs w:val="18"/>
                <w:highlight w:val="none"/>
              </w:rPr>
              <w:t>945</w:t>
            </w:r>
          </w:p>
        </w:tc>
        <w:tc>
          <w:tcPr>
            <w:tcW w:w="0" w:type="auto"/>
            <w:vAlign w:val="bottom"/>
          </w:tcPr>
          <w:p w14:paraId="145F1F14">
            <w:pPr>
              <w:pStyle w:val="41"/>
              <w:keepNext w:val="0"/>
              <w:keepLines w:val="0"/>
              <w:rPr>
                <w:rFonts w:eastAsia="Calibri"/>
                <w:highlight w:val="none"/>
              </w:rPr>
            </w:pPr>
            <w:r>
              <w:rPr>
                <w:rFonts w:cs="Arial"/>
                <w:szCs w:val="18"/>
                <w:highlight w:val="none"/>
              </w:rPr>
              <w:t>925</w:t>
            </w:r>
          </w:p>
        </w:tc>
        <w:tc>
          <w:tcPr>
            <w:tcW w:w="0" w:type="auto"/>
            <w:shd w:val="clear" w:color="auto" w:fill="auto"/>
            <w:tcMar>
              <w:top w:w="15" w:type="dxa"/>
              <w:left w:w="81" w:type="dxa"/>
              <w:bottom w:w="0" w:type="dxa"/>
              <w:right w:w="81" w:type="dxa"/>
            </w:tcMar>
          </w:tcPr>
          <w:p w14:paraId="5481E01D">
            <w:pPr>
              <w:pStyle w:val="41"/>
              <w:keepNext w:val="0"/>
              <w:keepLines w:val="0"/>
              <w:rPr>
                <w:highlight w:val="none"/>
              </w:rPr>
            </w:pPr>
            <w:r>
              <w:rPr>
                <w:rFonts w:eastAsia="Calibri" w:cs="Arial"/>
                <w:szCs w:val="18"/>
                <w:highlight w:val="none"/>
              </w:rPr>
              <w:t>905</w:t>
            </w:r>
          </w:p>
        </w:tc>
        <w:tc>
          <w:tcPr>
            <w:tcW w:w="0" w:type="auto"/>
            <w:vAlign w:val="bottom"/>
          </w:tcPr>
          <w:p w14:paraId="7259A52C">
            <w:pPr>
              <w:pStyle w:val="41"/>
              <w:keepNext w:val="0"/>
              <w:keepLines w:val="0"/>
              <w:rPr>
                <w:rFonts w:eastAsia="Calibri"/>
                <w:highlight w:val="none"/>
              </w:rPr>
            </w:pPr>
            <w:r>
              <w:rPr>
                <w:rFonts w:cs="Arial"/>
                <w:szCs w:val="18"/>
                <w:highlight w:val="none"/>
              </w:rPr>
              <w:t>1065</w:t>
            </w:r>
          </w:p>
        </w:tc>
        <w:tc>
          <w:tcPr>
            <w:tcW w:w="0" w:type="auto"/>
            <w:shd w:val="clear" w:color="auto" w:fill="auto"/>
            <w:tcMar>
              <w:top w:w="15" w:type="dxa"/>
              <w:left w:w="81" w:type="dxa"/>
              <w:bottom w:w="0" w:type="dxa"/>
              <w:right w:w="81" w:type="dxa"/>
            </w:tcMar>
          </w:tcPr>
          <w:p w14:paraId="157F8FFB">
            <w:pPr>
              <w:pStyle w:val="41"/>
              <w:keepNext w:val="0"/>
              <w:keepLines w:val="0"/>
              <w:rPr>
                <w:highlight w:val="none"/>
              </w:rPr>
            </w:pPr>
            <w:r>
              <w:rPr>
                <w:rFonts w:eastAsia="Calibri" w:cs="Arial"/>
                <w:szCs w:val="18"/>
                <w:highlight w:val="none"/>
              </w:rPr>
              <w:t>1045</w:t>
            </w:r>
          </w:p>
        </w:tc>
        <w:tc>
          <w:tcPr>
            <w:tcW w:w="0" w:type="auto"/>
            <w:shd w:val="clear" w:color="auto" w:fill="auto"/>
            <w:tcMar>
              <w:top w:w="15" w:type="dxa"/>
              <w:left w:w="81" w:type="dxa"/>
              <w:bottom w:w="0" w:type="dxa"/>
              <w:right w:w="81" w:type="dxa"/>
            </w:tcMar>
          </w:tcPr>
          <w:p w14:paraId="59C342AF">
            <w:pPr>
              <w:pStyle w:val="41"/>
              <w:keepNext w:val="0"/>
              <w:keepLines w:val="0"/>
              <w:rPr>
                <w:highlight w:val="none"/>
              </w:rPr>
            </w:pPr>
            <w:r>
              <w:rPr>
                <w:rFonts w:eastAsia="Calibri" w:cs="Arial"/>
                <w:szCs w:val="18"/>
                <w:highlight w:val="none"/>
              </w:rPr>
              <w:t>825</w:t>
            </w:r>
          </w:p>
        </w:tc>
        <w:tc>
          <w:tcPr>
            <w:tcW w:w="0" w:type="auto"/>
          </w:tcPr>
          <w:p w14:paraId="32E21DC0">
            <w:pPr>
              <w:pStyle w:val="41"/>
              <w:keepNext w:val="0"/>
              <w:keepLines w:val="0"/>
              <w:rPr>
                <w:rFonts w:eastAsia="Calibri"/>
                <w:highlight w:val="none"/>
              </w:rPr>
            </w:pPr>
            <w:r>
              <w:rPr>
                <w:rFonts w:eastAsia="Calibri" w:cs="Arial"/>
                <w:szCs w:val="18"/>
                <w:highlight w:val="none"/>
              </w:rPr>
              <w:t>965</w:t>
            </w:r>
          </w:p>
        </w:tc>
        <w:tc>
          <w:tcPr>
            <w:tcW w:w="0" w:type="auto"/>
            <w:shd w:val="clear" w:color="auto" w:fill="auto"/>
            <w:tcMar>
              <w:top w:w="15" w:type="dxa"/>
              <w:left w:w="81" w:type="dxa"/>
              <w:bottom w:w="0" w:type="dxa"/>
              <w:right w:w="81" w:type="dxa"/>
            </w:tcMar>
          </w:tcPr>
          <w:p w14:paraId="279C10FD">
            <w:pPr>
              <w:pStyle w:val="41"/>
              <w:keepNext w:val="0"/>
              <w:keepLines w:val="0"/>
              <w:rPr>
                <w:highlight w:val="none"/>
              </w:rPr>
            </w:pPr>
            <w:r>
              <w:rPr>
                <w:rFonts w:eastAsia="Calibri" w:cs="Arial"/>
                <w:szCs w:val="18"/>
                <w:highlight w:val="none"/>
              </w:rPr>
              <w:t>925</w:t>
            </w:r>
          </w:p>
        </w:tc>
        <w:tc>
          <w:tcPr>
            <w:tcW w:w="0" w:type="auto"/>
          </w:tcPr>
          <w:p w14:paraId="29448344">
            <w:pPr>
              <w:pStyle w:val="41"/>
              <w:keepNext w:val="0"/>
              <w:keepLines w:val="0"/>
              <w:rPr>
                <w:rFonts w:eastAsia="Calibri"/>
                <w:highlight w:val="none"/>
              </w:rPr>
            </w:pPr>
            <w:r>
              <w:rPr>
                <w:rFonts w:eastAsia="Calibri" w:cs="Arial"/>
                <w:szCs w:val="18"/>
                <w:highlight w:val="none"/>
              </w:rPr>
              <w:t>885</w:t>
            </w:r>
          </w:p>
        </w:tc>
        <w:tc>
          <w:tcPr>
            <w:tcW w:w="0" w:type="auto"/>
            <w:shd w:val="clear" w:color="auto" w:fill="auto"/>
            <w:tcMar>
              <w:top w:w="15" w:type="dxa"/>
              <w:left w:w="81" w:type="dxa"/>
              <w:bottom w:w="0" w:type="dxa"/>
              <w:right w:w="81" w:type="dxa"/>
            </w:tcMar>
          </w:tcPr>
          <w:p w14:paraId="446C9AE0">
            <w:pPr>
              <w:pStyle w:val="41"/>
              <w:keepNext w:val="0"/>
              <w:keepLines w:val="0"/>
              <w:rPr>
                <w:highlight w:val="none"/>
              </w:rPr>
            </w:pPr>
            <w:r>
              <w:rPr>
                <w:rFonts w:eastAsia="Calibri" w:cs="Arial"/>
                <w:szCs w:val="18"/>
                <w:highlight w:val="none"/>
              </w:rPr>
              <w:t>845</w:t>
            </w:r>
          </w:p>
        </w:tc>
      </w:tr>
      <w:tr w14:paraId="10D3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0" w:type="auto"/>
            <w:shd w:val="clear" w:color="auto" w:fill="auto"/>
            <w:tcMar>
              <w:top w:w="15" w:type="dxa"/>
              <w:left w:w="81" w:type="dxa"/>
              <w:bottom w:w="0" w:type="dxa"/>
              <w:right w:w="81" w:type="dxa"/>
            </w:tcMar>
          </w:tcPr>
          <w:p w14:paraId="299D31BE">
            <w:pPr>
              <w:pStyle w:val="41"/>
              <w:keepNext w:val="0"/>
              <w:keepLines w:val="0"/>
              <w:rPr>
                <w:highlight w:val="none"/>
              </w:rPr>
            </w:pPr>
            <w:r>
              <w:rPr>
                <w:highlight w:val="none"/>
              </w:rPr>
              <w:t>60</w:t>
            </w:r>
          </w:p>
        </w:tc>
        <w:tc>
          <w:tcPr>
            <w:tcW w:w="0" w:type="auto"/>
          </w:tcPr>
          <w:p w14:paraId="741E495F">
            <w:pPr>
              <w:pStyle w:val="41"/>
              <w:keepNext w:val="0"/>
              <w:keepLines w:val="0"/>
              <w:rPr>
                <w:rFonts w:cs="Arial"/>
                <w:szCs w:val="18"/>
                <w:highlight w:val="none"/>
              </w:rPr>
            </w:pPr>
            <w:r>
              <w:rPr>
                <w:rFonts w:cs="Arial"/>
                <w:szCs w:val="18"/>
                <w:highlight w:val="none"/>
              </w:rPr>
              <w:t>N/A</w:t>
            </w:r>
          </w:p>
        </w:tc>
        <w:tc>
          <w:tcPr>
            <w:tcW w:w="0" w:type="auto"/>
            <w:shd w:val="clear" w:color="auto" w:fill="auto"/>
            <w:tcMar>
              <w:top w:w="15" w:type="dxa"/>
              <w:left w:w="81" w:type="dxa"/>
              <w:bottom w:w="0" w:type="dxa"/>
              <w:right w:w="81" w:type="dxa"/>
            </w:tcMar>
          </w:tcPr>
          <w:p w14:paraId="0E8A1946">
            <w:pPr>
              <w:pStyle w:val="41"/>
              <w:keepNext w:val="0"/>
              <w:keepLines w:val="0"/>
              <w:rPr>
                <w:highlight w:val="none"/>
              </w:rPr>
            </w:pPr>
            <w:r>
              <w:rPr>
                <w:rFonts w:cs="Arial"/>
                <w:szCs w:val="18"/>
                <w:highlight w:val="none"/>
              </w:rPr>
              <w:t>N/A</w:t>
            </w:r>
          </w:p>
        </w:tc>
        <w:tc>
          <w:tcPr>
            <w:tcW w:w="0" w:type="auto"/>
            <w:shd w:val="clear" w:color="auto" w:fill="auto"/>
            <w:tcMar>
              <w:top w:w="15" w:type="dxa"/>
              <w:left w:w="81" w:type="dxa"/>
              <w:bottom w:w="0" w:type="dxa"/>
              <w:right w:w="81" w:type="dxa"/>
            </w:tcMar>
          </w:tcPr>
          <w:p w14:paraId="62F83E56">
            <w:pPr>
              <w:pStyle w:val="41"/>
              <w:keepNext w:val="0"/>
              <w:keepLines w:val="0"/>
              <w:rPr>
                <w:highlight w:val="none"/>
              </w:rPr>
            </w:pPr>
            <w:r>
              <w:rPr>
                <w:rFonts w:cs="Arial"/>
                <w:szCs w:val="18"/>
                <w:highlight w:val="none"/>
              </w:rPr>
              <w:t>1010</w:t>
            </w:r>
          </w:p>
        </w:tc>
        <w:tc>
          <w:tcPr>
            <w:tcW w:w="0" w:type="auto"/>
            <w:shd w:val="clear" w:color="auto" w:fill="auto"/>
            <w:tcMar>
              <w:top w:w="15" w:type="dxa"/>
              <w:left w:w="81" w:type="dxa"/>
              <w:bottom w:w="0" w:type="dxa"/>
              <w:right w:w="81" w:type="dxa"/>
            </w:tcMar>
          </w:tcPr>
          <w:p w14:paraId="687C5403">
            <w:pPr>
              <w:pStyle w:val="41"/>
              <w:keepNext w:val="0"/>
              <w:keepLines w:val="0"/>
              <w:rPr>
                <w:highlight w:val="none"/>
              </w:rPr>
            </w:pPr>
            <w:r>
              <w:rPr>
                <w:rFonts w:cs="Arial"/>
                <w:szCs w:val="18"/>
                <w:highlight w:val="none"/>
              </w:rPr>
              <w:t>990</w:t>
            </w:r>
          </w:p>
        </w:tc>
        <w:tc>
          <w:tcPr>
            <w:tcW w:w="0" w:type="auto"/>
            <w:shd w:val="clear" w:color="auto" w:fill="auto"/>
            <w:tcMar>
              <w:top w:w="15" w:type="dxa"/>
              <w:left w:w="81" w:type="dxa"/>
              <w:bottom w:w="0" w:type="dxa"/>
              <w:right w:w="81" w:type="dxa"/>
            </w:tcMar>
          </w:tcPr>
          <w:p w14:paraId="04AFF114">
            <w:pPr>
              <w:pStyle w:val="41"/>
              <w:keepNext w:val="0"/>
              <w:keepLines w:val="0"/>
              <w:rPr>
                <w:highlight w:val="none"/>
              </w:rPr>
            </w:pPr>
            <w:r>
              <w:rPr>
                <w:rFonts w:cs="Arial"/>
                <w:szCs w:val="18"/>
                <w:highlight w:val="none"/>
              </w:rPr>
              <w:t>1330</w:t>
            </w:r>
          </w:p>
        </w:tc>
        <w:tc>
          <w:tcPr>
            <w:tcW w:w="0" w:type="auto"/>
            <w:shd w:val="clear" w:color="auto" w:fill="auto"/>
            <w:tcMar>
              <w:top w:w="15" w:type="dxa"/>
              <w:left w:w="81" w:type="dxa"/>
              <w:bottom w:w="0" w:type="dxa"/>
              <w:right w:w="81" w:type="dxa"/>
            </w:tcMar>
          </w:tcPr>
          <w:p w14:paraId="6CC034A6">
            <w:pPr>
              <w:pStyle w:val="41"/>
              <w:keepNext w:val="0"/>
              <w:keepLines w:val="0"/>
              <w:rPr>
                <w:highlight w:val="none"/>
              </w:rPr>
            </w:pPr>
            <w:r>
              <w:rPr>
                <w:rFonts w:cs="Arial"/>
                <w:szCs w:val="18"/>
                <w:highlight w:val="none"/>
              </w:rPr>
              <w:t>1310</w:t>
            </w:r>
          </w:p>
        </w:tc>
        <w:tc>
          <w:tcPr>
            <w:tcW w:w="0" w:type="auto"/>
          </w:tcPr>
          <w:p w14:paraId="24B0C0D6">
            <w:pPr>
              <w:pStyle w:val="41"/>
              <w:keepNext w:val="0"/>
              <w:keepLines w:val="0"/>
              <w:rPr>
                <w:rFonts w:eastAsia="Calibri"/>
                <w:highlight w:val="none"/>
              </w:rPr>
            </w:pPr>
            <w:r>
              <w:rPr>
                <w:rFonts w:eastAsia="Calibri" w:cs="Arial"/>
                <w:szCs w:val="18"/>
                <w:highlight w:val="none"/>
              </w:rPr>
              <w:t>1290</w:t>
            </w:r>
          </w:p>
        </w:tc>
        <w:tc>
          <w:tcPr>
            <w:tcW w:w="0" w:type="auto"/>
            <w:vAlign w:val="bottom"/>
          </w:tcPr>
          <w:p w14:paraId="30ACF108">
            <w:pPr>
              <w:pStyle w:val="41"/>
              <w:keepNext w:val="0"/>
              <w:keepLines w:val="0"/>
              <w:rPr>
                <w:rFonts w:eastAsia="Calibri"/>
                <w:highlight w:val="none"/>
              </w:rPr>
            </w:pPr>
            <w:r>
              <w:rPr>
                <w:rFonts w:cs="Arial"/>
                <w:szCs w:val="18"/>
                <w:highlight w:val="none"/>
              </w:rPr>
              <w:t>1630</w:t>
            </w:r>
          </w:p>
        </w:tc>
        <w:tc>
          <w:tcPr>
            <w:tcW w:w="0" w:type="auto"/>
            <w:shd w:val="clear" w:color="auto" w:fill="auto"/>
            <w:tcMar>
              <w:top w:w="15" w:type="dxa"/>
              <w:left w:w="81" w:type="dxa"/>
              <w:bottom w:w="0" w:type="dxa"/>
              <w:right w:w="81" w:type="dxa"/>
            </w:tcMar>
          </w:tcPr>
          <w:p w14:paraId="2BE2A763">
            <w:pPr>
              <w:pStyle w:val="41"/>
              <w:keepNext w:val="0"/>
              <w:keepLines w:val="0"/>
              <w:rPr>
                <w:highlight w:val="none"/>
              </w:rPr>
            </w:pPr>
            <w:r>
              <w:rPr>
                <w:rFonts w:eastAsia="Calibri" w:cs="Arial"/>
                <w:szCs w:val="18"/>
                <w:highlight w:val="none"/>
              </w:rPr>
              <w:t>1610</w:t>
            </w:r>
          </w:p>
        </w:tc>
        <w:tc>
          <w:tcPr>
            <w:tcW w:w="0" w:type="auto"/>
            <w:vAlign w:val="bottom"/>
          </w:tcPr>
          <w:p w14:paraId="4F627F20">
            <w:pPr>
              <w:pStyle w:val="41"/>
              <w:keepNext w:val="0"/>
              <w:keepLines w:val="0"/>
              <w:rPr>
                <w:rFonts w:eastAsia="Calibri"/>
                <w:highlight w:val="none"/>
              </w:rPr>
            </w:pPr>
            <w:r>
              <w:rPr>
                <w:rFonts w:cs="Arial"/>
                <w:szCs w:val="18"/>
                <w:highlight w:val="none"/>
              </w:rPr>
              <w:t>1590</w:t>
            </w:r>
          </w:p>
        </w:tc>
        <w:tc>
          <w:tcPr>
            <w:tcW w:w="0" w:type="auto"/>
            <w:shd w:val="clear" w:color="auto" w:fill="auto"/>
            <w:tcMar>
              <w:top w:w="15" w:type="dxa"/>
              <w:left w:w="81" w:type="dxa"/>
              <w:bottom w:w="0" w:type="dxa"/>
              <w:right w:w="81" w:type="dxa"/>
            </w:tcMar>
          </w:tcPr>
          <w:p w14:paraId="313C4C0B">
            <w:pPr>
              <w:pStyle w:val="41"/>
              <w:keepNext w:val="0"/>
              <w:keepLines w:val="0"/>
              <w:rPr>
                <w:highlight w:val="none"/>
              </w:rPr>
            </w:pPr>
            <w:r>
              <w:rPr>
                <w:rFonts w:eastAsia="Calibri" w:cs="Arial"/>
                <w:szCs w:val="18"/>
                <w:highlight w:val="none"/>
              </w:rPr>
              <w:t>1570</w:t>
            </w:r>
          </w:p>
        </w:tc>
        <w:tc>
          <w:tcPr>
            <w:tcW w:w="0" w:type="auto"/>
            <w:shd w:val="clear" w:color="auto" w:fill="auto"/>
            <w:tcMar>
              <w:top w:w="15" w:type="dxa"/>
              <w:left w:w="81" w:type="dxa"/>
              <w:bottom w:w="0" w:type="dxa"/>
              <w:right w:w="81" w:type="dxa"/>
            </w:tcMar>
          </w:tcPr>
          <w:p w14:paraId="713E1BFB">
            <w:pPr>
              <w:pStyle w:val="41"/>
              <w:keepNext w:val="0"/>
              <w:keepLines w:val="0"/>
              <w:rPr>
                <w:highlight w:val="none"/>
              </w:rPr>
            </w:pPr>
            <w:r>
              <w:rPr>
                <w:rFonts w:eastAsia="Calibri" w:cs="Arial"/>
                <w:szCs w:val="18"/>
                <w:highlight w:val="none"/>
              </w:rPr>
              <w:t>1530</w:t>
            </w:r>
          </w:p>
        </w:tc>
        <w:tc>
          <w:tcPr>
            <w:tcW w:w="0" w:type="auto"/>
          </w:tcPr>
          <w:p w14:paraId="76C47227">
            <w:pPr>
              <w:pStyle w:val="41"/>
              <w:keepNext w:val="0"/>
              <w:keepLines w:val="0"/>
              <w:rPr>
                <w:rFonts w:eastAsia="Calibri"/>
                <w:highlight w:val="none"/>
              </w:rPr>
            </w:pPr>
            <w:r>
              <w:rPr>
                <w:rFonts w:eastAsia="Calibri" w:cs="Arial"/>
                <w:szCs w:val="18"/>
                <w:highlight w:val="none"/>
              </w:rPr>
              <w:t>1490</w:t>
            </w:r>
          </w:p>
        </w:tc>
        <w:tc>
          <w:tcPr>
            <w:tcW w:w="0" w:type="auto"/>
            <w:shd w:val="clear" w:color="auto" w:fill="auto"/>
            <w:tcMar>
              <w:top w:w="15" w:type="dxa"/>
              <w:left w:w="81" w:type="dxa"/>
              <w:bottom w:w="0" w:type="dxa"/>
              <w:right w:w="81" w:type="dxa"/>
            </w:tcMar>
          </w:tcPr>
          <w:p w14:paraId="695C39AD">
            <w:pPr>
              <w:pStyle w:val="41"/>
              <w:keepNext w:val="0"/>
              <w:keepLines w:val="0"/>
              <w:rPr>
                <w:highlight w:val="none"/>
              </w:rPr>
            </w:pPr>
            <w:r>
              <w:rPr>
                <w:rFonts w:eastAsia="Calibri" w:cs="Arial"/>
                <w:szCs w:val="18"/>
                <w:highlight w:val="none"/>
              </w:rPr>
              <w:t>1450</w:t>
            </w:r>
          </w:p>
        </w:tc>
        <w:tc>
          <w:tcPr>
            <w:tcW w:w="0" w:type="auto"/>
          </w:tcPr>
          <w:p w14:paraId="121D9743">
            <w:pPr>
              <w:pStyle w:val="41"/>
              <w:keepNext w:val="0"/>
              <w:keepLines w:val="0"/>
              <w:rPr>
                <w:rFonts w:eastAsia="Calibri"/>
                <w:highlight w:val="none"/>
              </w:rPr>
            </w:pPr>
            <w:r>
              <w:rPr>
                <w:rFonts w:eastAsia="Calibri" w:cs="Arial"/>
                <w:szCs w:val="18"/>
                <w:highlight w:val="none"/>
              </w:rPr>
              <w:t>1410</w:t>
            </w:r>
          </w:p>
        </w:tc>
        <w:tc>
          <w:tcPr>
            <w:tcW w:w="0" w:type="auto"/>
            <w:shd w:val="clear" w:color="auto" w:fill="auto"/>
            <w:tcMar>
              <w:top w:w="15" w:type="dxa"/>
              <w:left w:w="81" w:type="dxa"/>
              <w:bottom w:w="0" w:type="dxa"/>
              <w:right w:w="81" w:type="dxa"/>
            </w:tcMar>
          </w:tcPr>
          <w:p w14:paraId="1440B105">
            <w:pPr>
              <w:pStyle w:val="41"/>
              <w:keepNext w:val="0"/>
              <w:keepLines w:val="0"/>
              <w:rPr>
                <w:highlight w:val="none"/>
              </w:rPr>
            </w:pPr>
            <w:r>
              <w:rPr>
                <w:rFonts w:eastAsia="Calibri" w:cs="Arial"/>
                <w:szCs w:val="18"/>
                <w:highlight w:val="none"/>
              </w:rPr>
              <w:t>1370</w:t>
            </w:r>
          </w:p>
        </w:tc>
      </w:tr>
    </w:tbl>
    <w:p w14:paraId="2CE5F5B0">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In 6G, maximum transmission bandwidth configuration should be designed to avoid above issues and minimum guard band is defined with the logic that less CBW, less guard band.</w:t>
      </w:r>
    </w:p>
    <w:p w14:paraId="4D35E128">
      <w:pPr>
        <w:numPr>
          <w:ilvl w:val="0"/>
          <w:numId w:val="4"/>
        </w:numPr>
        <w:spacing w:before="0" w:after="0"/>
        <w:ind w:left="440" w:leftChars="0" w:hanging="440"/>
        <w:jc w:val="both"/>
        <w:rPr>
          <w:rFonts w:hint="default" w:ascii="Times" w:hAnsi="Times" w:eastAsia="宋体" w:cs="Times New Roman"/>
          <w:b/>
          <w:sz w:val="20"/>
          <w:szCs w:val="24"/>
          <w:highlight w:val="none"/>
          <w:lang w:val="en-US" w:eastAsia="zh-CN" w:bidi="ar"/>
        </w:rPr>
      </w:pPr>
      <w:r>
        <w:rPr>
          <w:rFonts w:hint="default" w:ascii="Times" w:hAnsi="Times" w:eastAsia="宋体" w:cs="Times New Roman"/>
          <w:b/>
          <w:sz w:val="20"/>
          <w:szCs w:val="24"/>
          <w:highlight w:val="none"/>
          <w:lang w:val="en-US" w:eastAsia="zh-CN" w:bidi="ar"/>
        </w:rPr>
        <w:t xml:space="preserve">In 6G, maximum transmission bandwidth configuration should be </w:t>
      </w:r>
      <w:r>
        <w:rPr>
          <w:rFonts w:hint="eastAsia" w:ascii="Times" w:hAnsi="Times" w:eastAsia="宋体" w:cs="Times New Roman"/>
          <w:b/>
          <w:sz w:val="20"/>
          <w:szCs w:val="24"/>
          <w:highlight w:val="none"/>
          <w:lang w:val="en-US" w:eastAsia="zh-CN" w:bidi="ar"/>
        </w:rPr>
        <w:t>specified</w:t>
      </w:r>
      <w:r>
        <w:rPr>
          <w:rFonts w:hint="default" w:ascii="Times" w:hAnsi="Times" w:eastAsia="宋体" w:cs="Times New Roman"/>
          <w:b/>
          <w:sz w:val="20"/>
          <w:szCs w:val="24"/>
          <w:highlight w:val="none"/>
          <w:lang w:val="en-US" w:eastAsia="zh-CN" w:bidi="ar"/>
        </w:rPr>
        <w:t xml:space="preserve"> </w:t>
      </w:r>
      <w:r>
        <w:rPr>
          <w:rFonts w:hint="eastAsia" w:ascii="Times" w:hAnsi="Times" w:eastAsia="宋体" w:cs="Times New Roman"/>
          <w:b/>
          <w:sz w:val="20"/>
          <w:szCs w:val="24"/>
          <w:highlight w:val="none"/>
          <w:lang w:val="en-US" w:eastAsia="zh-CN" w:bidi="ar"/>
        </w:rPr>
        <w:t>with following</w:t>
      </w:r>
      <w:r>
        <w:rPr>
          <w:rFonts w:hint="default" w:ascii="Times" w:hAnsi="Times" w:eastAsia="宋体" w:cs="Times New Roman"/>
          <w:b/>
          <w:sz w:val="20"/>
          <w:szCs w:val="24"/>
          <w:highlight w:val="none"/>
          <w:lang w:val="en-US" w:eastAsia="zh-CN" w:bidi="ar"/>
        </w:rPr>
        <w:t xml:space="preserve"> </w:t>
      </w:r>
      <w:r>
        <w:rPr>
          <w:rFonts w:hint="eastAsia" w:ascii="Times" w:hAnsi="Times" w:eastAsia="宋体" w:cs="Times New Roman"/>
          <w:b/>
          <w:sz w:val="20"/>
          <w:szCs w:val="24"/>
          <w:highlight w:val="none"/>
          <w:lang w:val="en-US" w:eastAsia="zh-CN" w:bidi="ar"/>
        </w:rPr>
        <w:t>principle</w:t>
      </w:r>
      <w:r>
        <w:rPr>
          <w:rFonts w:hint="default" w:ascii="Times" w:hAnsi="Times" w:eastAsia="宋体" w:cs="Times New Roman"/>
          <w:b/>
          <w:sz w:val="20"/>
          <w:szCs w:val="24"/>
          <w:highlight w:val="none"/>
          <w:lang w:val="en-US" w:eastAsia="zh-CN" w:bidi="ar"/>
        </w:rPr>
        <w:t xml:space="preserve"> that less CBW, less </w:t>
      </w:r>
      <w:r>
        <w:rPr>
          <w:rFonts w:hint="eastAsia" w:ascii="Times" w:hAnsi="Times" w:eastAsia="宋体" w:cs="Times New Roman"/>
          <w:b/>
          <w:sz w:val="20"/>
          <w:szCs w:val="24"/>
          <w:highlight w:val="none"/>
          <w:lang w:val="en-US" w:eastAsia="zh-CN" w:bidi="ar"/>
        </w:rPr>
        <w:t xml:space="preserve">minimum </w:t>
      </w:r>
      <w:r>
        <w:rPr>
          <w:rFonts w:hint="default" w:ascii="Times" w:hAnsi="Times" w:eastAsia="宋体" w:cs="Times New Roman"/>
          <w:b/>
          <w:sz w:val="20"/>
          <w:szCs w:val="24"/>
          <w:highlight w:val="none"/>
          <w:lang w:val="en-US" w:eastAsia="zh-CN" w:bidi="ar"/>
        </w:rPr>
        <w:t>guard band.</w:t>
      </w:r>
    </w:p>
    <w:p w14:paraId="24A5FF52">
      <w:pPr>
        <w:pStyle w:val="3"/>
        <w:bidi w:val="0"/>
        <w:rPr>
          <w:rFonts w:hint="eastAsia"/>
          <w:highlight w:val="none"/>
          <w:lang w:val="en-US" w:eastAsia="zh-CN"/>
        </w:rPr>
      </w:pPr>
      <w:r>
        <w:rPr>
          <w:rFonts w:hint="eastAsia"/>
          <w:highlight w:val="none"/>
          <w:lang w:val="en-US" w:eastAsia="zh-CN"/>
        </w:rPr>
        <w:t>Irregular channel bandwidth</w:t>
      </w:r>
    </w:p>
    <w:p w14:paraId="354D1AE9">
      <w:pPr>
        <w:rPr>
          <w:rFonts w:hint="eastAsia"/>
          <w:highlight w:val="none"/>
          <w:lang w:val="en-US" w:eastAsia="zh-CN"/>
        </w:rPr>
      </w:pPr>
      <w:r>
        <w:rPr>
          <w:rFonts w:hint="eastAsia"/>
          <w:highlight w:val="none"/>
          <w:lang w:val="en-US" w:eastAsia="zh-CN"/>
        </w:rPr>
        <w:t xml:space="preserve">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 that two promising methods was proposed, 1)overlapping channels from network perspective and 2) the next larger channel. Both methods have pros and cons. Finally, RAN4 defines native irregular channel BWs, e.g. 7MHz into spec. </w:t>
      </w:r>
    </w:p>
    <w:p w14:paraId="094923E0">
      <w:pPr>
        <w:rPr>
          <w:rFonts w:hint="eastAsia"/>
          <w:highlight w:val="none"/>
          <w:lang w:val="en-US" w:eastAsia="zh-CN"/>
        </w:rPr>
      </w:pPr>
      <w:r>
        <w:rPr>
          <w:rFonts w:hint="eastAsia"/>
          <w:highlight w:val="none"/>
          <w:lang w:val="en-US" w:eastAsia="zh-CN"/>
        </w:rPr>
        <w:t>For 6GR, it</w:t>
      </w:r>
      <w:r>
        <w:rPr>
          <w:rFonts w:hint="default"/>
          <w:highlight w:val="none"/>
          <w:lang w:val="en-US" w:eastAsia="zh-CN"/>
        </w:rPr>
        <w:t>’</w:t>
      </w:r>
      <w:r>
        <w:rPr>
          <w:rFonts w:hint="eastAsia"/>
          <w:highlight w:val="none"/>
          <w:lang w:val="en-US" w:eastAsia="zh-CN"/>
        </w:rPr>
        <w:t>s better to consider such irregular channel bandwidth at first version for forward compatible. Following lists candidate 3 suggestions for further discussion.</w:t>
      </w:r>
    </w:p>
    <w:p w14:paraId="22FDB750">
      <w:pPr>
        <w:numPr>
          <w:ilvl w:val="0"/>
          <w:numId w:val="14"/>
        </w:numPr>
        <w:ind w:left="440" w:leftChars="0" w:hanging="440" w:firstLineChars="0"/>
        <w:rPr>
          <w:rFonts w:hint="eastAsia"/>
          <w:highlight w:val="none"/>
          <w:lang w:val="en-US" w:eastAsia="zh-CN"/>
        </w:rPr>
      </w:pPr>
      <w:r>
        <w:rPr>
          <w:rFonts w:hint="eastAsia"/>
          <w:highlight w:val="none"/>
          <w:lang w:val="en-US" w:eastAsia="zh-CN"/>
        </w:rPr>
        <w:t>Option 1: specify the minimum RF requirements for min and max CBW as baseline and add scaling factor on top of the baseline for other CBWs.</w:t>
      </w:r>
    </w:p>
    <w:p w14:paraId="6520B656">
      <w:pPr>
        <w:numPr>
          <w:ilvl w:val="1"/>
          <w:numId w:val="14"/>
        </w:numPr>
        <w:ind w:left="880" w:leftChars="0" w:hanging="440" w:firstLineChars="0"/>
        <w:rPr>
          <w:rFonts w:hint="eastAsia"/>
          <w:highlight w:val="none"/>
          <w:lang w:val="en-US" w:eastAsia="zh-CN"/>
        </w:rPr>
      </w:pPr>
      <w:r>
        <w:rPr>
          <w:rFonts w:hint="eastAsia"/>
          <w:highlight w:val="none"/>
          <w:lang w:val="en-US" w:eastAsia="zh-CN"/>
        </w:rPr>
        <w:t>exception is allowed for certain RF requirements when it</w:t>
      </w:r>
      <w:r>
        <w:rPr>
          <w:rFonts w:hint="default"/>
          <w:highlight w:val="none"/>
          <w:lang w:val="en-US" w:eastAsia="zh-CN"/>
        </w:rPr>
        <w:t>’</w:t>
      </w:r>
      <w:r>
        <w:rPr>
          <w:rFonts w:hint="eastAsia"/>
          <w:highlight w:val="none"/>
          <w:lang w:val="en-US" w:eastAsia="zh-CN"/>
        </w:rPr>
        <w:t>s hard to simplify RF requirements by scaling factor for different CBW.</w:t>
      </w:r>
    </w:p>
    <w:p w14:paraId="46159F09">
      <w:pPr>
        <w:numPr>
          <w:ilvl w:val="0"/>
          <w:numId w:val="14"/>
        </w:numPr>
        <w:ind w:left="440" w:leftChars="0" w:hanging="440" w:firstLineChars="0"/>
        <w:rPr>
          <w:rFonts w:hint="eastAsia"/>
          <w:highlight w:val="none"/>
          <w:lang w:val="en-US" w:eastAsia="zh-CN"/>
        </w:rPr>
      </w:pPr>
      <w:r>
        <w:rPr>
          <w:rFonts w:hint="eastAsia"/>
          <w:highlight w:val="none"/>
          <w:lang w:val="en-US" w:eastAsia="zh-CN"/>
        </w:rPr>
        <w:t>Option 2: consider the possibility of defining RF requirements based on actual configured/activated bandwidth i.e. BWP-like basis rather than CBW basis</w:t>
      </w:r>
    </w:p>
    <w:p w14:paraId="30B2E220">
      <w:pPr>
        <w:numPr>
          <w:ilvl w:val="0"/>
          <w:numId w:val="14"/>
        </w:numPr>
        <w:ind w:left="440" w:leftChars="0" w:hanging="440" w:firstLineChars="0"/>
        <w:rPr>
          <w:rFonts w:hint="eastAsia"/>
          <w:highlight w:val="none"/>
          <w:lang w:val="en-US" w:eastAsia="zh-CN"/>
        </w:rPr>
      </w:pPr>
      <w:r>
        <w:rPr>
          <w:rFonts w:hint="eastAsia"/>
          <w:highlight w:val="none"/>
          <w:lang w:val="en-US" w:eastAsia="zh-CN"/>
        </w:rPr>
        <w:t>Option 3: same method as NR, in the first version define RF requirements for all CBW that has defined for NR or proposed by operators and consider other CBW in future release</w:t>
      </w:r>
    </w:p>
    <w:p w14:paraId="6D10768E">
      <w:pPr>
        <w:numPr>
          <w:ilvl w:val="0"/>
          <w:numId w:val="4"/>
        </w:numPr>
        <w:spacing w:before="0" w:after="0"/>
        <w:ind w:left="440" w:leftChars="0" w:hanging="440"/>
        <w:jc w:val="both"/>
        <w:rPr>
          <w:rFonts w:hint="default"/>
          <w:b/>
          <w:bCs/>
          <w:highlight w:val="none"/>
          <w:lang w:val="en-US" w:eastAsia="zh-CN"/>
        </w:rPr>
      </w:pPr>
      <w:r>
        <w:rPr>
          <w:rFonts w:hint="eastAsia"/>
          <w:b/>
          <w:bCs/>
          <w:highlight w:val="none"/>
          <w:lang w:val="en-US" w:eastAsia="zh-CN"/>
        </w:rPr>
        <w:t>RAN4 consider irregular CBW in the first version with following options:</w:t>
      </w:r>
    </w:p>
    <w:p w14:paraId="6CDF9E47">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1: in the first version define RF requirements for all CBW that has defined for NR or proposed by operators and consider other CBW in future release</w:t>
      </w:r>
    </w:p>
    <w:p w14:paraId="6B524700">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2: based on the two promising method as concluded from NR study phase</w:t>
      </w:r>
    </w:p>
    <w:p w14:paraId="4A1E9EED">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3: specify the minimum RF requirements for min and max CBW as baseline and add scaling factor on top of the baseline for other CBWs.</w:t>
      </w:r>
    </w:p>
    <w:p w14:paraId="12B0ED9D">
      <w:pPr>
        <w:numPr>
          <w:ilvl w:val="2"/>
          <w:numId w:val="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exception is allowed for certain RF requirements when it</w:t>
      </w:r>
      <w:r>
        <w:rPr>
          <w:rFonts w:hint="default"/>
          <w:b/>
          <w:bCs/>
          <w:highlight w:val="none"/>
          <w:lang w:val="en-US" w:eastAsia="zh-CN"/>
        </w:rPr>
        <w:t>’</w:t>
      </w:r>
      <w:r>
        <w:rPr>
          <w:rFonts w:hint="eastAsia"/>
          <w:b/>
          <w:bCs/>
          <w:highlight w:val="none"/>
          <w:lang w:val="en-US" w:eastAsia="zh-CN"/>
        </w:rPr>
        <w:t>s hard to simplify requirements by scaling factor for different CBW.</w:t>
      </w:r>
    </w:p>
    <w:p w14:paraId="56A0DB6B">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 xml:space="preserve">Option 4: consider the possibility of defining all/part of RF requirements based on actual configured/activated bandwidth i.e. BWP-like basis rather than CBW basis. </w:t>
      </w:r>
    </w:p>
    <w:p w14:paraId="7EB56B6F">
      <w:pPr>
        <w:numPr>
          <w:ilvl w:val="2"/>
          <w:numId w:val="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 xml:space="preserve">One example, RAN4 define RF requirements per RB basis rather than CBW basis. There is translation from baseline RB configuration to other configurations. </w:t>
      </w:r>
    </w:p>
    <w:p w14:paraId="07C99A7E">
      <w:pPr>
        <w:rPr>
          <w:rFonts w:hint="eastAsia"/>
          <w:highlight w:val="none"/>
          <w:lang w:val="en-US" w:eastAsia="zh-CN"/>
        </w:rPr>
      </w:pPr>
    </w:p>
    <w:p w14:paraId="6D2D246F">
      <w:pPr>
        <w:pStyle w:val="3"/>
        <w:bidi w:val="0"/>
        <w:rPr>
          <w:rFonts w:hint="eastAsia"/>
          <w:highlight w:val="none"/>
          <w:lang w:val="en-US" w:eastAsia="zh-CN"/>
        </w:rPr>
      </w:pPr>
      <w:r>
        <w:rPr>
          <w:rFonts w:hint="eastAsia"/>
          <w:highlight w:val="none"/>
          <w:lang w:val="en-US" w:eastAsia="zh-CN"/>
        </w:rPr>
        <w:t>PA modeling</w:t>
      </w:r>
    </w:p>
    <w:p w14:paraId="537BCA32">
      <w:pPr>
        <w:rPr>
          <w:rFonts w:hint="eastAsia"/>
          <w:highlight w:val="none"/>
          <w:lang w:val="en-US" w:eastAsia="zh-CN"/>
        </w:rPr>
      </w:pPr>
      <w:r>
        <w:rPr>
          <w:rFonts w:hint="eastAsia"/>
          <w:highlight w:val="none"/>
          <w:lang w:val="en-US" w:eastAsia="zh-CN"/>
        </w:rPr>
        <w:t>PA modeling will be used for RF front end non-linearity simulation, e.g. MPR requirement analysis and as the baseline for RF AI analysis. In 5G phase, polynomial PA modeling is widely used among different work items but lack of detailed analysis of the difference from commercial PA device. Some companies also use actual testing data for MPR requirements analysis but without unified PA modeling. In 6GR, PA modeling study and assumption is indispensable at study phase which is better to be based on commercial testing data. Following PA models are used in some RF simulation software, e.g. AM-PM modeling which can be further discussed in RAN4.</w:t>
      </w:r>
    </w:p>
    <w:p w14:paraId="12B5A406">
      <w:pPr>
        <w:numPr>
          <w:ilvl w:val="0"/>
          <w:numId w:val="4"/>
        </w:numPr>
        <w:spacing w:before="0" w:after="0"/>
        <w:ind w:left="440" w:leftChars="0" w:hanging="440"/>
        <w:jc w:val="both"/>
        <w:rPr>
          <w:rFonts w:hint="default"/>
          <w:b/>
          <w:bCs/>
          <w:highlight w:val="none"/>
          <w:lang w:val="en-US" w:eastAsia="zh-CN"/>
        </w:rPr>
      </w:pPr>
      <w:r>
        <w:rPr>
          <w:rFonts w:hint="eastAsia"/>
          <w:b/>
          <w:bCs/>
          <w:highlight w:val="none"/>
          <w:lang w:val="en-US" w:eastAsia="zh-CN"/>
        </w:rPr>
        <w:t>RAN4 is suggested to start the PA modelings analysis in study phase based on actual commercial testing data, following models can be further optimized based on commercial testing data</w:t>
      </w:r>
    </w:p>
    <w:p w14:paraId="6CA4B7AD">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AM-PM</w:t>
      </w:r>
    </w:p>
    <w:p w14:paraId="351206F0">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Polynomial</w:t>
      </w:r>
    </w:p>
    <w:p w14:paraId="1930762B">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Others are not precluded</w:t>
      </w:r>
    </w:p>
    <w:p w14:paraId="7A958BF3">
      <w:pPr>
        <w:pStyle w:val="3"/>
        <w:bidi w:val="0"/>
        <w:rPr>
          <w:rFonts w:hint="eastAsia"/>
          <w:highlight w:val="none"/>
          <w:lang w:val="en-US" w:eastAsia="zh-CN"/>
        </w:rPr>
      </w:pPr>
      <w:r>
        <w:rPr>
          <w:rFonts w:hint="eastAsia" w:eastAsia="宋体"/>
          <w:highlight w:val="none"/>
          <w:lang w:val="en-US" w:eastAsia="zh-CN"/>
        </w:rPr>
        <w:t xml:space="preserve"> </w:t>
      </w:r>
      <w:r>
        <w:rPr>
          <w:rFonts w:hint="eastAsia"/>
          <w:highlight w:val="none"/>
          <w:lang w:val="en-US" w:eastAsia="zh-CN"/>
        </w:rPr>
        <w:t>Device types</w:t>
      </w:r>
    </w:p>
    <w:p w14:paraId="5A1668B9">
      <w:pPr>
        <w:rPr>
          <w:rFonts w:hint="eastAsia"/>
          <w:highlight w:val="none"/>
          <w:lang w:val="en-US" w:eastAsia="zh-CN"/>
        </w:rPr>
      </w:pPr>
      <w:r>
        <w:rPr>
          <w:rFonts w:hint="eastAsia"/>
          <w:highlight w:val="none"/>
          <w:lang w:val="en-US" w:eastAsia="zh-CN"/>
        </w:rPr>
        <w:t>According to the RAN #109 device type discussion, we have following services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166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BD8739F">
            <w:pPr>
              <w:rPr>
                <w:rFonts w:ascii="Times New Roman" w:hAnsi="Times New Roman" w:cs="Times New Roman"/>
                <w:highlight w:val="green"/>
              </w:rPr>
            </w:pPr>
            <w:r>
              <w:rPr>
                <w:rFonts w:hint="eastAsia" w:ascii="Times New Roman" w:hAnsi="Times New Roman" w:cs="Times New Roman"/>
                <w:b/>
                <w:bCs/>
                <w:highlight w:val="green"/>
              </w:rPr>
              <w:t>Proposal 1:</w:t>
            </w:r>
            <w:r>
              <w:rPr>
                <w:rFonts w:hint="eastAsia" w:ascii="Times New Roman" w:hAnsi="Times New Roman" w:cs="Times New Roman"/>
                <w:highlight w:val="green"/>
              </w:rPr>
              <w:t xml:space="preserve"> 6G Massive Communication (IoT) shall be supported for FR1.</w:t>
            </w:r>
          </w:p>
          <w:p w14:paraId="22F94C7E">
            <w:pPr>
              <w:pStyle w:val="24"/>
              <w:numPr>
                <w:ilvl w:val="0"/>
                <w:numId w:val="15"/>
              </w:numPr>
              <w:rPr>
                <w:rFonts w:ascii="Times New Roman" w:hAnsi="Times New Roman" w:cs="Times New Roman"/>
                <w:highlight w:val="green"/>
              </w:rPr>
            </w:pPr>
            <w:r>
              <w:rPr>
                <w:rFonts w:hint="eastAsia" w:ascii="Times New Roman" w:hAnsi="Times New Roman" w:cs="Times New Roman"/>
                <w:highlight w:val="green"/>
              </w:rPr>
              <w:t xml:space="preserve">6GR should have a common/scalable design that supports the above usage scenario in addition to eMBB </w:t>
            </w:r>
          </w:p>
          <w:p w14:paraId="347BECE4">
            <w:pPr>
              <w:pStyle w:val="24"/>
              <w:numPr>
                <w:ilvl w:val="1"/>
                <w:numId w:val="15"/>
              </w:numPr>
              <w:rPr>
                <w:rFonts w:ascii="Times New Roman" w:hAnsi="Times New Roman" w:cs="Times New Roman"/>
                <w:highlight w:val="green"/>
              </w:rPr>
            </w:pPr>
            <w:r>
              <w:rPr>
                <w:rFonts w:hint="eastAsia" w:ascii="Times New Roman" w:hAnsi="Times New Roman" w:cs="Times New Roman"/>
                <w:highlight w:val="green"/>
              </w:rPr>
              <w:t>Prioritize 6GR design for eMBB</w:t>
            </w:r>
          </w:p>
          <w:p w14:paraId="32568849">
            <w:pPr>
              <w:pStyle w:val="24"/>
              <w:numPr>
                <w:ilvl w:val="0"/>
                <w:numId w:val="16"/>
              </w:numPr>
              <w:rPr>
                <w:rFonts w:ascii="Times New Roman" w:hAnsi="Times New Roman" w:cs="Times New Roman"/>
                <w:highlight w:val="green"/>
              </w:rPr>
            </w:pPr>
            <w:r>
              <w:rPr>
                <w:rFonts w:hint="eastAsia" w:ascii="Times New Roman" w:hAnsi="Times New Roman" w:cs="Times New Roman"/>
                <w:highlight w:val="green"/>
              </w:rPr>
              <w:t>The above usage scenario should not overlap with Ambient IoT and NB-IoT</w:t>
            </w:r>
          </w:p>
          <w:p w14:paraId="2F254272">
            <w:pPr>
              <w:rPr>
                <w:rFonts w:ascii="Times New Roman" w:hAnsi="Times New Roman" w:cs="Times New Roman"/>
                <w:highlight w:val="green"/>
              </w:rPr>
            </w:pPr>
            <w:r>
              <w:rPr>
                <w:rFonts w:hint="eastAsia" w:ascii="Times New Roman" w:hAnsi="Times New Roman" w:cs="Times New Roman"/>
                <w:b/>
                <w:bCs/>
                <w:highlight w:val="green"/>
              </w:rPr>
              <w:t>Proposal 2</w:t>
            </w:r>
            <w:r>
              <w:rPr>
                <w:rFonts w:hint="eastAsia" w:ascii="Times New Roman" w:hAnsi="Times New Roman" w:cs="Times New Roman"/>
                <w:highlight w:val="green"/>
              </w:rPr>
              <w:t>: For 6G Massive Communication (IoT), the minimum number of UE receive/transmit antenna is 1 for lowest-tier device</w:t>
            </w:r>
          </w:p>
          <w:p w14:paraId="43CC6791">
            <w:pPr>
              <w:rPr>
                <w:rFonts w:ascii="Times New Roman" w:hAnsi="Times New Roman" w:cs="Times New Roman"/>
              </w:rPr>
            </w:pPr>
            <w:r>
              <w:rPr>
                <w:rFonts w:hint="eastAsia" w:ascii="Times New Roman" w:hAnsi="Times New Roman" w:cs="Times New Roman"/>
                <w:highlight w:val="green"/>
              </w:rPr>
              <w:t>-</w:t>
            </w:r>
            <w:r>
              <w:rPr>
                <w:rFonts w:hint="eastAsia" w:ascii="Times New Roman" w:hAnsi="Times New Roman" w:cs="Times New Roman"/>
                <w:highlight w:val="green"/>
              </w:rPr>
              <w:tab/>
            </w:r>
            <w:r>
              <w:rPr>
                <w:rFonts w:hint="eastAsia" w:ascii="Times New Roman" w:hAnsi="Times New Roman" w:cs="Times New Roman"/>
                <w:highlight w:val="green"/>
              </w:rPr>
              <w:t>Reflect this agreement in the device type section of the TR</w:t>
            </w:r>
          </w:p>
          <w:p w14:paraId="2234AB2C">
            <w:pPr>
              <w:rPr>
                <w:rFonts w:ascii="Times New Roman" w:hAnsi="Times New Roman" w:cs="Times New Roman"/>
                <w:b/>
                <w:bCs/>
              </w:rPr>
            </w:pPr>
            <w:r>
              <w:rPr>
                <w:rFonts w:hint="eastAsia" w:ascii="Times New Roman" w:hAnsi="Times New Roman" w:cs="Times New Roman"/>
                <w:b/>
                <w:bCs/>
                <w:highlight w:val="green"/>
              </w:rPr>
              <w:t xml:space="preserve">Moderator proposal 1: </w:t>
            </w:r>
            <w:r>
              <w:rPr>
                <w:rFonts w:hint="eastAsia" w:ascii="Times New Roman" w:hAnsi="Times New Roman" w:cs="Times New Roman"/>
                <w:highlight w:val="green"/>
              </w:rPr>
              <w:t>It is agreed to capture following into TR 38.914 section 5.4:</w:t>
            </w:r>
          </w:p>
          <w:p w14:paraId="151CC1EC">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Mobile broadband</w:t>
            </w:r>
          </w:p>
          <w:p w14:paraId="0B482CB7">
            <w:pPr>
              <w:pStyle w:val="24"/>
              <w:numPr>
                <w:ilvl w:val="0"/>
                <w:numId w:val="17"/>
              </w:numPr>
              <w:rPr>
                <w:rFonts w:ascii="Times New Roman" w:hAnsi="Times New Roman" w:cs="Times New Roman"/>
                <w:highlight w:val="green"/>
              </w:rPr>
            </w:pPr>
            <w:r>
              <w:rPr>
                <w:rFonts w:ascii="Times New Roman" w:hAnsi="Times New Roman" w:cs="Times New Roman"/>
                <w:highlight w:val="green"/>
              </w:rPr>
              <w:t>Immersive Communication</w:t>
            </w:r>
          </w:p>
          <w:p w14:paraId="6AE821E0">
            <w:pPr>
              <w:pStyle w:val="24"/>
              <w:numPr>
                <w:ilvl w:val="0"/>
                <w:numId w:val="17"/>
              </w:numPr>
              <w:rPr>
                <w:rFonts w:ascii="Times New Roman" w:hAnsi="Times New Roman" w:cs="Times New Roman"/>
                <w:highlight w:val="green"/>
              </w:rPr>
            </w:pPr>
            <w:r>
              <w:rPr>
                <w:rFonts w:ascii="Times New Roman" w:hAnsi="Times New Roman" w:cs="Times New Roman"/>
                <w:highlight w:val="green"/>
              </w:rPr>
              <w:t>Massive Communication (IoT)</w:t>
            </w:r>
          </w:p>
          <w:p w14:paraId="66686D75">
            <w:pPr>
              <w:pStyle w:val="24"/>
              <w:numPr>
                <w:ilvl w:val="0"/>
                <w:numId w:val="17"/>
              </w:numPr>
              <w:rPr>
                <w:rFonts w:ascii="Times New Roman" w:hAnsi="Times New Roman" w:cs="Times New Roman"/>
                <w:highlight w:val="green"/>
              </w:rPr>
            </w:pPr>
            <w:r>
              <w:rPr>
                <w:rFonts w:ascii="Times New Roman" w:hAnsi="Times New Roman" w:cs="Times New Roman"/>
                <w:highlight w:val="green"/>
              </w:rPr>
              <w:t>Sensing</w:t>
            </w:r>
          </w:p>
          <w:p w14:paraId="4F3C0EAC">
            <w:pPr>
              <w:pStyle w:val="24"/>
              <w:numPr>
                <w:ilvl w:val="0"/>
                <w:numId w:val="17"/>
              </w:numPr>
              <w:rPr>
                <w:rFonts w:ascii="Times New Roman" w:hAnsi="Times New Roman" w:cs="Times New Roman"/>
                <w:highlight w:val="green"/>
              </w:rPr>
            </w:pPr>
            <w:r>
              <w:rPr>
                <w:rFonts w:ascii="Times New Roman" w:hAnsi="Times New Roman" w:cs="Times New Roman"/>
                <w:highlight w:val="green"/>
              </w:rPr>
              <w:t>AI</w:t>
            </w:r>
          </w:p>
          <w:p w14:paraId="361B94C2">
            <w:pPr>
              <w:pStyle w:val="24"/>
              <w:numPr>
                <w:ilvl w:val="0"/>
                <w:numId w:val="17"/>
              </w:numPr>
              <w:rPr>
                <w:rFonts w:ascii="Times New Roman" w:hAnsi="Times New Roman" w:cs="Times New Roman"/>
                <w:highlight w:val="green"/>
              </w:rPr>
            </w:pPr>
            <w:r>
              <w:rPr>
                <w:rFonts w:ascii="Times New Roman" w:hAnsi="Times New Roman" w:cs="Times New Roman"/>
                <w:highlight w:val="green"/>
              </w:rPr>
              <w:t>Voice</w:t>
            </w:r>
          </w:p>
          <w:p w14:paraId="7785F6BD">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Regulatory services</w:t>
            </w:r>
          </w:p>
          <w:p w14:paraId="6487BBB0">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2: </w:t>
            </w:r>
            <w:r>
              <w:rPr>
                <w:rFonts w:hint="eastAsia" w:ascii="Times New Roman" w:hAnsi="Times New Roman" w:cs="Times New Roman"/>
                <w:highlight w:val="green"/>
              </w:rPr>
              <w:t xml:space="preserve">It is agreed that </w:t>
            </w:r>
            <w:r>
              <w:rPr>
                <w:rFonts w:ascii="Times New Roman" w:hAnsi="Times New Roman" w:cs="Times New Roman"/>
                <w:highlight w:val="green"/>
              </w:rPr>
              <w:t>‘</w:t>
            </w:r>
            <w:r>
              <w:rPr>
                <w:rFonts w:hint="eastAsia" w:ascii="Times New Roman" w:hAnsi="Times New Roman" w:cs="Times New Roman"/>
                <w:highlight w:val="green"/>
              </w:rPr>
              <w:t>Observability</w:t>
            </w:r>
            <w:r>
              <w:rPr>
                <w:rFonts w:ascii="Times New Roman" w:hAnsi="Times New Roman" w:cs="Times New Roman"/>
                <w:highlight w:val="green"/>
              </w:rPr>
              <w:t>’</w:t>
            </w:r>
            <w:r>
              <w:rPr>
                <w:rFonts w:hint="eastAsia" w:ascii="Times New Roman" w:hAnsi="Times New Roman" w:cs="Times New Roman"/>
                <w:highlight w:val="green"/>
              </w:rPr>
              <w:t xml:space="preserve"> </w:t>
            </w:r>
            <w:r>
              <w:rPr>
                <w:rFonts w:ascii="Times New Roman" w:hAnsi="Times New Roman" w:cs="Times New Roman"/>
                <w:highlight w:val="green"/>
              </w:rPr>
              <w:t>will</w:t>
            </w:r>
            <w:r>
              <w:rPr>
                <w:rFonts w:hint="eastAsia" w:ascii="Times New Roman" w:hAnsi="Times New Roman" w:cs="Times New Roman"/>
                <w:highlight w:val="green"/>
              </w:rPr>
              <w:t xml:space="preserve"> be discussed in architecture requirements.</w:t>
            </w:r>
          </w:p>
          <w:p w14:paraId="20C50393">
            <w:pPr>
              <w:rPr>
                <w:rFonts w:ascii="Times New Roman" w:hAnsi="Times New Roman" w:cs="Times New Roman"/>
                <w:highlight w:val="green"/>
              </w:rPr>
            </w:pPr>
            <w:r>
              <w:rPr>
                <w:rFonts w:hint="eastAsia" w:ascii="Times New Roman" w:hAnsi="Times New Roman" w:cs="Times New Roman"/>
                <w:b/>
                <w:bCs/>
                <w:highlight w:val="green"/>
              </w:rPr>
              <w:t xml:space="preserve">Moderator proposal 3: </w:t>
            </w:r>
            <w:r>
              <w:rPr>
                <w:rFonts w:hint="eastAsia" w:ascii="Times New Roman" w:hAnsi="Times New Roman" w:cs="Times New Roman"/>
                <w:highlight w:val="green"/>
              </w:rPr>
              <w:t xml:space="preserve">Whether to capture following into TR 38.914 section 5.4 will be further </w:t>
            </w:r>
            <w:r>
              <w:rPr>
                <w:rFonts w:ascii="Times New Roman" w:hAnsi="Times New Roman" w:cs="Times New Roman"/>
                <w:highlight w:val="green"/>
              </w:rPr>
              <w:t>discussed</w:t>
            </w:r>
            <w:r>
              <w:rPr>
                <w:rFonts w:hint="eastAsia" w:ascii="Times New Roman" w:hAnsi="Times New Roman" w:cs="Times New Roman"/>
                <w:highlight w:val="green"/>
              </w:rPr>
              <w:t>:</w:t>
            </w:r>
          </w:p>
          <w:p w14:paraId="5905E601">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w:t>
            </w:r>
            <w:r>
              <w:rPr>
                <w:rFonts w:ascii="Times New Roman" w:hAnsi="Times New Roman" w:cs="Times New Roman"/>
                <w:highlight w:val="green"/>
              </w:rPr>
              <w:t>Non-Terrestrial Network</w:t>
            </w:r>
            <w:r>
              <w:rPr>
                <w:rFonts w:hint="eastAsia" w:ascii="Times New Roman" w:hAnsi="Times New Roman" w:cs="Times New Roman"/>
                <w:highlight w:val="green"/>
              </w:rPr>
              <w:t>]</w:t>
            </w:r>
          </w:p>
          <w:p w14:paraId="52558D3A">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w:t>
            </w:r>
            <w:r>
              <w:rPr>
                <w:rFonts w:ascii="Times New Roman" w:hAnsi="Times New Roman" w:cs="Times New Roman"/>
                <w:highlight w:val="green"/>
              </w:rPr>
              <w:t>Aerial</w:t>
            </w:r>
            <w:r>
              <w:rPr>
                <w:rFonts w:hint="eastAsia" w:ascii="Times New Roman" w:hAnsi="Times New Roman" w:cs="Times New Roman"/>
                <w:highlight w:val="green"/>
              </w:rPr>
              <w:t>]</w:t>
            </w:r>
          </w:p>
          <w:p w14:paraId="2EB9635B">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w:t>
            </w:r>
            <w:r>
              <w:rPr>
                <w:rFonts w:ascii="Times New Roman" w:hAnsi="Times New Roman" w:cs="Times New Roman"/>
                <w:highlight w:val="green"/>
              </w:rPr>
              <w:t>FWA</w:t>
            </w:r>
            <w:r>
              <w:rPr>
                <w:rFonts w:hint="eastAsia" w:ascii="Times New Roman" w:hAnsi="Times New Roman" w:cs="Times New Roman"/>
                <w:highlight w:val="green"/>
              </w:rPr>
              <w:t>]</w:t>
            </w:r>
          </w:p>
          <w:p w14:paraId="1925655D">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[Vehicles]</w:t>
            </w:r>
          </w:p>
          <w:p w14:paraId="4AAE6951">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[Mission Critical Communication]</w:t>
            </w:r>
          </w:p>
          <w:p w14:paraId="74FA7515">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w:t>
            </w:r>
            <w:r>
              <w:rPr>
                <w:rFonts w:ascii="Times New Roman" w:hAnsi="Times New Roman" w:cs="Times New Roman"/>
                <w:highlight w:val="green"/>
              </w:rPr>
              <w:t>Positioning</w:t>
            </w:r>
            <w:r>
              <w:rPr>
                <w:rFonts w:hint="eastAsia" w:ascii="Times New Roman" w:hAnsi="Times New Roman" w:cs="Times New Roman"/>
                <w:highlight w:val="green"/>
              </w:rPr>
              <w:t xml:space="preserve"> and/or Navigation]</w:t>
            </w:r>
          </w:p>
          <w:p w14:paraId="476A9BBE">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[TSN]</w:t>
            </w:r>
          </w:p>
          <w:p w14:paraId="6F2001BC">
            <w:pPr>
              <w:pStyle w:val="24"/>
              <w:numPr>
                <w:ilvl w:val="0"/>
                <w:numId w:val="17"/>
              </w:numPr>
              <w:rPr>
                <w:rFonts w:ascii="Times New Roman" w:hAnsi="Times New Roman" w:cs="Times New Roman"/>
                <w:highlight w:val="green"/>
              </w:rPr>
            </w:pPr>
            <w:r>
              <w:rPr>
                <w:rFonts w:hint="eastAsia" w:ascii="Times New Roman" w:hAnsi="Times New Roman" w:cs="Times New Roman"/>
                <w:highlight w:val="green"/>
              </w:rPr>
              <w:t>[HRLLC]</w:t>
            </w:r>
          </w:p>
          <w:p w14:paraId="165970D6">
            <w:pPr>
              <w:rPr>
                <w:rFonts w:ascii="Times New Roman" w:hAnsi="Times New Roman" w:cs="Times New Roman"/>
                <w:highlight w:val="none"/>
              </w:rPr>
            </w:pPr>
            <w:r>
              <w:rPr>
                <w:rFonts w:hint="eastAsia" w:ascii="Times New Roman" w:hAnsi="Times New Roman" w:cs="Times New Roman"/>
                <w:b/>
                <w:bCs/>
                <w:highlight w:val="none"/>
              </w:rPr>
              <w:t xml:space="preserve">Moderator proposal 4: </w:t>
            </w:r>
          </w:p>
          <w:p w14:paraId="4B694F82">
            <w:pPr>
              <w:pStyle w:val="24"/>
              <w:widowControl/>
              <w:numPr>
                <w:ilvl w:val="0"/>
                <w:numId w:val="0"/>
              </w:numPr>
              <w:spacing w:before="120" w:after="0" w:line="240" w:lineRule="auto"/>
              <w:contextualSpacing w:val="0"/>
              <w:rPr>
                <w:rFonts w:ascii="Times New Roman" w:hAnsi="Times New Roman" w:eastAsia="Batang" w:cs="Times New Roman"/>
                <w:highlight w:val="none"/>
              </w:rPr>
            </w:pPr>
            <w:r>
              <w:rPr>
                <w:rFonts w:ascii="Times New Roman" w:hAnsi="Times New Roman" w:cs="Times New Roman"/>
                <w:highlight w:val="none"/>
              </w:rPr>
              <w:t>6GR should study the sensing modes, including TRP monostatic, TRP-TRP bistatic, TRP-UE DL, UE-TRP UL, UE-UE bistatic and UE monostatic.</w:t>
            </w:r>
          </w:p>
          <w:p w14:paraId="0ED36B5D">
            <w:pPr>
              <w:rPr>
                <w:rFonts w:hint="default"/>
                <w:highlight w:val="none"/>
                <w:vertAlign w:val="baseline"/>
                <w:lang w:val="en-US" w:eastAsia="zh-CN"/>
              </w:rPr>
            </w:pPr>
            <w:r>
              <w:rPr>
                <w:rFonts w:ascii="Times New Roman" w:hAnsi="Times New Roman" w:cs="Times New Roman"/>
                <w:highlight w:val="none"/>
              </w:rPr>
              <w:t>6GR should study cooperative sensing/multi-static sensing mechanism involving multiple UEs and TRPs</w:t>
            </w:r>
          </w:p>
        </w:tc>
      </w:tr>
    </w:tbl>
    <w:p w14:paraId="23D7132A">
      <w:pPr>
        <w:rPr>
          <w:rFonts w:hint="default"/>
          <w:highlight w:val="none"/>
          <w:lang w:val="en-US" w:eastAsia="zh-CN"/>
        </w:rPr>
      </w:pPr>
    </w:p>
    <w:p w14:paraId="7A2F0113">
      <w:pPr>
        <w:rPr>
          <w:rFonts w:hint="eastAsia"/>
          <w:highlight w:val="none"/>
          <w:lang w:val="en-US" w:eastAsia="zh-CN"/>
        </w:rPr>
      </w:pPr>
      <w:r>
        <w:rPr>
          <w:rFonts w:hint="eastAsia"/>
          <w:highlight w:val="none"/>
          <w:lang w:val="en-US" w:eastAsia="zh-CN"/>
        </w:rPr>
        <w:t>For NR FR2, the UE type is coupled with power class and RAN4 define RF requirements based on the category of UE power class. For NR FR1, RF spec use suffix to differentiate different RF requirements for different types, especially some special UE type use specific operating band that is only applicable for such UE types, e.g. NTN service and vehicle UE types. In 6G, RAN4 should further discuss the methodology to different UE types capability, following list some options for further discussion.</w:t>
      </w:r>
    </w:p>
    <w:p w14:paraId="0C94F6CD">
      <w:pPr>
        <w:numPr>
          <w:ilvl w:val="0"/>
          <w:numId w:val="18"/>
        </w:numPr>
        <w:ind w:left="420" w:leftChars="0" w:hanging="420" w:firstLineChars="0"/>
        <w:rPr>
          <w:rFonts w:hint="default"/>
          <w:highlight w:val="none"/>
          <w:lang w:val="en-US" w:eastAsia="zh-CN"/>
        </w:rPr>
      </w:pPr>
      <w:r>
        <w:rPr>
          <w:rFonts w:hint="eastAsia"/>
          <w:highlight w:val="none"/>
          <w:lang w:val="en-US" w:eastAsia="zh-CN"/>
        </w:rPr>
        <w:t>Option 1: Different UE types is coupled with different UE capability sets</w:t>
      </w:r>
    </w:p>
    <w:p w14:paraId="1E9B1F2D">
      <w:pPr>
        <w:numPr>
          <w:ilvl w:val="1"/>
          <w:numId w:val="18"/>
        </w:numPr>
        <w:ind w:left="840" w:leftChars="0" w:hanging="420" w:firstLineChars="0"/>
        <w:rPr>
          <w:rFonts w:hint="default"/>
          <w:highlight w:val="none"/>
          <w:lang w:val="en-US" w:eastAsia="zh-CN"/>
        </w:rPr>
      </w:pPr>
      <w:r>
        <w:rPr>
          <w:rFonts w:hint="eastAsia"/>
          <w:highlight w:val="none"/>
          <w:lang w:val="en-US" w:eastAsia="zh-CN"/>
        </w:rPr>
        <w:t>Option 1a: Define minimum capability sets. Different UE types is coupled with different UE capability sets on top of the minimum capability sets</w:t>
      </w:r>
    </w:p>
    <w:p w14:paraId="5B6485C7">
      <w:pPr>
        <w:numPr>
          <w:ilvl w:val="0"/>
          <w:numId w:val="18"/>
        </w:numPr>
        <w:ind w:left="420" w:leftChars="0" w:hanging="420" w:firstLineChars="0"/>
        <w:rPr>
          <w:rFonts w:hint="default"/>
          <w:highlight w:val="none"/>
          <w:lang w:val="en-US" w:eastAsia="zh-CN"/>
        </w:rPr>
      </w:pPr>
      <w:r>
        <w:rPr>
          <w:rFonts w:hint="eastAsia"/>
          <w:highlight w:val="none"/>
          <w:lang w:val="en-US" w:eastAsia="zh-CN"/>
        </w:rPr>
        <w:t>Option 3: LTE category like UE types, different types are classified based on different throughput</w:t>
      </w:r>
    </w:p>
    <w:p w14:paraId="3A37056D">
      <w:pPr>
        <w:numPr>
          <w:ilvl w:val="0"/>
          <w:numId w:val="18"/>
        </w:numPr>
        <w:ind w:left="420" w:leftChars="0" w:hanging="420" w:firstLineChars="0"/>
        <w:rPr>
          <w:rFonts w:hint="default"/>
          <w:highlight w:val="none"/>
          <w:lang w:val="en-US" w:eastAsia="zh-CN"/>
        </w:rPr>
      </w:pPr>
      <w:r>
        <w:rPr>
          <w:rFonts w:hint="eastAsia"/>
          <w:highlight w:val="none"/>
          <w:lang w:val="en-US" w:eastAsia="zh-CN"/>
        </w:rPr>
        <w:t>Option 4: combine LTE category like UE types and FR2 power class related method. I.e. different UE types are classified based on the combination of throughput and RF front end categories.</w:t>
      </w:r>
    </w:p>
    <w:p w14:paraId="4DC18802">
      <w:pPr>
        <w:numPr>
          <w:ilvl w:val="0"/>
          <w:numId w:val="0"/>
        </w:numPr>
        <w:overflowPunct w:val="0"/>
        <w:autoSpaceDE w:val="0"/>
        <w:autoSpaceDN w:val="0"/>
        <w:adjustRightInd w:val="0"/>
        <w:spacing w:after="180"/>
        <w:textAlignment w:val="baseline"/>
        <w:rPr>
          <w:rFonts w:hint="eastAsia"/>
          <w:b/>
          <w:bCs/>
          <w:highlight w:val="none"/>
          <w:lang w:val="en-US" w:eastAsia="zh-CN"/>
        </w:rPr>
      </w:pPr>
      <w:r>
        <w:rPr>
          <w:rFonts w:hint="eastAsia"/>
          <w:b/>
          <w:bCs/>
          <w:highlight w:val="none"/>
          <w:lang w:val="en-US" w:eastAsia="zh-CN"/>
        </w:rPr>
        <w:t>Proposal 13: RAN4 is suggested to be evolved for UE types discussion based on following options.</w:t>
      </w:r>
    </w:p>
    <w:p w14:paraId="15E39A65">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1: Different UE types is coupled with different UE capability sets</w:t>
      </w:r>
    </w:p>
    <w:p w14:paraId="18895BB8">
      <w:pPr>
        <w:numPr>
          <w:ilvl w:val="1"/>
          <w:numId w:val="18"/>
        </w:numPr>
        <w:ind w:left="840" w:leftChars="0" w:hanging="420" w:firstLineChars="0"/>
        <w:rPr>
          <w:rFonts w:hint="default"/>
          <w:b/>
          <w:bCs/>
          <w:highlight w:val="none"/>
          <w:lang w:val="en-US" w:eastAsia="zh-CN"/>
        </w:rPr>
      </w:pPr>
      <w:r>
        <w:rPr>
          <w:rFonts w:hint="eastAsia"/>
          <w:b/>
          <w:bCs/>
          <w:highlight w:val="none"/>
          <w:lang w:val="en-US" w:eastAsia="zh-CN"/>
        </w:rPr>
        <w:t>Option 1a: Define minimum capability sets. Different UE types is coupled with different UE capability sets on top of the minimum capability sets</w:t>
      </w:r>
    </w:p>
    <w:p w14:paraId="56BA53E2">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3: LTE category like UE types, different types are classified based on different throughput</w:t>
      </w:r>
    </w:p>
    <w:p w14:paraId="0CB48747">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4: combine LTE category like UE types and FR2 power class related method. I.e. different UE types are classified based on the combination of throughput and RF front end categories.</w:t>
      </w:r>
    </w:p>
    <w:p w14:paraId="03982B9F">
      <w:pPr>
        <w:numPr>
          <w:ilvl w:val="0"/>
          <w:numId w:val="0"/>
        </w:numPr>
        <w:overflowPunct w:val="0"/>
        <w:autoSpaceDE w:val="0"/>
        <w:autoSpaceDN w:val="0"/>
        <w:adjustRightInd w:val="0"/>
        <w:spacing w:after="180"/>
        <w:textAlignment w:val="baseline"/>
        <w:rPr>
          <w:rFonts w:hint="default"/>
          <w:highlight w:val="none"/>
          <w:lang w:val="en-US" w:eastAsia="zh-CN"/>
        </w:rPr>
      </w:pPr>
    </w:p>
    <w:p w14:paraId="3E3C2F46">
      <w:pPr>
        <w:rPr>
          <w:rFonts w:hint="default" w:eastAsia="宋体"/>
          <w:highlight w:val="none"/>
          <w:lang w:val="en-US" w:eastAsia="zh-CN"/>
        </w:rPr>
      </w:pPr>
    </w:p>
    <w:bookmarkEnd w:id="9"/>
    <w:p w14:paraId="1CF59D43">
      <w:pPr>
        <w:pStyle w:val="2"/>
        <w:rPr>
          <w:rFonts w:eastAsia="宋体"/>
          <w:highlight w:val="none"/>
          <w:lang w:eastAsia="zh-CN"/>
        </w:rPr>
      </w:pPr>
      <w:r>
        <w:rPr>
          <w:rFonts w:hint="eastAsia" w:eastAsia="宋体"/>
          <w:highlight w:val="none"/>
          <w:lang w:eastAsia="zh-CN"/>
        </w:rPr>
        <w:t>Conclusion</w:t>
      </w:r>
    </w:p>
    <w:p w14:paraId="2D368AE8">
      <w:pPr>
        <w:rPr>
          <w:rFonts w:eastAsia="宋体"/>
          <w:sz w:val="22"/>
          <w:szCs w:val="22"/>
          <w:highlight w:val="none"/>
          <w:lang w:eastAsia="zh-CN"/>
        </w:rPr>
      </w:pPr>
      <w:r>
        <w:rPr>
          <w:rFonts w:eastAsia="宋体"/>
          <w:sz w:val="22"/>
          <w:szCs w:val="22"/>
          <w:highlight w:val="none"/>
          <w:lang w:eastAsia="zh-CN"/>
        </w:rPr>
        <w:t>This contribution makes the following observations and proposals.</w:t>
      </w:r>
    </w:p>
    <w:p w14:paraId="323647E1">
      <w:pPr>
        <w:numPr>
          <w:ilvl w:val="0"/>
          <w:numId w:val="19"/>
        </w:numPr>
        <w:spacing w:before="0" w:after="0"/>
        <w:ind w:left="440" w:leftChars="0" w:hanging="440"/>
        <w:jc w:val="both"/>
        <w:rPr>
          <w:rFonts w:ascii="Times" w:hAnsi="Times" w:eastAsia="Batang" w:cs="Times New Roman"/>
          <w:b/>
          <w:bCs/>
          <w:szCs w:val="24"/>
          <w:highlight w:val="none"/>
          <w:lang w:val="en-GB" w:eastAsia="zh-CN" w:bidi="ar-SA"/>
        </w:rPr>
      </w:pPr>
      <w:r>
        <w:rPr>
          <w:rFonts w:hint="eastAsia" w:ascii="Times" w:hAnsi="Times" w:eastAsia="Batang" w:cs="Times New Roman"/>
          <w:b/>
          <w:bCs/>
          <w:szCs w:val="24"/>
          <w:highlight w:val="none"/>
          <w:lang w:val="en-US" w:eastAsia="zh-CN" w:bidi="ar-SA"/>
        </w:rPr>
        <w:t xml:space="preserve">RAN4 is suggested to be involved for </w:t>
      </w:r>
      <w:r>
        <w:rPr>
          <w:rFonts w:hint="eastAsia" w:ascii="Times" w:hAnsi="Times" w:eastAsia="Batang" w:cs="Times New Roman"/>
          <w:b/>
          <w:bCs/>
          <w:szCs w:val="24"/>
          <w:highlight w:val="none"/>
          <w:lang w:val="en-GB" w:eastAsia="zh-CN" w:bidi="ar-SA"/>
        </w:rPr>
        <w:t>the justification of PAPR reduction design</w:t>
      </w:r>
      <w:r>
        <w:rPr>
          <w:rFonts w:hint="eastAsia" w:ascii="Times" w:hAnsi="Times" w:eastAsia="Batang" w:cs="Times New Roman"/>
          <w:b/>
          <w:bCs/>
          <w:szCs w:val="24"/>
          <w:highlight w:val="none"/>
          <w:lang w:val="en-US" w:eastAsia="zh-CN" w:bidi="ar-SA"/>
        </w:rPr>
        <w:t xml:space="preserve"> study with following aspects</w:t>
      </w:r>
      <w:r>
        <w:rPr>
          <w:rFonts w:hint="eastAsia" w:ascii="Times" w:hAnsi="Times" w:eastAsia="Batang" w:cs="Times New Roman"/>
          <w:b/>
          <w:bCs/>
          <w:szCs w:val="24"/>
          <w:highlight w:val="none"/>
          <w:lang w:val="en-GB" w:eastAsia="zh-CN" w:bidi="ar-SA"/>
        </w:rPr>
        <w:t>:</w:t>
      </w:r>
    </w:p>
    <w:p w14:paraId="29E932F4">
      <w:pPr>
        <w:numPr>
          <w:ilvl w:val="0"/>
          <w:numId w:val="5"/>
        </w:numPr>
        <w:spacing w:before="0" w:after="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 xml:space="preserve">PAPR reduction gain (e.g., </w:t>
      </w:r>
      <w:r>
        <w:rPr>
          <w:rFonts w:hint="eastAsia" w:ascii="Times" w:hAnsi="Times" w:eastAsia="等线" w:cs="Times New Roman"/>
          <w:b/>
          <w:bCs/>
          <w:szCs w:val="24"/>
          <w:highlight w:val="none"/>
          <w:lang w:val="en-US" w:eastAsia="zh-CN" w:bidi="ar-SA"/>
        </w:rPr>
        <w:t xml:space="preserve">ACLR, </w:t>
      </w:r>
      <w:r>
        <w:rPr>
          <w:rFonts w:hint="eastAsia" w:ascii="Times" w:hAnsi="Times" w:eastAsia="等线" w:cs="Times New Roman"/>
          <w:b/>
          <w:bCs/>
          <w:szCs w:val="24"/>
          <w:highlight w:val="none"/>
          <w:lang w:val="en-GB" w:eastAsia="zh-CN" w:bidi="ar-SA"/>
        </w:rPr>
        <w:t>MPR).</w:t>
      </w:r>
    </w:p>
    <w:p w14:paraId="2F47D626">
      <w:pPr>
        <w:numPr>
          <w:ilvl w:val="0"/>
          <w:numId w:val="5"/>
        </w:numPr>
        <w:spacing w:before="0" w:after="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Impact on signal quality (e.g., degradation of EVM).</w:t>
      </w:r>
    </w:p>
    <w:p w14:paraId="19D76409">
      <w:pPr>
        <w:numPr>
          <w:ilvl w:val="0"/>
          <w:numId w:val="5"/>
        </w:numPr>
        <w:spacing w:before="0" w:after="240"/>
        <w:ind w:left="840" w:leftChars="0" w:hanging="298"/>
        <w:jc w:val="both"/>
        <w:rPr>
          <w:rFonts w:ascii="Times" w:hAnsi="Times" w:eastAsia="等线" w:cs="Times New Roman"/>
          <w:b/>
          <w:bCs/>
          <w:szCs w:val="24"/>
          <w:highlight w:val="none"/>
          <w:lang w:val="en-GB" w:eastAsia="zh-CN" w:bidi="ar-SA"/>
        </w:rPr>
      </w:pPr>
      <w:r>
        <w:rPr>
          <w:rFonts w:hint="eastAsia" w:ascii="Times" w:hAnsi="Times" w:eastAsia="等线" w:cs="Times New Roman"/>
          <w:b/>
          <w:bCs/>
          <w:szCs w:val="24"/>
          <w:highlight w:val="none"/>
          <w:lang w:val="en-GB" w:eastAsia="zh-CN" w:bidi="ar-SA"/>
        </w:rPr>
        <w:t xml:space="preserve">Impacts on implementation (e.g., </w:t>
      </w:r>
      <w:r>
        <w:rPr>
          <w:rFonts w:hint="eastAsia" w:ascii="Times" w:hAnsi="Times" w:eastAsia="等线" w:cs="Times New Roman"/>
          <w:b/>
          <w:bCs/>
          <w:szCs w:val="24"/>
          <w:highlight w:val="none"/>
          <w:lang w:val="en-US" w:eastAsia="zh-CN" w:bidi="ar-SA"/>
        </w:rPr>
        <w:t>RF implementation complexity for Tx and Rx unit</w:t>
      </w:r>
      <w:r>
        <w:rPr>
          <w:rFonts w:hint="eastAsia" w:ascii="Times" w:hAnsi="Times" w:eastAsia="等线" w:cs="Times New Roman"/>
          <w:b/>
          <w:bCs/>
          <w:szCs w:val="24"/>
          <w:highlight w:val="none"/>
          <w:lang w:val="en-GB" w:eastAsia="zh-CN" w:bidi="ar-SA"/>
        </w:rPr>
        <w:t>).</w:t>
      </w:r>
    </w:p>
    <w:p w14:paraId="6F7A41EC">
      <w:pPr>
        <w:numPr>
          <w:ilvl w:val="0"/>
          <w:numId w:val="19"/>
        </w:numPr>
        <w:spacing w:before="0" w:after="0"/>
        <w:ind w:left="440" w:leftChars="0" w:hanging="440"/>
        <w:jc w:val="both"/>
        <w:rPr>
          <w:rFonts w:hint="eastAsia"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is suggested to be involved early to study the EVM like metric for feasibility validation of new constellation shaping modulation schemes.</w:t>
      </w:r>
    </w:p>
    <w:p w14:paraId="0BBA9BE3">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further discuss the possibility of band basis minimum CBW rather than frequency range basis. The basic design principle is to define larger minimum CBW for most legacy operation bands and only consider smaller minimum CBW for the bands that operators spectrum is fragment with smaller spectrum bandwidth.</w:t>
      </w:r>
    </w:p>
    <w:p w14:paraId="0C5EC8AB">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to further discuss the possibility of different minimum CBW for different device on the same operating bands.</w:t>
      </w:r>
    </w:p>
    <w:p w14:paraId="3FBC4E1C">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default" w:ascii="Times" w:hAnsi="Times" w:eastAsia="Batang" w:cs="Times New Roman"/>
          <w:b/>
          <w:bCs/>
          <w:szCs w:val="24"/>
          <w:highlight w:val="none"/>
          <w:lang w:val="en-US" w:eastAsia="zh-CN" w:bidi="ar-SA"/>
        </w:rPr>
        <w:t xml:space="preserve">If 30KHz SCS is used, a 400MHz CBW can be achieved </w:t>
      </w:r>
      <w:r>
        <w:rPr>
          <w:rFonts w:hint="eastAsia" w:ascii="Times" w:hAnsi="Times" w:eastAsia="Batang" w:cs="Times New Roman"/>
          <w:b/>
          <w:bCs/>
          <w:szCs w:val="24"/>
          <w:highlight w:val="none"/>
          <w:lang w:val="en-US" w:eastAsia="zh-CN" w:bidi="ar-SA"/>
        </w:rPr>
        <w:t xml:space="preserve">for around 7GHz </w:t>
      </w:r>
      <w:r>
        <w:rPr>
          <w:rFonts w:hint="default" w:ascii="Times" w:hAnsi="Times" w:eastAsia="Batang" w:cs="Times New Roman"/>
          <w:b/>
          <w:bCs/>
          <w:szCs w:val="24"/>
          <w:highlight w:val="none"/>
          <w:lang w:val="en-US" w:eastAsia="zh-CN" w:bidi="ar-SA"/>
        </w:rPr>
        <w:t>by following approaches:</w:t>
      </w:r>
    </w:p>
    <w:p w14:paraId="4963E368">
      <w:pPr>
        <w:widowControl w:val="0"/>
        <w:numPr>
          <w:ilvl w:val="1"/>
          <w:numId w:val="4"/>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-BS requirement: Support with a 16K FFT (FFT size = 16384).</w:t>
      </w:r>
    </w:p>
    <w:p w14:paraId="0874B066">
      <w:pPr>
        <w:widowControl w:val="0"/>
        <w:numPr>
          <w:ilvl w:val="1"/>
          <w:numId w:val="4"/>
        </w:numPr>
        <w:overflowPunct/>
        <w:autoSpaceDE/>
        <w:autoSpaceDN/>
        <w:adjustRightInd/>
        <w:spacing w:before="156" w:beforeLines="50" w:after="156" w:afterLines="50"/>
        <w:ind w:left="88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-UE requirement: the following options can be considered for further studies</w:t>
      </w:r>
    </w:p>
    <w:p w14:paraId="3B1BE9E2">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1 (1x16K_FFTx1CC): UE operates one 16K FFT (FFT size = 16384) in baseband to support 400MHz in one carrier</w:t>
      </w:r>
    </w:p>
    <w:p w14:paraId="02DD0C07">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2 (2x8K_FFTx1CC): UE operates two 8K FFT (FFT size = 8192) in baseband to support 400MHz in one carrier</w:t>
      </w:r>
    </w:p>
    <w:p w14:paraId="12F1E50B">
      <w:pPr>
        <w:widowControl w:val="0"/>
        <w:numPr>
          <w:ilvl w:val="2"/>
          <w:numId w:val="4"/>
        </w:numPr>
        <w:overflowPunct/>
        <w:autoSpaceDE/>
        <w:autoSpaceDN/>
        <w:adjustRightInd/>
        <w:spacing w:before="156" w:beforeLines="50" w:after="156" w:afterLines="50"/>
        <w:ind w:left="1320" w:leftChars="0" w:hanging="440" w:firstLineChars="0"/>
        <w:jc w:val="both"/>
        <w:textAlignment w:val="auto"/>
        <w:rPr>
          <w:rFonts w:hint="default" w:eastAsia="宋体"/>
          <w:b/>
          <w:bCs/>
          <w:color w:val="000000"/>
          <w:kern w:val="0"/>
          <w:sz w:val="20"/>
          <w:szCs w:val="20"/>
          <w:highlight w:val="none"/>
          <w:lang w:val="en-US" w:eastAsia="zh-CN" w:bidi="ar"/>
        </w:rPr>
      </w:pPr>
      <w:r>
        <w:rPr>
          <w:rFonts w:hint="default" w:eastAsia="宋体"/>
          <w:b/>
          <w:bCs/>
          <w:color w:val="000000"/>
          <w:kern w:val="0"/>
          <w:sz w:val="20"/>
          <w:szCs w:val="20"/>
          <w:highlight w:val="none"/>
          <w:lang w:val="en-US" w:eastAsia="zh-CN" w:bidi="ar"/>
        </w:rPr>
        <w:t>Option 3 (1x8K_FFTx2CC): UE operates 8K FFT (FFT size = 8192) in baseband for each carrier to support 400MHz in two carriers, i.e., 2CC carrier aggregation.</w:t>
      </w:r>
    </w:p>
    <w:p w14:paraId="239BFE24">
      <w:pPr>
        <w:numPr>
          <w:ilvl w:val="0"/>
          <w:numId w:val="19"/>
        </w:numPr>
        <w:spacing w:before="0" w:after="0"/>
        <w:ind w:left="440" w:leftChars="0" w:hanging="440"/>
        <w:jc w:val="both"/>
        <w:rPr>
          <w:rFonts w:hint="eastAsia"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For new spectrum around 7GHz, consider 30kHz SCS utilizing the existing NCP configuration from 5G-NR as baseline and study the support of 60 kHz SCS.</w:t>
      </w:r>
    </w:p>
    <w:p w14:paraId="0151DB68">
      <w:pPr>
        <w:widowControl/>
        <w:spacing w:before="0" w:after="120" w:afterLines="50" w:line="240" w:lineRule="auto"/>
        <w:ind w:firstLine="0" w:firstLineChars="0"/>
        <w:jc w:val="left"/>
        <w:rPr>
          <w:rFonts w:hint="eastAsia" w:eastAsia="宋体"/>
          <w:color w:val="000000"/>
          <w:kern w:val="0"/>
          <w:sz w:val="20"/>
          <w:szCs w:val="20"/>
          <w:highlight w:val="none"/>
          <w:lang w:val="en-US" w:eastAsia="zh-CN" w:bidi="ar"/>
        </w:rPr>
      </w:pPr>
    </w:p>
    <w:p w14:paraId="0618CE60">
      <w:pPr>
        <w:numPr>
          <w:ilvl w:val="0"/>
          <w:numId w:val="19"/>
        </w:numPr>
        <w:spacing w:before="0" w:after="0"/>
        <w:ind w:left="440" w:leftChars="0" w:hanging="440"/>
        <w:jc w:val="both"/>
        <w:rPr>
          <w:rFonts w:hint="eastAsia"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can use the assumption of unified SCS for all channel/signals for sync raster discussion and further update if RAN1 support additional SCS for SSB.</w:t>
      </w:r>
    </w:p>
    <w:p w14:paraId="0C42DB68">
      <w:pPr>
        <w:numPr>
          <w:ilvl w:val="0"/>
          <w:numId w:val="19"/>
        </w:numPr>
        <w:spacing w:before="0" w:after="0"/>
        <w:ind w:left="440" w:leftChars="0" w:hanging="440"/>
        <w:jc w:val="both"/>
        <w:rPr>
          <w:rFonts w:hint="eastAsia"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can discuss spectrum utilization, guard band, sync raster requirements based on current RAN1 numerology discussion and further update as band basis and from operators request if additional numerology is proposed.</w:t>
      </w:r>
    </w:p>
    <w:p w14:paraId="18710ECE">
      <w:pPr>
        <w:rPr>
          <w:rFonts w:hint="eastAsia"/>
          <w:highlight w:val="none"/>
          <w:lang w:val="en-US" w:eastAsia="zh-CN"/>
        </w:rPr>
      </w:pPr>
    </w:p>
    <w:p w14:paraId="1FC7216B">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 xml:space="preserve">RAN4 further study the possibility of defining sparser sync raster based on larger CBW which align with operators wider spectrum profile with the benefits of shorter search time and lower power consumption.  </w:t>
      </w:r>
    </w:p>
    <w:p w14:paraId="72D7A22A">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default" w:ascii="Times" w:hAnsi="Times" w:eastAsia="Batang" w:cs="Times New Roman"/>
          <w:b/>
          <w:bCs/>
          <w:szCs w:val="24"/>
          <w:highlight w:val="none"/>
          <w:lang w:val="en-US" w:eastAsia="zh-CN" w:bidi="ar-SA"/>
        </w:rPr>
        <w:t xml:space="preserve">In 6G, maximum transmission bandwidth configuration should be </w:t>
      </w:r>
      <w:r>
        <w:rPr>
          <w:rFonts w:hint="eastAsia" w:ascii="Times" w:hAnsi="Times" w:eastAsia="Batang" w:cs="Times New Roman"/>
          <w:b/>
          <w:bCs/>
          <w:szCs w:val="24"/>
          <w:highlight w:val="none"/>
          <w:lang w:val="en-US" w:eastAsia="zh-CN" w:bidi="ar-SA"/>
        </w:rPr>
        <w:t>specified</w:t>
      </w:r>
      <w:r>
        <w:rPr>
          <w:rFonts w:hint="default" w:ascii="Times" w:hAnsi="Times" w:eastAsia="Batang" w:cs="Times New Roman"/>
          <w:b/>
          <w:bCs/>
          <w:szCs w:val="24"/>
          <w:highlight w:val="none"/>
          <w:lang w:val="en-US" w:eastAsia="zh-CN" w:bidi="ar-SA"/>
        </w:rPr>
        <w:t xml:space="preserve"> </w:t>
      </w:r>
      <w:r>
        <w:rPr>
          <w:rFonts w:hint="eastAsia" w:ascii="Times" w:hAnsi="Times" w:eastAsia="Batang" w:cs="Times New Roman"/>
          <w:b/>
          <w:bCs/>
          <w:szCs w:val="24"/>
          <w:highlight w:val="none"/>
          <w:lang w:val="en-US" w:eastAsia="zh-CN" w:bidi="ar-SA"/>
        </w:rPr>
        <w:t>with following</w:t>
      </w:r>
      <w:r>
        <w:rPr>
          <w:rFonts w:hint="default" w:ascii="Times" w:hAnsi="Times" w:eastAsia="Batang" w:cs="Times New Roman"/>
          <w:b/>
          <w:bCs/>
          <w:szCs w:val="24"/>
          <w:highlight w:val="none"/>
          <w:lang w:val="en-US" w:eastAsia="zh-CN" w:bidi="ar-SA"/>
        </w:rPr>
        <w:t xml:space="preserve"> </w:t>
      </w:r>
      <w:r>
        <w:rPr>
          <w:rFonts w:hint="eastAsia" w:ascii="Times" w:hAnsi="Times" w:eastAsia="Batang" w:cs="Times New Roman"/>
          <w:b/>
          <w:bCs/>
          <w:szCs w:val="24"/>
          <w:highlight w:val="none"/>
          <w:lang w:val="en-US" w:eastAsia="zh-CN" w:bidi="ar-SA"/>
        </w:rPr>
        <w:t>principle</w:t>
      </w:r>
      <w:r>
        <w:rPr>
          <w:rFonts w:hint="default" w:ascii="Times" w:hAnsi="Times" w:eastAsia="Batang" w:cs="Times New Roman"/>
          <w:b/>
          <w:bCs/>
          <w:szCs w:val="24"/>
          <w:highlight w:val="none"/>
          <w:lang w:val="en-US" w:eastAsia="zh-CN" w:bidi="ar-SA"/>
        </w:rPr>
        <w:t xml:space="preserve"> that less CBW, less </w:t>
      </w:r>
      <w:r>
        <w:rPr>
          <w:rFonts w:hint="eastAsia" w:ascii="Times" w:hAnsi="Times" w:eastAsia="Batang" w:cs="Times New Roman"/>
          <w:b/>
          <w:bCs/>
          <w:szCs w:val="24"/>
          <w:highlight w:val="none"/>
          <w:lang w:val="en-US" w:eastAsia="zh-CN" w:bidi="ar-SA"/>
        </w:rPr>
        <w:t xml:space="preserve">minimum </w:t>
      </w:r>
      <w:r>
        <w:rPr>
          <w:rFonts w:hint="default" w:ascii="Times" w:hAnsi="Times" w:eastAsia="Batang" w:cs="Times New Roman"/>
          <w:b/>
          <w:bCs/>
          <w:szCs w:val="24"/>
          <w:highlight w:val="none"/>
          <w:lang w:val="en-US" w:eastAsia="zh-CN" w:bidi="ar-SA"/>
        </w:rPr>
        <w:t>guard band.</w:t>
      </w:r>
    </w:p>
    <w:p w14:paraId="74FAEF17">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consider irregular CBW in the first version with following options:</w:t>
      </w:r>
    </w:p>
    <w:p w14:paraId="62299125">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1: in the first version define RF requirements for all CBW that has defined for NR or proposed by operators and consider other CBW in future release</w:t>
      </w:r>
    </w:p>
    <w:p w14:paraId="202DE7FD">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2: based on the two promising method as concluded from NR study phase</w:t>
      </w:r>
    </w:p>
    <w:p w14:paraId="2991EDBE">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Option 3: specify the minimum RF requirements for min and max CBW as baseline and add scaling factor on top of the baseline for other CBWs.</w:t>
      </w:r>
    </w:p>
    <w:p w14:paraId="21FDD14E">
      <w:pPr>
        <w:numPr>
          <w:ilvl w:val="2"/>
          <w:numId w:val="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exception is allowed for certain RF requirements when it</w:t>
      </w:r>
      <w:r>
        <w:rPr>
          <w:rFonts w:hint="default"/>
          <w:b/>
          <w:bCs/>
          <w:highlight w:val="none"/>
          <w:lang w:val="en-US" w:eastAsia="zh-CN"/>
        </w:rPr>
        <w:t>’</w:t>
      </w:r>
      <w:r>
        <w:rPr>
          <w:rFonts w:hint="eastAsia"/>
          <w:b/>
          <w:bCs/>
          <w:highlight w:val="none"/>
          <w:lang w:val="en-US" w:eastAsia="zh-CN"/>
        </w:rPr>
        <w:t>s hard to simplify requirements by scaling factor for different CBW.</w:t>
      </w:r>
    </w:p>
    <w:p w14:paraId="6F9A7735">
      <w:pPr>
        <w:numPr>
          <w:ilvl w:val="1"/>
          <w:numId w:val="4"/>
        </w:numPr>
        <w:spacing w:before="0" w:after="0"/>
        <w:ind w:left="880" w:leftChars="0" w:hanging="440" w:firstLineChars="0"/>
        <w:jc w:val="both"/>
        <w:rPr>
          <w:rFonts w:hint="eastAsia"/>
          <w:b/>
          <w:bCs/>
          <w:highlight w:val="none"/>
          <w:lang w:val="en-US" w:eastAsia="zh-CN"/>
        </w:rPr>
      </w:pPr>
      <w:r>
        <w:rPr>
          <w:rFonts w:hint="eastAsia"/>
          <w:b/>
          <w:bCs/>
          <w:highlight w:val="none"/>
          <w:lang w:val="en-US" w:eastAsia="zh-CN"/>
        </w:rPr>
        <w:t xml:space="preserve">Option 4: consider the possibility of defining all/part of RF requirements based on actual configured/activated bandwidth i.e. BWP-like basis rather than CBW basis. </w:t>
      </w:r>
    </w:p>
    <w:p w14:paraId="03D96064">
      <w:pPr>
        <w:numPr>
          <w:ilvl w:val="2"/>
          <w:numId w:val="4"/>
        </w:numPr>
        <w:spacing w:before="0" w:after="0"/>
        <w:ind w:left="1320" w:leftChars="0" w:hanging="440" w:firstLineChars="0"/>
        <w:jc w:val="both"/>
        <w:rPr>
          <w:rFonts w:hint="eastAsia"/>
          <w:b/>
          <w:bCs/>
          <w:highlight w:val="none"/>
          <w:lang w:val="en-US" w:eastAsia="zh-CN"/>
        </w:rPr>
      </w:pPr>
      <w:r>
        <w:rPr>
          <w:rFonts w:hint="eastAsia"/>
          <w:b/>
          <w:bCs/>
          <w:highlight w:val="none"/>
          <w:lang w:val="en-US" w:eastAsia="zh-CN"/>
        </w:rPr>
        <w:t xml:space="preserve">One example, RAN4 define RF requirements per RB basis rather than CBW basis. There is translation from baseline RB configuration to other configurations. </w:t>
      </w:r>
    </w:p>
    <w:p w14:paraId="46B7E71C">
      <w:pPr>
        <w:numPr>
          <w:ilvl w:val="0"/>
          <w:numId w:val="19"/>
        </w:numPr>
        <w:spacing w:before="0" w:after="0"/>
        <w:ind w:left="440" w:leftChars="0" w:hanging="440"/>
        <w:jc w:val="both"/>
        <w:rPr>
          <w:rFonts w:hint="default" w:ascii="Times" w:hAnsi="Times" w:eastAsia="Batang" w:cs="Times New Roman"/>
          <w:b/>
          <w:bCs/>
          <w:szCs w:val="24"/>
          <w:highlight w:val="none"/>
          <w:lang w:val="en-US" w:eastAsia="zh-CN" w:bidi="ar-SA"/>
        </w:rPr>
      </w:pPr>
      <w:r>
        <w:rPr>
          <w:rFonts w:hint="eastAsia" w:ascii="Times" w:hAnsi="Times" w:eastAsia="Batang" w:cs="Times New Roman"/>
          <w:b/>
          <w:bCs/>
          <w:szCs w:val="24"/>
          <w:highlight w:val="none"/>
          <w:lang w:val="en-US" w:eastAsia="zh-CN" w:bidi="ar-SA"/>
        </w:rPr>
        <w:t>RAN4 is suggested to start the PA modelings analysis in study phase based on actual commercial testing data, following models can be further optimized based on commercial testing data</w:t>
      </w:r>
    </w:p>
    <w:p w14:paraId="35AA8293">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AM-PM</w:t>
      </w:r>
    </w:p>
    <w:p w14:paraId="17B03189">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Polynomial</w:t>
      </w:r>
    </w:p>
    <w:p w14:paraId="26D31EA6">
      <w:pPr>
        <w:numPr>
          <w:ilvl w:val="1"/>
          <w:numId w:val="4"/>
        </w:numPr>
        <w:spacing w:before="0" w:after="0"/>
        <w:ind w:left="880" w:leftChars="0" w:hanging="440" w:firstLineChars="0"/>
        <w:jc w:val="both"/>
        <w:rPr>
          <w:rFonts w:hint="default"/>
          <w:b/>
          <w:bCs/>
          <w:highlight w:val="none"/>
          <w:lang w:val="en-US" w:eastAsia="zh-CN"/>
        </w:rPr>
      </w:pPr>
      <w:r>
        <w:rPr>
          <w:rFonts w:hint="eastAsia"/>
          <w:b/>
          <w:bCs/>
          <w:highlight w:val="none"/>
          <w:lang w:val="en-US" w:eastAsia="zh-CN"/>
        </w:rPr>
        <w:t>Others are not precluded</w:t>
      </w:r>
    </w:p>
    <w:p w14:paraId="08E97694">
      <w:pPr>
        <w:numPr>
          <w:ilvl w:val="0"/>
          <w:numId w:val="0"/>
        </w:numPr>
        <w:overflowPunct w:val="0"/>
        <w:autoSpaceDE w:val="0"/>
        <w:autoSpaceDN w:val="0"/>
        <w:adjustRightInd w:val="0"/>
        <w:spacing w:after="180"/>
        <w:textAlignment w:val="baseline"/>
        <w:rPr>
          <w:rFonts w:hint="eastAsia"/>
          <w:b/>
          <w:bCs/>
          <w:highlight w:val="none"/>
          <w:lang w:val="en-US" w:eastAsia="zh-CN"/>
        </w:rPr>
      </w:pPr>
      <w:r>
        <w:rPr>
          <w:rFonts w:hint="eastAsia" w:ascii="Times New Roman" w:eastAsia="宋体"/>
          <w:highlight w:val="none"/>
          <w:lang w:val="en-US" w:eastAsia="zh-CN"/>
        </w:rPr>
        <w:t xml:space="preserve"> </w:t>
      </w:r>
      <w:r>
        <w:rPr>
          <w:rFonts w:hint="eastAsia"/>
          <w:b/>
          <w:bCs/>
          <w:highlight w:val="none"/>
          <w:lang w:val="en-US" w:eastAsia="zh-CN"/>
        </w:rPr>
        <w:t>Proposal 13: RAN4 is suggested to be evolved for UE types discussion based on following options.</w:t>
      </w:r>
    </w:p>
    <w:p w14:paraId="6BFA3880">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1: Different UE types is coupled with different UE capability sets</w:t>
      </w:r>
    </w:p>
    <w:p w14:paraId="70F3DC52">
      <w:pPr>
        <w:numPr>
          <w:ilvl w:val="1"/>
          <w:numId w:val="18"/>
        </w:numPr>
        <w:ind w:left="840" w:leftChars="0" w:hanging="420" w:firstLineChars="0"/>
        <w:rPr>
          <w:rFonts w:hint="default"/>
          <w:b/>
          <w:bCs/>
          <w:highlight w:val="none"/>
          <w:lang w:val="en-US" w:eastAsia="zh-CN"/>
        </w:rPr>
      </w:pPr>
      <w:r>
        <w:rPr>
          <w:rFonts w:hint="eastAsia"/>
          <w:b/>
          <w:bCs/>
          <w:highlight w:val="none"/>
          <w:lang w:val="en-US" w:eastAsia="zh-CN"/>
        </w:rPr>
        <w:t>Option 1a: Define minimum capability sets. Different UE types is coupled with different UE capability sets on top of the minimum capability sets</w:t>
      </w:r>
    </w:p>
    <w:p w14:paraId="4A8CB70B">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3: LTE category like UE types, different types are classified based on different throughput</w:t>
      </w:r>
    </w:p>
    <w:p w14:paraId="7D01DCA9">
      <w:pPr>
        <w:numPr>
          <w:ilvl w:val="0"/>
          <w:numId w:val="18"/>
        </w:numPr>
        <w:ind w:left="420" w:leftChars="0" w:hanging="420" w:firstLineChars="0"/>
        <w:rPr>
          <w:rFonts w:hint="default"/>
          <w:b/>
          <w:bCs/>
          <w:highlight w:val="none"/>
          <w:lang w:val="en-US" w:eastAsia="zh-CN"/>
        </w:rPr>
      </w:pPr>
      <w:r>
        <w:rPr>
          <w:rFonts w:hint="eastAsia"/>
          <w:b/>
          <w:bCs/>
          <w:highlight w:val="none"/>
          <w:lang w:val="en-US" w:eastAsia="zh-CN"/>
        </w:rPr>
        <w:t>Option 4: combine LTE category like UE types and FR2 power class related method. I.e. different UE types are classified based on the combination of throughput and RF front end categories.</w:t>
      </w:r>
    </w:p>
    <w:p w14:paraId="5E27A2D3">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highlight w:val="none"/>
          <w:lang w:val="en-US" w:eastAsia="zh-CN"/>
        </w:rPr>
      </w:pPr>
    </w:p>
    <w:p w14:paraId="5EEE4E53">
      <w:pPr>
        <w:pStyle w:val="2"/>
        <w:ind w:left="0" w:firstLine="0"/>
        <w:rPr>
          <w:highlight w:val="none"/>
        </w:rPr>
      </w:pPr>
      <w:r>
        <w:rPr>
          <w:highlight w:val="none"/>
        </w:rPr>
        <w:t>References</w:t>
      </w:r>
    </w:p>
    <w:bookmarkEnd w:id="1"/>
    <w:bookmarkEnd w:id="2"/>
    <w:bookmarkEnd w:id="3"/>
    <w:p w14:paraId="3A3CD9C8">
      <w:pPr>
        <w:pStyle w:val="48"/>
        <w:numPr>
          <w:ilvl w:val="0"/>
          <w:numId w:val="20"/>
        </w:numPr>
        <w:ind w:firstLineChars="0"/>
        <w:rPr>
          <w:rFonts w:hint="eastAsia" w:eastAsia="Malgun Gothic"/>
          <w:sz w:val="20"/>
          <w:szCs w:val="20"/>
          <w:highlight w:val="none"/>
          <w:lang w:val="en-US" w:eastAsia="zh-CN"/>
        </w:rPr>
      </w:pPr>
      <w:r>
        <w:rPr>
          <w:rFonts w:hint="eastAsia" w:eastAsia="Malgun Gothic"/>
          <w:sz w:val="20"/>
          <w:szCs w:val="20"/>
          <w:highlight w:val="none"/>
          <w:lang w:val="en-US" w:eastAsia="zh-CN"/>
        </w:rPr>
        <w:t>RP-251881, New SID: Study on 6G Radio, NTT DOCOMO</w:t>
      </w:r>
    </w:p>
    <w:p w14:paraId="5021D1EB">
      <w:pPr>
        <w:pStyle w:val="48"/>
        <w:numPr>
          <w:ilvl w:val="0"/>
          <w:numId w:val="0"/>
        </w:numPr>
        <w:ind w:leftChars="0"/>
        <w:rPr>
          <w:rFonts w:hint="eastAsia" w:eastAsia="Malgun Gothic"/>
          <w:sz w:val="20"/>
          <w:szCs w:val="20"/>
          <w:highlight w:val="none"/>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CAF76"/>
    <w:multiLevelType w:val="multilevel"/>
    <w:tmpl w:val="B2DCAF76"/>
    <w:lvl w:ilvl="0" w:tentative="0">
      <w:start w:val="1"/>
      <w:numFmt w:val="decimal"/>
      <w:lvlText w:val="Proposal %1."/>
      <w:lvlJc w:val="left"/>
      <w:pPr>
        <w:ind w:left="440" w:hanging="440"/>
      </w:pPr>
      <w:rPr>
        <w:rFonts w:hint="eastAsia"/>
        <w:b/>
        <w:bCs/>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BFA8788E"/>
    <w:multiLevelType w:val="multilevel"/>
    <w:tmpl w:val="BFA8788E"/>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880" w:hanging="440"/>
      </w:pPr>
      <w:rPr>
        <w:rFonts w:ascii="Courier New" w:hAnsi="Courier New" w:cs="Courier New"/>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2">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7DD261F"/>
    <w:multiLevelType w:val="multilevel"/>
    <w:tmpl w:val="17DD261F"/>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1CF2DD0B"/>
    <w:multiLevelType w:val="multilevel"/>
    <w:tmpl w:val="1CF2DD0B"/>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2A35790"/>
    <w:multiLevelType w:val="multilevel"/>
    <w:tmpl w:val="32A35790"/>
    <w:lvl w:ilvl="0" w:tentative="0">
      <w:start w:val="1"/>
      <w:numFmt w:val="decimal"/>
      <w:lvlText w:val="Proposal %1."/>
      <w:lvlJc w:val="left"/>
      <w:pPr>
        <w:ind w:left="440" w:hanging="440"/>
      </w:pPr>
      <w:rPr>
        <w:rFonts w:hint="eastAsia"/>
        <w:b/>
        <w:bCs/>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3B394A4B"/>
    <w:multiLevelType w:val="multilevel"/>
    <w:tmpl w:val="3B394A4B"/>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o"/>
      <w:lvlJc w:val="left"/>
      <w:pPr>
        <w:ind w:left="880" w:hanging="440"/>
      </w:pPr>
      <w:rPr>
        <w:rFonts w:hint="default" w:ascii="Courier New" w:hAnsi="Courier New" w:cs="Courier New"/>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422C5E8F"/>
    <w:multiLevelType w:val="multilevel"/>
    <w:tmpl w:val="422C5E8F"/>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1">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1B67CE2"/>
    <w:multiLevelType w:val="multilevel"/>
    <w:tmpl w:val="51B67CE2"/>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3251B0"/>
    <w:multiLevelType w:val="multilevel"/>
    <w:tmpl w:val="633251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5BA903B"/>
    <w:multiLevelType w:val="multilevel"/>
    <w:tmpl w:val="65BA903B"/>
    <w:lvl w:ilvl="0" w:tentative="0">
      <w:start w:val="1"/>
      <w:numFmt w:val="bullet"/>
      <w:lvlText w:val=""/>
      <w:lvlJc w:val="left"/>
      <w:pPr>
        <w:ind w:left="440" w:hanging="440"/>
      </w:pPr>
      <w:rPr>
        <w:rFonts w:hint="default" w:ascii="Wingdings" w:hAnsi="Wingdings" w:cs="Wingdings"/>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6">
    <w:nsid w:val="68D2163A"/>
    <w:multiLevelType w:val="multilevel"/>
    <w:tmpl w:val="68D216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3415ED0"/>
    <w:multiLevelType w:val="multilevel"/>
    <w:tmpl w:val="73415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F5605E"/>
    <w:multiLevelType w:val="multilevel"/>
    <w:tmpl w:val="76F5605E"/>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7FFDE340"/>
    <w:multiLevelType w:val="multilevel"/>
    <w:tmpl w:val="7FFDE340"/>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num w:numId="1">
    <w:abstractNumId w:val="2"/>
  </w:num>
  <w:num w:numId="2">
    <w:abstractNumId w:val="13"/>
  </w:num>
  <w:num w:numId="3">
    <w:abstractNumId w:val="4"/>
  </w:num>
  <w:num w:numId="4">
    <w:abstractNumId w:val="8"/>
  </w:num>
  <w:num w:numId="5">
    <w:abstractNumId w:val="9"/>
  </w:num>
  <w:num w:numId="6">
    <w:abstractNumId w:val="11"/>
  </w:num>
  <w:num w:numId="7">
    <w:abstractNumId w:val="17"/>
  </w:num>
  <w:num w:numId="8">
    <w:abstractNumId w:val="14"/>
  </w:num>
  <w:num w:numId="9">
    <w:abstractNumId w:val="10"/>
  </w:num>
  <w:num w:numId="10">
    <w:abstractNumId w:val="19"/>
  </w:num>
  <w:num w:numId="11">
    <w:abstractNumId w:val="1"/>
  </w:num>
  <w:num w:numId="12">
    <w:abstractNumId w:val="7"/>
  </w:num>
  <w:num w:numId="13">
    <w:abstractNumId w:val="16"/>
  </w:num>
  <w:num w:numId="14">
    <w:abstractNumId w:val="15"/>
  </w:num>
  <w:num w:numId="15">
    <w:abstractNumId w:val="12"/>
  </w:num>
  <w:num w:numId="16">
    <w:abstractNumId w:val="18"/>
  </w:num>
  <w:num w:numId="17">
    <w:abstractNumId w:val="5"/>
  </w:num>
  <w:num w:numId="18">
    <w:abstractNumId w:val="6"/>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886B37"/>
    <w:rsid w:val="02B7624C"/>
    <w:rsid w:val="02D2752A"/>
    <w:rsid w:val="02DA6AD2"/>
    <w:rsid w:val="02DE3CC3"/>
    <w:rsid w:val="035C7C85"/>
    <w:rsid w:val="038A6C36"/>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A2F3646"/>
    <w:rsid w:val="0B09160F"/>
    <w:rsid w:val="0B0A4BEC"/>
    <w:rsid w:val="0B416FFB"/>
    <w:rsid w:val="0B6423BD"/>
    <w:rsid w:val="0B86071C"/>
    <w:rsid w:val="0C3D20A1"/>
    <w:rsid w:val="0C743634"/>
    <w:rsid w:val="0C747FFC"/>
    <w:rsid w:val="0C7C0C8C"/>
    <w:rsid w:val="0CC95508"/>
    <w:rsid w:val="0CDA7707"/>
    <w:rsid w:val="0DCF28BA"/>
    <w:rsid w:val="0DF453A6"/>
    <w:rsid w:val="0F131023"/>
    <w:rsid w:val="0F2862EC"/>
    <w:rsid w:val="0F372FF9"/>
    <w:rsid w:val="0F673852"/>
    <w:rsid w:val="0FC21BD9"/>
    <w:rsid w:val="0FEA5EE3"/>
    <w:rsid w:val="101F0E02"/>
    <w:rsid w:val="10487BBA"/>
    <w:rsid w:val="104D01F0"/>
    <w:rsid w:val="10AA0E51"/>
    <w:rsid w:val="11036AF6"/>
    <w:rsid w:val="115C61ED"/>
    <w:rsid w:val="12E3738C"/>
    <w:rsid w:val="14050867"/>
    <w:rsid w:val="14131750"/>
    <w:rsid w:val="144D6A10"/>
    <w:rsid w:val="14752984"/>
    <w:rsid w:val="15076B7F"/>
    <w:rsid w:val="152378BB"/>
    <w:rsid w:val="1549557C"/>
    <w:rsid w:val="15E346C1"/>
    <w:rsid w:val="15E476A1"/>
    <w:rsid w:val="15E95D50"/>
    <w:rsid w:val="16161084"/>
    <w:rsid w:val="17193D80"/>
    <w:rsid w:val="1720040C"/>
    <w:rsid w:val="17217381"/>
    <w:rsid w:val="17A440D7"/>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B4C57EB"/>
    <w:rsid w:val="1BB81089"/>
    <w:rsid w:val="1C8B6E63"/>
    <w:rsid w:val="1CC1153B"/>
    <w:rsid w:val="1CCB2BC8"/>
    <w:rsid w:val="1CFC16A6"/>
    <w:rsid w:val="1F1330A4"/>
    <w:rsid w:val="1F211421"/>
    <w:rsid w:val="1F3F164B"/>
    <w:rsid w:val="1F5E4382"/>
    <w:rsid w:val="1FE80822"/>
    <w:rsid w:val="204C400B"/>
    <w:rsid w:val="21D346CC"/>
    <w:rsid w:val="232C6642"/>
    <w:rsid w:val="23537507"/>
    <w:rsid w:val="24E055E0"/>
    <w:rsid w:val="256107E0"/>
    <w:rsid w:val="25EC61C5"/>
    <w:rsid w:val="26270314"/>
    <w:rsid w:val="27E466EC"/>
    <w:rsid w:val="27FA6A57"/>
    <w:rsid w:val="282412E8"/>
    <w:rsid w:val="2888557E"/>
    <w:rsid w:val="28EE4234"/>
    <w:rsid w:val="29451A7D"/>
    <w:rsid w:val="296D0386"/>
    <w:rsid w:val="29B95BC6"/>
    <w:rsid w:val="29BE080B"/>
    <w:rsid w:val="29E85C82"/>
    <w:rsid w:val="29FD5367"/>
    <w:rsid w:val="2A82464A"/>
    <w:rsid w:val="2A863051"/>
    <w:rsid w:val="2AB50F68"/>
    <w:rsid w:val="2ABC4FEF"/>
    <w:rsid w:val="2ABD16AC"/>
    <w:rsid w:val="2B3712F2"/>
    <w:rsid w:val="2B463C55"/>
    <w:rsid w:val="2BAA2CF4"/>
    <w:rsid w:val="2BDB094E"/>
    <w:rsid w:val="2BE11E2F"/>
    <w:rsid w:val="2C6A44EB"/>
    <w:rsid w:val="2D3227EF"/>
    <w:rsid w:val="2D8D5C78"/>
    <w:rsid w:val="2DBD1919"/>
    <w:rsid w:val="2ED148FB"/>
    <w:rsid w:val="2EE6487F"/>
    <w:rsid w:val="2F1302DB"/>
    <w:rsid w:val="2F1A0A62"/>
    <w:rsid w:val="2FE62223"/>
    <w:rsid w:val="30853026"/>
    <w:rsid w:val="30A532D8"/>
    <w:rsid w:val="31422411"/>
    <w:rsid w:val="31743165"/>
    <w:rsid w:val="332F3E0C"/>
    <w:rsid w:val="334B2535"/>
    <w:rsid w:val="34572B3B"/>
    <w:rsid w:val="35C91817"/>
    <w:rsid w:val="35D579E0"/>
    <w:rsid w:val="36937C0A"/>
    <w:rsid w:val="36954F76"/>
    <w:rsid w:val="36BC1970"/>
    <w:rsid w:val="375D41C0"/>
    <w:rsid w:val="37E312B6"/>
    <w:rsid w:val="38091EFE"/>
    <w:rsid w:val="3869010C"/>
    <w:rsid w:val="389F7E73"/>
    <w:rsid w:val="38A15575"/>
    <w:rsid w:val="38EB6C6E"/>
    <w:rsid w:val="3A1431FA"/>
    <w:rsid w:val="3B5D4EDB"/>
    <w:rsid w:val="3C512802"/>
    <w:rsid w:val="3C985175"/>
    <w:rsid w:val="3CC75F2B"/>
    <w:rsid w:val="3CEE3985"/>
    <w:rsid w:val="3D6D113A"/>
    <w:rsid w:val="3DAF1ABE"/>
    <w:rsid w:val="3DE5069A"/>
    <w:rsid w:val="3DF210E6"/>
    <w:rsid w:val="3E286C4C"/>
    <w:rsid w:val="3F0142EA"/>
    <w:rsid w:val="3F067877"/>
    <w:rsid w:val="3F675313"/>
    <w:rsid w:val="3F6F3890"/>
    <w:rsid w:val="3F7A6532"/>
    <w:rsid w:val="3F87756C"/>
    <w:rsid w:val="40227C45"/>
    <w:rsid w:val="40594B0F"/>
    <w:rsid w:val="41126927"/>
    <w:rsid w:val="415B6A48"/>
    <w:rsid w:val="42982C9D"/>
    <w:rsid w:val="42DC7E3D"/>
    <w:rsid w:val="4307643F"/>
    <w:rsid w:val="434929F0"/>
    <w:rsid w:val="4395737C"/>
    <w:rsid w:val="43CC05E0"/>
    <w:rsid w:val="44547A2A"/>
    <w:rsid w:val="44705CD5"/>
    <w:rsid w:val="44953938"/>
    <w:rsid w:val="450C745A"/>
    <w:rsid w:val="45481880"/>
    <w:rsid w:val="455B6F58"/>
    <w:rsid w:val="468160C4"/>
    <w:rsid w:val="468477C0"/>
    <w:rsid w:val="468C64C8"/>
    <w:rsid w:val="47A21C10"/>
    <w:rsid w:val="488E6476"/>
    <w:rsid w:val="495E03EC"/>
    <w:rsid w:val="49C51095"/>
    <w:rsid w:val="49F0230F"/>
    <w:rsid w:val="4A077580"/>
    <w:rsid w:val="4A2D77C0"/>
    <w:rsid w:val="4A7D6A91"/>
    <w:rsid w:val="4AFB588F"/>
    <w:rsid w:val="4B1D294C"/>
    <w:rsid w:val="4BF43082"/>
    <w:rsid w:val="4BFE6267"/>
    <w:rsid w:val="4C8E12FA"/>
    <w:rsid w:val="4CB64C6B"/>
    <w:rsid w:val="4D236C78"/>
    <w:rsid w:val="4DB72B71"/>
    <w:rsid w:val="4DC360A2"/>
    <w:rsid w:val="4E04490D"/>
    <w:rsid w:val="4E275DC7"/>
    <w:rsid w:val="4E8251DC"/>
    <w:rsid w:val="4EB237AC"/>
    <w:rsid w:val="4ED22612"/>
    <w:rsid w:val="4EED5625"/>
    <w:rsid w:val="4F0963B9"/>
    <w:rsid w:val="4F9B2B2B"/>
    <w:rsid w:val="51C63383"/>
    <w:rsid w:val="52016097"/>
    <w:rsid w:val="520E0F94"/>
    <w:rsid w:val="52551E4F"/>
    <w:rsid w:val="536C5EBC"/>
    <w:rsid w:val="5402188F"/>
    <w:rsid w:val="54206DFA"/>
    <w:rsid w:val="54C06B56"/>
    <w:rsid w:val="55532F8B"/>
    <w:rsid w:val="55D1679A"/>
    <w:rsid w:val="56022A50"/>
    <w:rsid w:val="566118CC"/>
    <w:rsid w:val="56874282"/>
    <w:rsid w:val="56B75990"/>
    <w:rsid w:val="571C4FFB"/>
    <w:rsid w:val="575842A9"/>
    <w:rsid w:val="583D5ED1"/>
    <w:rsid w:val="585F1909"/>
    <w:rsid w:val="59222CCC"/>
    <w:rsid w:val="59915493"/>
    <w:rsid w:val="59C31BDD"/>
    <w:rsid w:val="59E7017B"/>
    <w:rsid w:val="5BDD0946"/>
    <w:rsid w:val="5CB71769"/>
    <w:rsid w:val="5D9308DB"/>
    <w:rsid w:val="5FB4440F"/>
    <w:rsid w:val="60631E7F"/>
    <w:rsid w:val="607F5CFE"/>
    <w:rsid w:val="60AA6949"/>
    <w:rsid w:val="60B430B8"/>
    <w:rsid w:val="615E2032"/>
    <w:rsid w:val="628B743B"/>
    <w:rsid w:val="62D91574"/>
    <w:rsid w:val="63C6393F"/>
    <w:rsid w:val="65282282"/>
    <w:rsid w:val="657D3C94"/>
    <w:rsid w:val="67104F71"/>
    <w:rsid w:val="675D7CA3"/>
    <w:rsid w:val="67A96A9E"/>
    <w:rsid w:val="68845507"/>
    <w:rsid w:val="691F7904"/>
    <w:rsid w:val="69421884"/>
    <w:rsid w:val="69931E41"/>
    <w:rsid w:val="69D7242D"/>
    <w:rsid w:val="6AB3359E"/>
    <w:rsid w:val="6BA14120"/>
    <w:rsid w:val="6C465F32"/>
    <w:rsid w:val="6C5C14E9"/>
    <w:rsid w:val="6D016666"/>
    <w:rsid w:val="6DDF0252"/>
    <w:rsid w:val="6DE60F88"/>
    <w:rsid w:val="6DFC7777"/>
    <w:rsid w:val="6E0A3294"/>
    <w:rsid w:val="6E406379"/>
    <w:rsid w:val="6FBA2FDB"/>
    <w:rsid w:val="6FDB3A32"/>
    <w:rsid w:val="6FF84AE4"/>
    <w:rsid w:val="70903082"/>
    <w:rsid w:val="70D03D97"/>
    <w:rsid w:val="71A36941"/>
    <w:rsid w:val="71BF1842"/>
    <w:rsid w:val="72F21524"/>
    <w:rsid w:val="72FE0BBA"/>
    <w:rsid w:val="73433B31"/>
    <w:rsid w:val="73BC69EE"/>
    <w:rsid w:val="73C61F74"/>
    <w:rsid w:val="74702842"/>
    <w:rsid w:val="74BE5317"/>
    <w:rsid w:val="7519692A"/>
    <w:rsid w:val="75ED6C8B"/>
    <w:rsid w:val="76017919"/>
    <w:rsid w:val="765E6EE2"/>
    <w:rsid w:val="76993250"/>
    <w:rsid w:val="76E42137"/>
    <w:rsid w:val="76EC20A9"/>
    <w:rsid w:val="774E6582"/>
    <w:rsid w:val="77A779CA"/>
    <w:rsid w:val="78630991"/>
    <w:rsid w:val="791F0D44"/>
    <w:rsid w:val="79E26883"/>
    <w:rsid w:val="7A011336"/>
    <w:rsid w:val="7B0F1D7D"/>
    <w:rsid w:val="7B2E412F"/>
    <w:rsid w:val="7B755B87"/>
    <w:rsid w:val="7B9954D3"/>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1"/>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0"/>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39"/>
    <w:semiHidden/>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5"/>
    <w:unhideWhenUsed/>
    <w:qFormat/>
    <w:uiPriority w:val="0"/>
  </w:style>
  <w:style w:type="paragraph" w:styleId="12">
    <w:name w:val="footer"/>
    <w:basedOn w:val="1"/>
    <w:link w:val="29"/>
    <w:unhideWhenUsed/>
    <w:qFormat/>
    <w:uiPriority w:val="99"/>
    <w:pPr>
      <w:tabs>
        <w:tab w:val="center" w:pos="4153"/>
        <w:tab w:val="right" w:pos="8306"/>
      </w:tabs>
      <w:snapToGrid w:val="0"/>
    </w:pPr>
    <w:rPr>
      <w:sz w:val="18"/>
      <w:szCs w:val="18"/>
    </w:rPr>
  </w:style>
  <w:style w:type="paragraph" w:styleId="13">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semiHidden/>
    <w:unhideWhenUsed/>
    <w:qFormat/>
    <w:uiPriority w:val="99"/>
    <w:rPr>
      <w:sz w:val="21"/>
      <w:szCs w:val="21"/>
    </w:rPr>
  </w:style>
  <w:style w:type="character" w:customStyle="1" w:styleId="20">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1">
    <w:name w:val="标题 1 字符1"/>
    <w:link w:val="2"/>
    <w:qFormat/>
    <w:uiPriority w:val="0"/>
    <w:rPr>
      <w:rFonts w:ascii="Arial" w:hAnsi="Arial" w:eastAsia="Times New Roman" w:cs="Times New Roman"/>
      <w:kern w:val="0"/>
      <w:sz w:val="36"/>
      <w:szCs w:val="20"/>
      <w:lang w:val="en-GB" w:eastAsia="en-GB"/>
    </w:rPr>
  </w:style>
  <w:style w:type="paragraph" w:customStyle="1" w:styleId="22">
    <w:name w:val="EX"/>
    <w:basedOn w:val="1"/>
    <w:link w:val="23"/>
    <w:qFormat/>
    <w:uiPriority w:val="0"/>
    <w:pPr>
      <w:keepLines/>
      <w:overflowPunct/>
      <w:autoSpaceDE/>
      <w:autoSpaceDN/>
      <w:adjustRightInd/>
      <w:ind w:left="1702" w:hanging="1418"/>
      <w:textAlignment w:val="auto"/>
    </w:pPr>
    <w:rPr>
      <w:rFonts w:eastAsia="MS Mincho"/>
      <w:lang w:eastAsia="en-US"/>
    </w:rPr>
  </w:style>
  <w:style w:type="character" w:customStyle="1" w:styleId="23">
    <w:name w:val="EX Char"/>
    <w:link w:val="22"/>
    <w:qFormat/>
    <w:uiPriority w:val="0"/>
    <w:rPr>
      <w:rFonts w:ascii="Times New Roman" w:hAnsi="Times New Roman" w:eastAsia="MS Mincho" w:cs="Times New Roman"/>
      <w:kern w:val="0"/>
      <w:sz w:val="20"/>
      <w:szCs w:val="20"/>
      <w:lang w:val="en-GB" w:eastAsia="en-US"/>
    </w:rPr>
  </w:style>
  <w:style w:type="paragraph" w:styleId="24">
    <w:name w:val="List Paragraph"/>
    <w:basedOn w:val="1"/>
    <w:link w:val="26"/>
    <w:qFormat/>
    <w:uiPriority w:val="34"/>
    <w:pPr>
      <w:ind w:firstLine="420" w:firstLineChars="200"/>
    </w:pPr>
  </w:style>
  <w:style w:type="character" w:customStyle="1" w:styleId="25">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6">
    <w:name w:val="列表段落 字符"/>
    <w:link w:val="24"/>
    <w:qFormat/>
    <w:locked/>
    <w:uiPriority w:val="34"/>
    <w:rPr>
      <w:rFonts w:ascii="Times New Roman" w:hAnsi="Times New Roman" w:eastAsia="Times New Roman" w:cs="Times New Roman"/>
      <w:kern w:val="0"/>
      <w:sz w:val="20"/>
      <w:szCs w:val="20"/>
      <w:lang w:val="en-GB" w:eastAsia="en-GB"/>
    </w:rPr>
  </w:style>
  <w:style w:type="paragraph" w:customStyle="1" w:styleId="27">
    <w:name w:val="NO"/>
    <w:basedOn w:val="1"/>
    <w:qFormat/>
    <w:uiPriority w:val="0"/>
    <w:pPr>
      <w:keepLines/>
      <w:ind w:left="1135" w:hanging="851"/>
      <w:textAlignment w:val="auto"/>
    </w:pPr>
    <w:rPr>
      <w:rFonts w:eastAsia="宋体"/>
    </w:rPr>
  </w:style>
  <w:style w:type="character" w:customStyle="1" w:styleId="28">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29">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0">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1">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2">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3">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4">
    <w:name w:val="CR Cover Page"/>
    <w:qFormat/>
    <w:uiPriority w:val="0"/>
    <w:pPr>
      <w:spacing w:after="120"/>
    </w:pPr>
    <w:rPr>
      <w:rFonts w:ascii="Arial" w:hAnsi="Arial" w:cs="Times New Roman" w:eastAsiaTheme="minorEastAsia"/>
      <w:lang w:val="en-GB" w:eastAsia="en-US" w:bidi="ar-SA"/>
    </w:rPr>
  </w:style>
  <w:style w:type="paragraph" w:customStyle="1" w:styleId="35">
    <w:name w:val="B1"/>
    <w:basedOn w:val="14"/>
    <w:link w:val="37"/>
    <w:qFormat/>
    <w:uiPriority w:val="0"/>
    <w:pPr>
      <w:overflowPunct/>
      <w:autoSpaceDE/>
      <w:autoSpaceDN/>
      <w:adjustRightInd/>
      <w:ind w:left="568" w:hanging="284"/>
      <w:textAlignment w:val="auto"/>
    </w:pPr>
    <w:rPr>
      <w:rFonts w:eastAsiaTheme="minorEastAsia"/>
      <w:lang w:eastAsia="en-US"/>
    </w:rPr>
  </w:style>
  <w:style w:type="paragraph" w:customStyle="1" w:styleId="36">
    <w:name w:val="B2"/>
    <w:basedOn w:val="1"/>
    <w:link w:val="38"/>
    <w:qFormat/>
    <w:uiPriority w:val="0"/>
    <w:pPr>
      <w:overflowPunct/>
      <w:autoSpaceDE/>
      <w:autoSpaceDN/>
      <w:adjustRightInd/>
      <w:ind w:left="851" w:hanging="284"/>
      <w:textAlignment w:val="auto"/>
    </w:pPr>
    <w:rPr>
      <w:rFonts w:eastAsiaTheme="minorEastAsia"/>
      <w:lang w:eastAsia="en-US"/>
    </w:rPr>
  </w:style>
  <w:style w:type="character" w:customStyle="1" w:styleId="37">
    <w:name w:val="B1 Char"/>
    <w:link w:val="35"/>
    <w:qFormat/>
    <w:uiPriority w:val="0"/>
    <w:rPr>
      <w:rFonts w:ascii="Times New Roman" w:hAnsi="Times New Roman" w:cs="Times New Roman"/>
      <w:kern w:val="0"/>
      <w:sz w:val="20"/>
      <w:szCs w:val="20"/>
      <w:lang w:val="en-GB" w:eastAsia="en-US"/>
    </w:rPr>
  </w:style>
  <w:style w:type="character" w:customStyle="1" w:styleId="38">
    <w:name w:val="B2 Char"/>
    <w:link w:val="36"/>
    <w:qFormat/>
    <w:uiPriority w:val="0"/>
    <w:rPr>
      <w:rFonts w:ascii="Times New Roman" w:hAnsi="Times New Roman" w:cs="Times New Roman"/>
      <w:kern w:val="0"/>
      <w:sz w:val="20"/>
      <w:szCs w:val="20"/>
      <w:lang w:val="en-GB" w:eastAsia="en-US"/>
    </w:rPr>
  </w:style>
  <w:style w:type="character" w:customStyle="1" w:styleId="39">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0">
    <w:name w:val="TAH"/>
    <w:basedOn w:val="41"/>
    <w:link w:val="44"/>
    <w:qFormat/>
    <w:uiPriority w:val="99"/>
    <w:rPr>
      <w:b/>
    </w:rPr>
  </w:style>
  <w:style w:type="paragraph" w:customStyle="1" w:styleId="41">
    <w:name w:val="TAC"/>
    <w:basedOn w:val="42"/>
    <w:link w:val="43"/>
    <w:qFormat/>
    <w:uiPriority w:val="99"/>
    <w:pPr>
      <w:overflowPunct/>
      <w:autoSpaceDE/>
      <w:autoSpaceDN/>
      <w:adjustRightInd/>
      <w:jc w:val="center"/>
      <w:textAlignment w:val="auto"/>
    </w:pPr>
    <w:rPr>
      <w:rFonts w:eastAsiaTheme="minorEastAsia"/>
      <w:lang w:eastAsia="en-US"/>
    </w:rPr>
  </w:style>
  <w:style w:type="paragraph" w:customStyle="1" w:styleId="42">
    <w:name w:val="TAL"/>
    <w:basedOn w:val="1"/>
    <w:qFormat/>
    <w:uiPriority w:val="0"/>
    <w:pPr>
      <w:keepNext/>
      <w:keepLines/>
      <w:spacing w:after="0"/>
    </w:pPr>
    <w:rPr>
      <w:rFonts w:ascii="Arial" w:hAnsi="Arial"/>
      <w:sz w:val="18"/>
    </w:rPr>
  </w:style>
  <w:style w:type="character" w:customStyle="1" w:styleId="43">
    <w:name w:val="TAC Char"/>
    <w:link w:val="41"/>
    <w:qFormat/>
    <w:uiPriority w:val="99"/>
    <w:rPr>
      <w:rFonts w:ascii="Arial" w:hAnsi="Arial" w:cs="Times New Roman"/>
      <w:kern w:val="0"/>
      <w:sz w:val="18"/>
      <w:szCs w:val="20"/>
      <w:lang w:val="en-GB" w:eastAsia="en-US"/>
    </w:rPr>
  </w:style>
  <w:style w:type="character" w:customStyle="1" w:styleId="44">
    <w:name w:val="TAH Car"/>
    <w:link w:val="40"/>
    <w:qFormat/>
    <w:uiPriority w:val="99"/>
    <w:rPr>
      <w:rFonts w:ascii="Arial" w:hAnsi="Arial" w:cs="Times New Roman"/>
      <w:b/>
      <w:kern w:val="0"/>
      <w:sz w:val="18"/>
      <w:szCs w:val="20"/>
      <w:lang w:val="en-GB" w:eastAsia="en-US"/>
    </w:rPr>
  </w:style>
  <w:style w:type="paragraph" w:customStyle="1" w:styleId="45">
    <w:name w:val="TAN"/>
    <w:basedOn w:val="42"/>
    <w:link w:val="46"/>
    <w:qFormat/>
    <w:uiPriority w:val="0"/>
    <w:pPr>
      <w:overflowPunct/>
      <w:autoSpaceDE/>
      <w:autoSpaceDN/>
      <w:adjustRightInd/>
      <w:ind w:left="851" w:hanging="851"/>
      <w:textAlignment w:val="auto"/>
    </w:pPr>
    <w:rPr>
      <w:rFonts w:eastAsiaTheme="minorEastAsia"/>
      <w:lang w:eastAsia="en-US"/>
    </w:rPr>
  </w:style>
  <w:style w:type="character" w:customStyle="1" w:styleId="46">
    <w:name w:val="TAN Char"/>
    <w:link w:val="45"/>
    <w:qFormat/>
    <w:uiPriority w:val="0"/>
    <w:rPr>
      <w:rFonts w:ascii="Arial" w:hAnsi="Arial" w:cs="Times New Roman"/>
      <w:kern w:val="0"/>
      <w:sz w:val="18"/>
      <w:szCs w:val="20"/>
      <w:lang w:val="en-GB" w:eastAsia="en-US"/>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9">
    <w:name w:val="Status"/>
    <w:basedOn w:val="50"/>
    <w:qFormat/>
    <w:uiPriority w:val="0"/>
    <w:rPr>
      <w:b w:val="0"/>
    </w:rPr>
  </w:style>
  <w:style w:type="paragraph" w:styleId="50">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1">
    <w:name w:val="TF"/>
    <w:basedOn w:val="47"/>
    <w:qFormat/>
    <w:uiPriority w:val="0"/>
    <w:pPr>
      <w:keepNext w:val="0"/>
      <w:spacing w:before="0" w:after="24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741</Words>
  <Characters>4447</Characters>
  <Lines>38</Lines>
  <Paragraphs>10</Paragraphs>
  <TotalTime>8</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2025-09-29T06:15:06Z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4E497606C5D54F2181D322DCF29225D0_13</vt:lpwstr>
  </property>
  <property fmtid="{D5CDD505-2E9C-101B-9397-08002B2CF9AE}" pid="4" name="KSOTemplateDocerSaveRecord">
    <vt:lpwstr>eyJoZGlkIjoiOTU4MjljY2YzMDI1NGE4ZjYxYjczNDgxZmJjYzMzMTQiLCJ1c2VySWQiOiI0OTE3MDIwNzMifQ==</vt:lpwstr>
  </property>
</Properties>
</file>