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30B46">
        <w:t>NR_MIMO_Ph5</w:t>
      </w:r>
      <w:r w:rsidR="00E45300">
        <w:t xml:space="preserve">, </w:t>
      </w:r>
      <w:proofErr w:type="spellStart"/>
      <w:r w:rsidR="00330B46" w:rsidRPr="00330B46">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proofErr w:type="gramStart"/>
      <w:r w:rsidRPr="00232147">
        <w:rPr>
          <w:lang w:val="fr-FR"/>
        </w:rPr>
        <w:t>Name:</w:t>
      </w:r>
      <w:proofErr w:type="gramEnd"/>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proofErr w:type="gramStart"/>
      <w:r w:rsidRPr="0011516E">
        <w:rPr>
          <w:lang w:val="fr-FR"/>
        </w:rPr>
        <w:t>E-mail</w:t>
      </w:r>
      <w:proofErr w:type="gramEnd"/>
      <w:r w:rsidRPr="0011516E">
        <w:rPr>
          <w:lang w:val="fr-FR"/>
        </w:rPr>
        <w:t xml:space="preserve"> </w:t>
      </w:r>
      <w:proofErr w:type="spellStart"/>
      <w:proofErr w:type="gramStart"/>
      <w:r w:rsidRPr="0011516E">
        <w:rPr>
          <w:lang w:val="fr-FR"/>
        </w:rPr>
        <w:t>Address</w:t>
      </w:r>
      <w:proofErr w:type="spellEnd"/>
      <w:r w:rsidRPr="00813B8E">
        <w:t>:</w:t>
      </w:r>
      <w:proofErr w:type="gramEnd"/>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proofErr w:type="gramStart"/>
      <w:r w:rsidRPr="00232147">
        <w:rPr>
          <w:lang w:val="fr-FR"/>
        </w:rPr>
        <w:t>Name:</w:t>
      </w:r>
      <w:proofErr w:type="gramEnd"/>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proofErr w:type="gramStart"/>
      <w:r w:rsidRPr="0011516E">
        <w:rPr>
          <w:lang w:val="fr-FR"/>
        </w:rPr>
        <w:t>E-mail</w:t>
      </w:r>
      <w:proofErr w:type="gramEnd"/>
      <w:r w:rsidRPr="0011516E">
        <w:rPr>
          <w:lang w:val="fr-FR"/>
        </w:rPr>
        <w:t xml:space="preserve"> </w:t>
      </w:r>
      <w:proofErr w:type="spellStart"/>
      <w:proofErr w:type="gramStart"/>
      <w:r w:rsidRPr="0011516E">
        <w:rPr>
          <w:lang w:val="fr-FR"/>
        </w:rPr>
        <w:t>Address</w:t>
      </w:r>
      <w:proofErr w:type="spellEnd"/>
      <w:r w:rsidRPr="00813B8E">
        <w:t>:</w:t>
      </w:r>
      <w:proofErr w:type="gramEnd"/>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00C60D77" w14:textId="2C9540F9"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77D96E1B" w14:textId="77777777" w:rsidR="001F4F26"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r w:rsidR="000D2C74">
        <w:rPr>
          <w:rFonts w:ascii="Arial" w:eastAsia="DengXian" w:hAnsi="Arial" w:cs="Arial"/>
          <w:sz w:val="20"/>
          <w:szCs w:val="20"/>
          <w:lang w:eastAsia="zh-CN"/>
        </w:rPr>
        <w:t xml:space="preserve">1) </w:t>
      </w:r>
      <w:r w:rsidRPr="00CB7109">
        <w:rPr>
          <w:rFonts w:ascii="Arial" w:eastAsia="DengXian" w:hAnsi="Arial" w:cs="Arial"/>
          <w:sz w:val="20"/>
          <w:szCs w:val="20"/>
          <w:lang w:eastAsia="zh-CN"/>
        </w:rPr>
        <w:t xml:space="preserve">when UE </w:t>
      </w:r>
      <w:r w:rsidR="00CE1AD3">
        <w:rPr>
          <w:rFonts w:ascii="Arial" w:eastAsia="DengXian" w:hAnsi="Arial" w:cs="Arial"/>
          <w:sz w:val="20"/>
          <w:szCs w:val="20"/>
          <w:lang w:eastAsia="zh-CN"/>
        </w:rPr>
        <w:t>indicates</w:t>
      </w:r>
      <w:r w:rsidRPr="00CB7109">
        <w:rPr>
          <w:rFonts w:ascii="Arial" w:eastAsia="DengXian" w:hAnsi="Arial" w:cs="Arial"/>
          <w:sz w:val="20"/>
          <w:szCs w:val="20"/>
          <w:lang w:eastAsia="zh-CN"/>
        </w:rPr>
        <w:t xml:space="preserve"> both per band and per BC capability</w:t>
      </w:r>
      <w:r w:rsidR="00957EB3">
        <w:rPr>
          <w:rFonts w:ascii="Arial" w:eastAsia="DengXian" w:hAnsi="Arial" w:cs="Arial"/>
          <w:sz w:val="20"/>
          <w:szCs w:val="20"/>
          <w:lang w:eastAsia="zh-CN"/>
        </w:rPr>
        <w:t xml:space="preserve"> and </w:t>
      </w:r>
      <w:commentRangeStart w:id="3"/>
      <w:r w:rsidR="00957EB3">
        <w:rPr>
          <w:rFonts w:ascii="Arial" w:eastAsia="DengXian" w:hAnsi="Arial" w:cs="Arial"/>
          <w:sz w:val="20"/>
          <w:szCs w:val="20"/>
          <w:lang w:eastAsia="zh-CN"/>
        </w:rPr>
        <w:t>2)</w:t>
      </w:r>
      <w:commentRangeEnd w:id="3"/>
      <w:r w:rsidR="00DE4FBF">
        <w:rPr>
          <w:rStyle w:val="CommentReference"/>
          <w:lang w:val="x-none"/>
        </w:rPr>
        <w:commentReference w:id="3"/>
      </w:r>
      <w:r w:rsidR="00957EB3">
        <w:rPr>
          <w:rFonts w:ascii="Arial" w:eastAsia="DengXian" w:hAnsi="Arial" w:cs="Arial"/>
          <w:sz w:val="20"/>
          <w:szCs w:val="20"/>
          <w:lang w:eastAsia="zh-CN"/>
        </w:rPr>
        <w:t xml:space="preserve"> when per BC capability is indicated but one of bands in the BC doesn’t indicate per band capability</w:t>
      </w:r>
      <w:commentRangeStart w:id="4"/>
      <w:r w:rsidR="00957EB3">
        <w:rPr>
          <w:rFonts w:ascii="Arial" w:eastAsia="DengXian" w:hAnsi="Arial" w:cs="Arial"/>
          <w:sz w:val="20"/>
          <w:szCs w:val="20"/>
          <w:lang w:eastAsia="zh-CN"/>
        </w:rPr>
        <w:t>.</w:t>
      </w:r>
      <w:commentRangeEnd w:id="4"/>
      <w:r w:rsidR="00DE4FBF">
        <w:rPr>
          <w:rStyle w:val="CommentReference"/>
          <w:lang w:val="x-none"/>
        </w:rPr>
        <w:commentReference w:id="4"/>
      </w:r>
      <w:r w:rsidR="00957EB3">
        <w:rPr>
          <w:rFonts w:ascii="Arial" w:eastAsia="DengXian" w:hAnsi="Arial" w:cs="Arial"/>
          <w:sz w:val="20"/>
          <w:szCs w:val="20"/>
          <w:lang w:eastAsia="zh-CN"/>
        </w:rPr>
        <w:t xml:space="preserve"> </w:t>
      </w:r>
    </w:p>
    <w:p w14:paraId="15C7253A" w14:textId="579D54A6" w:rsidR="00E45300" w:rsidRDefault="00957EB3" w:rsidP="00E45300">
      <w:pPr>
        <w:rPr>
          <w:rFonts w:ascii="Arial" w:eastAsia="DengXian" w:hAnsi="Arial" w:cs="Arial"/>
          <w:sz w:val="20"/>
          <w:szCs w:val="20"/>
          <w:lang w:eastAsia="zh-CN"/>
        </w:rPr>
      </w:pPr>
      <w:r>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1..8})</w:t>
      </w:r>
      <w:proofErr w:type="gramEnd"/>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CA_n1_n2?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7E585C69"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CA_n1_n2: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464BC4B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CA_n1_n2?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2576C786"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CA_n1_n2: Capability 1</w:t>
      </w:r>
    </w:p>
    <w:p w14:paraId="65EE2594" w14:textId="77777777" w:rsidR="00E45300" w:rsidRDefault="00E45300" w:rsidP="00CB7109">
      <w:pPr>
        <w:rPr>
          <w:rFonts w:ascii="Arial" w:eastAsia="DengXian" w:hAnsi="Arial" w:cs="Arial"/>
          <w:sz w:val="20"/>
          <w:szCs w:val="20"/>
          <w:lang w:eastAsia="zh-CN"/>
        </w:rPr>
      </w:pPr>
    </w:p>
    <w:p w14:paraId="14519F75" w14:textId="407458E5" w:rsidR="00CB7109" w:rsidRDefault="00CE1AD3" w:rsidP="00CB7109">
      <w:pPr>
        <w:rPr>
          <w:rFonts w:ascii="Arial" w:eastAsia="DengXian" w:hAnsi="Arial" w:cs="Arial"/>
          <w:sz w:val="20"/>
          <w:szCs w:val="20"/>
          <w:lang w:eastAsia="zh-CN"/>
        </w:rPr>
      </w:pPr>
      <w:r w:rsidRPr="00CB7109">
        <w:rPr>
          <w:rFonts w:ascii="Arial" w:eastAsia="DengXian" w:hAnsi="Arial" w:cs="Arial"/>
          <w:sz w:val="20"/>
          <w:szCs w:val="20"/>
          <w:lang w:eastAsia="zh-CN"/>
        </w:rPr>
        <w:t>For this question, we included the following two examples.</w:t>
      </w:r>
      <w:r>
        <w:rPr>
          <w:rFonts w:ascii="Arial" w:eastAsia="DengXian" w:hAnsi="Arial" w:cs="Arial"/>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5" w:name="_Hlk207191815"/>
            <w:r w:rsidRPr="006C26D2">
              <w:rPr>
                <w:rFonts w:eastAsia="SimSun" w:cs="Arial"/>
                <w:color w:val="000000" w:themeColor="text1"/>
                <w:szCs w:val="18"/>
                <w:lang w:eastAsia="zh-CN"/>
              </w:rPr>
              <w:t>59-2-1-1</w:t>
            </w:r>
            <w:bookmarkEnd w:id="5"/>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7777777" w:rsidR="00816489" w:rsidRDefault="00816489"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1994F830" w:rsidR="00CE1AD3" w:rsidRDefault="00CE1AD3" w:rsidP="00CB7109">
      <w:pPr>
        <w:rPr>
          <w:rFonts w:ascii="Arial" w:eastAsia="DengXian" w:hAnsi="Arial" w:cs="Arial"/>
          <w:sz w:val="20"/>
          <w:szCs w:val="20"/>
          <w:lang w:eastAsia="zh-CN"/>
        </w:rPr>
      </w:pPr>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6"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6"/>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icsson" w:date="2025-08-27T14:15:00Z" w:initials="LA">
    <w:p w14:paraId="0CA9A1BA" w14:textId="77777777" w:rsidR="00C87512" w:rsidRDefault="00DE4FBF" w:rsidP="00C87512">
      <w:pPr>
        <w:pStyle w:val="CommentText"/>
        <w:jc w:val="left"/>
      </w:pPr>
      <w:r>
        <w:rPr>
          <w:rStyle w:val="CommentReference"/>
        </w:rPr>
        <w:annotationRef/>
      </w:r>
      <w:r w:rsidR="00C87512">
        <w:rPr>
          <w:lang w:val="en-SE"/>
        </w:rPr>
        <w:t>We understand that in this case the feature is simply not supported for that band. If aligend with others, we could capture as RAN2 understanding, which could help the RAN1 discussion.</w:t>
      </w:r>
    </w:p>
  </w:comment>
  <w:comment w:id="4" w:author="Ericsson" w:date="2025-08-27T14:18:00Z" w:initials="LA">
    <w:p w14:paraId="6AB789F3" w14:textId="1771A71C"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A9A1BA" w15:done="0"/>
  <w15:commentEx w15:paraId="6AB78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4D6C57" w16cex:dateUtc="2025-08-27T12:15:00Z"/>
  <w16cex:commentExtensible w16cex:durableId="69F3B764" w16cex:dateUtc="2025-08-27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A9A1BA" w16cid:durableId="124D6C57"/>
  <w16cid:commentId w16cid:paraId="6AB789F3" w16cid:durableId="69F3B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B728" w14:textId="77777777" w:rsidR="003E2CF4" w:rsidRDefault="003E2CF4">
      <w:r>
        <w:separator/>
      </w:r>
    </w:p>
  </w:endnote>
  <w:endnote w:type="continuationSeparator" w:id="0">
    <w:p w14:paraId="0E767037" w14:textId="77777777" w:rsidR="003E2CF4" w:rsidRDefault="003E2CF4">
      <w:r>
        <w:continuationSeparator/>
      </w:r>
    </w:p>
  </w:endnote>
  <w:endnote w:type="continuationNotice" w:id="1">
    <w:p w14:paraId="6BB779F2" w14:textId="77777777" w:rsidR="003E2CF4" w:rsidRDefault="003E2C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9D93" w14:textId="77777777" w:rsidR="003E2CF4" w:rsidRDefault="003E2CF4">
      <w:r>
        <w:separator/>
      </w:r>
    </w:p>
  </w:footnote>
  <w:footnote w:type="continuationSeparator" w:id="0">
    <w:p w14:paraId="2DBABAB4" w14:textId="77777777" w:rsidR="003E2CF4" w:rsidRDefault="003E2CF4">
      <w:r>
        <w:continuationSeparator/>
      </w:r>
    </w:p>
  </w:footnote>
  <w:footnote w:type="continuationNotice" w:id="1">
    <w:p w14:paraId="6B519427" w14:textId="77777777" w:rsidR="003E2CF4" w:rsidRDefault="003E2C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879195">
    <w:abstractNumId w:val="11"/>
  </w:num>
  <w:num w:numId="2" w16cid:durableId="1872258445">
    <w:abstractNumId w:val="9"/>
  </w:num>
  <w:num w:numId="3" w16cid:durableId="1800294030">
    <w:abstractNumId w:val="19"/>
  </w:num>
  <w:num w:numId="4" w16cid:durableId="1398432322">
    <w:abstractNumId w:val="25"/>
  </w:num>
  <w:num w:numId="5" w16cid:durableId="1594821035">
    <w:abstractNumId w:val="7"/>
  </w:num>
  <w:num w:numId="6" w16cid:durableId="1219241936">
    <w:abstractNumId w:val="3"/>
  </w:num>
  <w:num w:numId="7" w16cid:durableId="1622107933">
    <w:abstractNumId w:val="0"/>
  </w:num>
  <w:num w:numId="8" w16cid:durableId="320473191">
    <w:abstractNumId w:val="12"/>
  </w:num>
  <w:num w:numId="9" w16cid:durableId="455681666">
    <w:abstractNumId w:val="15"/>
  </w:num>
  <w:num w:numId="10" w16cid:durableId="615254188">
    <w:abstractNumId w:val="10"/>
  </w:num>
  <w:num w:numId="11" w16cid:durableId="1857301713">
    <w:abstractNumId w:val="14"/>
  </w:num>
  <w:num w:numId="12" w16cid:durableId="446044447">
    <w:abstractNumId w:val="6"/>
  </w:num>
  <w:num w:numId="13" w16cid:durableId="892542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643082">
    <w:abstractNumId w:val="23"/>
  </w:num>
  <w:num w:numId="15" w16cid:durableId="725951240">
    <w:abstractNumId w:val="6"/>
  </w:num>
  <w:num w:numId="16" w16cid:durableId="17810305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37375">
    <w:abstractNumId w:val="2"/>
  </w:num>
  <w:num w:numId="18" w16cid:durableId="1194415391">
    <w:abstractNumId w:val="18"/>
  </w:num>
  <w:num w:numId="19" w16cid:durableId="261494850">
    <w:abstractNumId w:val="20"/>
  </w:num>
  <w:num w:numId="20" w16cid:durableId="2118865670">
    <w:abstractNumId w:val="26"/>
  </w:num>
  <w:num w:numId="21" w16cid:durableId="194542175">
    <w:abstractNumId w:val="16"/>
  </w:num>
  <w:num w:numId="22" w16cid:durableId="472525896">
    <w:abstractNumId w:val="22"/>
  </w:num>
  <w:num w:numId="23" w16cid:durableId="1843005308">
    <w:abstractNumId w:val="8"/>
  </w:num>
  <w:num w:numId="24" w16cid:durableId="1192575291">
    <w:abstractNumId w:val="21"/>
  </w:num>
  <w:num w:numId="25" w16cid:durableId="1727339549">
    <w:abstractNumId w:val="4"/>
  </w:num>
  <w:num w:numId="26" w16cid:durableId="656954160">
    <w:abstractNumId w:val="5"/>
  </w:num>
  <w:num w:numId="27" w16cid:durableId="595789680">
    <w:abstractNumId w:val="24"/>
  </w:num>
  <w:num w:numId="28" w16cid:durableId="2094429525">
    <w:abstractNumId w:val="13"/>
  </w:num>
  <w:num w:numId="29" w16cid:durableId="655229836">
    <w:abstractNumId w:val="17"/>
  </w:num>
  <w:num w:numId="30" w16cid:durableId="1947470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2.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4259</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Ericsson</cp:lastModifiedBy>
  <cp:revision>3</cp:revision>
  <cp:lastPrinted>2007-06-19T12:08:00Z</cp:lastPrinted>
  <dcterms:created xsi:type="dcterms:W3CDTF">2025-08-27T12:22:00Z</dcterms:created>
  <dcterms:modified xsi:type="dcterms:W3CDTF">2025-08-27T12:36:00Z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