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A48AED6" w:rsidR="00B15EC6" w:rsidRPr="00E74B64" w:rsidRDefault="00B15EC6" w:rsidP="00B36B96">
      <w:pPr>
        <w:tabs>
          <w:tab w:val="left" w:pos="1979"/>
        </w:tabs>
        <w:spacing w:after="180" w:line="240" w:lineRule="auto"/>
        <w:jc w:val="left"/>
        <w:rPr>
          <w:rFonts w:ascii="Arial" w:eastAsia="游明朝" w:hAnsi="Arial" w:cs="Arial"/>
          <w:b/>
          <w:bCs/>
          <w:lang w:val="en-US" w:eastAsia="ja-JP"/>
        </w:rPr>
      </w:pPr>
      <w:bookmarkStart w:id="0" w:name="OLE_LINK283"/>
      <w:r w:rsidRPr="00736A62">
        <w:rPr>
          <w:rFonts w:ascii="Arial" w:hAnsi="Arial" w:cs="Arial"/>
          <w:b/>
          <w:bCs/>
          <w:lang w:val="en-US" w:eastAsia="en-US"/>
        </w:rPr>
        <w:t>3GPP TSG-RAN WG2 Meetin</w:t>
      </w:r>
      <w:r w:rsidRPr="0040559A">
        <w:rPr>
          <w:rFonts w:ascii="Arial" w:hAnsi="Arial" w:cs="Arial"/>
          <w:b/>
          <w:bCs/>
          <w:lang w:val="en-US" w:eastAsia="en-US"/>
        </w:rPr>
        <w:t>g #</w:t>
      </w:r>
      <w:r w:rsidR="006A77F4" w:rsidRPr="0040559A">
        <w:rPr>
          <w:rFonts w:ascii="Arial" w:hAnsi="Arial" w:cs="Arial"/>
          <w:b/>
          <w:bCs/>
          <w:lang w:val="en-US" w:eastAsia="en-US"/>
        </w:rPr>
        <w:t>1</w:t>
      </w:r>
      <w:r w:rsidR="00A51DA2" w:rsidRPr="0040559A">
        <w:rPr>
          <w:rFonts w:ascii="Arial" w:eastAsia="Malgun Gothic" w:hAnsi="Arial" w:cs="Arial" w:hint="eastAsia"/>
          <w:b/>
          <w:bCs/>
          <w:lang w:val="en-US" w:eastAsia="ko-KR"/>
        </w:rPr>
        <w:t>3</w:t>
      </w:r>
      <w:r w:rsidR="00E74B64">
        <w:rPr>
          <w:rFonts w:ascii="Arial" w:eastAsia="游明朝" w:hAnsi="Arial" w:cs="Arial" w:hint="eastAsia"/>
          <w:b/>
          <w:bCs/>
          <w:lang w:val="en-US" w:eastAsia="ja-JP"/>
        </w:rPr>
        <w:t>2</w:t>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005963E4" w:rsidRPr="0040559A">
        <w:rPr>
          <w:rFonts w:ascii="Arial" w:hAnsi="Arial" w:cs="Arial"/>
          <w:b/>
          <w:bCs/>
          <w:lang w:val="en-US" w:eastAsia="en-US"/>
        </w:rPr>
        <w:tab/>
      </w:r>
      <w:r w:rsidR="005963E4" w:rsidRPr="0040559A">
        <w:rPr>
          <w:rFonts w:ascii="Arial" w:hAnsi="Arial" w:cs="Arial"/>
          <w:b/>
          <w:bCs/>
          <w:lang w:val="en-US" w:eastAsia="en-US"/>
        </w:rPr>
        <w:tab/>
      </w:r>
      <w:r w:rsidR="002972CE" w:rsidRPr="0040559A">
        <w:rPr>
          <w:rFonts w:ascii="Arial" w:eastAsia="Malgun Gothic" w:hAnsi="Arial" w:cs="Arial"/>
          <w:b/>
          <w:bCs/>
          <w:lang w:val="en-US" w:eastAsia="ko-KR"/>
        </w:rPr>
        <w:tab/>
      </w:r>
      <w:r w:rsidR="00D851DA">
        <w:rPr>
          <w:rFonts w:ascii="Arial" w:eastAsia="Malgun Gothic" w:hAnsi="Arial" w:cs="Arial"/>
          <w:b/>
          <w:bCs/>
          <w:lang w:val="en-US" w:eastAsia="ko-KR"/>
        </w:rPr>
        <w:tab/>
      </w:r>
      <w:r w:rsidR="00D851DA">
        <w:rPr>
          <w:rFonts w:ascii="Arial" w:eastAsia="Malgun Gothic" w:hAnsi="Arial" w:cs="Arial"/>
          <w:b/>
          <w:bCs/>
          <w:lang w:val="en-US" w:eastAsia="ko-KR"/>
        </w:rPr>
        <w:tab/>
      </w:r>
      <w:r w:rsidR="00D851DA" w:rsidRPr="00D851DA">
        <w:rPr>
          <w:rFonts w:ascii="Arial" w:hAnsi="Arial" w:cs="Arial"/>
          <w:b/>
          <w:bCs/>
          <w:lang w:val="en-US" w:eastAsia="en-US"/>
        </w:rPr>
        <w:t>R2-2508219</w:t>
      </w:r>
    </w:p>
    <w:bookmarkEnd w:id="0"/>
    <w:p w14:paraId="5FC15774" w14:textId="2E25D46F" w:rsidR="00E6220C" w:rsidRDefault="00E74B64" w:rsidP="00E6220C">
      <w:pPr>
        <w:tabs>
          <w:tab w:val="left" w:pos="1979"/>
        </w:tabs>
        <w:spacing w:after="180" w:line="240" w:lineRule="auto"/>
        <w:ind w:left="1979" w:hanging="1979"/>
        <w:jc w:val="left"/>
        <w:rPr>
          <w:rFonts w:ascii="Arial" w:hAnsi="Arial" w:cs="Arial"/>
          <w:b/>
          <w:bCs/>
          <w:lang w:val="en-US"/>
        </w:rPr>
      </w:pPr>
      <w:r w:rsidRPr="00E74B64">
        <w:rPr>
          <w:rFonts w:ascii="Arial" w:eastAsia="游明朝" w:hAnsi="Arial" w:cs="Arial"/>
          <w:b/>
          <w:bCs/>
          <w:lang w:val="en-US" w:eastAsia="ja-JP"/>
        </w:rPr>
        <w:t>Dallas, USA, November 17th – 21st, 2025</w:t>
      </w:r>
    </w:p>
    <w:p w14:paraId="06D73357" w14:textId="2A689CEE" w:rsidR="00003169" w:rsidRPr="00E74B64" w:rsidRDefault="0041311A" w:rsidP="0041311A">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rPr>
        <w:t>Agenda Item:</w:t>
      </w:r>
      <w:r w:rsidRPr="00736A62">
        <w:rPr>
          <w:rFonts w:ascii="Arial" w:hAnsi="Arial" w:cs="Arial"/>
          <w:b/>
          <w:bCs/>
          <w:lang w:val="en-US"/>
        </w:rPr>
        <w:tab/>
      </w:r>
      <w:r w:rsidR="00301E35">
        <w:rPr>
          <w:rFonts w:ascii="Arial" w:hAnsi="Arial" w:cs="Arial"/>
          <w:b/>
          <w:bCs/>
          <w:lang w:val="en-US"/>
        </w:rPr>
        <w:t>10.2</w:t>
      </w:r>
      <w:r w:rsidR="00E74B64">
        <w:rPr>
          <w:rFonts w:ascii="Arial" w:eastAsia="游明朝" w:hAnsi="Arial" w:cs="Arial" w:hint="eastAsia"/>
          <w:b/>
          <w:bCs/>
          <w:lang w:val="en-US" w:eastAsia="ja-JP"/>
        </w:rPr>
        <w:t>.2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6EBE4C01" w:rsidR="00003169" w:rsidRPr="00E74B64" w:rsidRDefault="00003169" w:rsidP="00B36B96">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E74B64">
        <w:rPr>
          <w:rFonts w:ascii="Arial" w:eastAsia="游明朝" w:hAnsi="Arial" w:cs="Arial" w:hint="eastAsia"/>
          <w:b/>
          <w:bCs/>
          <w:lang w:val="en-US" w:eastAsia="ja-JP"/>
        </w:rPr>
        <w:t>Discussion for TN/NTN integration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0D6D299D" w14:textId="3390906B" w:rsidR="00E74B64" w:rsidRDefault="00E74B64" w:rsidP="003715B9">
      <w:pPr>
        <w:rPr>
          <w:rFonts w:eastAsia="游明朝" w:cs="Arial"/>
          <w:iCs/>
          <w:lang w:val="en-US" w:eastAsia="ja-JP"/>
        </w:rPr>
      </w:pPr>
      <w:r w:rsidRPr="00E74B64">
        <w:rPr>
          <w:rFonts w:eastAsia="Malgun Gothic" w:cs="Arial"/>
          <w:iCs/>
          <w:lang w:val="en-US" w:eastAsia="ko-KR"/>
        </w:rPr>
        <w:t xml:space="preserve">In RAN2#131bis meeting [1], </w:t>
      </w:r>
      <w:r w:rsidR="000D1562">
        <w:rPr>
          <w:rFonts w:eastAsia="游明朝" w:cs="Arial" w:hint="eastAsia"/>
          <w:iCs/>
          <w:lang w:val="en-US" w:eastAsia="ja-JP"/>
        </w:rPr>
        <w:t>RAN2 discussed the needs for</w:t>
      </w:r>
      <w:r w:rsidR="000D1562" w:rsidRPr="000D1562">
        <w:rPr>
          <w:rFonts w:eastAsia="游明朝" w:cs="Arial"/>
          <w:iCs/>
          <w:lang w:val="en-US" w:eastAsia="ja-JP"/>
        </w:rPr>
        <w:t xml:space="preserve"> maximizing commonality between TN and NTN in 6G radio</w:t>
      </w:r>
      <w:r w:rsidR="000D1562">
        <w:rPr>
          <w:rFonts w:eastAsia="游明朝" w:cs="Arial" w:hint="eastAsia"/>
          <w:iCs/>
          <w:lang w:val="en-US" w:eastAsia="ja-JP"/>
        </w:rPr>
        <w:t>, and</w:t>
      </w:r>
      <w:r w:rsidRPr="00E74B64">
        <w:rPr>
          <w:rFonts w:eastAsia="Malgun Gothic" w:cs="Arial"/>
          <w:iCs/>
          <w:lang w:val="en-US" w:eastAsia="ko-KR"/>
        </w:rPr>
        <w:t xml:space="preserve"> has made the </w:t>
      </w:r>
      <w:r>
        <w:rPr>
          <w:rFonts w:eastAsia="游明朝" w:cs="Arial" w:hint="eastAsia"/>
          <w:iCs/>
          <w:lang w:val="en-US" w:eastAsia="ja-JP"/>
        </w:rPr>
        <w:t>conclusion</w:t>
      </w:r>
      <w:r w:rsidRPr="00E74B64">
        <w:rPr>
          <w:rFonts w:eastAsia="Malgun Gothic" w:cs="Arial"/>
          <w:iCs/>
          <w:lang w:val="en-US" w:eastAsia="ko-KR"/>
        </w:rPr>
        <w:t xml:space="preserve"> </w:t>
      </w:r>
      <w:r>
        <w:rPr>
          <w:rFonts w:eastAsia="游明朝" w:cs="Arial" w:hint="eastAsia"/>
          <w:iCs/>
          <w:lang w:val="en-US" w:eastAsia="ja-JP"/>
        </w:rPr>
        <w:t>for TN/NTN integration as follows:</w:t>
      </w:r>
    </w:p>
    <w:tbl>
      <w:tblPr>
        <w:tblStyle w:val="ac"/>
        <w:tblW w:w="0" w:type="auto"/>
        <w:tblLook w:val="04A0" w:firstRow="1" w:lastRow="0" w:firstColumn="1" w:lastColumn="0" w:noHBand="0" w:noVBand="1"/>
      </w:tblPr>
      <w:tblGrid>
        <w:gridCol w:w="9629"/>
      </w:tblGrid>
      <w:tr w:rsidR="00E74B64" w14:paraId="6AF4C4CD" w14:textId="77777777" w:rsidTr="00E74B64">
        <w:tc>
          <w:tcPr>
            <w:tcW w:w="9629" w:type="dxa"/>
          </w:tcPr>
          <w:p w14:paraId="23CF8382" w14:textId="2105F64E" w:rsidR="00E74B64" w:rsidRDefault="00E74B64" w:rsidP="003715B9">
            <w:pPr>
              <w:rPr>
                <w:rFonts w:eastAsia="游明朝" w:cs="Arial"/>
                <w:iCs/>
                <w:lang w:val="en-US" w:eastAsia="ja-JP"/>
              </w:rPr>
            </w:pPr>
            <w:r w:rsidRPr="00E74B64">
              <w:rPr>
                <w:rFonts w:ascii="Arial" w:eastAsia="ＭＳ 明朝" w:hAnsi="Arial"/>
                <w:sz w:val="20"/>
                <w:szCs w:val="24"/>
                <w:lang w:eastAsia="en-GB"/>
              </w:rPr>
              <w:t>For next meeting companies should identify essential requirements for NTN and identify which functionality should be considered in the common design with TN and what are NTN specific and whether they are essential.</w:t>
            </w:r>
          </w:p>
        </w:tc>
      </w:tr>
    </w:tbl>
    <w:p w14:paraId="4F3435EF" w14:textId="77777777" w:rsidR="00E74B64" w:rsidRDefault="00E74B64" w:rsidP="003715B9">
      <w:pPr>
        <w:rPr>
          <w:rFonts w:eastAsia="游明朝" w:cs="Arial"/>
          <w:iCs/>
          <w:lang w:val="en-US" w:eastAsia="ja-JP"/>
        </w:rPr>
      </w:pPr>
    </w:p>
    <w:p w14:paraId="70C2D78F" w14:textId="53828ABF" w:rsidR="00043A85" w:rsidRPr="00043A85" w:rsidRDefault="00F10F95" w:rsidP="003715B9">
      <w:pPr>
        <w:rPr>
          <w:rFonts w:eastAsia="游明朝" w:cs="Arial"/>
          <w:iCs/>
          <w:lang w:val="en-US" w:eastAsia="ja-JP"/>
        </w:rPr>
      </w:pPr>
      <w:r w:rsidRPr="00F10F95">
        <w:rPr>
          <w:rFonts w:eastAsia="Malgun Gothic" w:cs="Arial"/>
          <w:iCs/>
          <w:lang w:val="en-US" w:eastAsia="ko-KR"/>
        </w:rPr>
        <w:t xml:space="preserve">This document provides a discussion </w:t>
      </w:r>
      <w:r w:rsidR="00D1439C">
        <w:rPr>
          <w:rFonts w:eastAsia="Malgun Gothic" w:cs="Arial"/>
          <w:iCs/>
          <w:lang w:val="en-US" w:eastAsia="ko-KR"/>
        </w:rPr>
        <w:t xml:space="preserve">on </w:t>
      </w:r>
      <w:r w:rsidR="000A341D">
        <w:rPr>
          <w:rFonts w:eastAsia="Malgun Gothic" w:cs="Arial"/>
          <w:iCs/>
          <w:lang w:val="en-US" w:eastAsia="ko-KR"/>
        </w:rPr>
        <w:t>common and</w:t>
      </w:r>
      <w:r w:rsidR="000A341D" w:rsidRPr="00F10F95">
        <w:rPr>
          <w:rFonts w:eastAsia="Malgun Gothic" w:cs="Arial"/>
          <w:iCs/>
          <w:lang w:val="en-US" w:eastAsia="ko-KR"/>
        </w:rPr>
        <w:t xml:space="preserve"> </w:t>
      </w:r>
      <w:r w:rsidRPr="00F10F95">
        <w:rPr>
          <w:rFonts w:eastAsia="Malgun Gothic" w:cs="Arial"/>
          <w:iCs/>
          <w:lang w:val="en-US" w:eastAsia="ko-KR"/>
        </w:rPr>
        <w:t xml:space="preserve">essential </w:t>
      </w:r>
      <w:r w:rsidR="00D1439C">
        <w:rPr>
          <w:rFonts w:eastAsia="Malgun Gothic" w:cs="Arial"/>
          <w:iCs/>
          <w:lang w:val="en-US" w:eastAsia="ko-KR"/>
        </w:rPr>
        <w:t>aspects</w:t>
      </w:r>
      <w:r w:rsidR="006263DF">
        <w:rPr>
          <w:rFonts w:eastAsia="Malgun Gothic" w:cs="Arial"/>
          <w:iCs/>
          <w:lang w:val="en-US" w:eastAsia="ko-KR"/>
        </w:rPr>
        <w:t xml:space="preserve"> for TN/NTN integration</w:t>
      </w:r>
      <w:r w:rsidRPr="00F10F95">
        <w:rPr>
          <w:rFonts w:eastAsia="Malgun Gothic" w:cs="Arial"/>
          <w:iCs/>
          <w:lang w:val="en-US" w:eastAsia="ko-KR"/>
        </w:rPr>
        <w:t>.</w:t>
      </w:r>
    </w:p>
    <w:p w14:paraId="6608D605" w14:textId="3E6A59C3" w:rsidR="000D1562" w:rsidRPr="000D1562" w:rsidRDefault="000D0CDA" w:rsidP="000D1562">
      <w:pPr>
        <w:pStyle w:val="1"/>
        <w:jc w:val="left"/>
        <w:rPr>
          <w:b/>
          <w:bCs/>
          <w:sz w:val="28"/>
          <w:szCs w:val="28"/>
        </w:rPr>
      </w:pPr>
      <w:r w:rsidRPr="004533A0">
        <w:rPr>
          <w:rFonts w:hint="eastAsia"/>
          <w:b/>
          <w:bCs/>
          <w:sz w:val="28"/>
          <w:szCs w:val="28"/>
        </w:rPr>
        <w:t>Discussion</w:t>
      </w:r>
    </w:p>
    <w:p w14:paraId="3E4FC87F" w14:textId="55A5225D" w:rsidR="002D5474" w:rsidRPr="002D5474" w:rsidRDefault="009E3F23" w:rsidP="002D5474">
      <w:pPr>
        <w:rPr>
          <w:rFonts w:eastAsia="游明朝" w:cs="Arial"/>
          <w:iCs/>
          <w:lang w:val="en-US" w:eastAsia="ja-JP"/>
        </w:rPr>
      </w:pPr>
      <w:r w:rsidRPr="009E3F23">
        <w:rPr>
          <w:rFonts w:eastAsia="游明朝" w:cs="Arial"/>
          <w:iCs/>
          <w:lang w:val="en-US" w:eastAsia="ja-JP"/>
        </w:rPr>
        <w:t>First, essential functions for NTN will be examined. Subsequently, it will be considered whether each function should be harmonized with TN or addressed through NTN-specific solutions.</w:t>
      </w:r>
      <w:r w:rsidR="002D5474" w:rsidRPr="002D5474">
        <w:rPr>
          <w:rFonts w:eastAsia="游明朝" w:cs="Arial"/>
          <w:iCs/>
          <w:lang w:val="en-US" w:eastAsia="ja-JP"/>
        </w:rPr>
        <w:t xml:space="preserve"> The following functions are identified as key aspects to be studied for NTN in 6G:</w:t>
      </w:r>
    </w:p>
    <w:p w14:paraId="15CB75BF" w14:textId="5211AACF" w:rsidR="002D5474" w:rsidRPr="002D0FDB" w:rsidRDefault="002D5474" w:rsidP="002D0FDB">
      <w:pPr>
        <w:pStyle w:val="af6"/>
        <w:numPr>
          <w:ilvl w:val="0"/>
          <w:numId w:val="43"/>
        </w:numPr>
        <w:ind w:firstLineChars="0"/>
        <w:rPr>
          <w:rFonts w:eastAsia="游明朝" w:cs="Arial"/>
          <w:iCs/>
          <w:lang w:val="en-US" w:eastAsia="ja-JP"/>
        </w:rPr>
      </w:pPr>
      <w:r w:rsidRPr="002D0FDB">
        <w:rPr>
          <w:rFonts w:eastAsia="游明朝" w:cs="Arial"/>
          <w:iCs/>
          <w:lang w:val="en-US" w:eastAsia="ja-JP"/>
        </w:rPr>
        <w:t xml:space="preserve">Long </w:t>
      </w:r>
      <w:r w:rsidR="00687945">
        <w:rPr>
          <w:rFonts w:eastAsia="游明朝" w:cs="Arial"/>
          <w:iCs/>
          <w:lang w:val="en-US" w:eastAsia="ja-JP"/>
        </w:rPr>
        <w:t xml:space="preserve">sync signal </w:t>
      </w:r>
      <w:r w:rsidRPr="002D0FDB">
        <w:rPr>
          <w:rFonts w:eastAsia="游明朝" w:cs="Arial"/>
          <w:iCs/>
          <w:lang w:val="en-US" w:eastAsia="ja-JP"/>
        </w:rPr>
        <w:t>periodicity</w:t>
      </w:r>
    </w:p>
    <w:p w14:paraId="3970F069" w14:textId="0AD2B6D9" w:rsidR="002D5474" w:rsidRDefault="002D5474" w:rsidP="002D0FDB">
      <w:pPr>
        <w:pStyle w:val="af6"/>
        <w:numPr>
          <w:ilvl w:val="0"/>
          <w:numId w:val="43"/>
        </w:numPr>
        <w:ind w:firstLineChars="0"/>
        <w:rPr>
          <w:rFonts w:eastAsia="游明朝" w:cs="Arial"/>
          <w:iCs/>
          <w:lang w:val="en-US" w:eastAsia="ja-JP"/>
        </w:rPr>
      </w:pPr>
      <w:r w:rsidRPr="002D0FDB">
        <w:rPr>
          <w:rFonts w:eastAsia="游明朝" w:cs="Arial"/>
          <w:iCs/>
          <w:lang w:val="en-US" w:eastAsia="ja-JP"/>
        </w:rPr>
        <w:t>GNSS-</w:t>
      </w:r>
      <w:r w:rsidR="008B099D">
        <w:rPr>
          <w:rFonts w:eastAsia="游明朝" w:cs="Arial"/>
          <w:iCs/>
          <w:lang w:val="en-US" w:eastAsia="ja-JP"/>
        </w:rPr>
        <w:t>resilient</w:t>
      </w:r>
      <w:r w:rsidRPr="002D0FDB">
        <w:rPr>
          <w:rFonts w:eastAsia="游明朝" w:cs="Arial"/>
          <w:iCs/>
          <w:lang w:val="en-US" w:eastAsia="ja-JP"/>
        </w:rPr>
        <w:t xml:space="preserve"> access</w:t>
      </w:r>
    </w:p>
    <w:p w14:paraId="2B61096E" w14:textId="0899BDE9" w:rsidR="00DA2857" w:rsidRPr="002D0FDB" w:rsidRDefault="00DA2857" w:rsidP="002D0FDB">
      <w:pPr>
        <w:pStyle w:val="af6"/>
        <w:numPr>
          <w:ilvl w:val="0"/>
          <w:numId w:val="43"/>
        </w:numPr>
        <w:ind w:firstLineChars="0"/>
        <w:rPr>
          <w:rFonts w:eastAsia="游明朝" w:cs="Arial"/>
          <w:iCs/>
          <w:lang w:val="en-US" w:eastAsia="ja-JP"/>
        </w:rPr>
      </w:pPr>
      <w:r w:rsidRPr="00DA2857">
        <w:rPr>
          <w:rFonts w:eastAsia="游明朝" w:cs="Arial"/>
          <w:iCs/>
          <w:lang w:val="en-US" w:eastAsia="ja-JP"/>
        </w:rPr>
        <w:t>Ephemeris</w:t>
      </w:r>
      <w:r w:rsidR="00E821E0">
        <w:rPr>
          <w:rFonts w:eastAsia="游明朝" w:cs="Arial"/>
          <w:iCs/>
          <w:lang w:val="en-US" w:eastAsia="ja-JP"/>
        </w:rPr>
        <w:t>-</w:t>
      </w:r>
      <w:r w:rsidRPr="00DA2857">
        <w:rPr>
          <w:rFonts w:eastAsia="游明朝" w:cs="Arial"/>
          <w:iCs/>
          <w:lang w:val="en-US" w:eastAsia="ja-JP"/>
        </w:rPr>
        <w:t>free access</w:t>
      </w:r>
    </w:p>
    <w:p w14:paraId="3CC3C5AF" w14:textId="77777777" w:rsidR="002D5474" w:rsidRPr="002D0FDB" w:rsidRDefault="002D5474" w:rsidP="002D0FDB">
      <w:pPr>
        <w:pStyle w:val="af6"/>
        <w:numPr>
          <w:ilvl w:val="0"/>
          <w:numId w:val="43"/>
        </w:numPr>
        <w:ind w:firstLineChars="0"/>
        <w:rPr>
          <w:rFonts w:eastAsia="游明朝" w:cs="Arial"/>
          <w:iCs/>
          <w:lang w:val="en-US" w:eastAsia="ja-JP"/>
        </w:rPr>
      </w:pPr>
      <w:r w:rsidRPr="002D0FDB">
        <w:rPr>
          <w:rFonts w:eastAsia="游明朝" w:cs="Arial"/>
          <w:iCs/>
          <w:lang w:val="en-US" w:eastAsia="ja-JP"/>
        </w:rPr>
        <w:t>HARQ process scaling / feedback disable</w:t>
      </w:r>
    </w:p>
    <w:p w14:paraId="3D83A6BD" w14:textId="77777777" w:rsidR="002D5474" w:rsidRPr="002D0FDB" w:rsidRDefault="002D5474" w:rsidP="002D0FDB">
      <w:pPr>
        <w:pStyle w:val="af6"/>
        <w:numPr>
          <w:ilvl w:val="0"/>
          <w:numId w:val="43"/>
        </w:numPr>
        <w:ind w:firstLineChars="0"/>
        <w:rPr>
          <w:rFonts w:eastAsia="游明朝" w:cs="Arial"/>
          <w:iCs/>
          <w:lang w:val="en-US" w:eastAsia="ja-JP"/>
        </w:rPr>
      </w:pPr>
      <w:r w:rsidRPr="002D0FDB">
        <w:rPr>
          <w:rFonts w:eastAsia="游明朝" w:cs="Arial"/>
          <w:iCs/>
          <w:lang w:val="en-US" w:eastAsia="ja-JP"/>
        </w:rPr>
        <w:t>Timer offset handling</w:t>
      </w:r>
    </w:p>
    <w:p w14:paraId="7EA0642B" w14:textId="77777777" w:rsidR="002D5474" w:rsidRPr="002D0FDB" w:rsidRDefault="002D5474" w:rsidP="002D0FDB">
      <w:pPr>
        <w:pStyle w:val="af6"/>
        <w:numPr>
          <w:ilvl w:val="0"/>
          <w:numId w:val="43"/>
        </w:numPr>
        <w:ind w:firstLineChars="0"/>
        <w:rPr>
          <w:rFonts w:eastAsia="游明朝" w:cs="Arial"/>
          <w:iCs/>
          <w:lang w:val="en-US" w:eastAsia="ja-JP"/>
        </w:rPr>
      </w:pPr>
      <w:r w:rsidRPr="002D0FDB">
        <w:rPr>
          <w:rFonts w:eastAsia="游明朝" w:cs="Arial"/>
          <w:iCs/>
          <w:lang w:val="en-US" w:eastAsia="ja-JP"/>
        </w:rPr>
        <w:t>TA maintenance &amp; pre-compensation</w:t>
      </w:r>
    </w:p>
    <w:p w14:paraId="6A2FB8B5" w14:textId="3FCBFC01" w:rsidR="002D5474" w:rsidRPr="002D0FDB" w:rsidRDefault="001048DA" w:rsidP="002D0FDB">
      <w:pPr>
        <w:pStyle w:val="af6"/>
        <w:numPr>
          <w:ilvl w:val="0"/>
          <w:numId w:val="43"/>
        </w:numPr>
        <w:ind w:firstLineChars="0"/>
        <w:rPr>
          <w:rFonts w:eastAsia="游明朝" w:cs="Arial"/>
          <w:iCs/>
          <w:lang w:val="en-US" w:eastAsia="ja-JP"/>
        </w:rPr>
      </w:pPr>
      <w:r>
        <w:rPr>
          <w:rFonts w:eastAsia="游明朝" w:cs="Arial" w:hint="eastAsia"/>
          <w:iCs/>
          <w:lang w:val="en-US" w:eastAsia="ja-JP"/>
        </w:rPr>
        <w:t>M</w:t>
      </w:r>
      <w:r w:rsidR="002D5474" w:rsidRPr="002D0FDB">
        <w:rPr>
          <w:rFonts w:eastAsia="游明朝" w:cs="Arial"/>
          <w:iCs/>
          <w:lang w:val="en-US" w:eastAsia="ja-JP"/>
        </w:rPr>
        <w:t>obility (support for RACH-less, CHO, (C-)LTM)</w:t>
      </w:r>
    </w:p>
    <w:p w14:paraId="43CDF7F5" w14:textId="77777777" w:rsidR="002D5474" w:rsidRPr="002D0FDB" w:rsidRDefault="002D5474" w:rsidP="002D0FDB">
      <w:pPr>
        <w:pStyle w:val="af6"/>
        <w:numPr>
          <w:ilvl w:val="0"/>
          <w:numId w:val="43"/>
        </w:numPr>
        <w:ind w:firstLineChars="0"/>
        <w:rPr>
          <w:rFonts w:eastAsia="游明朝" w:cs="Arial"/>
          <w:iCs/>
          <w:lang w:val="en-US" w:eastAsia="ja-JP"/>
        </w:rPr>
      </w:pPr>
      <w:r w:rsidRPr="002D0FDB">
        <w:rPr>
          <w:rFonts w:eastAsia="游明朝" w:cs="Arial"/>
          <w:iCs/>
          <w:lang w:val="en-US" w:eastAsia="ja-JP"/>
        </w:rPr>
        <w:t>TN–NTN mobility</w:t>
      </w:r>
    </w:p>
    <w:p w14:paraId="4FAE43AD" w14:textId="77777777" w:rsidR="002D5474" w:rsidRDefault="002D5474" w:rsidP="002D0FDB">
      <w:pPr>
        <w:pStyle w:val="af6"/>
        <w:numPr>
          <w:ilvl w:val="0"/>
          <w:numId w:val="43"/>
        </w:numPr>
        <w:ind w:firstLineChars="0"/>
        <w:rPr>
          <w:rFonts w:eastAsia="游明朝" w:cs="Arial"/>
          <w:iCs/>
          <w:lang w:val="en-US" w:eastAsia="ja-JP"/>
        </w:rPr>
      </w:pPr>
      <w:r w:rsidRPr="002D0FDB">
        <w:rPr>
          <w:rFonts w:eastAsia="游明朝" w:cs="Arial"/>
          <w:iCs/>
          <w:lang w:val="en-US" w:eastAsia="ja-JP"/>
        </w:rPr>
        <w:t>Multi-orbit &amp; payload support</w:t>
      </w:r>
    </w:p>
    <w:p w14:paraId="0B6E4D31" w14:textId="658424FF" w:rsidR="00687945" w:rsidRPr="002D0FDB" w:rsidRDefault="00687945" w:rsidP="002D0FDB">
      <w:pPr>
        <w:pStyle w:val="af6"/>
        <w:numPr>
          <w:ilvl w:val="0"/>
          <w:numId w:val="43"/>
        </w:numPr>
        <w:ind w:firstLineChars="0"/>
        <w:rPr>
          <w:rFonts w:eastAsia="游明朝" w:cs="Arial"/>
          <w:iCs/>
          <w:lang w:val="en-US" w:eastAsia="ja-JP"/>
        </w:rPr>
      </w:pPr>
      <w:r w:rsidRPr="00687945">
        <w:rPr>
          <w:rFonts w:eastAsia="游明朝" w:cs="Arial"/>
          <w:iCs/>
          <w:lang w:val="en-US" w:eastAsia="ja-JP"/>
        </w:rPr>
        <w:t>Control signaling efficiency</w:t>
      </w:r>
    </w:p>
    <w:p w14:paraId="6B671D3C" w14:textId="77777777" w:rsidR="002D5474" w:rsidRPr="002D5474" w:rsidRDefault="002D5474" w:rsidP="002D5474">
      <w:pPr>
        <w:rPr>
          <w:rFonts w:eastAsia="游明朝" w:cs="Arial"/>
          <w:iCs/>
          <w:lang w:val="en-US" w:eastAsia="ja-JP"/>
        </w:rPr>
      </w:pPr>
    </w:p>
    <w:p w14:paraId="400421C7" w14:textId="5875B2E1" w:rsidR="003077D5" w:rsidRPr="003077D5" w:rsidRDefault="003077D5" w:rsidP="003077D5">
      <w:pPr>
        <w:rPr>
          <w:rFonts w:eastAsia="游明朝" w:cs="Arial"/>
          <w:iCs/>
          <w:lang w:val="en-US" w:eastAsia="ja-JP"/>
        </w:rPr>
      </w:pPr>
      <w:r w:rsidRPr="003077D5">
        <w:rPr>
          <w:rFonts w:eastAsia="游明朝" w:cs="Arial"/>
          <w:iCs/>
          <w:lang w:val="en-US" w:eastAsia="ja-JP"/>
        </w:rPr>
        <w:t>Some of these functions were already studied in 5G and are generally regarded as essential for supporting NTN. In addition, functions not considered in 5G—such as GNSS-</w:t>
      </w:r>
      <w:r w:rsidR="00E821E0">
        <w:rPr>
          <w:rFonts w:eastAsia="游明朝" w:cs="Arial"/>
          <w:iCs/>
          <w:lang w:val="en-US" w:eastAsia="ja-JP"/>
        </w:rPr>
        <w:t>resilient</w:t>
      </w:r>
      <w:r w:rsidRPr="003077D5">
        <w:rPr>
          <w:rFonts w:eastAsia="游明朝" w:cs="Arial"/>
          <w:iCs/>
          <w:lang w:val="en-US" w:eastAsia="ja-JP"/>
        </w:rPr>
        <w:t xml:space="preserve"> access and ephemeris-free access—are considered important technologies</w:t>
      </w:r>
      <w:r w:rsidR="003A25CF">
        <w:rPr>
          <w:rFonts w:eastAsia="游明朝" w:cs="Arial"/>
          <w:iCs/>
          <w:lang w:val="en-US" w:eastAsia="ja-JP"/>
        </w:rPr>
        <w:t>, for example</w:t>
      </w:r>
      <w:r w:rsidRPr="003077D5">
        <w:rPr>
          <w:rFonts w:eastAsia="游明朝" w:cs="Arial"/>
          <w:iCs/>
          <w:lang w:val="en-US" w:eastAsia="ja-JP"/>
        </w:rPr>
        <w:t xml:space="preserve"> for enabling TN–NTN mobility.</w:t>
      </w:r>
    </w:p>
    <w:p w14:paraId="0074FA4E" w14:textId="7CC8BCF4" w:rsidR="00EC5DF5" w:rsidRPr="00A6714E" w:rsidRDefault="00EC5DF5" w:rsidP="00A6714E">
      <w:pPr>
        <w:pStyle w:val="2"/>
        <w:rPr>
          <w:lang w:val="en-US"/>
        </w:rPr>
      </w:pPr>
      <w:r w:rsidRPr="00A6714E">
        <w:rPr>
          <w:lang w:val="en-US"/>
        </w:rPr>
        <w:t xml:space="preserve">Long </w:t>
      </w:r>
      <w:r w:rsidR="006B4E89">
        <w:rPr>
          <w:lang w:val="en-US"/>
        </w:rPr>
        <w:t xml:space="preserve">sync signal </w:t>
      </w:r>
      <w:r w:rsidRPr="00A6714E">
        <w:rPr>
          <w:lang w:val="en-US"/>
        </w:rPr>
        <w:t>periodicity</w:t>
      </w:r>
    </w:p>
    <w:p w14:paraId="574DF37C" w14:textId="6459B0E1" w:rsidR="000174DB" w:rsidRPr="000174DB" w:rsidRDefault="00EC5DF5" w:rsidP="00A35B16">
      <w:pPr>
        <w:rPr>
          <w:rFonts w:eastAsia="游明朝" w:cs="Arial"/>
          <w:iCs/>
          <w:lang w:val="en-US" w:eastAsia="ja-JP"/>
        </w:rPr>
      </w:pPr>
      <w:r>
        <w:rPr>
          <w:rFonts w:eastAsia="游明朝" w:cs="Arial"/>
          <w:iCs/>
          <w:lang w:val="en-US" w:eastAsia="ja-JP"/>
        </w:rPr>
        <w:t>S</w:t>
      </w:r>
      <w:r w:rsidR="000174DB" w:rsidRPr="000174DB">
        <w:rPr>
          <w:rFonts w:eastAsia="游明朝" w:cs="Arial"/>
          <w:iCs/>
          <w:lang w:val="en-US" w:eastAsia="ja-JP"/>
        </w:rPr>
        <w:t xml:space="preserve">hort </w:t>
      </w:r>
      <w:r w:rsidR="006B4E89">
        <w:rPr>
          <w:rFonts w:eastAsia="游明朝" w:cs="Arial"/>
          <w:iCs/>
          <w:lang w:val="en-US" w:eastAsia="ja-JP"/>
        </w:rPr>
        <w:t>sync signal</w:t>
      </w:r>
      <w:r>
        <w:rPr>
          <w:rFonts w:eastAsia="游明朝" w:cs="Arial"/>
          <w:iCs/>
          <w:lang w:val="en-US" w:eastAsia="ja-JP"/>
        </w:rPr>
        <w:t xml:space="preserve"> </w:t>
      </w:r>
      <w:r w:rsidR="000174DB" w:rsidRPr="000174DB">
        <w:rPr>
          <w:rFonts w:eastAsia="游明朝" w:cs="Arial"/>
          <w:iCs/>
          <w:lang w:val="en-US" w:eastAsia="ja-JP"/>
        </w:rPr>
        <w:t xml:space="preserve">periodicities (typically 5–20 </w:t>
      </w:r>
      <w:proofErr w:type="spellStart"/>
      <w:r w:rsidR="000174DB" w:rsidRPr="000174DB">
        <w:rPr>
          <w:rFonts w:eastAsia="游明朝" w:cs="Arial"/>
          <w:iCs/>
          <w:lang w:val="en-US" w:eastAsia="ja-JP"/>
        </w:rPr>
        <w:t>ms</w:t>
      </w:r>
      <w:proofErr w:type="spellEnd"/>
      <w:r w:rsidR="000174DB" w:rsidRPr="000174DB">
        <w:rPr>
          <w:rFonts w:eastAsia="游明朝" w:cs="Arial"/>
          <w:iCs/>
          <w:lang w:val="en-US" w:eastAsia="ja-JP"/>
        </w:rPr>
        <w:t xml:space="preserve">) are used to </w:t>
      </w:r>
      <w:r w:rsidR="000C124F">
        <w:rPr>
          <w:rFonts w:eastAsia="游明朝" w:cs="Arial"/>
          <w:iCs/>
          <w:lang w:val="en-US" w:eastAsia="ja-JP"/>
        </w:rPr>
        <w:t>reduce</w:t>
      </w:r>
      <w:r w:rsidR="000174DB" w:rsidRPr="000174DB">
        <w:rPr>
          <w:rFonts w:eastAsia="游明朝" w:cs="Arial"/>
          <w:iCs/>
          <w:lang w:val="en-US" w:eastAsia="ja-JP"/>
        </w:rPr>
        <w:t xml:space="preserve"> access delay and </w:t>
      </w:r>
      <w:r w:rsidR="00044033">
        <w:rPr>
          <w:rFonts w:eastAsia="游明朝" w:cs="Arial"/>
          <w:iCs/>
          <w:lang w:val="en-US" w:eastAsia="ja-JP"/>
        </w:rPr>
        <w:t xml:space="preserve">increase </w:t>
      </w:r>
      <w:r w:rsidR="000174DB" w:rsidRPr="000174DB">
        <w:rPr>
          <w:rFonts w:eastAsia="游明朝" w:cs="Arial"/>
          <w:iCs/>
          <w:lang w:val="en-US" w:eastAsia="ja-JP"/>
        </w:rPr>
        <w:t xml:space="preserve">synchronization </w:t>
      </w:r>
      <w:r w:rsidR="00044033">
        <w:rPr>
          <w:rFonts w:eastAsia="游明朝" w:cs="Arial"/>
          <w:iCs/>
          <w:lang w:val="en-US" w:eastAsia="ja-JP"/>
        </w:rPr>
        <w:t xml:space="preserve">reliability. </w:t>
      </w:r>
      <w:r w:rsidR="000174DB" w:rsidRPr="000174DB">
        <w:rPr>
          <w:rFonts w:eastAsia="游明朝" w:cs="Arial"/>
          <w:iCs/>
          <w:lang w:val="en-US" w:eastAsia="ja-JP"/>
        </w:rPr>
        <w:t xml:space="preserve">However, in NTN, </w:t>
      </w:r>
      <w:r w:rsidR="00F3127B">
        <w:rPr>
          <w:rFonts w:eastAsia="游明朝" w:cs="Arial"/>
          <w:iCs/>
          <w:lang w:val="en-US" w:eastAsia="ja-JP"/>
        </w:rPr>
        <w:t xml:space="preserve">large </w:t>
      </w:r>
      <w:r w:rsidR="000174DB" w:rsidRPr="000174DB">
        <w:rPr>
          <w:rFonts w:eastAsia="游明朝" w:cs="Arial"/>
          <w:iCs/>
          <w:lang w:val="en-US" w:eastAsia="ja-JP"/>
        </w:rPr>
        <w:t>propagation delay</w:t>
      </w:r>
      <w:r w:rsidR="00F3127B">
        <w:rPr>
          <w:rFonts w:eastAsia="游明朝" w:cs="Arial"/>
          <w:iCs/>
          <w:lang w:val="en-US" w:eastAsia="ja-JP"/>
        </w:rPr>
        <w:t>s</w:t>
      </w:r>
      <w:r w:rsidR="000174DB" w:rsidRPr="000174DB">
        <w:rPr>
          <w:rFonts w:eastAsia="游明朝" w:cs="Arial"/>
          <w:iCs/>
          <w:lang w:val="en-US" w:eastAsia="ja-JP"/>
        </w:rPr>
        <w:t>, large cell footprints, and power constraints of</w:t>
      </w:r>
      <w:r w:rsidR="00846D84">
        <w:rPr>
          <w:rFonts w:eastAsia="游明朝" w:cs="Arial"/>
          <w:iCs/>
          <w:lang w:val="en-US" w:eastAsia="ja-JP"/>
        </w:rPr>
        <w:t xml:space="preserve"> </w:t>
      </w:r>
      <w:r w:rsidR="000174DB" w:rsidRPr="000174DB">
        <w:rPr>
          <w:rFonts w:eastAsia="游明朝" w:cs="Arial"/>
          <w:iCs/>
          <w:lang w:val="en-US" w:eastAsia="ja-JP"/>
        </w:rPr>
        <w:t xml:space="preserve">satellite and </w:t>
      </w:r>
      <w:r w:rsidR="00846D84">
        <w:rPr>
          <w:rFonts w:eastAsia="游明朝" w:cs="Arial"/>
          <w:iCs/>
          <w:lang w:val="en-US" w:eastAsia="ja-JP"/>
        </w:rPr>
        <w:t xml:space="preserve">HAPS </w:t>
      </w:r>
      <w:r w:rsidR="00CF50BE">
        <w:rPr>
          <w:rFonts w:eastAsia="游明朝" w:cs="Arial"/>
          <w:iCs/>
          <w:lang w:val="en-US" w:eastAsia="ja-JP"/>
        </w:rPr>
        <w:t xml:space="preserve">call for longer </w:t>
      </w:r>
      <w:r w:rsidR="00046FA5">
        <w:rPr>
          <w:rFonts w:eastAsia="游明朝" w:cs="Arial"/>
          <w:iCs/>
          <w:lang w:val="en-US" w:eastAsia="ja-JP"/>
        </w:rPr>
        <w:t>sync signal</w:t>
      </w:r>
      <w:r w:rsidR="000174DB" w:rsidRPr="000174DB">
        <w:rPr>
          <w:rFonts w:eastAsia="游明朝" w:cs="Arial"/>
          <w:iCs/>
          <w:lang w:val="en-US" w:eastAsia="ja-JP"/>
        </w:rPr>
        <w:t xml:space="preserve"> </w:t>
      </w:r>
      <w:r w:rsidR="00CF50BE">
        <w:rPr>
          <w:rFonts w:eastAsia="游明朝" w:cs="Arial"/>
          <w:iCs/>
          <w:lang w:val="en-US" w:eastAsia="ja-JP"/>
        </w:rPr>
        <w:t>periodicity</w:t>
      </w:r>
      <w:r w:rsidR="00F3127B">
        <w:rPr>
          <w:rFonts w:eastAsia="游明朝" w:cs="Arial"/>
          <w:iCs/>
          <w:lang w:val="en-US" w:eastAsia="ja-JP"/>
        </w:rPr>
        <w:t xml:space="preserve"> values</w:t>
      </w:r>
      <w:r w:rsidR="000174DB" w:rsidRPr="000174DB">
        <w:rPr>
          <w:rFonts w:eastAsia="游明朝" w:cs="Arial"/>
          <w:iCs/>
          <w:lang w:val="en-US" w:eastAsia="ja-JP"/>
        </w:rPr>
        <w:t>.</w:t>
      </w:r>
      <w:r w:rsidR="00A35B16">
        <w:rPr>
          <w:rFonts w:eastAsia="游明朝" w:cs="Arial"/>
          <w:iCs/>
          <w:lang w:val="en-US" w:eastAsia="ja-JP"/>
        </w:rPr>
        <w:t xml:space="preserve"> </w:t>
      </w:r>
      <w:r w:rsidR="000174DB" w:rsidRPr="000174DB">
        <w:rPr>
          <w:rFonts w:eastAsia="游明朝" w:cs="Arial"/>
          <w:iCs/>
          <w:lang w:val="en-US" w:eastAsia="ja-JP"/>
        </w:rPr>
        <w:t xml:space="preserve">Allowing long </w:t>
      </w:r>
      <w:r w:rsidR="00046FA5">
        <w:rPr>
          <w:rFonts w:eastAsia="游明朝" w:cs="Arial"/>
          <w:iCs/>
          <w:lang w:val="en-US" w:eastAsia="ja-JP"/>
        </w:rPr>
        <w:t>sync signal</w:t>
      </w:r>
      <w:r w:rsidR="000174DB" w:rsidRPr="000174DB">
        <w:rPr>
          <w:rFonts w:eastAsia="游明朝" w:cs="Arial"/>
          <w:iCs/>
          <w:lang w:val="en-US" w:eastAsia="ja-JP"/>
        </w:rPr>
        <w:t xml:space="preserve"> periodicity in </w:t>
      </w:r>
      <w:r w:rsidR="00CF50BE">
        <w:rPr>
          <w:rFonts w:eastAsia="游明朝" w:cs="Arial"/>
          <w:iCs/>
          <w:lang w:val="en-US" w:eastAsia="ja-JP"/>
        </w:rPr>
        <w:t>6GR</w:t>
      </w:r>
      <w:r w:rsidR="000174DB" w:rsidRPr="000174DB">
        <w:rPr>
          <w:rFonts w:eastAsia="游明朝" w:cs="Arial"/>
          <w:iCs/>
          <w:lang w:val="en-US" w:eastAsia="ja-JP"/>
        </w:rPr>
        <w:t xml:space="preserve"> </w:t>
      </w:r>
      <w:r w:rsidR="00CF50BE">
        <w:rPr>
          <w:rFonts w:eastAsia="游明朝" w:cs="Arial"/>
          <w:iCs/>
          <w:lang w:val="en-US" w:eastAsia="ja-JP"/>
        </w:rPr>
        <w:t>allows the</w:t>
      </w:r>
      <w:r w:rsidR="000174DB" w:rsidRPr="000174DB">
        <w:rPr>
          <w:rFonts w:eastAsia="游明朝" w:cs="Arial"/>
          <w:iCs/>
          <w:lang w:val="en-US" w:eastAsia="ja-JP"/>
        </w:rPr>
        <w:t xml:space="preserve"> system to reduce control overhead and conserve transmission power. GEO or MEO systems experience slow</w:t>
      </w:r>
      <w:r w:rsidR="00A669A5">
        <w:rPr>
          <w:rFonts w:eastAsia="游明朝" w:cs="Arial"/>
          <w:iCs/>
          <w:lang w:val="en-US" w:eastAsia="ja-JP"/>
        </w:rPr>
        <w:t>er</w:t>
      </w:r>
      <w:r w:rsidR="000174DB" w:rsidRPr="000174DB">
        <w:rPr>
          <w:rFonts w:eastAsia="游明朝" w:cs="Arial"/>
          <w:iCs/>
          <w:lang w:val="en-US" w:eastAsia="ja-JP"/>
        </w:rPr>
        <w:t xml:space="preserve"> channel variation</w:t>
      </w:r>
      <w:r w:rsidR="00B612FF">
        <w:rPr>
          <w:rFonts w:eastAsia="游明朝" w:cs="Arial"/>
          <w:iCs/>
          <w:lang w:val="en-US" w:eastAsia="ja-JP"/>
        </w:rPr>
        <w:t>s</w:t>
      </w:r>
      <w:r w:rsidR="00F61001">
        <w:rPr>
          <w:rFonts w:eastAsia="游明朝" w:cs="Arial"/>
          <w:iCs/>
          <w:lang w:val="en-US" w:eastAsia="ja-JP"/>
        </w:rPr>
        <w:t xml:space="preserve"> </w:t>
      </w:r>
      <w:r w:rsidR="00A669A5">
        <w:rPr>
          <w:rFonts w:eastAsia="游明朝" w:cs="Arial"/>
          <w:iCs/>
          <w:lang w:val="en-US" w:eastAsia="ja-JP"/>
        </w:rPr>
        <w:t>compared to</w:t>
      </w:r>
      <w:r w:rsidR="00F61001">
        <w:rPr>
          <w:rFonts w:eastAsia="游明朝" w:cs="Arial"/>
          <w:iCs/>
          <w:lang w:val="en-US" w:eastAsia="ja-JP"/>
        </w:rPr>
        <w:t xml:space="preserve"> LEO systems</w:t>
      </w:r>
      <w:r w:rsidR="000174DB" w:rsidRPr="000174DB">
        <w:rPr>
          <w:rFonts w:eastAsia="游明朝" w:cs="Arial"/>
          <w:iCs/>
          <w:lang w:val="en-US" w:eastAsia="ja-JP"/>
        </w:rPr>
        <w:t xml:space="preserve">, meaning synchronization signals need not be transmitted </w:t>
      </w:r>
      <w:r w:rsidR="000174DB" w:rsidRPr="000174DB">
        <w:rPr>
          <w:rFonts w:eastAsia="游明朝" w:cs="Arial"/>
          <w:iCs/>
          <w:lang w:val="en-US" w:eastAsia="ja-JP"/>
        </w:rPr>
        <w:lastRenderedPageBreak/>
        <w:t xml:space="preserve">frequently once the </w:t>
      </w:r>
      <w:r w:rsidR="00F61001">
        <w:rPr>
          <w:rFonts w:eastAsia="游明朝" w:cs="Arial"/>
          <w:iCs/>
          <w:lang w:val="en-US" w:eastAsia="ja-JP"/>
        </w:rPr>
        <w:t xml:space="preserve">UE </w:t>
      </w:r>
      <w:r w:rsidR="000174DB" w:rsidRPr="000174DB">
        <w:rPr>
          <w:rFonts w:eastAsia="游明朝" w:cs="Arial"/>
          <w:iCs/>
          <w:lang w:val="en-US" w:eastAsia="ja-JP"/>
        </w:rPr>
        <w:t xml:space="preserve">is aligned in time and frequency. In addition, longer periodicity reduces unnecessary beaconing in sparsely populated </w:t>
      </w:r>
      <w:r w:rsidR="00D22BFD">
        <w:rPr>
          <w:rFonts w:eastAsia="游明朝" w:cs="Arial"/>
          <w:iCs/>
          <w:lang w:val="en-US" w:eastAsia="ja-JP"/>
        </w:rPr>
        <w:t xml:space="preserve">and intermittent </w:t>
      </w:r>
      <w:r w:rsidR="000174DB" w:rsidRPr="000174DB">
        <w:rPr>
          <w:rFonts w:eastAsia="游明朝" w:cs="Arial"/>
          <w:iCs/>
          <w:lang w:val="en-US" w:eastAsia="ja-JP"/>
        </w:rPr>
        <w:t>coverage areas.</w:t>
      </w:r>
    </w:p>
    <w:p w14:paraId="5C1139F1" w14:textId="0A56B275" w:rsidR="000174DB" w:rsidRPr="000174DB" w:rsidRDefault="001E67CF" w:rsidP="000174DB">
      <w:pPr>
        <w:rPr>
          <w:rFonts w:eastAsia="游明朝" w:cs="Arial"/>
          <w:iCs/>
          <w:lang w:val="en-US" w:eastAsia="ja-JP"/>
        </w:rPr>
      </w:pPr>
      <w:r>
        <w:rPr>
          <w:rFonts w:eastAsia="游明朝" w:cs="Arial"/>
          <w:iCs/>
          <w:lang w:val="en-US" w:eastAsia="ja-JP"/>
        </w:rPr>
        <w:t>From spec viewpoint, s</w:t>
      </w:r>
      <w:r w:rsidR="000174DB" w:rsidRPr="000174DB">
        <w:rPr>
          <w:rFonts w:eastAsia="游明朝" w:cs="Arial"/>
          <w:iCs/>
          <w:lang w:val="en-US" w:eastAsia="ja-JP"/>
        </w:rPr>
        <w:t xml:space="preserve">upport for long </w:t>
      </w:r>
      <w:r w:rsidR="00046FA5">
        <w:rPr>
          <w:rFonts w:eastAsia="游明朝" w:cs="Arial"/>
          <w:iCs/>
          <w:lang w:val="en-US" w:eastAsia="ja-JP"/>
        </w:rPr>
        <w:t>sync signal</w:t>
      </w:r>
      <w:r w:rsidR="000174DB" w:rsidRPr="000174DB">
        <w:rPr>
          <w:rFonts w:eastAsia="游明朝" w:cs="Arial"/>
          <w:iCs/>
          <w:lang w:val="en-US" w:eastAsia="ja-JP"/>
        </w:rPr>
        <w:t xml:space="preserve"> periodicity </w:t>
      </w:r>
      <w:r w:rsidR="00F1097B">
        <w:rPr>
          <w:rFonts w:eastAsia="游明朝" w:cs="Arial"/>
          <w:iCs/>
          <w:lang w:val="en-US" w:eastAsia="ja-JP"/>
        </w:rPr>
        <w:t>can be considered common</w:t>
      </w:r>
      <w:r w:rsidR="000174DB" w:rsidRPr="000174DB">
        <w:rPr>
          <w:rFonts w:eastAsia="游明朝" w:cs="Arial"/>
          <w:iCs/>
          <w:lang w:val="en-US" w:eastAsia="ja-JP"/>
        </w:rPr>
        <w:t xml:space="preserve"> between TN and NTN</w:t>
      </w:r>
      <w:r w:rsidR="001C4979">
        <w:rPr>
          <w:rFonts w:eastAsia="游明朝" w:cs="Arial"/>
          <w:iCs/>
          <w:lang w:val="en-US" w:eastAsia="ja-JP"/>
        </w:rPr>
        <w:t>. But</w:t>
      </w:r>
      <w:r w:rsidR="000174DB" w:rsidRPr="000174DB">
        <w:rPr>
          <w:rFonts w:eastAsia="游明朝" w:cs="Arial"/>
          <w:iCs/>
          <w:lang w:val="en-US" w:eastAsia="ja-JP"/>
        </w:rPr>
        <w:t xml:space="preserve"> the use of long periodicity </w:t>
      </w:r>
      <w:r w:rsidR="00A83690">
        <w:rPr>
          <w:rFonts w:eastAsia="游明朝" w:cs="Arial"/>
          <w:iCs/>
          <w:lang w:val="en-US" w:eastAsia="ja-JP"/>
        </w:rPr>
        <w:t xml:space="preserve">in practice can be limited to </w:t>
      </w:r>
      <w:r w:rsidR="000174DB" w:rsidRPr="000174DB">
        <w:rPr>
          <w:rFonts w:eastAsia="游明朝" w:cs="Arial"/>
          <w:iCs/>
          <w:lang w:val="en-US" w:eastAsia="ja-JP"/>
        </w:rPr>
        <w:t>NTN</w:t>
      </w:r>
      <w:r w:rsidR="004C0ADF">
        <w:rPr>
          <w:rFonts w:eastAsia="游明朝" w:cs="Arial"/>
          <w:iCs/>
          <w:lang w:val="en-US" w:eastAsia="ja-JP"/>
        </w:rPr>
        <w:t xml:space="preserve">, </w:t>
      </w:r>
      <w:r w:rsidR="003B4ACB">
        <w:rPr>
          <w:rFonts w:eastAsia="游明朝" w:cs="Arial"/>
          <w:iCs/>
          <w:lang w:val="en-US" w:eastAsia="ja-JP"/>
        </w:rPr>
        <w:t>as</w:t>
      </w:r>
      <w:r w:rsidR="004C0ADF">
        <w:rPr>
          <w:rFonts w:eastAsia="游明朝" w:cs="Arial"/>
          <w:iCs/>
          <w:lang w:val="en-US" w:eastAsia="ja-JP"/>
        </w:rPr>
        <w:t xml:space="preserve"> </w:t>
      </w:r>
      <w:r w:rsidR="000174DB" w:rsidRPr="000174DB">
        <w:rPr>
          <w:rFonts w:eastAsia="游明朝" w:cs="Arial"/>
          <w:iCs/>
          <w:lang w:val="en-US" w:eastAsia="ja-JP"/>
        </w:rPr>
        <w:t xml:space="preserve">long periodicities </w:t>
      </w:r>
      <w:r w:rsidR="004C0ADF">
        <w:rPr>
          <w:rFonts w:eastAsia="游明朝" w:cs="Arial"/>
          <w:iCs/>
          <w:lang w:val="en-US" w:eastAsia="ja-JP"/>
        </w:rPr>
        <w:t xml:space="preserve">in TN </w:t>
      </w:r>
      <w:r w:rsidR="000174DB" w:rsidRPr="000174DB">
        <w:rPr>
          <w:rFonts w:eastAsia="游明朝" w:cs="Arial"/>
          <w:iCs/>
          <w:lang w:val="en-US" w:eastAsia="ja-JP"/>
        </w:rPr>
        <w:t xml:space="preserve">may lead to excessive access delays and degraded </w:t>
      </w:r>
      <w:r w:rsidR="00A35B16">
        <w:rPr>
          <w:rFonts w:eastAsia="游明朝" w:cs="Arial"/>
          <w:iCs/>
          <w:lang w:val="en-US" w:eastAsia="ja-JP"/>
        </w:rPr>
        <w:t xml:space="preserve">synchronization </w:t>
      </w:r>
      <w:r w:rsidR="000174DB" w:rsidRPr="000174DB">
        <w:rPr>
          <w:rFonts w:eastAsia="游明朝" w:cs="Arial"/>
          <w:iCs/>
          <w:lang w:val="en-US" w:eastAsia="ja-JP"/>
        </w:rPr>
        <w:t>performance.</w:t>
      </w:r>
    </w:p>
    <w:p w14:paraId="021C6792" w14:textId="1B873955" w:rsidR="00B9435F" w:rsidRPr="00A6714E" w:rsidRDefault="00B9435F" w:rsidP="00A6714E">
      <w:pPr>
        <w:pStyle w:val="2"/>
        <w:tabs>
          <w:tab w:val="clear" w:pos="576"/>
          <w:tab w:val="num" w:pos="1002"/>
        </w:tabs>
        <w:rPr>
          <w:lang w:val="en-US"/>
        </w:rPr>
      </w:pPr>
      <w:r w:rsidRPr="00A6714E">
        <w:rPr>
          <w:lang w:val="en-US"/>
        </w:rPr>
        <w:t>GNSS-resilient access</w:t>
      </w:r>
    </w:p>
    <w:p w14:paraId="0CBF1D87" w14:textId="518629A9" w:rsidR="00E309CE" w:rsidRPr="00E309CE" w:rsidRDefault="00E309CE" w:rsidP="0027590F">
      <w:pPr>
        <w:rPr>
          <w:rFonts w:eastAsia="游明朝" w:cs="Arial"/>
          <w:iCs/>
          <w:lang w:val="en-US" w:eastAsia="ja-JP"/>
        </w:rPr>
      </w:pPr>
      <w:r>
        <w:rPr>
          <w:rFonts w:eastAsia="游明朝" w:cs="Arial"/>
          <w:iCs/>
          <w:lang w:val="en-US" w:eastAsia="ja-JP"/>
        </w:rPr>
        <w:t xml:space="preserve">Relying </w:t>
      </w:r>
      <w:r w:rsidR="00290839">
        <w:rPr>
          <w:rFonts w:eastAsia="游明朝" w:cs="Arial"/>
          <w:iCs/>
          <w:lang w:val="en-US" w:eastAsia="ja-JP"/>
        </w:rPr>
        <w:t xml:space="preserve">fully </w:t>
      </w:r>
      <w:r w:rsidRPr="00E309CE">
        <w:rPr>
          <w:rFonts w:eastAsia="游明朝" w:cs="Arial"/>
          <w:iCs/>
          <w:lang w:val="en-US" w:eastAsia="ja-JP"/>
        </w:rPr>
        <w:t xml:space="preserve">on GNSS can </w:t>
      </w:r>
      <w:r w:rsidR="00971FDD">
        <w:rPr>
          <w:rFonts w:eastAsia="游明朝" w:cs="Arial"/>
          <w:iCs/>
          <w:lang w:val="en-US" w:eastAsia="ja-JP"/>
        </w:rPr>
        <w:t>be risky</w:t>
      </w:r>
      <w:r w:rsidRPr="00E309CE">
        <w:rPr>
          <w:rFonts w:eastAsia="游明朝" w:cs="Arial"/>
          <w:iCs/>
          <w:lang w:val="en-US" w:eastAsia="ja-JP"/>
        </w:rPr>
        <w:t xml:space="preserve"> as the availability and integrity of GNSS signals can be degraded or denied due to </w:t>
      </w:r>
      <w:r w:rsidR="00971FDD">
        <w:rPr>
          <w:rFonts w:eastAsia="游明朝" w:cs="Arial"/>
          <w:iCs/>
          <w:lang w:val="en-US" w:eastAsia="ja-JP"/>
        </w:rPr>
        <w:t xml:space="preserve">obstruction and environmental </w:t>
      </w:r>
      <w:r w:rsidR="00D45047">
        <w:rPr>
          <w:rFonts w:eastAsia="游明朝" w:cs="Arial"/>
          <w:iCs/>
          <w:lang w:val="en-US" w:eastAsia="ja-JP"/>
        </w:rPr>
        <w:t xml:space="preserve">factors or even </w:t>
      </w:r>
      <w:r w:rsidRPr="00E309CE">
        <w:rPr>
          <w:rFonts w:eastAsia="游明朝" w:cs="Arial"/>
          <w:iCs/>
          <w:lang w:val="en-US" w:eastAsia="ja-JP"/>
        </w:rPr>
        <w:t>jamming</w:t>
      </w:r>
      <w:r w:rsidR="00D45047">
        <w:rPr>
          <w:rFonts w:eastAsia="游明朝" w:cs="Arial"/>
          <w:iCs/>
          <w:lang w:val="en-US" w:eastAsia="ja-JP"/>
        </w:rPr>
        <w:t xml:space="preserve"> and</w:t>
      </w:r>
      <w:r w:rsidRPr="00E309CE">
        <w:rPr>
          <w:rFonts w:eastAsia="游明朝" w:cs="Arial"/>
          <w:iCs/>
          <w:lang w:val="en-US" w:eastAsia="ja-JP"/>
        </w:rPr>
        <w:t xml:space="preserve"> spoofing. For NTN</w:t>
      </w:r>
      <w:r w:rsidR="005B0DF2">
        <w:rPr>
          <w:rFonts w:eastAsia="游明朝" w:cs="Arial"/>
          <w:iCs/>
          <w:lang w:val="en-US" w:eastAsia="ja-JP"/>
        </w:rPr>
        <w:t xml:space="preserve">, </w:t>
      </w:r>
      <w:r w:rsidRPr="00E309CE">
        <w:rPr>
          <w:rFonts w:eastAsia="游明朝" w:cs="Arial"/>
          <w:iCs/>
          <w:lang w:val="en-US" w:eastAsia="ja-JP"/>
        </w:rPr>
        <w:t>the network may need to support alternative synchronization and positioning methods that remain operational without continuous GNSS assistance.</w:t>
      </w:r>
      <w:r w:rsidR="0027590F">
        <w:rPr>
          <w:rFonts w:eastAsia="游明朝" w:cs="Arial"/>
          <w:iCs/>
          <w:lang w:val="en-US" w:eastAsia="ja-JP"/>
        </w:rPr>
        <w:t xml:space="preserve"> </w:t>
      </w:r>
      <w:r w:rsidRPr="00E309CE">
        <w:rPr>
          <w:rFonts w:eastAsia="游明朝" w:cs="Arial"/>
          <w:iCs/>
          <w:lang w:val="en-US" w:eastAsia="ja-JP"/>
        </w:rPr>
        <w:t xml:space="preserve">A GNSS-resilient access design enables </w:t>
      </w:r>
      <w:r w:rsidR="00BF498A">
        <w:rPr>
          <w:rFonts w:eastAsia="游明朝" w:cs="Arial"/>
          <w:iCs/>
          <w:lang w:val="en-US" w:eastAsia="ja-JP"/>
        </w:rPr>
        <w:t>the UE</w:t>
      </w:r>
      <w:r w:rsidRPr="00E309CE">
        <w:rPr>
          <w:rFonts w:eastAsia="游明朝" w:cs="Arial"/>
          <w:iCs/>
          <w:lang w:val="en-US" w:eastAsia="ja-JP"/>
        </w:rPr>
        <w:t xml:space="preserve"> to perform initial access, timing acquisition, and mobility procedures when GNSS is unavailable or unreliable. Techniques include deriving timing from </w:t>
      </w:r>
      <w:r w:rsidR="00046FA5">
        <w:rPr>
          <w:rFonts w:eastAsia="游明朝" w:cs="Arial"/>
          <w:iCs/>
          <w:lang w:val="en-US" w:eastAsia="ja-JP"/>
        </w:rPr>
        <w:t>sync signals</w:t>
      </w:r>
      <w:r w:rsidRPr="00E309CE">
        <w:rPr>
          <w:rFonts w:eastAsia="游明朝" w:cs="Arial"/>
          <w:iCs/>
          <w:lang w:val="en-US" w:eastAsia="ja-JP"/>
        </w:rPr>
        <w:t xml:space="preserve"> or system information, maintaining time/frequency alignment through predictive modeling of satellite motion, and leveraging inter-node synchronization or network-based positioning.</w:t>
      </w:r>
    </w:p>
    <w:p w14:paraId="1BD8D985" w14:textId="71B7CBAC" w:rsidR="00B9435F" w:rsidRDefault="00E309CE" w:rsidP="00E309CE">
      <w:pPr>
        <w:rPr>
          <w:rFonts w:eastAsia="游明朝" w:cs="Arial"/>
          <w:iCs/>
          <w:lang w:val="en-US" w:eastAsia="ja-JP"/>
        </w:rPr>
      </w:pPr>
      <w:r w:rsidRPr="00E309CE">
        <w:rPr>
          <w:rFonts w:eastAsia="游明朝" w:cs="Arial"/>
          <w:iCs/>
          <w:lang w:val="en-US" w:eastAsia="ja-JP"/>
        </w:rPr>
        <w:t xml:space="preserve">From </w:t>
      </w:r>
      <w:r w:rsidR="005B0DF2">
        <w:rPr>
          <w:rFonts w:eastAsia="游明朝" w:cs="Arial"/>
          <w:iCs/>
          <w:lang w:val="en-US" w:eastAsia="ja-JP"/>
        </w:rPr>
        <w:t xml:space="preserve">the </w:t>
      </w:r>
      <w:r w:rsidRPr="00E309CE">
        <w:rPr>
          <w:rFonts w:eastAsia="游明朝" w:cs="Arial"/>
          <w:iCs/>
          <w:lang w:val="en-US" w:eastAsia="ja-JP"/>
        </w:rPr>
        <w:t xml:space="preserve">spec </w:t>
      </w:r>
      <w:r w:rsidR="005B0DF2">
        <w:rPr>
          <w:rFonts w:eastAsia="游明朝" w:cs="Arial"/>
          <w:iCs/>
          <w:lang w:val="en-US" w:eastAsia="ja-JP"/>
        </w:rPr>
        <w:t>view</w:t>
      </w:r>
      <w:r w:rsidRPr="00E309CE">
        <w:rPr>
          <w:rFonts w:eastAsia="游明朝" w:cs="Arial"/>
          <w:iCs/>
          <w:lang w:val="en-US" w:eastAsia="ja-JP"/>
        </w:rPr>
        <w:t xml:space="preserve">point, GNSS-resilient access </w:t>
      </w:r>
      <w:r w:rsidR="005B0DF2">
        <w:rPr>
          <w:rFonts w:eastAsia="游明朝" w:cs="Arial"/>
          <w:iCs/>
          <w:lang w:val="en-US" w:eastAsia="ja-JP"/>
        </w:rPr>
        <w:t>can</w:t>
      </w:r>
      <w:r w:rsidRPr="00E309CE">
        <w:rPr>
          <w:rFonts w:eastAsia="游明朝" w:cs="Arial"/>
          <w:iCs/>
          <w:lang w:val="en-US" w:eastAsia="ja-JP"/>
        </w:rPr>
        <w:t xml:space="preserve"> be </w:t>
      </w:r>
      <w:r w:rsidR="005622D4">
        <w:rPr>
          <w:rFonts w:eastAsia="游明朝" w:cs="Arial"/>
          <w:iCs/>
          <w:lang w:val="en-US" w:eastAsia="ja-JP"/>
        </w:rPr>
        <w:t xml:space="preserve">generally </w:t>
      </w:r>
      <w:r w:rsidRPr="00E309CE">
        <w:rPr>
          <w:rFonts w:eastAsia="游明朝" w:cs="Arial"/>
          <w:iCs/>
          <w:lang w:val="en-US" w:eastAsia="ja-JP"/>
        </w:rPr>
        <w:t xml:space="preserve">considered common between TN and NTN. </w:t>
      </w:r>
      <w:r w:rsidR="005622D4">
        <w:rPr>
          <w:rFonts w:eastAsia="游明朝" w:cs="Arial"/>
          <w:iCs/>
          <w:lang w:val="en-US" w:eastAsia="ja-JP"/>
        </w:rPr>
        <w:t>R</w:t>
      </w:r>
      <w:r w:rsidRPr="00E309CE">
        <w:rPr>
          <w:rFonts w:eastAsia="游明朝" w:cs="Arial"/>
          <w:iCs/>
          <w:lang w:val="en-US" w:eastAsia="ja-JP"/>
        </w:rPr>
        <w:t xml:space="preserve">esilience to GNSS outage can be critical </w:t>
      </w:r>
      <w:r w:rsidR="005622D4">
        <w:rPr>
          <w:rFonts w:eastAsia="游明朝" w:cs="Arial"/>
          <w:iCs/>
          <w:lang w:val="en-US" w:eastAsia="ja-JP"/>
        </w:rPr>
        <w:t xml:space="preserve">if </w:t>
      </w:r>
      <w:r w:rsidR="00D02B71">
        <w:rPr>
          <w:rFonts w:eastAsia="游明朝" w:cs="Arial"/>
          <w:iCs/>
          <w:lang w:val="en-US" w:eastAsia="ja-JP"/>
        </w:rPr>
        <w:t>the s</w:t>
      </w:r>
      <w:r w:rsidRPr="00E309CE">
        <w:rPr>
          <w:rFonts w:eastAsia="游明朝" w:cs="Arial"/>
          <w:iCs/>
          <w:lang w:val="en-US" w:eastAsia="ja-JP"/>
        </w:rPr>
        <w:t xml:space="preserve">ervice continuity and robust access </w:t>
      </w:r>
      <w:r w:rsidR="00D02B71">
        <w:rPr>
          <w:rFonts w:eastAsia="游明朝" w:cs="Arial"/>
          <w:iCs/>
          <w:lang w:val="en-US" w:eastAsia="ja-JP"/>
        </w:rPr>
        <w:t>is to be ensured</w:t>
      </w:r>
      <w:r w:rsidR="00A575C3">
        <w:rPr>
          <w:rFonts w:eastAsia="游明朝" w:cs="Arial"/>
          <w:iCs/>
          <w:lang w:val="en-US" w:eastAsia="ja-JP"/>
        </w:rPr>
        <w:t>, and it should be considered essential when</w:t>
      </w:r>
      <w:r w:rsidRPr="00E309CE">
        <w:rPr>
          <w:rFonts w:eastAsia="游明朝" w:cs="Arial"/>
          <w:iCs/>
          <w:lang w:val="en-US" w:eastAsia="ja-JP"/>
        </w:rPr>
        <w:t xml:space="preserve"> </w:t>
      </w:r>
      <w:r w:rsidR="00A575C3">
        <w:rPr>
          <w:rFonts w:eastAsia="游明朝" w:cs="Arial"/>
          <w:iCs/>
          <w:lang w:val="en-US" w:eastAsia="ja-JP"/>
        </w:rPr>
        <w:t xml:space="preserve">full </w:t>
      </w:r>
      <w:r w:rsidRPr="00E309CE">
        <w:rPr>
          <w:rFonts w:eastAsia="游明朝" w:cs="Arial"/>
          <w:iCs/>
          <w:lang w:val="en-US" w:eastAsia="ja-JP"/>
        </w:rPr>
        <w:t xml:space="preserve">GNSS dependency </w:t>
      </w:r>
      <w:r w:rsidR="00142BA5">
        <w:rPr>
          <w:rFonts w:eastAsia="游明朝" w:cs="Arial"/>
          <w:iCs/>
          <w:lang w:val="en-US" w:eastAsia="ja-JP"/>
        </w:rPr>
        <w:t xml:space="preserve">is not </w:t>
      </w:r>
      <w:r w:rsidRPr="00E309CE">
        <w:rPr>
          <w:rFonts w:eastAsia="游明朝" w:cs="Arial"/>
          <w:iCs/>
          <w:lang w:val="en-US" w:eastAsia="ja-JP"/>
        </w:rPr>
        <w:t xml:space="preserve">acceptable. GNSS-resilient access is important and potentially essential for NTN robustness, but </w:t>
      </w:r>
      <w:r w:rsidR="00142BA5">
        <w:rPr>
          <w:rFonts w:eastAsia="游明朝" w:cs="Arial"/>
          <w:iCs/>
          <w:lang w:val="en-US" w:eastAsia="ja-JP"/>
        </w:rPr>
        <w:t xml:space="preserve">that </w:t>
      </w:r>
      <w:r w:rsidR="00AD013B">
        <w:rPr>
          <w:rFonts w:eastAsia="游明朝" w:cs="Arial"/>
          <w:iCs/>
          <w:lang w:val="en-US" w:eastAsia="ja-JP"/>
        </w:rPr>
        <w:t>may</w:t>
      </w:r>
      <w:r w:rsidR="00142BA5">
        <w:rPr>
          <w:rFonts w:eastAsia="游明朝" w:cs="Arial"/>
          <w:iCs/>
          <w:lang w:val="en-US" w:eastAsia="ja-JP"/>
        </w:rPr>
        <w:t xml:space="preserve"> not </w:t>
      </w:r>
      <w:r w:rsidR="00AD013B">
        <w:rPr>
          <w:rFonts w:eastAsia="游明朝" w:cs="Arial"/>
          <w:iCs/>
          <w:lang w:val="en-US" w:eastAsia="ja-JP"/>
        </w:rPr>
        <w:t xml:space="preserve">necessarily </w:t>
      </w:r>
      <w:r w:rsidR="00142BA5">
        <w:rPr>
          <w:rFonts w:eastAsia="游明朝" w:cs="Arial"/>
          <w:iCs/>
          <w:lang w:val="en-US" w:eastAsia="ja-JP"/>
        </w:rPr>
        <w:t xml:space="preserve">mean </w:t>
      </w:r>
      <w:r w:rsidR="00A82E32">
        <w:rPr>
          <w:rFonts w:eastAsia="游明朝" w:cs="Arial"/>
          <w:iCs/>
          <w:lang w:val="en-US" w:eastAsia="ja-JP"/>
        </w:rPr>
        <w:t xml:space="preserve">a </w:t>
      </w:r>
      <w:r w:rsidRPr="00E309CE">
        <w:rPr>
          <w:rFonts w:eastAsia="游明朝" w:cs="Arial"/>
          <w:iCs/>
          <w:lang w:val="en-US" w:eastAsia="ja-JP"/>
        </w:rPr>
        <w:t xml:space="preserve">mandatory </w:t>
      </w:r>
      <w:r w:rsidR="00A82E32">
        <w:rPr>
          <w:rFonts w:eastAsia="游明朝" w:cs="Arial"/>
          <w:iCs/>
          <w:lang w:val="en-US" w:eastAsia="ja-JP"/>
        </w:rPr>
        <w:t xml:space="preserve">capability </w:t>
      </w:r>
      <w:r w:rsidRPr="00E309CE">
        <w:rPr>
          <w:rFonts w:eastAsia="游明朝" w:cs="Arial"/>
          <w:iCs/>
          <w:lang w:val="en-US" w:eastAsia="ja-JP"/>
        </w:rPr>
        <w:t>for all NTN implementations.</w:t>
      </w:r>
    </w:p>
    <w:p w14:paraId="686D786C" w14:textId="5E1260E7" w:rsidR="000174DB" w:rsidRPr="00A6714E" w:rsidRDefault="000878F7" w:rsidP="00A6714E">
      <w:pPr>
        <w:pStyle w:val="2"/>
        <w:tabs>
          <w:tab w:val="clear" w:pos="576"/>
          <w:tab w:val="num" w:pos="1002"/>
        </w:tabs>
        <w:rPr>
          <w:lang w:val="en-US"/>
        </w:rPr>
      </w:pPr>
      <w:r w:rsidRPr="00A6714E">
        <w:rPr>
          <w:lang w:val="en-US"/>
        </w:rPr>
        <w:t>Ephemeris-free access</w:t>
      </w:r>
    </w:p>
    <w:p w14:paraId="583B906A" w14:textId="20E4B0F6" w:rsidR="00374500" w:rsidRPr="00374500" w:rsidRDefault="00540E44" w:rsidP="0027590F">
      <w:pPr>
        <w:rPr>
          <w:rFonts w:eastAsia="游明朝" w:cs="Arial"/>
          <w:iCs/>
          <w:lang w:val="en-US" w:eastAsia="ja-JP"/>
        </w:rPr>
      </w:pPr>
      <w:r>
        <w:rPr>
          <w:rFonts w:eastAsia="游明朝" w:cs="Arial"/>
          <w:iCs/>
          <w:lang w:val="en-US" w:eastAsia="ja-JP"/>
        </w:rPr>
        <w:t>According to</w:t>
      </w:r>
      <w:r w:rsidR="00374500" w:rsidRPr="00374500">
        <w:rPr>
          <w:rFonts w:eastAsia="游明朝" w:cs="Arial"/>
          <w:iCs/>
          <w:lang w:val="en-US" w:eastAsia="ja-JP"/>
        </w:rPr>
        <w:t xml:space="preserve"> </w:t>
      </w:r>
      <w:r w:rsidR="00374500">
        <w:rPr>
          <w:rFonts w:eastAsia="游明朝" w:cs="Arial"/>
          <w:iCs/>
          <w:lang w:val="en-US" w:eastAsia="ja-JP"/>
        </w:rPr>
        <w:t xml:space="preserve">early NTN releases in 5G NR, the UE </w:t>
      </w:r>
      <w:r w:rsidR="00374500" w:rsidRPr="00374500">
        <w:rPr>
          <w:rFonts w:eastAsia="游明朝" w:cs="Arial"/>
          <w:iCs/>
          <w:lang w:val="en-US" w:eastAsia="ja-JP"/>
        </w:rPr>
        <w:t>need</w:t>
      </w:r>
      <w:r w:rsidR="00374500">
        <w:rPr>
          <w:rFonts w:eastAsia="游明朝" w:cs="Arial"/>
          <w:iCs/>
          <w:lang w:val="en-US" w:eastAsia="ja-JP"/>
        </w:rPr>
        <w:t>s</w:t>
      </w:r>
      <w:r w:rsidR="00374500" w:rsidRPr="00374500">
        <w:rPr>
          <w:rFonts w:eastAsia="游明朝" w:cs="Arial"/>
          <w:iCs/>
          <w:lang w:val="en-US" w:eastAsia="ja-JP"/>
        </w:rPr>
        <w:t xml:space="preserve"> knowledge of the satellite’s orbital parameters (ephemeris) to perform timing, frequency, and Doppler pre</w:t>
      </w:r>
      <w:r w:rsidR="00EA7BD5">
        <w:rPr>
          <w:rFonts w:eastAsia="游明朝" w:cs="Arial"/>
          <w:iCs/>
          <w:lang w:val="en-US" w:eastAsia="ja-JP"/>
        </w:rPr>
        <w:t>-</w:t>
      </w:r>
      <w:r w:rsidR="00374500" w:rsidRPr="00374500">
        <w:rPr>
          <w:rFonts w:eastAsia="游明朝" w:cs="Arial"/>
          <w:iCs/>
          <w:lang w:val="en-US" w:eastAsia="ja-JP"/>
        </w:rPr>
        <w:t>compensation for initial access</w:t>
      </w:r>
      <w:r w:rsidR="00EA7BD5">
        <w:rPr>
          <w:rFonts w:eastAsia="游明朝" w:cs="Arial"/>
          <w:iCs/>
          <w:lang w:val="en-US" w:eastAsia="ja-JP"/>
        </w:rPr>
        <w:t>,</w:t>
      </w:r>
      <w:r w:rsidR="00374500" w:rsidRPr="00374500">
        <w:rPr>
          <w:rFonts w:eastAsia="游明朝" w:cs="Arial"/>
          <w:iCs/>
          <w:lang w:val="en-US" w:eastAsia="ja-JP"/>
        </w:rPr>
        <w:t xml:space="preserve"> mobility</w:t>
      </w:r>
      <w:r w:rsidR="00EA7BD5">
        <w:rPr>
          <w:rFonts w:eastAsia="游明朝" w:cs="Arial"/>
          <w:iCs/>
          <w:lang w:val="en-US" w:eastAsia="ja-JP"/>
        </w:rPr>
        <w:t>, etc</w:t>
      </w:r>
      <w:r w:rsidR="00374500" w:rsidRPr="00374500">
        <w:rPr>
          <w:rFonts w:eastAsia="游明朝" w:cs="Arial"/>
          <w:iCs/>
          <w:lang w:val="en-US" w:eastAsia="ja-JP"/>
        </w:rPr>
        <w:t xml:space="preserve">. Ephemeris-assisted procedures can improve access accuracy and reduce acquisition time. However, obtaining and maintaining up-to-date ephemeris information requires signaling overhead and additional coordination with external systems or network assistance, which may not always be feasible for all </w:t>
      </w:r>
      <w:r w:rsidR="00CC4ACB">
        <w:rPr>
          <w:rFonts w:eastAsia="游明朝" w:cs="Arial"/>
          <w:iCs/>
          <w:lang w:val="en-US" w:eastAsia="ja-JP"/>
        </w:rPr>
        <w:t xml:space="preserve">UE </w:t>
      </w:r>
      <w:r w:rsidR="00374500" w:rsidRPr="00374500">
        <w:rPr>
          <w:rFonts w:eastAsia="游明朝" w:cs="Arial"/>
          <w:iCs/>
          <w:lang w:val="en-US" w:eastAsia="ja-JP"/>
        </w:rPr>
        <w:t>types or service scenarios.</w:t>
      </w:r>
      <w:r w:rsidR="0027590F">
        <w:rPr>
          <w:rFonts w:eastAsia="游明朝" w:cs="Arial"/>
          <w:iCs/>
          <w:lang w:val="en-US" w:eastAsia="ja-JP"/>
        </w:rPr>
        <w:t xml:space="preserve"> </w:t>
      </w:r>
      <w:r w:rsidR="00374500" w:rsidRPr="00374500">
        <w:rPr>
          <w:rFonts w:eastAsia="游明朝" w:cs="Arial"/>
          <w:iCs/>
          <w:lang w:val="en-US" w:eastAsia="ja-JP"/>
        </w:rPr>
        <w:t xml:space="preserve">Ephemeris-free access refers to the ability of a UE to perform initial access and establish synchronization without prior knowledge of satellite position or trajectory. This can be achieved through extended search ranges for timing and frequency uncertainty, or through adaptive acquisition algorithms that rely solely on the received sync signals. </w:t>
      </w:r>
      <w:r w:rsidR="003A46C9">
        <w:rPr>
          <w:rFonts w:eastAsia="游明朝" w:cs="Arial"/>
          <w:iCs/>
          <w:lang w:val="en-US" w:eastAsia="ja-JP"/>
        </w:rPr>
        <w:t>It should be noted that w</w:t>
      </w:r>
      <w:r w:rsidR="00374500" w:rsidRPr="00374500">
        <w:rPr>
          <w:rFonts w:eastAsia="游明朝" w:cs="Arial"/>
          <w:iCs/>
          <w:lang w:val="en-US" w:eastAsia="ja-JP"/>
        </w:rPr>
        <w:t xml:space="preserve">hile this approach increases access robustness and autonomy, it </w:t>
      </w:r>
      <w:r w:rsidR="006D5A1F">
        <w:rPr>
          <w:rFonts w:eastAsia="游明朝" w:cs="Arial"/>
          <w:iCs/>
          <w:lang w:val="en-US" w:eastAsia="ja-JP"/>
        </w:rPr>
        <w:t>may result</w:t>
      </w:r>
      <w:r w:rsidR="00374500" w:rsidRPr="00374500">
        <w:rPr>
          <w:rFonts w:eastAsia="游明朝" w:cs="Arial"/>
          <w:iCs/>
          <w:lang w:val="en-US" w:eastAsia="ja-JP"/>
        </w:rPr>
        <w:t xml:space="preserve"> in longer access delays and higher UE processing complexity.</w:t>
      </w:r>
    </w:p>
    <w:p w14:paraId="4F5ED2A8" w14:textId="6859F101" w:rsidR="000878F7" w:rsidRDefault="00374500" w:rsidP="00374500">
      <w:pPr>
        <w:rPr>
          <w:rFonts w:eastAsia="游明朝" w:cs="Arial"/>
          <w:iCs/>
          <w:lang w:val="en-US" w:eastAsia="ja-JP"/>
        </w:rPr>
      </w:pPr>
      <w:r w:rsidRPr="00374500">
        <w:rPr>
          <w:rFonts w:eastAsia="游明朝" w:cs="Arial"/>
          <w:iCs/>
          <w:lang w:val="en-US" w:eastAsia="ja-JP"/>
        </w:rPr>
        <w:t xml:space="preserve">From </w:t>
      </w:r>
      <w:r w:rsidR="0028064C">
        <w:rPr>
          <w:rFonts w:eastAsia="游明朝" w:cs="Arial"/>
          <w:iCs/>
          <w:lang w:val="en-US" w:eastAsia="ja-JP"/>
        </w:rPr>
        <w:t xml:space="preserve">the </w:t>
      </w:r>
      <w:r w:rsidRPr="00374500">
        <w:rPr>
          <w:rFonts w:eastAsia="游明朝" w:cs="Arial"/>
          <w:iCs/>
          <w:lang w:val="en-US" w:eastAsia="ja-JP"/>
        </w:rPr>
        <w:t>spec</w:t>
      </w:r>
      <w:r w:rsidR="0028064C">
        <w:rPr>
          <w:rFonts w:eastAsia="游明朝" w:cs="Arial"/>
          <w:iCs/>
          <w:lang w:val="en-US" w:eastAsia="ja-JP"/>
        </w:rPr>
        <w:t xml:space="preserve"> viewpoint</w:t>
      </w:r>
      <w:r w:rsidRPr="00374500">
        <w:rPr>
          <w:rFonts w:eastAsia="游明朝" w:cs="Arial"/>
          <w:iCs/>
          <w:lang w:val="en-US" w:eastAsia="ja-JP"/>
        </w:rPr>
        <w:t>, ephemeris-free access can be considered common between TN and NTN. The feature primarily impacts parameter ranges (search windows, frequency offsets</w:t>
      </w:r>
      <w:r w:rsidR="00173353">
        <w:rPr>
          <w:rFonts w:eastAsia="游明朝" w:cs="Arial"/>
          <w:iCs/>
          <w:lang w:val="en-US" w:eastAsia="ja-JP"/>
        </w:rPr>
        <w:t>, etc.</w:t>
      </w:r>
      <w:r w:rsidRPr="00374500">
        <w:rPr>
          <w:rFonts w:eastAsia="游明朝" w:cs="Arial"/>
          <w:iCs/>
          <w:lang w:val="en-US" w:eastAsia="ja-JP"/>
        </w:rPr>
        <w:t xml:space="preserve">) rather than the fundamental design of NR access mechanisms. However, </w:t>
      </w:r>
      <w:r w:rsidR="00173353">
        <w:rPr>
          <w:rFonts w:eastAsia="游明朝" w:cs="Arial"/>
          <w:iCs/>
          <w:lang w:val="en-US" w:eastAsia="ja-JP"/>
        </w:rPr>
        <w:t xml:space="preserve">although related to GNSS-resilient access, we may consider </w:t>
      </w:r>
      <w:r w:rsidR="00137353">
        <w:rPr>
          <w:rFonts w:eastAsia="游明朝" w:cs="Arial"/>
          <w:iCs/>
          <w:lang w:val="en-US" w:eastAsia="ja-JP"/>
        </w:rPr>
        <w:t>ephemeris-free access</w:t>
      </w:r>
      <w:r w:rsidR="00173353">
        <w:rPr>
          <w:rFonts w:eastAsia="游明朝" w:cs="Arial"/>
          <w:iCs/>
          <w:lang w:val="en-US" w:eastAsia="ja-JP"/>
        </w:rPr>
        <w:t xml:space="preserve"> </w:t>
      </w:r>
      <w:r w:rsidR="0016247C">
        <w:rPr>
          <w:rFonts w:eastAsia="游明朝" w:cs="Arial"/>
          <w:iCs/>
          <w:lang w:val="en-US" w:eastAsia="ja-JP"/>
        </w:rPr>
        <w:t xml:space="preserve">not </w:t>
      </w:r>
      <w:r w:rsidRPr="00374500">
        <w:rPr>
          <w:rFonts w:eastAsia="游明朝" w:cs="Arial"/>
          <w:iCs/>
          <w:lang w:val="en-US" w:eastAsia="ja-JP"/>
        </w:rPr>
        <w:t>essential, since most NTN deployments will benefit from ephemeris-assisted access.</w:t>
      </w:r>
    </w:p>
    <w:p w14:paraId="709E4EAA" w14:textId="103D6A25" w:rsidR="00C774C0" w:rsidRPr="00A6714E" w:rsidRDefault="00C774C0" w:rsidP="00A6714E">
      <w:pPr>
        <w:pStyle w:val="2"/>
        <w:tabs>
          <w:tab w:val="clear" w:pos="576"/>
          <w:tab w:val="num" w:pos="1002"/>
        </w:tabs>
        <w:rPr>
          <w:lang w:val="en-US"/>
        </w:rPr>
      </w:pPr>
      <w:r w:rsidRPr="00A6714E">
        <w:rPr>
          <w:lang w:val="en-US"/>
        </w:rPr>
        <w:t>HARQ process scaling / feedback disable</w:t>
      </w:r>
    </w:p>
    <w:p w14:paraId="7B64F8F4" w14:textId="5172CF6C" w:rsidR="00CF49AE" w:rsidRPr="00CF49AE" w:rsidRDefault="00CF49AE" w:rsidP="001A6989">
      <w:pPr>
        <w:rPr>
          <w:rFonts w:eastAsia="游明朝" w:cs="Arial"/>
          <w:iCs/>
          <w:lang w:val="en-US" w:eastAsia="ja-JP"/>
        </w:rPr>
      </w:pPr>
      <w:r>
        <w:rPr>
          <w:rFonts w:eastAsia="游明朝" w:cs="Arial"/>
          <w:iCs/>
          <w:lang w:val="en-US" w:eastAsia="ja-JP"/>
        </w:rPr>
        <w:t>T</w:t>
      </w:r>
      <w:r w:rsidRPr="00CF49AE">
        <w:rPr>
          <w:rFonts w:eastAsia="游明朝" w:cs="Arial"/>
          <w:iCs/>
          <w:lang w:val="en-US" w:eastAsia="ja-JP"/>
        </w:rPr>
        <w:t xml:space="preserve">he number of parallel HARQ processes and the use of feedback control (ACK/NACK) </w:t>
      </w:r>
      <w:r w:rsidR="004853C2">
        <w:rPr>
          <w:rFonts w:eastAsia="游明朝" w:cs="Arial"/>
          <w:iCs/>
          <w:lang w:val="en-US" w:eastAsia="ja-JP"/>
        </w:rPr>
        <w:t xml:space="preserve">in TN </w:t>
      </w:r>
      <w:r w:rsidRPr="00CF49AE">
        <w:rPr>
          <w:rFonts w:eastAsia="游明朝" w:cs="Arial"/>
          <w:iCs/>
          <w:lang w:val="en-US" w:eastAsia="ja-JP"/>
        </w:rPr>
        <w:t>are designed to match typical propagation delays</w:t>
      </w:r>
      <w:r w:rsidR="004853C2">
        <w:rPr>
          <w:rFonts w:eastAsia="游明朝" w:cs="Arial"/>
          <w:iCs/>
          <w:lang w:val="en-US" w:eastAsia="ja-JP"/>
        </w:rPr>
        <w:t xml:space="preserve"> / RTTs</w:t>
      </w:r>
      <w:r w:rsidR="001A6989">
        <w:rPr>
          <w:rFonts w:eastAsia="游明朝" w:cs="Arial"/>
          <w:iCs/>
          <w:lang w:val="en-US" w:eastAsia="ja-JP"/>
        </w:rPr>
        <w:t>. However, in NTN</w:t>
      </w:r>
      <w:r w:rsidR="000E2799">
        <w:rPr>
          <w:rFonts w:eastAsia="游明朝" w:cs="Arial"/>
          <w:iCs/>
          <w:lang w:val="en-US" w:eastAsia="ja-JP"/>
        </w:rPr>
        <w:t xml:space="preserve"> (LEO/MEO/GEO)</w:t>
      </w:r>
      <w:r w:rsidRPr="00CF49AE">
        <w:rPr>
          <w:rFonts w:eastAsia="游明朝" w:cs="Arial"/>
          <w:iCs/>
          <w:lang w:val="en-US" w:eastAsia="ja-JP"/>
        </w:rPr>
        <w:t xml:space="preserve">, standard HARQ configurations can become inefficient or infeasible. </w:t>
      </w:r>
      <w:r w:rsidR="005D4890" w:rsidRPr="00CF49AE">
        <w:rPr>
          <w:rFonts w:eastAsia="游明朝" w:cs="Arial"/>
          <w:iCs/>
          <w:lang w:val="en-US" w:eastAsia="ja-JP"/>
        </w:rPr>
        <w:t>RTT</w:t>
      </w:r>
      <w:r w:rsidR="005D4890">
        <w:rPr>
          <w:rFonts w:eastAsia="游明朝" w:cs="Arial"/>
          <w:iCs/>
          <w:lang w:val="en-US" w:eastAsia="ja-JP"/>
        </w:rPr>
        <w:t>s</w:t>
      </w:r>
      <w:r w:rsidR="000E2799">
        <w:rPr>
          <w:rFonts w:eastAsia="游明朝" w:cs="Arial"/>
          <w:iCs/>
          <w:lang w:val="en-US" w:eastAsia="ja-JP"/>
        </w:rPr>
        <w:t xml:space="preserve"> </w:t>
      </w:r>
      <w:r w:rsidRPr="00CF49AE">
        <w:rPr>
          <w:rFonts w:eastAsia="游明朝" w:cs="Arial"/>
          <w:iCs/>
          <w:lang w:val="en-US" w:eastAsia="ja-JP"/>
        </w:rPr>
        <w:t xml:space="preserve">may exceed </w:t>
      </w:r>
      <w:r w:rsidR="00A6714E">
        <w:rPr>
          <w:rFonts w:eastAsia="游明朝" w:cs="Arial"/>
          <w:iCs/>
          <w:lang w:val="en-US" w:eastAsia="ja-JP"/>
        </w:rPr>
        <w:t>typical</w:t>
      </w:r>
      <w:r w:rsidRPr="00CF49AE">
        <w:rPr>
          <w:rFonts w:eastAsia="游明朝" w:cs="Arial"/>
          <w:iCs/>
          <w:lang w:val="en-US" w:eastAsia="ja-JP"/>
        </w:rPr>
        <w:t xml:space="preserve"> HARQ timing</w:t>
      </w:r>
      <w:r w:rsidR="005D4890">
        <w:rPr>
          <w:rFonts w:eastAsia="游明朝" w:cs="Arial"/>
          <w:iCs/>
          <w:lang w:val="en-US" w:eastAsia="ja-JP"/>
        </w:rPr>
        <w:t>s</w:t>
      </w:r>
      <w:r w:rsidRPr="00CF49AE">
        <w:rPr>
          <w:rFonts w:eastAsia="游明朝" w:cs="Arial"/>
          <w:iCs/>
          <w:lang w:val="en-US" w:eastAsia="ja-JP"/>
        </w:rPr>
        <w:t xml:space="preserve">, </w:t>
      </w:r>
      <w:r w:rsidR="000E2799">
        <w:rPr>
          <w:rFonts w:eastAsia="游明朝" w:cs="Arial"/>
          <w:iCs/>
          <w:lang w:val="en-US" w:eastAsia="ja-JP"/>
        </w:rPr>
        <w:t xml:space="preserve">which then </w:t>
      </w:r>
      <w:r w:rsidRPr="00CF49AE">
        <w:rPr>
          <w:rFonts w:eastAsia="游明朝" w:cs="Arial"/>
          <w:iCs/>
          <w:lang w:val="en-US" w:eastAsia="ja-JP"/>
        </w:rPr>
        <w:t>result</w:t>
      </w:r>
      <w:r w:rsidR="000E2799">
        <w:rPr>
          <w:rFonts w:eastAsia="游明朝" w:cs="Arial"/>
          <w:iCs/>
          <w:lang w:val="en-US" w:eastAsia="ja-JP"/>
        </w:rPr>
        <w:t>s</w:t>
      </w:r>
      <w:r w:rsidRPr="00CF49AE">
        <w:rPr>
          <w:rFonts w:eastAsia="游明朝" w:cs="Arial"/>
          <w:iCs/>
          <w:lang w:val="en-US" w:eastAsia="ja-JP"/>
        </w:rPr>
        <w:t xml:space="preserve"> in idle resources or delayed retransmissions. To address this, scaling the number of HARQ processes and allowing feedback disablement can accommodate long RTTs while maintaining throughput efficiency and reliability. </w:t>
      </w:r>
      <w:r w:rsidR="00DC750A">
        <w:rPr>
          <w:rFonts w:eastAsia="游明朝" w:cs="Arial"/>
          <w:iCs/>
          <w:lang w:val="en-US" w:eastAsia="ja-JP"/>
        </w:rPr>
        <w:t>Consequently</w:t>
      </w:r>
      <w:r w:rsidRPr="00CF49AE">
        <w:rPr>
          <w:rFonts w:eastAsia="游明朝" w:cs="Arial"/>
          <w:iCs/>
          <w:lang w:val="en-US" w:eastAsia="ja-JP"/>
        </w:rPr>
        <w:t xml:space="preserve">, the system can continue transmitting new data while waiting for </w:t>
      </w:r>
      <w:r w:rsidR="00DC750A">
        <w:rPr>
          <w:rFonts w:eastAsia="游明朝" w:cs="Arial"/>
          <w:iCs/>
          <w:lang w:val="en-US" w:eastAsia="ja-JP"/>
        </w:rPr>
        <w:t xml:space="preserve">ACK/NACK </w:t>
      </w:r>
      <w:r w:rsidRPr="00CF49AE">
        <w:rPr>
          <w:rFonts w:eastAsia="游明朝" w:cs="Arial"/>
          <w:iCs/>
          <w:lang w:val="en-US" w:eastAsia="ja-JP"/>
        </w:rPr>
        <w:t>from prior transmissions. Similarly, feedback disablement allows forward-error correction to operate without waiting for explicit ACK/NACK, which is useful when feedback delay is large.</w:t>
      </w:r>
    </w:p>
    <w:p w14:paraId="7F05B4DF" w14:textId="6B04A451" w:rsidR="00C774C0" w:rsidRDefault="00CF49AE" w:rsidP="00CF49AE">
      <w:pPr>
        <w:rPr>
          <w:rFonts w:eastAsia="游明朝" w:cs="Arial"/>
          <w:iCs/>
          <w:lang w:val="en-US" w:eastAsia="ja-JP"/>
        </w:rPr>
      </w:pPr>
      <w:r w:rsidRPr="00CF49AE">
        <w:rPr>
          <w:rFonts w:eastAsia="游明朝" w:cs="Arial"/>
          <w:iCs/>
          <w:lang w:val="en-US" w:eastAsia="ja-JP"/>
        </w:rPr>
        <w:lastRenderedPageBreak/>
        <w:t xml:space="preserve">From </w:t>
      </w:r>
      <w:r w:rsidR="00F61F3C">
        <w:rPr>
          <w:rFonts w:eastAsia="游明朝" w:cs="Arial"/>
          <w:iCs/>
          <w:lang w:val="en-US" w:eastAsia="ja-JP"/>
        </w:rPr>
        <w:t xml:space="preserve">the </w:t>
      </w:r>
      <w:r w:rsidRPr="00CF49AE">
        <w:rPr>
          <w:rFonts w:eastAsia="游明朝" w:cs="Arial"/>
          <w:iCs/>
          <w:lang w:val="en-US" w:eastAsia="ja-JP"/>
        </w:rPr>
        <w:t xml:space="preserve">spec </w:t>
      </w:r>
      <w:r w:rsidR="00F61F3C">
        <w:rPr>
          <w:rFonts w:eastAsia="游明朝" w:cs="Arial"/>
          <w:iCs/>
          <w:lang w:val="en-US" w:eastAsia="ja-JP"/>
        </w:rPr>
        <w:t>viewpoint</w:t>
      </w:r>
      <w:r w:rsidRPr="00CF49AE">
        <w:rPr>
          <w:rFonts w:eastAsia="游明朝" w:cs="Arial"/>
          <w:iCs/>
          <w:lang w:val="en-US" w:eastAsia="ja-JP"/>
        </w:rPr>
        <w:t xml:space="preserve">, HARQ process scaling and feedback disablement should be a common </w:t>
      </w:r>
      <w:r w:rsidR="00DF1E1F">
        <w:rPr>
          <w:rFonts w:eastAsia="游明朝" w:cs="Arial"/>
          <w:iCs/>
          <w:lang w:val="en-US" w:eastAsia="ja-JP"/>
        </w:rPr>
        <w:t>6GR</w:t>
      </w:r>
      <w:r w:rsidRPr="00CF49AE">
        <w:rPr>
          <w:rFonts w:eastAsia="游明朝" w:cs="Arial"/>
          <w:iCs/>
          <w:lang w:val="en-US" w:eastAsia="ja-JP"/>
        </w:rPr>
        <w:t xml:space="preserve"> feature applicable to both TN and NTN, as it is a mechanism to manage reliability versus latency tradeoffs. </w:t>
      </w:r>
      <w:r w:rsidR="00CB0C0D">
        <w:rPr>
          <w:rFonts w:eastAsia="游明朝" w:cs="Arial"/>
          <w:iCs/>
          <w:lang w:val="en-US" w:eastAsia="ja-JP"/>
        </w:rPr>
        <w:t xml:space="preserve">In practice, </w:t>
      </w:r>
      <w:r w:rsidRPr="00CF49AE">
        <w:rPr>
          <w:rFonts w:eastAsia="游明朝" w:cs="Arial"/>
          <w:iCs/>
          <w:lang w:val="en-US" w:eastAsia="ja-JP"/>
        </w:rPr>
        <w:t xml:space="preserve">standard TN deployments may rarely need extreme scaling or feedback disablement, </w:t>
      </w:r>
      <w:r w:rsidR="008E5167">
        <w:rPr>
          <w:rFonts w:eastAsia="游明朝" w:cs="Arial"/>
          <w:iCs/>
          <w:lang w:val="en-US" w:eastAsia="ja-JP"/>
        </w:rPr>
        <w:t xml:space="preserve">but </w:t>
      </w:r>
      <w:r w:rsidRPr="00CF49AE">
        <w:rPr>
          <w:rFonts w:eastAsia="游明朝" w:cs="Arial"/>
          <w:iCs/>
          <w:lang w:val="en-US" w:eastAsia="ja-JP"/>
        </w:rPr>
        <w:t xml:space="preserve">the capability can </w:t>
      </w:r>
      <w:r w:rsidR="008E5167">
        <w:rPr>
          <w:rFonts w:eastAsia="游明朝" w:cs="Arial"/>
          <w:iCs/>
          <w:lang w:val="en-US" w:eastAsia="ja-JP"/>
        </w:rPr>
        <w:t xml:space="preserve">still </w:t>
      </w:r>
      <w:r w:rsidRPr="00CF49AE">
        <w:rPr>
          <w:rFonts w:eastAsia="游明朝" w:cs="Arial"/>
          <w:iCs/>
          <w:lang w:val="en-US" w:eastAsia="ja-JP"/>
        </w:rPr>
        <w:t xml:space="preserve">support long-delay terrestrial links (e.g., rural, high-latency backhaul) or future high-speed transport links. </w:t>
      </w:r>
      <w:r w:rsidR="00597A25">
        <w:rPr>
          <w:rFonts w:eastAsia="游明朝" w:cs="Arial"/>
          <w:iCs/>
          <w:lang w:val="en-US" w:eastAsia="ja-JP"/>
        </w:rPr>
        <w:t>Nevertheless,</w:t>
      </w:r>
      <w:r w:rsidR="00CE5491">
        <w:rPr>
          <w:rFonts w:eastAsia="游明朝" w:cs="Arial"/>
          <w:iCs/>
          <w:lang w:val="en-US" w:eastAsia="ja-JP"/>
        </w:rPr>
        <w:t xml:space="preserve"> the</w:t>
      </w:r>
      <w:r w:rsidRPr="00CF49AE">
        <w:rPr>
          <w:rFonts w:eastAsia="游明朝" w:cs="Arial"/>
          <w:iCs/>
          <w:lang w:val="en-US" w:eastAsia="ja-JP"/>
        </w:rPr>
        <w:t xml:space="preserve"> feature is </w:t>
      </w:r>
      <w:r w:rsidR="00CE5491">
        <w:rPr>
          <w:rFonts w:eastAsia="游明朝" w:cs="Arial"/>
          <w:iCs/>
          <w:lang w:val="en-US" w:eastAsia="ja-JP"/>
        </w:rPr>
        <w:t xml:space="preserve">considered </w:t>
      </w:r>
      <w:r w:rsidRPr="00CF49AE">
        <w:rPr>
          <w:rFonts w:eastAsia="游明朝" w:cs="Arial"/>
          <w:iCs/>
          <w:lang w:val="en-US" w:eastAsia="ja-JP"/>
        </w:rPr>
        <w:t>essential</w:t>
      </w:r>
      <w:r w:rsidR="00CE5491">
        <w:rPr>
          <w:rFonts w:eastAsia="游明朝" w:cs="Arial"/>
          <w:iCs/>
          <w:lang w:val="en-US" w:eastAsia="ja-JP"/>
        </w:rPr>
        <w:t xml:space="preserve"> for NTN</w:t>
      </w:r>
      <w:r w:rsidR="005E3198">
        <w:rPr>
          <w:rFonts w:eastAsia="游明朝" w:cs="Arial"/>
          <w:iCs/>
          <w:lang w:val="en-US" w:eastAsia="ja-JP"/>
        </w:rPr>
        <w:t>.</w:t>
      </w:r>
    </w:p>
    <w:p w14:paraId="33BC9774" w14:textId="0D911F5E" w:rsidR="0024793D" w:rsidRPr="00A6714E" w:rsidRDefault="0024793D" w:rsidP="00A6714E">
      <w:pPr>
        <w:pStyle w:val="2"/>
        <w:tabs>
          <w:tab w:val="clear" w:pos="576"/>
          <w:tab w:val="num" w:pos="1002"/>
        </w:tabs>
        <w:rPr>
          <w:lang w:val="en-US"/>
        </w:rPr>
      </w:pPr>
      <w:r w:rsidRPr="00A6714E">
        <w:rPr>
          <w:lang w:val="en-US"/>
        </w:rPr>
        <w:t>Timer offset handling</w:t>
      </w:r>
    </w:p>
    <w:p w14:paraId="3022C77B" w14:textId="0531F8C1" w:rsidR="00806F3A" w:rsidRPr="00806F3A" w:rsidRDefault="00806F3A" w:rsidP="00806F3A">
      <w:pPr>
        <w:rPr>
          <w:rFonts w:eastAsia="游明朝" w:cs="Arial"/>
          <w:iCs/>
          <w:lang w:val="en-US" w:eastAsia="ja-JP"/>
        </w:rPr>
      </w:pPr>
      <w:r>
        <w:rPr>
          <w:rFonts w:eastAsia="游明朝" w:cs="Arial"/>
          <w:iCs/>
          <w:lang w:val="en-US" w:eastAsia="ja-JP"/>
        </w:rPr>
        <w:t>V</w:t>
      </w:r>
      <w:r w:rsidRPr="00806F3A">
        <w:rPr>
          <w:rFonts w:eastAsia="游明朝" w:cs="Arial"/>
          <w:iCs/>
          <w:lang w:val="en-US" w:eastAsia="ja-JP"/>
        </w:rPr>
        <w:t xml:space="preserve">arious </w:t>
      </w:r>
      <w:proofErr w:type="gramStart"/>
      <w:r w:rsidRPr="00806F3A">
        <w:rPr>
          <w:rFonts w:eastAsia="游明朝" w:cs="Arial"/>
          <w:iCs/>
          <w:lang w:val="en-US" w:eastAsia="ja-JP"/>
        </w:rPr>
        <w:t>timers</w:t>
      </w:r>
      <w:proofErr w:type="gramEnd"/>
      <w:r w:rsidRPr="00806F3A">
        <w:rPr>
          <w:rFonts w:eastAsia="游明朝" w:cs="Arial"/>
          <w:iCs/>
          <w:lang w:val="en-US" w:eastAsia="ja-JP"/>
        </w:rPr>
        <w:t xml:space="preserve"> </w:t>
      </w:r>
      <w:r>
        <w:rPr>
          <w:rFonts w:eastAsia="游明朝" w:cs="Arial"/>
          <w:iCs/>
          <w:lang w:val="en-US" w:eastAsia="ja-JP"/>
        </w:rPr>
        <w:t xml:space="preserve">are </w:t>
      </w:r>
      <w:r w:rsidR="003C014C">
        <w:rPr>
          <w:rFonts w:eastAsia="游明朝" w:cs="Arial"/>
          <w:iCs/>
          <w:lang w:val="en-US" w:eastAsia="ja-JP"/>
        </w:rPr>
        <w:t xml:space="preserve">used to </w:t>
      </w:r>
      <w:r w:rsidRPr="00806F3A">
        <w:rPr>
          <w:rFonts w:eastAsia="游明朝" w:cs="Arial"/>
          <w:iCs/>
          <w:lang w:val="en-US" w:eastAsia="ja-JP"/>
        </w:rPr>
        <w:t xml:space="preserve">govern procedures such as random access, retransmissions, mobility, and inactivity. These timers are typically defined with the assumption of terrestrial propagation delays, </w:t>
      </w:r>
      <w:r w:rsidR="003C014C">
        <w:rPr>
          <w:rFonts w:eastAsia="游明朝" w:cs="Arial"/>
          <w:iCs/>
          <w:lang w:val="en-US" w:eastAsia="ja-JP"/>
        </w:rPr>
        <w:t xml:space="preserve">i.e., </w:t>
      </w:r>
      <w:r w:rsidR="003C014C" w:rsidRPr="00806F3A">
        <w:rPr>
          <w:rFonts w:eastAsia="游明朝" w:cs="Arial"/>
          <w:iCs/>
          <w:lang w:val="en-US" w:eastAsia="ja-JP"/>
        </w:rPr>
        <w:t>in</w:t>
      </w:r>
      <w:r w:rsidRPr="00806F3A">
        <w:rPr>
          <w:rFonts w:eastAsia="游明朝" w:cs="Arial"/>
          <w:iCs/>
          <w:lang w:val="en-US" w:eastAsia="ja-JP"/>
        </w:rPr>
        <w:t xml:space="preserve"> the order of </w:t>
      </w:r>
      <w:r w:rsidR="003C014C">
        <w:rPr>
          <w:rFonts w:eastAsia="游明朝"/>
          <w:iCs/>
          <w:lang w:val="en-US" w:eastAsia="ja-JP"/>
        </w:rPr>
        <w:t>µ</w:t>
      </w:r>
      <w:r w:rsidR="003C014C">
        <w:rPr>
          <w:rFonts w:eastAsia="游明朝" w:cs="Arial"/>
          <w:iCs/>
          <w:lang w:val="en-US" w:eastAsia="ja-JP"/>
        </w:rPr>
        <w:t>s up</w:t>
      </w:r>
      <w:r w:rsidRPr="00806F3A">
        <w:rPr>
          <w:rFonts w:eastAsia="游明朝" w:cs="Arial"/>
          <w:iCs/>
          <w:lang w:val="en-US" w:eastAsia="ja-JP"/>
        </w:rPr>
        <w:t xml:space="preserve"> to a few </w:t>
      </w:r>
      <w:proofErr w:type="spellStart"/>
      <w:r w:rsidRPr="00806F3A">
        <w:rPr>
          <w:rFonts w:eastAsia="游明朝" w:cs="Arial"/>
          <w:iCs/>
          <w:lang w:val="en-US" w:eastAsia="ja-JP"/>
        </w:rPr>
        <w:t>m</w:t>
      </w:r>
      <w:r w:rsidR="003C014C">
        <w:rPr>
          <w:rFonts w:eastAsia="游明朝" w:cs="Arial"/>
          <w:iCs/>
          <w:lang w:val="en-US" w:eastAsia="ja-JP"/>
        </w:rPr>
        <w:t>s</w:t>
      </w:r>
      <w:r w:rsidRPr="00806F3A">
        <w:rPr>
          <w:rFonts w:eastAsia="游明朝" w:cs="Arial"/>
          <w:iCs/>
          <w:lang w:val="en-US" w:eastAsia="ja-JP"/>
        </w:rPr>
        <w:t>.</w:t>
      </w:r>
      <w:proofErr w:type="spellEnd"/>
      <w:r w:rsidRPr="00806F3A">
        <w:rPr>
          <w:rFonts w:eastAsia="游明朝" w:cs="Arial"/>
          <w:iCs/>
          <w:lang w:val="en-US" w:eastAsia="ja-JP"/>
        </w:rPr>
        <w:t xml:space="preserve"> In </w:t>
      </w:r>
      <w:r w:rsidR="0081437D">
        <w:rPr>
          <w:rFonts w:eastAsia="游明朝" w:cs="Arial"/>
          <w:iCs/>
          <w:lang w:val="en-US" w:eastAsia="ja-JP"/>
        </w:rPr>
        <w:t>NTN</w:t>
      </w:r>
      <w:r w:rsidRPr="00806F3A">
        <w:rPr>
          <w:rFonts w:eastAsia="游明朝" w:cs="Arial"/>
          <w:iCs/>
          <w:lang w:val="en-US" w:eastAsia="ja-JP"/>
        </w:rPr>
        <w:t>, propagation delays can be significantly longer</w:t>
      </w:r>
      <w:r w:rsidR="0081437D">
        <w:rPr>
          <w:rFonts w:eastAsia="游明朝" w:cs="Arial"/>
          <w:iCs/>
          <w:lang w:val="en-US" w:eastAsia="ja-JP"/>
        </w:rPr>
        <w:t xml:space="preserve">, e.g., tens or hundreds </w:t>
      </w:r>
      <w:r w:rsidRPr="00806F3A">
        <w:rPr>
          <w:rFonts w:eastAsia="游明朝" w:cs="Arial"/>
          <w:iCs/>
          <w:lang w:val="en-US" w:eastAsia="ja-JP"/>
        </w:rPr>
        <w:t xml:space="preserve">of </w:t>
      </w:r>
      <w:proofErr w:type="spellStart"/>
      <w:r w:rsidR="0081437D">
        <w:rPr>
          <w:rFonts w:eastAsia="游明朝" w:cs="Arial"/>
          <w:iCs/>
          <w:lang w:val="en-US" w:eastAsia="ja-JP"/>
        </w:rPr>
        <w:t>ms</w:t>
      </w:r>
      <w:proofErr w:type="spellEnd"/>
      <w:r w:rsidRPr="00806F3A">
        <w:rPr>
          <w:rFonts w:eastAsia="游明朝" w:cs="Arial"/>
          <w:iCs/>
          <w:lang w:val="en-US" w:eastAsia="ja-JP"/>
        </w:rPr>
        <w:t xml:space="preserve"> for LEO</w:t>
      </w:r>
      <w:r w:rsidR="0081437D">
        <w:rPr>
          <w:rFonts w:eastAsia="游明朝" w:cs="Arial"/>
          <w:iCs/>
          <w:lang w:val="en-US" w:eastAsia="ja-JP"/>
        </w:rPr>
        <w:t>/MEO/GEO</w:t>
      </w:r>
      <w:r w:rsidRPr="00806F3A">
        <w:rPr>
          <w:rFonts w:eastAsia="游明朝" w:cs="Arial"/>
          <w:iCs/>
          <w:lang w:val="en-US" w:eastAsia="ja-JP"/>
        </w:rPr>
        <w:t xml:space="preserve">, which can cause </w:t>
      </w:r>
      <w:r w:rsidR="005843E2">
        <w:rPr>
          <w:rFonts w:eastAsia="游明朝" w:cs="Arial"/>
          <w:iCs/>
          <w:lang w:val="en-US" w:eastAsia="ja-JP"/>
        </w:rPr>
        <w:t xml:space="preserve">the </w:t>
      </w:r>
      <w:r w:rsidRPr="00806F3A">
        <w:rPr>
          <w:rFonts w:eastAsia="游明朝" w:cs="Arial"/>
          <w:iCs/>
          <w:lang w:val="en-US" w:eastAsia="ja-JP"/>
        </w:rPr>
        <w:t>timers to expire prematurely or lead to unnecessary retransmissions, failed access attempts, or incorrect mobility decisions.</w:t>
      </w:r>
    </w:p>
    <w:p w14:paraId="2FEC3A98" w14:textId="619DE51B" w:rsidR="0024793D" w:rsidRDefault="00806F3A" w:rsidP="000E3A49">
      <w:pPr>
        <w:rPr>
          <w:rFonts w:eastAsia="游明朝" w:cs="Arial"/>
          <w:iCs/>
          <w:lang w:val="en-US" w:eastAsia="ja-JP"/>
        </w:rPr>
      </w:pPr>
      <w:r w:rsidRPr="00806F3A">
        <w:rPr>
          <w:rFonts w:eastAsia="游明朝" w:cs="Arial"/>
          <w:iCs/>
          <w:lang w:val="en-US" w:eastAsia="ja-JP"/>
        </w:rPr>
        <w:t>Timer offset handling introduces adjustments to the nominal timer values to account for large propagation delays. For example, random access response windows, HARQ timers, and RRC inactivity timers can be offset by the expected satellite link delay</w:t>
      </w:r>
      <w:r w:rsidR="00474CDE">
        <w:rPr>
          <w:rFonts w:eastAsia="游明朝" w:cs="Arial"/>
          <w:iCs/>
          <w:lang w:val="en-US" w:eastAsia="ja-JP"/>
        </w:rPr>
        <w:t xml:space="preserve"> to</w:t>
      </w:r>
      <w:r w:rsidRPr="00806F3A">
        <w:rPr>
          <w:rFonts w:eastAsia="游明朝" w:cs="Arial"/>
          <w:iCs/>
          <w:lang w:val="en-US" w:eastAsia="ja-JP"/>
        </w:rPr>
        <w:t xml:space="preserve"> avoid spurious timeouts. This adjustment is </w:t>
      </w:r>
      <w:r w:rsidR="00474CDE">
        <w:rPr>
          <w:rFonts w:eastAsia="游明朝" w:cs="Arial"/>
          <w:iCs/>
          <w:lang w:val="en-US" w:eastAsia="ja-JP"/>
        </w:rPr>
        <w:t xml:space="preserve">therefore </w:t>
      </w:r>
      <w:r w:rsidRPr="00806F3A">
        <w:rPr>
          <w:rFonts w:eastAsia="游明朝" w:cs="Arial"/>
          <w:iCs/>
          <w:lang w:val="en-US" w:eastAsia="ja-JP"/>
        </w:rPr>
        <w:t>specific to NTN.</w:t>
      </w:r>
      <w:r w:rsidR="000E3A49">
        <w:rPr>
          <w:rFonts w:eastAsia="游明朝" w:cs="Arial"/>
          <w:iCs/>
          <w:lang w:val="en-US" w:eastAsia="ja-JP"/>
        </w:rPr>
        <w:t xml:space="preserve"> I</w:t>
      </w:r>
      <w:r w:rsidRPr="00806F3A">
        <w:rPr>
          <w:rFonts w:eastAsia="游明朝" w:cs="Arial"/>
          <w:iCs/>
          <w:lang w:val="en-US" w:eastAsia="ja-JP"/>
        </w:rPr>
        <w:t xml:space="preserve">t is </w:t>
      </w:r>
      <w:r w:rsidR="000C6609">
        <w:rPr>
          <w:rFonts w:eastAsia="游明朝" w:cs="Arial"/>
          <w:iCs/>
          <w:lang w:val="en-US" w:eastAsia="ja-JP"/>
        </w:rPr>
        <w:t xml:space="preserve">also </w:t>
      </w:r>
      <w:r w:rsidRPr="00806F3A">
        <w:rPr>
          <w:rFonts w:eastAsia="游明朝" w:cs="Arial"/>
          <w:iCs/>
          <w:lang w:val="en-US" w:eastAsia="ja-JP"/>
        </w:rPr>
        <w:t xml:space="preserve">essential for NTN, </w:t>
      </w:r>
      <w:r w:rsidR="000C6609">
        <w:rPr>
          <w:rFonts w:eastAsia="游明朝" w:cs="Arial"/>
          <w:iCs/>
          <w:lang w:val="en-US" w:eastAsia="ja-JP"/>
        </w:rPr>
        <w:t xml:space="preserve">as otherwise protocols may not </w:t>
      </w:r>
      <w:r w:rsidR="000A33E4">
        <w:rPr>
          <w:rFonts w:eastAsia="游明朝" w:cs="Arial"/>
          <w:iCs/>
          <w:lang w:val="en-US" w:eastAsia="ja-JP"/>
        </w:rPr>
        <w:t>behave correctl</w:t>
      </w:r>
      <w:r w:rsidR="00064A90">
        <w:rPr>
          <w:rFonts w:eastAsia="游明朝" w:cs="Arial"/>
          <w:iCs/>
          <w:lang w:val="en-US" w:eastAsia="ja-JP"/>
        </w:rPr>
        <w:t>y/</w:t>
      </w:r>
      <w:r w:rsidR="000A33E4">
        <w:rPr>
          <w:rFonts w:eastAsia="游明朝" w:cs="Arial"/>
          <w:iCs/>
          <w:lang w:val="en-US" w:eastAsia="ja-JP"/>
        </w:rPr>
        <w:t>properly.</w:t>
      </w:r>
    </w:p>
    <w:p w14:paraId="7D2930BB" w14:textId="41251040" w:rsidR="000A33E4" w:rsidRPr="00A6714E" w:rsidRDefault="002361E9" w:rsidP="00A6714E">
      <w:pPr>
        <w:pStyle w:val="2"/>
        <w:tabs>
          <w:tab w:val="clear" w:pos="576"/>
          <w:tab w:val="num" w:pos="1002"/>
        </w:tabs>
        <w:rPr>
          <w:lang w:val="en-US"/>
        </w:rPr>
      </w:pPr>
      <w:r w:rsidRPr="00A6714E">
        <w:rPr>
          <w:lang w:val="en-US"/>
        </w:rPr>
        <w:t>TA maintenance &amp; pre compensation</w:t>
      </w:r>
    </w:p>
    <w:p w14:paraId="17651D33" w14:textId="7036C70A" w:rsidR="002361E9" w:rsidRDefault="00D01738" w:rsidP="00AD559A">
      <w:pPr>
        <w:rPr>
          <w:rFonts w:eastAsia="游明朝" w:cs="Arial"/>
          <w:iCs/>
          <w:lang w:val="en-US" w:eastAsia="ja-JP"/>
        </w:rPr>
      </w:pPr>
      <w:r>
        <w:rPr>
          <w:rFonts w:eastAsia="游明朝" w:cs="Arial"/>
          <w:iCs/>
          <w:lang w:val="en-US" w:eastAsia="ja-JP"/>
        </w:rPr>
        <w:t>P</w:t>
      </w:r>
      <w:r w:rsidRPr="00D01738">
        <w:rPr>
          <w:rFonts w:eastAsia="游明朝" w:cs="Arial"/>
          <w:iCs/>
          <w:lang w:val="en-US" w:eastAsia="ja-JP"/>
        </w:rPr>
        <w:t xml:space="preserve">ropagation delays </w:t>
      </w:r>
      <w:r w:rsidR="006F3D1C">
        <w:rPr>
          <w:rFonts w:eastAsia="游明朝" w:cs="Arial"/>
          <w:iCs/>
          <w:lang w:val="en-US" w:eastAsia="ja-JP"/>
        </w:rPr>
        <w:t xml:space="preserve">in NTN (LEO/MEO/GEO) </w:t>
      </w:r>
      <w:r w:rsidRPr="00D01738">
        <w:rPr>
          <w:rFonts w:eastAsia="游明朝" w:cs="Arial"/>
          <w:iCs/>
          <w:lang w:val="en-US" w:eastAsia="ja-JP"/>
        </w:rPr>
        <w:t>are much larger and can vary significantly depending on satellite orbit</w:t>
      </w:r>
      <w:r w:rsidR="008B7BEB">
        <w:rPr>
          <w:rFonts w:eastAsia="游明朝" w:cs="Arial"/>
          <w:iCs/>
          <w:lang w:val="en-US" w:eastAsia="ja-JP"/>
        </w:rPr>
        <w:t xml:space="preserve"> and movement as well as</w:t>
      </w:r>
      <w:r w:rsidRPr="00D01738">
        <w:rPr>
          <w:rFonts w:eastAsia="游明朝" w:cs="Arial"/>
          <w:iCs/>
          <w:lang w:val="en-US" w:eastAsia="ja-JP"/>
        </w:rPr>
        <w:t xml:space="preserve"> UE location. TA pre-compensation </w:t>
      </w:r>
      <w:r w:rsidR="0079214A">
        <w:rPr>
          <w:rFonts w:eastAsia="游明朝" w:cs="Arial"/>
          <w:iCs/>
          <w:lang w:val="en-US" w:eastAsia="ja-JP"/>
        </w:rPr>
        <w:t>is</w:t>
      </w:r>
      <w:r w:rsidRPr="00D01738">
        <w:rPr>
          <w:rFonts w:eastAsia="游明朝" w:cs="Arial"/>
          <w:iCs/>
          <w:lang w:val="en-US" w:eastAsia="ja-JP"/>
        </w:rPr>
        <w:t xml:space="preserve"> applied at the UE based on predicted propagation delay and satellite trajectory, and TA maintenance </w:t>
      </w:r>
      <w:r w:rsidR="0079214A">
        <w:rPr>
          <w:rFonts w:eastAsia="游明朝" w:cs="Arial"/>
          <w:iCs/>
          <w:lang w:val="en-US" w:eastAsia="ja-JP"/>
        </w:rPr>
        <w:t xml:space="preserve">allows </w:t>
      </w:r>
      <w:r w:rsidRPr="00D01738">
        <w:rPr>
          <w:rFonts w:eastAsia="游明朝" w:cs="Arial"/>
          <w:iCs/>
          <w:lang w:val="en-US" w:eastAsia="ja-JP"/>
        </w:rPr>
        <w:t>ongoing adjustment as the satellite moves relative to the UE.</w:t>
      </w:r>
      <w:r w:rsidR="00AD559A">
        <w:rPr>
          <w:rFonts w:eastAsia="游明朝" w:cs="Arial"/>
          <w:iCs/>
          <w:lang w:val="en-US" w:eastAsia="ja-JP"/>
        </w:rPr>
        <w:t xml:space="preserve"> </w:t>
      </w:r>
      <w:r w:rsidRPr="00D01738">
        <w:rPr>
          <w:rFonts w:eastAsia="游明朝" w:cs="Arial"/>
          <w:iCs/>
          <w:lang w:val="en-US" w:eastAsia="ja-JP"/>
        </w:rPr>
        <w:t>From a spec</w:t>
      </w:r>
      <w:r w:rsidR="00FB50CF">
        <w:rPr>
          <w:rFonts w:eastAsia="游明朝" w:cs="Arial"/>
          <w:iCs/>
          <w:lang w:val="en-US" w:eastAsia="ja-JP"/>
        </w:rPr>
        <w:t xml:space="preserve"> view</w:t>
      </w:r>
      <w:r w:rsidRPr="00D01738">
        <w:rPr>
          <w:rFonts w:eastAsia="游明朝" w:cs="Arial"/>
          <w:iCs/>
          <w:lang w:val="en-US" w:eastAsia="ja-JP"/>
        </w:rPr>
        <w:t xml:space="preserve">point, TA maintenance and pre-compensation are NTN-specific. </w:t>
      </w:r>
      <w:r w:rsidR="008B7BEB">
        <w:rPr>
          <w:rFonts w:eastAsia="游明朝" w:cs="Arial"/>
          <w:iCs/>
          <w:lang w:val="en-US" w:eastAsia="ja-JP"/>
        </w:rPr>
        <w:t>T</w:t>
      </w:r>
      <w:r w:rsidRPr="00D01738">
        <w:rPr>
          <w:rFonts w:eastAsia="游明朝" w:cs="Arial"/>
          <w:iCs/>
          <w:lang w:val="en-US" w:eastAsia="ja-JP"/>
        </w:rPr>
        <w:t>he</w:t>
      </w:r>
      <w:r w:rsidR="00EA709C">
        <w:rPr>
          <w:rFonts w:eastAsia="游明朝" w:cs="Arial"/>
          <w:iCs/>
          <w:lang w:val="en-US" w:eastAsia="ja-JP"/>
        </w:rPr>
        <w:t>se</w:t>
      </w:r>
      <w:r w:rsidR="00FB50CF">
        <w:rPr>
          <w:rFonts w:eastAsia="游明朝" w:cs="Arial"/>
          <w:iCs/>
          <w:lang w:val="en-US" w:eastAsia="ja-JP"/>
        </w:rPr>
        <w:t xml:space="preserve"> </w:t>
      </w:r>
      <w:r w:rsidRPr="00D01738">
        <w:rPr>
          <w:rFonts w:eastAsia="游明朝" w:cs="Arial"/>
          <w:iCs/>
          <w:lang w:val="en-US" w:eastAsia="ja-JP"/>
        </w:rPr>
        <w:t>mechanisms are essential</w:t>
      </w:r>
      <w:r w:rsidR="00FB50CF">
        <w:rPr>
          <w:rFonts w:eastAsia="游明朝" w:cs="Arial"/>
          <w:iCs/>
          <w:lang w:val="en-US" w:eastAsia="ja-JP"/>
        </w:rPr>
        <w:t xml:space="preserve"> for NTN</w:t>
      </w:r>
      <w:r w:rsidRPr="00D01738">
        <w:rPr>
          <w:rFonts w:eastAsia="游明朝" w:cs="Arial"/>
          <w:iCs/>
          <w:lang w:val="en-US" w:eastAsia="ja-JP"/>
        </w:rPr>
        <w:t>.</w:t>
      </w:r>
    </w:p>
    <w:p w14:paraId="06C50ED7" w14:textId="611E7CA6" w:rsidR="00AD559A" w:rsidRPr="00A6714E" w:rsidRDefault="005D58FE" w:rsidP="00A6714E">
      <w:pPr>
        <w:pStyle w:val="2"/>
        <w:tabs>
          <w:tab w:val="clear" w:pos="576"/>
          <w:tab w:val="num" w:pos="1002"/>
        </w:tabs>
        <w:rPr>
          <w:lang w:val="en-US"/>
        </w:rPr>
      </w:pPr>
      <w:r w:rsidRPr="00A6714E">
        <w:rPr>
          <w:lang w:val="en-US"/>
        </w:rPr>
        <w:t>Mobility (support for RACH-less, CHO, (C-)LTM)</w:t>
      </w:r>
    </w:p>
    <w:p w14:paraId="4C7B0D62" w14:textId="19E0999E" w:rsidR="00091C7F" w:rsidRPr="00091C7F" w:rsidRDefault="00091C7F" w:rsidP="00091C7F">
      <w:pPr>
        <w:rPr>
          <w:rFonts w:eastAsia="游明朝" w:cs="Arial"/>
          <w:iCs/>
          <w:lang w:val="en-US" w:eastAsia="ja-JP"/>
        </w:rPr>
      </w:pPr>
      <w:r>
        <w:rPr>
          <w:rFonts w:eastAsia="游明朝" w:cs="Arial"/>
          <w:iCs/>
          <w:lang w:val="en-US" w:eastAsia="ja-JP"/>
        </w:rPr>
        <w:t>Quick overview:</w:t>
      </w:r>
    </w:p>
    <w:p w14:paraId="2EF3D460" w14:textId="69CBDA1A" w:rsidR="00C86985" w:rsidRPr="002370D0" w:rsidRDefault="008F502A" w:rsidP="00600983">
      <w:pPr>
        <w:pStyle w:val="af6"/>
        <w:numPr>
          <w:ilvl w:val="0"/>
          <w:numId w:val="52"/>
        </w:numPr>
        <w:spacing w:after="120" w:line="288" w:lineRule="auto"/>
        <w:ind w:firstLineChars="0"/>
        <w:rPr>
          <w:rFonts w:eastAsia="游明朝" w:cs="Arial"/>
          <w:iCs/>
          <w:sz w:val="22"/>
          <w:szCs w:val="22"/>
          <w:lang w:val="en-US" w:eastAsia="ja-JP"/>
        </w:rPr>
      </w:pPr>
      <w:r w:rsidRPr="002370D0">
        <w:rPr>
          <w:rFonts w:eastAsia="游明朝" w:cs="Arial"/>
          <w:iCs/>
          <w:sz w:val="22"/>
          <w:szCs w:val="22"/>
          <w:lang w:val="en-US" w:eastAsia="ja-JP"/>
        </w:rPr>
        <w:t xml:space="preserve">RACH-less mobility allows UEs to complete handovers without performing a full </w:t>
      </w:r>
      <w:r w:rsidR="00C86985" w:rsidRPr="002370D0">
        <w:rPr>
          <w:rFonts w:eastAsia="游明朝" w:cs="Arial"/>
          <w:iCs/>
          <w:sz w:val="22"/>
          <w:szCs w:val="22"/>
          <w:lang w:val="en-US" w:eastAsia="ja-JP"/>
        </w:rPr>
        <w:t>random-access</w:t>
      </w:r>
      <w:r w:rsidRPr="002370D0">
        <w:rPr>
          <w:rFonts w:eastAsia="游明朝" w:cs="Arial"/>
          <w:iCs/>
          <w:sz w:val="22"/>
          <w:szCs w:val="22"/>
          <w:lang w:val="en-US" w:eastAsia="ja-JP"/>
        </w:rPr>
        <w:t xml:space="preserve"> procedure, </w:t>
      </w:r>
      <w:r w:rsidR="00C86985" w:rsidRPr="002370D0">
        <w:rPr>
          <w:rFonts w:eastAsia="游明朝" w:cs="Arial"/>
          <w:iCs/>
          <w:sz w:val="22"/>
          <w:szCs w:val="22"/>
          <w:lang w:val="en-US" w:eastAsia="ja-JP"/>
        </w:rPr>
        <w:t xml:space="preserve">which can </w:t>
      </w:r>
      <w:r w:rsidRPr="002370D0">
        <w:rPr>
          <w:rFonts w:eastAsia="游明朝" w:cs="Arial"/>
          <w:iCs/>
          <w:sz w:val="22"/>
          <w:szCs w:val="22"/>
          <w:lang w:val="en-US" w:eastAsia="ja-JP"/>
        </w:rPr>
        <w:t>reduc</w:t>
      </w:r>
      <w:r w:rsidR="00C86985" w:rsidRPr="002370D0">
        <w:rPr>
          <w:rFonts w:eastAsia="游明朝" w:cs="Arial"/>
          <w:iCs/>
          <w:sz w:val="22"/>
          <w:szCs w:val="22"/>
          <w:lang w:val="en-US" w:eastAsia="ja-JP"/>
        </w:rPr>
        <w:t>e</w:t>
      </w:r>
      <w:r w:rsidRPr="002370D0">
        <w:rPr>
          <w:rFonts w:eastAsia="游明朝" w:cs="Arial"/>
          <w:iCs/>
          <w:sz w:val="22"/>
          <w:szCs w:val="22"/>
          <w:lang w:val="en-US" w:eastAsia="ja-JP"/>
        </w:rPr>
        <w:t xml:space="preserve"> access delay and signaling overhead.</w:t>
      </w:r>
    </w:p>
    <w:p w14:paraId="1F379775" w14:textId="77777777" w:rsidR="001449C8" w:rsidRPr="002370D0" w:rsidRDefault="0075021E" w:rsidP="00600983">
      <w:pPr>
        <w:pStyle w:val="af6"/>
        <w:numPr>
          <w:ilvl w:val="0"/>
          <w:numId w:val="52"/>
        </w:numPr>
        <w:spacing w:after="120" w:line="288" w:lineRule="auto"/>
        <w:ind w:firstLineChars="0"/>
        <w:rPr>
          <w:rFonts w:eastAsia="游明朝" w:cs="Arial"/>
          <w:iCs/>
          <w:sz w:val="22"/>
          <w:szCs w:val="22"/>
          <w:lang w:val="en-US" w:eastAsia="ja-JP"/>
        </w:rPr>
      </w:pPr>
      <w:r w:rsidRPr="002370D0">
        <w:rPr>
          <w:rFonts w:eastAsia="游明朝" w:cs="Arial"/>
          <w:iCs/>
          <w:sz w:val="22"/>
          <w:szCs w:val="22"/>
          <w:lang w:val="en-US" w:eastAsia="ja-JP"/>
        </w:rPr>
        <w:t>CHO</w:t>
      </w:r>
      <w:r w:rsidR="008F502A" w:rsidRPr="002370D0">
        <w:rPr>
          <w:rFonts w:eastAsia="游明朝" w:cs="Arial"/>
          <w:iCs/>
          <w:sz w:val="22"/>
          <w:szCs w:val="22"/>
          <w:lang w:val="en-US" w:eastAsia="ja-JP"/>
        </w:rPr>
        <w:t xml:space="preserve"> </w:t>
      </w:r>
      <w:r w:rsidRPr="002370D0">
        <w:rPr>
          <w:rFonts w:eastAsia="游明朝" w:cs="Arial"/>
          <w:iCs/>
          <w:sz w:val="22"/>
          <w:szCs w:val="22"/>
          <w:lang w:val="en-US" w:eastAsia="ja-JP"/>
        </w:rPr>
        <w:t>allows</w:t>
      </w:r>
      <w:r w:rsidR="008F502A" w:rsidRPr="002370D0">
        <w:rPr>
          <w:rFonts w:eastAsia="游明朝" w:cs="Arial"/>
          <w:iCs/>
          <w:sz w:val="22"/>
          <w:szCs w:val="22"/>
          <w:lang w:val="en-US" w:eastAsia="ja-JP"/>
        </w:rPr>
        <w:t xml:space="preserve"> the network to preconfigure handover conditions</w:t>
      </w:r>
      <w:r w:rsidRPr="002370D0">
        <w:rPr>
          <w:rFonts w:eastAsia="游明朝" w:cs="Arial"/>
          <w:iCs/>
          <w:sz w:val="22"/>
          <w:szCs w:val="22"/>
          <w:lang w:val="en-US" w:eastAsia="ja-JP"/>
        </w:rPr>
        <w:t xml:space="preserve"> </w:t>
      </w:r>
      <w:r w:rsidR="00091C7F" w:rsidRPr="002370D0">
        <w:rPr>
          <w:rFonts w:eastAsia="游明朝" w:cs="Arial"/>
          <w:iCs/>
          <w:sz w:val="22"/>
          <w:szCs w:val="22"/>
          <w:lang w:val="en-US" w:eastAsia="ja-JP"/>
        </w:rPr>
        <w:t xml:space="preserve">such that </w:t>
      </w:r>
      <w:r w:rsidR="008F502A" w:rsidRPr="002370D0">
        <w:rPr>
          <w:rFonts w:eastAsia="游明朝" w:cs="Arial"/>
          <w:iCs/>
          <w:sz w:val="22"/>
          <w:szCs w:val="22"/>
          <w:lang w:val="en-US" w:eastAsia="ja-JP"/>
        </w:rPr>
        <w:t xml:space="preserve">the UE </w:t>
      </w:r>
      <w:r w:rsidR="00091C7F" w:rsidRPr="002370D0">
        <w:rPr>
          <w:rFonts w:eastAsia="游明朝" w:cs="Arial"/>
          <w:iCs/>
          <w:sz w:val="22"/>
          <w:szCs w:val="22"/>
          <w:lang w:val="en-US" w:eastAsia="ja-JP"/>
        </w:rPr>
        <w:t xml:space="preserve">can </w:t>
      </w:r>
      <w:r w:rsidR="008F502A" w:rsidRPr="002370D0">
        <w:rPr>
          <w:rFonts w:eastAsia="游明朝" w:cs="Arial"/>
          <w:iCs/>
          <w:sz w:val="22"/>
          <w:szCs w:val="22"/>
          <w:lang w:val="en-US" w:eastAsia="ja-JP"/>
        </w:rPr>
        <w:t>trigger a handover automatically once conditions are met</w:t>
      </w:r>
      <w:r w:rsidR="00091C7F" w:rsidRPr="002370D0">
        <w:rPr>
          <w:rFonts w:eastAsia="游明朝" w:cs="Arial"/>
          <w:iCs/>
          <w:sz w:val="22"/>
          <w:szCs w:val="22"/>
          <w:lang w:val="en-US" w:eastAsia="ja-JP"/>
        </w:rPr>
        <w:t>.</w:t>
      </w:r>
    </w:p>
    <w:p w14:paraId="71A2339B" w14:textId="243C9C69" w:rsidR="001601A1" w:rsidRPr="002370D0" w:rsidRDefault="00696C36" w:rsidP="00600983">
      <w:pPr>
        <w:pStyle w:val="af6"/>
        <w:numPr>
          <w:ilvl w:val="0"/>
          <w:numId w:val="52"/>
        </w:numPr>
        <w:spacing w:after="120" w:line="288" w:lineRule="auto"/>
        <w:ind w:firstLineChars="0"/>
        <w:rPr>
          <w:rFonts w:eastAsia="游明朝" w:cs="Arial"/>
          <w:iCs/>
          <w:sz w:val="22"/>
          <w:szCs w:val="22"/>
          <w:lang w:val="en-US" w:eastAsia="ja-JP"/>
        </w:rPr>
      </w:pPr>
      <w:r>
        <w:rPr>
          <w:rFonts w:eastAsia="游明朝" w:cs="Arial"/>
          <w:iCs/>
          <w:sz w:val="22"/>
          <w:szCs w:val="22"/>
          <w:lang w:val="en-US" w:eastAsia="ja-JP"/>
        </w:rPr>
        <w:t>(C-)</w:t>
      </w:r>
      <w:r w:rsidR="008F502A" w:rsidRPr="002370D0">
        <w:rPr>
          <w:rFonts w:eastAsia="游明朝" w:cs="Arial"/>
          <w:iCs/>
          <w:sz w:val="22"/>
          <w:szCs w:val="22"/>
          <w:lang w:val="en-US" w:eastAsia="ja-JP"/>
        </w:rPr>
        <w:t xml:space="preserve">LTM allows mobility decisions to be initiated at </w:t>
      </w:r>
      <w:r w:rsidR="001449C8" w:rsidRPr="002370D0">
        <w:rPr>
          <w:rFonts w:eastAsia="游明朝" w:cs="Arial"/>
          <w:iCs/>
          <w:sz w:val="22"/>
          <w:szCs w:val="22"/>
          <w:lang w:val="en-US" w:eastAsia="ja-JP"/>
        </w:rPr>
        <w:t xml:space="preserve">the lower layer to </w:t>
      </w:r>
      <w:r w:rsidR="008F502A" w:rsidRPr="002370D0">
        <w:rPr>
          <w:rFonts w:eastAsia="游明朝" w:cs="Arial"/>
          <w:iCs/>
          <w:sz w:val="22"/>
          <w:szCs w:val="22"/>
          <w:lang w:val="en-US" w:eastAsia="ja-JP"/>
        </w:rPr>
        <w:t>reduc</w:t>
      </w:r>
      <w:r w:rsidR="001449C8" w:rsidRPr="002370D0">
        <w:rPr>
          <w:rFonts w:eastAsia="游明朝" w:cs="Arial"/>
          <w:iCs/>
          <w:sz w:val="22"/>
          <w:szCs w:val="22"/>
          <w:lang w:val="en-US" w:eastAsia="ja-JP"/>
        </w:rPr>
        <w:t>e</w:t>
      </w:r>
      <w:r w:rsidR="008F502A" w:rsidRPr="002370D0">
        <w:rPr>
          <w:rFonts w:eastAsia="游明朝" w:cs="Arial"/>
          <w:iCs/>
          <w:sz w:val="22"/>
          <w:szCs w:val="22"/>
          <w:lang w:val="en-US" w:eastAsia="ja-JP"/>
        </w:rPr>
        <w:t xml:space="preserve"> dependency on </w:t>
      </w:r>
      <w:r w:rsidR="001449C8" w:rsidRPr="002370D0">
        <w:rPr>
          <w:rFonts w:eastAsia="游明朝" w:cs="Arial"/>
          <w:iCs/>
          <w:sz w:val="22"/>
          <w:szCs w:val="22"/>
          <w:lang w:val="en-US" w:eastAsia="ja-JP"/>
        </w:rPr>
        <w:t>higher layer</w:t>
      </w:r>
      <w:r w:rsidR="008F502A" w:rsidRPr="002370D0">
        <w:rPr>
          <w:rFonts w:eastAsia="游明朝" w:cs="Arial"/>
          <w:iCs/>
          <w:sz w:val="22"/>
          <w:szCs w:val="22"/>
          <w:lang w:val="en-US" w:eastAsia="ja-JP"/>
        </w:rPr>
        <w:t xml:space="preserve"> signaling and enabl</w:t>
      </w:r>
      <w:r w:rsidR="001449C8" w:rsidRPr="002370D0">
        <w:rPr>
          <w:rFonts w:eastAsia="游明朝" w:cs="Arial"/>
          <w:iCs/>
          <w:sz w:val="22"/>
          <w:szCs w:val="22"/>
          <w:lang w:val="en-US" w:eastAsia="ja-JP"/>
        </w:rPr>
        <w:t>e</w:t>
      </w:r>
      <w:r w:rsidR="008F502A" w:rsidRPr="002370D0">
        <w:rPr>
          <w:rFonts w:eastAsia="游明朝" w:cs="Arial"/>
          <w:iCs/>
          <w:sz w:val="22"/>
          <w:szCs w:val="22"/>
          <w:lang w:val="en-US" w:eastAsia="ja-JP"/>
        </w:rPr>
        <w:t xml:space="preserve"> faster handover.</w:t>
      </w:r>
    </w:p>
    <w:p w14:paraId="39B375AC" w14:textId="5BC1F22E" w:rsidR="005D58FE" w:rsidRDefault="00CE33F5" w:rsidP="004E4D25">
      <w:pPr>
        <w:rPr>
          <w:rFonts w:eastAsia="游明朝" w:cs="Arial"/>
          <w:iCs/>
          <w:lang w:val="en-US" w:eastAsia="ja-JP"/>
        </w:rPr>
      </w:pPr>
      <w:r>
        <w:rPr>
          <w:rFonts w:eastAsia="游明朝" w:cs="Arial"/>
          <w:iCs/>
          <w:lang w:val="en-US" w:eastAsia="ja-JP"/>
        </w:rPr>
        <w:t>Such</w:t>
      </w:r>
      <w:r w:rsidR="008F502A" w:rsidRPr="008F502A">
        <w:rPr>
          <w:rFonts w:eastAsia="游明朝" w:cs="Arial"/>
          <w:iCs/>
          <w:lang w:val="en-US" w:eastAsia="ja-JP"/>
        </w:rPr>
        <w:t xml:space="preserve"> mobility enhancements are common to both TN and NTN. </w:t>
      </w:r>
      <w:r w:rsidR="00FE3BBC">
        <w:rPr>
          <w:rFonts w:eastAsia="游明朝" w:cs="Arial"/>
          <w:iCs/>
          <w:lang w:val="en-US" w:eastAsia="ja-JP"/>
        </w:rPr>
        <w:t xml:space="preserve">Although </w:t>
      </w:r>
      <w:r w:rsidR="008F502A" w:rsidRPr="008F502A">
        <w:rPr>
          <w:rFonts w:eastAsia="游明朝" w:cs="Arial"/>
          <w:iCs/>
          <w:lang w:val="en-US" w:eastAsia="ja-JP"/>
        </w:rPr>
        <w:t>the underlying physical and propagation conditions differ</w:t>
      </w:r>
      <w:r w:rsidR="00FE3BBC">
        <w:rPr>
          <w:rFonts w:eastAsia="游明朝" w:cs="Arial"/>
          <w:iCs/>
          <w:lang w:val="en-US" w:eastAsia="ja-JP"/>
        </w:rPr>
        <w:t xml:space="preserve"> between the two</w:t>
      </w:r>
      <w:r w:rsidR="008F502A" w:rsidRPr="008F502A">
        <w:rPr>
          <w:rFonts w:eastAsia="游明朝" w:cs="Arial"/>
          <w:iCs/>
          <w:lang w:val="en-US" w:eastAsia="ja-JP"/>
        </w:rPr>
        <w:t xml:space="preserve">, the framework for RACH-less access, CHO, </w:t>
      </w:r>
      <w:r w:rsidR="00FE3BBC">
        <w:rPr>
          <w:rFonts w:eastAsia="游明朝" w:cs="Arial"/>
          <w:iCs/>
          <w:lang w:val="en-US" w:eastAsia="ja-JP"/>
        </w:rPr>
        <w:t>and (C-)</w:t>
      </w:r>
      <w:r w:rsidR="008F502A" w:rsidRPr="008F502A">
        <w:rPr>
          <w:rFonts w:eastAsia="游明朝" w:cs="Arial"/>
          <w:iCs/>
          <w:lang w:val="en-US" w:eastAsia="ja-JP"/>
        </w:rPr>
        <w:t>LTM</w:t>
      </w:r>
      <w:r w:rsidR="00696C36">
        <w:rPr>
          <w:rFonts w:eastAsia="游明朝" w:cs="Arial"/>
          <w:iCs/>
          <w:lang w:val="en-US" w:eastAsia="ja-JP"/>
        </w:rPr>
        <w:t xml:space="preserve"> </w:t>
      </w:r>
      <w:r w:rsidR="008F502A" w:rsidRPr="008F502A">
        <w:rPr>
          <w:rFonts w:eastAsia="游明朝" w:cs="Arial"/>
          <w:iCs/>
          <w:lang w:val="en-US" w:eastAsia="ja-JP"/>
        </w:rPr>
        <w:t>can be specified once and applied to both network types</w:t>
      </w:r>
      <w:r w:rsidR="00734991">
        <w:rPr>
          <w:rFonts w:eastAsia="游明朝" w:cs="Arial"/>
          <w:iCs/>
          <w:lang w:val="en-US" w:eastAsia="ja-JP"/>
        </w:rPr>
        <w:t xml:space="preserve">, possibly with different </w:t>
      </w:r>
      <w:r w:rsidR="00DA0918">
        <w:rPr>
          <w:rFonts w:eastAsia="游明朝" w:cs="Arial"/>
          <w:iCs/>
          <w:lang w:val="en-US" w:eastAsia="ja-JP"/>
        </w:rPr>
        <w:t>parameter values</w:t>
      </w:r>
      <w:r w:rsidR="008F502A" w:rsidRPr="008F502A">
        <w:rPr>
          <w:rFonts w:eastAsia="游明朝" w:cs="Arial"/>
          <w:iCs/>
          <w:lang w:val="en-US" w:eastAsia="ja-JP"/>
        </w:rPr>
        <w:t>.</w:t>
      </w:r>
      <w:r w:rsidR="004E4D25">
        <w:rPr>
          <w:rFonts w:eastAsia="游明朝" w:cs="Arial"/>
          <w:iCs/>
          <w:lang w:val="en-US" w:eastAsia="ja-JP"/>
        </w:rPr>
        <w:t xml:space="preserve"> </w:t>
      </w:r>
      <w:r w:rsidR="00DA0918">
        <w:rPr>
          <w:rFonts w:eastAsia="游明朝" w:cs="Arial"/>
          <w:iCs/>
          <w:lang w:val="en-US" w:eastAsia="ja-JP"/>
        </w:rPr>
        <w:t>T</w:t>
      </w:r>
      <w:r w:rsidR="008F502A" w:rsidRPr="008F502A">
        <w:rPr>
          <w:rFonts w:eastAsia="游明朝" w:cs="Arial"/>
          <w:iCs/>
          <w:lang w:val="en-US" w:eastAsia="ja-JP"/>
        </w:rPr>
        <w:t xml:space="preserve">hese mechanisms </w:t>
      </w:r>
      <w:r w:rsidR="00A80B38">
        <w:rPr>
          <w:rFonts w:eastAsia="游明朝" w:cs="Arial"/>
          <w:iCs/>
          <w:lang w:val="en-US" w:eastAsia="ja-JP"/>
        </w:rPr>
        <w:t xml:space="preserve">can be considered at least as </w:t>
      </w:r>
      <w:r w:rsidR="008F502A" w:rsidRPr="008F502A">
        <w:rPr>
          <w:rFonts w:eastAsia="游明朝" w:cs="Arial"/>
          <w:iCs/>
          <w:lang w:val="en-US" w:eastAsia="ja-JP"/>
        </w:rPr>
        <w:t>essential</w:t>
      </w:r>
      <w:r w:rsidR="00DA0918">
        <w:rPr>
          <w:rFonts w:eastAsia="游明朝" w:cs="Arial"/>
          <w:iCs/>
          <w:lang w:val="en-US" w:eastAsia="ja-JP"/>
        </w:rPr>
        <w:t xml:space="preserve"> for NTN</w:t>
      </w:r>
      <w:r w:rsidR="00A80B38">
        <w:rPr>
          <w:rFonts w:eastAsia="游明朝" w:cs="Arial"/>
          <w:iCs/>
          <w:lang w:val="en-US" w:eastAsia="ja-JP"/>
        </w:rPr>
        <w:t xml:space="preserve"> as they are for TN.</w:t>
      </w:r>
    </w:p>
    <w:p w14:paraId="2EF984D2" w14:textId="2033F34A" w:rsidR="00600983" w:rsidRPr="00A6714E" w:rsidRDefault="00600983" w:rsidP="00A6714E">
      <w:pPr>
        <w:pStyle w:val="2"/>
        <w:tabs>
          <w:tab w:val="clear" w:pos="576"/>
          <w:tab w:val="num" w:pos="1002"/>
        </w:tabs>
        <w:rPr>
          <w:lang w:val="en-US"/>
        </w:rPr>
      </w:pPr>
      <w:r w:rsidRPr="00A6714E">
        <w:rPr>
          <w:lang w:val="en-US"/>
        </w:rPr>
        <w:t>TN–NTN mobility</w:t>
      </w:r>
    </w:p>
    <w:p w14:paraId="3AEE2F5B" w14:textId="23A1FDC3" w:rsidR="009D7507" w:rsidRPr="009D7507" w:rsidRDefault="009D7507" w:rsidP="009D7507">
      <w:pPr>
        <w:rPr>
          <w:rFonts w:eastAsia="游明朝" w:cs="Arial"/>
          <w:iCs/>
          <w:lang w:val="en-US" w:eastAsia="ja-JP"/>
        </w:rPr>
      </w:pPr>
      <w:r>
        <w:rPr>
          <w:rFonts w:eastAsia="游明朝" w:cs="Arial"/>
          <w:iCs/>
          <w:lang w:val="en-US" w:eastAsia="ja-JP"/>
        </w:rPr>
        <w:t>S</w:t>
      </w:r>
      <w:r w:rsidRPr="009D7507">
        <w:rPr>
          <w:rFonts w:eastAsia="游明朝" w:cs="Arial"/>
          <w:iCs/>
          <w:lang w:val="en-US" w:eastAsia="ja-JP"/>
        </w:rPr>
        <w:t>eamless handover when a UE moves across TN and NTN coverage ar</w:t>
      </w:r>
      <w:r w:rsidR="004C0BA2">
        <w:rPr>
          <w:rFonts w:eastAsia="游明朝" w:cs="Arial"/>
          <w:iCs/>
          <w:lang w:val="en-US" w:eastAsia="ja-JP"/>
        </w:rPr>
        <w:t xml:space="preserve">eas is considered essential for </w:t>
      </w:r>
      <w:r w:rsidR="00815D23">
        <w:rPr>
          <w:rFonts w:eastAsia="游明朝" w:cs="Arial"/>
          <w:iCs/>
          <w:lang w:val="en-US" w:eastAsia="ja-JP"/>
        </w:rPr>
        <w:t>6GR</w:t>
      </w:r>
      <w:r w:rsidRPr="009D7507">
        <w:rPr>
          <w:rFonts w:eastAsia="游明朝" w:cs="Arial"/>
          <w:iCs/>
          <w:lang w:val="en-US" w:eastAsia="ja-JP"/>
        </w:rPr>
        <w:t xml:space="preserve">. </w:t>
      </w:r>
      <w:r w:rsidR="00815D23">
        <w:rPr>
          <w:rFonts w:eastAsia="游明朝" w:cs="Arial"/>
          <w:iCs/>
          <w:lang w:val="en-US" w:eastAsia="ja-JP"/>
        </w:rPr>
        <w:t>TN-</w:t>
      </w:r>
      <w:r w:rsidR="005E19D8">
        <w:rPr>
          <w:rFonts w:eastAsia="游明朝" w:cs="Arial"/>
          <w:iCs/>
          <w:lang w:val="en-US" w:eastAsia="ja-JP"/>
        </w:rPr>
        <w:t>NTN</w:t>
      </w:r>
      <w:r w:rsidR="00815D23">
        <w:rPr>
          <w:rFonts w:eastAsia="游明朝" w:cs="Arial"/>
          <w:iCs/>
          <w:lang w:val="en-US" w:eastAsia="ja-JP"/>
        </w:rPr>
        <w:t xml:space="preserve"> mobility mechanisms should manage </w:t>
      </w:r>
      <w:r w:rsidRPr="009D7507">
        <w:rPr>
          <w:rFonts w:eastAsia="游明朝" w:cs="Arial"/>
          <w:iCs/>
          <w:lang w:val="en-US" w:eastAsia="ja-JP"/>
        </w:rPr>
        <w:t>differences in propagation delay, coverage footprint, Doppler effects, and timing between the two network types</w:t>
      </w:r>
      <w:r w:rsidR="00B80C3C">
        <w:rPr>
          <w:rFonts w:eastAsia="游明朝" w:cs="Arial"/>
          <w:iCs/>
          <w:lang w:val="en-US" w:eastAsia="ja-JP"/>
        </w:rPr>
        <w:t xml:space="preserve">, with the aim of </w:t>
      </w:r>
      <w:r w:rsidRPr="009D7507">
        <w:rPr>
          <w:rFonts w:eastAsia="游明朝" w:cs="Arial"/>
          <w:iCs/>
          <w:lang w:val="en-US" w:eastAsia="ja-JP"/>
        </w:rPr>
        <w:t>maintain</w:t>
      </w:r>
      <w:r w:rsidR="00B80C3C">
        <w:rPr>
          <w:rFonts w:eastAsia="游明朝" w:cs="Arial"/>
          <w:iCs/>
          <w:lang w:val="en-US" w:eastAsia="ja-JP"/>
        </w:rPr>
        <w:t>ing</w:t>
      </w:r>
      <w:r w:rsidRPr="009D7507">
        <w:rPr>
          <w:rFonts w:eastAsia="游明朝" w:cs="Arial"/>
          <w:iCs/>
          <w:lang w:val="en-US" w:eastAsia="ja-JP"/>
        </w:rPr>
        <w:t xml:space="preserve"> continuous service and </w:t>
      </w:r>
      <w:proofErr w:type="spellStart"/>
      <w:r w:rsidR="00B80C3C">
        <w:rPr>
          <w:rFonts w:eastAsia="游明朝" w:cs="Arial"/>
          <w:iCs/>
          <w:lang w:val="en-US" w:eastAsia="ja-JP"/>
        </w:rPr>
        <w:t>QoE</w:t>
      </w:r>
      <w:proofErr w:type="spellEnd"/>
      <w:r w:rsidRPr="009D7507">
        <w:rPr>
          <w:rFonts w:eastAsia="游明朝" w:cs="Arial"/>
          <w:iCs/>
          <w:lang w:val="en-US" w:eastAsia="ja-JP"/>
        </w:rPr>
        <w:t xml:space="preserve"> regardless of the UE</w:t>
      </w:r>
      <w:r w:rsidR="00B80C3C">
        <w:rPr>
          <w:rFonts w:eastAsia="游明朝" w:cs="Arial"/>
          <w:iCs/>
          <w:lang w:val="en-US" w:eastAsia="ja-JP"/>
        </w:rPr>
        <w:t>’s</w:t>
      </w:r>
      <w:r w:rsidRPr="009D7507">
        <w:rPr>
          <w:rFonts w:eastAsia="游明朝" w:cs="Arial"/>
          <w:iCs/>
          <w:lang w:val="en-US" w:eastAsia="ja-JP"/>
        </w:rPr>
        <w:t xml:space="preserve"> position relative to </w:t>
      </w:r>
      <w:r w:rsidR="005546DE">
        <w:rPr>
          <w:rFonts w:eastAsia="游明朝" w:cs="Arial"/>
          <w:iCs/>
          <w:lang w:val="en-US" w:eastAsia="ja-JP"/>
        </w:rPr>
        <w:t>TN and NTN infrastructure</w:t>
      </w:r>
      <w:r w:rsidRPr="009D7507">
        <w:rPr>
          <w:rFonts w:eastAsia="游明朝" w:cs="Arial"/>
          <w:iCs/>
          <w:lang w:val="en-US" w:eastAsia="ja-JP"/>
        </w:rPr>
        <w:t>.</w:t>
      </w:r>
    </w:p>
    <w:p w14:paraId="11763606" w14:textId="5EB2CD3C" w:rsidR="009D7507" w:rsidRPr="009D7507" w:rsidRDefault="009D7507" w:rsidP="009D7507">
      <w:pPr>
        <w:rPr>
          <w:rFonts w:eastAsia="游明朝" w:cs="Arial"/>
          <w:iCs/>
          <w:lang w:val="en-US" w:eastAsia="ja-JP"/>
        </w:rPr>
      </w:pPr>
      <w:r w:rsidRPr="009D7507">
        <w:rPr>
          <w:rFonts w:eastAsia="游明朝" w:cs="Arial"/>
          <w:iCs/>
          <w:lang w:val="en-US" w:eastAsia="ja-JP"/>
        </w:rPr>
        <w:lastRenderedPageBreak/>
        <w:t xml:space="preserve">From </w:t>
      </w:r>
      <w:r w:rsidR="005546DE">
        <w:rPr>
          <w:rFonts w:eastAsia="游明朝" w:cs="Arial"/>
          <w:iCs/>
          <w:lang w:val="en-US" w:eastAsia="ja-JP"/>
        </w:rPr>
        <w:t xml:space="preserve">the </w:t>
      </w:r>
      <w:r w:rsidRPr="009D7507">
        <w:rPr>
          <w:rFonts w:eastAsia="游明朝" w:cs="Arial"/>
          <w:iCs/>
          <w:lang w:val="en-US" w:eastAsia="ja-JP"/>
        </w:rPr>
        <w:t>spec</w:t>
      </w:r>
      <w:r w:rsidR="005546DE">
        <w:rPr>
          <w:rFonts w:eastAsia="游明朝" w:cs="Arial"/>
          <w:iCs/>
          <w:lang w:val="en-US" w:eastAsia="ja-JP"/>
        </w:rPr>
        <w:t xml:space="preserve"> viewpoint</w:t>
      </w:r>
      <w:r w:rsidRPr="009D7507">
        <w:rPr>
          <w:rFonts w:eastAsia="游明朝" w:cs="Arial"/>
          <w:iCs/>
          <w:lang w:val="en-US" w:eastAsia="ja-JP"/>
        </w:rPr>
        <w:t>, TN</w:t>
      </w:r>
      <w:r w:rsidR="00F873B5">
        <w:rPr>
          <w:rFonts w:eastAsia="游明朝" w:cs="Arial"/>
          <w:iCs/>
          <w:lang w:val="en-US" w:eastAsia="ja-JP"/>
        </w:rPr>
        <w:t>-</w:t>
      </w:r>
      <w:r w:rsidRPr="009D7507">
        <w:rPr>
          <w:rFonts w:eastAsia="游明朝" w:cs="Arial"/>
          <w:iCs/>
          <w:lang w:val="en-US" w:eastAsia="ja-JP"/>
        </w:rPr>
        <w:t xml:space="preserve">NTN mobility </w:t>
      </w:r>
      <w:r w:rsidR="005546DE">
        <w:rPr>
          <w:rFonts w:eastAsia="游明朝" w:cs="Arial"/>
          <w:iCs/>
          <w:lang w:val="en-US" w:eastAsia="ja-JP"/>
        </w:rPr>
        <w:t xml:space="preserve">mechanisms can be integrated with the TN-only </w:t>
      </w:r>
      <w:r w:rsidR="007731EC">
        <w:rPr>
          <w:rFonts w:eastAsia="游明朝" w:cs="Arial"/>
          <w:iCs/>
          <w:lang w:val="en-US" w:eastAsia="ja-JP"/>
        </w:rPr>
        <w:t xml:space="preserve">mechanisms to obtain a </w:t>
      </w:r>
      <w:r w:rsidRPr="009D7507">
        <w:rPr>
          <w:rFonts w:eastAsia="游明朝" w:cs="Arial"/>
          <w:iCs/>
          <w:lang w:val="en-US" w:eastAsia="ja-JP"/>
        </w:rPr>
        <w:t xml:space="preserve">unified mobility framework </w:t>
      </w:r>
      <w:r w:rsidR="007731EC">
        <w:rPr>
          <w:rFonts w:eastAsia="游明朝" w:cs="Arial"/>
          <w:iCs/>
          <w:lang w:val="en-US" w:eastAsia="ja-JP"/>
        </w:rPr>
        <w:t>to handle</w:t>
      </w:r>
      <w:r w:rsidRPr="009D7507">
        <w:rPr>
          <w:rFonts w:eastAsia="游明朝" w:cs="Arial"/>
          <w:iCs/>
          <w:lang w:val="en-US" w:eastAsia="ja-JP"/>
        </w:rPr>
        <w:t xml:space="preserve"> handovers, measurements, and state transitions across both network types. Core</w:t>
      </w:r>
      <w:r w:rsidR="00B20E4F">
        <w:rPr>
          <w:rFonts w:eastAsia="游明朝" w:cs="Arial"/>
          <w:iCs/>
          <w:lang w:val="en-US" w:eastAsia="ja-JP"/>
        </w:rPr>
        <w:t xml:space="preserve"> </w:t>
      </w:r>
      <w:r w:rsidRPr="009D7507">
        <w:rPr>
          <w:rFonts w:eastAsia="游明朝" w:cs="Arial"/>
          <w:iCs/>
          <w:lang w:val="en-US" w:eastAsia="ja-JP"/>
        </w:rPr>
        <w:t>procedures such as measurement reporting, handover triggers, and conditional mobility mechanisms can be applied in a unified way</w:t>
      </w:r>
      <w:r w:rsidR="00C72670">
        <w:rPr>
          <w:rFonts w:eastAsia="游明朝" w:cs="Arial"/>
          <w:iCs/>
          <w:lang w:val="en-US" w:eastAsia="ja-JP"/>
        </w:rPr>
        <w:t xml:space="preserve"> </w:t>
      </w:r>
      <w:r w:rsidR="00B33607">
        <w:rPr>
          <w:rFonts w:eastAsia="游明朝" w:cs="Arial"/>
          <w:iCs/>
          <w:lang w:val="en-US" w:eastAsia="ja-JP"/>
        </w:rPr>
        <w:t>while leveraging</w:t>
      </w:r>
      <w:r w:rsidR="00812B25" w:rsidRPr="00812B25">
        <w:rPr>
          <w:rFonts w:eastAsia="游明朝" w:cs="Arial"/>
          <w:iCs/>
          <w:lang w:val="en-US" w:eastAsia="ja-JP"/>
        </w:rPr>
        <w:t xml:space="preserve"> RRC </w:t>
      </w:r>
      <w:r w:rsidR="00B33607">
        <w:rPr>
          <w:rFonts w:eastAsia="游明朝" w:cs="Arial"/>
          <w:iCs/>
          <w:lang w:val="en-US" w:eastAsia="ja-JP"/>
        </w:rPr>
        <w:t>enhancements to</w:t>
      </w:r>
      <w:r w:rsidR="009A09C5">
        <w:rPr>
          <w:rFonts w:eastAsia="游明朝" w:cs="Arial"/>
          <w:iCs/>
          <w:lang w:val="en-US" w:eastAsia="ja-JP"/>
        </w:rPr>
        <w:t xml:space="preserve"> </w:t>
      </w:r>
      <w:r w:rsidR="00C72670">
        <w:rPr>
          <w:rFonts w:eastAsia="游明朝" w:cs="Arial"/>
          <w:iCs/>
          <w:lang w:val="en-US" w:eastAsia="ja-JP"/>
        </w:rPr>
        <w:t>reduce</w:t>
      </w:r>
      <w:r w:rsidR="009A09C5">
        <w:rPr>
          <w:rFonts w:eastAsia="游明朝" w:cs="Arial"/>
          <w:iCs/>
          <w:lang w:val="en-US" w:eastAsia="ja-JP"/>
        </w:rPr>
        <w:t xml:space="preserve"> </w:t>
      </w:r>
      <w:r w:rsidR="00812B25" w:rsidRPr="00812B25">
        <w:rPr>
          <w:rFonts w:eastAsia="游明朝" w:cs="Arial"/>
          <w:iCs/>
          <w:lang w:val="en-US" w:eastAsia="ja-JP"/>
        </w:rPr>
        <w:t xml:space="preserve">signaling </w:t>
      </w:r>
      <w:r w:rsidR="009A09C5">
        <w:rPr>
          <w:rFonts w:eastAsia="游明朝" w:cs="Arial"/>
          <w:iCs/>
          <w:lang w:val="en-US" w:eastAsia="ja-JP"/>
        </w:rPr>
        <w:t xml:space="preserve">overhead/latency </w:t>
      </w:r>
      <w:r w:rsidR="00812B25" w:rsidRPr="00812B25">
        <w:rPr>
          <w:rFonts w:eastAsia="游明朝" w:cs="Arial"/>
          <w:iCs/>
          <w:lang w:val="en-US" w:eastAsia="ja-JP"/>
        </w:rPr>
        <w:t>across TN and NTN</w:t>
      </w:r>
      <w:r w:rsidR="00D11D64">
        <w:rPr>
          <w:rFonts w:eastAsia="游明朝" w:cs="Arial"/>
          <w:iCs/>
          <w:lang w:val="en-US" w:eastAsia="ja-JP"/>
        </w:rPr>
        <w:t xml:space="preserve">. This approach </w:t>
      </w:r>
      <w:r w:rsidR="008B631A">
        <w:rPr>
          <w:rFonts w:eastAsia="游明朝" w:cs="Arial"/>
          <w:iCs/>
          <w:lang w:val="en-US" w:eastAsia="ja-JP"/>
        </w:rPr>
        <w:t xml:space="preserve">will </w:t>
      </w:r>
      <w:r w:rsidR="00B20E4F">
        <w:rPr>
          <w:rFonts w:eastAsia="游明朝" w:cs="Arial"/>
          <w:iCs/>
          <w:lang w:val="en-US" w:eastAsia="ja-JP"/>
        </w:rPr>
        <w:t>allow</w:t>
      </w:r>
      <w:r w:rsidR="004A3C20">
        <w:rPr>
          <w:rFonts w:eastAsia="游明朝" w:cs="Arial"/>
          <w:iCs/>
          <w:lang w:val="en-US" w:eastAsia="ja-JP"/>
        </w:rPr>
        <w:t xml:space="preserve"> lean </w:t>
      </w:r>
      <w:proofErr w:type="gramStart"/>
      <w:r w:rsidR="003027D3">
        <w:rPr>
          <w:rFonts w:eastAsia="游明朝" w:cs="Arial"/>
          <w:iCs/>
          <w:lang w:val="en-US" w:eastAsia="ja-JP"/>
        </w:rPr>
        <w:t>spec</w:t>
      </w:r>
      <w:proofErr w:type="gramEnd"/>
      <w:r w:rsidRPr="009D7507">
        <w:rPr>
          <w:rFonts w:eastAsia="游明朝" w:cs="Arial"/>
          <w:iCs/>
          <w:lang w:val="en-US" w:eastAsia="ja-JP"/>
        </w:rPr>
        <w:t xml:space="preserve"> </w:t>
      </w:r>
      <w:r w:rsidR="00D11D64">
        <w:rPr>
          <w:rFonts w:eastAsia="游明朝" w:cs="Arial"/>
          <w:iCs/>
          <w:lang w:val="en-US" w:eastAsia="ja-JP"/>
        </w:rPr>
        <w:t>as well as</w:t>
      </w:r>
      <w:r w:rsidR="004A3C20">
        <w:rPr>
          <w:rFonts w:eastAsia="游明朝" w:cs="Arial"/>
          <w:iCs/>
          <w:lang w:val="en-US" w:eastAsia="ja-JP"/>
        </w:rPr>
        <w:t xml:space="preserve"> </w:t>
      </w:r>
      <w:r w:rsidRPr="009D7507">
        <w:rPr>
          <w:rFonts w:eastAsia="游明朝" w:cs="Arial"/>
          <w:iCs/>
          <w:lang w:val="en-US" w:eastAsia="ja-JP"/>
        </w:rPr>
        <w:t>interoperability and implementation efficiency.</w:t>
      </w:r>
    </w:p>
    <w:p w14:paraId="0D1653B4" w14:textId="3968B504" w:rsidR="003419A4" w:rsidRPr="00A6714E" w:rsidRDefault="00A9781B" w:rsidP="00A6714E">
      <w:pPr>
        <w:pStyle w:val="2"/>
        <w:tabs>
          <w:tab w:val="clear" w:pos="576"/>
          <w:tab w:val="num" w:pos="1002"/>
        </w:tabs>
        <w:rPr>
          <w:lang w:val="en-US"/>
        </w:rPr>
      </w:pPr>
      <w:r w:rsidRPr="00A6714E">
        <w:rPr>
          <w:lang w:val="en-US"/>
        </w:rPr>
        <w:t>Multi orbit &amp; payload support</w:t>
      </w:r>
    </w:p>
    <w:p w14:paraId="0839A06E" w14:textId="6BD13BF7" w:rsidR="009A43BF" w:rsidRPr="009A43BF" w:rsidRDefault="009A43BF" w:rsidP="009A43BF">
      <w:pPr>
        <w:rPr>
          <w:rFonts w:eastAsia="游明朝" w:cs="Arial"/>
          <w:iCs/>
          <w:lang w:val="en-US" w:eastAsia="ja-JP"/>
        </w:rPr>
      </w:pPr>
      <w:r>
        <w:rPr>
          <w:rFonts w:eastAsia="游明朝" w:cs="Arial"/>
          <w:iCs/>
          <w:lang w:val="en-US" w:eastAsia="ja-JP"/>
        </w:rPr>
        <w:t xml:space="preserve">6GR should support </w:t>
      </w:r>
      <w:r w:rsidR="005521AD">
        <w:rPr>
          <w:rFonts w:eastAsia="游明朝" w:cs="Arial"/>
          <w:iCs/>
          <w:lang w:val="en-US" w:eastAsia="ja-JP"/>
        </w:rPr>
        <w:t xml:space="preserve">NTN </w:t>
      </w:r>
      <w:r w:rsidRPr="009A43BF">
        <w:rPr>
          <w:rFonts w:eastAsia="游明朝" w:cs="Arial"/>
          <w:iCs/>
          <w:lang w:val="en-US" w:eastAsia="ja-JP"/>
        </w:rPr>
        <w:t>deploy</w:t>
      </w:r>
      <w:r w:rsidR="005521AD">
        <w:rPr>
          <w:rFonts w:eastAsia="游明朝" w:cs="Arial"/>
          <w:iCs/>
          <w:lang w:val="en-US" w:eastAsia="ja-JP"/>
        </w:rPr>
        <w:t>ed</w:t>
      </w:r>
      <w:r w:rsidRPr="009A43BF">
        <w:rPr>
          <w:rFonts w:eastAsia="游明朝" w:cs="Arial"/>
          <w:iCs/>
          <w:lang w:val="en-US" w:eastAsia="ja-JP"/>
        </w:rPr>
        <w:t xml:space="preserve"> in multiple </w:t>
      </w:r>
      <w:r w:rsidR="005521AD">
        <w:rPr>
          <w:rFonts w:eastAsia="游明朝" w:cs="Arial"/>
          <w:iCs/>
          <w:lang w:val="en-US" w:eastAsia="ja-JP"/>
        </w:rPr>
        <w:t xml:space="preserve">satellite </w:t>
      </w:r>
      <w:r w:rsidRPr="009A43BF">
        <w:rPr>
          <w:rFonts w:eastAsia="游明朝" w:cs="Arial"/>
          <w:iCs/>
          <w:lang w:val="en-US" w:eastAsia="ja-JP"/>
        </w:rPr>
        <w:t>orbits</w:t>
      </w:r>
      <w:r w:rsidR="005521AD">
        <w:rPr>
          <w:rFonts w:eastAsia="游明朝" w:cs="Arial"/>
          <w:iCs/>
          <w:lang w:val="en-US" w:eastAsia="ja-JP"/>
        </w:rPr>
        <w:t xml:space="preserve">: LEO, MEO, GEO, </w:t>
      </w:r>
      <w:r w:rsidRPr="009A43BF">
        <w:rPr>
          <w:rFonts w:eastAsia="游明朝" w:cs="Arial"/>
          <w:iCs/>
          <w:lang w:val="en-US" w:eastAsia="ja-JP"/>
        </w:rPr>
        <w:t>each with different coverage areas, propagation delays, and Doppler characteristics. Supporting multiple payload types (</w:t>
      </w:r>
      <w:r w:rsidR="006C585A">
        <w:rPr>
          <w:rFonts w:eastAsia="游明朝" w:cs="Arial"/>
          <w:iCs/>
          <w:lang w:val="en-US" w:eastAsia="ja-JP"/>
        </w:rPr>
        <w:t xml:space="preserve">transparent, </w:t>
      </w:r>
      <w:r w:rsidRPr="009A43BF">
        <w:rPr>
          <w:rFonts w:eastAsia="游明朝" w:cs="Arial"/>
          <w:iCs/>
          <w:lang w:val="en-US" w:eastAsia="ja-JP"/>
        </w:rPr>
        <w:t xml:space="preserve">regenerative) </w:t>
      </w:r>
      <w:r w:rsidR="00AD5AFF">
        <w:rPr>
          <w:rFonts w:eastAsia="游明朝" w:cs="Arial"/>
          <w:iCs/>
          <w:lang w:val="en-US" w:eastAsia="ja-JP"/>
        </w:rPr>
        <w:t xml:space="preserve">may lead to additional </w:t>
      </w:r>
      <w:r w:rsidRPr="009A43BF">
        <w:rPr>
          <w:rFonts w:eastAsia="游明朝" w:cs="Arial"/>
          <w:iCs/>
          <w:lang w:val="en-US" w:eastAsia="ja-JP"/>
        </w:rPr>
        <w:t>complexity</w:t>
      </w:r>
      <w:r w:rsidR="00AD5AFF">
        <w:rPr>
          <w:rFonts w:eastAsia="游明朝" w:cs="Arial"/>
          <w:iCs/>
          <w:lang w:val="en-US" w:eastAsia="ja-JP"/>
        </w:rPr>
        <w:t xml:space="preserve"> for</w:t>
      </w:r>
      <w:r w:rsidRPr="009A43BF">
        <w:rPr>
          <w:rFonts w:eastAsia="游明朝" w:cs="Arial"/>
          <w:iCs/>
          <w:lang w:val="en-US" w:eastAsia="ja-JP"/>
        </w:rPr>
        <w:t xml:space="preserve"> managing user access, mobility, and resource allocation. Multi-orbit and payload support </w:t>
      </w:r>
      <w:r w:rsidR="003027D3" w:rsidRPr="009A43BF">
        <w:rPr>
          <w:rFonts w:eastAsia="游明朝" w:cs="Arial"/>
          <w:iCs/>
          <w:lang w:val="en-US" w:eastAsia="ja-JP"/>
        </w:rPr>
        <w:t>enables</w:t>
      </w:r>
      <w:r w:rsidRPr="009A43BF">
        <w:rPr>
          <w:rFonts w:eastAsia="游明朝" w:cs="Arial"/>
          <w:iCs/>
          <w:lang w:val="en-US" w:eastAsia="ja-JP"/>
        </w:rPr>
        <w:t xml:space="preserve"> a single UE or network node to communicate seamlessly across different orbital layers and payload configurations</w:t>
      </w:r>
      <w:r w:rsidR="00483EF6">
        <w:rPr>
          <w:rFonts w:eastAsia="游明朝" w:cs="Arial"/>
          <w:iCs/>
          <w:lang w:val="en-US" w:eastAsia="ja-JP"/>
        </w:rPr>
        <w:t>, which enhance</w:t>
      </w:r>
      <w:r w:rsidR="00EB2B31">
        <w:rPr>
          <w:rFonts w:eastAsia="游明朝" w:cs="Arial"/>
          <w:iCs/>
          <w:lang w:val="en-US" w:eastAsia="ja-JP"/>
        </w:rPr>
        <w:t>s</w:t>
      </w:r>
      <w:r w:rsidRPr="009A43BF">
        <w:rPr>
          <w:rFonts w:eastAsia="游明朝" w:cs="Arial"/>
          <w:iCs/>
          <w:lang w:val="en-US" w:eastAsia="ja-JP"/>
        </w:rPr>
        <w:t xml:space="preserve"> resilience and service continuity.</w:t>
      </w:r>
    </w:p>
    <w:p w14:paraId="293B96EE" w14:textId="0F9D806C" w:rsidR="009A43BF" w:rsidRPr="009A43BF" w:rsidRDefault="00EB2B31" w:rsidP="009A43BF">
      <w:pPr>
        <w:rPr>
          <w:rFonts w:eastAsia="游明朝" w:cs="Arial"/>
          <w:iCs/>
          <w:lang w:val="en-US" w:eastAsia="ja-JP"/>
        </w:rPr>
      </w:pPr>
      <w:r>
        <w:rPr>
          <w:rFonts w:eastAsia="游明朝" w:cs="Arial"/>
          <w:iCs/>
          <w:lang w:val="en-US" w:eastAsia="ja-JP"/>
        </w:rPr>
        <w:t>M</w:t>
      </w:r>
      <w:r w:rsidR="009A43BF" w:rsidRPr="009A43BF">
        <w:rPr>
          <w:rFonts w:eastAsia="游明朝" w:cs="Arial"/>
          <w:iCs/>
          <w:lang w:val="en-US" w:eastAsia="ja-JP"/>
        </w:rPr>
        <w:t>ulti-orbit and payload support is NTN-specific</w:t>
      </w:r>
      <w:r>
        <w:rPr>
          <w:rFonts w:eastAsia="游明朝" w:cs="Arial"/>
          <w:iCs/>
          <w:lang w:val="en-US" w:eastAsia="ja-JP"/>
        </w:rPr>
        <w:t xml:space="preserve"> and </w:t>
      </w:r>
      <w:r w:rsidR="009A43BF" w:rsidRPr="009A43BF">
        <w:rPr>
          <w:rFonts w:eastAsia="游明朝" w:cs="Arial"/>
          <w:iCs/>
          <w:lang w:val="en-US" w:eastAsia="ja-JP"/>
        </w:rPr>
        <w:t>essential</w:t>
      </w:r>
      <w:r>
        <w:rPr>
          <w:rFonts w:eastAsia="游明朝" w:cs="Arial"/>
          <w:iCs/>
          <w:lang w:val="en-US" w:eastAsia="ja-JP"/>
        </w:rPr>
        <w:t>, to some extent</w:t>
      </w:r>
      <w:r w:rsidR="009A43BF" w:rsidRPr="009A43BF">
        <w:rPr>
          <w:rFonts w:eastAsia="游明朝" w:cs="Arial"/>
          <w:iCs/>
          <w:lang w:val="en-US" w:eastAsia="ja-JP"/>
        </w:rPr>
        <w:t xml:space="preserve">, as its importance depends on the </w:t>
      </w:r>
      <w:r w:rsidR="00A353BE">
        <w:rPr>
          <w:rFonts w:eastAsia="游明朝" w:cs="Arial"/>
          <w:iCs/>
          <w:lang w:val="en-US" w:eastAsia="ja-JP"/>
        </w:rPr>
        <w:t xml:space="preserve">future </w:t>
      </w:r>
      <w:r w:rsidR="009A43BF" w:rsidRPr="009A43BF">
        <w:rPr>
          <w:rFonts w:eastAsia="游明朝" w:cs="Arial"/>
          <w:iCs/>
          <w:lang w:val="en-US" w:eastAsia="ja-JP"/>
        </w:rPr>
        <w:t>deployment scenario</w:t>
      </w:r>
      <w:r w:rsidR="00A353BE">
        <w:rPr>
          <w:rFonts w:eastAsia="游明朝" w:cs="Arial"/>
          <w:iCs/>
          <w:lang w:val="en-US" w:eastAsia="ja-JP"/>
        </w:rPr>
        <w:t>s</w:t>
      </w:r>
      <w:r w:rsidR="009A43BF" w:rsidRPr="009A43BF">
        <w:rPr>
          <w:rFonts w:eastAsia="游明朝" w:cs="Arial"/>
          <w:iCs/>
          <w:lang w:val="en-US" w:eastAsia="ja-JP"/>
        </w:rPr>
        <w:t xml:space="preserve"> a</w:t>
      </w:r>
      <w:r w:rsidR="00A353BE">
        <w:rPr>
          <w:rFonts w:eastAsia="游明朝" w:cs="Arial"/>
          <w:iCs/>
          <w:lang w:val="en-US" w:eastAsia="ja-JP"/>
        </w:rPr>
        <w:t>s well as</w:t>
      </w:r>
      <w:r w:rsidR="009A43BF" w:rsidRPr="009A43BF">
        <w:rPr>
          <w:rFonts w:eastAsia="游明朝" w:cs="Arial"/>
          <w:iCs/>
          <w:lang w:val="en-US" w:eastAsia="ja-JP"/>
        </w:rPr>
        <w:t xml:space="preserve"> service requirements. For example, in a multi-orbit NTN constellation designed for global coverage, support for UE connectivity across orbits is crucial. However, in single-orbit or regionally focused NTN deployments, the feature may </w:t>
      </w:r>
      <w:r w:rsidR="000A65A6">
        <w:rPr>
          <w:rFonts w:eastAsia="游明朝" w:cs="Arial"/>
          <w:iCs/>
          <w:lang w:val="en-US" w:eastAsia="ja-JP"/>
        </w:rPr>
        <w:t xml:space="preserve">remain </w:t>
      </w:r>
      <w:r w:rsidR="009A43BF" w:rsidRPr="009A43BF">
        <w:rPr>
          <w:rFonts w:eastAsia="游明朝" w:cs="Arial"/>
          <w:iCs/>
          <w:lang w:val="en-US" w:eastAsia="ja-JP"/>
        </w:rPr>
        <w:t xml:space="preserve">optional. Similarly, payload flexibility enhances operational efficiency but may not be </w:t>
      </w:r>
      <w:r w:rsidR="0016696A">
        <w:rPr>
          <w:rFonts w:eastAsia="游明朝" w:cs="Arial"/>
          <w:iCs/>
          <w:lang w:val="en-US" w:eastAsia="ja-JP"/>
        </w:rPr>
        <w:t xml:space="preserve">equally </w:t>
      </w:r>
      <w:r w:rsidR="009A43BF" w:rsidRPr="009A43BF">
        <w:rPr>
          <w:rFonts w:eastAsia="游明朝" w:cs="Arial"/>
          <w:iCs/>
          <w:lang w:val="en-US" w:eastAsia="ja-JP"/>
        </w:rPr>
        <w:t xml:space="preserve">critical </w:t>
      </w:r>
      <w:r w:rsidR="0016696A">
        <w:rPr>
          <w:rFonts w:eastAsia="游明朝" w:cs="Arial"/>
          <w:iCs/>
          <w:lang w:val="en-US" w:eastAsia="ja-JP"/>
        </w:rPr>
        <w:t>across</w:t>
      </w:r>
      <w:r w:rsidR="009A43BF" w:rsidRPr="009A43BF">
        <w:rPr>
          <w:rFonts w:eastAsia="游明朝" w:cs="Arial"/>
          <w:iCs/>
          <w:lang w:val="en-US" w:eastAsia="ja-JP"/>
        </w:rPr>
        <w:t xml:space="preserve"> all service classes.</w:t>
      </w:r>
    </w:p>
    <w:p w14:paraId="5CD0F07E" w14:textId="47F00115" w:rsidR="009363CE" w:rsidRPr="00A6714E" w:rsidRDefault="009363CE" w:rsidP="00A6714E">
      <w:pPr>
        <w:pStyle w:val="2"/>
        <w:tabs>
          <w:tab w:val="clear" w:pos="576"/>
          <w:tab w:val="num" w:pos="1002"/>
        </w:tabs>
        <w:rPr>
          <w:lang w:val="en-US"/>
        </w:rPr>
      </w:pPr>
      <w:r w:rsidRPr="00A6714E">
        <w:rPr>
          <w:lang w:val="en-US"/>
        </w:rPr>
        <w:t>Control signaling efficiency</w:t>
      </w:r>
    </w:p>
    <w:p w14:paraId="1D6D0662" w14:textId="2F694FF4" w:rsidR="00C4181B" w:rsidRPr="003419A4" w:rsidRDefault="009363CE" w:rsidP="009363CE">
      <w:pPr>
        <w:rPr>
          <w:rFonts w:eastAsia="游明朝" w:cs="Arial"/>
          <w:iCs/>
          <w:lang w:val="en-US" w:eastAsia="ja-JP"/>
        </w:rPr>
      </w:pPr>
      <w:r w:rsidRPr="009363CE">
        <w:rPr>
          <w:rFonts w:eastAsia="游明朝" w:cs="Arial"/>
          <w:iCs/>
          <w:lang w:val="en-US" w:eastAsia="ja-JP"/>
        </w:rPr>
        <w:t>Efficien</w:t>
      </w:r>
      <w:r w:rsidR="00621C93">
        <w:rPr>
          <w:rFonts w:eastAsia="游明朝" w:cs="Arial"/>
          <w:iCs/>
          <w:lang w:val="en-US" w:eastAsia="ja-JP"/>
        </w:rPr>
        <w:t>cy</w:t>
      </w:r>
      <w:r w:rsidRPr="009363CE">
        <w:rPr>
          <w:rFonts w:eastAsia="游明朝" w:cs="Arial"/>
          <w:iCs/>
          <w:lang w:val="en-US" w:eastAsia="ja-JP"/>
        </w:rPr>
        <w:t xml:space="preserve"> of control-plane signaling </w:t>
      </w:r>
      <w:r>
        <w:rPr>
          <w:rFonts w:eastAsia="游明朝" w:cs="Arial"/>
          <w:iCs/>
          <w:lang w:val="en-US" w:eastAsia="ja-JP"/>
        </w:rPr>
        <w:t>is key</w:t>
      </w:r>
      <w:r w:rsidRPr="009363CE">
        <w:rPr>
          <w:rFonts w:eastAsia="游明朝" w:cs="Arial"/>
          <w:iCs/>
          <w:lang w:val="en-US" w:eastAsia="ja-JP"/>
        </w:rPr>
        <w:t xml:space="preserve">, </w:t>
      </w:r>
      <w:r>
        <w:rPr>
          <w:rFonts w:eastAsia="游明朝" w:cs="Arial"/>
          <w:iCs/>
          <w:lang w:val="en-US" w:eastAsia="ja-JP"/>
        </w:rPr>
        <w:t>especially</w:t>
      </w:r>
      <w:r w:rsidRPr="009363CE">
        <w:rPr>
          <w:rFonts w:eastAsia="游明朝" w:cs="Arial"/>
          <w:iCs/>
          <w:lang w:val="en-US" w:eastAsia="ja-JP"/>
        </w:rPr>
        <w:t xml:space="preserve"> in scenarios </w:t>
      </w:r>
      <w:r w:rsidR="00E4148E">
        <w:rPr>
          <w:rFonts w:eastAsia="游明朝" w:cs="Arial"/>
          <w:iCs/>
          <w:lang w:val="en-US" w:eastAsia="ja-JP"/>
        </w:rPr>
        <w:t>of integrated TN-NTN where signal quality is unpredictable and access from each of the TN and NTN is intermittent</w:t>
      </w:r>
      <w:r w:rsidRPr="009363CE">
        <w:rPr>
          <w:rFonts w:eastAsia="游明朝" w:cs="Arial"/>
          <w:iCs/>
          <w:lang w:val="en-US" w:eastAsia="ja-JP"/>
        </w:rPr>
        <w:t xml:space="preserve">. </w:t>
      </w:r>
      <w:r w:rsidR="00A12328">
        <w:rPr>
          <w:rFonts w:eastAsia="游明朝" w:cs="Arial"/>
          <w:iCs/>
          <w:lang w:val="en-US" w:eastAsia="ja-JP"/>
        </w:rPr>
        <w:t xml:space="preserve">In such scenarios, </w:t>
      </w:r>
      <w:r w:rsidR="004E0110">
        <w:rPr>
          <w:rFonts w:eastAsia="游明朝" w:cs="Arial"/>
          <w:iCs/>
          <w:lang w:val="en-US" w:eastAsia="ja-JP"/>
        </w:rPr>
        <w:t xml:space="preserve">conventional control </w:t>
      </w:r>
      <w:r w:rsidR="001A5D98">
        <w:rPr>
          <w:rFonts w:eastAsia="游明朝" w:cs="Arial"/>
          <w:iCs/>
          <w:lang w:val="en-US" w:eastAsia="ja-JP"/>
        </w:rPr>
        <w:t>mechanisms</w:t>
      </w:r>
      <w:r w:rsidR="004E0110">
        <w:rPr>
          <w:rFonts w:eastAsia="游明朝" w:cs="Arial"/>
          <w:iCs/>
          <w:lang w:val="en-US" w:eastAsia="ja-JP"/>
        </w:rPr>
        <w:t xml:space="preserve"> </w:t>
      </w:r>
      <w:r w:rsidR="00E349D5">
        <w:rPr>
          <w:rFonts w:eastAsia="游明朝" w:cs="Arial"/>
          <w:iCs/>
          <w:lang w:val="en-US" w:eastAsia="ja-JP"/>
        </w:rPr>
        <w:t>may fall short and impose a</w:t>
      </w:r>
      <w:r w:rsidR="001A5D98">
        <w:rPr>
          <w:rFonts w:eastAsia="游明朝" w:cs="Arial"/>
          <w:iCs/>
          <w:lang w:val="en-US" w:eastAsia="ja-JP"/>
        </w:rPr>
        <w:t xml:space="preserve">n unnecessary signaling overhead for link management and recovery. </w:t>
      </w:r>
      <w:r w:rsidR="00CE262F">
        <w:rPr>
          <w:rFonts w:eastAsia="游明朝" w:cs="Arial"/>
          <w:iCs/>
          <w:lang w:val="en-US" w:eastAsia="ja-JP"/>
        </w:rPr>
        <w:t xml:space="preserve">It is possible to enhance the control-plane signaling </w:t>
      </w:r>
      <w:r w:rsidR="00C47299">
        <w:rPr>
          <w:rFonts w:eastAsia="游明朝" w:cs="Arial"/>
          <w:iCs/>
          <w:lang w:val="en-US" w:eastAsia="ja-JP"/>
        </w:rPr>
        <w:t>with lean spec with the aim of r</w:t>
      </w:r>
      <w:r w:rsidRPr="009363CE">
        <w:rPr>
          <w:rFonts w:eastAsia="游明朝" w:cs="Arial"/>
          <w:iCs/>
          <w:lang w:val="en-US" w:eastAsia="ja-JP"/>
        </w:rPr>
        <w:t>educ</w:t>
      </w:r>
      <w:r w:rsidR="00C47299">
        <w:rPr>
          <w:rFonts w:eastAsia="游明朝" w:cs="Arial"/>
          <w:iCs/>
          <w:lang w:val="en-US" w:eastAsia="ja-JP"/>
        </w:rPr>
        <w:t>ing</w:t>
      </w:r>
      <w:r w:rsidRPr="009363CE">
        <w:rPr>
          <w:rFonts w:eastAsia="游明朝" w:cs="Arial"/>
          <w:iCs/>
          <w:lang w:val="en-US" w:eastAsia="ja-JP"/>
        </w:rPr>
        <w:t xml:space="preserve"> control overhead and improv</w:t>
      </w:r>
      <w:r w:rsidR="00E501C7">
        <w:rPr>
          <w:rFonts w:eastAsia="游明朝" w:cs="Arial"/>
          <w:iCs/>
          <w:lang w:val="en-US" w:eastAsia="ja-JP"/>
        </w:rPr>
        <w:t>ing</w:t>
      </w:r>
      <w:r w:rsidRPr="009363CE">
        <w:rPr>
          <w:rFonts w:eastAsia="游明朝" w:cs="Arial"/>
          <w:iCs/>
          <w:lang w:val="en-US" w:eastAsia="ja-JP"/>
        </w:rPr>
        <w:t xml:space="preserve"> responsiveness </w:t>
      </w:r>
      <w:r w:rsidR="00E501C7">
        <w:rPr>
          <w:rFonts w:eastAsia="游明朝" w:cs="Arial"/>
          <w:iCs/>
          <w:lang w:val="en-US" w:eastAsia="ja-JP"/>
        </w:rPr>
        <w:t xml:space="preserve">and power efficiency </w:t>
      </w:r>
      <w:r w:rsidRPr="009363CE">
        <w:rPr>
          <w:rFonts w:eastAsia="游明朝" w:cs="Arial"/>
          <w:iCs/>
          <w:lang w:val="en-US" w:eastAsia="ja-JP"/>
        </w:rPr>
        <w:t>under varying link conditions.</w:t>
      </w:r>
      <w:r w:rsidR="00FD2750">
        <w:rPr>
          <w:rFonts w:eastAsia="游明朝" w:cs="Arial"/>
          <w:iCs/>
          <w:lang w:val="en-US" w:eastAsia="ja-JP"/>
        </w:rPr>
        <w:t xml:space="preserve"> The enhancements are considered essential for seamless integration of TN and NTN.</w:t>
      </w:r>
    </w:p>
    <w:p w14:paraId="1E16B712" w14:textId="75B3439E" w:rsidR="00412863" w:rsidRPr="006D20CC" w:rsidRDefault="002D147A" w:rsidP="00280419">
      <w:pPr>
        <w:rPr>
          <w:rFonts w:eastAsia="游明朝"/>
          <w:b/>
          <w:bCs/>
          <w:lang w:eastAsia="ja-JP"/>
        </w:rPr>
      </w:pPr>
      <w:r>
        <w:rPr>
          <w:rFonts w:eastAsia="游明朝"/>
          <w:b/>
          <w:bCs/>
          <w:lang w:eastAsia="ja-JP"/>
        </w:rPr>
        <w:t>Observation</w:t>
      </w:r>
      <w:r w:rsidR="002B69F3" w:rsidRPr="006D20CC">
        <w:rPr>
          <w:rFonts w:eastAsia="游明朝"/>
          <w:b/>
          <w:bCs/>
          <w:lang w:eastAsia="ja-JP"/>
        </w:rPr>
        <w:t xml:space="preserve">: </w:t>
      </w:r>
      <w:r w:rsidR="00981E69">
        <w:rPr>
          <w:rFonts w:eastAsia="游明朝"/>
          <w:b/>
          <w:bCs/>
          <w:lang w:eastAsia="ja-JP"/>
        </w:rPr>
        <w:t xml:space="preserve">Aspects to consider for </w:t>
      </w:r>
      <w:r w:rsidR="00E1486E">
        <w:rPr>
          <w:rFonts w:eastAsia="游明朝"/>
          <w:b/>
          <w:bCs/>
          <w:lang w:eastAsia="ja-JP"/>
        </w:rPr>
        <w:t>NTN in 6GR</w:t>
      </w:r>
      <w:r w:rsidR="00981E69">
        <w:rPr>
          <w:rFonts w:eastAsia="游明朝"/>
          <w:b/>
          <w:bCs/>
          <w:lang w:eastAsia="ja-JP"/>
        </w:rPr>
        <w:t xml:space="preserve"> are as follows</w:t>
      </w:r>
      <w:r w:rsidR="006D20CC" w:rsidRPr="006D20CC">
        <w:rPr>
          <w:rFonts w:eastAsia="游明朝"/>
          <w:b/>
          <w:bCs/>
          <w:lang w:eastAsia="ja-JP"/>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04"/>
        <w:gridCol w:w="1759"/>
        <w:gridCol w:w="1295"/>
        <w:gridCol w:w="1163"/>
      </w:tblGrid>
      <w:tr w:rsidR="006D20CC" w:rsidRPr="000D1562" w14:paraId="16D29FB1" w14:textId="77777777" w:rsidTr="00523ED5">
        <w:trPr>
          <w:tblHeader/>
          <w:tblCellSpacing w:w="15" w:type="dxa"/>
        </w:trPr>
        <w:tc>
          <w:tcPr>
            <w:tcW w:w="0" w:type="auto"/>
            <w:vAlign w:val="center"/>
            <w:hideMark/>
          </w:tcPr>
          <w:p w14:paraId="59F65396" w14:textId="23199A10" w:rsidR="006D20CC" w:rsidRPr="000D1562" w:rsidRDefault="00F2397E" w:rsidP="00523ED5">
            <w:pPr>
              <w:rPr>
                <w:rFonts w:eastAsia="游明朝"/>
                <w:b/>
                <w:bCs/>
                <w:lang w:val="en-US" w:eastAsia="ja-JP"/>
              </w:rPr>
            </w:pPr>
            <w:r>
              <w:rPr>
                <w:rFonts w:eastAsia="游明朝"/>
                <w:b/>
                <w:bCs/>
                <w:lang w:val="en-US" w:eastAsia="ja-JP"/>
              </w:rPr>
              <w:t>Aspect</w:t>
            </w:r>
          </w:p>
        </w:tc>
        <w:tc>
          <w:tcPr>
            <w:tcW w:w="0" w:type="auto"/>
            <w:vAlign w:val="center"/>
            <w:hideMark/>
          </w:tcPr>
          <w:p w14:paraId="59F176AF" w14:textId="193FDD3F" w:rsidR="006D20CC" w:rsidRPr="000D1562" w:rsidRDefault="006D20CC" w:rsidP="00523ED5">
            <w:pPr>
              <w:rPr>
                <w:rFonts w:eastAsia="游明朝"/>
                <w:b/>
                <w:bCs/>
                <w:lang w:val="en-US" w:eastAsia="ja-JP"/>
              </w:rPr>
            </w:pPr>
            <w:r w:rsidRPr="000D1562">
              <w:rPr>
                <w:rFonts w:eastAsia="游明朝"/>
                <w:b/>
                <w:bCs/>
                <w:lang w:val="en-US" w:eastAsia="ja-JP"/>
              </w:rPr>
              <w:t xml:space="preserve">Common </w:t>
            </w:r>
            <w:r w:rsidR="005D658C">
              <w:rPr>
                <w:rFonts w:eastAsia="游明朝"/>
                <w:b/>
                <w:bCs/>
                <w:lang w:val="en-US" w:eastAsia="ja-JP"/>
              </w:rPr>
              <w:t xml:space="preserve">with TN </w:t>
            </w:r>
          </w:p>
        </w:tc>
        <w:tc>
          <w:tcPr>
            <w:tcW w:w="0" w:type="auto"/>
            <w:vAlign w:val="center"/>
            <w:hideMark/>
          </w:tcPr>
          <w:p w14:paraId="1F630592" w14:textId="77777777" w:rsidR="006D20CC" w:rsidRPr="000D1562" w:rsidRDefault="006D20CC" w:rsidP="00523ED5">
            <w:pPr>
              <w:rPr>
                <w:rFonts w:eastAsia="游明朝"/>
                <w:b/>
                <w:bCs/>
                <w:lang w:val="en-US" w:eastAsia="ja-JP"/>
              </w:rPr>
            </w:pPr>
            <w:r w:rsidRPr="000D1562">
              <w:rPr>
                <w:rFonts w:eastAsia="游明朝"/>
                <w:b/>
                <w:bCs/>
                <w:lang w:val="en-US" w:eastAsia="ja-JP"/>
              </w:rPr>
              <w:t>NTN</w:t>
            </w:r>
            <w:r w:rsidRPr="000D1562">
              <w:rPr>
                <w:rFonts w:eastAsia="游明朝"/>
                <w:b/>
                <w:bCs/>
                <w:lang w:val="en-US" w:eastAsia="ja-JP"/>
              </w:rPr>
              <w:noBreakHyphen/>
              <w:t>specific</w:t>
            </w:r>
          </w:p>
        </w:tc>
        <w:tc>
          <w:tcPr>
            <w:tcW w:w="0" w:type="auto"/>
            <w:vAlign w:val="center"/>
            <w:hideMark/>
          </w:tcPr>
          <w:p w14:paraId="34D97E64" w14:textId="77777777" w:rsidR="006D20CC" w:rsidRPr="000D1562" w:rsidRDefault="006D20CC" w:rsidP="00523ED5">
            <w:pPr>
              <w:rPr>
                <w:rFonts w:eastAsia="游明朝"/>
                <w:b/>
                <w:bCs/>
                <w:lang w:val="en-US" w:eastAsia="ja-JP"/>
              </w:rPr>
            </w:pPr>
            <w:r w:rsidRPr="000D1562">
              <w:rPr>
                <w:rFonts w:eastAsia="游明朝"/>
                <w:b/>
                <w:bCs/>
                <w:lang w:val="en-US" w:eastAsia="ja-JP"/>
              </w:rPr>
              <w:t>Essentiality</w:t>
            </w:r>
          </w:p>
        </w:tc>
      </w:tr>
      <w:tr w:rsidR="006D20CC" w:rsidRPr="000D1562" w14:paraId="0406656C" w14:textId="77777777" w:rsidTr="00E1486E">
        <w:trPr>
          <w:tblCellSpacing w:w="15" w:type="dxa"/>
        </w:trPr>
        <w:tc>
          <w:tcPr>
            <w:tcW w:w="0" w:type="auto"/>
            <w:vAlign w:val="center"/>
            <w:hideMark/>
          </w:tcPr>
          <w:p w14:paraId="29450937" w14:textId="0841936F" w:rsidR="006D20CC" w:rsidRPr="000D1562" w:rsidRDefault="006D20CC" w:rsidP="00523ED5">
            <w:pPr>
              <w:rPr>
                <w:rFonts w:eastAsia="游明朝"/>
                <w:lang w:val="en-US" w:eastAsia="ja-JP"/>
              </w:rPr>
            </w:pPr>
            <w:r>
              <w:rPr>
                <w:rFonts w:eastAsia="游明朝" w:hint="eastAsia"/>
                <w:lang w:val="en-US" w:eastAsia="ja-JP"/>
              </w:rPr>
              <w:t xml:space="preserve">Long </w:t>
            </w:r>
            <w:r w:rsidR="006439A7">
              <w:rPr>
                <w:rFonts w:eastAsia="游明朝"/>
                <w:lang w:val="en-US" w:eastAsia="ja-JP"/>
              </w:rPr>
              <w:t>sync signal</w:t>
            </w:r>
            <w:r w:rsidRPr="000D1562">
              <w:rPr>
                <w:rFonts w:eastAsia="游明朝"/>
                <w:lang w:val="en-US" w:eastAsia="ja-JP"/>
              </w:rPr>
              <w:t xml:space="preserve"> periodicity</w:t>
            </w:r>
          </w:p>
        </w:tc>
        <w:tc>
          <w:tcPr>
            <w:tcW w:w="0" w:type="auto"/>
            <w:vAlign w:val="center"/>
          </w:tcPr>
          <w:p w14:paraId="587F5A7F" w14:textId="77777777" w:rsidR="006D20CC" w:rsidRPr="00AF0C0A" w:rsidRDefault="006D20CC" w:rsidP="00E1486E">
            <w:pPr>
              <w:pStyle w:val="af6"/>
              <w:numPr>
                <w:ilvl w:val="0"/>
                <w:numId w:val="50"/>
              </w:numPr>
              <w:ind w:firstLineChars="0"/>
              <w:jc w:val="center"/>
              <w:rPr>
                <w:rFonts w:eastAsia="游明朝"/>
                <w:lang w:val="en-US" w:eastAsia="ja-JP"/>
              </w:rPr>
            </w:pPr>
          </w:p>
        </w:tc>
        <w:tc>
          <w:tcPr>
            <w:tcW w:w="0" w:type="auto"/>
            <w:vAlign w:val="center"/>
            <w:hideMark/>
          </w:tcPr>
          <w:p w14:paraId="28BF99F9" w14:textId="77777777" w:rsidR="006D20CC" w:rsidRPr="000D1562" w:rsidRDefault="006D20CC" w:rsidP="00E1486E">
            <w:pPr>
              <w:jc w:val="center"/>
              <w:rPr>
                <w:rFonts w:eastAsia="游明朝"/>
                <w:lang w:val="en-US" w:eastAsia="ja-JP"/>
              </w:rPr>
            </w:pPr>
            <w:r w:rsidRPr="000D1562">
              <w:rPr>
                <w:rFonts w:eastAsia="游明朝"/>
                <w:lang w:val="en-US" w:eastAsia="ja-JP"/>
              </w:rPr>
              <w:t>–</w:t>
            </w:r>
          </w:p>
        </w:tc>
        <w:tc>
          <w:tcPr>
            <w:tcW w:w="0" w:type="auto"/>
            <w:vAlign w:val="center"/>
          </w:tcPr>
          <w:p w14:paraId="5982A525" w14:textId="77777777" w:rsidR="006D20CC" w:rsidRPr="00865CCE" w:rsidRDefault="006D20CC" w:rsidP="00E1486E">
            <w:pPr>
              <w:pStyle w:val="af6"/>
              <w:numPr>
                <w:ilvl w:val="0"/>
                <w:numId w:val="48"/>
              </w:numPr>
              <w:ind w:firstLineChars="0"/>
              <w:jc w:val="center"/>
              <w:rPr>
                <w:rFonts w:eastAsia="游明朝"/>
                <w:lang w:val="en-US" w:eastAsia="ja-JP"/>
              </w:rPr>
            </w:pPr>
          </w:p>
        </w:tc>
      </w:tr>
      <w:tr w:rsidR="006D20CC" w:rsidRPr="000D1562" w14:paraId="4C3D4094" w14:textId="77777777" w:rsidTr="00E1486E">
        <w:trPr>
          <w:tblCellSpacing w:w="15" w:type="dxa"/>
        </w:trPr>
        <w:tc>
          <w:tcPr>
            <w:tcW w:w="0" w:type="auto"/>
            <w:vAlign w:val="center"/>
            <w:hideMark/>
          </w:tcPr>
          <w:p w14:paraId="046D7FB5" w14:textId="77777777" w:rsidR="006D20CC" w:rsidRPr="000D1562" w:rsidRDefault="006D20CC" w:rsidP="00523ED5">
            <w:pPr>
              <w:rPr>
                <w:rFonts w:eastAsia="游明朝"/>
                <w:lang w:val="en-US" w:eastAsia="ja-JP"/>
              </w:rPr>
            </w:pPr>
            <w:r w:rsidRPr="000D1562">
              <w:rPr>
                <w:rFonts w:eastAsia="游明朝"/>
                <w:lang w:val="en-US" w:eastAsia="ja-JP"/>
              </w:rPr>
              <w:t>GNSS</w:t>
            </w:r>
            <w:r w:rsidRPr="000D1562">
              <w:rPr>
                <w:rFonts w:eastAsia="游明朝"/>
                <w:lang w:val="en-US" w:eastAsia="ja-JP"/>
              </w:rPr>
              <w:noBreakHyphen/>
            </w:r>
            <w:r>
              <w:rPr>
                <w:rFonts w:eastAsia="游明朝"/>
                <w:lang w:val="en-US" w:eastAsia="ja-JP"/>
              </w:rPr>
              <w:t>resilient</w:t>
            </w:r>
            <w:r w:rsidRPr="000D1562">
              <w:rPr>
                <w:rFonts w:eastAsia="游明朝"/>
                <w:lang w:val="en-US" w:eastAsia="ja-JP"/>
              </w:rPr>
              <w:t xml:space="preserve"> access</w:t>
            </w:r>
          </w:p>
        </w:tc>
        <w:tc>
          <w:tcPr>
            <w:tcW w:w="0" w:type="auto"/>
            <w:vAlign w:val="center"/>
          </w:tcPr>
          <w:p w14:paraId="77C90151" w14:textId="77777777" w:rsidR="006D20CC" w:rsidRPr="00AF0C0A" w:rsidRDefault="006D20CC" w:rsidP="00E1486E">
            <w:pPr>
              <w:pStyle w:val="af6"/>
              <w:numPr>
                <w:ilvl w:val="0"/>
                <w:numId w:val="50"/>
              </w:numPr>
              <w:ind w:firstLineChars="0"/>
              <w:jc w:val="center"/>
              <w:rPr>
                <w:rFonts w:eastAsia="游明朝"/>
                <w:lang w:val="en-US" w:eastAsia="ja-JP"/>
              </w:rPr>
            </w:pPr>
          </w:p>
        </w:tc>
        <w:tc>
          <w:tcPr>
            <w:tcW w:w="0" w:type="auto"/>
            <w:vAlign w:val="center"/>
            <w:hideMark/>
          </w:tcPr>
          <w:p w14:paraId="754473F6" w14:textId="77777777" w:rsidR="006D20CC" w:rsidRPr="000D1562" w:rsidRDefault="006D20CC" w:rsidP="00E1486E">
            <w:pPr>
              <w:jc w:val="center"/>
              <w:rPr>
                <w:rFonts w:eastAsia="游明朝"/>
                <w:lang w:val="en-US" w:eastAsia="ja-JP"/>
              </w:rPr>
            </w:pPr>
            <w:r w:rsidRPr="000D1562">
              <w:rPr>
                <w:rFonts w:eastAsia="游明朝"/>
                <w:lang w:val="en-US" w:eastAsia="ja-JP"/>
              </w:rPr>
              <w:t>–</w:t>
            </w:r>
          </w:p>
        </w:tc>
        <w:tc>
          <w:tcPr>
            <w:tcW w:w="0" w:type="auto"/>
            <w:vAlign w:val="center"/>
          </w:tcPr>
          <w:p w14:paraId="5E21A82A" w14:textId="4C103080" w:rsidR="006D20CC" w:rsidRPr="000C146E" w:rsidRDefault="00C50147" w:rsidP="00E1486E">
            <w:pPr>
              <w:jc w:val="center"/>
              <w:rPr>
                <w:rFonts w:eastAsia="游明朝"/>
                <w:lang w:val="en-US" w:eastAsia="ja-JP"/>
              </w:rPr>
            </w:pPr>
            <w:r w:rsidRPr="000C146E">
              <w:rPr>
                <w:rFonts w:eastAsia="游明朝"/>
                <w:lang w:val="en-US" w:eastAsia="ja-JP"/>
              </w:rPr>
              <w:t>–</w:t>
            </w:r>
          </w:p>
        </w:tc>
      </w:tr>
      <w:tr w:rsidR="006D20CC" w:rsidRPr="000D1562" w14:paraId="66F704D2" w14:textId="77777777" w:rsidTr="00E1486E">
        <w:trPr>
          <w:tblCellSpacing w:w="15" w:type="dxa"/>
        </w:trPr>
        <w:tc>
          <w:tcPr>
            <w:tcW w:w="0" w:type="auto"/>
            <w:vAlign w:val="center"/>
          </w:tcPr>
          <w:p w14:paraId="64E34821" w14:textId="77777777" w:rsidR="006D20CC" w:rsidRPr="000D1562" w:rsidRDefault="006D20CC" w:rsidP="00523ED5">
            <w:pPr>
              <w:rPr>
                <w:rFonts w:eastAsia="游明朝"/>
                <w:lang w:val="en-US" w:eastAsia="ja-JP"/>
              </w:rPr>
            </w:pPr>
            <w:r>
              <w:rPr>
                <w:rFonts w:eastAsia="游明朝"/>
                <w:lang w:val="en-US" w:eastAsia="ja-JP"/>
              </w:rPr>
              <w:t>Ephemeris-</w:t>
            </w:r>
            <w:r>
              <w:rPr>
                <w:rFonts w:eastAsia="游明朝" w:hint="eastAsia"/>
                <w:lang w:val="en-US" w:eastAsia="ja-JP"/>
              </w:rPr>
              <w:t>free access</w:t>
            </w:r>
          </w:p>
        </w:tc>
        <w:tc>
          <w:tcPr>
            <w:tcW w:w="0" w:type="auto"/>
            <w:vAlign w:val="center"/>
          </w:tcPr>
          <w:p w14:paraId="7E52F612" w14:textId="77777777" w:rsidR="006D20CC" w:rsidRPr="00AF0C0A" w:rsidRDefault="006D20CC" w:rsidP="00E1486E">
            <w:pPr>
              <w:pStyle w:val="af6"/>
              <w:numPr>
                <w:ilvl w:val="0"/>
                <w:numId w:val="50"/>
              </w:numPr>
              <w:ind w:firstLineChars="0"/>
              <w:jc w:val="center"/>
              <w:rPr>
                <w:rFonts w:eastAsia="游明朝"/>
                <w:lang w:val="en-US" w:eastAsia="ja-JP"/>
              </w:rPr>
            </w:pPr>
          </w:p>
        </w:tc>
        <w:tc>
          <w:tcPr>
            <w:tcW w:w="0" w:type="auto"/>
            <w:vAlign w:val="center"/>
          </w:tcPr>
          <w:p w14:paraId="4FB719CF" w14:textId="77777777" w:rsidR="006D20CC" w:rsidRPr="000D1562" w:rsidRDefault="006D20CC" w:rsidP="00E1486E">
            <w:pPr>
              <w:jc w:val="center"/>
              <w:rPr>
                <w:rFonts w:eastAsia="游明朝"/>
                <w:lang w:val="en-US" w:eastAsia="ja-JP"/>
              </w:rPr>
            </w:pPr>
            <w:r w:rsidRPr="000D1562">
              <w:rPr>
                <w:rFonts w:eastAsia="游明朝"/>
                <w:lang w:val="en-US" w:eastAsia="ja-JP"/>
              </w:rPr>
              <w:t>–</w:t>
            </w:r>
          </w:p>
        </w:tc>
        <w:tc>
          <w:tcPr>
            <w:tcW w:w="0" w:type="auto"/>
            <w:vAlign w:val="center"/>
          </w:tcPr>
          <w:p w14:paraId="3E65EB0C" w14:textId="77777777" w:rsidR="006D20CC" w:rsidRPr="000C146E" w:rsidRDefault="006D20CC" w:rsidP="00E1486E">
            <w:pPr>
              <w:jc w:val="center"/>
              <w:rPr>
                <w:rFonts w:eastAsia="游明朝"/>
                <w:lang w:val="en-US" w:eastAsia="ja-JP"/>
              </w:rPr>
            </w:pPr>
            <w:r w:rsidRPr="000C146E">
              <w:rPr>
                <w:rFonts w:eastAsia="游明朝"/>
                <w:lang w:val="en-US" w:eastAsia="ja-JP"/>
              </w:rPr>
              <w:t>–</w:t>
            </w:r>
          </w:p>
        </w:tc>
      </w:tr>
      <w:tr w:rsidR="006D20CC" w:rsidRPr="000D1562" w14:paraId="2987EAD7" w14:textId="77777777" w:rsidTr="00E1486E">
        <w:trPr>
          <w:tblCellSpacing w:w="15" w:type="dxa"/>
        </w:trPr>
        <w:tc>
          <w:tcPr>
            <w:tcW w:w="0" w:type="auto"/>
            <w:vAlign w:val="center"/>
            <w:hideMark/>
          </w:tcPr>
          <w:p w14:paraId="2D80E7D9" w14:textId="77777777" w:rsidR="006D20CC" w:rsidRPr="000D1562" w:rsidRDefault="006D20CC" w:rsidP="00523ED5">
            <w:pPr>
              <w:rPr>
                <w:rFonts w:eastAsia="游明朝"/>
                <w:lang w:val="en-US" w:eastAsia="ja-JP"/>
              </w:rPr>
            </w:pPr>
            <w:r w:rsidRPr="000D1562">
              <w:rPr>
                <w:rFonts w:eastAsia="游明朝"/>
                <w:lang w:val="en-US" w:eastAsia="ja-JP"/>
              </w:rPr>
              <w:t>HARQ process scaling / feedback disable</w:t>
            </w:r>
          </w:p>
        </w:tc>
        <w:tc>
          <w:tcPr>
            <w:tcW w:w="0" w:type="auto"/>
            <w:vAlign w:val="center"/>
          </w:tcPr>
          <w:p w14:paraId="454B3777" w14:textId="77777777" w:rsidR="006D20CC" w:rsidRPr="00AF0C0A" w:rsidRDefault="006D20CC" w:rsidP="00E1486E">
            <w:pPr>
              <w:pStyle w:val="af6"/>
              <w:numPr>
                <w:ilvl w:val="0"/>
                <w:numId w:val="50"/>
              </w:numPr>
              <w:ind w:firstLineChars="0"/>
              <w:jc w:val="center"/>
              <w:rPr>
                <w:rFonts w:eastAsia="游明朝"/>
                <w:lang w:val="en-US" w:eastAsia="ja-JP"/>
              </w:rPr>
            </w:pPr>
          </w:p>
        </w:tc>
        <w:tc>
          <w:tcPr>
            <w:tcW w:w="0" w:type="auto"/>
            <w:vAlign w:val="center"/>
            <w:hideMark/>
          </w:tcPr>
          <w:p w14:paraId="719B9C94" w14:textId="77777777" w:rsidR="006D20CC" w:rsidRPr="000D1562" w:rsidRDefault="006D20CC" w:rsidP="00E1486E">
            <w:pPr>
              <w:jc w:val="center"/>
              <w:rPr>
                <w:rFonts w:eastAsia="游明朝"/>
                <w:lang w:val="en-US" w:eastAsia="ja-JP"/>
              </w:rPr>
            </w:pPr>
            <w:r w:rsidRPr="000D1562">
              <w:rPr>
                <w:rFonts w:eastAsia="游明朝"/>
                <w:lang w:val="en-US" w:eastAsia="ja-JP"/>
              </w:rPr>
              <w:t>–</w:t>
            </w:r>
          </w:p>
        </w:tc>
        <w:tc>
          <w:tcPr>
            <w:tcW w:w="0" w:type="auto"/>
            <w:vAlign w:val="center"/>
          </w:tcPr>
          <w:p w14:paraId="79D2DD7D" w14:textId="77777777" w:rsidR="006D20CC" w:rsidRPr="00865CCE" w:rsidRDefault="006D20CC" w:rsidP="00E1486E">
            <w:pPr>
              <w:pStyle w:val="af6"/>
              <w:numPr>
                <w:ilvl w:val="0"/>
                <w:numId w:val="48"/>
              </w:numPr>
              <w:ind w:firstLineChars="0"/>
              <w:jc w:val="center"/>
              <w:rPr>
                <w:rFonts w:eastAsia="游明朝"/>
                <w:lang w:val="en-US" w:eastAsia="ja-JP"/>
              </w:rPr>
            </w:pPr>
          </w:p>
        </w:tc>
      </w:tr>
      <w:tr w:rsidR="006D20CC" w:rsidRPr="000D1562" w14:paraId="709875E7" w14:textId="77777777" w:rsidTr="00E1486E">
        <w:trPr>
          <w:tblCellSpacing w:w="15" w:type="dxa"/>
        </w:trPr>
        <w:tc>
          <w:tcPr>
            <w:tcW w:w="0" w:type="auto"/>
            <w:vAlign w:val="center"/>
            <w:hideMark/>
          </w:tcPr>
          <w:p w14:paraId="5E48F945" w14:textId="77777777" w:rsidR="006D20CC" w:rsidRPr="000D1562" w:rsidRDefault="006D20CC" w:rsidP="00523ED5">
            <w:pPr>
              <w:rPr>
                <w:rFonts w:eastAsia="游明朝"/>
                <w:lang w:val="en-US" w:eastAsia="ja-JP"/>
              </w:rPr>
            </w:pPr>
            <w:r>
              <w:rPr>
                <w:rFonts w:eastAsia="游明朝" w:hint="eastAsia"/>
                <w:lang w:val="en-US" w:eastAsia="ja-JP"/>
              </w:rPr>
              <w:t>T</w:t>
            </w:r>
            <w:r w:rsidRPr="000D1562">
              <w:rPr>
                <w:rFonts w:eastAsia="游明朝"/>
                <w:lang w:val="en-US" w:eastAsia="ja-JP"/>
              </w:rPr>
              <w:t>imer offset handling</w:t>
            </w:r>
          </w:p>
        </w:tc>
        <w:tc>
          <w:tcPr>
            <w:tcW w:w="0" w:type="auto"/>
            <w:vAlign w:val="center"/>
            <w:hideMark/>
          </w:tcPr>
          <w:p w14:paraId="308FAAA1" w14:textId="77777777" w:rsidR="006D20CC" w:rsidRPr="000D1562" w:rsidRDefault="006D20CC" w:rsidP="00E1486E">
            <w:pPr>
              <w:jc w:val="center"/>
              <w:rPr>
                <w:rFonts w:eastAsia="游明朝"/>
                <w:lang w:val="en-US" w:eastAsia="ja-JP"/>
              </w:rPr>
            </w:pPr>
            <w:r w:rsidRPr="000D1562">
              <w:rPr>
                <w:rFonts w:eastAsia="游明朝"/>
                <w:lang w:val="en-US" w:eastAsia="ja-JP"/>
              </w:rPr>
              <w:t>–</w:t>
            </w:r>
          </w:p>
        </w:tc>
        <w:tc>
          <w:tcPr>
            <w:tcW w:w="0" w:type="auto"/>
            <w:vAlign w:val="center"/>
            <w:hideMark/>
          </w:tcPr>
          <w:p w14:paraId="12919ECF" w14:textId="77777777" w:rsidR="006D20CC" w:rsidRPr="004914B5" w:rsidRDefault="006D20CC" w:rsidP="00E1486E">
            <w:pPr>
              <w:pStyle w:val="af6"/>
              <w:numPr>
                <w:ilvl w:val="0"/>
                <w:numId w:val="49"/>
              </w:numPr>
              <w:ind w:firstLineChars="0"/>
              <w:jc w:val="center"/>
              <w:rPr>
                <w:rFonts w:eastAsia="游明朝"/>
                <w:lang w:val="en-US" w:eastAsia="ja-JP"/>
              </w:rPr>
            </w:pPr>
          </w:p>
        </w:tc>
        <w:tc>
          <w:tcPr>
            <w:tcW w:w="0" w:type="auto"/>
            <w:vAlign w:val="center"/>
          </w:tcPr>
          <w:p w14:paraId="77862724" w14:textId="77777777" w:rsidR="006D20CC" w:rsidRPr="00865CCE" w:rsidRDefault="006D20CC" w:rsidP="00E1486E">
            <w:pPr>
              <w:pStyle w:val="af6"/>
              <w:numPr>
                <w:ilvl w:val="0"/>
                <w:numId w:val="48"/>
              </w:numPr>
              <w:ind w:firstLineChars="0"/>
              <w:jc w:val="center"/>
              <w:rPr>
                <w:rFonts w:eastAsia="游明朝"/>
                <w:lang w:val="en-US" w:eastAsia="ja-JP"/>
              </w:rPr>
            </w:pPr>
          </w:p>
        </w:tc>
      </w:tr>
      <w:tr w:rsidR="006D20CC" w:rsidRPr="000D1562" w14:paraId="7ACF902A" w14:textId="77777777" w:rsidTr="00E1486E">
        <w:trPr>
          <w:tblCellSpacing w:w="15" w:type="dxa"/>
        </w:trPr>
        <w:tc>
          <w:tcPr>
            <w:tcW w:w="0" w:type="auto"/>
            <w:vAlign w:val="center"/>
            <w:hideMark/>
          </w:tcPr>
          <w:p w14:paraId="23F0196E" w14:textId="77777777" w:rsidR="006D20CC" w:rsidRPr="000D1562" w:rsidRDefault="006D20CC" w:rsidP="00523ED5">
            <w:pPr>
              <w:rPr>
                <w:rFonts w:eastAsia="游明朝"/>
                <w:lang w:val="en-US" w:eastAsia="ja-JP"/>
              </w:rPr>
            </w:pPr>
            <w:r w:rsidRPr="000D1562">
              <w:rPr>
                <w:rFonts w:eastAsia="游明朝"/>
                <w:lang w:val="en-US" w:eastAsia="ja-JP"/>
              </w:rPr>
              <w:t>TA maintenance &amp; pre</w:t>
            </w:r>
            <w:r w:rsidRPr="000D1562">
              <w:rPr>
                <w:rFonts w:eastAsia="游明朝"/>
                <w:lang w:val="en-US" w:eastAsia="ja-JP"/>
              </w:rPr>
              <w:noBreakHyphen/>
              <w:t>compensation</w:t>
            </w:r>
          </w:p>
        </w:tc>
        <w:tc>
          <w:tcPr>
            <w:tcW w:w="0" w:type="auto"/>
            <w:vAlign w:val="center"/>
            <w:hideMark/>
          </w:tcPr>
          <w:p w14:paraId="4D0C43D6" w14:textId="77777777" w:rsidR="006D20CC" w:rsidRPr="000D1562" w:rsidRDefault="006D20CC" w:rsidP="00E1486E">
            <w:pPr>
              <w:jc w:val="center"/>
              <w:rPr>
                <w:rFonts w:eastAsia="游明朝"/>
                <w:lang w:val="en-US" w:eastAsia="ja-JP"/>
              </w:rPr>
            </w:pPr>
            <w:r w:rsidRPr="000D1562">
              <w:rPr>
                <w:rFonts w:eastAsia="游明朝"/>
                <w:lang w:val="en-US" w:eastAsia="ja-JP"/>
              </w:rPr>
              <w:t>–</w:t>
            </w:r>
          </w:p>
        </w:tc>
        <w:tc>
          <w:tcPr>
            <w:tcW w:w="0" w:type="auto"/>
            <w:vAlign w:val="center"/>
            <w:hideMark/>
          </w:tcPr>
          <w:p w14:paraId="6A934F64" w14:textId="77777777" w:rsidR="006D20CC" w:rsidRPr="004914B5" w:rsidRDefault="006D20CC" w:rsidP="00E1486E">
            <w:pPr>
              <w:pStyle w:val="af6"/>
              <w:numPr>
                <w:ilvl w:val="0"/>
                <w:numId w:val="49"/>
              </w:numPr>
              <w:ind w:firstLineChars="0"/>
              <w:jc w:val="center"/>
              <w:rPr>
                <w:rFonts w:eastAsia="游明朝"/>
                <w:lang w:val="en-US" w:eastAsia="ja-JP"/>
              </w:rPr>
            </w:pPr>
          </w:p>
        </w:tc>
        <w:tc>
          <w:tcPr>
            <w:tcW w:w="0" w:type="auto"/>
            <w:vAlign w:val="center"/>
          </w:tcPr>
          <w:p w14:paraId="3059A9B0" w14:textId="77777777" w:rsidR="006D20CC" w:rsidRPr="00865CCE" w:rsidRDefault="006D20CC" w:rsidP="00E1486E">
            <w:pPr>
              <w:pStyle w:val="af6"/>
              <w:numPr>
                <w:ilvl w:val="0"/>
                <w:numId w:val="48"/>
              </w:numPr>
              <w:ind w:firstLineChars="0"/>
              <w:jc w:val="center"/>
              <w:rPr>
                <w:rFonts w:eastAsia="游明朝"/>
                <w:lang w:val="en-US" w:eastAsia="ja-JP"/>
              </w:rPr>
            </w:pPr>
          </w:p>
        </w:tc>
      </w:tr>
      <w:tr w:rsidR="006D20CC" w:rsidRPr="000D1562" w14:paraId="57D570AE" w14:textId="77777777" w:rsidTr="00E1486E">
        <w:trPr>
          <w:tblCellSpacing w:w="15" w:type="dxa"/>
        </w:trPr>
        <w:tc>
          <w:tcPr>
            <w:tcW w:w="0" w:type="auto"/>
            <w:hideMark/>
          </w:tcPr>
          <w:p w14:paraId="07DA8330" w14:textId="77777777" w:rsidR="006D20CC" w:rsidRPr="000D1562" w:rsidRDefault="006D20CC" w:rsidP="00523ED5">
            <w:pPr>
              <w:rPr>
                <w:rFonts w:eastAsia="游明朝"/>
                <w:lang w:val="en-US" w:eastAsia="ja-JP"/>
              </w:rPr>
            </w:pPr>
            <w:r>
              <w:rPr>
                <w:rFonts w:eastAsia="游明朝" w:cs="Arial" w:hint="eastAsia"/>
                <w:iCs/>
                <w:lang w:val="en-US" w:eastAsia="ja-JP"/>
              </w:rPr>
              <w:t>M</w:t>
            </w:r>
            <w:r w:rsidRPr="001E78F9">
              <w:rPr>
                <w:rFonts w:eastAsia="游明朝" w:cs="Arial"/>
                <w:iCs/>
                <w:lang w:val="en-US" w:eastAsia="ja-JP"/>
              </w:rPr>
              <w:t>obility (support for RACH-less, CHO, (C-)LTM)</w:t>
            </w:r>
          </w:p>
        </w:tc>
        <w:tc>
          <w:tcPr>
            <w:tcW w:w="0" w:type="auto"/>
            <w:vAlign w:val="center"/>
          </w:tcPr>
          <w:p w14:paraId="64E77983" w14:textId="77777777" w:rsidR="006D20CC" w:rsidRPr="005A1CB8" w:rsidRDefault="006D20CC" w:rsidP="00E1486E">
            <w:pPr>
              <w:pStyle w:val="af6"/>
              <w:numPr>
                <w:ilvl w:val="0"/>
                <w:numId w:val="48"/>
              </w:numPr>
              <w:ind w:firstLineChars="0"/>
              <w:jc w:val="center"/>
              <w:rPr>
                <w:rFonts w:eastAsia="游明朝"/>
                <w:lang w:val="en-US" w:eastAsia="ja-JP"/>
              </w:rPr>
            </w:pPr>
          </w:p>
        </w:tc>
        <w:tc>
          <w:tcPr>
            <w:tcW w:w="0" w:type="auto"/>
            <w:vAlign w:val="center"/>
            <w:hideMark/>
          </w:tcPr>
          <w:p w14:paraId="1F2D95D2" w14:textId="77777777" w:rsidR="006D20CC" w:rsidRPr="005A1CB8" w:rsidRDefault="006D20CC" w:rsidP="00E1486E">
            <w:pPr>
              <w:jc w:val="center"/>
              <w:rPr>
                <w:rFonts w:eastAsia="游明朝"/>
                <w:lang w:val="en-US" w:eastAsia="ja-JP"/>
              </w:rPr>
            </w:pPr>
            <w:r w:rsidRPr="000D1562">
              <w:rPr>
                <w:rFonts w:eastAsia="游明朝"/>
                <w:lang w:val="en-US" w:eastAsia="ja-JP"/>
              </w:rPr>
              <w:t>–</w:t>
            </w:r>
          </w:p>
        </w:tc>
        <w:tc>
          <w:tcPr>
            <w:tcW w:w="0" w:type="auto"/>
            <w:vAlign w:val="center"/>
          </w:tcPr>
          <w:p w14:paraId="32D95D1A" w14:textId="77777777" w:rsidR="006D20CC" w:rsidRPr="00865CCE" w:rsidRDefault="006D20CC" w:rsidP="00E1486E">
            <w:pPr>
              <w:pStyle w:val="af6"/>
              <w:numPr>
                <w:ilvl w:val="0"/>
                <w:numId w:val="48"/>
              </w:numPr>
              <w:ind w:firstLineChars="0"/>
              <w:jc w:val="center"/>
              <w:rPr>
                <w:rFonts w:eastAsia="游明朝"/>
                <w:lang w:val="en-US" w:eastAsia="ja-JP"/>
              </w:rPr>
            </w:pPr>
          </w:p>
        </w:tc>
      </w:tr>
      <w:tr w:rsidR="006D20CC" w:rsidRPr="000D1562" w14:paraId="12EA6910" w14:textId="77777777" w:rsidTr="00E1486E">
        <w:trPr>
          <w:tblCellSpacing w:w="15" w:type="dxa"/>
        </w:trPr>
        <w:tc>
          <w:tcPr>
            <w:tcW w:w="0" w:type="auto"/>
            <w:hideMark/>
          </w:tcPr>
          <w:p w14:paraId="3250B2EE" w14:textId="77777777" w:rsidR="006D20CC" w:rsidRPr="000D1562" w:rsidRDefault="006D20CC" w:rsidP="00523ED5">
            <w:pPr>
              <w:rPr>
                <w:rFonts w:eastAsia="游明朝"/>
                <w:lang w:val="en-US" w:eastAsia="ja-JP"/>
              </w:rPr>
            </w:pPr>
            <w:r w:rsidRPr="001E78F9">
              <w:rPr>
                <w:rFonts w:eastAsia="游明朝" w:cs="Arial"/>
                <w:iCs/>
                <w:lang w:val="en-US" w:eastAsia="ja-JP"/>
              </w:rPr>
              <w:t>TN–NTN mobility</w:t>
            </w:r>
          </w:p>
        </w:tc>
        <w:tc>
          <w:tcPr>
            <w:tcW w:w="0" w:type="auto"/>
            <w:vAlign w:val="center"/>
          </w:tcPr>
          <w:p w14:paraId="5CED27A1" w14:textId="77777777" w:rsidR="006D20CC" w:rsidRPr="00AF0C0A" w:rsidRDefault="006D20CC" w:rsidP="00E1486E">
            <w:pPr>
              <w:pStyle w:val="af6"/>
              <w:numPr>
                <w:ilvl w:val="0"/>
                <w:numId w:val="48"/>
              </w:numPr>
              <w:ind w:firstLineChars="0"/>
              <w:jc w:val="center"/>
              <w:rPr>
                <w:rFonts w:eastAsia="游明朝"/>
                <w:lang w:val="en-US" w:eastAsia="ja-JP"/>
              </w:rPr>
            </w:pPr>
          </w:p>
        </w:tc>
        <w:tc>
          <w:tcPr>
            <w:tcW w:w="0" w:type="auto"/>
            <w:vAlign w:val="center"/>
          </w:tcPr>
          <w:p w14:paraId="11163D28" w14:textId="77777777" w:rsidR="006D20CC" w:rsidRPr="000D1562" w:rsidRDefault="006D20CC" w:rsidP="00E1486E">
            <w:pPr>
              <w:jc w:val="center"/>
              <w:rPr>
                <w:rFonts w:eastAsia="游明朝"/>
                <w:lang w:val="en-US" w:eastAsia="ja-JP"/>
              </w:rPr>
            </w:pPr>
            <w:r w:rsidRPr="000D1562">
              <w:rPr>
                <w:rFonts w:eastAsia="游明朝"/>
                <w:lang w:val="en-US" w:eastAsia="ja-JP"/>
              </w:rPr>
              <w:t>–</w:t>
            </w:r>
          </w:p>
        </w:tc>
        <w:tc>
          <w:tcPr>
            <w:tcW w:w="0" w:type="auto"/>
            <w:vAlign w:val="center"/>
          </w:tcPr>
          <w:p w14:paraId="1D34F010" w14:textId="77777777" w:rsidR="006D20CC" w:rsidRPr="00865CCE" w:rsidRDefault="006D20CC" w:rsidP="00E1486E">
            <w:pPr>
              <w:pStyle w:val="af6"/>
              <w:numPr>
                <w:ilvl w:val="0"/>
                <w:numId w:val="48"/>
              </w:numPr>
              <w:ind w:firstLineChars="0"/>
              <w:jc w:val="center"/>
              <w:rPr>
                <w:rFonts w:eastAsia="游明朝"/>
                <w:lang w:val="en-US" w:eastAsia="ja-JP"/>
              </w:rPr>
            </w:pPr>
          </w:p>
        </w:tc>
      </w:tr>
      <w:tr w:rsidR="006D20CC" w:rsidRPr="000D1562" w14:paraId="71BEF6D7" w14:textId="77777777" w:rsidTr="00E1486E">
        <w:trPr>
          <w:tblCellSpacing w:w="15" w:type="dxa"/>
        </w:trPr>
        <w:tc>
          <w:tcPr>
            <w:tcW w:w="0" w:type="auto"/>
            <w:vAlign w:val="center"/>
            <w:hideMark/>
          </w:tcPr>
          <w:p w14:paraId="45CD36B8" w14:textId="77777777" w:rsidR="006D20CC" w:rsidRPr="000D1562" w:rsidRDefault="006D20CC" w:rsidP="00523ED5">
            <w:pPr>
              <w:rPr>
                <w:rFonts w:eastAsia="游明朝"/>
                <w:lang w:val="en-US" w:eastAsia="ja-JP"/>
              </w:rPr>
            </w:pPr>
            <w:r w:rsidRPr="000D1562">
              <w:rPr>
                <w:rFonts w:eastAsia="游明朝"/>
                <w:lang w:val="en-US" w:eastAsia="ja-JP"/>
              </w:rPr>
              <w:t>Multi</w:t>
            </w:r>
            <w:r w:rsidRPr="000D1562">
              <w:rPr>
                <w:rFonts w:eastAsia="游明朝"/>
                <w:lang w:val="en-US" w:eastAsia="ja-JP"/>
              </w:rPr>
              <w:noBreakHyphen/>
              <w:t>orbit &amp; payload support</w:t>
            </w:r>
          </w:p>
        </w:tc>
        <w:tc>
          <w:tcPr>
            <w:tcW w:w="0" w:type="auto"/>
            <w:vAlign w:val="center"/>
            <w:hideMark/>
          </w:tcPr>
          <w:p w14:paraId="6CB91B9D" w14:textId="77777777" w:rsidR="006D20CC" w:rsidRPr="000D1562" w:rsidRDefault="006D20CC" w:rsidP="00E1486E">
            <w:pPr>
              <w:jc w:val="center"/>
              <w:rPr>
                <w:rFonts w:eastAsia="游明朝"/>
                <w:lang w:val="en-US" w:eastAsia="ja-JP"/>
              </w:rPr>
            </w:pPr>
            <w:r w:rsidRPr="000D1562">
              <w:rPr>
                <w:rFonts w:eastAsia="游明朝"/>
                <w:lang w:val="en-US" w:eastAsia="ja-JP"/>
              </w:rPr>
              <w:t>–</w:t>
            </w:r>
          </w:p>
        </w:tc>
        <w:tc>
          <w:tcPr>
            <w:tcW w:w="0" w:type="auto"/>
            <w:vAlign w:val="center"/>
            <w:hideMark/>
          </w:tcPr>
          <w:p w14:paraId="14655005" w14:textId="77777777" w:rsidR="006D20CC" w:rsidRPr="00AF0C0A" w:rsidRDefault="006D20CC" w:rsidP="00E1486E">
            <w:pPr>
              <w:pStyle w:val="af6"/>
              <w:numPr>
                <w:ilvl w:val="0"/>
                <w:numId w:val="48"/>
              </w:numPr>
              <w:ind w:firstLineChars="0"/>
              <w:jc w:val="center"/>
              <w:rPr>
                <w:rFonts w:eastAsia="游明朝"/>
                <w:lang w:val="en-US" w:eastAsia="ja-JP"/>
              </w:rPr>
            </w:pPr>
          </w:p>
        </w:tc>
        <w:tc>
          <w:tcPr>
            <w:tcW w:w="0" w:type="auto"/>
            <w:vAlign w:val="center"/>
          </w:tcPr>
          <w:p w14:paraId="0DBB9E92" w14:textId="77777777" w:rsidR="006D20CC" w:rsidRPr="00865CCE" w:rsidRDefault="006D20CC" w:rsidP="00E1486E">
            <w:pPr>
              <w:pStyle w:val="af6"/>
              <w:numPr>
                <w:ilvl w:val="0"/>
                <w:numId w:val="48"/>
              </w:numPr>
              <w:ind w:firstLineChars="0"/>
              <w:jc w:val="center"/>
              <w:rPr>
                <w:rFonts w:eastAsia="游明朝"/>
                <w:lang w:val="en-US" w:eastAsia="ja-JP"/>
              </w:rPr>
            </w:pPr>
          </w:p>
        </w:tc>
      </w:tr>
      <w:tr w:rsidR="006D20CC" w:rsidRPr="000D1562" w14:paraId="5C9452FE" w14:textId="77777777" w:rsidTr="00E1486E">
        <w:trPr>
          <w:tblCellSpacing w:w="15" w:type="dxa"/>
        </w:trPr>
        <w:tc>
          <w:tcPr>
            <w:tcW w:w="0" w:type="auto"/>
            <w:hideMark/>
          </w:tcPr>
          <w:p w14:paraId="461091F6" w14:textId="77777777" w:rsidR="006D20CC" w:rsidRPr="000D1562" w:rsidRDefault="006D20CC" w:rsidP="00523ED5">
            <w:pPr>
              <w:rPr>
                <w:rFonts w:eastAsia="游明朝"/>
                <w:lang w:val="en-US" w:eastAsia="ja-JP"/>
              </w:rPr>
            </w:pPr>
            <w:r w:rsidRPr="000F1109">
              <w:rPr>
                <w:rFonts w:eastAsia="游明朝" w:cs="Arial"/>
                <w:iCs/>
                <w:lang w:val="en-US" w:eastAsia="ja-JP"/>
              </w:rPr>
              <w:t>Control signaling efficiency</w:t>
            </w:r>
          </w:p>
        </w:tc>
        <w:tc>
          <w:tcPr>
            <w:tcW w:w="0" w:type="auto"/>
            <w:vAlign w:val="center"/>
          </w:tcPr>
          <w:p w14:paraId="04BC6DF3" w14:textId="77777777" w:rsidR="006D20CC" w:rsidRPr="00AF0C0A" w:rsidRDefault="006D20CC" w:rsidP="00E1486E">
            <w:pPr>
              <w:pStyle w:val="af6"/>
              <w:numPr>
                <w:ilvl w:val="0"/>
                <w:numId w:val="48"/>
              </w:numPr>
              <w:ind w:firstLineChars="0"/>
              <w:jc w:val="center"/>
              <w:rPr>
                <w:rFonts w:eastAsia="游明朝"/>
                <w:lang w:val="en-US" w:eastAsia="ja-JP"/>
              </w:rPr>
            </w:pPr>
          </w:p>
        </w:tc>
        <w:tc>
          <w:tcPr>
            <w:tcW w:w="0" w:type="auto"/>
            <w:vAlign w:val="center"/>
          </w:tcPr>
          <w:p w14:paraId="4BD2C61D" w14:textId="77777777" w:rsidR="006D20CC" w:rsidRPr="000D1562" w:rsidRDefault="006D20CC" w:rsidP="00E1486E">
            <w:pPr>
              <w:jc w:val="center"/>
              <w:rPr>
                <w:rFonts w:eastAsia="游明朝"/>
                <w:lang w:val="en-US" w:eastAsia="ja-JP"/>
              </w:rPr>
            </w:pPr>
            <w:r w:rsidRPr="000D1562">
              <w:rPr>
                <w:rFonts w:eastAsia="游明朝"/>
                <w:lang w:val="en-US" w:eastAsia="ja-JP"/>
              </w:rPr>
              <w:t>–</w:t>
            </w:r>
          </w:p>
        </w:tc>
        <w:tc>
          <w:tcPr>
            <w:tcW w:w="0" w:type="auto"/>
            <w:vAlign w:val="center"/>
          </w:tcPr>
          <w:p w14:paraId="70072145" w14:textId="77777777" w:rsidR="006D20CC" w:rsidRPr="00865CCE" w:rsidRDefault="006D20CC" w:rsidP="00E1486E">
            <w:pPr>
              <w:pStyle w:val="af6"/>
              <w:numPr>
                <w:ilvl w:val="0"/>
                <w:numId w:val="48"/>
              </w:numPr>
              <w:ind w:firstLineChars="0"/>
              <w:jc w:val="center"/>
              <w:rPr>
                <w:rFonts w:eastAsia="游明朝"/>
                <w:lang w:val="en-US" w:eastAsia="ja-JP"/>
              </w:rPr>
            </w:pPr>
          </w:p>
        </w:tc>
      </w:tr>
    </w:tbl>
    <w:p w14:paraId="22FB7933" w14:textId="1ABCE75D" w:rsidR="008542B6" w:rsidRDefault="000C2151" w:rsidP="008542B6">
      <w:pPr>
        <w:rPr>
          <w:rFonts w:eastAsia="游明朝"/>
          <w:b/>
          <w:bCs/>
          <w:lang w:eastAsia="ja-JP"/>
        </w:rPr>
      </w:pPr>
      <w:r>
        <w:rPr>
          <w:rFonts w:eastAsia="游明朝"/>
          <w:b/>
          <w:bCs/>
          <w:lang w:eastAsia="ja-JP"/>
        </w:rPr>
        <w:lastRenderedPageBreak/>
        <w:t>Proposal 1</w:t>
      </w:r>
      <w:r w:rsidR="008542B6" w:rsidRPr="006D20CC">
        <w:rPr>
          <w:rFonts w:eastAsia="游明朝"/>
          <w:b/>
          <w:bCs/>
          <w:lang w:eastAsia="ja-JP"/>
        </w:rPr>
        <w:t>:</w:t>
      </w:r>
      <w:r w:rsidR="001C405F">
        <w:rPr>
          <w:rFonts w:eastAsia="游明朝"/>
          <w:b/>
          <w:bCs/>
          <w:lang w:eastAsia="ja-JP"/>
        </w:rPr>
        <w:t xml:space="preserve"> Consider the following aspects for </w:t>
      </w:r>
      <w:r w:rsidR="006439A7">
        <w:rPr>
          <w:rFonts w:eastAsia="游明朝"/>
          <w:b/>
          <w:bCs/>
          <w:lang w:eastAsia="ja-JP"/>
        </w:rPr>
        <w:t>NTN in 6GR</w:t>
      </w:r>
      <w:r w:rsidR="001C405F">
        <w:rPr>
          <w:rFonts w:eastAsia="游明朝"/>
          <w:b/>
          <w:bCs/>
          <w:lang w:eastAsia="ja-JP"/>
        </w:rPr>
        <w:t xml:space="preserve">: </w:t>
      </w:r>
      <w:r w:rsidR="004156D9">
        <w:rPr>
          <w:rFonts w:eastAsia="游明朝"/>
          <w:b/>
          <w:bCs/>
          <w:lang w:eastAsia="ja-JP"/>
        </w:rPr>
        <w:t>(</w:t>
      </w:r>
      <w:r w:rsidR="001C405F">
        <w:rPr>
          <w:rFonts w:eastAsia="游明朝"/>
          <w:b/>
          <w:bCs/>
          <w:lang w:eastAsia="ja-JP"/>
        </w:rPr>
        <w:t xml:space="preserve">1) </w:t>
      </w:r>
      <w:r w:rsidR="004156D9">
        <w:rPr>
          <w:rFonts w:eastAsia="游明朝"/>
          <w:b/>
          <w:bCs/>
          <w:lang w:eastAsia="ja-JP"/>
        </w:rPr>
        <w:t xml:space="preserve">long </w:t>
      </w:r>
      <w:r w:rsidR="006439A7">
        <w:rPr>
          <w:rFonts w:eastAsia="游明朝"/>
          <w:b/>
          <w:bCs/>
          <w:lang w:eastAsia="ja-JP"/>
        </w:rPr>
        <w:t>sync signal</w:t>
      </w:r>
      <w:r w:rsidR="004156D9">
        <w:rPr>
          <w:rFonts w:eastAsia="游明朝"/>
          <w:b/>
          <w:bCs/>
          <w:lang w:eastAsia="ja-JP"/>
        </w:rPr>
        <w:t xml:space="preserve"> periodicity, (2) GNSS-resilient access, (3) </w:t>
      </w:r>
      <w:r w:rsidR="000835C3">
        <w:rPr>
          <w:rFonts w:eastAsia="游明朝"/>
          <w:b/>
          <w:bCs/>
          <w:lang w:eastAsia="ja-JP"/>
        </w:rPr>
        <w:t>ephemeris-free access, (4) HARQ process scaling</w:t>
      </w:r>
      <w:r w:rsidR="00A93565">
        <w:rPr>
          <w:rFonts w:eastAsia="游明朝"/>
          <w:b/>
          <w:bCs/>
          <w:lang w:eastAsia="ja-JP"/>
        </w:rPr>
        <w:t xml:space="preserve"> / feedback disable, (5) timer offset handling, (6) TA maintenance and pre</w:t>
      </w:r>
      <w:r w:rsidR="009F76D7">
        <w:rPr>
          <w:rFonts w:eastAsia="游明朝"/>
          <w:b/>
          <w:bCs/>
          <w:lang w:eastAsia="ja-JP"/>
        </w:rPr>
        <w:t>-compensation, (7) mobility (support for RACH-less, CHO, (C-)LTM</w:t>
      </w:r>
      <w:r w:rsidR="00373CF2">
        <w:rPr>
          <w:rFonts w:eastAsia="游明朝"/>
          <w:b/>
          <w:bCs/>
          <w:lang w:eastAsia="ja-JP"/>
        </w:rPr>
        <w:t>)</w:t>
      </w:r>
      <w:r w:rsidR="009F76D7">
        <w:rPr>
          <w:rFonts w:eastAsia="游明朝"/>
          <w:b/>
          <w:bCs/>
          <w:lang w:eastAsia="ja-JP"/>
        </w:rPr>
        <w:t xml:space="preserve">, </w:t>
      </w:r>
      <w:r w:rsidR="00373CF2">
        <w:rPr>
          <w:rFonts w:eastAsia="游明朝"/>
          <w:b/>
          <w:bCs/>
          <w:lang w:eastAsia="ja-JP"/>
        </w:rPr>
        <w:t xml:space="preserve">(8) TN-NTN mobility, (9) multi-orbit and payload support, and (10) control </w:t>
      </w:r>
      <w:r w:rsidR="002E6D4B">
        <w:rPr>
          <w:rFonts w:eastAsia="游明朝"/>
          <w:b/>
          <w:bCs/>
          <w:lang w:eastAsia="ja-JP"/>
        </w:rPr>
        <w:t>signalling</w:t>
      </w:r>
      <w:r w:rsidR="00373CF2">
        <w:rPr>
          <w:rFonts w:eastAsia="游明朝"/>
          <w:b/>
          <w:bCs/>
          <w:lang w:eastAsia="ja-JP"/>
        </w:rPr>
        <w:t xml:space="preserve"> efficiency</w:t>
      </w:r>
      <w:r w:rsidR="002E6D4B">
        <w:rPr>
          <w:rFonts w:eastAsia="游明朝"/>
          <w:b/>
          <w:bCs/>
          <w:lang w:eastAsia="ja-JP"/>
        </w:rPr>
        <w:t>.</w:t>
      </w:r>
    </w:p>
    <w:p w14:paraId="5A88D1F0" w14:textId="706EF029" w:rsidR="002E6D4B" w:rsidRDefault="002E6D4B" w:rsidP="008542B6">
      <w:pPr>
        <w:rPr>
          <w:rFonts w:eastAsia="游明朝"/>
          <w:b/>
          <w:bCs/>
          <w:lang w:eastAsia="ja-JP"/>
        </w:rPr>
      </w:pPr>
      <w:r>
        <w:rPr>
          <w:rFonts w:eastAsia="游明朝"/>
          <w:b/>
          <w:bCs/>
          <w:lang w:eastAsia="ja-JP"/>
        </w:rPr>
        <w:t xml:space="preserve">Proposal 2: </w:t>
      </w:r>
      <w:r w:rsidR="00346CBE">
        <w:rPr>
          <w:rFonts w:eastAsia="游明朝"/>
          <w:b/>
          <w:bCs/>
          <w:lang w:eastAsia="ja-JP"/>
        </w:rPr>
        <w:t xml:space="preserve">From spec </w:t>
      </w:r>
      <w:r w:rsidR="006B4E89">
        <w:rPr>
          <w:rFonts w:eastAsia="游明朝"/>
          <w:b/>
          <w:bCs/>
          <w:lang w:eastAsia="ja-JP"/>
        </w:rPr>
        <w:t>viewpoint</w:t>
      </w:r>
      <w:r w:rsidR="00346CBE">
        <w:rPr>
          <w:rFonts w:eastAsia="游明朝"/>
          <w:b/>
          <w:bCs/>
          <w:lang w:eastAsia="ja-JP"/>
        </w:rPr>
        <w:t>, c</w:t>
      </w:r>
      <w:r>
        <w:rPr>
          <w:rFonts w:eastAsia="游明朝"/>
          <w:b/>
          <w:bCs/>
          <w:lang w:eastAsia="ja-JP"/>
        </w:rPr>
        <w:t xml:space="preserve">onsider aspects </w:t>
      </w:r>
      <w:r w:rsidR="003D1AAC">
        <w:rPr>
          <w:rFonts w:eastAsia="游明朝"/>
          <w:b/>
          <w:bCs/>
          <w:lang w:eastAsia="ja-JP"/>
        </w:rPr>
        <w:t>(1) long sync signal periodicity</w:t>
      </w:r>
      <w:r>
        <w:rPr>
          <w:rFonts w:eastAsia="游明朝"/>
          <w:b/>
          <w:bCs/>
          <w:lang w:eastAsia="ja-JP"/>
        </w:rPr>
        <w:t xml:space="preserve">, </w:t>
      </w:r>
      <w:r w:rsidR="003D1AAC">
        <w:rPr>
          <w:rFonts w:eastAsia="游明朝"/>
          <w:b/>
          <w:bCs/>
          <w:lang w:eastAsia="ja-JP"/>
        </w:rPr>
        <w:t>(2) GNSS-resilient access</w:t>
      </w:r>
      <w:r>
        <w:rPr>
          <w:rFonts w:eastAsia="游明朝"/>
          <w:b/>
          <w:bCs/>
          <w:lang w:eastAsia="ja-JP"/>
        </w:rPr>
        <w:t xml:space="preserve">, </w:t>
      </w:r>
      <w:r w:rsidR="003D1AAC">
        <w:rPr>
          <w:rFonts w:eastAsia="游明朝"/>
          <w:b/>
          <w:bCs/>
          <w:lang w:eastAsia="ja-JP"/>
        </w:rPr>
        <w:t>(3) ephemeris-free access</w:t>
      </w:r>
      <w:r>
        <w:rPr>
          <w:rFonts w:eastAsia="游明朝"/>
          <w:b/>
          <w:bCs/>
          <w:lang w:eastAsia="ja-JP"/>
        </w:rPr>
        <w:t xml:space="preserve">, </w:t>
      </w:r>
      <w:r w:rsidR="003D1AAC">
        <w:rPr>
          <w:rFonts w:eastAsia="游明朝"/>
          <w:b/>
          <w:bCs/>
          <w:lang w:eastAsia="ja-JP"/>
        </w:rPr>
        <w:t>(4) HARQ process scaling / feedback disable</w:t>
      </w:r>
      <w:r>
        <w:rPr>
          <w:rFonts w:eastAsia="游明朝"/>
          <w:b/>
          <w:bCs/>
          <w:lang w:eastAsia="ja-JP"/>
        </w:rPr>
        <w:t xml:space="preserve">, </w:t>
      </w:r>
      <w:r w:rsidR="003D1AAC">
        <w:rPr>
          <w:rFonts w:eastAsia="游明朝"/>
          <w:b/>
          <w:bCs/>
          <w:lang w:eastAsia="ja-JP"/>
        </w:rPr>
        <w:t>(7) mobility (support for RACH-less, CHO, (C-)LTM)</w:t>
      </w:r>
      <w:r w:rsidR="0066232A">
        <w:rPr>
          <w:rFonts w:eastAsia="游明朝"/>
          <w:b/>
          <w:bCs/>
          <w:lang w:eastAsia="ja-JP"/>
        </w:rPr>
        <w:t xml:space="preserve">, </w:t>
      </w:r>
      <w:r w:rsidR="003D1AAC">
        <w:rPr>
          <w:rFonts w:eastAsia="游明朝"/>
          <w:b/>
          <w:bCs/>
          <w:lang w:eastAsia="ja-JP"/>
        </w:rPr>
        <w:t>(8) TN-NTN mobility</w:t>
      </w:r>
      <w:r w:rsidR="0066232A">
        <w:rPr>
          <w:rFonts w:eastAsia="游明朝"/>
          <w:b/>
          <w:bCs/>
          <w:lang w:eastAsia="ja-JP"/>
        </w:rPr>
        <w:t xml:space="preserve">, </w:t>
      </w:r>
      <w:r w:rsidR="00A61412">
        <w:rPr>
          <w:rFonts w:eastAsia="游明朝"/>
          <w:b/>
          <w:bCs/>
          <w:lang w:eastAsia="ja-JP"/>
        </w:rPr>
        <w:t>and (10) control signalling efficiency</w:t>
      </w:r>
      <w:r w:rsidR="0066232A">
        <w:rPr>
          <w:rFonts w:eastAsia="游明朝"/>
          <w:b/>
          <w:bCs/>
          <w:lang w:eastAsia="ja-JP"/>
        </w:rPr>
        <w:t xml:space="preserve"> as </w:t>
      </w:r>
      <w:r w:rsidR="00694699">
        <w:rPr>
          <w:rFonts w:eastAsia="游明朝"/>
          <w:b/>
          <w:bCs/>
          <w:lang w:eastAsia="ja-JP"/>
        </w:rPr>
        <w:t>common between TN and NTN</w:t>
      </w:r>
      <w:r w:rsidR="00123ACC">
        <w:rPr>
          <w:rFonts w:eastAsia="游明朝"/>
          <w:b/>
          <w:bCs/>
          <w:lang w:eastAsia="ja-JP"/>
        </w:rPr>
        <w:t xml:space="preserve">, while aspects </w:t>
      </w:r>
      <w:r w:rsidR="00A61412">
        <w:rPr>
          <w:rFonts w:eastAsia="游明朝"/>
          <w:b/>
          <w:bCs/>
          <w:lang w:eastAsia="ja-JP"/>
        </w:rPr>
        <w:t>(5) timer offset handling</w:t>
      </w:r>
      <w:r w:rsidR="00123ACC">
        <w:rPr>
          <w:rFonts w:eastAsia="游明朝"/>
          <w:b/>
          <w:bCs/>
          <w:lang w:eastAsia="ja-JP"/>
        </w:rPr>
        <w:t xml:space="preserve">, </w:t>
      </w:r>
      <w:r w:rsidR="00A61412">
        <w:rPr>
          <w:rFonts w:eastAsia="游明朝"/>
          <w:b/>
          <w:bCs/>
          <w:lang w:eastAsia="ja-JP"/>
        </w:rPr>
        <w:t>(6) TA maintenance and pre-compensation</w:t>
      </w:r>
      <w:r w:rsidR="00123ACC">
        <w:rPr>
          <w:rFonts w:eastAsia="游明朝"/>
          <w:b/>
          <w:bCs/>
          <w:lang w:eastAsia="ja-JP"/>
        </w:rPr>
        <w:t xml:space="preserve">, and </w:t>
      </w:r>
      <w:r w:rsidR="00A61412">
        <w:rPr>
          <w:rFonts w:eastAsia="游明朝"/>
          <w:b/>
          <w:bCs/>
          <w:lang w:eastAsia="ja-JP"/>
        </w:rPr>
        <w:t>(9) multi-orbit and payload support</w:t>
      </w:r>
      <w:r w:rsidR="00346CBE">
        <w:rPr>
          <w:rFonts w:eastAsia="游明朝"/>
          <w:b/>
          <w:bCs/>
          <w:lang w:eastAsia="ja-JP"/>
        </w:rPr>
        <w:t xml:space="preserve"> can be considered NTN-specific</w:t>
      </w:r>
      <w:r w:rsidR="00694699">
        <w:rPr>
          <w:rFonts w:eastAsia="游明朝"/>
          <w:b/>
          <w:bCs/>
          <w:lang w:eastAsia="ja-JP"/>
        </w:rPr>
        <w:t>.</w:t>
      </w:r>
    </w:p>
    <w:p w14:paraId="460C67D5" w14:textId="10D48A21" w:rsidR="00694699" w:rsidRPr="006D20CC" w:rsidRDefault="00694699" w:rsidP="008542B6">
      <w:pPr>
        <w:rPr>
          <w:rFonts w:eastAsia="游明朝"/>
          <w:b/>
          <w:bCs/>
          <w:lang w:eastAsia="ja-JP"/>
        </w:rPr>
      </w:pPr>
      <w:r>
        <w:rPr>
          <w:rFonts w:eastAsia="游明朝"/>
          <w:b/>
          <w:bCs/>
          <w:lang w:eastAsia="ja-JP"/>
        </w:rPr>
        <w:t xml:space="preserve">Proposal 3: Consider aspects </w:t>
      </w:r>
      <w:r w:rsidR="003D1AAC">
        <w:rPr>
          <w:rFonts w:eastAsia="游明朝"/>
          <w:b/>
          <w:bCs/>
          <w:lang w:eastAsia="ja-JP"/>
        </w:rPr>
        <w:t>(1) long sync signal periodicity</w:t>
      </w:r>
      <w:r w:rsidR="00267FCF">
        <w:rPr>
          <w:rFonts w:eastAsia="游明朝"/>
          <w:b/>
          <w:bCs/>
          <w:lang w:eastAsia="ja-JP"/>
        </w:rPr>
        <w:t xml:space="preserve">, </w:t>
      </w:r>
      <w:r w:rsidR="003D1AAC">
        <w:rPr>
          <w:rFonts w:eastAsia="游明朝"/>
          <w:b/>
          <w:bCs/>
          <w:lang w:eastAsia="ja-JP"/>
        </w:rPr>
        <w:t>(4) HARQ process scaling / feedback disable</w:t>
      </w:r>
      <w:r w:rsidR="00267FCF">
        <w:rPr>
          <w:rFonts w:eastAsia="游明朝"/>
          <w:b/>
          <w:bCs/>
          <w:lang w:eastAsia="ja-JP"/>
        </w:rPr>
        <w:t xml:space="preserve">, </w:t>
      </w:r>
      <w:r w:rsidR="003D1AAC">
        <w:rPr>
          <w:rFonts w:eastAsia="游明朝"/>
          <w:b/>
          <w:bCs/>
          <w:lang w:eastAsia="ja-JP"/>
        </w:rPr>
        <w:t>(5) timer offset handling</w:t>
      </w:r>
      <w:r w:rsidR="00267FCF">
        <w:rPr>
          <w:rFonts w:eastAsia="游明朝"/>
          <w:b/>
          <w:bCs/>
          <w:lang w:eastAsia="ja-JP"/>
        </w:rPr>
        <w:t xml:space="preserve">, </w:t>
      </w:r>
      <w:r w:rsidR="003D1AAC">
        <w:rPr>
          <w:rFonts w:eastAsia="游明朝"/>
          <w:b/>
          <w:bCs/>
          <w:lang w:eastAsia="ja-JP"/>
        </w:rPr>
        <w:t>(6) TA maintenance and pre-compensation</w:t>
      </w:r>
      <w:r w:rsidR="00267FCF">
        <w:rPr>
          <w:rFonts w:eastAsia="游明朝"/>
          <w:b/>
          <w:bCs/>
          <w:lang w:eastAsia="ja-JP"/>
        </w:rPr>
        <w:t xml:space="preserve">, </w:t>
      </w:r>
      <w:r w:rsidR="003D1AAC">
        <w:rPr>
          <w:rFonts w:eastAsia="游明朝"/>
          <w:b/>
          <w:bCs/>
          <w:lang w:eastAsia="ja-JP"/>
        </w:rPr>
        <w:t>(7) mobility (support for RACH-less, CHO, (C-)LTM)</w:t>
      </w:r>
      <w:r w:rsidR="00267FCF">
        <w:rPr>
          <w:rFonts w:eastAsia="游明朝"/>
          <w:b/>
          <w:bCs/>
          <w:lang w:eastAsia="ja-JP"/>
        </w:rPr>
        <w:t xml:space="preserve">, </w:t>
      </w:r>
      <w:r w:rsidR="003D1AAC">
        <w:rPr>
          <w:rFonts w:eastAsia="游明朝"/>
          <w:b/>
          <w:bCs/>
          <w:lang w:eastAsia="ja-JP"/>
        </w:rPr>
        <w:t>(8) TN-NTN mobility</w:t>
      </w:r>
      <w:r w:rsidR="00267FCF">
        <w:rPr>
          <w:rFonts w:eastAsia="游明朝"/>
          <w:b/>
          <w:bCs/>
          <w:lang w:eastAsia="ja-JP"/>
        </w:rPr>
        <w:t xml:space="preserve">, </w:t>
      </w:r>
      <w:r w:rsidR="003D1AAC">
        <w:rPr>
          <w:rFonts w:eastAsia="游明朝"/>
          <w:b/>
          <w:bCs/>
          <w:lang w:eastAsia="ja-JP"/>
        </w:rPr>
        <w:t>(9) multi-orbit and payload support</w:t>
      </w:r>
      <w:r w:rsidR="00267FCF">
        <w:rPr>
          <w:rFonts w:eastAsia="游明朝"/>
          <w:b/>
          <w:bCs/>
          <w:lang w:eastAsia="ja-JP"/>
        </w:rPr>
        <w:t xml:space="preserve">, </w:t>
      </w:r>
      <w:r w:rsidR="00A61412">
        <w:rPr>
          <w:rFonts w:eastAsia="游明朝"/>
          <w:b/>
          <w:bCs/>
          <w:lang w:eastAsia="ja-JP"/>
        </w:rPr>
        <w:t>and (10) control signalling efficiency</w:t>
      </w:r>
      <w:r w:rsidR="00123ACC">
        <w:rPr>
          <w:rFonts w:eastAsia="游明朝"/>
          <w:b/>
          <w:bCs/>
          <w:lang w:eastAsia="ja-JP"/>
        </w:rPr>
        <w:t xml:space="preserve"> as essential</w:t>
      </w:r>
      <w:r w:rsidR="00D4675A">
        <w:rPr>
          <w:rFonts w:eastAsia="游明朝"/>
          <w:b/>
          <w:bCs/>
          <w:lang w:eastAsia="ja-JP"/>
        </w:rPr>
        <w:t xml:space="preserve">, </w:t>
      </w:r>
      <w:r w:rsidR="00A41EE9">
        <w:rPr>
          <w:rFonts w:eastAsia="游明朝"/>
          <w:b/>
          <w:bCs/>
          <w:lang w:eastAsia="ja-JP"/>
        </w:rPr>
        <w:t>but</w:t>
      </w:r>
      <w:r w:rsidR="00D4675A">
        <w:rPr>
          <w:rFonts w:eastAsia="游明朝"/>
          <w:b/>
          <w:bCs/>
          <w:lang w:eastAsia="ja-JP"/>
        </w:rPr>
        <w:t xml:space="preserve"> the system should be able to opera</w:t>
      </w:r>
      <w:r w:rsidR="00A41EE9">
        <w:rPr>
          <w:rFonts w:eastAsia="游明朝"/>
          <w:b/>
          <w:bCs/>
          <w:lang w:eastAsia="ja-JP"/>
        </w:rPr>
        <w:t xml:space="preserve">te without </w:t>
      </w:r>
      <w:r w:rsidR="00D4675A">
        <w:rPr>
          <w:rFonts w:eastAsia="游明朝"/>
          <w:b/>
          <w:bCs/>
          <w:lang w:eastAsia="ja-JP"/>
        </w:rPr>
        <w:t xml:space="preserve">aspects </w:t>
      </w:r>
      <w:r w:rsidR="00A61412">
        <w:rPr>
          <w:rFonts w:eastAsia="游明朝"/>
          <w:b/>
          <w:bCs/>
          <w:lang w:eastAsia="ja-JP"/>
        </w:rPr>
        <w:t>(2) GNSS-resilient access and (3) ephemeris-free access</w:t>
      </w:r>
      <w:r w:rsidR="00123ACC">
        <w:rPr>
          <w:rFonts w:eastAsia="游明朝"/>
          <w:b/>
          <w:bCs/>
          <w:lang w:eastAsia="ja-JP"/>
        </w:rPr>
        <w:t>.</w:t>
      </w:r>
    </w:p>
    <w:p w14:paraId="50FFE5D7" w14:textId="1463F39C" w:rsidR="001B500F" w:rsidRPr="007C65E0" w:rsidRDefault="00977D18" w:rsidP="00893B96">
      <w:pPr>
        <w:pStyle w:val="1"/>
        <w:jc w:val="left"/>
        <w:rPr>
          <w:b/>
          <w:bCs/>
          <w:sz w:val="28"/>
          <w:szCs w:val="28"/>
        </w:rPr>
      </w:pPr>
      <w:r w:rsidRPr="007C65E0">
        <w:rPr>
          <w:b/>
          <w:bCs/>
          <w:sz w:val="28"/>
          <w:szCs w:val="28"/>
        </w:rPr>
        <w:t>Conclusion</w:t>
      </w:r>
    </w:p>
    <w:p w14:paraId="04214DE3" w14:textId="1EA159B1"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 xml:space="preserve">RAN2 is requested to </w:t>
      </w:r>
      <w:r w:rsidR="00570DF7">
        <w:rPr>
          <w:rFonts w:eastAsia="Malgun Gothic"/>
          <w:lang w:eastAsia="ko-KR"/>
        </w:rPr>
        <w:t xml:space="preserve">discuss the observation and </w:t>
      </w:r>
      <w:r w:rsidR="00CD0333">
        <w:rPr>
          <w:rFonts w:eastAsia="Malgun Gothic" w:hint="eastAsia"/>
          <w:lang w:eastAsia="ko-KR"/>
        </w:rPr>
        <w:t>agree the following proposals:</w:t>
      </w:r>
    </w:p>
    <w:p w14:paraId="12083F6B" w14:textId="77777777" w:rsidR="000331E4" w:rsidRPr="006D20CC" w:rsidRDefault="000331E4" w:rsidP="000331E4">
      <w:pPr>
        <w:rPr>
          <w:rFonts w:eastAsia="游明朝"/>
          <w:b/>
          <w:bCs/>
          <w:lang w:eastAsia="ja-JP"/>
        </w:rPr>
      </w:pPr>
      <w:r>
        <w:rPr>
          <w:rFonts w:eastAsia="游明朝"/>
          <w:b/>
          <w:bCs/>
          <w:lang w:eastAsia="ja-JP"/>
        </w:rPr>
        <w:t>Observation</w:t>
      </w:r>
      <w:r w:rsidRPr="006D20CC">
        <w:rPr>
          <w:rFonts w:eastAsia="游明朝"/>
          <w:b/>
          <w:bCs/>
          <w:lang w:eastAsia="ja-JP"/>
        </w:rPr>
        <w:t xml:space="preserve">: </w:t>
      </w:r>
      <w:r>
        <w:rPr>
          <w:rFonts w:eastAsia="游明朝"/>
          <w:b/>
          <w:bCs/>
          <w:lang w:eastAsia="ja-JP"/>
        </w:rPr>
        <w:t>Aspects to consider for NTN in 6GR are as follows</w:t>
      </w:r>
      <w:r w:rsidRPr="006D20CC">
        <w:rPr>
          <w:rFonts w:eastAsia="游明朝"/>
          <w:b/>
          <w:bCs/>
          <w:lang w:eastAsia="ja-JP"/>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04"/>
        <w:gridCol w:w="1759"/>
        <w:gridCol w:w="1295"/>
        <w:gridCol w:w="1163"/>
      </w:tblGrid>
      <w:tr w:rsidR="000331E4" w:rsidRPr="000D1562" w14:paraId="4AB3F08E" w14:textId="77777777" w:rsidTr="00F93FBE">
        <w:trPr>
          <w:tblHeader/>
          <w:tblCellSpacing w:w="15" w:type="dxa"/>
        </w:trPr>
        <w:tc>
          <w:tcPr>
            <w:tcW w:w="0" w:type="auto"/>
            <w:vAlign w:val="center"/>
            <w:hideMark/>
          </w:tcPr>
          <w:p w14:paraId="6175A4AA" w14:textId="77777777" w:rsidR="000331E4" w:rsidRPr="000D1562" w:rsidRDefault="000331E4" w:rsidP="00F93FBE">
            <w:pPr>
              <w:rPr>
                <w:rFonts w:eastAsia="游明朝"/>
                <w:b/>
                <w:bCs/>
                <w:lang w:val="en-US" w:eastAsia="ja-JP"/>
              </w:rPr>
            </w:pPr>
            <w:r>
              <w:rPr>
                <w:rFonts w:eastAsia="游明朝"/>
                <w:b/>
                <w:bCs/>
                <w:lang w:val="en-US" w:eastAsia="ja-JP"/>
              </w:rPr>
              <w:t>Aspect</w:t>
            </w:r>
          </w:p>
        </w:tc>
        <w:tc>
          <w:tcPr>
            <w:tcW w:w="0" w:type="auto"/>
            <w:vAlign w:val="center"/>
            <w:hideMark/>
          </w:tcPr>
          <w:p w14:paraId="793B01D2" w14:textId="77777777" w:rsidR="000331E4" w:rsidRPr="000D1562" w:rsidRDefault="000331E4" w:rsidP="00F93FBE">
            <w:pPr>
              <w:rPr>
                <w:rFonts w:eastAsia="游明朝"/>
                <w:b/>
                <w:bCs/>
                <w:lang w:val="en-US" w:eastAsia="ja-JP"/>
              </w:rPr>
            </w:pPr>
            <w:r w:rsidRPr="000D1562">
              <w:rPr>
                <w:rFonts w:eastAsia="游明朝"/>
                <w:b/>
                <w:bCs/>
                <w:lang w:val="en-US" w:eastAsia="ja-JP"/>
              </w:rPr>
              <w:t xml:space="preserve">Common </w:t>
            </w:r>
            <w:r>
              <w:rPr>
                <w:rFonts w:eastAsia="游明朝"/>
                <w:b/>
                <w:bCs/>
                <w:lang w:val="en-US" w:eastAsia="ja-JP"/>
              </w:rPr>
              <w:t xml:space="preserve">with TN </w:t>
            </w:r>
          </w:p>
        </w:tc>
        <w:tc>
          <w:tcPr>
            <w:tcW w:w="0" w:type="auto"/>
            <w:vAlign w:val="center"/>
            <w:hideMark/>
          </w:tcPr>
          <w:p w14:paraId="67C1BCFD" w14:textId="77777777" w:rsidR="000331E4" w:rsidRPr="000D1562" w:rsidRDefault="000331E4" w:rsidP="00F93FBE">
            <w:pPr>
              <w:rPr>
                <w:rFonts w:eastAsia="游明朝"/>
                <w:b/>
                <w:bCs/>
                <w:lang w:val="en-US" w:eastAsia="ja-JP"/>
              </w:rPr>
            </w:pPr>
            <w:r w:rsidRPr="000D1562">
              <w:rPr>
                <w:rFonts w:eastAsia="游明朝"/>
                <w:b/>
                <w:bCs/>
                <w:lang w:val="en-US" w:eastAsia="ja-JP"/>
              </w:rPr>
              <w:t>NTN</w:t>
            </w:r>
            <w:r w:rsidRPr="000D1562">
              <w:rPr>
                <w:rFonts w:eastAsia="游明朝"/>
                <w:b/>
                <w:bCs/>
                <w:lang w:val="en-US" w:eastAsia="ja-JP"/>
              </w:rPr>
              <w:noBreakHyphen/>
              <w:t>specific</w:t>
            </w:r>
          </w:p>
        </w:tc>
        <w:tc>
          <w:tcPr>
            <w:tcW w:w="0" w:type="auto"/>
            <w:vAlign w:val="center"/>
            <w:hideMark/>
          </w:tcPr>
          <w:p w14:paraId="0E7C1EBD" w14:textId="77777777" w:rsidR="000331E4" w:rsidRPr="000D1562" w:rsidRDefault="000331E4" w:rsidP="00F93FBE">
            <w:pPr>
              <w:rPr>
                <w:rFonts w:eastAsia="游明朝"/>
                <w:b/>
                <w:bCs/>
                <w:lang w:val="en-US" w:eastAsia="ja-JP"/>
              </w:rPr>
            </w:pPr>
            <w:r w:rsidRPr="000D1562">
              <w:rPr>
                <w:rFonts w:eastAsia="游明朝"/>
                <w:b/>
                <w:bCs/>
                <w:lang w:val="en-US" w:eastAsia="ja-JP"/>
              </w:rPr>
              <w:t>Essentiality</w:t>
            </w:r>
          </w:p>
        </w:tc>
      </w:tr>
      <w:tr w:rsidR="000331E4" w:rsidRPr="000D1562" w14:paraId="39B2B0E3" w14:textId="77777777" w:rsidTr="00F93FBE">
        <w:trPr>
          <w:tblCellSpacing w:w="15" w:type="dxa"/>
        </w:trPr>
        <w:tc>
          <w:tcPr>
            <w:tcW w:w="0" w:type="auto"/>
            <w:vAlign w:val="center"/>
            <w:hideMark/>
          </w:tcPr>
          <w:p w14:paraId="742064C1" w14:textId="77777777" w:rsidR="000331E4" w:rsidRPr="000D1562" w:rsidRDefault="000331E4" w:rsidP="00F93FBE">
            <w:pPr>
              <w:rPr>
                <w:rFonts w:eastAsia="游明朝"/>
                <w:lang w:val="en-US" w:eastAsia="ja-JP"/>
              </w:rPr>
            </w:pPr>
            <w:r>
              <w:rPr>
                <w:rFonts w:eastAsia="游明朝" w:hint="eastAsia"/>
                <w:lang w:val="en-US" w:eastAsia="ja-JP"/>
              </w:rPr>
              <w:t xml:space="preserve">Long </w:t>
            </w:r>
            <w:r>
              <w:rPr>
                <w:rFonts w:eastAsia="游明朝"/>
                <w:lang w:val="en-US" w:eastAsia="ja-JP"/>
              </w:rPr>
              <w:t>sync signal</w:t>
            </w:r>
            <w:r w:rsidRPr="000D1562">
              <w:rPr>
                <w:rFonts w:eastAsia="游明朝"/>
                <w:lang w:val="en-US" w:eastAsia="ja-JP"/>
              </w:rPr>
              <w:t xml:space="preserve"> periodicity</w:t>
            </w:r>
          </w:p>
        </w:tc>
        <w:tc>
          <w:tcPr>
            <w:tcW w:w="0" w:type="auto"/>
            <w:vAlign w:val="center"/>
          </w:tcPr>
          <w:p w14:paraId="19C632E8" w14:textId="77777777" w:rsidR="000331E4" w:rsidRPr="00AF0C0A" w:rsidRDefault="000331E4" w:rsidP="00F93FBE">
            <w:pPr>
              <w:pStyle w:val="af6"/>
              <w:numPr>
                <w:ilvl w:val="0"/>
                <w:numId w:val="50"/>
              </w:numPr>
              <w:ind w:firstLineChars="0"/>
              <w:jc w:val="center"/>
              <w:rPr>
                <w:rFonts w:eastAsia="游明朝"/>
                <w:lang w:val="en-US" w:eastAsia="ja-JP"/>
              </w:rPr>
            </w:pPr>
          </w:p>
        </w:tc>
        <w:tc>
          <w:tcPr>
            <w:tcW w:w="0" w:type="auto"/>
            <w:vAlign w:val="center"/>
            <w:hideMark/>
          </w:tcPr>
          <w:p w14:paraId="639BAC3F" w14:textId="77777777" w:rsidR="000331E4" w:rsidRPr="000D1562" w:rsidRDefault="000331E4" w:rsidP="00F93FBE">
            <w:pPr>
              <w:jc w:val="center"/>
              <w:rPr>
                <w:rFonts w:eastAsia="游明朝"/>
                <w:lang w:val="en-US" w:eastAsia="ja-JP"/>
              </w:rPr>
            </w:pPr>
            <w:r w:rsidRPr="000D1562">
              <w:rPr>
                <w:rFonts w:eastAsia="游明朝"/>
                <w:lang w:val="en-US" w:eastAsia="ja-JP"/>
              </w:rPr>
              <w:t>–</w:t>
            </w:r>
          </w:p>
        </w:tc>
        <w:tc>
          <w:tcPr>
            <w:tcW w:w="0" w:type="auto"/>
            <w:vAlign w:val="center"/>
          </w:tcPr>
          <w:p w14:paraId="662BCF0A" w14:textId="77777777" w:rsidR="000331E4" w:rsidRPr="00865CCE" w:rsidRDefault="000331E4" w:rsidP="00F93FBE">
            <w:pPr>
              <w:pStyle w:val="af6"/>
              <w:numPr>
                <w:ilvl w:val="0"/>
                <w:numId w:val="48"/>
              </w:numPr>
              <w:ind w:firstLineChars="0"/>
              <w:jc w:val="center"/>
              <w:rPr>
                <w:rFonts w:eastAsia="游明朝"/>
                <w:lang w:val="en-US" w:eastAsia="ja-JP"/>
              </w:rPr>
            </w:pPr>
          </w:p>
        </w:tc>
      </w:tr>
      <w:tr w:rsidR="000331E4" w:rsidRPr="000D1562" w14:paraId="0C37A14D" w14:textId="77777777" w:rsidTr="00F93FBE">
        <w:trPr>
          <w:tblCellSpacing w:w="15" w:type="dxa"/>
        </w:trPr>
        <w:tc>
          <w:tcPr>
            <w:tcW w:w="0" w:type="auto"/>
            <w:vAlign w:val="center"/>
            <w:hideMark/>
          </w:tcPr>
          <w:p w14:paraId="1738D0C8" w14:textId="77777777" w:rsidR="000331E4" w:rsidRPr="000D1562" w:rsidRDefault="000331E4" w:rsidP="00F93FBE">
            <w:pPr>
              <w:rPr>
                <w:rFonts w:eastAsia="游明朝"/>
                <w:lang w:val="en-US" w:eastAsia="ja-JP"/>
              </w:rPr>
            </w:pPr>
            <w:r w:rsidRPr="000D1562">
              <w:rPr>
                <w:rFonts w:eastAsia="游明朝"/>
                <w:lang w:val="en-US" w:eastAsia="ja-JP"/>
              </w:rPr>
              <w:t>GNSS</w:t>
            </w:r>
            <w:r w:rsidRPr="000D1562">
              <w:rPr>
                <w:rFonts w:eastAsia="游明朝"/>
                <w:lang w:val="en-US" w:eastAsia="ja-JP"/>
              </w:rPr>
              <w:noBreakHyphen/>
            </w:r>
            <w:r>
              <w:rPr>
                <w:rFonts w:eastAsia="游明朝"/>
                <w:lang w:val="en-US" w:eastAsia="ja-JP"/>
              </w:rPr>
              <w:t>resilient</w:t>
            </w:r>
            <w:r w:rsidRPr="000D1562">
              <w:rPr>
                <w:rFonts w:eastAsia="游明朝"/>
                <w:lang w:val="en-US" w:eastAsia="ja-JP"/>
              </w:rPr>
              <w:t xml:space="preserve"> access</w:t>
            </w:r>
          </w:p>
        </w:tc>
        <w:tc>
          <w:tcPr>
            <w:tcW w:w="0" w:type="auto"/>
            <w:vAlign w:val="center"/>
          </w:tcPr>
          <w:p w14:paraId="79AE33BD" w14:textId="77777777" w:rsidR="000331E4" w:rsidRPr="00AF0C0A" w:rsidRDefault="000331E4" w:rsidP="00F93FBE">
            <w:pPr>
              <w:pStyle w:val="af6"/>
              <w:numPr>
                <w:ilvl w:val="0"/>
                <w:numId w:val="50"/>
              </w:numPr>
              <w:ind w:firstLineChars="0"/>
              <w:jc w:val="center"/>
              <w:rPr>
                <w:rFonts w:eastAsia="游明朝"/>
                <w:lang w:val="en-US" w:eastAsia="ja-JP"/>
              </w:rPr>
            </w:pPr>
          </w:p>
        </w:tc>
        <w:tc>
          <w:tcPr>
            <w:tcW w:w="0" w:type="auto"/>
            <w:vAlign w:val="center"/>
            <w:hideMark/>
          </w:tcPr>
          <w:p w14:paraId="2B03C482" w14:textId="77777777" w:rsidR="000331E4" w:rsidRPr="000D1562" w:rsidRDefault="000331E4" w:rsidP="00F93FBE">
            <w:pPr>
              <w:jc w:val="center"/>
              <w:rPr>
                <w:rFonts w:eastAsia="游明朝"/>
                <w:lang w:val="en-US" w:eastAsia="ja-JP"/>
              </w:rPr>
            </w:pPr>
            <w:r w:rsidRPr="000D1562">
              <w:rPr>
                <w:rFonts w:eastAsia="游明朝"/>
                <w:lang w:val="en-US" w:eastAsia="ja-JP"/>
              </w:rPr>
              <w:t>–</w:t>
            </w:r>
          </w:p>
        </w:tc>
        <w:tc>
          <w:tcPr>
            <w:tcW w:w="0" w:type="auto"/>
            <w:vAlign w:val="center"/>
          </w:tcPr>
          <w:p w14:paraId="4A9689F7" w14:textId="7E5065C1" w:rsidR="000331E4" w:rsidRPr="000C146E" w:rsidRDefault="00A1710E" w:rsidP="00F93FBE">
            <w:pPr>
              <w:jc w:val="center"/>
              <w:rPr>
                <w:rFonts w:eastAsia="游明朝"/>
                <w:lang w:val="en-US" w:eastAsia="ja-JP"/>
              </w:rPr>
            </w:pPr>
            <w:r w:rsidRPr="000C146E">
              <w:rPr>
                <w:rFonts w:eastAsia="游明朝"/>
                <w:lang w:val="en-US" w:eastAsia="ja-JP"/>
              </w:rPr>
              <w:t>–</w:t>
            </w:r>
          </w:p>
        </w:tc>
      </w:tr>
      <w:tr w:rsidR="000331E4" w:rsidRPr="000D1562" w14:paraId="4AB23CC2" w14:textId="77777777" w:rsidTr="00F93FBE">
        <w:trPr>
          <w:tblCellSpacing w:w="15" w:type="dxa"/>
        </w:trPr>
        <w:tc>
          <w:tcPr>
            <w:tcW w:w="0" w:type="auto"/>
            <w:vAlign w:val="center"/>
          </w:tcPr>
          <w:p w14:paraId="4D33AEE9" w14:textId="77777777" w:rsidR="000331E4" w:rsidRPr="000D1562" w:rsidRDefault="000331E4" w:rsidP="00F93FBE">
            <w:pPr>
              <w:rPr>
                <w:rFonts w:eastAsia="游明朝"/>
                <w:lang w:val="en-US" w:eastAsia="ja-JP"/>
              </w:rPr>
            </w:pPr>
            <w:r>
              <w:rPr>
                <w:rFonts w:eastAsia="游明朝"/>
                <w:lang w:val="en-US" w:eastAsia="ja-JP"/>
              </w:rPr>
              <w:t>Ephemeris-</w:t>
            </w:r>
            <w:r>
              <w:rPr>
                <w:rFonts w:eastAsia="游明朝" w:hint="eastAsia"/>
                <w:lang w:val="en-US" w:eastAsia="ja-JP"/>
              </w:rPr>
              <w:t>free access</w:t>
            </w:r>
          </w:p>
        </w:tc>
        <w:tc>
          <w:tcPr>
            <w:tcW w:w="0" w:type="auto"/>
            <w:vAlign w:val="center"/>
          </w:tcPr>
          <w:p w14:paraId="52C9F35D" w14:textId="77777777" w:rsidR="000331E4" w:rsidRPr="00AF0C0A" w:rsidRDefault="000331E4" w:rsidP="00F93FBE">
            <w:pPr>
              <w:pStyle w:val="af6"/>
              <w:numPr>
                <w:ilvl w:val="0"/>
                <w:numId w:val="50"/>
              </w:numPr>
              <w:ind w:firstLineChars="0"/>
              <w:jc w:val="center"/>
              <w:rPr>
                <w:rFonts w:eastAsia="游明朝"/>
                <w:lang w:val="en-US" w:eastAsia="ja-JP"/>
              </w:rPr>
            </w:pPr>
          </w:p>
        </w:tc>
        <w:tc>
          <w:tcPr>
            <w:tcW w:w="0" w:type="auto"/>
            <w:vAlign w:val="center"/>
          </w:tcPr>
          <w:p w14:paraId="288A2502" w14:textId="77777777" w:rsidR="000331E4" w:rsidRPr="000D1562" w:rsidRDefault="000331E4" w:rsidP="00F93FBE">
            <w:pPr>
              <w:jc w:val="center"/>
              <w:rPr>
                <w:rFonts w:eastAsia="游明朝"/>
                <w:lang w:val="en-US" w:eastAsia="ja-JP"/>
              </w:rPr>
            </w:pPr>
            <w:r w:rsidRPr="000D1562">
              <w:rPr>
                <w:rFonts w:eastAsia="游明朝"/>
                <w:lang w:val="en-US" w:eastAsia="ja-JP"/>
              </w:rPr>
              <w:t>–</w:t>
            </w:r>
          </w:p>
        </w:tc>
        <w:tc>
          <w:tcPr>
            <w:tcW w:w="0" w:type="auto"/>
            <w:vAlign w:val="center"/>
          </w:tcPr>
          <w:p w14:paraId="56BA789F" w14:textId="77777777" w:rsidR="000331E4" w:rsidRPr="000C146E" w:rsidRDefault="000331E4" w:rsidP="00F93FBE">
            <w:pPr>
              <w:jc w:val="center"/>
              <w:rPr>
                <w:rFonts w:eastAsia="游明朝"/>
                <w:lang w:val="en-US" w:eastAsia="ja-JP"/>
              </w:rPr>
            </w:pPr>
            <w:r w:rsidRPr="000C146E">
              <w:rPr>
                <w:rFonts w:eastAsia="游明朝"/>
                <w:lang w:val="en-US" w:eastAsia="ja-JP"/>
              </w:rPr>
              <w:t>–</w:t>
            </w:r>
          </w:p>
        </w:tc>
      </w:tr>
      <w:tr w:rsidR="000331E4" w:rsidRPr="000D1562" w14:paraId="790CA59D" w14:textId="77777777" w:rsidTr="00F93FBE">
        <w:trPr>
          <w:tblCellSpacing w:w="15" w:type="dxa"/>
        </w:trPr>
        <w:tc>
          <w:tcPr>
            <w:tcW w:w="0" w:type="auto"/>
            <w:vAlign w:val="center"/>
            <w:hideMark/>
          </w:tcPr>
          <w:p w14:paraId="32D1C5E1" w14:textId="77777777" w:rsidR="000331E4" w:rsidRPr="000D1562" w:rsidRDefault="000331E4" w:rsidP="00F93FBE">
            <w:pPr>
              <w:rPr>
                <w:rFonts w:eastAsia="游明朝"/>
                <w:lang w:val="en-US" w:eastAsia="ja-JP"/>
              </w:rPr>
            </w:pPr>
            <w:r w:rsidRPr="000D1562">
              <w:rPr>
                <w:rFonts w:eastAsia="游明朝"/>
                <w:lang w:val="en-US" w:eastAsia="ja-JP"/>
              </w:rPr>
              <w:t>HARQ process scaling / feedback disable</w:t>
            </w:r>
          </w:p>
        </w:tc>
        <w:tc>
          <w:tcPr>
            <w:tcW w:w="0" w:type="auto"/>
            <w:vAlign w:val="center"/>
          </w:tcPr>
          <w:p w14:paraId="34A115B1" w14:textId="77777777" w:rsidR="000331E4" w:rsidRPr="00AF0C0A" w:rsidRDefault="000331E4" w:rsidP="00F93FBE">
            <w:pPr>
              <w:pStyle w:val="af6"/>
              <w:numPr>
                <w:ilvl w:val="0"/>
                <w:numId w:val="50"/>
              </w:numPr>
              <w:ind w:firstLineChars="0"/>
              <w:jc w:val="center"/>
              <w:rPr>
                <w:rFonts w:eastAsia="游明朝"/>
                <w:lang w:val="en-US" w:eastAsia="ja-JP"/>
              </w:rPr>
            </w:pPr>
          </w:p>
        </w:tc>
        <w:tc>
          <w:tcPr>
            <w:tcW w:w="0" w:type="auto"/>
            <w:vAlign w:val="center"/>
            <w:hideMark/>
          </w:tcPr>
          <w:p w14:paraId="22C9EFAF" w14:textId="77777777" w:rsidR="000331E4" w:rsidRPr="000D1562" w:rsidRDefault="000331E4" w:rsidP="00F93FBE">
            <w:pPr>
              <w:jc w:val="center"/>
              <w:rPr>
                <w:rFonts w:eastAsia="游明朝"/>
                <w:lang w:val="en-US" w:eastAsia="ja-JP"/>
              </w:rPr>
            </w:pPr>
            <w:r w:rsidRPr="000D1562">
              <w:rPr>
                <w:rFonts w:eastAsia="游明朝"/>
                <w:lang w:val="en-US" w:eastAsia="ja-JP"/>
              </w:rPr>
              <w:t>–</w:t>
            </w:r>
          </w:p>
        </w:tc>
        <w:tc>
          <w:tcPr>
            <w:tcW w:w="0" w:type="auto"/>
            <w:vAlign w:val="center"/>
          </w:tcPr>
          <w:p w14:paraId="37FCD1E2" w14:textId="77777777" w:rsidR="000331E4" w:rsidRPr="00865CCE" w:rsidRDefault="000331E4" w:rsidP="00F93FBE">
            <w:pPr>
              <w:pStyle w:val="af6"/>
              <w:numPr>
                <w:ilvl w:val="0"/>
                <w:numId w:val="48"/>
              </w:numPr>
              <w:ind w:firstLineChars="0"/>
              <w:jc w:val="center"/>
              <w:rPr>
                <w:rFonts w:eastAsia="游明朝"/>
                <w:lang w:val="en-US" w:eastAsia="ja-JP"/>
              </w:rPr>
            </w:pPr>
          </w:p>
        </w:tc>
      </w:tr>
      <w:tr w:rsidR="000331E4" w:rsidRPr="000D1562" w14:paraId="012AB886" w14:textId="77777777" w:rsidTr="00F93FBE">
        <w:trPr>
          <w:tblCellSpacing w:w="15" w:type="dxa"/>
        </w:trPr>
        <w:tc>
          <w:tcPr>
            <w:tcW w:w="0" w:type="auto"/>
            <w:vAlign w:val="center"/>
            <w:hideMark/>
          </w:tcPr>
          <w:p w14:paraId="753A620E" w14:textId="77777777" w:rsidR="000331E4" w:rsidRPr="000D1562" w:rsidRDefault="000331E4" w:rsidP="00F93FBE">
            <w:pPr>
              <w:rPr>
                <w:rFonts w:eastAsia="游明朝"/>
                <w:lang w:val="en-US" w:eastAsia="ja-JP"/>
              </w:rPr>
            </w:pPr>
            <w:r>
              <w:rPr>
                <w:rFonts w:eastAsia="游明朝" w:hint="eastAsia"/>
                <w:lang w:val="en-US" w:eastAsia="ja-JP"/>
              </w:rPr>
              <w:t>T</w:t>
            </w:r>
            <w:r w:rsidRPr="000D1562">
              <w:rPr>
                <w:rFonts w:eastAsia="游明朝"/>
                <w:lang w:val="en-US" w:eastAsia="ja-JP"/>
              </w:rPr>
              <w:t>imer offset handling</w:t>
            </w:r>
          </w:p>
        </w:tc>
        <w:tc>
          <w:tcPr>
            <w:tcW w:w="0" w:type="auto"/>
            <w:vAlign w:val="center"/>
            <w:hideMark/>
          </w:tcPr>
          <w:p w14:paraId="5BD0B430" w14:textId="77777777" w:rsidR="000331E4" w:rsidRPr="000D1562" w:rsidRDefault="000331E4" w:rsidP="00F93FBE">
            <w:pPr>
              <w:jc w:val="center"/>
              <w:rPr>
                <w:rFonts w:eastAsia="游明朝"/>
                <w:lang w:val="en-US" w:eastAsia="ja-JP"/>
              </w:rPr>
            </w:pPr>
            <w:r w:rsidRPr="000D1562">
              <w:rPr>
                <w:rFonts w:eastAsia="游明朝"/>
                <w:lang w:val="en-US" w:eastAsia="ja-JP"/>
              </w:rPr>
              <w:t>–</w:t>
            </w:r>
          </w:p>
        </w:tc>
        <w:tc>
          <w:tcPr>
            <w:tcW w:w="0" w:type="auto"/>
            <w:vAlign w:val="center"/>
            <w:hideMark/>
          </w:tcPr>
          <w:p w14:paraId="709D6E13" w14:textId="77777777" w:rsidR="000331E4" w:rsidRPr="004914B5" w:rsidRDefault="000331E4" w:rsidP="00F93FBE">
            <w:pPr>
              <w:pStyle w:val="af6"/>
              <w:numPr>
                <w:ilvl w:val="0"/>
                <w:numId w:val="49"/>
              </w:numPr>
              <w:ind w:firstLineChars="0"/>
              <w:jc w:val="center"/>
              <w:rPr>
                <w:rFonts w:eastAsia="游明朝"/>
                <w:lang w:val="en-US" w:eastAsia="ja-JP"/>
              </w:rPr>
            </w:pPr>
          </w:p>
        </w:tc>
        <w:tc>
          <w:tcPr>
            <w:tcW w:w="0" w:type="auto"/>
            <w:vAlign w:val="center"/>
          </w:tcPr>
          <w:p w14:paraId="6294CA88" w14:textId="77777777" w:rsidR="000331E4" w:rsidRPr="00865CCE" w:rsidRDefault="000331E4" w:rsidP="00F93FBE">
            <w:pPr>
              <w:pStyle w:val="af6"/>
              <w:numPr>
                <w:ilvl w:val="0"/>
                <w:numId w:val="48"/>
              </w:numPr>
              <w:ind w:firstLineChars="0"/>
              <w:jc w:val="center"/>
              <w:rPr>
                <w:rFonts w:eastAsia="游明朝"/>
                <w:lang w:val="en-US" w:eastAsia="ja-JP"/>
              </w:rPr>
            </w:pPr>
          </w:p>
        </w:tc>
      </w:tr>
      <w:tr w:rsidR="000331E4" w:rsidRPr="000D1562" w14:paraId="7698378B" w14:textId="77777777" w:rsidTr="00F93FBE">
        <w:trPr>
          <w:tblCellSpacing w:w="15" w:type="dxa"/>
        </w:trPr>
        <w:tc>
          <w:tcPr>
            <w:tcW w:w="0" w:type="auto"/>
            <w:vAlign w:val="center"/>
            <w:hideMark/>
          </w:tcPr>
          <w:p w14:paraId="5EF59C7B" w14:textId="77777777" w:rsidR="000331E4" w:rsidRPr="000D1562" w:rsidRDefault="000331E4" w:rsidP="00F93FBE">
            <w:pPr>
              <w:rPr>
                <w:rFonts w:eastAsia="游明朝"/>
                <w:lang w:val="en-US" w:eastAsia="ja-JP"/>
              </w:rPr>
            </w:pPr>
            <w:r w:rsidRPr="000D1562">
              <w:rPr>
                <w:rFonts w:eastAsia="游明朝"/>
                <w:lang w:val="en-US" w:eastAsia="ja-JP"/>
              </w:rPr>
              <w:t>TA maintenance &amp; pre</w:t>
            </w:r>
            <w:r w:rsidRPr="000D1562">
              <w:rPr>
                <w:rFonts w:eastAsia="游明朝"/>
                <w:lang w:val="en-US" w:eastAsia="ja-JP"/>
              </w:rPr>
              <w:noBreakHyphen/>
              <w:t>compensation</w:t>
            </w:r>
          </w:p>
        </w:tc>
        <w:tc>
          <w:tcPr>
            <w:tcW w:w="0" w:type="auto"/>
            <w:vAlign w:val="center"/>
            <w:hideMark/>
          </w:tcPr>
          <w:p w14:paraId="0F81168B" w14:textId="77777777" w:rsidR="000331E4" w:rsidRPr="000D1562" w:rsidRDefault="000331E4" w:rsidP="00F93FBE">
            <w:pPr>
              <w:jc w:val="center"/>
              <w:rPr>
                <w:rFonts w:eastAsia="游明朝"/>
                <w:lang w:val="en-US" w:eastAsia="ja-JP"/>
              </w:rPr>
            </w:pPr>
            <w:r w:rsidRPr="000D1562">
              <w:rPr>
                <w:rFonts w:eastAsia="游明朝"/>
                <w:lang w:val="en-US" w:eastAsia="ja-JP"/>
              </w:rPr>
              <w:t>–</w:t>
            </w:r>
          </w:p>
        </w:tc>
        <w:tc>
          <w:tcPr>
            <w:tcW w:w="0" w:type="auto"/>
            <w:vAlign w:val="center"/>
            <w:hideMark/>
          </w:tcPr>
          <w:p w14:paraId="664A9B19" w14:textId="77777777" w:rsidR="000331E4" w:rsidRPr="004914B5" w:rsidRDefault="000331E4" w:rsidP="00F93FBE">
            <w:pPr>
              <w:pStyle w:val="af6"/>
              <w:numPr>
                <w:ilvl w:val="0"/>
                <w:numId w:val="49"/>
              </w:numPr>
              <w:ind w:firstLineChars="0"/>
              <w:jc w:val="center"/>
              <w:rPr>
                <w:rFonts w:eastAsia="游明朝"/>
                <w:lang w:val="en-US" w:eastAsia="ja-JP"/>
              </w:rPr>
            </w:pPr>
          </w:p>
        </w:tc>
        <w:tc>
          <w:tcPr>
            <w:tcW w:w="0" w:type="auto"/>
            <w:vAlign w:val="center"/>
          </w:tcPr>
          <w:p w14:paraId="572D0EA8" w14:textId="77777777" w:rsidR="000331E4" w:rsidRPr="00865CCE" w:rsidRDefault="000331E4" w:rsidP="00F93FBE">
            <w:pPr>
              <w:pStyle w:val="af6"/>
              <w:numPr>
                <w:ilvl w:val="0"/>
                <w:numId w:val="48"/>
              </w:numPr>
              <w:ind w:firstLineChars="0"/>
              <w:jc w:val="center"/>
              <w:rPr>
                <w:rFonts w:eastAsia="游明朝"/>
                <w:lang w:val="en-US" w:eastAsia="ja-JP"/>
              </w:rPr>
            </w:pPr>
          </w:p>
        </w:tc>
      </w:tr>
      <w:tr w:rsidR="000331E4" w:rsidRPr="000D1562" w14:paraId="50C7DE4B" w14:textId="77777777" w:rsidTr="00F93FBE">
        <w:trPr>
          <w:tblCellSpacing w:w="15" w:type="dxa"/>
        </w:trPr>
        <w:tc>
          <w:tcPr>
            <w:tcW w:w="0" w:type="auto"/>
            <w:hideMark/>
          </w:tcPr>
          <w:p w14:paraId="4897BAA5" w14:textId="77777777" w:rsidR="000331E4" w:rsidRPr="000D1562" w:rsidRDefault="000331E4" w:rsidP="00F93FBE">
            <w:pPr>
              <w:rPr>
                <w:rFonts w:eastAsia="游明朝"/>
                <w:lang w:val="en-US" w:eastAsia="ja-JP"/>
              </w:rPr>
            </w:pPr>
            <w:r>
              <w:rPr>
                <w:rFonts w:eastAsia="游明朝" w:cs="Arial" w:hint="eastAsia"/>
                <w:iCs/>
                <w:lang w:val="en-US" w:eastAsia="ja-JP"/>
              </w:rPr>
              <w:t>M</w:t>
            </w:r>
            <w:r w:rsidRPr="001E78F9">
              <w:rPr>
                <w:rFonts w:eastAsia="游明朝" w:cs="Arial"/>
                <w:iCs/>
                <w:lang w:val="en-US" w:eastAsia="ja-JP"/>
              </w:rPr>
              <w:t>obility (support for RACH-less, CHO, (C-)LTM)</w:t>
            </w:r>
          </w:p>
        </w:tc>
        <w:tc>
          <w:tcPr>
            <w:tcW w:w="0" w:type="auto"/>
            <w:vAlign w:val="center"/>
          </w:tcPr>
          <w:p w14:paraId="7FE01C30" w14:textId="77777777" w:rsidR="000331E4" w:rsidRPr="005A1CB8" w:rsidRDefault="000331E4" w:rsidP="00F93FBE">
            <w:pPr>
              <w:pStyle w:val="af6"/>
              <w:numPr>
                <w:ilvl w:val="0"/>
                <w:numId w:val="48"/>
              </w:numPr>
              <w:ind w:firstLineChars="0"/>
              <w:jc w:val="center"/>
              <w:rPr>
                <w:rFonts w:eastAsia="游明朝"/>
                <w:lang w:val="en-US" w:eastAsia="ja-JP"/>
              </w:rPr>
            </w:pPr>
          </w:p>
        </w:tc>
        <w:tc>
          <w:tcPr>
            <w:tcW w:w="0" w:type="auto"/>
            <w:vAlign w:val="center"/>
            <w:hideMark/>
          </w:tcPr>
          <w:p w14:paraId="53A64BE2" w14:textId="77777777" w:rsidR="000331E4" w:rsidRPr="005A1CB8" w:rsidRDefault="000331E4" w:rsidP="00F93FBE">
            <w:pPr>
              <w:jc w:val="center"/>
              <w:rPr>
                <w:rFonts w:eastAsia="游明朝"/>
                <w:lang w:val="en-US" w:eastAsia="ja-JP"/>
              </w:rPr>
            </w:pPr>
            <w:r w:rsidRPr="000D1562">
              <w:rPr>
                <w:rFonts w:eastAsia="游明朝"/>
                <w:lang w:val="en-US" w:eastAsia="ja-JP"/>
              </w:rPr>
              <w:t>–</w:t>
            </w:r>
          </w:p>
        </w:tc>
        <w:tc>
          <w:tcPr>
            <w:tcW w:w="0" w:type="auto"/>
            <w:vAlign w:val="center"/>
          </w:tcPr>
          <w:p w14:paraId="2DB9ED0D" w14:textId="77777777" w:rsidR="000331E4" w:rsidRPr="00865CCE" w:rsidRDefault="000331E4" w:rsidP="00F93FBE">
            <w:pPr>
              <w:pStyle w:val="af6"/>
              <w:numPr>
                <w:ilvl w:val="0"/>
                <w:numId w:val="48"/>
              </w:numPr>
              <w:ind w:firstLineChars="0"/>
              <w:jc w:val="center"/>
              <w:rPr>
                <w:rFonts w:eastAsia="游明朝"/>
                <w:lang w:val="en-US" w:eastAsia="ja-JP"/>
              </w:rPr>
            </w:pPr>
          </w:p>
        </w:tc>
      </w:tr>
      <w:tr w:rsidR="000331E4" w:rsidRPr="000D1562" w14:paraId="1C21E165" w14:textId="77777777" w:rsidTr="00F93FBE">
        <w:trPr>
          <w:tblCellSpacing w:w="15" w:type="dxa"/>
        </w:trPr>
        <w:tc>
          <w:tcPr>
            <w:tcW w:w="0" w:type="auto"/>
            <w:hideMark/>
          </w:tcPr>
          <w:p w14:paraId="1EA7C388" w14:textId="77777777" w:rsidR="000331E4" w:rsidRPr="000D1562" w:rsidRDefault="000331E4" w:rsidP="00F93FBE">
            <w:pPr>
              <w:rPr>
                <w:rFonts w:eastAsia="游明朝"/>
                <w:lang w:val="en-US" w:eastAsia="ja-JP"/>
              </w:rPr>
            </w:pPr>
            <w:r w:rsidRPr="001E78F9">
              <w:rPr>
                <w:rFonts w:eastAsia="游明朝" w:cs="Arial"/>
                <w:iCs/>
                <w:lang w:val="en-US" w:eastAsia="ja-JP"/>
              </w:rPr>
              <w:t>TN–NTN mobility</w:t>
            </w:r>
          </w:p>
        </w:tc>
        <w:tc>
          <w:tcPr>
            <w:tcW w:w="0" w:type="auto"/>
            <w:vAlign w:val="center"/>
          </w:tcPr>
          <w:p w14:paraId="2504FB8B" w14:textId="77777777" w:rsidR="000331E4" w:rsidRPr="00AF0C0A" w:rsidRDefault="000331E4" w:rsidP="00F93FBE">
            <w:pPr>
              <w:pStyle w:val="af6"/>
              <w:numPr>
                <w:ilvl w:val="0"/>
                <w:numId w:val="48"/>
              </w:numPr>
              <w:ind w:firstLineChars="0"/>
              <w:jc w:val="center"/>
              <w:rPr>
                <w:rFonts w:eastAsia="游明朝"/>
                <w:lang w:val="en-US" w:eastAsia="ja-JP"/>
              </w:rPr>
            </w:pPr>
          </w:p>
        </w:tc>
        <w:tc>
          <w:tcPr>
            <w:tcW w:w="0" w:type="auto"/>
            <w:vAlign w:val="center"/>
          </w:tcPr>
          <w:p w14:paraId="4B32D3BE" w14:textId="77777777" w:rsidR="000331E4" w:rsidRPr="000D1562" w:rsidRDefault="000331E4" w:rsidP="00F93FBE">
            <w:pPr>
              <w:jc w:val="center"/>
              <w:rPr>
                <w:rFonts w:eastAsia="游明朝"/>
                <w:lang w:val="en-US" w:eastAsia="ja-JP"/>
              </w:rPr>
            </w:pPr>
            <w:r w:rsidRPr="000D1562">
              <w:rPr>
                <w:rFonts w:eastAsia="游明朝"/>
                <w:lang w:val="en-US" w:eastAsia="ja-JP"/>
              </w:rPr>
              <w:t>–</w:t>
            </w:r>
          </w:p>
        </w:tc>
        <w:tc>
          <w:tcPr>
            <w:tcW w:w="0" w:type="auto"/>
            <w:vAlign w:val="center"/>
          </w:tcPr>
          <w:p w14:paraId="77F20E77" w14:textId="77777777" w:rsidR="000331E4" w:rsidRPr="00865CCE" w:rsidRDefault="000331E4" w:rsidP="00F93FBE">
            <w:pPr>
              <w:pStyle w:val="af6"/>
              <w:numPr>
                <w:ilvl w:val="0"/>
                <w:numId w:val="48"/>
              </w:numPr>
              <w:ind w:firstLineChars="0"/>
              <w:jc w:val="center"/>
              <w:rPr>
                <w:rFonts w:eastAsia="游明朝"/>
                <w:lang w:val="en-US" w:eastAsia="ja-JP"/>
              </w:rPr>
            </w:pPr>
          </w:p>
        </w:tc>
      </w:tr>
      <w:tr w:rsidR="000331E4" w:rsidRPr="000D1562" w14:paraId="273440AD" w14:textId="77777777" w:rsidTr="00F93FBE">
        <w:trPr>
          <w:tblCellSpacing w:w="15" w:type="dxa"/>
        </w:trPr>
        <w:tc>
          <w:tcPr>
            <w:tcW w:w="0" w:type="auto"/>
            <w:vAlign w:val="center"/>
            <w:hideMark/>
          </w:tcPr>
          <w:p w14:paraId="5AD0A466" w14:textId="77777777" w:rsidR="000331E4" w:rsidRPr="000D1562" w:rsidRDefault="000331E4" w:rsidP="00F93FBE">
            <w:pPr>
              <w:rPr>
                <w:rFonts w:eastAsia="游明朝"/>
                <w:lang w:val="en-US" w:eastAsia="ja-JP"/>
              </w:rPr>
            </w:pPr>
            <w:r w:rsidRPr="000D1562">
              <w:rPr>
                <w:rFonts w:eastAsia="游明朝"/>
                <w:lang w:val="en-US" w:eastAsia="ja-JP"/>
              </w:rPr>
              <w:t>Multi</w:t>
            </w:r>
            <w:r w:rsidRPr="000D1562">
              <w:rPr>
                <w:rFonts w:eastAsia="游明朝"/>
                <w:lang w:val="en-US" w:eastAsia="ja-JP"/>
              </w:rPr>
              <w:noBreakHyphen/>
              <w:t>orbit &amp; payload support</w:t>
            </w:r>
          </w:p>
        </w:tc>
        <w:tc>
          <w:tcPr>
            <w:tcW w:w="0" w:type="auto"/>
            <w:vAlign w:val="center"/>
            <w:hideMark/>
          </w:tcPr>
          <w:p w14:paraId="113FCC8D" w14:textId="77777777" w:rsidR="000331E4" w:rsidRPr="000D1562" w:rsidRDefault="000331E4" w:rsidP="00F93FBE">
            <w:pPr>
              <w:jc w:val="center"/>
              <w:rPr>
                <w:rFonts w:eastAsia="游明朝"/>
                <w:lang w:val="en-US" w:eastAsia="ja-JP"/>
              </w:rPr>
            </w:pPr>
            <w:r w:rsidRPr="000D1562">
              <w:rPr>
                <w:rFonts w:eastAsia="游明朝"/>
                <w:lang w:val="en-US" w:eastAsia="ja-JP"/>
              </w:rPr>
              <w:t>–</w:t>
            </w:r>
          </w:p>
        </w:tc>
        <w:tc>
          <w:tcPr>
            <w:tcW w:w="0" w:type="auto"/>
            <w:vAlign w:val="center"/>
            <w:hideMark/>
          </w:tcPr>
          <w:p w14:paraId="5796FB7D" w14:textId="77777777" w:rsidR="000331E4" w:rsidRPr="00AF0C0A" w:rsidRDefault="000331E4" w:rsidP="00F93FBE">
            <w:pPr>
              <w:pStyle w:val="af6"/>
              <w:numPr>
                <w:ilvl w:val="0"/>
                <w:numId w:val="48"/>
              </w:numPr>
              <w:ind w:firstLineChars="0"/>
              <w:jc w:val="center"/>
              <w:rPr>
                <w:rFonts w:eastAsia="游明朝"/>
                <w:lang w:val="en-US" w:eastAsia="ja-JP"/>
              </w:rPr>
            </w:pPr>
          </w:p>
        </w:tc>
        <w:tc>
          <w:tcPr>
            <w:tcW w:w="0" w:type="auto"/>
            <w:vAlign w:val="center"/>
          </w:tcPr>
          <w:p w14:paraId="563AC213" w14:textId="77777777" w:rsidR="000331E4" w:rsidRPr="00865CCE" w:rsidRDefault="000331E4" w:rsidP="00F93FBE">
            <w:pPr>
              <w:pStyle w:val="af6"/>
              <w:numPr>
                <w:ilvl w:val="0"/>
                <w:numId w:val="48"/>
              </w:numPr>
              <w:ind w:firstLineChars="0"/>
              <w:jc w:val="center"/>
              <w:rPr>
                <w:rFonts w:eastAsia="游明朝"/>
                <w:lang w:val="en-US" w:eastAsia="ja-JP"/>
              </w:rPr>
            </w:pPr>
          </w:p>
        </w:tc>
      </w:tr>
      <w:tr w:rsidR="000331E4" w:rsidRPr="000D1562" w14:paraId="5AEA6E04" w14:textId="77777777" w:rsidTr="00F93FBE">
        <w:trPr>
          <w:tblCellSpacing w:w="15" w:type="dxa"/>
        </w:trPr>
        <w:tc>
          <w:tcPr>
            <w:tcW w:w="0" w:type="auto"/>
            <w:hideMark/>
          </w:tcPr>
          <w:p w14:paraId="1AA1E44C" w14:textId="77777777" w:rsidR="000331E4" w:rsidRPr="000D1562" w:rsidRDefault="000331E4" w:rsidP="00F93FBE">
            <w:pPr>
              <w:rPr>
                <w:rFonts w:eastAsia="游明朝"/>
                <w:lang w:val="en-US" w:eastAsia="ja-JP"/>
              </w:rPr>
            </w:pPr>
            <w:r w:rsidRPr="000F1109">
              <w:rPr>
                <w:rFonts w:eastAsia="游明朝" w:cs="Arial"/>
                <w:iCs/>
                <w:lang w:val="en-US" w:eastAsia="ja-JP"/>
              </w:rPr>
              <w:t>Control signaling efficiency</w:t>
            </w:r>
          </w:p>
        </w:tc>
        <w:tc>
          <w:tcPr>
            <w:tcW w:w="0" w:type="auto"/>
            <w:vAlign w:val="center"/>
          </w:tcPr>
          <w:p w14:paraId="4FBFFAF8" w14:textId="77777777" w:rsidR="000331E4" w:rsidRPr="00AF0C0A" w:rsidRDefault="000331E4" w:rsidP="00F93FBE">
            <w:pPr>
              <w:pStyle w:val="af6"/>
              <w:numPr>
                <w:ilvl w:val="0"/>
                <w:numId w:val="48"/>
              </w:numPr>
              <w:ind w:firstLineChars="0"/>
              <w:jc w:val="center"/>
              <w:rPr>
                <w:rFonts w:eastAsia="游明朝"/>
                <w:lang w:val="en-US" w:eastAsia="ja-JP"/>
              </w:rPr>
            </w:pPr>
          </w:p>
        </w:tc>
        <w:tc>
          <w:tcPr>
            <w:tcW w:w="0" w:type="auto"/>
            <w:vAlign w:val="center"/>
          </w:tcPr>
          <w:p w14:paraId="130BE140" w14:textId="77777777" w:rsidR="000331E4" w:rsidRPr="000D1562" w:rsidRDefault="000331E4" w:rsidP="00F93FBE">
            <w:pPr>
              <w:jc w:val="center"/>
              <w:rPr>
                <w:rFonts w:eastAsia="游明朝"/>
                <w:lang w:val="en-US" w:eastAsia="ja-JP"/>
              </w:rPr>
            </w:pPr>
            <w:r w:rsidRPr="000D1562">
              <w:rPr>
                <w:rFonts w:eastAsia="游明朝"/>
                <w:lang w:val="en-US" w:eastAsia="ja-JP"/>
              </w:rPr>
              <w:t>–</w:t>
            </w:r>
          </w:p>
        </w:tc>
        <w:tc>
          <w:tcPr>
            <w:tcW w:w="0" w:type="auto"/>
            <w:vAlign w:val="center"/>
          </w:tcPr>
          <w:p w14:paraId="49CD0FF8" w14:textId="77777777" w:rsidR="000331E4" w:rsidRPr="00865CCE" w:rsidRDefault="000331E4" w:rsidP="00F93FBE">
            <w:pPr>
              <w:pStyle w:val="af6"/>
              <w:numPr>
                <w:ilvl w:val="0"/>
                <w:numId w:val="48"/>
              </w:numPr>
              <w:ind w:firstLineChars="0"/>
              <w:jc w:val="center"/>
              <w:rPr>
                <w:rFonts w:eastAsia="游明朝"/>
                <w:lang w:val="en-US" w:eastAsia="ja-JP"/>
              </w:rPr>
            </w:pPr>
          </w:p>
        </w:tc>
      </w:tr>
    </w:tbl>
    <w:p w14:paraId="0F157D5F" w14:textId="77777777" w:rsidR="000331E4" w:rsidRDefault="000331E4" w:rsidP="000331E4">
      <w:pPr>
        <w:rPr>
          <w:rFonts w:eastAsia="游明朝"/>
          <w:b/>
          <w:bCs/>
          <w:lang w:eastAsia="ja-JP"/>
        </w:rPr>
      </w:pPr>
    </w:p>
    <w:p w14:paraId="6111C1DE" w14:textId="77777777" w:rsidR="004B0FFF" w:rsidRDefault="004B0FFF" w:rsidP="004B0FFF">
      <w:pPr>
        <w:rPr>
          <w:rFonts w:eastAsia="游明朝"/>
          <w:b/>
          <w:bCs/>
          <w:lang w:eastAsia="ja-JP"/>
        </w:rPr>
      </w:pPr>
      <w:r>
        <w:rPr>
          <w:rFonts w:eastAsia="游明朝"/>
          <w:b/>
          <w:bCs/>
          <w:lang w:eastAsia="ja-JP"/>
        </w:rPr>
        <w:t>Proposal 1</w:t>
      </w:r>
      <w:r w:rsidRPr="006D20CC">
        <w:rPr>
          <w:rFonts w:eastAsia="游明朝"/>
          <w:b/>
          <w:bCs/>
          <w:lang w:eastAsia="ja-JP"/>
        </w:rPr>
        <w:t>:</w:t>
      </w:r>
      <w:r>
        <w:rPr>
          <w:rFonts w:eastAsia="游明朝"/>
          <w:b/>
          <w:bCs/>
          <w:lang w:eastAsia="ja-JP"/>
        </w:rPr>
        <w:t xml:space="preserve"> Consider the following aspects for NTN in 6GR: (1) long sync signal periodicity, (2) GNSS-resilient access, (3) ephemeris-free access, (4) HARQ process scaling / feedback disable, (5) timer offset handling, (6) TA maintenance and pre-compensation, (7) mobility (support for RACH-less, CHO, (C-)LTM), (8) TN-NTN mobility, (9) multi-orbit and payload support, and (10) control signalling efficiency.</w:t>
      </w:r>
    </w:p>
    <w:p w14:paraId="0147478E" w14:textId="77777777" w:rsidR="004B0FFF" w:rsidRDefault="004B0FFF" w:rsidP="004B0FFF">
      <w:pPr>
        <w:rPr>
          <w:rFonts w:eastAsia="游明朝"/>
          <w:b/>
          <w:bCs/>
          <w:lang w:eastAsia="ja-JP"/>
        </w:rPr>
      </w:pPr>
      <w:r>
        <w:rPr>
          <w:rFonts w:eastAsia="游明朝"/>
          <w:b/>
          <w:bCs/>
          <w:lang w:eastAsia="ja-JP"/>
        </w:rPr>
        <w:lastRenderedPageBreak/>
        <w:t>Proposal 2: From spec viewpoint, consider aspects (1) long sync signal periodicity, (2) GNSS-resilient access, (3) ephemeris-free access, (4) HARQ process scaling / feedback disable, (7) mobility (support for RACH-less, CHO, (C-)LTM), (8) TN-NTN mobility, and (10) control signalling efficiency as common between TN and NTN, while aspects (5) timer offset handling, (6) TA maintenance and pre-compensation, and (9) multi-orbit and payload support can be considered NTN-specific.</w:t>
      </w:r>
    </w:p>
    <w:p w14:paraId="2690C743" w14:textId="77777777" w:rsidR="004B0FFF" w:rsidRPr="006D20CC" w:rsidRDefault="004B0FFF" w:rsidP="004B0FFF">
      <w:pPr>
        <w:rPr>
          <w:rFonts w:eastAsia="游明朝"/>
          <w:b/>
          <w:bCs/>
          <w:lang w:eastAsia="ja-JP"/>
        </w:rPr>
      </w:pPr>
      <w:r>
        <w:rPr>
          <w:rFonts w:eastAsia="游明朝"/>
          <w:b/>
          <w:bCs/>
          <w:lang w:eastAsia="ja-JP"/>
        </w:rPr>
        <w:t>Proposal 3: Consider aspects (1) long sync signal periodicity, (4) HARQ process scaling / feedback disable, (5) timer offset handling, (6) TA maintenance and pre-compensation, (7) mobility (support for RACH-less, CHO, (C-)LTM), (8) TN-NTN mobility, (9) multi-orbit and payload support, and (10) control signalling efficiency as essential, but the system should be able to operate without aspects (2) GNSS-resilient access and (3) ephemeris-free access.</w:t>
      </w:r>
    </w:p>
    <w:p w14:paraId="46C410B3" w14:textId="669969E4" w:rsidR="00700BF7" w:rsidRPr="00570DF7" w:rsidRDefault="00700BF7" w:rsidP="009C44CC">
      <w:pPr>
        <w:rPr>
          <w:rFonts w:eastAsia="ＭＳ ゴシック"/>
          <w:b/>
          <w:bCs/>
          <w:szCs w:val="22"/>
          <w:lang w:eastAsia="x-none"/>
        </w:rPr>
      </w:pPr>
    </w:p>
    <w:p w14:paraId="7E43F807" w14:textId="29EED30E" w:rsidR="00DF5B8F" w:rsidRDefault="00487E43" w:rsidP="00893B96">
      <w:pPr>
        <w:pStyle w:val="1"/>
        <w:spacing w:before="180" w:line="240" w:lineRule="auto"/>
        <w:ind w:left="0" w:firstLine="0"/>
        <w:jc w:val="left"/>
        <w:rPr>
          <w:b/>
          <w:bCs/>
          <w:sz w:val="28"/>
          <w:szCs w:val="28"/>
        </w:rPr>
      </w:pPr>
      <w:bookmarkStart w:id="2" w:name="_Toc502437832"/>
      <w:r w:rsidRPr="007C65E0">
        <w:rPr>
          <w:b/>
          <w:bCs/>
          <w:sz w:val="28"/>
          <w:szCs w:val="28"/>
        </w:rPr>
        <w:t>Reference</w:t>
      </w:r>
      <w:r w:rsidR="00B954A0">
        <w:rPr>
          <w:b/>
          <w:bCs/>
          <w:sz w:val="28"/>
          <w:szCs w:val="28"/>
        </w:rPr>
        <w:t>s</w:t>
      </w:r>
    </w:p>
    <w:bookmarkEnd w:id="2"/>
    <w:p w14:paraId="165BECA5" w14:textId="4A03B179" w:rsidR="00417CF7" w:rsidRPr="006579FC" w:rsidRDefault="0004432C" w:rsidP="005963E4">
      <w:pPr>
        <w:rPr>
          <w:rFonts w:eastAsia="游明朝"/>
          <w:lang w:val="en-US" w:eastAsia="ja-JP"/>
        </w:rPr>
      </w:pPr>
      <w:r>
        <w:rPr>
          <w:rFonts w:hint="eastAsia"/>
        </w:rPr>
        <w:t>[</w:t>
      </w:r>
      <w:r w:rsidR="00FD79AF">
        <w:t>1</w:t>
      </w:r>
      <w:r w:rsidRPr="00DC0C81">
        <w:t xml:space="preserve">] </w:t>
      </w:r>
      <w:r w:rsidR="000A7C3B">
        <w:rPr>
          <w:rFonts w:eastAsia="游明朝"/>
          <w:lang w:eastAsia="ja-JP"/>
        </w:rPr>
        <w:t>RAN2#131-bis Chair Notes, Prague, Czech Republic, October 2025.</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3E44E" w14:textId="77777777" w:rsidR="00DB3A04" w:rsidRDefault="00DB3A04">
      <w:pPr>
        <w:spacing w:after="0" w:line="240" w:lineRule="auto"/>
      </w:pPr>
      <w:r>
        <w:separator/>
      </w:r>
    </w:p>
  </w:endnote>
  <w:endnote w:type="continuationSeparator" w:id="0">
    <w:p w14:paraId="06B61D8A" w14:textId="77777777" w:rsidR="00DB3A04" w:rsidRDefault="00DB3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Arial"/>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E5A60" w14:textId="77777777" w:rsidR="00DB3A04" w:rsidRDefault="00DB3A04">
      <w:pPr>
        <w:spacing w:after="0" w:line="240" w:lineRule="auto"/>
      </w:pPr>
      <w:r>
        <w:separator/>
      </w:r>
    </w:p>
  </w:footnote>
  <w:footnote w:type="continuationSeparator" w:id="0">
    <w:p w14:paraId="676FCD2B" w14:textId="77777777" w:rsidR="00DB3A04" w:rsidRDefault="00DB3A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9693D23"/>
    <w:multiLevelType w:val="multilevel"/>
    <w:tmpl w:val="5C5EDB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6368E"/>
    <w:multiLevelType w:val="multilevel"/>
    <w:tmpl w:val="0EBA69A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EB37368"/>
    <w:multiLevelType w:val="multilevel"/>
    <w:tmpl w:val="490E2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5CB071C"/>
    <w:multiLevelType w:val="hybridMultilevel"/>
    <w:tmpl w:val="D7182A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883F32"/>
    <w:multiLevelType w:val="hybridMultilevel"/>
    <w:tmpl w:val="2B20F3D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642ECB"/>
    <w:multiLevelType w:val="hybridMultilevel"/>
    <w:tmpl w:val="C2246FBC"/>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4EC08E9"/>
    <w:multiLevelType w:val="hybridMultilevel"/>
    <w:tmpl w:val="AC9C88E2"/>
    <w:lvl w:ilvl="0" w:tplc="04090009">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3" w15:restartNumberingAfterBreak="0">
    <w:nsid w:val="352D3453"/>
    <w:multiLevelType w:val="multilevel"/>
    <w:tmpl w:val="F4F887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974424"/>
    <w:multiLevelType w:val="hybridMultilevel"/>
    <w:tmpl w:val="ACF8460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56047C4"/>
    <w:multiLevelType w:val="hybridMultilevel"/>
    <w:tmpl w:val="008A00F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64904ED"/>
    <w:multiLevelType w:val="hybridMultilevel"/>
    <w:tmpl w:val="39749E68"/>
    <w:lvl w:ilvl="0" w:tplc="445875F6">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5320C2"/>
    <w:multiLevelType w:val="multilevel"/>
    <w:tmpl w:val="F4F887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4A72C8"/>
    <w:multiLevelType w:val="hybridMultilevel"/>
    <w:tmpl w:val="E5F0E466"/>
    <w:lvl w:ilvl="0" w:tplc="445875F6">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E8653B"/>
    <w:multiLevelType w:val="hybridMultilevel"/>
    <w:tmpl w:val="E1AE4FF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29518335">
    <w:abstractNumId w:val="1"/>
  </w:num>
  <w:num w:numId="2" w16cid:durableId="494076756">
    <w:abstractNumId w:val="25"/>
  </w:num>
  <w:num w:numId="3" w16cid:durableId="24795948">
    <w:abstractNumId w:val="33"/>
  </w:num>
  <w:num w:numId="4" w16cid:durableId="876234038">
    <w:abstractNumId w:val="11"/>
  </w:num>
  <w:num w:numId="5" w16cid:durableId="740754545">
    <w:abstractNumId w:val="24"/>
  </w:num>
  <w:num w:numId="6" w16cid:durableId="356853619">
    <w:abstractNumId w:val="45"/>
  </w:num>
  <w:num w:numId="7" w16cid:durableId="407768287">
    <w:abstractNumId w:val="10"/>
  </w:num>
  <w:num w:numId="8" w16cid:durableId="1249731748">
    <w:abstractNumId w:val="8"/>
  </w:num>
  <w:num w:numId="9" w16cid:durableId="777406617">
    <w:abstractNumId w:val="39"/>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39"/>
  </w:num>
  <w:num w:numId="12" w16cid:durableId="36786672">
    <w:abstractNumId w:val="36"/>
  </w:num>
  <w:num w:numId="13" w16cid:durableId="1504316578">
    <w:abstractNumId w:val="13"/>
  </w:num>
  <w:num w:numId="14" w16cid:durableId="2088770090">
    <w:abstractNumId w:val="2"/>
  </w:num>
  <w:num w:numId="15" w16cid:durableId="263652992">
    <w:abstractNumId w:val="19"/>
  </w:num>
  <w:num w:numId="16" w16cid:durableId="243807299">
    <w:abstractNumId w:val="20"/>
  </w:num>
  <w:num w:numId="17" w16cid:durableId="572351326">
    <w:abstractNumId w:val="30"/>
  </w:num>
  <w:num w:numId="18" w16cid:durableId="1995376813">
    <w:abstractNumId w:val="46"/>
  </w:num>
  <w:num w:numId="19" w16cid:durableId="1213736766">
    <w:abstractNumId w:val="27"/>
  </w:num>
  <w:num w:numId="20" w16cid:durableId="1125275007">
    <w:abstractNumId w:val="16"/>
  </w:num>
  <w:num w:numId="21" w16cid:durableId="2040547397">
    <w:abstractNumId w:val="47"/>
  </w:num>
  <w:num w:numId="22" w16cid:durableId="529881585">
    <w:abstractNumId w:val="34"/>
  </w:num>
  <w:num w:numId="23" w16cid:durableId="177432559">
    <w:abstractNumId w:val="5"/>
  </w:num>
  <w:num w:numId="24" w16cid:durableId="480658074">
    <w:abstractNumId w:val="15"/>
  </w:num>
  <w:num w:numId="25" w16cid:durableId="463619110">
    <w:abstractNumId w:val="35"/>
  </w:num>
  <w:num w:numId="26" w16cid:durableId="1726296772">
    <w:abstractNumId w:val="4"/>
  </w:num>
  <w:num w:numId="27" w16cid:durableId="2089306093">
    <w:abstractNumId w:val="32"/>
  </w:num>
  <w:num w:numId="28" w16cid:durableId="377632838">
    <w:abstractNumId w:val="0"/>
  </w:num>
  <w:num w:numId="29" w16cid:durableId="916941317">
    <w:abstractNumId w:val="40"/>
  </w:num>
  <w:num w:numId="30" w16cid:durableId="816454158">
    <w:abstractNumId w:val="17"/>
  </w:num>
  <w:num w:numId="31" w16cid:durableId="1020937425">
    <w:abstractNumId w:val="3"/>
  </w:num>
  <w:num w:numId="32" w16cid:durableId="302272799">
    <w:abstractNumId w:val="43"/>
  </w:num>
  <w:num w:numId="33" w16cid:durableId="1636331422">
    <w:abstractNumId w:val="44"/>
  </w:num>
  <w:num w:numId="34" w16cid:durableId="559513574">
    <w:abstractNumId w:val="7"/>
  </w:num>
  <w:num w:numId="35" w16cid:durableId="2102951736">
    <w:abstractNumId w:val="1"/>
  </w:num>
  <w:num w:numId="36" w16cid:durableId="437220458">
    <w:abstractNumId w:val="31"/>
  </w:num>
  <w:num w:numId="37" w16cid:durableId="1230654683">
    <w:abstractNumId w:val="26"/>
  </w:num>
  <w:num w:numId="38" w16cid:durableId="965963493">
    <w:abstractNumId w:val="41"/>
  </w:num>
  <w:num w:numId="39" w16cid:durableId="1468156825">
    <w:abstractNumId w:val="38"/>
  </w:num>
  <w:num w:numId="40" w16cid:durableId="41953649">
    <w:abstractNumId w:val="6"/>
  </w:num>
  <w:num w:numId="41" w16cid:durableId="936404413">
    <w:abstractNumId w:val="12"/>
  </w:num>
  <w:num w:numId="42" w16cid:durableId="607808813">
    <w:abstractNumId w:val="14"/>
  </w:num>
  <w:num w:numId="43" w16cid:durableId="153303062">
    <w:abstractNumId w:val="22"/>
  </w:num>
  <w:num w:numId="44" w16cid:durableId="773206254">
    <w:abstractNumId w:val="29"/>
  </w:num>
  <w:num w:numId="45" w16cid:durableId="307175126">
    <w:abstractNumId w:val="23"/>
  </w:num>
  <w:num w:numId="46" w16cid:durableId="454643476">
    <w:abstractNumId w:val="9"/>
  </w:num>
  <w:num w:numId="47" w16cid:durableId="350566781">
    <w:abstractNumId w:val="21"/>
  </w:num>
  <w:num w:numId="48" w16cid:durableId="1472675022">
    <w:abstractNumId w:val="48"/>
  </w:num>
  <w:num w:numId="49" w16cid:durableId="1172526149">
    <w:abstractNumId w:val="18"/>
  </w:num>
  <w:num w:numId="50" w16cid:durableId="615255015">
    <w:abstractNumId w:val="28"/>
  </w:num>
  <w:num w:numId="51" w16cid:durableId="1109278534">
    <w:abstractNumId w:val="42"/>
  </w:num>
  <w:num w:numId="52" w16cid:durableId="590242550">
    <w:abstractNumId w:val="37"/>
  </w:num>
  <w:num w:numId="53" w16cid:durableId="1399017208">
    <w:abstractNumId w:val="1"/>
  </w:num>
  <w:num w:numId="54" w16cid:durableId="151723443">
    <w:abstractNumId w:val="1"/>
  </w:num>
  <w:num w:numId="55" w16cid:durableId="1040863482">
    <w:abstractNumId w:val="1"/>
  </w:num>
  <w:num w:numId="56" w16cid:durableId="476343992">
    <w:abstractNumId w:val="1"/>
  </w:num>
  <w:num w:numId="57" w16cid:durableId="1280532435">
    <w:abstractNumId w:val="1"/>
  </w:num>
  <w:num w:numId="58" w16cid:durableId="203639501">
    <w:abstractNumId w:val="1"/>
  </w:num>
  <w:num w:numId="59" w16cid:durableId="99227602">
    <w:abstractNumId w:val="1"/>
  </w:num>
  <w:num w:numId="60" w16cid:durableId="1146821403">
    <w:abstractNumId w:val="1"/>
  </w:num>
  <w:num w:numId="61" w16cid:durableId="1110198583">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8A"/>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4DB"/>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7A9"/>
    <w:rsid w:val="00031A95"/>
    <w:rsid w:val="00031F9D"/>
    <w:rsid w:val="00032253"/>
    <w:rsid w:val="00032594"/>
    <w:rsid w:val="0003301D"/>
    <w:rsid w:val="000331E4"/>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3A85"/>
    <w:rsid w:val="00044033"/>
    <w:rsid w:val="0004432C"/>
    <w:rsid w:val="0004548C"/>
    <w:rsid w:val="000459C8"/>
    <w:rsid w:val="0004621D"/>
    <w:rsid w:val="0004630D"/>
    <w:rsid w:val="00046BE8"/>
    <w:rsid w:val="00046FA5"/>
    <w:rsid w:val="000476E3"/>
    <w:rsid w:val="0005016B"/>
    <w:rsid w:val="00050557"/>
    <w:rsid w:val="00050A80"/>
    <w:rsid w:val="00050C2A"/>
    <w:rsid w:val="00051291"/>
    <w:rsid w:val="000512D7"/>
    <w:rsid w:val="000513E3"/>
    <w:rsid w:val="0005203B"/>
    <w:rsid w:val="000527DD"/>
    <w:rsid w:val="000538FD"/>
    <w:rsid w:val="00053D37"/>
    <w:rsid w:val="000541E0"/>
    <w:rsid w:val="000545DC"/>
    <w:rsid w:val="00054808"/>
    <w:rsid w:val="00054F7D"/>
    <w:rsid w:val="00055510"/>
    <w:rsid w:val="00055A38"/>
    <w:rsid w:val="000562FA"/>
    <w:rsid w:val="00057CF4"/>
    <w:rsid w:val="000620BC"/>
    <w:rsid w:val="00062AF0"/>
    <w:rsid w:val="00062D62"/>
    <w:rsid w:val="000632EE"/>
    <w:rsid w:val="00063A9C"/>
    <w:rsid w:val="00063E3A"/>
    <w:rsid w:val="000640E6"/>
    <w:rsid w:val="000643FF"/>
    <w:rsid w:val="00064948"/>
    <w:rsid w:val="00064A90"/>
    <w:rsid w:val="00065381"/>
    <w:rsid w:val="00065DD5"/>
    <w:rsid w:val="000672AD"/>
    <w:rsid w:val="000672F2"/>
    <w:rsid w:val="00067651"/>
    <w:rsid w:val="0007056B"/>
    <w:rsid w:val="00070914"/>
    <w:rsid w:val="00070B55"/>
    <w:rsid w:val="00070B95"/>
    <w:rsid w:val="00071771"/>
    <w:rsid w:val="00071BD6"/>
    <w:rsid w:val="00071C6F"/>
    <w:rsid w:val="00071E10"/>
    <w:rsid w:val="00072006"/>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5C3"/>
    <w:rsid w:val="00083C4D"/>
    <w:rsid w:val="00084367"/>
    <w:rsid w:val="00085787"/>
    <w:rsid w:val="00086B41"/>
    <w:rsid w:val="00086FB4"/>
    <w:rsid w:val="000878F7"/>
    <w:rsid w:val="00087C1B"/>
    <w:rsid w:val="00090B25"/>
    <w:rsid w:val="00090DFC"/>
    <w:rsid w:val="00091492"/>
    <w:rsid w:val="00091792"/>
    <w:rsid w:val="0009195B"/>
    <w:rsid w:val="00091C7F"/>
    <w:rsid w:val="00093179"/>
    <w:rsid w:val="00093363"/>
    <w:rsid w:val="000947E9"/>
    <w:rsid w:val="000959D1"/>
    <w:rsid w:val="00096252"/>
    <w:rsid w:val="00096795"/>
    <w:rsid w:val="00096E08"/>
    <w:rsid w:val="00097C9C"/>
    <w:rsid w:val="000A0660"/>
    <w:rsid w:val="000A092E"/>
    <w:rsid w:val="000A0B52"/>
    <w:rsid w:val="000A1922"/>
    <w:rsid w:val="000A2371"/>
    <w:rsid w:val="000A264C"/>
    <w:rsid w:val="000A2AA2"/>
    <w:rsid w:val="000A2E74"/>
    <w:rsid w:val="000A33E4"/>
    <w:rsid w:val="000A341D"/>
    <w:rsid w:val="000A35A3"/>
    <w:rsid w:val="000A367D"/>
    <w:rsid w:val="000A4228"/>
    <w:rsid w:val="000A4393"/>
    <w:rsid w:val="000A45BB"/>
    <w:rsid w:val="000A579F"/>
    <w:rsid w:val="000A65A6"/>
    <w:rsid w:val="000A71B4"/>
    <w:rsid w:val="000A736F"/>
    <w:rsid w:val="000A75CC"/>
    <w:rsid w:val="000A7685"/>
    <w:rsid w:val="000A7C3B"/>
    <w:rsid w:val="000B04C8"/>
    <w:rsid w:val="000B1225"/>
    <w:rsid w:val="000B148E"/>
    <w:rsid w:val="000B1979"/>
    <w:rsid w:val="000B1C79"/>
    <w:rsid w:val="000B1D96"/>
    <w:rsid w:val="000B2113"/>
    <w:rsid w:val="000B2A44"/>
    <w:rsid w:val="000B3ABC"/>
    <w:rsid w:val="000B4CFF"/>
    <w:rsid w:val="000B7A9C"/>
    <w:rsid w:val="000C0660"/>
    <w:rsid w:val="000C124F"/>
    <w:rsid w:val="000C146E"/>
    <w:rsid w:val="000C1737"/>
    <w:rsid w:val="000C1F06"/>
    <w:rsid w:val="000C2151"/>
    <w:rsid w:val="000C2C1D"/>
    <w:rsid w:val="000C313D"/>
    <w:rsid w:val="000C3AEE"/>
    <w:rsid w:val="000C3EE9"/>
    <w:rsid w:val="000C431F"/>
    <w:rsid w:val="000C48B2"/>
    <w:rsid w:val="000C55A9"/>
    <w:rsid w:val="000C58AA"/>
    <w:rsid w:val="000C5938"/>
    <w:rsid w:val="000C5F2A"/>
    <w:rsid w:val="000C6609"/>
    <w:rsid w:val="000C6D83"/>
    <w:rsid w:val="000C6E7C"/>
    <w:rsid w:val="000C77AE"/>
    <w:rsid w:val="000D0A8F"/>
    <w:rsid w:val="000D0CDA"/>
    <w:rsid w:val="000D1562"/>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6F7"/>
    <w:rsid w:val="000E2799"/>
    <w:rsid w:val="000E3A49"/>
    <w:rsid w:val="000E3E39"/>
    <w:rsid w:val="000E4363"/>
    <w:rsid w:val="000E4AC8"/>
    <w:rsid w:val="000E583C"/>
    <w:rsid w:val="000E5AC6"/>
    <w:rsid w:val="000E5CA3"/>
    <w:rsid w:val="000E5FDE"/>
    <w:rsid w:val="000E778C"/>
    <w:rsid w:val="000F037E"/>
    <w:rsid w:val="000F1109"/>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8DA"/>
    <w:rsid w:val="00104E02"/>
    <w:rsid w:val="001052BE"/>
    <w:rsid w:val="00105FC1"/>
    <w:rsid w:val="001074F1"/>
    <w:rsid w:val="00107B07"/>
    <w:rsid w:val="00107FCD"/>
    <w:rsid w:val="0011011A"/>
    <w:rsid w:val="0011096B"/>
    <w:rsid w:val="00110BB2"/>
    <w:rsid w:val="001110CD"/>
    <w:rsid w:val="00111AAC"/>
    <w:rsid w:val="00112298"/>
    <w:rsid w:val="001124BD"/>
    <w:rsid w:val="001124F6"/>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3ACC"/>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236E"/>
    <w:rsid w:val="0013318C"/>
    <w:rsid w:val="0013583D"/>
    <w:rsid w:val="001358D7"/>
    <w:rsid w:val="00136A9F"/>
    <w:rsid w:val="001370CC"/>
    <w:rsid w:val="00137353"/>
    <w:rsid w:val="0014064A"/>
    <w:rsid w:val="00140725"/>
    <w:rsid w:val="00140CF2"/>
    <w:rsid w:val="00142002"/>
    <w:rsid w:val="00142BA5"/>
    <w:rsid w:val="00143377"/>
    <w:rsid w:val="00143A70"/>
    <w:rsid w:val="001449C8"/>
    <w:rsid w:val="00144C58"/>
    <w:rsid w:val="00145022"/>
    <w:rsid w:val="00145B43"/>
    <w:rsid w:val="00145CED"/>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01A1"/>
    <w:rsid w:val="00161188"/>
    <w:rsid w:val="0016168A"/>
    <w:rsid w:val="001617DC"/>
    <w:rsid w:val="00161A91"/>
    <w:rsid w:val="0016247C"/>
    <w:rsid w:val="001626E5"/>
    <w:rsid w:val="00162734"/>
    <w:rsid w:val="00162FB8"/>
    <w:rsid w:val="001633D0"/>
    <w:rsid w:val="00163928"/>
    <w:rsid w:val="00163DBF"/>
    <w:rsid w:val="00164B98"/>
    <w:rsid w:val="00164CEC"/>
    <w:rsid w:val="00164F05"/>
    <w:rsid w:val="001656D9"/>
    <w:rsid w:val="001667BE"/>
    <w:rsid w:val="0016696A"/>
    <w:rsid w:val="00166C4F"/>
    <w:rsid w:val="00167C78"/>
    <w:rsid w:val="00170133"/>
    <w:rsid w:val="001709E4"/>
    <w:rsid w:val="00170F9B"/>
    <w:rsid w:val="00171232"/>
    <w:rsid w:val="00171325"/>
    <w:rsid w:val="00171381"/>
    <w:rsid w:val="00171852"/>
    <w:rsid w:val="00171A8D"/>
    <w:rsid w:val="00171FCA"/>
    <w:rsid w:val="00172236"/>
    <w:rsid w:val="00172253"/>
    <w:rsid w:val="00172642"/>
    <w:rsid w:val="00172E69"/>
    <w:rsid w:val="00173353"/>
    <w:rsid w:val="0017352C"/>
    <w:rsid w:val="00174DD5"/>
    <w:rsid w:val="001755AE"/>
    <w:rsid w:val="0017588E"/>
    <w:rsid w:val="001767CE"/>
    <w:rsid w:val="00176A05"/>
    <w:rsid w:val="001802DD"/>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4D0"/>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97FF6"/>
    <w:rsid w:val="001A01BE"/>
    <w:rsid w:val="001A0D0B"/>
    <w:rsid w:val="001A0E38"/>
    <w:rsid w:val="001A18ED"/>
    <w:rsid w:val="001A23A7"/>
    <w:rsid w:val="001A2F08"/>
    <w:rsid w:val="001A492F"/>
    <w:rsid w:val="001A4B98"/>
    <w:rsid w:val="001A4E12"/>
    <w:rsid w:val="001A55C6"/>
    <w:rsid w:val="001A589C"/>
    <w:rsid w:val="001A5BE9"/>
    <w:rsid w:val="001A5D45"/>
    <w:rsid w:val="001A5D98"/>
    <w:rsid w:val="001A6989"/>
    <w:rsid w:val="001A6E3E"/>
    <w:rsid w:val="001A7731"/>
    <w:rsid w:val="001A7C55"/>
    <w:rsid w:val="001B03D6"/>
    <w:rsid w:val="001B0913"/>
    <w:rsid w:val="001B0A81"/>
    <w:rsid w:val="001B10EA"/>
    <w:rsid w:val="001B28C2"/>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05F"/>
    <w:rsid w:val="001C4365"/>
    <w:rsid w:val="001C4372"/>
    <w:rsid w:val="001C47F5"/>
    <w:rsid w:val="001C4979"/>
    <w:rsid w:val="001C4B6A"/>
    <w:rsid w:val="001C54FF"/>
    <w:rsid w:val="001C565C"/>
    <w:rsid w:val="001C60D8"/>
    <w:rsid w:val="001C6B4E"/>
    <w:rsid w:val="001D007E"/>
    <w:rsid w:val="001D27DD"/>
    <w:rsid w:val="001D299B"/>
    <w:rsid w:val="001D2C22"/>
    <w:rsid w:val="001D2D3D"/>
    <w:rsid w:val="001D2F3F"/>
    <w:rsid w:val="001D34FC"/>
    <w:rsid w:val="001D3719"/>
    <w:rsid w:val="001D38A9"/>
    <w:rsid w:val="001D404E"/>
    <w:rsid w:val="001D4B35"/>
    <w:rsid w:val="001D5032"/>
    <w:rsid w:val="001D515E"/>
    <w:rsid w:val="001D52D0"/>
    <w:rsid w:val="001D59E0"/>
    <w:rsid w:val="001D6315"/>
    <w:rsid w:val="001D69F0"/>
    <w:rsid w:val="001D6EB5"/>
    <w:rsid w:val="001D7676"/>
    <w:rsid w:val="001D7963"/>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7CF"/>
    <w:rsid w:val="001E6C0B"/>
    <w:rsid w:val="001E6FF3"/>
    <w:rsid w:val="001E79C5"/>
    <w:rsid w:val="001E7ED0"/>
    <w:rsid w:val="001F1227"/>
    <w:rsid w:val="001F2E28"/>
    <w:rsid w:val="001F2EFE"/>
    <w:rsid w:val="001F321D"/>
    <w:rsid w:val="001F3538"/>
    <w:rsid w:val="001F36A7"/>
    <w:rsid w:val="001F37B7"/>
    <w:rsid w:val="001F3CC6"/>
    <w:rsid w:val="001F428F"/>
    <w:rsid w:val="001F5506"/>
    <w:rsid w:val="001F5894"/>
    <w:rsid w:val="001F702E"/>
    <w:rsid w:val="00200991"/>
    <w:rsid w:val="00201BE0"/>
    <w:rsid w:val="00201FB3"/>
    <w:rsid w:val="0020309F"/>
    <w:rsid w:val="002030DF"/>
    <w:rsid w:val="0020385C"/>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291"/>
    <w:rsid w:val="00216839"/>
    <w:rsid w:val="00217E25"/>
    <w:rsid w:val="00220593"/>
    <w:rsid w:val="00220926"/>
    <w:rsid w:val="00220B81"/>
    <w:rsid w:val="00221DF6"/>
    <w:rsid w:val="0022225D"/>
    <w:rsid w:val="002227B7"/>
    <w:rsid w:val="002227EF"/>
    <w:rsid w:val="00222DC6"/>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1E9"/>
    <w:rsid w:val="00236B24"/>
    <w:rsid w:val="00236D48"/>
    <w:rsid w:val="002370D0"/>
    <w:rsid w:val="002370D4"/>
    <w:rsid w:val="00237635"/>
    <w:rsid w:val="00237942"/>
    <w:rsid w:val="0024080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93D"/>
    <w:rsid w:val="00247AC8"/>
    <w:rsid w:val="00250C0F"/>
    <w:rsid w:val="00251219"/>
    <w:rsid w:val="00251864"/>
    <w:rsid w:val="00251CD9"/>
    <w:rsid w:val="00251D6A"/>
    <w:rsid w:val="002525A1"/>
    <w:rsid w:val="00252612"/>
    <w:rsid w:val="00252ED3"/>
    <w:rsid w:val="0025304F"/>
    <w:rsid w:val="00253320"/>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67FCF"/>
    <w:rsid w:val="0027025E"/>
    <w:rsid w:val="00270AF9"/>
    <w:rsid w:val="00270B74"/>
    <w:rsid w:val="00270D07"/>
    <w:rsid w:val="0027105D"/>
    <w:rsid w:val="0027203C"/>
    <w:rsid w:val="0027224E"/>
    <w:rsid w:val="00272393"/>
    <w:rsid w:val="002740AE"/>
    <w:rsid w:val="00274536"/>
    <w:rsid w:val="002746B1"/>
    <w:rsid w:val="00274EFB"/>
    <w:rsid w:val="00274F4E"/>
    <w:rsid w:val="0027590F"/>
    <w:rsid w:val="00275EB0"/>
    <w:rsid w:val="00276288"/>
    <w:rsid w:val="00276971"/>
    <w:rsid w:val="00276B26"/>
    <w:rsid w:val="002770E1"/>
    <w:rsid w:val="00277855"/>
    <w:rsid w:val="00277C95"/>
    <w:rsid w:val="00277EEB"/>
    <w:rsid w:val="00280419"/>
    <w:rsid w:val="0028064C"/>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87CCB"/>
    <w:rsid w:val="00287F88"/>
    <w:rsid w:val="002907AA"/>
    <w:rsid w:val="00290839"/>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A7E3E"/>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173"/>
    <w:rsid w:val="002B63F8"/>
    <w:rsid w:val="002B69F3"/>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138"/>
    <w:rsid w:val="002C72AD"/>
    <w:rsid w:val="002D09ED"/>
    <w:rsid w:val="002D0FDB"/>
    <w:rsid w:val="002D10CA"/>
    <w:rsid w:val="002D147A"/>
    <w:rsid w:val="002D16FA"/>
    <w:rsid w:val="002D1D15"/>
    <w:rsid w:val="002D1D36"/>
    <w:rsid w:val="002D2171"/>
    <w:rsid w:val="002D22F6"/>
    <w:rsid w:val="002D3033"/>
    <w:rsid w:val="002D3149"/>
    <w:rsid w:val="002D3249"/>
    <w:rsid w:val="002D3325"/>
    <w:rsid w:val="002D36FB"/>
    <w:rsid w:val="002D4084"/>
    <w:rsid w:val="002D435F"/>
    <w:rsid w:val="002D4500"/>
    <w:rsid w:val="002D53E6"/>
    <w:rsid w:val="002D5474"/>
    <w:rsid w:val="002D62F9"/>
    <w:rsid w:val="002D76A3"/>
    <w:rsid w:val="002E010B"/>
    <w:rsid w:val="002E01ED"/>
    <w:rsid w:val="002E086F"/>
    <w:rsid w:val="002E126D"/>
    <w:rsid w:val="002E173A"/>
    <w:rsid w:val="002E2C91"/>
    <w:rsid w:val="002E3423"/>
    <w:rsid w:val="002E3517"/>
    <w:rsid w:val="002E3C0D"/>
    <w:rsid w:val="002E4D4C"/>
    <w:rsid w:val="002E4EFF"/>
    <w:rsid w:val="002E51AD"/>
    <w:rsid w:val="002E6D4B"/>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4CD"/>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1E35"/>
    <w:rsid w:val="00302338"/>
    <w:rsid w:val="003027D3"/>
    <w:rsid w:val="00302899"/>
    <w:rsid w:val="00302FE1"/>
    <w:rsid w:val="00303ADA"/>
    <w:rsid w:val="003054D1"/>
    <w:rsid w:val="003054E4"/>
    <w:rsid w:val="00305E46"/>
    <w:rsid w:val="00306037"/>
    <w:rsid w:val="00306227"/>
    <w:rsid w:val="003062CF"/>
    <w:rsid w:val="0030645D"/>
    <w:rsid w:val="003072CE"/>
    <w:rsid w:val="00307483"/>
    <w:rsid w:val="00307613"/>
    <w:rsid w:val="003077D5"/>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1D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6D7C"/>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19A4"/>
    <w:rsid w:val="003423A5"/>
    <w:rsid w:val="003428FC"/>
    <w:rsid w:val="00342B93"/>
    <w:rsid w:val="003431E9"/>
    <w:rsid w:val="003439C3"/>
    <w:rsid w:val="00343B5F"/>
    <w:rsid w:val="003442B7"/>
    <w:rsid w:val="00345543"/>
    <w:rsid w:val="00345B8F"/>
    <w:rsid w:val="0034672B"/>
    <w:rsid w:val="00346CBE"/>
    <w:rsid w:val="00347911"/>
    <w:rsid w:val="00347F5F"/>
    <w:rsid w:val="003506E2"/>
    <w:rsid w:val="003507DC"/>
    <w:rsid w:val="00351319"/>
    <w:rsid w:val="0035232A"/>
    <w:rsid w:val="003523B1"/>
    <w:rsid w:val="00352520"/>
    <w:rsid w:val="00352C96"/>
    <w:rsid w:val="0035322B"/>
    <w:rsid w:val="0035326C"/>
    <w:rsid w:val="00353303"/>
    <w:rsid w:val="00353962"/>
    <w:rsid w:val="00353FD5"/>
    <w:rsid w:val="003540EC"/>
    <w:rsid w:val="0035465A"/>
    <w:rsid w:val="003547D2"/>
    <w:rsid w:val="00354D08"/>
    <w:rsid w:val="00356B32"/>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5B9"/>
    <w:rsid w:val="003719BA"/>
    <w:rsid w:val="0037213A"/>
    <w:rsid w:val="00372238"/>
    <w:rsid w:val="0037292D"/>
    <w:rsid w:val="00373225"/>
    <w:rsid w:val="00373863"/>
    <w:rsid w:val="00373A0C"/>
    <w:rsid w:val="00373CF2"/>
    <w:rsid w:val="00374500"/>
    <w:rsid w:val="003768E6"/>
    <w:rsid w:val="00376A04"/>
    <w:rsid w:val="0037757E"/>
    <w:rsid w:val="003779E6"/>
    <w:rsid w:val="003800C2"/>
    <w:rsid w:val="0038119E"/>
    <w:rsid w:val="0038167B"/>
    <w:rsid w:val="00381ADC"/>
    <w:rsid w:val="00382CDA"/>
    <w:rsid w:val="00382E70"/>
    <w:rsid w:val="0038322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5CF"/>
    <w:rsid w:val="003A26BC"/>
    <w:rsid w:val="003A31B7"/>
    <w:rsid w:val="003A346D"/>
    <w:rsid w:val="003A46C9"/>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ACB"/>
    <w:rsid w:val="003B4E24"/>
    <w:rsid w:val="003B57F0"/>
    <w:rsid w:val="003B5C57"/>
    <w:rsid w:val="003B7ABF"/>
    <w:rsid w:val="003B7E6D"/>
    <w:rsid w:val="003C014C"/>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AC"/>
    <w:rsid w:val="003D1CE2"/>
    <w:rsid w:val="003D1D86"/>
    <w:rsid w:val="003D290D"/>
    <w:rsid w:val="003D2CB7"/>
    <w:rsid w:val="003D37E6"/>
    <w:rsid w:val="003D3CFE"/>
    <w:rsid w:val="003D5A84"/>
    <w:rsid w:val="003D637A"/>
    <w:rsid w:val="003D6B62"/>
    <w:rsid w:val="003D6F33"/>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43C6"/>
    <w:rsid w:val="003F5224"/>
    <w:rsid w:val="003F58E9"/>
    <w:rsid w:val="003F6CB8"/>
    <w:rsid w:val="003F79BE"/>
    <w:rsid w:val="00400C6C"/>
    <w:rsid w:val="00401438"/>
    <w:rsid w:val="00401991"/>
    <w:rsid w:val="00401D94"/>
    <w:rsid w:val="00401F69"/>
    <w:rsid w:val="004021E1"/>
    <w:rsid w:val="004023AB"/>
    <w:rsid w:val="004033CD"/>
    <w:rsid w:val="004035F4"/>
    <w:rsid w:val="00403A15"/>
    <w:rsid w:val="00403E01"/>
    <w:rsid w:val="004045C6"/>
    <w:rsid w:val="00404989"/>
    <w:rsid w:val="0040559A"/>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C2D"/>
    <w:rsid w:val="00411F5D"/>
    <w:rsid w:val="004121BA"/>
    <w:rsid w:val="004122CC"/>
    <w:rsid w:val="004124B8"/>
    <w:rsid w:val="0041265D"/>
    <w:rsid w:val="00412863"/>
    <w:rsid w:val="0041311A"/>
    <w:rsid w:val="00413930"/>
    <w:rsid w:val="00413BE8"/>
    <w:rsid w:val="00413C6C"/>
    <w:rsid w:val="00413C82"/>
    <w:rsid w:val="004145E9"/>
    <w:rsid w:val="00415057"/>
    <w:rsid w:val="00415417"/>
    <w:rsid w:val="0041548A"/>
    <w:rsid w:val="004156D9"/>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6801"/>
    <w:rsid w:val="00447628"/>
    <w:rsid w:val="00450186"/>
    <w:rsid w:val="004502B0"/>
    <w:rsid w:val="0045128A"/>
    <w:rsid w:val="00452654"/>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3BCC"/>
    <w:rsid w:val="00474CD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3EF6"/>
    <w:rsid w:val="00484A65"/>
    <w:rsid w:val="00484F42"/>
    <w:rsid w:val="004853C2"/>
    <w:rsid w:val="004857BC"/>
    <w:rsid w:val="00485FBD"/>
    <w:rsid w:val="00486053"/>
    <w:rsid w:val="004864E9"/>
    <w:rsid w:val="00486BE5"/>
    <w:rsid w:val="00486D04"/>
    <w:rsid w:val="00487D67"/>
    <w:rsid w:val="00487E43"/>
    <w:rsid w:val="00490267"/>
    <w:rsid w:val="004904F3"/>
    <w:rsid w:val="004914A2"/>
    <w:rsid w:val="004914B5"/>
    <w:rsid w:val="00492D37"/>
    <w:rsid w:val="00492F63"/>
    <w:rsid w:val="004954D9"/>
    <w:rsid w:val="00496D89"/>
    <w:rsid w:val="004A032B"/>
    <w:rsid w:val="004A18F1"/>
    <w:rsid w:val="004A2D6A"/>
    <w:rsid w:val="004A2ED9"/>
    <w:rsid w:val="004A33D6"/>
    <w:rsid w:val="004A38C3"/>
    <w:rsid w:val="004A3C20"/>
    <w:rsid w:val="004A3FA9"/>
    <w:rsid w:val="004A4183"/>
    <w:rsid w:val="004A495D"/>
    <w:rsid w:val="004A4C20"/>
    <w:rsid w:val="004A4C3F"/>
    <w:rsid w:val="004A4CAF"/>
    <w:rsid w:val="004A4D00"/>
    <w:rsid w:val="004A6742"/>
    <w:rsid w:val="004A6927"/>
    <w:rsid w:val="004A773E"/>
    <w:rsid w:val="004A7B0B"/>
    <w:rsid w:val="004B019C"/>
    <w:rsid w:val="004B01C1"/>
    <w:rsid w:val="004B0A00"/>
    <w:rsid w:val="004B0FFF"/>
    <w:rsid w:val="004B1C8C"/>
    <w:rsid w:val="004B37D8"/>
    <w:rsid w:val="004B3DDC"/>
    <w:rsid w:val="004B493A"/>
    <w:rsid w:val="004B6241"/>
    <w:rsid w:val="004B665E"/>
    <w:rsid w:val="004C0028"/>
    <w:rsid w:val="004C07CE"/>
    <w:rsid w:val="004C0ADF"/>
    <w:rsid w:val="004C0BA2"/>
    <w:rsid w:val="004C15F8"/>
    <w:rsid w:val="004C1678"/>
    <w:rsid w:val="004C1F91"/>
    <w:rsid w:val="004C23BC"/>
    <w:rsid w:val="004C295C"/>
    <w:rsid w:val="004C3143"/>
    <w:rsid w:val="004C357F"/>
    <w:rsid w:val="004C4787"/>
    <w:rsid w:val="004C52DE"/>
    <w:rsid w:val="004C57A0"/>
    <w:rsid w:val="004C5B64"/>
    <w:rsid w:val="004C6FE6"/>
    <w:rsid w:val="004C73DB"/>
    <w:rsid w:val="004C7DCF"/>
    <w:rsid w:val="004D0667"/>
    <w:rsid w:val="004D0786"/>
    <w:rsid w:val="004D10BF"/>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10"/>
    <w:rsid w:val="004E0148"/>
    <w:rsid w:val="004E0EF9"/>
    <w:rsid w:val="004E14FD"/>
    <w:rsid w:val="004E2221"/>
    <w:rsid w:val="004E30D9"/>
    <w:rsid w:val="004E38C2"/>
    <w:rsid w:val="004E3E6F"/>
    <w:rsid w:val="004E3ECE"/>
    <w:rsid w:val="004E473D"/>
    <w:rsid w:val="004E4A58"/>
    <w:rsid w:val="004E4B26"/>
    <w:rsid w:val="004E4D25"/>
    <w:rsid w:val="004E4DF0"/>
    <w:rsid w:val="004E57A7"/>
    <w:rsid w:val="004E5F54"/>
    <w:rsid w:val="004E5F72"/>
    <w:rsid w:val="004E680F"/>
    <w:rsid w:val="004E6A8A"/>
    <w:rsid w:val="004E6E32"/>
    <w:rsid w:val="004E751E"/>
    <w:rsid w:val="004E7546"/>
    <w:rsid w:val="004E773F"/>
    <w:rsid w:val="004E7D51"/>
    <w:rsid w:val="004E7ECB"/>
    <w:rsid w:val="004F0EEB"/>
    <w:rsid w:val="004F15B6"/>
    <w:rsid w:val="004F161C"/>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3498"/>
    <w:rsid w:val="0052363E"/>
    <w:rsid w:val="0052419A"/>
    <w:rsid w:val="0052450D"/>
    <w:rsid w:val="00524DA8"/>
    <w:rsid w:val="0052541D"/>
    <w:rsid w:val="005258CA"/>
    <w:rsid w:val="005259CE"/>
    <w:rsid w:val="00525C15"/>
    <w:rsid w:val="0052601F"/>
    <w:rsid w:val="00526B49"/>
    <w:rsid w:val="00527377"/>
    <w:rsid w:val="00527846"/>
    <w:rsid w:val="005278F7"/>
    <w:rsid w:val="00527ACE"/>
    <w:rsid w:val="00527E40"/>
    <w:rsid w:val="00527E9A"/>
    <w:rsid w:val="005304DB"/>
    <w:rsid w:val="005311E4"/>
    <w:rsid w:val="00531220"/>
    <w:rsid w:val="0053132D"/>
    <w:rsid w:val="00531480"/>
    <w:rsid w:val="00532466"/>
    <w:rsid w:val="00533890"/>
    <w:rsid w:val="00533D93"/>
    <w:rsid w:val="00534302"/>
    <w:rsid w:val="005346DC"/>
    <w:rsid w:val="005356CF"/>
    <w:rsid w:val="00535867"/>
    <w:rsid w:val="00536AF4"/>
    <w:rsid w:val="00536CE2"/>
    <w:rsid w:val="0053717B"/>
    <w:rsid w:val="0053770B"/>
    <w:rsid w:val="005409D9"/>
    <w:rsid w:val="00540E44"/>
    <w:rsid w:val="005418D2"/>
    <w:rsid w:val="00542118"/>
    <w:rsid w:val="005426DD"/>
    <w:rsid w:val="00542D7A"/>
    <w:rsid w:val="00543CBE"/>
    <w:rsid w:val="00543E01"/>
    <w:rsid w:val="005456B9"/>
    <w:rsid w:val="00547BAB"/>
    <w:rsid w:val="00550103"/>
    <w:rsid w:val="00550637"/>
    <w:rsid w:val="00550990"/>
    <w:rsid w:val="00550D5F"/>
    <w:rsid w:val="00550E82"/>
    <w:rsid w:val="005521AD"/>
    <w:rsid w:val="005525AB"/>
    <w:rsid w:val="00553399"/>
    <w:rsid w:val="0055367F"/>
    <w:rsid w:val="005537F1"/>
    <w:rsid w:val="0055450B"/>
    <w:rsid w:val="005546DE"/>
    <w:rsid w:val="005551FC"/>
    <w:rsid w:val="0055553C"/>
    <w:rsid w:val="00555B59"/>
    <w:rsid w:val="0055602C"/>
    <w:rsid w:val="00556113"/>
    <w:rsid w:val="0055667E"/>
    <w:rsid w:val="00557226"/>
    <w:rsid w:val="005573D0"/>
    <w:rsid w:val="005606ED"/>
    <w:rsid w:val="00560E78"/>
    <w:rsid w:val="00560ED0"/>
    <w:rsid w:val="00562105"/>
    <w:rsid w:val="005622D4"/>
    <w:rsid w:val="00562694"/>
    <w:rsid w:val="00564147"/>
    <w:rsid w:val="00564809"/>
    <w:rsid w:val="0056483B"/>
    <w:rsid w:val="005659C4"/>
    <w:rsid w:val="005672B1"/>
    <w:rsid w:val="005673C9"/>
    <w:rsid w:val="00567FA5"/>
    <w:rsid w:val="00570594"/>
    <w:rsid w:val="0057061E"/>
    <w:rsid w:val="005707D4"/>
    <w:rsid w:val="00570DF7"/>
    <w:rsid w:val="00571163"/>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3E2"/>
    <w:rsid w:val="00584544"/>
    <w:rsid w:val="00584BE7"/>
    <w:rsid w:val="00584FD0"/>
    <w:rsid w:val="00585219"/>
    <w:rsid w:val="0058593A"/>
    <w:rsid w:val="005860EB"/>
    <w:rsid w:val="0058780F"/>
    <w:rsid w:val="005906EF"/>
    <w:rsid w:val="00590C78"/>
    <w:rsid w:val="00591BFF"/>
    <w:rsid w:val="00591DCD"/>
    <w:rsid w:val="005922CC"/>
    <w:rsid w:val="005924D3"/>
    <w:rsid w:val="00592BA1"/>
    <w:rsid w:val="0059357D"/>
    <w:rsid w:val="00593857"/>
    <w:rsid w:val="00593B60"/>
    <w:rsid w:val="0059469C"/>
    <w:rsid w:val="00595653"/>
    <w:rsid w:val="00595B23"/>
    <w:rsid w:val="00595F30"/>
    <w:rsid w:val="005960C0"/>
    <w:rsid w:val="005963E4"/>
    <w:rsid w:val="005974BB"/>
    <w:rsid w:val="00597A25"/>
    <w:rsid w:val="00597BFF"/>
    <w:rsid w:val="00597F74"/>
    <w:rsid w:val="00597F78"/>
    <w:rsid w:val="005A0907"/>
    <w:rsid w:val="005A0BB9"/>
    <w:rsid w:val="005A10C1"/>
    <w:rsid w:val="005A1210"/>
    <w:rsid w:val="005A1CB8"/>
    <w:rsid w:val="005A2624"/>
    <w:rsid w:val="005A3913"/>
    <w:rsid w:val="005A3C0E"/>
    <w:rsid w:val="005A445E"/>
    <w:rsid w:val="005A4C1C"/>
    <w:rsid w:val="005A4D8F"/>
    <w:rsid w:val="005A5C54"/>
    <w:rsid w:val="005A6449"/>
    <w:rsid w:val="005A6A79"/>
    <w:rsid w:val="005B0467"/>
    <w:rsid w:val="005B0DF2"/>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925"/>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890"/>
    <w:rsid w:val="005D49DF"/>
    <w:rsid w:val="005D56B8"/>
    <w:rsid w:val="005D581B"/>
    <w:rsid w:val="005D58FE"/>
    <w:rsid w:val="005D6586"/>
    <w:rsid w:val="005D658C"/>
    <w:rsid w:val="005D6D32"/>
    <w:rsid w:val="005E04EC"/>
    <w:rsid w:val="005E0B95"/>
    <w:rsid w:val="005E16EE"/>
    <w:rsid w:val="005E19D8"/>
    <w:rsid w:val="005E251B"/>
    <w:rsid w:val="005E2673"/>
    <w:rsid w:val="005E29D5"/>
    <w:rsid w:val="005E3198"/>
    <w:rsid w:val="005E44AF"/>
    <w:rsid w:val="005E6424"/>
    <w:rsid w:val="005E67D4"/>
    <w:rsid w:val="005F046B"/>
    <w:rsid w:val="005F09CD"/>
    <w:rsid w:val="005F15EE"/>
    <w:rsid w:val="005F1CD9"/>
    <w:rsid w:val="005F2DBC"/>
    <w:rsid w:val="005F6811"/>
    <w:rsid w:val="005F6B47"/>
    <w:rsid w:val="005F6EC6"/>
    <w:rsid w:val="005F7814"/>
    <w:rsid w:val="00600490"/>
    <w:rsid w:val="00600501"/>
    <w:rsid w:val="006007FA"/>
    <w:rsid w:val="006008AE"/>
    <w:rsid w:val="00600983"/>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231"/>
    <w:rsid w:val="006156D5"/>
    <w:rsid w:val="00615A85"/>
    <w:rsid w:val="0061675C"/>
    <w:rsid w:val="00617371"/>
    <w:rsid w:val="00617B42"/>
    <w:rsid w:val="00620285"/>
    <w:rsid w:val="00620337"/>
    <w:rsid w:val="0062142F"/>
    <w:rsid w:val="00621598"/>
    <w:rsid w:val="00621C93"/>
    <w:rsid w:val="00621E20"/>
    <w:rsid w:val="00621F2D"/>
    <w:rsid w:val="00621F8C"/>
    <w:rsid w:val="0062249D"/>
    <w:rsid w:val="006225B1"/>
    <w:rsid w:val="006231A5"/>
    <w:rsid w:val="0062333C"/>
    <w:rsid w:val="00623DE7"/>
    <w:rsid w:val="006242B7"/>
    <w:rsid w:val="00625663"/>
    <w:rsid w:val="00625736"/>
    <w:rsid w:val="00625B1E"/>
    <w:rsid w:val="006263BD"/>
    <w:rsid w:val="006263DF"/>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AE9"/>
    <w:rsid w:val="00642FFB"/>
    <w:rsid w:val="00643010"/>
    <w:rsid w:val="006439A7"/>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53D5"/>
    <w:rsid w:val="0065605A"/>
    <w:rsid w:val="00656311"/>
    <w:rsid w:val="0065649C"/>
    <w:rsid w:val="006564C7"/>
    <w:rsid w:val="00656878"/>
    <w:rsid w:val="006579FC"/>
    <w:rsid w:val="00660057"/>
    <w:rsid w:val="006602AB"/>
    <w:rsid w:val="00661B0E"/>
    <w:rsid w:val="00661B43"/>
    <w:rsid w:val="0066228B"/>
    <w:rsid w:val="006622AF"/>
    <w:rsid w:val="0066232A"/>
    <w:rsid w:val="00662617"/>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945"/>
    <w:rsid w:val="00687AD8"/>
    <w:rsid w:val="00687B7F"/>
    <w:rsid w:val="00687E12"/>
    <w:rsid w:val="00690049"/>
    <w:rsid w:val="00690AEE"/>
    <w:rsid w:val="00690B14"/>
    <w:rsid w:val="00691537"/>
    <w:rsid w:val="00691979"/>
    <w:rsid w:val="006921C4"/>
    <w:rsid w:val="00692473"/>
    <w:rsid w:val="00692750"/>
    <w:rsid w:val="00692798"/>
    <w:rsid w:val="00692AFC"/>
    <w:rsid w:val="00692F25"/>
    <w:rsid w:val="006933D1"/>
    <w:rsid w:val="00693898"/>
    <w:rsid w:val="00694699"/>
    <w:rsid w:val="00694B38"/>
    <w:rsid w:val="00695D00"/>
    <w:rsid w:val="00695E9C"/>
    <w:rsid w:val="00695F8E"/>
    <w:rsid w:val="00696526"/>
    <w:rsid w:val="00696565"/>
    <w:rsid w:val="00696C36"/>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0E0"/>
    <w:rsid w:val="006B47B5"/>
    <w:rsid w:val="006B4966"/>
    <w:rsid w:val="006B4E89"/>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1CD"/>
    <w:rsid w:val="006C4CE9"/>
    <w:rsid w:val="006C585A"/>
    <w:rsid w:val="006C5C38"/>
    <w:rsid w:val="006C643D"/>
    <w:rsid w:val="006C7434"/>
    <w:rsid w:val="006C7ACE"/>
    <w:rsid w:val="006D1042"/>
    <w:rsid w:val="006D20CC"/>
    <w:rsid w:val="006D2C8F"/>
    <w:rsid w:val="006D3BB6"/>
    <w:rsid w:val="006D46F7"/>
    <w:rsid w:val="006D4DC6"/>
    <w:rsid w:val="006D5A1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3D1C"/>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9A4"/>
    <w:rsid w:val="00703D0D"/>
    <w:rsid w:val="007043F9"/>
    <w:rsid w:val="00704B93"/>
    <w:rsid w:val="00706618"/>
    <w:rsid w:val="0070676C"/>
    <w:rsid w:val="00706B06"/>
    <w:rsid w:val="00706E8E"/>
    <w:rsid w:val="00707567"/>
    <w:rsid w:val="00707E95"/>
    <w:rsid w:val="007102C8"/>
    <w:rsid w:val="00711308"/>
    <w:rsid w:val="00711472"/>
    <w:rsid w:val="00711826"/>
    <w:rsid w:val="00711A58"/>
    <w:rsid w:val="00712179"/>
    <w:rsid w:val="00712DD0"/>
    <w:rsid w:val="007132BF"/>
    <w:rsid w:val="00713B71"/>
    <w:rsid w:val="007140D3"/>
    <w:rsid w:val="007143A6"/>
    <w:rsid w:val="0071470D"/>
    <w:rsid w:val="00715384"/>
    <w:rsid w:val="007153AB"/>
    <w:rsid w:val="0071585C"/>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B01"/>
    <w:rsid w:val="00724D10"/>
    <w:rsid w:val="0072555B"/>
    <w:rsid w:val="00725D0A"/>
    <w:rsid w:val="007264D1"/>
    <w:rsid w:val="0072727D"/>
    <w:rsid w:val="007301DC"/>
    <w:rsid w:val="0073072A"/>
    <w:rsid w:val="00730C64"/>
    <w:rsid w:val="00731699"/>
    <w:rsid w:val="007329B8"/>
    <w:rsid w:val="0073300A"/>
    <w:rsid w:val="00733042"/>
    <w:rsid w:val="0073316B"/>
    <w:rsid w:val="00733AAA"/>
    <w:rsid w:val="00733C9B"/>
    <w:rsid w:val="00733D0F"/>
    <w:rsid w:val="00734712"/>
    <w:rsid w:val="00734991"/>
    <w:rsid w:val="00734D0E"/>
    <w:rsid w:val="007351F4"/>
    <w:rsid w:val="007361BC"/>
    <w:rsid w:val="00736A48"/>
    <w:rsid w:val="00736A62"/>
    <w:rsid w:val="00737067"/>
    <w:rsid w:val="0073729E"/>
    <w:rsid w:val="007376DD"/>
    <w:rsid w:val="00737720"/>
    <w:rsid w:val="00737735"/>
    <w:rsid w:val="00737AFA"/>
    <w:rsid w:val="00737B5A"/>
    <w:rsid w:val="0074028E"/>
    <w:rsid w:val="007406EC"/>
    <w:rsid w:val="0074075C"/>
    <w:rsid w:val="0074099C"/>
    <w:rsid w:val="00741F28"/>
    <w:rsid w:val="00743082"/>
    <w:rsid w:val="00743090"/>
    <w:rsid w:val="0075014A"/>
    <w:rsid w:val="0075021E"/>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31EC"/>
    <w:rsid w:val="00774560"/>
    <w:rsid w:val="0077459E"/>
    <w:rsid w:val="00774A8D"/>
    <w:rsid w:val="00774E22"/>
    <w:rsid w:val="007751AC"/>
    <w:rsid w:val="00775C96"/>
    <w:rsid w:val="00776031"/>
    <w:rsid w:val="0077684C"/>
    <w:rsid w:val="00776924"/>
    <w:rsid w:val="00776C4B"/>
    <w:rsid w:val="00777B31"/>
    <w:rsid w:val="007801F3"/>
    <w:rsid w:val="007803EC"/>
    <w:rsid w:val="00780A39"/>
    <w:rsid w:val="00780D27"/>
    <w:rsid w:val="00783363"/>
    <w:rsid w:val="007833DF"/>
    <w:rsid w:val="007838A0"/>
    <w:rsid w:val="00784FFD"/>
    <w:rsid w:val="00785370"/>
    <w:rsid w:val="007858FB"/>
    <w:rsid w:val="007861FF"/>
    <w:rsid w:val="0078792B"/>
    <w:rsid w:val="007902D2"/>
    <w:rsid w:val="00790C4E"/>
    <w:rsid w:val="00790C61"/>
    <w:rsid w:val="0079150C"/>
    <w:rsid w:val="007919F2"/>
    <w:rsid w:val="00791B2C"/>
    <w:rsid w:val="0079214A"/>
    <w:rsid w:val="007926B3"/>
    <w:rsid w:val="0079274B"/>
    <w:rsid w:val="00795719"/>
    <w:rsid w:val="0079576B"/>
    <w:rsid w:val="00796763"/>
    <w:rsid w:val="0079708F"/>
    <w:rsid w:val="007A2FFB"/>
    <w:rsid w:val="007A3755"/>
    <w:rsid w:val="007A3DE1"/>
    <w:rsid w:val="007A4D62"/>
    <w:rsid w:val="007A4DCF"/>
    <w:rsid w:val="007A632A"/>
    <w:rsid w:val="007A7D30"/>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0B9D"/>
    <w:rsid w:val="007D4B1B"/>
    <w:rsid w:val="007D5207"/>
    <w:rsid w:val="007D555C"/>
    <w:rsid w:val="007D7D39"/>
    <w:rsid w:val="007E0083"/>
    <w:rsid w:val="007E0513"/>
    <w:rsid w:val="007E0741"/>
    <w:rsid w:val="007E08C8"/>
    <w:rsid w:val="007E0D03"/>
    <w:rsid w:val="007E1973"/>
    <w:rsid w:val="007E19DD"/>
    <w:rsid w:val="007E1D6A"/>
    <w:rsid w:val="007E2591"/>
    <w:rsid w:val="007E2660"/>
    <w:rsid w:val="007E28CF"/>
    <w:rsid w:val="007E2FA4"/>
    <w:rsid w:val="007E2FF0"/>
    <w:rsid w:val="007E3562"/>
    <w:rsid w:val="007E37F6"/>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6F3A"/>
    <w:rsid w:val="00807A1F"/>
    <w:rsid w:val="00807C39"/>
    <w:rsid w:val="00810423"/>
    <w:rsid w:val="00810719"/>
    <w:rsid w:val="00810B53"/>
    <w:rsid w:val="00810B68"/>
    <w:rsid w:val="00811159"/>
    <w:rsid w:val="0081240B"/>
    <w:rsid w:val="00812AAF"/>
    <w:rsid w:val="00812B25"/>
    <w:rsid w:val="0081437D"/>
    <w:rsid w:val="00814DE1"/>
    <w:rsid w:val="008154A0"/>
    <w:rsid w:val="00815D23"/>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0E13"/>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D84"/>
    <w:rsid w:val="00846EFA"/>
    <w:rsid w:val="008475D5"/>
    <w:rsid w:val="00847CC8"/>
    <w:rsid w:val="008505D8"/>
    <w:rsid w:val="00850A15"/>
    <w:rsid w:val="00852144"/>
    <w:rsid w:val="00852178"/>
    <w:rsid w:val="00852294"/>
    <w:rsid w:val="00852298"/>
    <w:rsid w:val="00852B07"/>
    <w:rsid w:val="00852B6C"/>
    <w:rsid w:val="008533CD"/>
    <w:rsid w:val="008542B6"/>
    <w:rsid w:val="008543E6"/>
    <w:rsid w:val="008551DC"/>
    <w:rsid w:val="008552D0"/>
    <w:rsid w:val="0085563E"/>
    <w:rsid w:val="00855C5E"/>
    <w:rsid w:val="0085607D"/>
    <w:rsid w:val="008565DD"/>
    <w:rsid w:val="0085677F"/>
    <w:rsid w:val="008574A7"/>
    <w:rsid w:val="00857C19"/>
    <w:rsid w:val="0086043A"/>
    <w:rsid w:val="008608F6"/>
    <w:rsid w:val="00861B6E"/>
    <w:rsid w:val="00862F73"/>
    <w:rsid w:val="00863329"/>
    <w:rsid w:val="00863F06"/>
    <w:rsid w:val="008640F0"/>
    <w:rsid w:val="00864F6C"/>
    <w:rsid w:val="008650C6"/>
    <w:rsid w:val="00865CCE"/>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27AD"/>
    <w:rsid w:val="00893A4C"/>
    <w:rsid w:val="00893B96"/>
    <w:rsid w:val="008946BB"/>
    <w:rsid w:val="008948ED"/>
    <w:rsid w:val="00895327"/>
    <w:rsid w:val="0089655E"/>
    <w:rsid w:val="00896B52"/>
    <w:rsid w:val="008972EC"/>
    <w:rsid w:val="008976A4"/>
    <w:rsid w:val="008A076D"/>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099D"/>
    <w:rsid w:val="008B12A6"/>
    <w:rsid w:val="008B2FC8"/>
    <w:rsid w:val="008B300D"/>
    <w:rsid w:val="008B3AEA"/>
    <w:rsid w:val="008B49E3"/>
    <w:rsid w:val="008B4AE1"/>
    <w:rsid w:val="008B5A60"/>
    <w:rsid w:val="008B631A"/>
    <w:rsid w:val="008B68D6"/>
    <w:rsid w:val="008B7BEB"/>
    <w:rsid w:val="008C0858"/>
    <w:rsid w:val="008C0E70"/>
    <w:rsid w:val="008C110E"/>
    <w:rsid w:val="008C1506"/>
    <w:rsid w:val="008C258C"/>
    <w:rsid w:val="008C2A5C"/>
    <w:rsid w:val="008C3186"/>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167"/>
    <w:rsid w:val="008E5A9E"/>
    <w:rsid w:val="008E65F7"/>
    <w:rsid w:val="008E6B4A"/>
    <w:rsid w:val="008E7450"/>
    <w:rsid w:val="008F167E"/>
    <w:rsid w:val="008F2604"/>
    <w:rsid w:val="008F2BA7"/>
    <w:rsid w:val="008F411A"/>
    <w:rsid w:val="008F502A"/>
    <w:rsid w:val="008F54FC"/>
    <w:rsid w:val="008F56C2"/>
    <w:rsid w:val="008F5AB2"/>
    <w:rsid w:val="008F5C5F"/>
    <w:rsid w:val="008F5CAB"/>
    <w:rsid w:val="008F5DB3"/>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5882"/>
    <w:rsid w:val="00906440"/>
    <w:rsid w:val="0090745B"/>
    <w:rsid w:val="00907505"/>
    <w:rsid w:val="009100F7"/>
    <w:rsid w:val="00910F3C"/>
    <w:rsid w:val="0091144D"/>
    <w:rsid w:val="009119B7"/>
    <w:rsid w:val="00911A5C"/>
    <w:rsid w:val="00911BD3"/>
    <w:rsid w:val="009126F7"/>
    <w:rsid w:val="00912A81"/>
    <w:rsid w:val="00912D09"/>
    <w:rsid w:val="00913AD8"/>
    <w:rsid w:val="00914845"/>
    <w:rsid w:val="00914CDC"/>
    <w:rsid w:val="0091525D"/>
    <w:rsid w:val="0091591D"/>
    <w:rsid w:val="00915CB6"/>
    <w:rsid w:val="0091676D"/>
    <w:rsid w:val="00916B48"/>
    <w:rsid w:val="00917E98"/>
    <w:rsid w:val="00920E89"/>
    <w:rsid w:val="0092106E"/>
    <w:rsid w:val="0092118D"/>
    <w:rsid w:val="0092181D"/>
    <w:rsid w:val="0092215D"/>
    <w:rsid w:val="0092219C"/>
    <w:rsid w:val="009223FB"/>
    <w:rsid w:val="009248D8"/>
    <w:rsid w:val="00924C33"/>
    <w:rsid w:val="00924F61"/>
    <w:rsid w:val="00925901"/>
    <w:rsid w:val="00926B07"/>
    <w:rsid w:val="00930632"/>
    <w:rsid w:val="009312A2"/>
    <w:rsid w:val="00931428"/>
    <w:rsid w:val="0093243F"/>
    <w:rsid w:val="009331F3"/>
    <w:rsid w:val="00933BE4"/>
    <w:rsid w:val="00933FC9"/>
    <w:rsid w:val="00934C07"/>
    <w:rsid w:val="0093593F"/>
    <w:rsid w:val="00935B32"/>
    <w:rsid w:val="009363CE"/>
    <w:rsid w:val="009365C0"/>
    <w:rsid w:val="00936A48"/>
    <w:rsid w:val="00936FA1"/>
    <w:rsid w:val="0093772B"/>
    <w:rsid w:val="009378B5"/>
    <w:rsid w:val="00937A27"/>
    <w:rsid w:val="00940A7C"/>
    <w:rsid w:val="00940F47"/>
    <w:rsid w:val="00941055"/>
    <w:rsid w:val="009410DC"/>
    <w:rsid w:val="00941C96"/>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0B"/>
    <w:rsid w:val="00953EDC"/>
    <w:rsid w:val="009547A0"/>
    <w:rsid w:val="009550F4"/>
    <w:rsid w:val="009551B3"/>
    <w:rsid w:val="009553B5"/>
    <w:rsid w:val="00956E24"/>
    <w:rsid w:val="00956E50"/>
    <w:rsid w:val="00957099"/>
    <w:rsid w:val="0096023A"/>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CEC"/>
    <w:rsid w:val="00971DA8"/>
    <w:rsid w:val="00971FDD"/>
    <w:rsid w:val="0097206E"/>
    <w:rsid w:val="009721F3"/>
    <w:rsid w:val="00972496"/>
    <w:rsid w:val="0097286B"/>
    <w:rsid w:val="00973089"/>
    <w:rsid w:val="00973828"/>
    <w:rsid w:val="00973D0B"/>
    <w:rsid w:val="0097508C"/>
    <w:rsid w:val="0097553D"/>
    <w:rsid w:val="00976108"/>
    <w:rsid w:val="00977831"/>
    <w:rsid w:val="009779D5"/>
    <w:rsid w:val="00977D18"/>
    <w:rsid w:val="009801A0"/>
    <w:rsid w:val="00981019"/>
    <w:rsid w:val="00981377"/>
    <w:rsid w:val="00981805"/>
    <w:rsid w:val="00981AD1"/>
    <w:rsid w:val="00981E69"/>
    <w:rsid w:val="00984015"/>
    <w:rsid w:val="009843C1"/>
    <w:rsid w:val="009844CD"/>
    <w:rsid w:val="00984C52"/>
    <w:rsid w:val="0098543E"/>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ED"/>
    <w:rsid w:val="009A01FA"/>
    <w:rsid w:val="009A09C5"/>
    <w:rsid w:val="009A1DAC"/>
    <w:rsid w:val="009A1ED9"/>
    <w:rsid w:val="009A38A5"/>
    <w:rsid w:val="009A43B6"/>
    <w:rsid w:val="009A43BF"/>
    <w:rsid w:val="009A5709"/>
    <w:rsid w:val="009A5901"/>
    <w:rsid w:val="009A5A4A"/>
    <w:rsid w:val="009A619D"/>
    <w:rsid w:val="009A7AAC"/>
    <w:rsid w:val="009B064B"/>
    <w:rsid w:val="009B0726"/>
    <w:rsid w:val="009B0A91"/>
    <w:rsid w:val="009B0CE6"/>
    <w:rsid w:val="009B116B"/>
    <w:rsid w:val="009B2091"/>
    <w:rsid w:val="009B2383"/>
    <w:rsid w:val="009B2A03"/>
    <w:rsid w:val="009B330D"/>
    <w:rsid w:val="009B36D3"/>
    <w:rsid w:val="009B3B84"/>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4CC"/>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D85"/>
    <w:rsid w:val="009D41C7"/>
    <w:rsid w:val="009D483F"/>
    <w:rsid w:val="009D493D"/>
    <w:rsid w:val="009D54DD"/>
    <w:rsid w:val="009D5717"/>
    <w:rsid w:val="009D5A79"/>
    <w:rsid w:val="009D5BAD"/>
    <w:rsid w:val="009D6AE4"/>
    <w:rsid w:val="009D7141"/>
    <w:rsid w:val="009D7507"/>
    <w:rsid w:val="009D7A9E"/>
    <w:rsid w:val="009E090D"/>
    <w:rsid w:val="009E0945"/>
    <w:rsid w:val="009E11D3"/>
    <w:rsid w:val="009E1366"/>
    <w:rsid w:val="009E1410"/>
    <w:rsid w:val="009E1928"/>
    <w:rsid w:val="009E1B87"/>
    <w:rsid w:val="009E1E8D"/>
    <w:rsid w:val="009E2AAB"/>
    <w:rsid w:val="009E30E6"/>
    <w:rsid w:val="009E3B14"/>
    <w:rsid w:val="009E3F23"/>
    <w:rsid w:val="009E423B"/>
    <w:rsid w:val="009E5094"/>
    <w:rsid w:val="009E5184"/>
    <w:rsid w:val="009E5D97"/>
    <w:rsid w:val="009E6001"/>
    <w:rsid w:val="009E68EC"/>
    <w:rsid w:val="009E7C62"/>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6D7"/>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28"/>
    <w:rsid w:val="00A12395"/>
    <w:rsid w:val="00A12AE2"/>
    <w:rsid w:val="00A13C23"/>
    <w:rsid w:val="00A14261"/>
    <w:rsid w:val="00A142C2"/>
    <w:rsid w:val="00A14640"/>
    <w:rsid w:val="00A14C90"/>
    <w:rsid w:val="00A14ED7"/>
    <w:rsid w:val="00A15177"/>
    <w:rsid w:val="00A15C39"/>
    <w:rsid w:val="00A15F21"/>
    <w:rsid w:val="00A1710E"/>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16F"/>
    <w:rsid w:val="00A335C9"/>
    <w:rsid w:val="00A3374A"/>
    <w:rsid w:val="00A33A9A"/>
    <w:rsid w:val="00A33D75"/>
    <w:rsid w:val="00A34DBB"/>
    <w:rsid w:val="00A353BE"/>
    <w:rsid w:val="00A35488"/>
    <w:rsid w:val="00A35832"/>
    <w:rsid w:val="00A35B16"/>
    <w:rsid w:val="00A35B61"/>
    <w:rsid w:val="00A37942"/>
    <w:rsid w:val="00A37994"/>
    <w:rsid w:val="00A37A3E"/>
    <w:rsid w:val="00A40807"/>
    <w:rsid w:val="00A40886"/>
    <w:rsid w:val="00A40AD9"/>
    <w:rsid w:val="00A4115C"/>
    <w:rsid w:val="00A41437"/>
    <w:rsid w:val="00A41DB9"/>
    <w:rsid w:val="00A41DEF"/>
    <w:rsid w:val="00A41EE9"/>
    <w:rsid w:val="00A42636"/>
    <w:rsid w:val="00A4565C"/>
    <w:rsid w:val="00A45CA8"/>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5C3"/>
    <w:rsid w:val="00A5775E"/>
    <w:rsid w:val="00A6025D"/>
    <w:rsid w:val="00A60539"/>
    <w:rsid w:val="00A61412"/>
    <w:rsid w:val="00A617C8"/>
    <w:rsid w:val="00A62F2A"/>
    <w:rsid w:val="00A642A6"/>
    <w:rsid w:val="00A650DD"/>
    <w:rsid w:val="00A65819"/>
    <w:rsid w:val="00A669A5"/>
    <w:rsid w:val="00A66EEC"/>
    <w:rsid w:val="00A6714E"/>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1C"/>
    <w:rsid w:val="00A7695C"/>
    <w:rsid w:val="00A804BD"/>
    <w:rsid w:val="00A808FA"/>
    <w:rsid w:val="00A80B38"/>
    <w:rsid w:val="00A8258A"/>
    <w:rsid w:val="00A82E32"/>
    <w:rsid w:val="00A834DC"/>
    <w:rsid w:val="00A83690"/>
    <w:rsid w:val="00A837AB"/>
    <w:rsid w:val="00A83A5E"/>
    <w:rsid w:val="00A83CE0"/>
    <w:rsid w:val="00A83D62"/>
    <w:rsid w:val="00A847E7"/>
    <w:rsid w:val="00A84C22"/>
    <w:rsid w:val="00A85097"/>
    <w:rsid w:val="00A854C4"/>
    <w:rsid w:val="00A86365"/>
    <w:rsid w:val="00A87A46"/>
    <w:rsid w:val="00A87DB8"/>
    <w:rsid w:val="00A87F87"/>
    <w:rsid w:val="00A91167"/>
    <w:rsid w:val="00A91181"/>
    <w:rsid w:val="00A91218"/>
    <w:rsid w:val="00A91A24"/>
    <w:rsid w:val="00A92FBE"/>
    <w:rsid w:val="00A93170"/>
    <w:rsid w:val="00A93453"/>
    <w:rsid w:val="00A934C5"/>
    <w:rsid w:val="00A93565"/>
    <w:rsid w:val="00A9363C"/>
    <w:rsid w:val="00A941A2"/>
    <w:rsid w:val="00A94305"/>
    <w:rsid w:val="00A9581E"/>
    <w:rsid w:val="00A959DF"/>
    <w:rsid w:val="00A95D54"/>
    <w:rsid w:val="00A963B8"/>
    <w:rsid w:val="00A96A41"/>
    <w:rsid w:val="00A96D07"/>
    <w:rsid w:val="00A9781B"/>
    <w:rsid w:val="00AA00D0"/>
    <w:rsid w:val="00AA0143"/>
    <w:rsid w:val="00AA0245"/>
    <w:rsid w:val="00AA02FB"/>
    <w:rsid w:val="00AA08B1"/>
    <w:rsid w:val="00AA0C4B"/>
    <w:rsid w:val="00AA104D"/>
    <w:rsid w:val="00AA17B2"/>
    <w:rsid w:val="00AA26AB"/>
    <w:rsid w:val="00AA2956"/>
    <w:rsid w:val="00AA2DE6"/>
    <w:rsid w:val="00AA3C4D"/>
    <w:rsid w:val="00AA4D1B"/>
    <w:rsid w:val="00AA4D33"/>
    <w:rsid w:val="00AA4E8B"/>
    <w:rsid w:val="00AA5622"/>
    <w:rsid w:val="00AA6519"/>
    <w:rsid w:val="00AA6666"/>
    <w:rsid w:val="00AA6987"/>
    <w:rsid w:val="00AA71DF"/>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13B"/>
    <w:rsid w:val="00AD05FB"/>
    <w:rsid w:val="00AD08BB"/>
    <w:rsid w:val="00AD0E34"/>
    <w:rsid w:val="00AD22EA"/>
    <w:rsid w:val="00AD26F1"/>
    <w:rsid w:val="00AD3566"/>
    <w:rsid w:val="00AD3C7D"/>
    <w:rsid w:val="00AD40B6"/>
    <w:rsid w:val="00AD4CD0"/>
    <w:rsid w:val="00AD559A"/>
    <w:rsid w:val="00AD59EE"/>
    <w:rsid w:val="00AD5AFF"/>
    <w:rsid w:val="00AD5EAE"/>
    <w:rsid w:val="00AD6427"/>
    <w:rsid w:val="00AD778F"/>
    <w:rsid w:val="00AD79B7"/>
    <w:rsid w:val="00AD7C26"/>
    <w:rsid w:val="00AE0E5D"/>
    <w:rsid w:val="00AE1284"/>
    <w:rsid w:val="00AE17F1"/>
    <w:rsid w:val="00AE2CE4"/>
    <w:rsid w:val="00AE3298"/>
    <w:rsid w:val="00AE3D17"/>
    <w:rsid w:val="00AE3E96"/>
    <w:rsid w:val="00AE4A82"/>
    <w:rsid w:val="00AE63A2"/>
    <w:rsid w:val="00AE69C2"/>
    <w:rsid w:val="00AE6B4F"/>
    <w:rsid w:val="00AF05EC"/>
    <w:rsid w:val="00AF0C0A"/>
    <w:rsid w:val="00AF0CD2"/>
    <w:rsid w:val="00AF0D7C"/>
    <w:rsid w:val="00AF1B0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3E72"/>
    <w:rsid w:val="00B140C0"/>
    <w:rsid w:val="00B149A2"/>
    <w:rsid w:val="00B14BD2"/>
    <w:rsid w:val="00B1501C"/>
    <w:rsid w:val="00B158EA"/>
    <w:rsid w:val="00B15EC6"/>
    <w:rsid w:val="00B170C9"/>
    <w:rsid w:val="00B17226"/>
    <w:rsid w:val="00B174BF"/>
    <w:rsid w:val="00B1764A"/>
    <w:rsid w:val="00B20E4F"/>
    <w:rsid w:val="00B21465"/>
    <w:rsid w:val="00B21B47"/>
    <w:rsid w:val="00B229EA"/>
    <w:rsid w:val="00B22D80"/>
    <w:rsid w:val="00B22E1C"/>
    <w:rsid w:val="00B2307C"/>
    <w:rsid w:val="00B2343A"/>
    <w:rsid w:val="00B23EB6"/>
    <w:rsid w:val="00B24201"/>
    <w:rsid w:val="00B25A6A"/>
    <w:rsid w:val="00B25B05"/>
    <w:rsid w:val="00B25EE4"/>
    <w:rsid w:val="00B25F9B"/>
    <w:rsid w:val="00B2782A"/>
    <w:rsid w:val="00B319BD"/>
    <w:rsid w:val="00B32520"/>
    <w:rsid w:val="00B3254A"/>
    <w:rsid w:val="00B33607"/>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A40"/>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2FF"/>
    <w:rsid w:val="00B61ADD"/>
    <w:rsid w:val="00B61EDF"/>
    <w:rsid w:val="00B62104"/>
    <w:rsid w:val="00B62950"/>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0C3C"/>
    <w:rsid w:val="00B8210C"/>
    <w:rsid w:val="00B82545"/>
    <w:rsid w:val="00B8254C"/>
    <w:rsid w:val="00B8257F"/>
    <w:rsid w:val="00B82F6D"/>
    <w:rsid w:val="00B8313D"/>
    <w:rsid w:val="00B83654"/>
    <w:rsid w:val="00B837B7"/>
    <w:rsid w:val="00B84449"/>
    <w:rsid w:val="00B84C15"/>
    <w:rsid w:val="00B853F9"/>
    <w:rsid w:val="00B865FA"/>
    <w:rsid w:val="00B870A3"/>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3BC6"/>
    <w:rsid w:val="00B9435F"/>
    <w:rsid w:val="00B9488E"/>
    <w:rsid w:val="00B95364"/>
    <w:rsid w:val="00B954A0"/>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C7BD8"/>
    <w:rsid w:val="00BD091F"/>
    <w:rsid w:val="00BD0BC0"/>
    <w:rsid w:val="00BD0FB8"/>
    <w:rsid w:val="00BD22C5"/>
    <w:rsid w:val="00BD3409"/>
    <w:rsid w:val="00BD3F7C"/>
    <w:rsid w:val="00BD46F5"/>
    <w:rsid w:val="00BD4A5E"/>
    <w:rsid w:val="00BD4BB7"/>
    <w:rsid w:val="00BD4F3D"/>
    <w:rsid w:val="00BD51D7"/>
    <w:rsid w:val="00BD6AAE"/>
    <w:rsid w:val="00BD7256"/>
    <w:rsid w:val="00BD756C"/>
    <w:rsid w:val="00BD758B"/>
    <w:rsid w:val="00BD7F9C"/>
    <w:rsid w:val="00BE01AC"/>
    <w:rsid w:val="00BE1378"/>
    <w:rsid w:val="00BE1B0D"/>
    <w:rsid w:val="00BE1B43"/>
    <w:rsid w:val="00BE37D5"/>
    <w:rsid w:val="00BE6BED"/>
    <w:rsid w:val="00BE78BE"/>
    <w:rsid w:val="00BF104D"/>
    <w:rsid w:val="00BF1F0C"/>
    <w:rsid w:val="00BF2A1A"/>
    <w:rsid w:val="00BF2B38"/>
    <w:rsid w:val="00BF3CAE"/>
    <w:rsid w:val="00BF3F7C"/>
    <w:rsid w:val="00BF4604"/>
    <w:rsid w:val="00BF498A"/>
    <w:rsid w:val="00BF4996"/>
    <w:rsid w:val="00BF4C86"/>
    <w:rsid w:val="00BF4F32"/>
    <w:rsid w:val="00BF522B"/>
    <w:rsid w:val="00BF60DE"/>
    <w:rsid w:val="00BF6381"/>
    <w:rsid w:val="00BF683D"/>
    <w:rsid w:val="00BF6DC7"/>
    <w:rsid w:val="00C0023E"/>
    <w:rsid w:val="00C00AD0"/>
    <w:rsid w:val="00C01179"/>
    <w:rsid w:val="00C01345"/>
    <w:rsid w:val="00C02429"/>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4AA9"/>
    <w:rsid w:val="00C151B2"/>
    <w:rsid w:val="00C15295"/>
    <w:rsid w:val="00C15B8C"/>
    <w:rsid w:val="00C15F68"/>
    <w:rsid w:val="00C160D2"/>
    <w:rsid w:val="00C1626C"/>
    <w:rsid w:val="00C1680B"/>
    <w:rsid w:val="00C17C90"/>
    <w:rsid w:val="00C20248"/>
    <w:rsid w:val="00C20E40"/>
    <w:rsid w:val="00C21170"/>
    <w:rsid w:val="00C21E46"/>
    <w:rsid w:val="00C22104"/>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6E6"/>
    <w:rsid w:val="00C379BB"/>
    <w:rsid w:val="00C37C37"/>
    <w:rsid w:val="00C40D35"/>
    <w:rsid w:val="00C41039"/>
    <w:rsid w:val="00C4181B"/>
    <w:rsid w:val="00C41A6B"/>
    <w:rsid w:val="00C41A9C"/>
    <w:rsid w:val="00C41F18"/>
    <w:rsid w:val="00C424D8"/>
    <w:rsid w:val="00C4257A"/>
    <w:rsid w:val="00C43888"/>
    <w:rsid w:val="00C43D5E"/>
    <w:rsid w:val="00C43EE1"/>
    <w:rsid w:val="00C451F6"/>
    <w:rsid w:val="00C46994"/>
    <w:rsid w:val="00C46D73"/>
    <w:rsid w:val="00C46DEE"/>
    <w:rsid w:val="00C46E28"/>
    <w:rsid w:val="00C47299"/>
    <w:rsid w:val="00C472B4"/>
    <w:rsid w:val="00C50147"/>
    <w:rsid w:val="00C51923"/>
    <w:rsid w:val="00C51E11"/>
    <w:rsid w:val="00C51E97"/>
    <w:rsid w:val="00C53613"/>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5FD"/>
    <w:rsid w:val="00C72670"/>
    <w:rsid w:val="00C72851"/>
    <w:rsid w:val="00C72A43"/>
    <w:rsid w:val="00C72FE8"/>
    <w:rsid w:val="00C73187"/>
    <w:rsid w:val="00C73525"/>
    <w:rsid w:val="00C7363A"/>
    <w:rsid w:val="00C73818"/>
    <w:rsid w:val="00C7459A"/>
    <w:rsid w:val="00C74A6B"/>
    <w:rsid w:val="00C74B7A"/>
    <w:rsid w:val="00C74B9B"/>
    <w:rsid w:val="00C755C8"/>
    <w:rsid w:val="00C774C0"/>
    <w:rsid w:val="00C777ED"/>
    <w:rsid w:val="00C77A9D"/>
    <w:rsid w:val="00C80609"/>
    <w:rsid w:val="00C80831"/>
    <w:rsid w:val="00C81A4D"/>
    <w:rsid w:val="00C82D0B"/>
    <w:rsid w:val="00C82F13"/>
    <w:rsid w:val="00C84349"/>
    <w:rsid w:val="00C845B0"/>
    <w:rsid w:val="00C85214"/>
    <w:rsid w:val="00C86074"/>
    <w:rsid w:val="00C864DE"/>
    <w:rsid w:val="00C8662D"/>
    <w:rsid w:val="00C86836"/>
    <w:rsid w:val="00C86985"/>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262B"/>
    <w:rsid w:val="00C95894"/>
    <w:rsid w:val="00C958FD"/>
    <w:rsid w:val="00C96874"/>
    <w:rsid w:val="00C96890"/>
    <w:rsid w:val="00C96D2E"/>
    <w:rsid w:val="00C96DB5"/>
    <w:rsid w:val="00C97869"/>
    <w:rsid w:val="00CA041B"/>
    <w:rsid w:val="00CA0F40"/>
    <w:rsid w:val="00CA12FD"/>
    <w:rsid w:val="00CA24EB"/>
    <w:rsid w:val="00CA25C2"/>
    <w:rsid w:val="00CA2860"/>
    <w:rsid w:val="00CA28FA"/>
    <w:rsid w:val="00CA2AD8"/>
    <w:rsid w:val="00CA349B"/>
    <w:rsid w:val="00CA356F"/>
    <w:rsid w:val="00CA3844"/>
    <w:rsid w:val="00CA3D93"/>
    <w:rsid w:val="00CA4A12"/>
    <w:rsid w:val="00CA61E9"/>
    <w:rsid w:val="00CA6281"/>
    <w:rsid w:val="00CA6B50"/>
    <w:rsid w:val="00CA6F31"/>
    <w:rsid w:val="00CA7A23"/>
    <w:rsid w:val="00CA7BA1"/>
    <w:rsid w:val="00CB0198"/>
    <w:rsid w:val="00CB0596"/>
    <w:rsid w:val="00CB0936"/>
    <w:rsid w:val="00CB0C0D"/>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6144"/>
    <w:rsid w:val="00CB708B"/>
    <w:rsid w:val="00CB73FD"/>
    <w:rsid w:val="00CB7500"/>
    <w:rsid w:val="00CB7874"/>
    <w:rsid w:val="00CB78BA"/>
    <w:rsid w:val="00CB7E20"/>
    <w:rsid w:val="00CC018C"/>
    <w:rsid w:val="00CC06A8"/>
    <w:rsid w:val="00CC0939"/>
    <w:rsid w:val="00CC09AB"/>
    <w:rsid w:val="00CC1135"/>
    <w:rsid w:val="00CC1AD9"/>
    <w:rsid w:val="00CC1F95"/>
    <w:rsid w:val="00CC2264"/>
    <w:rsid w:val="00CC28F6"/>
    <w:rsid w:val="00CC45A1"/>
    <w:rsid w:val="00CC4ACB"/>
    <w:rsid w:val="00CC4DB7"/>
    <w:rsid w:val="00CC4F91"/>
    <w:rsid w:val="00CC5200"/>
    <w:rsid w:val="00CC5539"/>
    <w:rsid w:val="00CC6049"/>
    <w:rsid w:val="00CC691D"/>
    <w:rsid w:val="00CC6920"/>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2E9"/>
    <w:rsid w:val="00CD69A0"/>
    <w:rsid w:val="00CD6EBB"/>
    <w:rsid w:val="00CD7158"/>
    <w:rsid w:val="00CD7608"/>
    <w:rsid w:val="00CD7977"/>
    <w:rsid w:val="00CD7CD3"/>
    <w:rsid w:val="00CE02B7"/>
    <w:rsid w:val="00CE05E8"/>
    <w:rsid w:val="00CE0605"/>
    <w:rsid w:val="00CE1065"/>
    <w:rsid w:val="00CE1076"/>
    <w:rsid w:val="00CE13D1"/>
    <w:rsid w:val="00CE262F"/>
    <w:rsid w:val="00CE26CB"/>
    <w:rsid w:val="00CE2DAC"/>
    <w:rsid w:val="00CE33F5"/>
    <w:rsid w:val="00CE39A3"/>
    <w:rsid w:val="00CE4386"/>
    <w:rsid w:val="00CE4D66"/>
    <w:rsid w:val="00CE5491"/>
    <w:rsid w:val="00CE5792"/>
    <w:rsid w:val="00CE5B25"/>
    <w:rsid w:val="00CE5FAF"/>
    <w:rsid w:val="00CE6EDF"/>
    <w:rsid w:val="00CE70B5"/>
    <w:rsid w:val="00CE7BA6"/>
    <w:rsid w:val="00CF02D2"/>
    <w:rsid w:val="00CF08A7"/>
    <w:rsid w:val="00CF0AED"/>
    <w:rsid w:val="00CF13D9"/>
    <w:rsid w:val="00CF268E"/>
    <w:rsid w:val="00CF3F2A"/>
    <w:rsid w:val="00CF49AE"/>
    <w:rsid w:val="00CF50BE"/>
    <w:rsid w:val="00CF55E1"/>
    <w:rsid w:val="00CF5887"/>
    <w:rsid w:val="00CF5E38"/>
    <w:rsid w:val="00CF5F01"/>
    <w:rsid w:val="00CF6471"/>
    <w:rsid w:val="00CF71B9"/>
    <w:rsid w:val="00CF7A57"/>
    <w:rsid w:val="00D000D2"/>
    <w:rsid w:val="00D00D15"/>
    <w:rsid w:val="00D015F7"/>
    <w:rsid w:val="00D01738"/>
    <w:rsid w:val="00D0188A"/>
    <w:rsid w:val="00D02869"/>
    <w:rsid w:val="00D028C6"/>
    <w:rsid w:val="00D02B50"/>
    <w:rsid w:val="00D02B71"/>
    <w:rsid w:val="00D02CAD"/>
    <w:rsid w:val="00D03911"/>
    <w:rsid w:val="00D03B91"/>
    <w:rsid w:val="00D04D5B"/>
    <w:rsid w:val="00D04FCE"/>
    <w:rsid w:val="00D05A74"/>
    <w:rsid w:val="00D066B2"/>
    <w:rsid w:val="00D0699E"/>
    <w:rsid w:val="00D06C38"/>
    <w:rsid w:val="00D06EC0"/>
    <w:rsid w:val="00D06EF0"/>
    <w:rsid w:val="00D07083"/>
    <w:rsid w:val="00D10B63"/>
    <w:rsid w:val="00D11D61"/>
    <w:rsid w:val="00D11D64"/>
    <w:rsid w:val="00D12C1F"/>
    <w:rsid w:val="00D12E9D"/>
    <w:rsid w:val="00D12F23"/>
    <w:rsid w:val="00D131C9"/>
    <w:rsid w:val="00D1439C"/>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2BFD"/>
    <w:rsid w:val="00D23273"/>
    <w:rsid w:val="00D23A7E"/>
    <w:rsid w:val="00D23C15"/>
    <w:rsid w:val="00D2420E"/>
    <w:rsid w:val="00D25372"/>
    <w:rsid w:val="00D25F8C"/>
    <w:rsid w:val="00D26677"/>
    <w:rsid w:val="00D26D53"/>
    <w:rsid w:val="00D27839"/>
    <w:rsid w:val="00D304C9"/>
    <w:rsid w:val="00D30DB5"/>
    <w:rsid w:val="00D3140A"/>
    <w:rsid w:val="00D316BC"/>
    <w:rsid w:val="00D317E1"/>
    <w:rsid w:val="00D32399"/>
    <w:rsid w:val="00D330E1"/>
    <w:rsid w:val="00D33810"/>
    <w:rsid w:val="00D33A96"/>
    <w:rsid w:val="00D352F2"/>
    <w:rsid w:val="00D3583E"/>
    <w:rsid w:val="00D35B76"/>
    <w:rsid w:val="00D362B3"/>
    <w:rsid w:val="00D363DD"/>
    <w:rsid w:val="00D37518"/>
    <w:rsid w:val="00D37A11"/>
    <w:rsid w:val="00D406BE"/>
    <w:rsid w:val="00D408D5"/>
    <w:rsid w:val="00D42FB1"/>
    <w:rsid w:val="00D433EA"/>
    <w:rsid w:val="00D43642"/>
    <w:rsid w:val="00D43824"/>
    <w:rsid w:val="00D43A07"/>
    <w:rsid w:val="00D44CAB"/>
    <w:rsid w:val="00D45047"/>
    <w:rsid w:val="00D4556E"/>
    <w:rsid w:val="00D455B2"/>
    <w:rsid w:val="00D45AC2"/>
    <w:rsid w:val="00D45B6A"/>
    <w:rsid w:val="00D4675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83"/>
    <w:rsid w:val="00D57CCF"/>
    <w:rsid w:val="00D57CDE"/>
    <w:rsid w:val="00D57F52"/>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2F9E"/>
    <w:rsid w:val="00D73BCE"/>
    <w:rsid w:val="00D73F10"/>
    <w:rsid w:val="00D74342"/>
    <w:rsid w:val="00D7488B"/>
    <w:rsid w:val="00D74E9A"/>
    <w:rsid w:val="00D74EBF"/>
    <w:rsid w:val="00D75AA6"/>
    <w:rsid w:val="00D75B43"/>
    <w:rsid w:val="00D7656C"/>
    <w:rsid w:val="00D769F1"/>
    <w:rsid w:val="00D777F1"/>
    <w:rsid w:val="00D77C06"/>
    <w:rsid w:val="00D80CB5"/>
    <w:rsid w:val="00D80F61"/>
    <w:rsid w:val="00D818E2"/>
    <w:rsid w:val="00D828AF"/>
    <w:rsid w:val="00D830E2"/>
    <w:rsid w:val="00D84964"/>
    <w:rsid w:val="00D84EFD"/>
    <w:rsid w:val="00D851DA"/>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0918"/>
    <w:rsid w:val="00DA1514"/>
    <w:rsid w:val="00DA2857"/>
    <w:rsid w:val="00DA2CC2"/>
    <w:rsid w:val="00DA2E49"/>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8EB"/>
    <w:rsid w:val="00DB2A2C"/>
    <w:rsid w:val="00DB2B25"/>
    <w:rsid w:val="00DB37BD"/>
    <w:rsid w:val="00DB3A04"/>
    <w:rsid w:val="00DB46C8"/>
    <w:rsid w:val="00DB4C03"/>
    <w:rsid w:val="00DB529A"/>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4D1"/>
    <w:rsid w:val="00DC750A"/>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1E1F"/>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1D"/>
    <w:rsid w:val="00E04B74"/>
    <w:rsid w:val="00E05200"/>
    <w:rsid w:val="00E05FE1"/>
    <w:rsid w:val="00E064DB"/>
    <w:rsid w:val="00E0713D"/>
    <w:rsid w:val="00E07930"/>
    <w:rsid w:val="00E07EA4"/>
    <w:rsid w:val="00E11860"/>
    <w:rsid w:val="00E11FF8"/>
    <w:rsid w:val="00E122C6"/>
    <w:rsid w:val="00E130A4"/>
    <w:rsid w:val="00E13162"/>
    <w:rsid w:val="00E13263"/>
    <w:rsid w:val="00E132E5"/>
    <w:rsid w:val="00E1351A"/>
    <w:rsid w:val="00E13F4B"/>
    <w:rsid w:val="00E140B7"/>
    <w:rsid w:val="00E1486E"/>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2EB"/>
    <w:rsid w:val="00E26430"/>
    <w:rsid w:val="00E26743"/>
    <w:rsid w:val="00E267B3"/>
    <w:rsid w:val="00E26F99"/>
    <w:rsid w:val="00E276DB"/>
    <w:rsid w:val="00E27A0A"/>
    <w:rsid w:val="00E30618"/>
    <w:rsid w:val="00E309CE"/>
    <w:rsid w:val="00E310E7"/>
    <w:rsid w:val="00E311B7"/>
    <w:rsid w:val="00E32C18"/>
    <w:rsid w:val="00E32CD6"/>
    <w:rsid w:val="00E32F13"/>
    <w:rsid w:val="00E340AF"/>
    <w:rsid w:val="00E34469"/>
    <w:rsid w:val="00E346B8"/>
    <w:rsid w:val="00E349D5"/>
    <w:rsid w:val="00E36D87"/>
    <w:rsid w:val="00E36F47"/>
    <w:rsid w:val="00E40001"/>
    <w:rsid w:val="00E40B6B"/>
    <w:rsid w:val="00E40B7F"/>
    <w:rsid w:val="00E413AB"/>
    <w:rsid w:val="00E4148E"/>
    <w:rsid w:val="00E41791"/>
    <w:rsid w:val="00E427F3"/>
    <w:rsid w:val="00E42CFF"/>
    <w:rsid w:val="00E42DAB"/>
    <w:rsid w:val="00E43872"/>
    <w:rsid w:val="00E43FA4"/>
    <w:rsid w:val="00E44B16"/>
    <w:rsid w:val="00E4583E"/>
    <w:rsid w:val="00E45B01"/>
    <w:rsid w:val="00E4629D"/>
    <w:rsid w:val="00E47AAE"/>
    <w:rsid w:val="00E47DFF"/>
    <w:rsid w:val="00E501C7"/>
    <w:rsid w:val="00E50EC8"/>
    <w:rsid w:val="00E51BD7"/>
    <w:rsid w:val="00E51C0A"/>
    <w:rsid w:val="00E5250D"/>
    <w:rsid w:val="00E53C49"/>
    <w:rsid w:val="00E5402F"/>
    <w:rsid w:val="00E54F14"/>
    <w:rsid w:val="00E55874"/>
    <w:rsid w:val="00E558DD"/>
    <w:rsid w:val="00E57C83"/>
    <w:rsid w:val="00E57EEB"/>
    <w:rsid w:val="00E609F8"/>
    <w:rsid w:val="00E60D75"/>
    <w:rsid w:val="00E60E5F"/>
    <w:rsid w:val="00E61830"/>
    <w:rsid w:val="00E6220C"/>
    <w:rsid w:val="00E6257E"/>
    <w:rsid w:val="00E6294B"/>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4B64"/>
    <w:rsid w:val="00E75C28"/>
    <w:rsid w:val="00E75E6C"/>
    <w:rsid w:val="00E76852"/>
    <w:rsid w:val="00E7692D"/>
    <w:rsid w:val="00E769B8"/>
    <w:rsid w:val="00E76E39"/>
    <w:rsid w:val="00E76F92"/>
    <w:rsid w:val="00E7732E"/>
    <w:rsid w:val="00E778AD"/>
    <w:rsid w:val="00E77BF9"/>
    <w:rsid w:val="00E8010A"/>
    <w:rsid w:val="00E8148E"/>
    <w:rsid w:val="00E821E0"/>
    <w:rsid w:val="00E82650"/>
    <w:rsid w:val="00E83760"/>
    <w:rsid w:val="00E83B2A"/>
    <w:rsid w:val="00E84F0E"/>
    <w:rsid w:val="00E85030"/>
    <w:rsid w:val="00E85304"/>
    <w:rsid w:val="00E85D5C"/>
    <w:rsid w:val="00E864BD"/>
    <w:rsid w:val="00E8684A"/>
    <w:rsid w:val="00E873EC"/>
    <w:rsid w:val="00E87535"/>
    <w:rsid w:val="00E875CB"/>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6CEA"/>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09C"/>
    <w:rsid w:val="00EA7A1C"/>
    <w:rsid w:val="00EA7BD5"/>
    <w:rsid w:val="00EB110E"/>
    <w:rsid w:val="00EB1B32"/>
    <w:rsid w:val="00EB2471"/>
    <w:rsid w:val="00EB2B31"/>
    <w:rsid w:val="00EB2FE5"/>
    <w:rsid w:val="00EB31B4"/>
    <w:rsid w:val="00EB3554"/>
    <w:rsid w:val="00EB3B9A"/>
    <w:rsid w:val="00EB3ED3"/>
    <w:rsid w:val="00EB4510"/>
    <w:rsid w:val="00EB65B2"/>
    <w:rsid w:val="00EB6F84"/>
    <w:rsid w:val="00EB74E4"/>
    <w:rsid w:val="00EB79F8"/>
    <w:rsid w:val="00EB7AAF"/>
    <w:rsid w:val="00EC01D1"/>
    <w:rsid w:val="00EC05B3"/>
    <w:rsid w:val="00EC0DFB"/>
    <w:rsid w:val="00EC14E3"/>
    <w:rsid w:val="00EC1E2D"/>
    <w:rsid w:val="00EC1F27"/>
    <w:rsid w:val="00EC2A59"/>
    <w:rsid w:val="00EC3518"/>
    <w:rsid w:val="00EC430F"/>
    <w:rsid w:val="00EC4A71"/>
    <w:rsid w:val="00EC4FE5"/>
    <w:rsid w:val="00EC541E"/>
    <w:rsid w:val="00EC5DF5"/>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1EA"/>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3E7"/>
    <w:rsid w:val="00EF7C97"/>
    <w:rsid w:val="00F0030B"/>
    <w:rsid w:val="00F005FB"/>
    <w:rsid w:val="00F006F2"/>
    <w:rsid w:val="00F0138E"/>
    <w:rsid w:val="00F01864"/>
    <w:rsid w:val="00F01E7C"/>
    <w:rsid w:val="00F02657"/>
    <w:rsid w:val="00F02B8C"/>
    <w:rsid w:val="00F0334A"/>
    <w:rsid w:val="00F049CA"/>
    <w:rsid w:val="00F04B07"/>
    <w:rsid w:val="00F0762C"/>
    <w:rsid w:val="00F1097B"/>
    <w:rsid w:val="00F10F95"/>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97E"/>
    <w:rsid w:val="00F23B21"/>
    <w:rsid w:val="00F24107"/>
    <w:rsid w:val="00F24F9F"/>
    <w:rsid w:val="00F250BC"/>
    <w:rsid w:val="00F25455"/>
    <w:rsid w:val="00F256E8"/>
    <w:rsid w:val="00F25F24"/>
    <w:rsid w:val="00F26057"/>
    <w:rsid w:val="00F27090"/>
    <w:rsid w:val="00F275BF"/>
    <w:rsid w:val="00F30736"/>
    <w:rsid w:val="00F308AD"/>
    <w:rsid w:val="00F30BF4"/>
    <w:rsid w:val="00F3127B"/>
    <w:rsid w:val="00F3296C"/>
    <w:rsid w:val="00F33220"/>
    <w:rsid w:val="00F33882"/>
    <w:rsid w:val="00F338FF"/>
    <w:rsid w:val="00F33E1F"/>
    <w:rsid w:val="00F34528"/>
    <w:rsid w:val="00F346BA"/>
    <w:rsid w:val="00F34C24"/>
    <w:rsid w:val="00F34FBD"/>
    <w:rsid w:val="00F35847"/>
    <w:rsid w:val="00F35AFC"/>
    <w:rsid w:val="00F35ECC"/>
    <w:rsid w:val="00F366B3"/>
    <w:rsid w:val="00F370DB"/>
    <w:rsid w:val="00F37610"/>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CE4"/>
    <w:rsid w:val="00F44EB3"/>
    <w:rsid w:val="00F455F2"/>
    <w:rsid w:val="00F457E6"/>
    <w:rsid w:val="00F45F97"/>
    <w:rsid w:val="00F46476"/>
    <w:rsid w:val="00F47093"/>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43B"/>
    <w:rsid w:val="00F60B17"/>
    <w:rsid w:val="00F60DD9"/>
    <w:rsid w:val="00F61001"/>
    <w:rsid w:val="00F61598"/>
    <w:rsid w:val="00F61D2D"/>
    <w:rsid w:val="00F61DDE"/>
    <w:rsid w:val="00F61F3C"/>
    <w:rsid w:val="00F6201F"/>
    <w:rsid w:val="00F624EE"/>
    <w:rsid w:val="00F6466C"/>
    <w:rsid w:val="00F64BA7"/>
    <w:rsid w:val="00F64C57"/>
    <w:rsid w:val="00F64E88"/>
    <w:rsid w:val="00F65E82"/>
    <w:rsid w:val="00F66935"/>
    <w:rsid w:val="00F6739E"/>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312"/>
    <w:rsid w:val="00F85EAB"/>
    <w:rsid w:val="00F86209"/>
    <w:rsid w:val="00F86440"/>
    <w:rsid w:val="00F867C1"/>
    <w:rsid w:val="00F86B80"/>
    <w:rsid w:val="00F86C1F"/>
    <w:rsid w:val="00F86CB4"/>
    <w:rsid w:val="00F86F38"/>
    <w:rsid w:val="00F871F2"/>
    <w:rsid w:val="00F873B5"/>
    <w:rsid w:val="00F87409"/>
    <w:rsid w:val="00F903A2"/>
    <w:rsid w:val="00F903AC"/>
    <w:rsid w:val="00F911DB"/>
    <w:rsid w:val="00F912D8"/>
    <w:rsid w:val="00F91D6B"/>
    <w:rsid w:val="00F92257"/>
    <w:rsid w:val="00F935A7"/>
    <w:rsid w:val="00F93943"/>
    <w:rsid w:val="00F939E8"/>
    <w:rsid w:val="00F943A4"/>
    <w:rsid w:val="00F944B4"/>
    <w:rsid w:val="00F95166"/>
    <w:rsid w:val="00F95A24"/>
    <w:rsid w:val="00F96B4B"/>
    <w:rsid w:val="00F96CBF"/>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0CF"/>
    <w:rsid w:val="00FB59EA"/>
    <w:rsid w:val="00FB5BD5"/>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2750"/>
    <w:rsid w:val="00FD37A6"/>
    <w:rsid w:val="00FD3FD3"/>
    <w:rsid w:val="00FD3FFC"/>
    <w:rsid w:val="00FD4013"/>
    <w:rsid w:val="00FD5822"/>
    <w:rsid w:val="00FD69C6"/>
    <w:rsid w:val="00FD72EB"/>
    <w:rsid w:val="00FD79AF"/>
    <w:rsid w:val="00FE0051"/>
    <w:rsid w:val="00FE00D4"/>
    <w:rsid w:val="00FE04B9"/>
    <w:rsid w:val="00FE1DCB"/>
    <w:rsid w:val="00FE201F"/>
    <w:rsid w:val="00FE3A86"/>
    <w:rsid w:val="00FE3BBC"/>
    <w:rsid w:val="00FE43B7"/>
    <w:rsid w:val="00FE47AC"/>
    <w:rsid w:val="00FE613B"/>
    <w:rsid w:val="00FE668F"/>
    <w:rsid w:val="00FE71F4"/>
    <w:rsid w:val="00FE7696"/>
    <w:rsid w:val="00FF0425"/>
    <w:rsid w:val="00FF08D9"/>
    <w:rsid w:val="00FF0B58"/>
    <w:rsid w:val="00FF1B40"/>
    <w:rsid w:val="00FF1E62"/>
    <w:rsid w:val="00FF267E"/>
    <w:rsid w:val="00FF2CF7"/>
    <w:rsid w:val="00FF2EDE"/>
    <w:rsid w:val="00FF34BC"/>
    <w:rsid w:val="00FF4741"/>
    <w:rsid w:val="00FF71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lang w:val="en-GB" w:eastAsia="x-none"/>
    </w:rPr>
  </w:style>
  <w:style w:type="character" w:customStyle="1" w:styleId="50">
    <w:name w:val="見出し 5 (文字)"/>
    <w:aliases w:val="h5 (文字),Heading5 (文字)"/>
    <w:link w:val="5"/>
    <w:rsid w:val="00703220"/>
    <w:rPr>
      <w:rFonts w:ascii="Arial" w:hAnsi="Arial"/>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列出段落 (文字),Lista1 (文字),?? ?? (文字),????? (文字),???? (文字),中等深浅网格 1 - 着色 21 (文字),列表段落 (文字),¥¡¡¡¡ì¬º¥¹¥È¶ÎÂä (文字),ÁÐ³ö¶ÎÂä (文字),列表段落1 (文字),—ño’i—Ž (文字),¥ê¥¹¥È¶ÎÂä (文字),1st level - Bullet List Paragraph (文字),목록단락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34196492">
      <w:bodyDiv w:val="1"/>
      <w:marLeft w:val="0"/>
      <w:marRight w:val="0"/>
      <w:marTop w:val="0"/>
      <w:marBottom w:val="0"/>
      <w:divBdr>
        <w:top w:val="none" w:sz="0" w:space="0" w:color="auto"/>
        <w:left w:val="none" w:sz="0" w:space="0" w:color="auto"/>
        <w:bottom w:val="none" w:sz="0" w:space="0" w:color="auto"/>
        <w:right w:val="none" w:sz="0" w:space="0" w:color="auto"/>
      </w:divBdr>
      <w:divsChild>
        <w:div w:id="1913275193">
          <w:marLeft w:val="0"/>
          <w:marRight w:val="0"/>
          <w:marTop w:val="0"/>
          <w:marBottom w:val="0"/>
          <w:divBdr>
            <w:top w:val="none" w:sz="0" w:space="0" w:color="auto"/>
            <w:left w:val="none" w:sz="0" w:space="0" w:color="auto"/>
            <w:bottom w:val="none" w:sz="0" w:space="0" w:color="auto"/>
            <w:right w:val="none" w:sz="0" w:space="0" w:color="auto"/>
          </w:divBdr>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7596083">
      <w:bodyDiv w:val="1"/>
      <w:marLeft w:val="0"/>
      <w:marRight w:val="0"/>
      <w:marTop w:val="0"/>
      <w:marBottom w:val="0"/>
      <w:divBdr>
        <w:top w:val="none" w:sz="0" w:space="0" w:color="auto"/>
        <w:left w:val="none" w:sz="0" w:space="0" w:color="auto"/>
        <w:bottom w:val="none" w:sz="0" w:space="0" w:color="auto"/>
        <w:right w:val="none" w:sz="0" w:space="0" w:color="auto"/>
      </w:divBdr>
      <w:divsChild>
        <w:div w:id="1593969900">
          <w:marLeft w:val="0"/>
          <w:marRight w:val="0"/>
          <w:marTop w:val="0"/>
          <w:marBottom w:val="0"/>
          <w:divBdr>
            <w:top w:val="none" w:sz="0" w:space="0" w:color="auto"/>
            <w:left w:val="none" w:sz="0" w:space="0" w:color="auto"/>
            <w:bottom w:val="none" w:sz="0" w:space="0" w:color="auto"/>
            <w:right w:val="none" w:sz="0" w:space="0" w:color="auto"/>
          </w:divBdr>
        </w:div>
      </w:divsChild>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CD2F3-422C-40CC-BE8B-354512757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2227</Words>
  <Characters>13179</Characters>
  <Application>Microsoft Office Word</Application>
  <DocSecurity>0</DocSecurity>
  <Lines>271</Lines>
  <Paragraphs>130</Paragraphs>
  <ScaleCrop>false</ScaleCrop>
  <Company/>
  <LinksUpToDate>false</LinksUpToDate>
  <CharactersWithSpaces>15322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2025-11-07T08:10:00Z</dcterms:created>
  <dcterms:modified xsi:type="dcterms:W3CDTF">2025-11-07T08:12:00Z</dcterms:modified>
  <cp:contentStatus/>
</cp:coreProperties>
</file>