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Ref399006623"/>
    <w:bookmarkStart w:id="1" w:name="_Toc92513360"/>
    <w:bookmarkStart w:id="2" w:name="_Toc193024528"/>
    <w:p w14:paraId="722DA72D" w14:textId="631DA257" w:rsidR="007E263D" w:rsidRPr="00CA5256" w:rsidRDefault="007E263D" w:rsidP="007E263D">
      <w:pPr>
        <w:widowControl w:val="0"/>
        <w:tabs>
          <w:tab w:val="left" w:pos="8220"/>
        </w:tabs>
        <w:overflowPunct/>
        <w:autoSpaceDE/>
        <w:autoSpaceDN/>
        <w:spacing w:after="0"/>
        <w:jc w:val="both"/>
        <w:textAlignment w:val="auto"/>
        <w:rPr>
          <w:rFonts w:ascii="Arial" w:eastAsiaTheme="minorEastAsia"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sidR="0022608B">
        <w:rPr>
          <w:rFonts w:ascii="Arial" w:eastAsiaTheme="minorEastAsia" w:hAnsi="Arial" w:cs="Arial" w:hint="eastAsia"/>
          <w:b/>
          <w:kern w:val="2"/>
          <w:sz w:val="24"/>
          <w:lang w:eastAsia="ko-KR"/>
        </w:rPr>
        <w:t>3</w:t>
      </w:r>
      <w:r w:rsidR="00E11F48">
        <w:rPr>
          <w:rFonts w:ascii="Arial" w:eastAsiaTheme="minorEastAsia" w:hAnsi="Arial" w:cs="Arial" w:hint="eastAsia"/>
          <w:b/>
          <w:kern w:val="2"/>
          <w:sz w:val="24"/>
          <w:lang w:eastAsia="ko-KR"/>
        </w:rPr>
        <w:t>1</w:t>
      </w:r>
      <w:r w:rsidR="007E1973">
        <w:rPr>
          <w:rFonts w:ascii="Arial" w:eastAsiaTheme="minorEastAsia" w:hAnsi="Arial" w:cs="Arial" w:hint="eastAsia"/>
          <w:b/>
          <w:kern w:val="2"/>
          <w:sz w:val="24"/>
          <w:lang w:eastAsia="ko-KR"/>
        </w:rPr>
        <w:t>bis</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C47A88" w:rsidRPr="00C47A88">
        <w:rPr>
          <w:rFonts w:ascii="Arial" w:eastAsiaTheme="minorEastAsia" w:hAnsi="Arial" w:cs="Arial"/>
          <w:b/>
          <w:bCs/>
          <w:kern w:val="2"/>
          <w:sz w:val="24"/>
          <w:lang w:eastAsia="ko-KR"/>
        </w:rPr>
        <w:t>2507317</w:t>
      </w:r>
    </w:p>
    <w:p w14:paraId="5C7350F9" w14:textId="023F3838" w:rsidR="007E263D" w:rsidRPr="002C194F" w:rsidRDefault="007E1973"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sidRPr="007E1973">
        <w:rPr>
          <w:rFonts w:ascii="Arial" w:eastAsiaTheme="minorEastAsia" w:hAnsi="Arial" w:cs="Arial"/>
          <w:b/>
          <w:kern w:val="2"/>
          <w:sz w:val="24"/>
          <w:lang w:eastAsia="ko-KR"/>
        </w:rPr>
        <w:t>Prague, Czech Republic, Oct. 13</w:t>
      </w:r>
      <w:r w:rsidRPr="007E1973">
        <w:rPr>
          <w:rFonts w:ascii="Arial" w:eastAsiaTheme="minorEastAsia" w:hAnsi="Arial" w:cs="Arial"/>
          <w:b/>
          <w:kern w:val="2"/>
          <w:sz w:val="24"/>
          <w:vertAlign w:val="superscript"/>
          <w:lang w:eastAsia="ko-KR"/>
        </w:rPr>
        <w:t>th</w:t>
      </w:r>
      <w:r w:rsidRPr="007E1973">
        <w:rPr>
          <w:rFonts w:ascii="Arial" w:eastAsiaTheme="minorEastAsia" w:hAnsi="Arial" w:cs="Arial"/>
          <w:b/>
          <w:kern w:val="2"/>
          <w:sz w:val="24"/>
          <w:lang w:eastAsia="ko-KR"/>
        </w:rPr>
        <w:t>-17</w:t>
      </w:r>
      <w:r w:rsidRPr="007E1973">
        <w:rPr>
          <w:rFonts w:ascii="Arial" w:eastAsiaTheme="minorEastAsia" w:hAnsi="Arial" w:cs="Arial"/>
          <w:b/>
          <w:kern w:val="2"/>
          <w:sz w:val="24"/>
          <w:vertAlign w:val="superscript"/>
          <w:lang w:eastAsia="ko-KR"/>
        </w:rPr>
        <w:t>th</w:t>
      </w:r>
      <w:r w:rsidR="007E263D" w:rsidRPr="009C0402">
        <w:rPr>
          <w:rFonts w:ascii="Arial" w:eastAsiaTheme="minorEastAsia" w:hAnsi="Arial" w:cs="Arial"/>
          <w:b/>
          <w:kern w:val="2"/>
          <w:sz w:val="24"/>
          <w:lang w:val="en-US" w:eastAsia="ko-KR"/>
        </w:rPr>
        <w:t>, 202</w:t>
      </w:r>
      <w:r w:rsidR="00D71DA5">
        <w:rPr>
          <w:rFonts w:ascii="Arial" w:eastAsiaTheme="minorEastAsia" w:hAnsi="Arial" w:cs="Arial"/>
          <w:b/>
          <w:kern w:val="2"/>
          <w:sz w:val="24"/>
          <w:lang w:val="en-US" w:eastAsia="ko-KR"/>
        </w:rPr>
        <w:t>5</w:t>
      </w:r>
    </w:p>
    <w:p w14:paraId="4EF64263" w14:textId="77777777" w:rsidR="007E263D" w:rsidRPr="005C19DC" w:rsidRDefault="007E263D" w:rsidP="007E263D">
      <w:pPr>
        <w:pStyle w:val="CRCoverPage"/>
        <w:tabs>
          <w:tab w:val="right" w:pos="9639"/>
        </w:tabs>
        <w:spacing w:after="0"/>
        <w:jc w:val="both"/>
        <w:rPr>
          <w:rFonts w:cs="Arial"/>
          <w:b/>
          <w:noProof/>
          <w:sz w:val="24"/>
          <w:lang w:val="en-US" w:eastAsia="ko-KR"/>
        </w:rPr>
      </w:pPr>
    </w:p>
    <w:p w14:paraId="585DB950" w14:textId="434256DA" w:rsidR="007E263D" w:rsidRPr="007E1973" w:rsidRDefault="00A52D52" w:rsidP="007E263D">
      <w:pPr>
        <w:tabs>
          <w:tab w:val="left" w:pos="1985"/>
        </w:tabs>
        <w:jc w:val="both"/>
        <w:rPr>
          <w:rFonts w:ascii="Arial" w:eastAsiaTheme="minorEastAsia" w:hAnsi="Arial" w:cs="Arial" w:hint="eastAsia"/>
          <w:b/>
          <w:sz w:val="22"/>
          <w:lang w:eastAsia="ko-KR"/>
        </w:rPr>
      </w:pPr>
      <w:r>
        <w:rPr>
          <w:rFonts w:ascii="Arial" w:hAnsi="Arial" w:cs="Arial"/>
          <w:b/>
          <w:sz w:val="24"/>
          <w:lang w:eastAsia="en-GB"/>
        </w:rPr>
        <w:t>Agenda Item:</w:t>
      </w:r>
      <w:r>
        <w:rPr>
          <w:rFonts w:ascii="Arial" w:hAnsi="Arial" w:cs="Arial"/>
          <w:b/>
          <w:sz w:val="24"/>
          <w:lang w:eastAsia="en-GB"/>
        </w:rPr>
        <w:tab/>
      </w:r>
      <w:r w:rsidR="007E1973">
        <w:rPr>
          <w:rFonts w:ascii="Arial" w:eastAsiaTheme="minorEastAsia" w:hAnsi="Arial" w:cs="Arial" w:hint="eastAsia"/>
          <w:b/>
          <w:sz w:val="24"/>
          <w:lang w:eastAsia="ko-KR"/>
        </w:rPr>
        <w:t>10.</w:t>
      </w:r>
      <w:r w:rsidR="00FC0789">
        <w:rPr>
          <w:rFonts w:ascii="Arial" w:eastAsiaTheme="minorEastAsia" w:hAnsi="Arial" w:cs="Arial" w:hint="eastAsia"/>
          <w:b/>
          <w:sz w:val="24"/>
          <w:lang w:eastAsia="ko-KR"/>
        </w:rPr>
        <w:t>3.</w:t>
      </w:r>
      <w:r w:rsidR="009C5596">
        <w:rPr>
          <w:rFonts w:ascii="Arial" w:eastAsiaTheme="minorEastAsia" w:hAnsi="Arial" w:cs="Arial" w:hint="eastAsia"/>
          <w:b/>
          <w:sz w:val="24"/>
          <w:lang w:eastAsia="ko-KR"/>
        </w:rPr>
        <w:t>3</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7DE48F07"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6C50B3">
        <w:rPr>
          <w:rFonts w:ascii="Arial" w:eastAsiaTheme="minorEastAsia" w:hAnsi="Arial" w:cs="Arial" w:hint="eastAsia"/>
          <w:b/>
          <w:sz w:val="24"/>
          <w:szCs w:val="24"/>
          <w:lang w:eastAsia="ko-KR"/>
        </w:rPr>
        <w:t>Discussion on c</w:t>
      </w:r>
      <w:r w:rsidR="009C5596">
        <w:rPr>
          <w:rFonts w:ascii="Arial" w:eastAsiaTheme="minorEastAsia" w:hAnsi="Arial" w:cs="Arial" w:hint="eastAsia"/>
          <w:b/>
          <w:sz w:val="24"/>
          <w:szCs w:val="24"/>
          <w:lang w:eastAsia="ko-KR"/>
        </w:rPr>
        <w:t>ommon user plane and control plane</w:t>
      </w:r>
      <w:r w:rsidR="007E1973">
        <w:rPr>
          <w:rFonts w:ascii="Arial" w:eastAsiaTheme="minorEastAsia" w:hAnsi="Arial" w:cs="Arial" w:hint="eastAsia"/>
          <w:b/>
          <w:sz w:val="24"/>
          <w:szCs w:val="24"/>
          <w:lang w:eastAsia="ko-KR"/>
        </w:rPr>
        <w:t xml:space="preserve"> for 6GR</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3" w:name="OLE_LINK1"/>
      <w:bookmarkStart w:id="4" w:name="OLE_LINK2"/>
    </w:p>
    <w:p w14:paraId="33AF3878" w14:textId="14D27767" w:rsidR="000250FA" w:rsidRPr="00C236C4" w:rsidRDefault="008535E8" w:rsidP="007714FB">
      <w:pPr>
        <w:spacing w:line="276" w:lineRule="auto"/>
        <w:jc w:val="both"/>
        <w:rPr>
          <w:rFonts w:ascii="Arial" w:eastAsiaTheme="minorEastAsia" w:hAnsi="Arial" w:cs="Arial"/>
          <w:lang w:val="en-US" w:eastAsia="ko-KR"/>
        </w:rPr>
      </w:pPr>
      <w:r>
        <w:rPr>
          <w:rFonts w:ascii="Arial" w:eastAsiaTheme="minorEastAsia" w:hAnsi="Arial" w:cs="Arial" w:hint="eastAsia"/>
          <w:lang w:eastAsia="ko-KR"/>
        </w:rPr>
        <w:t xml:space="preserve">In RAN#108, </w:t>
      </w:r>
      <w:r w:rsidR="00290A15" w:rsidRPr="008535E8">
        <w:rPr>
          <w:rFonts w:ascii="Arial" w:eastAsiaTheme="minorEastAsia" w:hAnsi="Arial" w:cs="Arial"/>
          <w:lang w:eastAsia="ko-KR"/>
        </w:rPr>
        <w:t xml:space="preserve">a new Study Item (SI) on 6G Radio (6GR) was approved [1]. </w:t>
      </w:r>
      <w:r w:rsidR="004F6584" w:rsidRPr="004F6584">
        <w:rPr>
          <w:rFonts w:ascii="Arial" w:eastAsiaTheme="minorEastAsia" w:hAnsi="Arial" w:cs="Arial"/>
          <w:lang w:eastAsia="ko-KR"/>
        </w:rPr>
        <w:t xml:space="preserve">This contribution discusses </w:t>
      </w:r>
      <w:r w:rsidR="007A4180">
        <w:rPr>
          <w:rFonts w:ascii="Arial" w:eastAsiaTheme="minorEastAsia" w:hAnsi="Arial" w:cs="Arial" w:hint="eastAsia"/>
          <w:lang w:eastAsia="ko-KR"/>
        </w:rPr>
        <w:t>energy efficiency</w:t>
      </w:r>
      <w:r w:rsidR="004F6584" w:rsidRPr="004F6584">
        <w:rPr>
          <w:rFonts w:ascii="Arial" w:eastAsiaTheme="minorEastAsia" w:hAnsi="Arial" w:cs="Arial"/>
          <w:lang w:eastAsia="ko-KR"/>
        </w:rPr>
        <w:t xml:space="preserve"> and radio bearer aspects in the context of the common user plane and control plane of the 6GR design, with the intention of facilitating further study in RAN2.</w:t>
      </w:r>
    </w:p>
    <w:p w14:paraId="7FD6A807" w14:textId="74BD4C3B" w:rsidR="00532287" w:rsidRDefault="00C13055">
      <w:pPr>
        <w:pStyle w:val="1"/>
        <w:tabs>
          <w:tab w:val="clear" w:pos="432"/>
        </w:tabs>
        <w:overflowPunct/>
        <w:autoSpaceDE/>
        <w:autoSpaceDN/>
        <w:ind w:left="0" w:firstLine="0"/>
        <w:jc w:val="both"/>
        <w:textAlignment w:val="auto"/>
        <w:rPr>
          <w:rFonts w:eastAsiaTheme="minorEastAsia" w:cs="Arial"/>
          <w:lang w:eastAsia="ko-KR"/>
        </w:rPr>
      </w:pPr>
      <w:bookmarkStart w:id="5" w:name="OLE_LINK45"/>
      <w:bookmarkStart w:id="6" w:name="OLE_LINK46"/>
      <w:bookmarkEnd w:id="3"/>
      <w:bookmarkEnd w:id="4"/>
      <w:r w:rsidRPr="007A1D34">
        <w:rPr>
          <w:rFonts w:cs="Arial"/>
          <w:lang w:eastAsia="zh-CN"/>
        </w:rPr>
        <w:t>Discussion</w:t>
      </w:r>
      <w:bookmarkStart w:id="7" w:name="_Toc423020280"/>
      <w:bookmarkStart w:id="8" w:name="_Ref37339923"/>
      <w:bookmarkEnd w:id="2"/>
      <w:bookmarkEnd w:id="5"/>
      <w:bookmarkEnd w:id="6"/>
      <w:bookmarkEnd w:id="7"/>
    </w:p>
    <w:p w14:paraId="74BE68DA" w14:textId="2B665291" w:rsidR="008A6A1E" w:rsidRPr="00C3430F" w:rsidRDefault="00EF0CE7" w:rsidP="008A6A1E">
      <w:pPr>
        <w:pStyle w:val="2"/>
        <w:rPr>
          <w:rFonts w:eastAsiaTheme="minorEastAsia"/>
          <w:b w:val="0"/>
          <w:lang w:val="en-US" w:eastAsia="ko-KR"/>
        </w:rPr>
      </w:pPr>
      <w:r>
        <w:rPr>
          <w:rFonts w:eastAsiaTheme="minorEastAsia" w:hint="eastAsia"/>
          <w:b w:val="0"/>
          <w:lang w:val="en-US" w:eastAsia="ko-KR"/>
        </w:rPr>
        <w:t>Energy efficiency</w:t>
      </w:r>
    </w:p>
    <w:p w14:paraId="53876E4E" w14:textId="77777777" w:rsidR="00073EC3" w:rsidRDefault="00073EC3" w:rsidP="00073EC3">
      <w:pPr>
        <w:pStyle w:val="ae"/>
        <w:spacing w:line="276" w:lineRule="auto"/>
        <w:rPr>
          <w:lang w:val="en-GB" w:eastAsia="ko-KR"/>
        </w:rPr>
      </w:pPr>
      <w:r w:rsidRPr="00665399">
        <w:rPr>
          <w:lang w:val="en-GB" w:eastAsia="ko-KR"/>
        </w:rPr>
        <w:t xml:space="preserve">As part of </w:t>
      </w:r>
      <w:r>
        <w:rPr>
          <w:rFonts w:hint="eastAsia"/>
          <w:lang w:val="en-GB" w:eastAsia="ko-KR"/>
        </w:rPr>
        <w:t>energy efficiency</w:t>
      </w:r>
      <w:r w:rsidRPr="00665399">
        <w:rPr>
          <w:lang w:val="en-GB" w:eastAsia="ko-KR"/>
        </w:rPr>
        <w:t xml:space="preserve"> considerations, the SID defines the following objectives</w:t>
      </w:r>
      <w:r>
        <w:rPr>
          <w:rFonts w:hint="eastAsia"/>
          <w:lang w:val="en-GB" w:eastAsia="ko-KR"/>
        </w:rPr>
        <w:t>:</w:t>
      </w:r>
    </w:p>
    <w:tbl>
      <w:tblPr>
        <w:tblStyle w:val="a6"/>
        <w:tblW w:w="0" w:type="auto"/>
        <w:tblLook w:val="04A0" w:firstRow="1" w:lastRow="0" w:firstColumn="1" w:lastColumn="0" w:noHBand="0" w:noVBand="1"/>
      </w:tblPr>
      <w:tblGrid>
        <w:gridCol w:w="9631"/>
      </w:tblGrid>
      <w:tr w:rsidR="00073EC3" w14:paraId="0263306B" w14:textId="77777777" w:rsidTr="00D97E69">
        <w:tc>
          <w:tcPr>
            <w:tcW w:w="9631" w:type="dxa"/>
          </w:tcPr>
          <w:p w14:paraId="0D9F8F8A" w14:textId="77777777" w:rsidR="00073EC3" w:rsidRDefault="00073EC3" w:rsidP="00D97E69">
            <w:pPr>
              <w:numPr>
                <w:ilvl w:val="0"/>
                <w:numId w:val="56"/>
              </w:numPr>
              <w:adjustRightInd w:val="0"/>
              <w:spacing w:after="120"/>
              <w:contextualSpacing/>
              <w:rPr>
                <w:rFonts w:eastAsia="MS Mincho"/>
                <w:color w:val="000000"/>
                <w:lang w:eastAsia="en-GB"/>
              </w:rPr>
            </w:pPr>
            <w:r>
              <w:rPr>
                <w:rFonts w:eastAsia="MS Mincho"/>
                <w:color w:val="000000"/>
                <w:lang w:eastAsia="en-GB"/>
              </w:rPr>
              <w:t>Single technology framework based on a stand-alone architecture</w:t>
            </w:r>
            <w:r>
              <w:rPr>
                <w:rFonts w:eastAsia="MS Mincho" w:hint="eastAsia"/>
                <w:color w:val="000000"/>
                <w:lang w:eastAsia="ja-JP"/>
              </w:rPr>
              <w:t xml:space="preserve"> (Note1)</w:t>
            </w:r>
            <w:r>
              <w:rPr>
                <w:rFonts w:eastAsia="MS Mincho"/>
                <w:color w:val="000000"/>
                <w:lang w:eastAsia="en-GB"/>
              </w:rPr>
              <w:t xml:space="preserve"> to </w:t>
            </w:r>
            <w:r w:rsidRPr="0050395C">
              <w:rPr>
                <w:rFonts w:eastAsia="MS Mincho"/>
                <w:color w:val="000000"/>
                <w:lang w:eastAsia="en-GB"/>
              </w:rPr>
              <w:t>support the agreed existing and new services</w:t>
            </w:r>
            <w:r>
              <w:rPr>
                <w:rFonts w:eastAsia="MS Mincho"/>
                <w:color w:val="000000"/>
                <w:lang w:eastAsia="en-GB"/>
              </w:rPr>
              <w:t>, and to satisfy the usage scenarios, requirements, deployment scenarios and design principles with acceptable performance/complexity trade-off, as determined by the RAN requirements in [RP-250810] and [TR38.914], including: [RAN1], [RAN2], [RAN3], [RAN4]</w:t>
            </w:r>
          </w:p>
          <w:p w14:paraId="3D525582"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1AA734CB" w14:textId="77777777" w:rsidR="00073EC3" w:rsidRPr="0050395C" w:rsidRDefault="00073EC3" w:rsidP="00D97E69">
            <w:pPr>
              <w:numPr>
                <w:ilvl w:val="0"/>
                <w:numId w:val="57"/>
              </w:numPr>
              <w:adjustRightInd w:val="0"/>
              <w:spacing w:after="120"/>
              <w:contextualSpacing/>
              <w:rPr>
                <w:rFonts w:eastAsia="MS Mincho"/>
                <w:color w:val="000000"/>
                <w:highlight w:val="yellow"/>
                <w:lang w:eastAsia="en-GB"/>
              </w:rPr>
            </w:pPr>
            <w:r w:rsidRPr="0050395C">
              <w:rPr>
                <w:rFonts w:eastAsia="MS Mincho"/>
                <w:color w:val="000000"/>
                <w:highlight w:val="yellow"/>
                <w:lang w:eastAsia="en-GB"/>
              </w:rPr>
              <w:t>Energy efficiency and energy saving: both for network and device.</w:t>
            </w:r>
          </w:p>
          <w:p w14:paraId="1BA11E0C"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 xml:space="preserve">Enhanced spectral efficiency. </w:t>
            </w:r>
          </w:p>
          <w:p w14:paraId="0F0A8515"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Enhanced overall coverage, focus on cell-edge performance and UL coverage.</w:t>
            </w:r>
          </w:p>
          <w:p w14:paraId="21A03E7D"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Wider channel bandwidth (at least 200MHz) support for 6G deployments at least above 2 GHz, around 7 GHz.</w:t>
            </w:r>
          </w:p>
          <w:p w14:paraId="1B89FC4E"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Re-use of existing 5G mid-band (~3.5GHz) site grid for 6G deployments in at least around 7 GHz and targeting comparable coverage to 5G mid-band.</w:t>
            </w:r>
          </w:p>
          <w:p w14:paraId="17A10D56"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Target scalable and forward compatible design for diverse device types.</w:t>
            </w:r>
          </w:p>
          <w:p w14:paraId="18895D48"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 xml:space="preserve">Improved spectrum utilization and operations </w:t>
            </w:r>
            <w:proofErr w:type="gramStart"/>
            <w:r>
              <w:rPr>
                <w:rFonts w:eastAsia="MS Mincho"/>
                <w:color w:val="000000"/>
                <w:lang w:eastAsia="en-GB"/>
              </w:rPr>
              <w:t>taking into account</w:t>
            </w:r>
            <w:proofErr w:type="gramEnd"/>
            <w:r>
              <w:rPr>
                <w:rFonts w:eastAsia="MS Mincho"/>
                <w:color w:val="000000"/>
                <w:lang w:eastAsia="en-GB"/>
              </w:rPr>
              <w:t xml:space="preserve"> diverse spectrum allocations.</w:t>
            </w:r>
          </w:p>
          <w:p w14:paraId="68CC601B"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Aim at using common 6G Radio design, which meets mobile broadband service requirements as high priority, to also meet vertical needs.</w:t>
            </w:r>
          </w:p>
          <w:p w14:paraId="038FDA8E"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Aim at a harmonized 6G Radio design for TN and NTN, including their integration.</w:t>
            </w:r>
          </w:p>
          <w:p w14:paraId="40C03EE5" w14:textId="77777777" w:rsidR="00073EC3" w:rsidRDefault="00073EC3" w:rsidP="00D97E69">
            <w:pPr>
              <w:numPr>
                <w:ilvl w:val="0"/>
                <w:numId w:val="57"/>
              </w:numPr>
              <w:adjustRightInd w:val="0"/>
              <w:spacing w:after="120"/>
              <w:contextualSpacing/>
              <w:rPr>
                <w:rFonts w:eastAsia="MS Mincho"/>
                <w:color w:val="000000"/>
                <w:lang w:eastAsia="en-GB"/>
              </w:rPr>
            </w:pPr>
            <w:r>
              <w:rPr>
                <w:rFonts w:eastAsia="MS Mincho"/>
                <w:color w:val="000000"/>
                <w:lang w:eastAsia="en-GB"/>
              </w:rPr>
              <w:t>System simplification, including reducing configuration complexity, enabling more efficient Cell/UE management, etc.</w:t>
            </w:r>
          </w:p>
          <w:p w14:paraId="2A39B1B5" w14:textId="77777777" w:rsidR="00073EC3" w:rsidRPr="00665399" w:rsidRDefault="00073EC3" w:rsidP="00D97E69">
            <w:pPr>
              <w:pStyle w:val="ae"/>
              <w:spacing w:line="276" w:lineRule="auto"/>
              <w:ind w:leftChars="300" w:left="600"/>
              <w:rPr>
                <w:rFonts w:ascii="Times New Roman" w:hAnsi="Times New Roman" w:cs="Times New Roman"/>
                <w:lang w:val="en-GB" w:eastAsia="ko-KR"/>
              </w:rPr>
            </w:pPr>
            <w:r w:rsidRPr="00665399">
              <w:rPr>
                <w:rFonts w:ascii="Times New Roman" w:hAnsi="Times New Roman" w:cs="Times New Roman"/>
                <w:color w:val="000000" w:themeColor="text1"/>
                <w:lang w:eastAsia="ja-JP"/>
              </w:rPr>
              <w:t xml:space="preserve">Note1: the term stand-alone architecture does not imply any </w:t>
            </w:r>
            <w:proofErr w:type="gramStart"/>
            <w:r w:rsidRPr="00665399">
              <w:rPr>
                <w:rFonts w:ascii="Times New Roman" w:hAnsi="Times New Roman" w:cs="Times New Roman"/>
                <w:color w:val="000000" w:themeColor="text1"/>
                <w:lang w:eastAsia="ja-JP"/>
              </w:rPr>
              <w:t>particular Core</w:t>
            </w:r>
            <w:proofErr w:type="gramEnd"/>
            <w:r w:rsidRPr="00665399">
              <w:rPr>
                <w:rFonts w:ascii="Times New Roman" w:hAnsi="Times New Roman" w:cs="Times New Roman"/>
                <w:color w:val="000000" w:themeColor="text1"/>
                <w:lang w:eastAsia="ja-JP"/>
              </w:rPr>
              <w:t xml:space="preserve"> network architecture, which is up to SA2 discussion.</w:t>
            </w:r>
          </w:p>
        </w:tc>
      </w:tr>
    </w:tbl>
    <w:p w14:paraId="32452D2C" w14:textId="77777777" w:rsidR="00073EC3" w:rsidRPr="00F946E4" w:rsidRDefault="00073EC3" w:rsidP="00073EC3">
      <w:pPr>
        <w:pStyle w:val="ae"/>
        <w:spacing w:line="276" w:lineRule="auto"/>
        <w:rPr>
          <w:lang w:eastAsia="ko-KR"/>
        </w:rPr>
      </w:pPr>
      <w:r w:rsidRPr="00F946E4">
        <w:rPr>
          <w:lang w:eastAsia="ko-KR"/>
        </w:rPr>
        <w:t xml:space="preserve">In NR, various features were introduced to improve energy efficiency. On the UE side, techniques such as DRX and BWP help devices avoid unnecessary monitoring and processing. On the network side, removal of CRS and flexible scheduling options reduce overall power consumption. While effective, </w:t>
      </w:r>
      <w:r>
        <w:rPr>
          <w:rFonts w:hint="eastAsia"/>
          <w:lang w:eastAsia="ko-KR"/>
        </w:rPr>
        <w:t>most</w:t>
      </w:r>
      <w:r w:rsidRPr="00F946E4">
        <w:rPr>
          <w:lang w:eastAsia="ko-KR"/>
        </w:rPr>
        <w:t xml:space="preserve"> of these mechanisms were primarily optimized for either the UE or the network</w:t>
      </w:r>
      <w:r>
        <w:rPr>
          <w:rFonts w:hint="eastAsia"/>
          <w:lang w:eastAsia="ko-KR"/>
        </w:rPr>
        <w:t xml:space="preserve"> </w:t>
      </w:r>
      <w:r w:rsidRPr="00ED296B">
        <w:rPr>
          <w:lang w:val="en-GB" w:eastAsia="ko-KR"/>
        </w:rPr>
        <w:t>perspective</w:t>
      </w:r>
      <w:r w:rsidRPr="00F946E4">
        <w:rPr>
          <w:lang w:eastAsia="ko-KR"/>
        </w:rPr>
        <w:t>, without fully considering the trade-offs between the two.</w:t>
      </w:r>
    </w:p>
    <w:p w14:paraId="22E2C296" w14:textId="34E2937B" w:rsidR="00073EC3" w:rsidRPr="00F946E4" w:rsidRDefault="00073EC3" w:rsidP="00073EC3">
      <w:pPr>
        <w:pStyle w:val="ae"/>
        <w:spacing w:line="276" w:lineRule="auto"/>
        <w:rPr>
          <w:b/>
          <w:bCs/>
          <w:lang w:eastAsia="ko-KR"/>
        </w:rPr>
      </w:pPr>
      <w:r w:rsidRPr="00F946E4">
        <w:rPr>
          <w:b/>
          <w:bCs/>
          <w:lang w:eastAsia="ko-KR"/>
        </w:rPr>
        <w:t xml:space="preserve">Observation </w:t>
      </w:r>
      <w:r w:rsidR="006D0276">
        <w:rPr>
          <w:rFonts w:hint="eastAsia"/>
          <w:b/>
          <w:bCs/>
          <w:lang w:eastAsia="ko-KR"/>
        </w:rPr>
        <w:t>1</w:t>
      </w:r>
      <w:r w:rsidRPr="00F946E4">
        <w:rPr>
          <w:b/>
          <w:bCs/>
          <w:lang w:eastAsia="ko-KR"/>
        </w:rPr>
        <w:t>: In NR, energy saving schemes have mainly been designed from the perspective of either the network or the UE individually</w:t>
      </w:r>
    </w:p>
    <w:p w14:paraId="704FB78D" w14:textId="77777777" w:rsidR="00073EC3" w:rsidRPr="00F946E4" w:rsidRDefault="00073EC3" w:rsidP="00073EC3">
      <w:pPr>
        <w:pStyle w:val="ae"/>
        <w:spacing w:line="276" w:lineRule="auto"/>
        <w:rPr>
          <w:lang w:eastAsia="ko-KR"/>
        </w:rPr>
      </w:pPr>
      <w:r w:rsidRPr="00F946E4">
        <w:rPr>
          <w:lang w:eastAsia="ko-KR"/>
        </w:rPr>
        <w:lastRenderedPageBreak/>
        <w:t>For 6GR, it will be important to design energy saving features that benefit both sides simultaneously, ensuring a balanced approach that considers network efficiency, UE consumption, and overall system performance.</w:t>
      </w:r>
    </w:p>
    <w:p w14:paraId="3D418BDE" w14:textId="77777777" w:rsidR="00073EC3" w:rsidRPr="00F946E4" w:rsidRDefault="00073EC3" w:rsidP="00073EC3">
      <w:pPr>
        <w:pStyle w:val="ae"/>
        <w:spacing w:line="276" w:lineRule="auto"/>
        <w:rPr>
          <w:lang w:eastAsia="ko-KR"/>
        </w:rPr>
      </w:pPr>
      <w:r w:rsidRPr="00F946E4">
        <w:rPr>
          <w:lang w:eastAsia="ko-KR"/>
        </w:rPr>
        <w:t>As an example, in a multi-carrier serving cell scenario, certain carriers may be configured with DRX/DTX to support both network and UE energy saving. From the UE perspective, this reduces control channel monitoring, while from the network perspective, reference signal transmission can be minimized, resulting in mutual energy gains.</w:t>
      </w:r>
    </w:p>
    <w:p w14:paraId="169F9001" w14:textId="64D09D55" w:rsidR="00073EC3" w:rsidRPr="00F946E4" w:rsidRDefault="00073EC3" w:rsidP="00073EC3">
      <w:pPr>
        <w:pStyle w:val="ae"/>
        <w:spacing w:line="276" w:lineRule="auto"/>
        <w:rPr>
          <w:b/>
          <w:bCs/>
          <w:lang w:eastAsia="ko-KR"/>
        </w:rPr>
      </w:pPr>
      <w:bookmarkStart w:id="9" w:name="_Hlk210322732"/>
      <w:r w:rsidRPr="00F946E4">
        <w:rPr>
          <w:b/>
          <w:bCs/>
          <w:lang w:eastAsia="ko-KR"/>
        </w:rPr>
        <w:t xml:space="preserve">Proposal </w:t>
      </w:r>
      <w:r w:rsidR="00BA5D52">
        <w:rPr>
          <w:rFonts w:hint="eastAsia"/>
          <w:b/>
          <w:bCs/>
          <w:lang w:eastAsia="ko-KR"/>
        </w:rPr>
        <w:t>1</w:t>
      </w:r>
      <w:r w:rsidRPr="00F946E4">
        <w:rPr>
          <w:b/>
          <w:bCs/>
          <w:lang w:eastAsia="ko-KR"/>
        </w:rPr>
        <w:t>: Study 6GR energy saving schemes that jointly address the perspectives of both UE and network</w:t>
      </w:r>
    </w:p>
    <w:bookmarkEnd w:id="9"/>
    <w:p w14:paraId="02642D5D" w14:textId="77777777" w:rsidR="00073EC3" w:rsidRPr="00CB3CCD" w:rsidRDefault="00073EC3" w:rsidP="00073EC3">
      <w:pPr>
        <w:pStyle w:val="ae"/>
        <w:spacing w:line="276" w:lineRule="auto"/>
        <w:rPr>
          <w:u w:val="single"/>
          <w:lang w:eastAsia="ko-KR"/>
        </w:rPr>
      </w:pPr>
      <w:r>
        <w:rPr>
          <w:rFonts w:hint="eastAsia"/>
          <w:u w:val="single"/>
          <w:lang w:eastAsia="ko-KR"/>
        </w:rPr>
        <w:t xml:space="preserve">Multi-carrier serving cell &amp; </w:t>
      </w:r>
      <w:r w:rsidRPr="00CB3CCD">
        <w:rPr>
          <w:rFonts w:hint="eastAsia"/>
          <w:u w:val="single"/>
          <w:lang w:eastAsia="ko-KR"/>
        </w:rPr>
        <w:t>BWP (Bandwidth part)</w:t>
      </w:r>
    </w:p>
    <w:p w14:paraId="582D08B3" w14:textId="77777777" w:rsidR="00073EC3" w:rsidRDefault="00073EC3" w:rsidP="00073EC3">
      <w:pPr>
        <w:pStyle w:val="ae"/>
        <w:spacing w:line="276" w:lineRule="auto"/>
        <w:rPr>
          <w:lang w:val="en-GB" w:eastAsia="ko-KR"/>
        </w:rPr>
      </w:pPr>
      <w:r w:rsidRPr="00CB3CCD">
        <w:rPr>
          <w:rFonts w:hint="eastAsia"/>
          <w:lang w:val="en-GB" w:eastAsia="ko-KR"/>
        </w:rPr>
        <w:t>I</w:t>
      </w:r>
      <w:r w:rsidRPr="00CB3CCD">
        <w:rPr>
          <w:lang w:val="en-GB" w:eastAsia="ko-KR"/>
        </w:rPr>
        <w:t xml:space="preserve">n 5G NR, the concept of Bandwidth </w:t>
      </w:r>
      <w:r>
        <w:rPr>
          <w:rFonts w:hint="eastAsia"/>
          <w:lang w:val="en-GB" w:eastAsia="ko-KR"/>
        </w:rPr>
        <w:t>P</w:t>
      </w:r>
      <w:r w:rsidRPr="00CB3CCD">
        <w:rPr>
          <w:lang w:val="en-GB" w:eastAsia="ko-KR"/>
        </w:rPr>
        <w:t>art was introduced to address the challenge of supporting wide system bandwidths (up to 400 MHz) while maintaining device energy efficiency. Instead of requiring the UE to continuously monitor and process the full carrier bandwidth, NR allows the operation on a smaller portion of spectrum through BWP configuration.</w:t>
      </w:r>
    </w:p>
    <w:p w14:paraId="52B3928C" w14:textId="77777777" w:rsidR="00073EC3" w:rsidRPr="00D611FD" w:rsidRDefault="00073EC3" w:rsidP="00073EC3">
      <w:pPr>
        <w:pStyle w:val="ae"/>
        <w:spacing w:line="276" w:lineRule="auto"/>
        <w:rPr>
          <w:lang w:eastAsia="ko-KR"/>
        </w:rPr>
      </w:pPr>
      <w:r w:rsidRPr="00D611FD">
        <w:rPr>
          <w:lang w:eastAsia="ko-KR"/>
        </w:rPr>
        <w:t>A BWP is defined as a contiguous set of physical resource blocks within the overall carrier bandwidth.</w:t>
      </w:r>
    </w:p>
    <w:p w14:paraId="4E09D555" w14:textId="77777777" w:rsidR="00073EC3" w:rsidRPr="00D611FD" w:rsidRDefault="00073EC3" w:rsidP="00073EC3">
      <w:pPr>
        <w:pStyle w:val="ae"/>
        <w:spacing w:line="276" w:lineRule="auto"/>
        <w:rPr>
          <w:lang w:eastAsia="ko-KR"/>
        </w:rPr>
      </w:pPr>
      <w:r w:rsidRPr="00D611FD">
        <w:rPr>
          <w:lang w:eastAsia="ko-KR"/>
        </w:rPr>
        <w:t>UE Operation:</w:t>
      </w:r>
      <w:r w:rsidRPr="00D611FD">
        <w:rPr>
          <w:lang w:eastAsia="ko-KR"/>
        </w:rPr>
        <w:br/>
        <w:t>Each UE can be configured with multiple BWPs, but at a given time, only one downlink BWP and one uplink BWP are active.</w:t>
      </w:r>
    </w:p>
    <w:p w14:paraId="6A49FADD" w14:textId="77777777" w:rsidR="00073EC3" w:rsidRPr="00D611FD" w:rsidRDefault="00073EC3" w:rsidP="00073EC3">
      <w:pPr>
        <w:pStyle w:val="ae"/>
        <w:numPr>
          <w:ilvl w:val="0"/>
          <w:numId w:val="74"/>
        </w:numPr>
        <w:spacing w:line="276" w:lineRule="auto"/>
        <w:rPr>
          <w:lang w:eastAsia="ko-KR"/>
        </w:rPr>
      </w:pPr>
      <w:r w:rsidRPr="00D611FD">
        <w:rPr>
          <w:i/>
          <w:iCs/>
          <w:lang w:eastAsia="ko-KR"/>
        </w:rPr>
        <w:t>Initial BWP:</w:t>
      </w:r>
      <w:r w:rsidRPr="00D611FD">
        <w:rPr>
          <w:lang w:eastAsia="ko-KR"/>
        </w:rPr>
        <w:t xml:space="preserve"> Used at RRC connection setup or cell access.</w:t>
      </w:r>
    </w:p>
    <w:p w14:paraId="3329DA16" w14:textId="77777777" w:rsidR="00073EC3" w:rsidRPr="00D611FD" w:rsidRDefault="00073EC3" w:rsidP="00073EC3">
      <w:pPr>
        <w:pStyle w:val="ae"/>
        <w:numPr>
          <w:ilvl w:val="0"/>
          <w:numId w:val="74"/>
        </w:numPr>
        <w:spacing w:line="276" w:lineRule="auto"/>
        <w:rPr>
          <w:lang w:eastAsia="ko-KR"/>
        </w:rPr>
      </w:pPr>
      <w:r w:rsidRPr="00D611FD">
        <w:rPr>
          <w:i/>
          <w:iCs/>
          <w:lang w:eastAsia="ko-KR"/>
        </w:rPr>
        <w:t>Active BWP:</w:t>
      </w:r>
      <w:r w:rsidRPr="00D611FD">
        <w:rPr>
          <w:lang w:eastAsia="ko-KR"/>
        </w:rPr>
        <w:t xml:space="preserve"> The currently used BWP for data transmission/reception.</w:t>
      </w:r>
    </w:p>
    <w:p w14:paraId="67A043C0" w14:textId="77777777" w:rsidR="00073EC3" w:rsidRPr="00D611FD" w:rsidRDefault="00073EC3" w:rsidP="00073EC3">
      <w:pPr>
        <w:pStyle w:val="ae"/>
        <w:numPr>
          <w:ilvl w:val="0"/>
          <w:numId w:val="74"/>
        </w:numPr>
        <w:spacing w:line="276" w:lineRule="auto"/>
        <w:rPr>
          <w:lang w:eastAsia="ko-KR"/>
        </w:rPr>
      </w:pPr>
      <w:r w:rsidRPr="00D611FD">
        <w:rPr>
          <w:i/>
          <w:iCs/>
          <w:lang w:eastAsia="ko-KR"/>
        </w:rPr>
        <w:t>Switching:</w:t>
      </w:r>
      <w:r w:rsidRPr="00D611FD">
        <w:rPr>
          <w:lang w:eastAsia="ko-KR"/>
        </w:rPr>
        <w:t xml:space="preserve"> The network may instruct the UE to switch to another BWP depending on traffic demand, service requirement, or energy saving considerations.</w:t>
      </w:r>
    </w:p>
    <w:p w14:paraId="0A53FAB7" w14:textId="77777777" w:rsidR="00073EC3" w:rsidRPr="00D611FD" w:rsidRDefault="00073EC3" w:rsidP="00073EC3">
      <w:pPr>
        <w:pStyle w:val="ae"/>
        <w:spacing w:line="276" w:lineRule="auto"/>
        <w:rPr>
          <w:lang w:eastAsia="ko-KR"/>
        </w:rPr>
      </w:pPr>
      <w:r w:rsidRPr="00D611FD">
        <w:rPr>
          <w:lang w:eastAsia="ko-KR"/>
        </w:rPr>
        <w:t>Benefits:</w:t>
      </w:r>
    </w:p>
    <w:p w14:paraId="52C5E96A" w14:textId="77777777" w:rsidR="00073EC3" w:rsidRPr="00D611FD" w:rsidRDefault="00073EC3" w:rsidP="00073EC3">
      <w:pPr>
        <w:pStyle w:val="ae"/>
        <w:numPr>
          <w:ilvl w:val="0"/>
          <w:numId w:val="75"/>
        </w:numPr>
        <w:spacing w:line="276" w:lineRule="auto"/>
        <w:rPr>
          <w:lang w:eastAsia="ko-KR"/>
        </w:rPr>
      </w:pPr>
      <w:r w:rsidRPr="00D611FD">
        <w:rPr>
          <w:lang w:eastAsia="ko-KR"/>
        </w:rPr>
        <w:t>Enables UE power saving by operating on a narrower BWP under low traffic.</w:t>
      </w:r>
    </w:p>
    <w:p w14:paraId="0D98646C" w14:textId="77777777" w:rsidR="00073EC3" w:rsidRPr="00D611FD" w:rsidRDefault="00073EC3" w:rsidP="00073EC3">
      <w:pPr>
        <w:pStyle w:val="ae"/>
        <w:numPr>
          <w:ilvl w:val="0"/>
          <w:numId w:val="75"/>
        </w:numPr>
        <w:spacing w:line="276" w:lineRule="auto"/>
        <w:rPr>
          <w:lang w:eastAsia="ko-KR"/>
        </w:rPr>
      </w:pPr>
      <w:r w:rsidRPr="00D611FD">
        <w:rPr>
          <w:lang w:eastAsia="ko-KR"/>
        </w:rPr>
        <w:t xml:space="preserve">Provides flexibility to switch to wider BWPs for higher throughput services (e.g., </w:t>
      </w:r>
      <w:proofErr w:type="spellStart"/>
      <w:r w:rsidRPr="00D611FD">
        <w:rPr>
          <w:lang w:eastAsia="ko-KR"/>
        </w:rPr>
        <w:t>eMBB</w:t>
      </w:r>
      <w:proofErr w:type="spellEnd"/>
      <w:r w:rsidRPr="00D611FD">
        <w:rPr>
          <w:lang w:eastAsia="ko-KR"/>
        </w:rPr>
        <w:t>).</w:t>
      </w:r>
    </w:p>
    <w:p w14:paraId="2A513FB4" w14:textId="77777777" w:rsidR="00073EC3" w:rsidRDefault="00073EC3" w:rsidP="00073EC3">
      <w:pPr>
        <w:pStyle w:val="ae"/>
        <w:numPr>
          <w:ilvl w:val="0"/>
          <w:numId w:val="75"/>
        </w:numPr>
        <w:spacing w:line="276" w:lineRule="auto"/>
        <w:rPr>
          <w:lang w:eastAsia="ko-KR"/>
        </w:rPr>
      </w:pPr>
      <w:r w:rsidRPr="00D611FD">
        <w:rPr>
          <w:lang w:eastAsia="ko-KR"/>
        </w:rPr>
        <w:t>Supports QoS differentiation by associating different BWPs with different service needs.</w:t>
      </w:r>
    </w:p>
    <w:p w14:paraId="0A05A646" w14:textId="2475C83F" w:rsidR="00073EC3" w:rsidRDefault="00073EC3" w:rsidP="00073EC3">
      <w:pPr>
        <w:pStyle w:val="ae"/>
        <w:spacing w:line="276" w:lineRule="auto"/>
        <w:rPr>
          <w:lang w:eastAsia="ko-KR"/>
        </w:rPr>
      </w:pPr>
      <w:r>
        <w:rPr>
          <w:rFonts w:hint="eastAsia"/>
          <w:lang w:eastAsia="ko-KR"/>
        </w:rPr>
        <w:t xml:space="preserve">In 6G, </w:t>
      </w:r>
      <w:r>
        <w:rPr>
          <w:rFonts w:hint="eastAsia"/>
          <w:lang w:val="en-GB" w:eastAsia="ko-KR"/>
        </w:rPr>
        <w:t>t</w:t>
      </w:r>
      <w:r w:rsidRPr="00A94A50">
        <w:rPr>
          <w:lang w:val="en-GB" w:eastAsia="ko-KR"/>
        </w:rPr>
        <w:t xml:space="preserve">he concept of a Multi-Carrier Serving Cell (MCSC) aims to treat multiple carriers as a </w:t>
      </w:r>
      <w:r w:rsidRPr="00710EB1">
        <w:rPr>
          <w:lang w:val="en-GB" w:eastAsia="ko-KR"/>
        </w:rPr>
        <w:t>single Serving Cell</w:t>
      </w:r>
      <w:r w:rsidRPr="00A94A50">
        <w:rPr>
          <w:lang w:val="en-GB" w:eastAsia="ko-KR"/>
        </w:rPr>
        <w:t xml:space="preserve"> from a control and management perspective. While resources are spread across multiple frequency bands, the UE and the network interact with them through unified Serving Cell procedures.</w:t>
      </w:r>
    </w:p>
    <w:p w14:paraId="15C882A8" w14:textId="77777777" w:rsidR="00073EC3" w:rsidRPr="006B3FAF" w:rsidRDefault="00073EC3" w:rsidP="00073EC3">
      <w:pPr>
        <w:pStyle w:val="ae"/>
        <w:numPr>
          <w:ilvl w:val="0"/>
          <w:numId w:val="76"/>
        </w:numPr>
        <w:spacing w:line="276" w:lineRule="auto"/>
        <w:rPr>
          <w:lang w:eastAsia="ko-KR"/>
        </w:rPr>
      </w:pPr>
      <w:r w:rsidRPr="006B3FAF">
        <w:rPr>
          <w:lang w:eastAsia="ko-KR"/>
        </w:rPr>
        <w:t>In 5G NR, BWP allows the UE to monitor and operate on a portion of the carrier bandwidth to save energy.</w:t>
      </w:r>
    </w:p>
    <w:p w14:paraId="4849157D" w14:textId="77777777" w:rsidR="00073EC3" w:rsidRPr="006B3FAF" w:rsidRDefault="00073EC3" w:rsidP="00073EC3">
      <w:pPr>
        <w:pStyle w:val="ae"/>
        <w:numPr>
          <w:ilvl w:val="0"/>
          <w:numId w:val="76"/>
        </w:numPr>
        <w:spacing w:line="276" w:lineRule="auto"/>
        <w:rPr>
          <w:lang w:eastAsia="ko-KR"/>
        </w:rPr>
      </w:pPr>
      <w:r w:rsidRPr="006B3FAF">
        <w:rPr>
          <w:lang w:eastAsia="ko-KR"/>
        </w:rPr>
        <w:t>A UE can be configured with multiple BWPs, but only one DL BWP + one UL BWP can be active at a time per serving cell.</w:t>
      </w:r>
    </w:p>
    <w:p w14:paraId="36CA2790" w14:textId="77777777" w:rsidR="00073EC3" w:rsidRDefault="00073EC3" w:rsidP="00073EC3">
      <w:pPr>
        <w:pStyle w:val="ae"/>
        <w:numPr>
          <w:ilvl w:val="0"/>
          <w:numId w:val="76"/>
        </w:numPr>
        <w:spacing w:line="276" w:lineRule="auto"/>
        <w:rPr>
          <w:lang w:eastAsia="ko-KR"/>
        </w:rPr>
      </w:pPr>
      <w:r w:rsidRPr="006B3FAF">
        <w:rPr>
          <w:lang w:eastAsia="ko-KR"/>
        </w:rPr>
        <w:t>When multiple carriers are aggregated (CA), each carrier (serving cell) manages its own BWPs independently.</w:t>
      </w:r>
    </w:p>
    <w:p w14:paraId="2216B90C" w14:textId="77777777" w:rsidR="008D482E" w:rsidRPr="0059223F" w:rsidRDefault="008D482E" w:rsidP="008D482E">
      <w:pPr>
        <w:pStyle w:val="ae"/>
        <w:spacing w:line="276" w:lineRule="auto"/>
        <w:rPr>
          <w:b/>
          <w:bCs/>
          <w:lang w:eastAsia="ko-KR"/>
        </w:rPr>
      </w:pPr>
      <w:bookmarkStart w:id="10" w:name="_Hlk210322705"/>
      <w:r w:rsidRPr="0059223F">
        <w:rPr>
          <w:b/>
          <w:bCs/>
          <w:lang w:eastAsia="ko-KR"/>
        </w:rPr>
        <w:t xml:space="preserve">Proposal </w:t>
      </w:r>
      <w:r>
        <w:rPr>
          <w:rFonts w:hint="eastAsia"/>
          <w:b/>
          <w:bCs/>
          <w:lang w:eastAsia="ko-KR"/>
        </w:rPr>
        <w:t>2</w:t>
      </w:r>
      <w:r w:rsidRPr="0059223F">
        <w:rPr>
          <w:b/>
          <w:bCs/>
          <w:lang w:eastAsia="ko-KR"/>
        </w:rPr>
        <w:t>:</w:t>
      </w:r>
      <w:r>
        <w:rPr>
          <w:rFonts w:hint="eastAsia"/>
          <w:b/>
          <w:bCs/>
          <w:lang w:eastAsia="ko-KR"/>
        </w:rPr>
        <w:t xml:space="preserve"> S</w:t>
      </w:r>
      <w:r w:rsidRPr="0059223F">
        <w:rPr>
          <w:b/>
          <w:bCs/>
          <w:lang w:eastAsia="ko-KR"/>
        </w:rPr>
        <w:t>tudy the multi-carrier serving cell (MCSC) concept in the context of 6GR, considering the following aspects:</w:t>
      </w:r>
    </w:p>
    <w:p w14:paraId="5CC5BFEC" w14:textId="77777777" w:rsidR="008D482E" w:rsidRPr="0059223F" w:rsidRDefault="008D482E" w:rsidP="008D482E">
      <w:pPr>
        <w:pStyle w:val="ae"/>
        <w:numPr>
          <w:ilvl w:val="0"/>
          <w:numId w:val="95"/>
        </w:numPr>
        <w:spacing w:line="276" w:lineRule="auto"/>
        <w:rPr>
          <w:b/>
          <w:bCs/>
          <w:lang w:eastAsia="ko-KR"/>
        </w:rPr>
      </w:pPr>
      <w:r w:rsidRPr="0059223F">
        <w:rPr>
          <w:b/>
          <w:bCs/>
          <w:lang w:eastAsia="ko-KR"/>
        </w:rPr>
        <w:t>Definition and scope of MCSC as an extension of serving cell concepts in NR</w:t>
      </w:r>
    </w:p>
    <w:p w14:paraId="17F160AE" w14:textId="06BFA283" w:rsidR="008D482E" w:rsidRPr="00180FE7" w:rsidRDefault="008D482E" w:rsidP="008D482E">
      <w:pPr>
        <w:pStyle w:val="ae"/>
        <w:numPr>
          <w:ilvl w:val="0"/>
          <w:numId w:val="95"/>
        </w:numPr>
        <w:spacing w:line="276" w:lineRule="auto"/>
        <w:rPr>
          <w:rFonts w:hint="eastAsia"/>
          <w:b/>
          <w:bCs/>
          <w:lang w:eastAsia="ko-KR"/>
        </w:rPr>
      </w:pPr>
      <w:r w:rsidRPr="0059223F">
        <w:rPr>
          <w:b/>
          <w:bCs/>
          <w:lang w:eastAsia="ko-KR"/>
        </w:rPr>
        <w:t>Impact of MCSC on</w:t>
      </w:r>
      <w:r w:rsidR="002F36EE">
        <w:rPr>
          <w:rFonts w:hint="eastAsia"/>
          <w:b/>
          <w:bCs/>
          <w:lang w:eastAsia="ko-KR"/>
        </w:rPr>
        <w:t xml:space="preserve"> BWP and</w:t>
      </w:r>
      <w:r w:rsidRPr="0059223F">
        <w:rPr>
          <w:b/>
          <w:bCs/>
          <w:lang w:eastAsia="ko-KR"/>
        </w:rPr>
        <w:t xml:space="preserve"> HARQ operation, including entity, process management, and timer </w:t>
      </w:r>
      <w:bookmarkEnd w:id="10"/>
      <w:r w:rsidR="004F14C9">
        <w:rPr>
          <w:rFonts w:hint="eastAsia"/>
          <w:b/>
          <w:bCs/>
          <w:lang w:eastAsia="ko-KR"/>
        </w:rPr>
        <w:t>operation</w:t>
      </w:r>
    </w:p>
    <w:p w14:paraId="0C1974A1" w14:textId="40D1D36B" w:rsidR="00073EC3" w:rsidRPr="006B3FAF" w:rsidRDefault="00073EC3" w:rsidP="00073EC3">
      <w:pPr>
        <w:pStyle w:val="ae"/>
        <w:spacing w:line="276" w:lineRule="auto"/>
        <w:rPr>
          <w:lang w:eastAsia="ko-KR"/>
        </w:rPr>
      </w:pPr>
      <w:r w:rsidRPr="0098439D">
        <w:rPr>
          <w:lang w:val="en-GB" w:eastAsia="ko-KR"/>
        </w:rPr>
        <w:t xml:space="preserve">In the 6G MCSC environment, </w:t>
      </w:r>
      <w:r w:rsidRPr="00570E80">
        <w:rPr>
          <w:lang w:val="en-GB" w:eastAsia="ko-KR"/>
        </w:rPr>
        <w:t>BWP operation should be studied in RAN2</w:t>
      </w:r>
      <w:r w:rsidRPr="0098439D">
        <w:rPr>
          <w:lang w:val="en-GB" w:eastAsia="ko-KR"/>
        </w:rPr>
        <w:t>, since it directly impacts</w:t>
      </w:r>
      <w:r w:rsidR="00054889">
        <w:rPr>
          <w:rFonts w:hint="eastAsia"/>
          <w:lang w:val="en-GB" w:eastAsia="ko-KR"/>
        </w:rPr>
        <w:t xml:space="preserve"> UE power saving,</w:t>
      </w:r>
      <w:r w:rsidRPr="0098439D">
        <w:rPr>
          <w:lang w:val="en-GB" w:eastAsia="ko-KR"/>
        </w:rPr>
        <w:t xml:space="preserve"> </w:t>
      </w:r>
      <w:proofErr w:type="spellStart"/>
      <w:r w:rsidRPr="0098439D">
        <w:rPr>
          <w:lang w:val="en-GB" w:eastAsia="ko-KR"/>
        </w:rPr>
        <w:t>signaling</w:t>
      </w:r>
      <w:proofErr w:type="spellEnd"/>
      <w:r w:rsidRPr="0098439D">
        <w:rPr>
          <w:lang w:val="en-GB" w:eastAsia="ko-KR"/>
        </w:rPr>
        <w:t>, protocol procedures, and overall system efficiency. Compared to 5G NR, the following issues can be identified:</w:t>
      </w:r>
    </w:p>
    <w:p w14:paraId="479BF498" w14:textId="77777777" w:rsidR="00073EC3" w:rsidRDefault="00073EC3" w:rsidP="00073EC3">
      <w:pPr>
        <w:pStyle w:val="ae"/>
        <w:spacing w:line="276" w:lineRule="auto"/>
        <w:rPr>
          <w:lang w:eastAsia="ko-KR"/>
        </w:rPr>
      </w:pPr>
      <w:r>
        <w:rPr>
          <w:rFonts w:hint="eastAsia"/>
          <w:lang w:val="en-GB" w:eastAsia="ko-KR"/>
        </w:rPr>
        <w:t xml:space="preserve">1. </w:t>
      </w:r>
      <w:r w:rsidRPr="0074048A">
        <w:rPr>
          <w:lang w:val="en-GB" w:eastAsia="ko-KR"/>
        </w:rPr>
        <w:t>Unified vs. Per-Carrier BWP Control</w:t>
      </w:r>
    </w:p>
    <w:p w14:paraId="45033639" w14:textId="77777777" w:rsidR="00073EC3" w:rsidRPr="0074048A" w:rsidRDefault="00073EC3" w:rsidP="00073EC3">
      <w:pPr>
        <w:pStyle w:val="ae"/>
        <w:numPr>
          <w:ilvl w:val="0"/>
          <w:numId w:val="77"/>
        </w:numPr>
        <w:spacing w:line="276" w:lineRule="auto"/>
        <w:rPr>
          <w:lang w:eastAsia="ko-KR"/>
        </w:rPr>
      </w:pPr>
      <w:r w:rsidRPr="0074048A">
        <w:rPr>
          <w:lang w:eastAsia="ko-KR"/>
        </w:rPr>
        <w:t>In 5G: each carrier has independent BWP operation and switching.</w:t>
      </w:r>
    </w:p>
    <w:p w14:paraId="2743FBBB" w14:textId="77777777" w:rsidR="00073EC3" w:rsidRPr="0074048A" w:rsidRDefault="00073EC3" w:rsidP="00073EC3">
      <w:pPr>
        <w:pStyle w:val="ae"/>
        <w:numPr>
          <w:ilvl w:val="0"/>
          <w:numId w:val="77"/>
        </w:numPr>
        <w:spacing w:line="276" w:lineRule="auto"/>
        <w:rPr>
          <w:lang w:eastAsia="ko-KR"/>
        </w:rPr>
      </w:pPr>
      <w:r w:rsidRPr="0074048A">
        <w:rPr>
          <w:lang w:eastAsia="ko-KR"/>
        </w:rPr>
        <w:lastRenderedPageBreak/>
        <w:t>In 6G MCSC: multiple carriers are grouped as one serving cell → question arises whether BWP should be managed per-carrier or jointly across carriers.</w:t>
      </w:r>
    </w:p>
    <w:p w14:paraId="761CF24C" w14:textId="77777777" w:rsidR="00073EC3" w:rsidRPr="0074048A" w:rsidRDefault="00073EC3" w:rsidP="00073EC3">
      <w:pPr>
        <w:pStyle w:val="ae"/>
        <w:numPr>
          <w:ilvl w:val="0"/>
          <w:numId w:val="77"/>
        </w:numPr>
        <w:spacing w:line="276" w:lineRule="auto"/>
        <w:rPr>
          <w:lang w:eastAsia="ko-KR"/>
        </w:rPr>
      </w:pPr>
      <w:r w:rsidRPr="0074048A">
        <w:rPr>
          <w:lang w:eastAsia="ko-KR"/>
        </w:rPr>
        <w:t>Issue: Increased signaling complexity if per-carrier management remains; loss of flexibility if only unified management is enforced.</w:t>
      </w:r>
    </w:p>
    <w:p w14:paraId="4F8844BF" w14:textId="77777777" w:rsidR="00073EC3" w:rsidRDefault="00073EC3" w:rsidP="00073EC3">
      <w:pPr>
        <w:pStyle w:val="ae"/>
        <w:spacing w:line="276" w:lineRule="auto"/>
        <w:rPr>
          <w:lang w:eastAsia="ko-KR"/>
        </w:rPr>
      </w:pPr>
      <w:r>
        <w:rPr>
          <w:rFonts w:hint="eastAsia"/>
          <w:lang w:eastAsia="ko-KR"/>
        </w:rPr>
        <w:t>2. HARQ / DRX Alignment</w:t>
      </w:r>
    </w:p>
    <w:p w14:paraId="39C22609" w14:textId="77777777" w:rsidR="00073EC3" w:rsidRPr="00710573" w:rsidRDefault="00073EC3" w:rsidP="00073EC3">
      <w:pPr>
        <w:pStyle w:val="ae"/>
        <w:numPr>
          <w:ilvl w:val="0"/>
          <w:numId w:val="78"/>
        </w:numPr>
        <w:spacing w:line="276" w:lineRule="auto"/>
        <w:rPr>
          <w:lang w:eastAsia="ko-KR"/>
        </w:rPr>
      </w:pPr>
      <w:r w:rsidRPr="00710573">
        <w:rPr>
          <w:lang w:eastAsia="ko-KR"/>
        </w:rPr>
        <w:t>In 5G: BWP switching is linked to cell-specific DRX/HARQ timers.</w:t>
      </w:r>
    </w:p>
    <w:p w14:paraId="6839E828" w14:textId="77777777" w:rsidR="00073EC3" w:rsidRPr="00710573" w:rsidRDefault="00073EC3" w:rsidP="00073EC3">
      <w:pPr>
        <w:pStyle w:val="ae"/>
        <w:numPr>
          <w:ilvl w:val="0"/>
          <w:numId w:val="78"/>
        </w:numPr>
        <w:spacing w:line="276" w:lineRule="auto"/>
        <w:rPr>
          <w:lang w:eastAsia="ko-KR"/>
        </w:rPr>
      </w:pPr>
      <w:r w:rsidRPr="00710573">
        <w:rPr>
          <w:lang w:eastAsia="ko-KR"/>
        </w:rPr>
        <w:t>In MCSC: unified HARQ/DRX operation may conflict with carrier-specific BWP configurations.</w:t>
      </w:r>
    </w:p>
    <w:p w14:paraId="108C2BEA" w14:textId="77777777" w:rsidR="00073EC3" w:rsidRPr="00710573" w:rsidRDefault="00073EC3" w:rsidP="00073EC3">
      <w:pPr>
        <w:pStyle w:val="ae"/>
        <w:numPr>
          <w:ilvl w:val="0"/>
          <w:numId w:val="78"/>
        </w:numPr>
        <w:spacing w:line="276" w:lineRule="auto"/>
        <w:rPr>
          <w:lang w:eastAsia="ko-KR"/>
        </w:rPr>
      </w:pPr>
      <w:r w:rsidRPr="00710573">
        <w:rPr>
          <w:lang w:eastAsia="ko-KR"/>
        </w:rPr>
        <w:t>Issue: Potential mismatch between per-carrier scheduling needs and unified timers</w:t>
      </w:r>
    </w:p>
    <w:p w14:paraId="6C7D5A44" w14:textId="77777777" w:rsidR="00073EC3" w:rsidRPr="00B4343B" w:rsidRDefault="00073EC3" w:rsidP="00073EC3">
      <w:pPr>
        <w:pStyle w:val="ae"/>
        <w:spacing w:line="276" w:lineRule="auto"/>
        <w:rPr>
          <w:lang w:eastAsia="ko-KR"/>
        </w:rPr>
      </w:pPr>
      <w:r w:rsidRPr="00B4343B">
        <w:rPr>
          <w:rFonts w:hint="eastAsia"/>
          <w:lang w:eastAsia="ko-KR"/>
        </w:rPr>
        <w:t xml:space="preserve">3. </w:t>
      </w:r>
      <w:r w:rsidRPr="00B4343B">
        <w:rPr>
          <w:lang w:eastAsia="ko-KR"/>
        </w:rPr>
        <w:t>Cross-Carrier Scheduling and Control Monitoring</w:t>
      </w:r>
    </w:p>
    <w:p w14:paraId="1FFCCDA1" w14:textId="77777777" w:rsidR="00073EC3" w:rsidRPr="00B4343B" w:rsidRDefault="00073EC3" w:rsidP="00073EC3">
      <w:pPr>
        <w:pStyle w:val="ae"/>
        <w:numPr>
          <w:ilvl w:val="0"/>
          <w:numId w:val="80"/>
        </w:numPr>
        <w:spacing w:line="276" w:lineRule="auto"/>
        <w:rPr>
          <w:lang w:eastAsia="ko-KR"/>
        </w:rPr>
      </w:pPr>
      <w:r w:rsidRPr="00B4343B">
        <w:rPr>
          <w:lang w:eastAsia="ko-KR"/>
        </w:rPr>
        <w:t>In 5G: PDCCH monitoring is tied to a specific BWP per serving cell.</w:t>
      </w:r>
    </w:p>
    <w:p w14:paraId="406954C2" w14:textId="77777777" w:rsidR="00073EC3" w:rsidRPr="00B4343B" w:rsidRDefault="00073EC3" w:rsidP="00073EC3">
      <w:pPr>
        <w:pStyle w:val="ae"/>
        <w:numPr>
          <w:ilvl w:val="0"/>
          <w:numId w:val="80"/>
        </w:numPr>
        <w:spacing w:line="276" w:lineRule="auto"/>
        <w:rPr>
          <w:lang w:eastAsia="ko-KR"/>
        </w:rPr>
      </w:pPr>
      <w:r w:rsidRPr="00B4343B">
        <w:rPr>
          <w:lang w:eastAsia="ko-KR"/>
        </w:rPr>
        <w:t>In MCSC: one control channel may need to schedule multiple carriers with potentially different active BWPs.</w:t>
      </w:r>
    </w:p>
    <w:p w14:paraId="23E563F4" w14:textId="77777777" w:rsidR="00073EC3" w:rsidRPr="00B4343B" w:rsidRDefault="00073EC3" w:rsidP="00073EC3">
      <w:pPr>
        <w:pStyle w:val="ae"/>
        <w:numPr>
          <w:ilvl w:val="0"/>
          <w:numId w:val="80"/>
        </w:numPr>
        <w:spacing w:line="276" w:lineRule="auto"/>
        <w:rPr>
          <w:lang w:eastAsia="ko-KR"/>
        </w:rPr>
      </w:pPr>
      <w:r w:rsidRPr="00B4343B">
        <w:rPr>
          <w:lang w:eastAsia="ko-KR"/>
        </w:rPr>
        <w:t>Issue: UE complexity and energy consumption when monitoring control channels across multiple carriers.</w:t>
      </w:r>
    </w:p>
    <w:p w14:paraId="32385A70" w14:textId="77777777" w:rsidR="00073EC3" w:rsidRPr="00D33B94" w:rsidRDefault="00073EC3" w:rsidP="00073EC3">
      <w:pPr>
        <w:pStyle w:val="ae"/>
        <w:spacing w:line="276" w:lineRule="auto"/>
        <w:rPr>
          <w:lang w:eastAsia="ko-KR"/>
        </w:rPr>
      </w:pPr>
      <w:r w:rsidRPr="006F394E">
        <w:rPr>
          <w:rFonts w:hint="eastAsia"/>
          <w:lang w:eastAsia="ko-KR"/>
        </w:rPr>
        <w:t xml:space="preserve">4. </w:t>
      </w:r>
      <w:r w:rsidRPr="00D33B94">
        <w:rPr>
          <w:lang w:eastAsia="ko-KR"/>
        </w:rPr>
        <w:t>Energy Saving vs. Performance Trade-off</w:t>
      </w:r>
    </w:p>
    <w:p w14:paraId="36F24983" w14:textId="77777777" w:rsidR="00073EC3" w:rsidRPr="00D33B94" w:rsidRDefault="00073EC3" w:rsidP="00073EC3">
      <w:pPr>
        <w:pStyle w:val="ae"/>
        <w:numPr>
          <w:ilvl w:val="0"/>
          <w:numId w:val="82"/>
        </w:numPr>
        <w:spacing w:line="276" w:lineRule="auto"/>
        <w:rPr>
          <w:lang w:eastAsia="ko-KR"/>
        </w:rPr>
      </w:pPr>
      <w:r w:rsidRPr="00D33B94">
        <w:rPr>
          <w:lang w:eastAsia="ko-KR"/>
        </w:rPr>
        <w:t>In 5G: narrow BWPs help reduce UE energy but limit throughput.</w:t>
      </w:r>
    </w:p>
    <w:p w14:paraId="07FB03BB" w14:textId="77777777" w:rsidR="00073EC3" w:rsidRPr="00D33B94" w:rsidRDefault="00073EC3" w:rsidP="00073EC3">
      <w:pPr>
        <w:pStyle w:val="ae"/>
        <w:numPr>
          <w:ilvl w:val="0"/>
          <w:numId w:val="82"/>
        </w:numPr>
        <w:spacing w:line="276" w:lineRule="auto"/>
        <w:rPr>
          <w:lang w:eastAsia="ko-KR"/>
        </w:rPr>
      </w:pPr>
      <w:r w:rsidRPr="00D33B94">
        <w:rPr>
          <w:lang w:eastAsia="ko-KR"/>
        </w:rPr>
        <w:t>In MCSC: simultaneous wideband operation across multiple carriers may dilute energy saving benefits unless joint BWP scaling is supported.</w:t>
      </w:r>
    </w:p>
    <w:p w14:paraId="43CAC7F1" w14:textId="77777777" w:rsidR="00073EC3" w:rsidRPr="00D33B94" w:rsidRDefault="00073EC3" w:rsidP="00073EC3">
      <w:pPr>
        <w:pStyle w:val="ae"/>
        <w:numPr>
          <w:ilvl w:val="0"/>
          <w:numId w:val="82"/>
        </w:numPr>
        <w:spacing w:line="276" w:lineRule="auto"/>
        <w:rPr>
          <w:lang w:eastAsia="ko-KR"/>
        </w:rPr>
      </w:pPr>
      <w:r w:rsidRPr="00D33B94">
        <w:rPr>
          <w:lang w:eastAsia="ko-KR"/>
        </w:rPr>
        <w:t>Issue: How to design BWP scaling rules that balance performance and energy efficiency in multi-carrier environments.</w:t>
      </w:r>
    </w:p>
    <w:p w14:paraId="55654C6E" w14:textId="46F928F0" w:rsidR="00073EC3" w:rsidRDefault="00073EC3" w:rsidP="00073EC3">
      <w:pPr>
        <w:pStyle w:val="ae"/>
        <w:spacing w:line="276" w:lineRule="auto"/>
        <w:rPr>
          <w:b/>
          <w:bCs/>
          <w:lang w:eastAsia="ko-KR"/>
        </w:rPr>
      </w:pPr>
      <w:bookmarkStart w:id="11" w:name="_Hlk210322695"/>
      <w:r w:rsidRPr="00CB4DEA">
        <w:rPr>
          <w:b/>
          <w:bCs/>
          <w:lang w:eastAsia="ko-KR"/>
        </w:rPr>
        <w:t xml:space="preserve">Observation </w:t>
      </w:r>
      <w:r w:rsidR="00732E05">
        <w:rPr>
          <w:rFonts w:hint="eastAsia"/>
          <w:b/>
          <w:bCs/>
          <w:lang w:eastAsia="ko-KR"/>
        </w:rPr>
        <w:t>2</w:t>
      </w:r>
      <w:r w:rsidRPr="00CB4DEA">
        <w:rPr>
          <w:b/>
          <w:bCs/>
          <w:lang w:eastAsia="ko-KR"/>
        </w:rPr>
        <w:t>: New protocol support is needed in RAN2 to manage BWP switching and signaling across multiple carriers under a single serving cell</w:t>
      </w:r>
    </w:p>
    <w:p w14:paraId="6C6679C8" w14:textId="190BB03B" w:rsidR="00073EC3" w:rsidRPr="00EE07BA" w:rsidRDefault="00073EC3" w:rsidP="00073EC3">
      <w:pPr>
        <w:pStyle w:val="ae"/>
        <w:spacing w:line="276" w:lineRule="auto"/>
        <w:rPr>
          <w:b/>
          <w:bCs/>
          <w:lang w:eastAsia="ko-KR"/>
        </w:rPr>
      </w:pPr>
      <w:r w:rsidRPr="00EE07BA">
        <w:rPr>
          <w:b/>
          <w:bCs/>
          <w:lang w:eastAsia="ko-KR"/>
        </w:rPr>
        <w:t xml:space="preserve">Proposal </w:t>
      </w:r>
      <w:r w:rsidR="00C01A6B">
        <w:rPr>
          <w:rFonts w:hint="eastAsia"/>
          <w:b/>
          <w:bCs/>
          <w:lang w:eastAsia="ko-KR"/>
        </w:rPr>
        <w:t>3</w:t>
      </w:r>
      <w:r w:rsidRPr="00CB4DEA">
        <w:rPr>
          <w:rFonts w:hint="eastAsia"/>
          <w:b/>
          <w:bCs/>
          <w:lang w:eastAsia="ko-KR"/>
        </w:rPr>
        <w:t>:</w:t>
      </w:r>
      <w:r w:rsidRPr="00EE07BA">
        <w:rPr>
          <w:b/>
          <w:bCs/>
          <w:lang w:eastAsia="ko-KR"/>
        </w:rPr>
        <w:t xml:space="preserve"> RAN2 is invited to study enhancements of BWP operation for 6GR in the MCSC environment, including:</w:t>
      </w:r>
    </w:p>
    <w:p w14:paraId="325AE10C" w14:textId="77777777" w:rsidR="00073EC3" w:rsidRPr="00EE07BA" w:rsidRDefault="00073EC3" w:rsidP="00073EC3">
      <w:pPr>
        <w:pStyle w:val="ae"/>
        <w:numPr>
          <w:ilvl w:val="0"/>
          <w:numId w:val="82"/>
        </w:numPr>
        <w:spacing w:line="276" w:lineRule="auto"/>
        <w:rPr>
          <w:b/>
          <w:bCs/>
          <w:lang w:eastAsia="ko-KR"/>
        </w:rPr>
      </w:pPr>
      <w:r w:rsidRPr="00EE07BA">
        <w:rPr>
          <w:b/>
          <w:bCs/>
          <w:lang w:eastAsia="ko-KR"/>
        </w:rPr>
        <w:t>Signaling and protocol aspects for unified or coordinated BWP management across carriers</w:t>
      </w:r>
    </w:p>
    <w:p w14:paraId="637858B5" w14:textId="77777777" w:rsidR="00073EC3" w:rsidRPr="00EE07BA" w:rsidRDefault="00073EC3" w:rsidP="00073EC3">
      <w:pPr>
        <w:pStyle w:val="ae"/>
        <w:numPr>
          <w:ilvl w:val="0"/>
          <w:numId w:val="82"/>
        </w:numPr>
        <w:spacing w:line="276" w:lineRule="auto"/>
        <w:rPr>
          <w:b/>
          <w:bCs/>
          <w:lang w:eastAsia="ko-KR"/>
        </w:rPr>
      </w:pPr>
      <w:r w:rsidRPr="00EE07BA">
        <w:rPr>
          <w:b/>
          <w:bCs/>
          <w:lang w:eastAsia="ko-KR"/>
        </w:rPr>
        <w:t>Mechanisms to ensure efficient HARQ/DRX alignment in multi-carrier serving cell operation</w:t>
      </w:r>
    </w:p>
    <w:p w14:paraId="1AEFFF4F" w14:textId="77777777" w:rsidR="00073EC3" w:rsidRPr="00EE07BA" w:rsidRDefault="00073EC3" w:rsidP="00073EC3">
      <w:pPr>
        <w:pStyle w:val="ae"/>
        <w:numPr>
          <w:ilvl w:val="0"/>
          <w:numId w:val="82"/>
        </w:numPr>
        <w:spacing w:line="276" w:lineRule="auto"/>
        <w:rPr>
          <w:b/>
          <w:bCs/>
          <w:lang w:eastAsia="ko-KR"/>
        </w:rPr>
      </w:pPr>
      <w:r w:rsidRPr="00EE07BA">
        <w:rPr>
          <w:b/>
          <w:bCs/>
          <w:lang w:eastAsia="ko-KR"/>
        </w:rPr>
        <w:t>Procedures for control channel monitoring and cross-carrier scheduling under BWP operation</w:t>
      </w:r>
    </w:p>
    <w:p w14:paraId="12835603" w14:textId="0811D22A" w:rsidR="00073EC3" w:rsidRPr="005D2BDE" w:rsidRDefault="00073EC3" w:rsidP="00CE109C">
      <w:pPr>
        <w:pStyle w:val="ae"/>
        <w:numPr>
          <w:ilvl w:val="0"/>
          <w:numId w:val="82"/>
        </w:numPr>
        <w:spacing w:line="276" w:lineRule="auto"/>
        <w:rPr>
          <w:rFonts w:hint="eastAsia"/>
          <w:b/>
          <w:bCs/>
          <w:lang w:eastAsia="ko-KR"/>
        </w:rPr>
      </w:pPr>
      <w:r w:rsidRPr="00CB4DEA">
        <w:rPr>
          <w:b/>
          <w:bCs/>
          <w:lang w:val="en-GB" w:eastAsia="ko-KR"/>
        </w:rPr>
        <w:t>Solutions that balance UE energy saving and network performance when operating with multiple carriers</w:t>
      </w:r>
      <w:bookmarkEnd w:id="11"/>
    </w:p>
    <w:p w14:paraId="779FC6C2" w14:textId="0488E344" w:rsidR="00234DA3" w:rsidRDefault="00234DA3" w:rsidP="00CE109C">
      <w:pPr>
        <w:spacing w:line="276" w:lineRule="auto"/>
        <w:jc w:val="both"/>
        <w:rPr>
          <w:rFonts w:ascii="Arial" w:eastAsiaTheme="minorEastAsia" w:hAnsi="Arial" w:cs="Arial"/>
          <w:lang w:eastAsia="ko-KR"/>
        </w:rPr>
      </w:pPr>
      <w:r w:rsidRPr="00234DA3">
        <w:rPr>
          <w:rFonts w:ascii="Arial" w:eastAsiaTheme="minorEastAsia" w:hAnsi="Arial" w:cs="Arial"/>
          <w:lang w:eastAsia="ko-KR"/>
        </w:rPr>
        <w:t xml:space="preserve">In </w:t>
      </w:r>
      <w:r w:rsidR="00AA2D30">
        <w:rPr>
          <w:rFonts w:ascii="Arial" w:eastAsiaTheme="minorEastAsia" w:hAnsi="Arial" w:cs="Arial" w:hint="eastAsia"/>
          <w:lang w:eastAsia="ko-KR"/>
        </w:rPr>
        <w:t>NR</w:t>
      </w:r>
      <w:r w:rsidRPr="00234DA3">
        <w:rPr>
          <w:rFonts w:ascii="Arial" w:eastAsiaTheme="minorEastAsia" w:hAnsi="Arial" w:cs="Arial"/>
          <w:lang w:eastAsia="ko-KR"/>
        </w:rPr>
        <w:t>, HARQ operation has been specified on a per-serving cell basis, with each serving cell maintaining its own HARQ</w:t>
      </w:r>
      <w:r w:rsidR="00E425D1">
        <w:rPr>
          <w:rFonts w:ascii="Arial" w:eastAsiaTheme="minorEastAsia" w:hAnsi="Arial" w:cs="Arial" w:hint="eastAsia"/>
          <w:lang w:eastAsia="ko-KR"/>
        </w:rPr>
        <w:t xml:space="preserve"> entity and</w:t>
      </w:r>
      <w:r w:rsidRPr="00234DA3">
        <w:rPr>
          <w:rFonts w:ascii="Arial" w:eastAsiaTheme="minorEastAsia" w:hAnsi="Arial" w:cs="Arial"/>
          <w:lang w:eastAsia="ko-KR"/>
        </w:rPr>
        <w:t xml:space="preserve"> processes and associated timers. </w:t>
      </w:r>
      <w:r w:rsidR="00C53F48" w:rsidRPr="00C53F48">
        <w:rPr>
          <w:rFonts w:ascii="Arial" w:eastAsiaTheme="minorEastAsia" w:hAnsi="Arial" w:cs="Arial"/>
          <w:lang w:eastAsia="ko-KR"/>
        </w:rPr>
        <w:t xml:space="preserve">This design has proven effective in </w:t>
      </w:r>
      <w:proofErr w:type="gramStart"/>
      <w:r w:rsidR="00C53F48" w:rsidRPr="00C53F48">
        <w:rPr>
          <w:rFonts w:ascii="Arial" w:eastAsiaTheme="minorEastAsia" w:hAnsi="Arial" w:cs="Arial"/>
          <w:lang w:eastAsia="ko-KR"/>
        </w:rPr>
        <w:t>single-carrier</w:t>
      </w:r>
      <w:proofErr w:type="gramEnd"/>
      <w:r w:rsidR="00C53F48" w:rsidRPr="00C53F48">
        <w:rPr>
          <w:rFonts w:ascii="Arial" w:eastAsiaTheme="minorEastAsia" w:hAnsi="Arial" w:cs="Arial"/>
          <w:lang w:eastAsia="ko-KR"/>
        </w:rPr>
        <w:t xml:space="preserve"> serving cell environments, particularly for Carrier Aggregation (CA) operation, where independent HARQ management per serving cell provides robustness and flexibility.</w:t>
      </w:r>
    </w:p>
    <w:p w14:paraId="1A515A17" w14:textId="1D444347" w:rsidR="00A945F5" w:rsidRDefault="00CA56FF" w:rsidP="00A945F5">
      <w:pPr>
        <w:keepNext/>
        <w:spacing w:line="276" w:lineRule="auto"/>
        <w:jc w:val="center"/>
      </w:pPr>
      <w:r w:rsidRPr="00CA56FF">
        <w:lastRenderedPageBreak/>
        <w:drawing>
          <wp:inline distT="0" distB="0" distL="0" distR="0" wp14:anchorId="5ED5BC5B" wp14:editId="777EBA7E">
            <wp:extent cx="3620738" cy="1993828"/>
            <wp:effectExtent l="0" t="0" r="0" b="6985"/>
            <wp:docPr id="34" name="그림 33" descr="텍스트, 스크린샷, 직사각형, 디자인이(가) 표시된 사진&#10;&#10;AI 생성 콘텐츠는 정확하지 않을 수 있습니다.">
              <a:extLst xmlns:a="http://schemas.openxmlformats.org/drawingml/2006/main">
                <a:ext uri="{FF2B5EF4-FFF2-40B4-BE49-F238E27FC236}">
                  <a16:creationId xmlns:a16="http://schemas.microsoft.com/office/drawing/2014/main" id="{05C981C3-1461-2407-C029-F3B7F9F31C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3" descr="텍스트, 스크린샷, 직사각형, 디자인이(가) 표시된 사진&#10;&#10;AI 생성 콘텐츠는 정확하지 않을 수 있습니다.">
                      <a:extLst>
                        <a:ext uri="{FF2B5EF4-FFF2-40B4-BE49-F238E27FC236}">
                          <a16:creationId xmlns:a16="http://schemas.microsoft.com/office/drawing/2014/main" id="{05C981C3-1461-2407-C029-F3B7F9F31CBA}"/>
                        </a:ext>
                      </a:extLst>
                    </pic:cNvPr>
                    <pic:cNvPicPr>
                      <a:picLocks noChangeAspect="1"/>
                    </pic:cNvPicPr>
                  </pic:nvPicPr>
                  <pic:blipFill>
                    <a:blip r:embed="rId8"/>
                    <a:stretch>
                      <a:fillRect/>
                    </a:stretch>
                  </pic:blipFill>
                  <pic:spPr>
                    <a:xfrm>
                      <a:off x="0" y="0"/>
                      <a:ext cx="3633751" cy="2000994"/>
                    </a:xfrm>
                    <a:prstGeom prst="rect">
                      <a:avLst/>
                    </a:prstGeom>
                  </pic:spPr>
                </pic:pic>
              </a:graphicData>
            </a:graphic>
          </wp:inline>
        </w:drawing>
      </w:r>
    </w:p>
    <w:p w14:paraId="2FF329AC" w14:textId="26F9A689" w:rsidR="00CD0382" w:rsidRDefault="00A945F5" w:rsidP="00F02A7B">
      <w:pPr>
        <w:pStyle w:val="ad"/>
        <w:spacing w:after="240"/>
        <w:jc w:val="center"/>
        <w:rPr>
          <w:rFonts w:eastAsiaTheme="minorEastAsia" w:cs="Arial" w:hint="eastAsia"/>
          <w:lang w:eastAsia="ko-KR"/>
        </w:rPr>
      </w:pPr>
      <w:bookmarkStart w:id="12" w:name="_Ref210308857"/>
      <w:r>
        <w:t xml:space="preserve">Figure </w:t>
      </w:r>
      <w:r>
        <w:fldChar w:fldCharType="begin"/>
      </w:r>
      <w:r>
        <w:instrText xml:space="preserve"> SEQ Figure \* ARABIC </w:instrText>
      </w:r>
      <w:r>
        <w:fldChar w:fldCharType="separate"/>
      </w:r>
      <w:r w:rsidR="00C01A6B">
        <w:rPr>
          <w:noProof/>
        </w:rPr>
        <w:t>1</w:t>
      </w:r>
      <w:r>
        <w:fldChar w:fldCharType="end"/>
      </w:r>
      <w:bookmarkEnd w:id="12"/>
      <w:r>
        <w:rPr>
          <w:rFonts w:hint="eastAsia"/>
          <w:lang w:eastAsia="ko-KR"/>
        </w:rPr>
        <w:t>. Example of NR HARQ Entity for serving cell</w:t>
      </w:r>
    </w:p>
    <w:p w14:paraId="685AB9A8" w14:textId="507C0039" w:rsidR="00391D82" w:rsidRDefault="00C66948" w:rsidP="00CE109C">
      <w:pPr>
        <w:spacing w:line="276" w:lineRule="auto"/>
        <w:jc w:val="both"/>
        <w:rPr>
          <w:rFonts w:ascii="Arial" w:eastAsiaTheme="minorEastAsia" w:hAnsi="Arial" w:cs="Arial"/>
          <w:lang w:eastAsia="ko-KR"/>
        </w:rPr>
      </w:pPr>
      <w:r w:rsidRPr="00D71C5E">
        <w:rPr>
          <w:rFonts w:ascii="Arial" w:eastAsiaTheme="minorEastAsia" w:hAnsi="Arial" w:cs="Arial"/>
          <w:lang w:eastAsia="ko-KR"/>
        </w:rPr>
        <w:t xml:space="preserve">In </w:t>
      </w:r>
      <w:r w:rsidR="00D71C5E" w:rsidRPr="00D71C5E">
        <w:rPr>
          <w:rFonts w:ascii="Arial" w:eastAsiaTheme="minorEastAsia" w:hAnsi="Arial" w:cs="Arial"/>
          <w:lang w:eastAsia="ko-KR"/>
        </w:rPr>
        <w:fldChar w:fldCharType="begin"/>
      </w:r>
      <w:r w:rsidR="00D71C5E" w:rsidRPr="00D71C5E">
        <w:rPr>
          <w:rFonts w:ascii="Arial" w:eastAsiaTheme="minorEastAsia" w:hAnsi="Arial" w:cs="Arial"/>
          <w:lang w:eastAsia="ko-KR"/>
        </w:rPr>
        <w:instrText xml:space="preserve"> REF _Ref210308857 \h </w:instrText>
      </w:r>
      <w:r w:rsidR="00D71C5E" w:rsidRPr="00D71C5E">
        <w:rPr>
          <w:rFonts w:ascii="Arial" w:eastAsiaTheme="minorEastAsia" w:hAnsi="Arial" w:cs="Arial"/>
          <w:lang w:eastAsia="ko-KR"/>
        </w:rPr>
      </w:r>
      <w:r w:rsidR="00D71C5E">
        <w:rPr>
          <w:rFonts w:ascii="Arial" w:eastAsiaTheme="minorEastAsia" w:hAnsi="Arial" w:cs="Arial"/>
          <w:lang w:eastAsia="ko-KR"/>
        </w:rPr>
        <w:instrText xml:space="preserve"> \* MERGEFORMAT </w:instrText>
      </w:r>
      <w:r w:rsidR="00D71C5E" w:rsidRPr="00D71C5E">
        <w:rPr>
          <w:rFonts w:ascii="Arial" w:eastAsiaTheme="minorEastAsia" w:hAnsi="Arial" w:cs="Arial"/>
          <w:lang w:eastAsia="ko-KR"/>
        </w:rPr>
        <w:fldChar w:fldCharType="separate"/>
      </w:r>
      <w:r w:rsidR="00C01A6B" w:rsidRPr="00C01A6B">
        <w:rPr>
          <w:rFonts w:ascii="Arial" w:hAnsi="Arial" w:cs="Arial"/>
        </w:rPr>
        <w:t xml:space="preserve">Figure </w:t>
      </w:r>
      <w:r w:rsidR="00C01A6B" w:rsidRPr="00C01A6B">
        <w:rPr>
          <w:rFonts w:ascii="Arial" w:hAnsi="Arial" w:cs="Arial"/>
          <w:noProof/>
        </w:rPr>
        <w:t>1</w:t>
      </w:r>
      <w:r w:rsidR="00D71C5E" w:rsidRPr="00D71C5E">
        <w:rPr>
          <w:rFonts w:ascii="Arial" w:eastAsiaTheme="minorEastAsia" w:hAnsi="Arial" w:cs="Arial"/>
          <w:lang w:eastAsia="ko-KR"/>
        </w:rPr>
        <w:fldChar w:fldCharType="end"/>
      </w:r>
      <w:r w:rsidR="003B3391">
        <w:rPr>
          <w:rFonts w:ascii="Arial" w:eastAsiaTheme="minorEastAsia" w:hAnsi="Arial" w:cs="Arial" w:hint="eastAsia"/>
          <w:lang w:eastAsia="ko-KR"/>
        </w:rPr>
        <w:t xml:space="preserve">, </w:t>
      </w:r>
      <w:r w:rsidR="000B4B3E" w:rsidRPr="000B4B3E">
        <w:rPr>
          <w:rFonts w:ascii="Arial" w:eastAsiaTheme="minorEastAsia" w:hAnsi="Arial" w:cs="Arial"/>
          <w:lang w:eastAsia="ko-KR"/>
        </w:rPr>
        <w:t xml:space="preserve">illustrates the structure of HARQ entities at the MAC layer in </w:t>
      </w:r>
      <w:r w:rsidR="00944BA6">
        <w:rPr>
          <w:rFonts w:ascii="Arial" w:eastAsiaTheme="minorEastAsia" w:hAnsi="Arial" w:cs="Arial" w:hint="eastAsia"/>
          <w:lang w:eastAsia="ko-KR"/>
        </w:rPr>
        <w:t>NR</w:t>
      </w:r>
      <w:r w:rsidR="000B4B3E" w:rsidRPr="000B4B3E">
        <w:rPr>
          <w:rFonts w:ascii="Arial" w:eastAsiaTheme="minorEastAsia" w:hAnsi="Arial" w:cs="Arial"/>
          <w:lang w:eastAsia="ko-KR"/>
        </w:rPr>
        <w:t>. Each serving cell (e.g., cell #X, #Y, #Z) is associated with its own independent HARQ entity, and within each HARQ entity multiple HARQ processes are maintained (e.g., Process 0 to Process 5). This representation highlights that HARQ operation is managed per serving cell, ensuring that retransmission processes, feedback timing, and timers are independently controlled even when multiple serving cells belong to the same cell group.</w:t>
      </w:r>
    </w:p>
    <w:p w14:paraId="7789348A" w14:textId="77777777" w:rsidR="000E5035" w:rsidRDefault="00571E1A" w:rsidP="000E5035">
      <w:pPr>
        <w:keepNext/>
        <w:spacing w:line="276" w:lineRule="auto"/>
        <w:jc w:val="center"/>
      </w:pPr>
      <w:r w:rsidRPr="00571E1A">
        <w:rPr>
          <w:rFonts w:ascii="Arial" w:eastAsiaTheme="minorEastAsia" w:hAnsi="Arial" w:cs="Arial"/>
          <w:lang w:eastAsia="ko-KR"/>
        </w:rPr>
        <w:drawing>
          <wp:inline distT="0" distB="0" distL="0" distR="0" wp14:anchorId="22481317" wp14:editId="59093E0C">
            <wp:extent cx="3250415" cy="2412610"/>
            <wp:effectExtent l="0" t="0" r="7620" b="6985"/>
            <wp:docPr id="3" name="그림 2" descr="텍스트, 스크린샷, 번호, 직사각형이(가) 표시된 사진&#10;&#10;AI 생성 콘텐츠는 정확하지 않을 수 있습니다.">
              <a:extLst xmlns:a="http://schemas.openxmlformats.org/drawingml/2006/main">
                <a:ext uri="{FF2B5EF4-FFF2-40B4-BE49-F238E27FC236}">
                  <a16:creationId xmlns:a16="http://schemas.microsoft.com/office/drawing/2014/main" id="{82884B6F-1C62-8075-9890-0F30FB06A8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descr="텍스트, 스크린샷, 번호, 직사각형이(가) 표시된 사진&#10;&#10;AI 생성 콘텐츠는 정확하지 않을 수 있습니다.">
                      <a:extLst>
                        <a:ext uri="{FF2B5EF4-FFF2-40B4-BE49-F238E27FC236}">
                          <a16:creationId xmlns:a16="http://schemas.microsoft.com/office/drawing/2014/main" id="{82884B6F-1C62-8075-9890-0F30FB06A8F7}"/>
                        </a:ext>
                      </a:extLst>
                    </pic:cNvPr>
                    <pic:cNvPicPr>
                      <a:picLocks noChangeAspect="1"/>
                    </pic:cNvPicPr>
                  </pic:nvPicPr>
                  <pic:blipFill>
                    <a:blip r:embed="rId9"/>
                    <a:stretch>
                      <a:fillRect/>
                    </a:stretch>
                  </pic:blipFill>
                  <pic:spPr>
                    <a:xfrm>
                      <a:off x="0" y="0"/>
                      <a:ext cx="3252110" cy="2413868"/>
                    </a:xfrm>
                    <a:prstGeom prst="rect">
                      <a:avLst/>
                    </a:prstGeom>
                  </pic:spPr>
                </pic:pic>
              </a:graphicData>
            </a:graphic>
          </wp:inline>
        </w:drawing>
      </w:r>
    </w:p>
    <w:p w14:paraId="49B6DF8B" w14:textId="0237D80E" w:rsidR="00571E1A" w:rsidRPr="00D71C5E" w:rsidRDefault="000E5035" w:rsidP="005101A6">
      <w:pPr>
        <w:pStyle w:val="ad"/>
        <w:spacing w:after="240"/>
        <w:jc w:val="center"/>
        <w:rPr>
          <w:rFonts w:eastAsiaTheme="minorEastAsia" w:cs="Arial" w:hint="eastAsia"/>
          <w:lang w:eastAsia="ko-KR"/>
        </w:rPr>
      </w:pPr>
      <w:bookmarkStart w:id="13" w:name="_Ref210309191"/>
      <w:r>
        <w:t xml:space="preserve">Figure </w:t>
      </w:r>
      <w:r>
        <w:fldChar w:fldCharType="begin"/>
      </w:r>
      <w:r>
        <w:instrText xml:space="preserve"> SEQ Figure \* ARABIC </w:instrText>
      </w:r>
      <w:r>
        <w:fldChar w:fldCharType="separate"/>
      </w:r>
      <w:r w:rsidR="00C01A6B">
        <w:rPr>
          <w:noProof/>
        </w:rPr>
        <w:t>2</w:t>
      </w:r>
      <w:r>
        <w:fldChar w:fldCharType="end"/>
      </w:r>
      <w:bookmarkEnd w:id="13"/>
      <w:r>
        <w:rPr>
          <w:rFonts w:hint="eastAsia"/>
          <w:lang w:eastAsia="ko-KR"/>
        </w:rPr>
        <w:t xml:space="preserve">. Example of </w:t>
      </w:r>
      <w:proofErr w:type="gramStart"/>
      <w:r>
        <w:rPr>
          <w:rFonts w:hint="eastAsia"/>
          <w:lang w:eastAsia="ko-KR"/>
        </w:rPr>
        <w:t>Multi-carrier</w:t>
      </w:r>
      <w:proofErr w:type="gramEnd"/>
      <w:r>
        <w:rPr>
          <w:rFonts w:hint="eastAsia"/>
          <w:lang w:eastAsia="ko-KR"/>
        </w:rPr>
        <w:t xml:space="preserve"> serving cell</w:t>
      </w:r>
    </w:p>
    <w:p w14:paraId="1F963C20" w14:textId="37765890" w:rsidR="00C4509A" w:rsidRDefault="001B3364" w:rsidP="00CE109C">
      <w:pPr>
        <w:spacing w:line="276" w:lineRule="auto"/>
        <w:jc w:val="both"/>
        <w:rPr>
          <w:rFonts w:ascii="Arial" w:eastAsiaTheme="minorEastAsia" w:hAnsi="Arial" w:cs="Arial"/>
          <w:lang w:eastAsia="ko-KR"/>
        </w:rPr>
      </w:pPr>
      <w:r w:rsidRPr="001B3364">
        <w:rPr>
          <w:rFonts w:ascii="Arial" w:eastAsiaTheme="minorEastAsia" w:hAnsi="Arial" w:cs="Arial"/>
          <w:lang w:eastAsia="ko-KR"/>
        </w:rPr>
        <w:t xml:space="preserve">Looking forward to 6G radio (6GR), the framework is expected to support tighter integration of multiple serving cells and carriers, possibly with unified scheduling and advanced aggregation concepts. </w:t>
      </w:r>
      <w:r w:rsidR="00C4509A" w:rsidRPr="00C4509A">
        <w:rPr>
          <w:rFonts w:ascii="Arial" w:eastAsiaTheme="minorEastAsia" w:hAnsi="Arial" w:cs="Arial"/>
          <w:lang w:eastAsia="ko-KR"/>
        </w:rPr>
        <w:t>T</w:t>
      </w:r>
      <w:r w:rsidR="007D1A76">
        <w:rPr>
          <w:rFonts w:ascii="Arial" w:eastAsiaTheme="minorEastAsia" w:hAnsi="Arial" w:cs="Arial" w:hint="eastAsia"/>
          <w:lang w:eastAsia="ko-KR"/>
        </w:rPr>
        <w:t>he</w:t>
      </w:r>
      <w:r w:rsidR="00C4509A" w:rsidRPr="007D1A76">
        <w:rPr>
          <w:rFonts w:ascii="Arial" w:eastAsiaTheme="minorEastAsia" w:hAnsi="Arial" w:cs="Arial"/>
          <w:lang w:eastAsia="ko-KR"/>
        </w:rPr>
        <w:t xml:space="preserve"> </w:t>
      </w:r>
      <w:r w:rsidR="007D1A76" w:rsidRPr="007D1A76">
        <w:rPr>
          <w:rFonts w:ascii="Arial" w:eastAsiaTheme="minorEastAsia" w:hAnsi="Arial" w:cs="Arial"/>
          <w:lang w:eastAsia="ko-KR"/>
        </w:rPr>
        <w:fldChar w:fldCharType="begin"/>
      </w:r>
      <w:r w:rsidR="007D1A76" w:rsidRPr="007D1A76">
        <w:rPr>
          <w:rFonts w:ascii="Arial" w:eastAsiaTheme="minorEastAsia" w:hAnsi="Arial" w:cs="Arial"/>
          <w:lang w:eastAsia="ko-KR"/>
        </w:rPr>
        <w:instrText xml:space="preserve"> REF _Ref210309191 \h </w:instrText>
      </w:r>
      <w:r w:rsidR="007D1A76" w:rsidRPr="007D1A76">
        <w:rPr>
          <w:rFonts w:ascii="Arial" w:eastAsiaTheme="minorEastAsia" w:hAnsi="Arial" w:cs="Arial"/>
          <w:lang w:eastAsia="ko-KR"/>
        </w:rPr>
      </w:r>
      <w:r w:rsidR="007D1A76">
        <w:rPr>
          <w:rFonts w:ascii="Arial" w:eastAsiaTheme="minorEastAsia" w:hAnsi="Arial" w:cs="Arial"/>
          <w:lang w:eastAsia="ko-KR"/>
        </w:rPr>
        <w:instrText xml:space="preserve"> \* MERGEFORMAT </w:instrText>
      </w:r>
      <w:r w:rsidR="007D1A76" w:rsidRPr="007D1A76">
        <w:rPr>
          <w:rFonts w:ascii="Arial" w:eastAsiaTheme="minorEastAsia" w:hAnsi="Arial" w:cs="Arial"/>
          <w:lang w:eastAsia="ko-KR"/>
        </w:rPr>
        <w:fldChar w:fldCharType="separate"/>
      </w:r>
      <w:r w:rsidR="00C01A6B" w:rsidRPr="00C01A6B">
        <w:rPr>
          <w:rFonts w:ascii="Arial" w:hAnsi="Arial" w:cs="Arial"/>
        </w:rPr>
        <w:t xml:space="preserve">Figure </w:t>
      </w:r>
      <w:r w:rsidR="00C01A6B" w:rsidRPr="00C01A6B">
        <w:rPr>
          <w:rFonts w:ascii="Arial" w:hAnsi="Arial" w:cs="Arial"/>
          <w:noProof/>
        </w:rPr>
        <w:t>2</w:t>
      </w:r>
      <w:r w:rsidR="007D1A76" w:rsidRPr="007D1A76">
        <w:rPr>
          <w:rFonts w:ascii="Arial" w:eastAsiaTheme="minorEastAsia" w:hAnsi="Arial" w:cs="Arial"/>
          <w:lang w:eastAsia="ko-KR"/>
        </w:rPr>
        <w:fldChar w:fldCharType="end"/>
      </w:r>
      <w:r w:rsidR="00C4509A" w:rsidRPr="00C4509A">
        <w:rPr>
          <w:rFonts w:ascii="Arial" w:eastAsiaTheme="minorEastAsia" w:hAnsi="Arial" w:cs="Arial"/>
          <w:lang w:eastAsia="ko-KR"/>
        </w:rPr>
        <w:t xml:space="preserve"> illustrates the difference between carrier-to-cell mapping in 5G NR and the envisioned multi-carrier s</w:t>
      </w:r>
      <w:r w:rsidR="009F0C24">
        <w:rPr>
          <w:rFonts w:ascii="Arial" w:eastAsiaTheme="minorEastAsia" w:hAnsi="Arial" w:cs="Arial" w:hint="eastAsia"/>
          <w:lang w:eastAsia="ko-KR"/>
        </w:rPr>
        <w:t>erving</w:t>
      </w:r>
      <w:r w:rsidR="00C4509A" w:rsidRPr="00C4509A">
        <w:rPr>
          <w:rFonts w:ascii="Arial" w:eastAsiaTheme="minorEastAsia" w:hAnsi="Arial" w:cs="Arial"/>
          <w:lang w:eastAsia="ko-KR"/>
        </w:rPr>
        <w:t xml:space="preserve"> cell (MCSC) concept in 6GR. In 5G NR, each carrier is associated with an individual serving cell (e.g., Carrier #A with Cell #X, Carrier #B with Cell #Y, Carrier #C with Cell #Z). In contrast, the MCSC approach, where multiple carriers (e.g., Carrier #A, Carrier #B, Carrier #C) can be integrated under a single serving cell (Cell #X). This unification allows for simplified cell management, reduced </w:t>
      </w:r>
      <w:proofErr w:type="spellStart"/>
      <w:r w:rsidR="00C4509A" w:rsidRPr="00C4509A">
        <w:rPr>
          <w:rFonts w:ascii="Arial" w:eastAsiaTheme="minorEastAsia" w:hAnsi="Arial" w:cs="Arial"/>
          <w:lang w:eastAsia="ko-KR"/>
        </w:rPr>
        <w:t>signaling</w:t>
      </w:r>
      <w:proofErr w:type="spellEnd"/>
      <w:r w:rsidR="00C4509A" w:rsidRPr="00C4509A">
        <w:rPr>
          <w:rFonts w:ascii="Arial" w:eastAsiaTheme="minorEastAsia" w:hAnsi="Arial" w:cs="Arial"/>
          <w:lang w:eastAsia="ko-KR"/>
        </w:rPr>
        <w:t xml:space="preserve"> overhead, and a more flexible HARQ operation framework across multiple carriers within one serving cell.</w:t>
      </w:r>
    </w:p>
    <w:p w14:paraId="725774CF" w14:textId="441CC53B" w:rsidR="00CE109C" w:rsidRDefault="00EB61DD" w:rsidP="008B3184">
      <w:pPr>
        <w:spacing w:line="276" w:lineRule="auto"/>
        <w:jc w:val="both"/>
        <w:rPr>
          <w:rFonts w:ascii="Arial" w:eastAsiaTheme="minorEastAsia" w:hAnsi="Arial" w:cs="Arial"/>
          <w:lang w:eastAsia="ko-KR"/>
        </w:rPr>
      </w:pPr>
      <w:r w:rsidRPr="00EB61DD">
        <w:rPr>
          <w:rFonts w:ascii="Arial" w:eastAsiaTheme="minorEastAsia" w:hAnsi="Arial" w:cs="Arial"/>
          <w:lang w:eastAsia="ko-KR"/>
        </w:rPr>
        <w:t>Together, these two illustrations show why the current per-serving cell HARQ</w:t>
      </w:r>
      <w:r w:rsidR="000D725A">
        <w:rPr>
          <w:rFonts w:ascii="Arial" w:eastAsiaTheme="minorEastAsia" w:hAnsi="Arial" w:cs="Arial" w:hint="eastAsia"/>
          <w:lang w:eastAsia="ko-KR"/>
        </w:rPr>
        <w:t xml:space="preserve"> entity</w:t>
      </w:r>
      <w:r w:rsidRPr="00EB61DD">
        <w:rPr>
          <w:rFonts w:ascii="Arial" w:eastAsiaTheme="minorEastAsia" w:hAnsi="Arial" w:cs="Arial"/>
          <w:lang w:eastAsia="ko-KR"/>
        </w:rPr>
        <w:t>, while effective in NR for CA scenarios, may need to be revisited for 6GR. With MCSC unifying multiple carriers under a single serving cell, HARQ process instantiation and timer operation could evolve from a strictly per-serving cell basis to group-based or unified structures, better aligned with the 6GR framework.</w:t>
      </w:r>
    </w:p>
    <w:p w14:paraId="54B51402" w14:textId="20D5DB06" w:rsidR="004500DB" w:rsidRDefault="00EC18AC" w:rsidP="008B3184">
      <w:pPr>
        <w:spacing w:line="276" w:lineRule="auto"/>
        <w:jc w:val="both"/>
        <w:rPr>
          <w:rFonts w:ascii="Arial" w:eastAsiaTheme="minorEastAsia" w:hAnsi="Arial" w:cs="Arial"/>
          <w:b/>
          <w:bCs/>
          <w:lang w:eastAsia="ko-KR"/>
        </w:rPr>
      </w:pPr>
      <w:r w:rsidRPr="00F00E49">
        <w:rPr>
          <w:rFonts w:ascii="Arial" w:eastAsiaTheme="minorEastAsia" w:hAnsi="Arial" w:cs="Arial" w:hint="eastAsia"/>
          <w:b/>
          <w:bCs/>
          <w:lang w:eastAsia="ko-KR"/>
        </w:rPr>
        <w:t xml:space="preserve">Observation </w:t>
      </w:r>
      <w:r w:rsidR="009939BD">
        <w:rPr>
          <w:rFonts w:ascii="Arial" w:eastAsiaTheme="minorEastAsia" w:hAnsi="Arial" w:cs="Arial" w:hint="eastAsia"/>
          <w:b/>
          <w:bCs/>
          <w:lang w:eastAsia="ko-KR"/>
        </w:rPr>
        <w:t>3</w:t>
      </w:r>
      <w:r w:rsidRPr="00F00E49">
        <w:rPr>
          <w:rFonts w:ascii="Arial" w:eastAsiaTheme="minorEastAsia" w:hAnsi="Arial" w:cs="Arial" w:hint="eastAsia"/>
          <w:b/>
          <w:bCs/>
          <w:lang w:eastAsia="ko-KR"/>
        </w:rPr>
        <w:t>:</w:t>
      </w:r>
      <w:r>
        <w:rPr>
          <w:rFonts w:ascii="Arial" w:eastAsiaTheme="minorEastAsia" w:hAnsi="Arial" w:cs="Arial" w:hint="eastAsia"/>
          <w:b/>
          <w:bCs/>
          <w:lang w:eastAsia="ko-KR"/>
        </w:rPr>
        <w:t xml:space="preserve"> </w:t>
      </w:r>
      <w:r w:rsidR="00D45E2E" w:rsidRPr="00D45E2E">
        <w:rPr>
          <w:rFonts w:ascii="Arial" w:eastAsiaTheme="minorEastAsia" w:hAnsi="Arial" w:cs="Arial"/>
          <w:b/>
          <w:bCs/>
          <w:lang w:eastAsia="ko-KR"/>
        </w:rPr>
        <w:t>The NR approach of maintaining a separate HARQ entity per serving cell is not well suited for the 6GR MCSC environment, where multiple carriers are unified under a single serving cell</w:t>
      </w:r>
    </w:p>
    <w:p w14:paraId="76D12629" w14:textId="61D3F219" w:rsidR="00AD1752" w:rsidRDefault="00AD1752" w:rsidP="008B3184">
      <w:pPr>
        <w:spacing w:line="276" w:lineRule="auto"/>
        <w:jc w:val="both"/>
        <w:rPr>
          <w:rFonts w:ascii="Arial" w:eastAsiaTheme="minorEastAsia" w:hAnsi="Arial" w:cs="Arial"/>
          <w:lang w:eastAsia="ko-KR"/>
        </w:rPr>
      </w:pPr>
      <w:r w:rsidRPr="00AD1752">
        <w:rPr>
          <w:rFonts w:ascii="Arial" w:eastAsiaTheme="minorEastAsia" w:hAnsi="Arial" w:cs="Arial"/>
          <w:lang w:eastAsia="ko-KR"/>
        </w:rPr>
        <w:lastRenderedPageBreak/>
        <w:t>Therefore, in 6GR MCSC environments, a clear definition of how HARQ entities and processes should be instantiated and operated is required to ensure consistent timer alignment, process indexing, and feedback handling across carriers.</w:t>
      </w:r>
    </w:p>
    <w:p w14:paraId="2AF11FAA" w14:textId="77777777" w:rsidR="00F12F7E" w:rsidRPr="00F12F7E" w:rsidRDefault="00F12F7E" w:rsidP="00F12F7E">
      <w:pPr>
        <w:numPr>
          <w:ilvl w:val="0"/>
          <w:numId w:val="89"/>
        </w:numPr>
        <w:spacing w:line="276" w:lineRule="auto"/>
        <w:jc w:val="both"/>
        <w:rPr>
          <w:rFonts w:ascii="Arial" w:eastAsiaTheme="minorEastAsia" w:hAnsi="Arial" w:cs="Arial"/>
          <w:lang w:val="en-US" w:eastAsia="ko-KR"/>
        </w:rPr>
      </w:pPr>
      <w:r w:rsidRPr="00F12F7E">
        <w:rPr>
          <w:rFonts w:ascii="Arial" w:eastAsiaTheme="minorEastAsia" w:hAnsi="Arial" w:cs="Arial"/>
          <w:lang w:val="en-US" w:eastAsia="ko-KR"/>
        </w:rPr>
        <w:t>How HARQ process indexing and entity instantiation should be adapted for MCSC.</w:t>
      </w:r>
    </w:p>
    <w:p w14:paraId="7F587BD8" w14:textId="77777777" w:rsidR="00F12F7E" w:rsidRPr="00F12F7E" w:rsidRDefault="00F12F7E" w:rsidP="00F12F7E">
      <w:pPr>
        <w:numPr>
          <w:ilvl w:val="0"/>
          <w:numId w:val="89"/>
        </w:numPr>
        <w:spacing w:line="276" w:lineRule="auto"/>
        <w:jc w:val="both"/>
        <w:rPr>
          <w:rFonts w:ascii="Arial" w:eastAsiaTheme="minorEastAsia" w:hAnsi="Arial" w:cs="Arial"/>
          <w:lang w:val="en-US" w:eastAsia="ko-KR"/>
        </w:rPr>
      </w:pPr>
      <w:r w:rsidRPr="00F12F7E">
        <w:rPr>
          <w:rFonts w:ascii="Arial" w:eastAsiaTheme="minorEastAsia" w:hAnsi="Arial" w:cs="Arial"/>
          <w:lang w:val="en-US" w:eastAsia="ko-KR"/>
        </w:rPr>
        <w:t>Methods for aligning HARQ timers across carriers when the serving cell boundary is unified.</w:t>
      </w:r>
    </w:p>
    <w:p w14:paraId="00940B6D" w14:textId="77777777" w:rsidR="00F12F7E" w:rsidRPr="00F12F7E" w:rsidRDefault="00F12F7E" w:rsidP="00F12F7E">
      <w:pPr>
        <w:numPr>
          <w:ilvl w:val="0"/>
          <w:numId w:val="89"/>
        </w:numPr>
        <w:spacing w:line="276" w:lineRule="auto"/>
        <w:jc w:val="both"/>
        <w:rPr>
          <w:rFonts w:ascii="Arial" w:eastAsiaTheme="minorEastAsia" w:hAnsi="Arial" w:cs="Arial"/>
          <w:lang w:val="en-US" w:eastAsia="ko-KR"/>
        </w:rPr>
      </w:pPr>
      <w:r w:rsidRPr="00F12F7E">
        <w:rPr>
          <w:rFonts w:ascii="Arial" w:eastAsiaTheme="minorEastAsia" w:hAnsi="Arial" w:cs="Arial"/>
          <w:lang w:val="en-US" w:eastAsia="ko-KR"/>
        </w:rPr>
        <w:t>Mechanisms for efficient feedback signaling (ACK/NACK) across multiple carriers under one HARQ entity.</w:t>
      </w:r>
    </w:p>
    <w:p w14:paraId="4F904F7E" w14:textId="77777777" w:rsidR="008E5472" w:rsidRPr="008E5472" w:rsidRDefault="008E5472" w:rsidP="008E5472">
      <w:pPr>
        <w:spacing w:line="276" w:lineRule="auto"/>
        <w:jc w:val="both"/>
        <w:rPr>
          <w:rFonts w:ascii="Arial" w:eastAsiaTheme="minorEastAsia" w:hAnsi="Arial" w:cs="Arial"/>
          <w:lang w:val="en-US" w:eastAsia="ko-KR"/>
        </w:rPr>
      </w:pPr>
      <w:r w:rsidRPr="008E5472">
        <w:rPr>
          <w:rFonts w:ascii="Arial" w:eastAsiaTheme="minorEastAsia" w:hAnsi="Arial" w:cs="Arial"/>
          <w:lang w:val="en-US" w:eastAsia="ko-KR"/>
        </w:rPr>
        <w:t>Several potential approaches can be considered for HARQ configuration and operation in multi-carrier serving cell environments:</w:t>
      </w:r>
    </w:p>
    <w:p w14:paraId="6E466252" w14:textId="53393848" w:rsidR="008E5472" w:rsidRPr="008E5472" w:rsidRDefault="008E5472" w:rsidP="008E5472">
      <w:pPr>
        <w:numPr>
          <w:ilvl w:val="0"/>
          <w:numId w:val="88"/>
        </w:numPr>
        <w:tabs>
          <w:tab w:val="num" w:pos="720"/>
        </w:tabs>
        <w:spacing w:line="276" w:lineRule="auto"/>
        <w:jc w:val="both"/>
        <w:rPr>
          <w:rFonts w:ascii="Arial" w:eastAsiaTheme="minorEastAsia" w:hAnsi="Arial" w:cs="Arial"/>
          <w:lang w:val="en-US" w:eastAsia="ko-KR"/>
        </w:rPr>
      </w:pPr>
      <w:r w:rsidRPr="008E5472">
        <w:rPr>
          <w:rFonts w:ascii="Arial" w:eastAsiaTheme="minorEastAsia" w:hAnsi="Arial" w:cs="Arial"/>
          <w:lang w:val="en-US" w:eastAsia="ko-KR"/>
        </w:rPr>
        <w:t>Option A: Maintain per-serving cell HARQ operation (NR approach)</w:t>
      </w:r>
      <w:r w:rsidRPr="008E5472">
        <w:rPr>
          <w:rFonts w:ascii="Arial" w:eastAsiaTheme="minorEastAsia" w:hAnsi="Arial" w:cs="Arial"/>
          <w:lang w:val="en-US" w:eastAsia="ko-KR"/>
        </w:rPr>
        <w:br/>
        <w:t>– Each serving cell retains independent HARQ processes and timers.</w:t>
      </w:r>
    </w:p>
    <w:p w14:paraId="1D36E3EB" w14:textId="55E0D90C" w:rsidR="008E5472" w:rsidRPr="008E5472" w:rsidRDefault="008E5472" w:rsidP="008E5472">
      <w:pPr>
        <w:numPr>
          <w:ilvl w:val="0"/>
          <w:numId w:val="88"/>
        </w:numPr>
        <w:tabs>
          <w:tab w:val="num" w:pos="720"/>
        </w:tabs>
        <w:spacing w:line="276" w:lineRule="auto"/>
        <w:jc w:val="both"/>
        <w:rPr>
          <w:rFonts w:ascii="Arial" w:eastAsiaTheme="minorEastAsia" w:hAnsi="Arial" w:cs="Arial"/>
          <w:lang w:val="en-US" w:eastAsia="ko-KR"/>
        </w:rPr>
      </w:pPr>
      <w:r w:rsidRPr="008E5472">
        <w:rPr>
          <w:rFonts w:ascii="Arial" w:eastAsiaTheme="minorEastAsia" w:hAnsi="Arial" w:cs="Arial"/>
          <w:lang w:val="en-US" w:eastAsia="ko-KR"/>
        </w:rPr>
        <w:t>Option B: Group-based HARQ operation across serving cells</w:t>
      </w:r>
      <w:r w:rsidRPr="008E5472">
        <w:rPr>
          <w:rFonts w:ascii="Arial" w:eastAsiaTheme="minorEastAsia" w:hAnsi="Arial" w:cs="Arial"/>
          <w:lang w:val="en-US" w:eastAsia="ko-KR"/>
        </w:rPr>
        <w:br/>
        <w:t>– Serving cells within a group share HARQ configuration and may pool HARQ processes.</w:t>
      </w:r>
    </w:p>
    <w:p w14:paraId="02EF4854" w14:textId="6FEFAF06" w:rsidR="008E5472" w:rsidRPr="000644EB" w:rsidRDefault="008E5472" w:rsidP="008B3184">
      <w:pPr>
        <w:numPr>
          <w:ilvl w:val="0"/>
          <w:numId w:val="88"/>
        </w:numPr>
        <w:tabs>
          <w:tab w:val="num" w:pos="720"/>
        </w:tabs>
        <w:spacing w:line="276" w:lineRule="auto"/>
        <w:jc w:val="both"/>
        <w:rPr>
          <w:rFonts w:ascii="Arial" w:eastAsiaTheme="minorEastAsia" w:hAnsi="Arial" w:cs="Arial" w:hint="eastAsia"/>
          <w:lang w:val="en-US" w:eastAsia="ko-KR"/>
        </w:rPr>
      </w:pPr>
      <w:r w:rsidRPr="008E5472">
        <w:rPr>
          <w:rFonts w:ascii="Arial" w:eastAsiaTheme="minorEastAsia" w:hAnsi="Arial" w:cs="Arial"/>
          <w:lang w:val="en-US" w:eastAsia="ko-KR"/>
        </w:rPr>
        <w:t>Option C: Unified HARQ operation across multiple serving cells</w:t>
      </w:r>
      <w:r w:rsidRPr="008E5472">
        <w:rPr>
          <w:rFonts w:ascii="Arial" w:eastAsiaTheme="minorEastAsia" w:hAnsi="Arial" w:cs="Arial"/>
          <w:lang w:val="en-US" w:eastAsia="ko-KR"/>
        </w:rPr>
        <w:br/>
        <w:t>– Multiple serving cells are treated as a single HARQ entity with unified process indexing and timers.</w:t>
      </w:r>
    </w:p>
    <w:p w14:paraId="2D8EBF71" w14:textId="2F62940F" w:rsidR="00942C04" w:rsidRPr="005B563A" w:rsidRDefault="00942C04" w:rsidP="005B563A">
      <w:pPr>
        <w:spacing w:line="276" w:lineRule="auto"/>
        <w:jc w:val="both"/>
        <w:rPr>
          <w:rFonts w:ascii="Arial" w:eastAsiaTheme="minorEastAsia" w:hAnsi="Arial" w:cs="Arial" w:hint="eastAsia"/>
          <w:lang w:val="en-US" w:eastAsia="ko-KR"/>
        </w:rPr>
      </w:pPr>
      <w:r w:rsidRPr="00C71909">
        <w:rPr>
          <w:rFonts w:ascii="Arial" w:eastAsiaTheme="minorEastAsia" w:hAnsi="Arial" w:cs="Arial"/>
          <w:lang w:val="en-US" w:eastAsia="ko-KR"/>
        </w:rPr>
        <w:t>The outcome of this study will provide a baseline for defining HARQ operation that is both efficient and robust in future 6GR deployments supporting MCSC.</w:t>
      </w:r>
    </w:p>
    <w:p w14:paraId="28C97C76" w14:textId="736EE6A9" w:rsidR="00153C4B" w:rsidRDefault="00B566C2" w:rsidP="00652E66">
      <w:pPr>
        <w:jc w:val="both"/>
        <w:rPr>
          <w:rFonts w:ascii="Arial" w:eastAsiaTheme="minorEastAsia" w:hAnsi="Arial" w:cs="Arial"/>
          <w:b/>
          <w:bCs/>
          <w:lang w:eastAsia="ko-KR"/>
        </w:rPr>
      </w:pPr>
      <w:bookmarkStart w:id="14" w:name="_Hlk210323243"/>
      <w:r w:rsidRPr="005F2477">
        <w:rPr>
          <w:rFonts w:ascii="Arial" w:eastAsiaTheme="minorEastAsia" w:hAnsi="Arial" w:cs="Arial" w:hint="eastAsia"/>
          <w:b/>
          <w:bCs/>
          <w:lang w:val="en-US" w:eastAsia="ko-KR"/>
        </w:rPr>
        <w:t xml:space="preserve">Proposal </w:t>
      </w:r>
      <w:r w:rsidR="00E37F65">
        <w:rPr>
          <w:rFonts w:ascii="Arial" w:eastAsiaTheme="minorEastAsia" w:hAnsi="Arial" w:cs="Arial" w:hint="eastAsia"/>
          <w:b/>
          <w:bCs/>
          <w:lang w:val="en-US" w:eastAsia="ko-KR"/>
        </w:rPr>
        <w:t>4</w:t>
      </w:r>
      <w:r w:rsidRPr="005F2477">
        <w:rPr>
          <w:rFonts w:ascii="Arial" w:eastAsiaTheme="minorEastAsia" w:hAnsi="Arial" w:cs="Arial" w:hint="eastAsia"/>
          <w:b/>
          <w:bCs/>
          <w:lang w:val="en-US" w:eastAsia="ko-KR"/>
        </w:rPr>
        <w:t xml:space="preserve">: </w:t>
      </w:r>
      <w:r w:rsidR="00153C4B">
        <w:rPr>
          <w:rFonts w:ascii="Arial" w:eastAsiaTheme="minorEastAsia" w:hAnsi="Arial" w:cs="Arial" w:hint="eastAsia"/>
          <w:b/>
          <w:bCs/>
          <w:lang w:val="en-US" w:eastAsia="ko-KR"/>
        </w:rPr>
        <w:t>R</w:t>
      </w:r>
      <w:r w:rsidR="00153C4B" w:rsidRPr="00153C4B">
        <w:rPr>
          <w:rFonts w:ascii="Arial" w:eastAsiaTheme="minorEastAsia" w:hAnsi="Arial" w:cs="Arial"/>
          <w:b/>
          <w:bCs/>
          <w:lang w:eastAsia="ko-KR"/>
        </w:rPr>
        <w:t>AN2 is invited to study HARQ operation in the 6GR MCSC environment</w:t>
      </w:r>
      <w:r w:rsidR="00E57A8A">
        <w:rPr>
          <w:rFonts w:ascii="Arial" w:eastAsiaTheme="minorEastAsia" w:hAnsi="Arial" w:cs="Arial" w:hint="eastAsia"/>
          <w:b/>
          <w:bCs/>
          <w:lang w:eastAsia="ko-KR"/>
        </w:rPr>
        <w:t>,</w:t>
      </w:r>
      <w:r w:rsidR="00E57A8A" w:rsidRPr="00E57A8A">
        <w:t xml:space="preserve"> </w:t>
      </w:r>
      <w:r w:rsidR="00E57A8A" w:rsidRPr="00E57A8A">
        <w:rPr>
          <w:rFonts w:ascii="Arial" w:eastAsiaTheme="minorEastAsia" w:hAnsi="Arial" w:cs="Arial"/>
          <w:b/>
          <w:bCs/>
          <w:lang w:eastAsia="ko-KR"/>
        </w:rPr>
        <w:t>considering the following aspects:</w:t>
      </w:r>
    </w:p>
    <w:p w14:paraId="55BEB6E3" w14:textId="71020FA2" w:rsidR="00261201" w:rsidRPr="00261201" w:rsidRDefault="00261201" w:rsidP="00261201">
      <w:pPr>
        <w:pStyle w:val="a5"/>
        <w:numPr>
          <w:ilvl w:val="0"/>
          <w:numId w:val="63"/>
        </w:numPr>
        <w:ind w:firstLineChars="0"/>
        <w:jc w:val="both"/>
        <w:rPr>
          <w:rFonts w:ascii="Arial" w:eastAsiaTheme="minorEastAsia" w:hAnsi="Arial" w:cs="Arial" w:hint="eastAsia"/>
          <w:b/>
          <w:bCs/>
          <w:lang w:val="en-US" w:eastAsia="ko-KR"/>
        </w:rPr>
      </w:pPr>
      <w:r w:rsidRPr="00261201">
        <w:rPr>
          <w:rFonts w:ascii="Arial" w:eastAsiaTheme="minorEastAsia" w:hAnsi="Arial" w:cs="Arial"/>
          <w:b/>
          <w:bCs/>
          <w:lang w:val="en-US" w:eastAsia="ko-KR"/>
        </w:rPr>
        <w:t>Definition of HARQ entity instantiation and process management in MCSC</w:t>
      </w:r>
    </w:p>
    <w:p w14:paraId="59D4C681" w14:textId="3719BA04" w:rsidR="00261201" w:rsidRPr="00261201" w:rsidRDefault="00261201" w:rsidP="00261201">
      <w:pPr>
        <w:pStyle w:val="a5"/>
        <w:numPr>
          <w:ilvl w:val="0"/>
          <w:numId w:val="63"/>
        </w:numPr>
        <w:ind w:firstLineChars="0"/>
        <w:jc w:val="both"/>
        <w:rPr>
          <w:rFonts w:ascii="Arial" w:eastAsiaTheme="minorEastAsia" w:hAnsi="Arial" w:cs="Arial" w:hint="eastAsia"/>
          <w:b/>
          <w:bCs/>
          <w:lang w:val="en-US" w:eastAsia="ko-KR"/>
        </w:rPr>
      </w:pPr>
      <w:r w:rsidRPr="00261201">
        <w:rPr>
          <w:rFonts w:ascii="Arial" w:eastAsiaTheme="minorEastAsia" w:hAnsi="Arial" w:cs="Arial"/>
          <w:b/>
          <w:bCs/>
          <w:lang w:val="en-US" w:eastAsia="ko-KR"/>
        </w:rPr>
        <w:t>Alignment of HARQ timers across multiple carriers within a single serving cell</w:t>
      </w:r>
    </w:p>
    <w:p w14:paraId="342D07D3" w14:textId="01DDDAA6" w:rsidR="00046A46" w:rsidRPr="00261201" w:rsidRDefault="00261201" w:rsidP="00261201">
      <w:pPr>
        <w:pStyle w:val="a5"/>
        <w:numPr>
          <w:ilvl w:val="0"/>
          <w:numId w:val="63"/>
        </w:numPr>
        <w:ind w:firstLineChars="0"/>
        <w:jc w:val="both"/>
        <w:rPr>
          <w:rFonts w:ascii="Arial" w:eastAsiaTheme="minorEastAsia" w:hAnsi="Arial" w:cs="Arial" w:hint="eastAsia"/>
          <w:b/>
          <w:bCs/>
          <w:lang w:val="en-US" w:eastAsia="ko-KR"/>
        </w:rPr>
      </w:pPr>
      <w:r w:rsidRPr="00261201">
        <w:rPr>
          <w:rFonts w:ascii="Arial" w:eastAsiaTheme="minorEastAsia" w:hAnsi="Arial" w:cs="Arial"/>
          <w:b/>
          <w:bCs/>
          <w:lang w:val="en-US" w:eastAsia="ko-KR"/>
        </w:rPr>
        <w:t xml:space="preserve">Efficient design of </w:t>
      </w:r>
      <w:r w:rsidR="006262C6">
        <w:rPr>
          <w:rFonts w:ascii="Arial" w:eastAsiaTheme="minorEastAsia" w:hAnsi="Arial" w:cs="Arial" w:hint="eastAsia"/>
          <w:b/>
          <w:bCs/>
          <w:lang w:val="en-US" w:eastAsia="ko-KR"/>
        </w:rPr>
        <w:t xml:space="preserve">HARQ </w:t>
      </w:r>
      <w:r w:rsidRPr="00261201">
        <w:rPr>
          <w:rFonts w:ascii="Arial" w:eastAsiaTheme="minorEastAsia" w:hAnsi="Arial" w:cs="Arial"/>
          <w:b/>
          <w:bCs/>
          <w:lang w:val="en-US" w:eastAsia="ko-KR"/>
        </w:rPr>
        <w:t>ACK/NACK feedback signaling in unified HARQ operation</w:t>
      </w:r>
    </w:p>
    <w:bookmarkEnd w:id="14"/>
    <w:p w14:paraId="159BFB78" w14:textId="5F6A5C2A" w:rsidR="00C3430F" w:rsidRPr="00905217" w:rsidRDefault="005E43F5" w:rsidP="00C3430F">
      <w:pPr>
        <w:pStyle w:val="2"/>
        <w:rPr>
          <w:rFonts w:eastAsiaTheme="minorEastAsia"/>
          <w:b w:val="0"/>
          <w:lang w:val="en-US" w:eastAsia="ko-KR"/>
        </w:rPr>
      </w:pPr>
      <w:r w:rsidRPr="00905217">
        <w:rPr>
          <w:rFonts w:eastAsiaTheme="minorEastAsia" w:hint="eastAsia"/>
          <w:b w:val="0"/>
          <w:lang w:val="en-US" w:eastAsia="ko-KR"/>
        </w:rPr>
        <w:t>Radio bearer</w:t>
      </w:r>
      <w:r w:rsidR="00F05903">
        <w:rPr>
          <w:rFonts w:eastAsiaTheme="minorEastAsia" w:hint="eastAsia"/>
          <w:b w:val="0"/>
          <w:lang w:val="en-US" w:eastAsia="ko-KR"/>
        </w:rPr>
        <w:t xml:space="preserve"> for AI/ML and sensing </w:t>
      </w:r>
      <w:r w:rsidR="006563C2">
        <w:rPr>
          <w:rFonts w:eastAsiaTheme="minorEastAsia" w:hint="eastAsia"/>
          <w:b w:val="0"/>
          <w:lang w:val="en-US" w:eastAsia="ko-KR"/>
        </w:rPr>
        <w:t>data</w:t>
      </w:r>
    </w:p>
    <w:p w14:paraId="757C6FF5" w14:textId="28CBF0F2" w:rsidR="005A7C88" w:rsidRDefault="005A7C88" w:rsidP="005A7C88">
      <w:pPr>
        <w:pStyle w:val="ae"/>
        <w:spacing w:line="276" w:lineRule="auto"/>
        <w:rPr>
          <w:lang w:val="en-GB" w:eastAsia="ko-KR"/>
        </w:rPr>
      </w:pPr>
      <w:r w:rsidRPr="005A7C88">
        <w:rPr>
          <w:lang w:val="en-GB" w:eastAsia="ko-KR"/>
        </w:rPr>
        <w:t>In NR</w:t>
      </w:r>
      <w:r w:rsidR="0001727E">
        <w:rPr>
          <w:rFonts w:hint="eastAsia"/>
          <w:lang w:val="en-GB" w:eastAsia="ko-KR"/>
        </w:rPr>
        <w:t>,</w:t>
      </w:r>
      <w:r w:rsidRPr="005A7C88">
        <w:rPr>
          <w:lang w:val="en-GB" w:eastAsia="ko-KR"/>
        </w:rPr>
        <w:t xml:space="preserve"> radio bearers are defined as logical channels to carry either control plane </w:t>
      </w:r>
      <w:proofErr w:type="spellStart"/>
      <w:r w:rsidRPr="005A7C88">
        <w:rPr>
          <w:lang w:val="en-GB" w:eastAsia="ko-KR"/>
        </w:rPr>
        <w:t>signaling</w:t>
      </w:r>
      <w:proofErr w:type="spellEnd"/>
      <w:r w:rsidRPr="005A7C88">
        <w:rPr>
          <w:lang w:val="en-GB" w:eastAsia="ko-KR"/>
        </w:rPr>
        <w:t xml:space="preserve"> (SRBs) or user plane data (DRBs). The current bearer framework is primarily designed for </w:t>
      </w:r>
      <w:proofErr w:type="spellStart"/>
      <w:r w:rsidRPr="005A7C88">
        <w:rPr>
          <w:lang w:val="en-GB" w:eastAsia="ko-KR"/>
        </w:rPr>
        <w:t>eMBB</w:t>
      </w:r>
      <w:proofErr w:type="spellEnd"/>
      <w:r w:rsidRPr="005A7C88">
        <w:rPr>
          <w:lang w:val="en-GB" w:eastAsia="ko-KR"/>
        </w:rPr>
        <w:t xml:space="preserve">, URLLC, and </w:t>
      </w:r>
      <w:proofErr w:type="spellStart"/>
      <w:r w:rsidRPr="005A7C88">
        <w:rPr>
          <w:lang w:val="en-GB" w:eastAsia="ko-KR"/>
        </w:rPr>
        <w:t>mMTC</w:t>
      </w:r>
      <w:proofErr w:type="spellEnd"/>
      <w:r w:rsidRPr="005A7C88">
        <w:rPr>
          <w:lang w:val="en-GB" w:eastAsia="ko-KR"/>
        </w:rPr>
        <w:t xml:space="preserve"> traffic with IP-based QoS flows.</w:t>
      </w:r>
    </w:p>
    <w:p w14:paraId="14861A39" w14:textId="5A6FD474" w:rsidR="0001727E" w:rsidRDefault="008E6151" w:rsidP="005A7C88">
      <w:pPr>
        <w:pStyle w:val="ae"/>
        <w:spacing w:line="276" w:lineRule="auto"/>
        <w:rPr>
          <w:lang w:val="en-GB" w:eastAsia="ko-KR"/>
        </w:rPr>
      </w:pPr>
      <w:r w:rsidRPr="008E6151">
        <w:rPr>
          <w:lang w:val="en-GB" w:eastAsia="ko-KR"/>
        </w:rPr>
        <w:t xml:space="preserve">With 6G radio (6GR), new service categories such as AI-native </w:t>
      </w:r>
      <w:r w:rsidR="000B5005">
        <w:rPr>
          <w:rFonts w:hint="eastAsia"/>
          <w:lang w:val="en-GB" w:eastAsia="ko-KR"/>
        </w:rPr>
        <w:t>traffic</w:t>
      </w:r>
      <w:r w:rsidRPr="008E6151">
        <w:rPr>
          <w:lang w:val="en-GB" w:eastAsia="ko-KR"/>
        </w:rPr>
        <w:t>, sensing, XR/metaverse applications, and industrial deterministic services are expected to generate data with very different characteristics. These include bursty model-update traffic, high-rate sensing streams, multi-stream XR flows, and deterministic periodic transmissions. The existing NR radio bearer structure may not be sufficient to efficiently support these diverse traffic types.</w:t>
      </w:r>
    </w:p>
    <w:p w14:paraId="34681ECE" w14:textId="19728E32" w:rsidR="008B612B" w:rsidRPr="008B612B" w:rsidRDefault="008B612B" w:rsidP="008B612B">
      <w:pPr>
        <w:tabs>
          <w:tab w:val="left" w:pos="6380"/>
        </w:tabs>
        <w:rPr>
          <w:lang w:eastAsia="ko-KR" w:bidi="en-US"/>
        </w:rPr>
      </w:pPr>
      <w:r>
        <w:rPr>
          <w:lang w:eastAsia="ko-KR" w:bidi="en-US"/>
        </w:rPr>
        <w:tab/>
      </w:r>
    </w:p>
    <w:p w14:paraId="16D3A0B4" w14:textId="10C57146" w:rsidR="00A33575" w:rsidRDefault="00121A70" w:rsidP="00A33575">
      <w:pPr>
        <w:pStyle w:val="ae"/>
        <w:keepNext/>
        <w:spacing w:line="276" w:lineRule="auto"/>
        <w:jc w:val="center"/>
      </w:pPr>
      <w:r w:rsidRPr="00121A70">
        <w:rPr>
          <w:lang w:val="en-GB"/>
        </w:rPr>
        <w:lastRenderedPageBreak/>
        <w:drawing>
          <wp:inline distT="0" distB="0" distL="0" distR="0" wp14:anchorId="01974600" wp14:editId="53C070B6">
            <wp:extent cx="4349363" cy="1830695"/>
            <wp:effectExtent l="0" t="0" r="0" b="0"/>
            <wp:docPr id="28" name="그림 27" descr="텍스트, 스크린샷, 폰트, 라인이(가) 표시된 사진&#10;&#10;AI 생성 콘텐츠는 정확하지 않을 수 있습니다.">
              <a:extLst xmlns:a="http://schemas.openxmlformats.org/drawingml/2006/main">
                <a:ext uri="{FF2B5EF4-FFF2-40B4-BE49-F238E27FC236}">
                  <a16:creationId xmlns:a16="http://schemas.microsoft.com/office/drawing/2014/main" id="{C44CC536-1DD2-05EB-C450-EE4CADBC60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descr="텍스트, 스크린샷, 폰트, 라인이(가) 표시된 사진&#10;&#10;AI 생성 콘텐츠는 정확하지 않을 수 있습니다.">
                      <a:extLst>
                        <a:ext uri="{FF2B5EF4-FFF2-40B4-BE49-F238E27FC236}">
                          <a16:creationId xmlns:a16="http://schemas.microsoft.com/office/drawing/2014/main" id="{C44CC536-1DD2-05EB-C450-EE4CADBC6084}"/>
                        </a:ext>
                      </a:extLst>
                    </pic:cNvPr>
                    <pic:cNvPicPr>
                      <a:picLocks noChangeAspect="1"/>
                    </pic:cNvPicPr>
                  </pic:nvPicPr>
                  <pic:blipFill>
                    <a:blip r:embed="rId10"/>
                    <a:stretch>
                      <a:fillRect/>
                    </a:stretch>
                  </pic:blipFill>
                  <pic:spPr>
                    <a:xfrm>
                      <a:off x="0" y="0"/>
                      <a:ext cx="4370881" cy="1839752"/>
                    </a:xfrm>
                    <a:prstGeom prst="rect">
                      <a:avLst/>
                    </a:prstGeom>
                  </pic:spPr>
                </pic:pic>
              </a:graphicData>
            </a:graphic>
          </wp:inline>
        </w:drawing>
      </w:r>
    </w:p>
    <w:p w14:paraId="04CCD23A" w14:textId="68D944F5" w:rsidR="001A7BC7" w:rsidRDefault="00A33575" w:rsidP="00A33575">
      <w:pPr>
        <w:pStyle w:val="ad"/>
        <w:jc w:val="center"/>
        <w:rPr>
          <w:rFonts w:hint="eastAsia"/>
          <w:lang w:val="en-GB" w:eastAsia="ko-KR"/>
        </w:rPr>
      </w:pPr>
      <w:r>
        <w:t xml:space="preserve">Figure </w:t>
      </w:r>
      <w:r>
        <w:fldChar w:fldCharType="begin"/>
      </w:r>
      <w:r>
        <w:instrText xml:space="preserve"> SEQ Figure \* ARABIC </w:instrText>
      </w:r>
      <w:r>
        <w:fldChar w:fldCharType="separate"/>
      </w:r>
      <w:r w:rsidR="00C01A6B">
        <w:rPr>
          <w:noProof/>
        </w:rPr>
        <w:t>3</w:t>
      </w:r>
      <w:r>
        <w:fldChar w:fldCharType="end"/>
      </w:r>
      <w:r>
        <w:rPr>
          <w:rFonts w:hint="eastAsia"/>
          <w:lang w:eastAsia="ko-KR"/>
        </w:rPr>
        <w:t xml:space="preserve">. </w:t>
      </w:r>
      <w:r w:rsidR="008A24BC" w:rsidRPr="008A24BC">
        <w:rPr>
          <w:lang w:val="en-GB" w:eastAsia="ko-KR"/>
        </w:rPr>
        <w:t>NR Radio Bearer vs. Enhanced Radio Bearer Framework for 6GR</w:t>
      </w:r>
    </w:p>
    <w:p w14:paraId="02F573E5" w14:textId="71B9CA9D" w:rsidR="00B824B3" w:rsidRPr="004B552C" w:rsidRDefault="004B552C" w:rsidP="009900C8">
      <w:pPr>
        <w:pStyle w:val="ae"/>
        <w:spacing w:line="276" w:lineRule="auto"/>
        <w:rPr>
          <w:lang w:eastAsia="ko-KR"/>
        </w:rPr>
      </w:pPr>
      <w:r w:rsidRPr="004B552C">
        <w:rPr>
          <w:lang w:eastAsia="ko-KR"/>
        </w:rPr>
        <w:t xml:space="preserve">In NR, SRBs carry control plane signaling and DRBs carry user plane data, with QoS flows mapped to DRBs. Bearer management is tied to individual serving cells, which is effective for current 5G services but limited </w:t>
      </w:r>
      <w:proofErr w:type="gramStart"/>
      <w:r w:rsidRPr="004B552C">
        <w:rPr>
          <w:lang w:eastAsia="ko-KR"/>
        </w:rPr>
        <w:t>for</w:t>
      </w:r>
      <w:proofErr w:type="gramEnd"/>
      <w:r w:rsidRPr="004B552C">
        <w:rPr>
          <w:lang w:eastAsia="ko-KR"/>
        </w:rPr>
        <w:t xml:space="preserve"> new service categories.</w:t>
      </w:r>
      <w:r w:rsidR="00B20263">
        <w:rPr>
          <w:rFonts w:hint="eastAsia"/>
          <w:lang w:eastAsia="ko-KR"/>
        </w:rPr>
        <w:t xml:space="preserve"> </w:t>
      </w:r>
      <w:r w:rsidR="00E07E5C" w:rsidRPr="00E07E5C">
        <w:t xml:space="preserve">In 6GR, new bearer categories such as AI/ML bearer, sensing bearer, and flexible DRB </w:t>
      </w:r>
      <w:r w:rsidR="00E07E5C" w:rsidRPr="00BC7616">
        <w:t>could be considered</w:t>
      </w:r>
      <w:r w:rsidR="00E07E5C" w:rsidRPr="00E07E5C">
        <w:t xml:space="preserve"> alongside extended SRBs.</w:t>
      </w:r>
    </w:p>
    <w:p w14:paraId="3E9BD768" w14:textId="1767C4CC" w:rsidR="009900C8" w:rsidRPr="009900C8" w:rsidRDefault="009900C8" w:rsidP="009900C8">
      <w:pPr>
        <w:pStyle w:val="ae"/>
        <w:spacing w:line="276" w:lineRule="auto"/>
        <w:rPr>
          <w:lang w:eastAsia="ko-KR"/>
        </w:rPr>
      </w:pPr>
      <w:r w:rsidRPr="009900C8">
        <w:rPr>
          <w:lang w:eastAsia="ko-KR"/>
        </w:rPr>
        <w:t>Several issues arise when applying the current NR radio bearer design to 6GR services:</w:t>
      </w:r>
    </w:p>
    <w:p w14:paraId="7BA3812E" w14:textId="29FA164E" w:rsidR="009900C8" w:rsidRPr="009900C8" w:rsidRDefault="009900C8" w:rsidP="009900C8">
      <w:pPr>
        <w:pStyle w:val="ae"/>
        <w:numPr>
          <w:ilvl w:val="0"/>
          <w:numId w:val="90"/>
        </w:numPr>
        <w:spacing w:line="276" w:lineRule="auto"/>
        <w:rPr>
          <w:lang w:eastAsia="ko-KR"/>
        </w:rPr>
      </w:pPr>
      <w:r w:rsidRPr="009900C8">
        <w:rPr>
          <w:lang w:eastAsia="ko-KR"/>
        </w:rPr>
        <w:t>QoS granularity limitations: Current DRB–QoS flow mapping is not flexible enough for fine-grained differentiation of AI</w:t>
      </w:r>
      <w:r w:rsidR="00BC0DAA">
        <w:rPr>
          <w:rFonts w:hint="eastAsia"/>
          <w:lang w:eastAsia="ko-KR"/>
        </w:rPr>
        <w:t>,</w:t>
      </w:r>
      <w:r w:rsidRPr="009900C8">
        <w:rPr>
          <w:lang w:eastAsia="ko-KR"/>
        </w:rPr>
        <w:t xml:space="preserve"> sensing</w:t>
      </w:r>
      <w:r w:rsidR="00BC0DAA">
        <w:rPr>
          <w:rFonts w:hint="eastAsia"/>
          <w:lang w:eastAsia="ko-KR"/>
        </w:rPr>
        <w:t xml:space="preserve"> </w:t>
      </w:r>
      <w:r w:rsidRPr="009900C8">
        <w:rPr>
          <w:lang w:eastAsia="ko-KR"/>
        </w:rPr>
        <w:t>traffic</w:t>
      </w:r>
    </w:p>
    <w:p w14:paraId="4A9FAEBB" w14:textId="4A53E3C1" w:rsidR="009900C8" w:rsidRPr="009900C8" w:rsidRDefault="009900C8" w:rsidP="009900C8">
      <w:pPr>
        <w:pStyle w:val="ae"/>
        <w:numPr>
          <w:ilvl w:val="0"/>
          <w:numId w:val="90"/>
        </w:numPr>
        <w:spacing w:line="276" w:lineRule="auto"/>
        <w:rPr>
          <w:lang w:eastAsia="ko-KR"/>
        </w:rPr>
      </w:pPr>
      <w:r w:rsidRPr="009900C8">
        <w:rPr>
          <w:lang w:eastAsia="ko-KR"/>
        </w:rPr>
        <w:t>Signaling overhead: Establishment and release of bearers can cause excessive RRC signaling for dynamic and bursty traffic</w:t>
      </w:r>
    </w:p>
    <w:p w14:paraId="589C8B76" w14:textId="54FBE3B5" w:rsidR="009900C8" w:rsidRPr="009900C8" w:rsidRDefault="009900C8" w:rsidP="009900C8">
      <w:pPr>
        <w:pStyle w:val="ae"/>
        <w:numPr>
          <w:ilvl w:val="0"/>
          <w:numId w:val="90"/>
        </w:numPr>
        <w:spacing w:line="276" w:lineRule="auto"/>
        <w:rPr>
          <w:lang w:eastAsia="ko-KR"/>
        </w:rPr>
      </w:pPr>
      <w:r w:rsidRPr="009900C8">
        <w:rPr>
          <w:lang w:eastAsia="ko-KR"/>
        </w:rPr>
        <w:t>Cross-layer mismatch: Bearer QoS attributes are not tightly coupled with MAC/PHY parameters needed for sensing or deterministic traffic</w:t>
      </w:r>
    </w:p>
    <w:p w14:paraId="5C629E9F" w14:textId="39872938" w:rsidR="00E00571" w:rsidRPr="00E00571" w:rsidRDefault="00E00571" w:rsidP="00E00571">
      <w:pPr>
        <w:pStyle w:val="ae"/>
        <w:spacing w:line="276" w:lineRule="auto"/>
        <w:rPr>
          <w:b/>
          <w:bCs/>
          <w:lang w:eastAsia="ko-KR"/>
        </w:rPr>
      </w:pPr>
      <w:bookmarkStart w:id="15" w:name="_Hlk210323638"/>
      <w:r w:rsidRPr="00E00571">
        <w:rPr>
          <w:b/>
          <w:bCs/>
          <w:lang w:eastAsia="ko-KR"/>
        </w:rPr>
        <w:t xml:space="preserve">Observation </w:t>
      </w:r>
      <w:r w:rsidR="002046F8">
        <w:rPr>
          <w:rFonts w:hint="eastAsia"/>
          <w:b/>
          <w:bCs/>
          <w:lang w:eastAsia="ko-KR"/>
        </w:rPr>
        <w:t>4</w:t>
      </w:r>
      <w:r w:rsidRPr="00E00571">
        <w:rPr>
          <w:b/>
          <w:bCs/>
          <w:lang w:eastAsia="ko-KR"/>
        </w:rPr>
        <w:t>: In NR, DRBs can carry multiple QoS flows with attributes mainly designed for IP-based traffic.</w:t>
      </w:r>
    </w:p>
    <w:p w14:paraId="1960BA15" w14:textId="255DA87F" w:rsidR="00E00571" w:rsidRPr="00E00571" w:rsidRDefault="00E00571" w:rsidP="00C63B7D">
      <w:pPr>
        <w:pStyle w:val="ae"/>
        <w:spacing w:line="276" w:lineRule="auto"/>
        <w:rPr>
          <w:rFonts w:hint="eastAsia"/>
          <w:b/>
          <w:bCs/>
          <w:lang w:eastAsia="ko-KR"/>
        </w:rPr>
      </w:pPr>
      <w:r w:rsidRPr="00E00571">
        <w:rPr>
          <w:b/>
          <w:bCs/>
          <w:lang w:eastAsia="ko-KR"/>
        </w:rPr>
        <w:t xml:space="preserve">Observation </w:t>
      </w:r>
      <w:r w:rsidR="002046F8">
        <w:rPr>
          <w:rFonts w:hint="eastAsia"/>
          <w:b/>
          <w:bCs/>
          <w:lang w:eastAsia="ko-KR"/>
        </w:rPr>
        <w:t>5</w:t>
      </w:r>
      <w:r w:rsidRPr="00E00571">
        <w:rPr>
          <w:b/>
          <w:bCs/>
          <w:lang w:eastAsia="ko-KR"/>
        </w:rPr>
        <w:t>: For 6G traffic such as AI/ML and sensing, additional attributes like deterministic latency and synchronization are needed.</w:t>
      </w:r>
    </w:p>
    <w:bookmarkEnd w:id="15"/>
    <w:p w14:paraId="4A6F8ED1" w14:textId="3A95EE3D" w:rsidR="00C63B7D" w:rsidRPr="00C63B7D" w:rsidRDefault="00C63B7D" w:rsidP="00C63B7D">
      <w:pPr>
        <w:pStyle w:val="ae"/>
        <w:spacing w:line="276" w:lineRule="auto"/>
        <w:rPr>
          <w:lang w:eastAsia="ko-KR"/>
        </w:rPr>
      </w:pPr>
      <w:r w:rsidRPr="00C63B7D">
        <w:rPr>
          <w:lang w:eastAsia="ko-KR"/>
        </w:rPr>
        <w:t xml:space="preserve">To address the above challenges, enhancements to the radio bearer framework in 6GR </w:t>
      </w:r>
      <w:r w:rsidR="00806085">
        <w:rPr>
          <w:rFonts w:hint="eastAsia"/>
          <w:lang w:eastAsia="ko-KR"/>
        </w:rPr>
        <w:t>can</w:t>
      </w:r>
      <w:r w:rsidRPr="00C63B7D">
        <w:rPr>
          <w:lang w:eastAsia="ko-KR"/>
        </w:rPr>
        <w:t xml:space="preserve"> be considered:</w:t>
      </w:r>
    </w:p>
    <w:p w14:paraId="34C6B45B" w14:textId="6BD7505D" w:rsidR="00C63B7D" w:rsidRPr="00C63B7D" w:rsidRDefault="00C63B7D" w:rsidP="00C63B7D">
      <w:pPr>
        <w:pStyle w:val="ae"/>
        <w:numPr>
          <w:ilvl w:val="0"/>
          <w:numId w:val="91"/>
        </w:numPr>
        <w:spacing w:line="276" w:lineRule="auto"/>
        <w:rPr>
          <w:lang w:eastAsia="ko-KR"/>
        </w:rPr>
      </w:pPr>
      <w:r w:rsidRPr="00C63B7D">
        <w:rPr>
          <w:lang w:eastAsia="ko-KR"/>
        </w:rPr>
        <w:t>New bearer types: Define dedicated bearer categories for AI/ML traffic and sensing data, enabling tailored QoS, reliability, and scheduling support</w:t>
      </w:r>
    </w:p>
    <w:p w14:paraId="4601C506" w14:textId="3E32FA4B" w:rsidR="00C63B7D" w:rsidRPr="00C63B7D" w:rsidRDefault="00C63B7D" w:rsidP="00C63B7D">
      <w:pPr>
        <w:pStyle w:val="ae"/>
        <w:numPr>
          <w:ilvl w:val="0"/>
          <w:numId w:val="91"/>
        </w:numPr>
        <w:spacing w:line="276" w:lineRule="auto"/>
        <w:rPr>
          <w:lang w:eastAsia="ko-KR"/>
        </w:rPr>
      </w:pPr>
      <w:r w:rsidRPr="00C63B7D">
        <w:rPr>
          <w:lang w:eastAsia="ko-KR"/>
        </w:rPr>
        <w:t>Lightweight bearer management: Introduce dynamic, temporary, or semi-persistent bearer mechanisms to efficiently handle bursty or short-lived traffic</w:t>
      </w:r>
    </w:p>
    <w:p w14:paraId="1D4AEEF2" w14:textId="1C3C603A" w:rsidR="0001727E" w:rsidRPr="00C63B7D" w:rsidRDefault="00860191" w:rsidP="005A7C88">
      <w:pPr>
        <w:pStyle w:val="ae"/>
        <w:spacing w:line="276" w:lineRule="auto"/>
        <w:rPr>
          <w:lang w:eastAsia="ko-KR"/>
        </w:rPr>
      </w:pPr>
      <w:r w:rsidRPr="00860191">
        <w:rPr>
          <w:b/>
          <w:bCs/>
          <w:lang w:val="en-GB" w:eastAsia="ko-KR"/>
        </w:rPr>
        <w:t xml:space="preserve">Proposal </w:t>
      </w:r>
      <w:r w:rsidR="002046F8">
        <w:rPr>
          <w:rFonts w:hint="eastAsia"/>
          <w:b/>
          <w:bCs/>
          <w:lang w:val="en-GB" w:eastAsia="ko-KR"/>
        </w:rPr>
        <w:t>5</w:t>
      </w:r>
      <w:r w:rsidRPr="00860191">
        <w:rPr>
          <w:b/>
          <w:bCs/>
          <w:lang w:val="en-GB" w:eastAsia="ko-KR"/>
        </w:rPr>
        <w:t>:</w:t>
      </w:r>
      <w:r>
        <w:rPr>
          <w:rFonts w:hint="eastAsia"/>
          <w:b/>
          <w:bCs/>
          <w:lang w:val="en-GB" w:eastAsia="ko-KR"/>
        </w:rPr>
        <w:t xml:space="preserve"> </w:t>
      </w:r>
      <w:r w:rsidRPr="00860191">
        <w:rPr>
          <w:b/>
          <w:bCs/>
          <w:lang w:val="en-GB" w:eastAsia="ko-KR"/>
        </w:rPr>
        <w:t xml:space="preserve">RAN2 is invited to study radio bearer operation for 6GR, considering the need to accommodate diverse traffic types such as AI/ML and sensing </w:t>
      </w:r>
      <w:r w:rsidR="00863577" w:rsidRPr="00863577">
        <w:rPr>
          <w:b/>
          <w:bCs/>
          <w:lang w:val="en-GB" w:eastAsia="ko-KR"/>
        </w:rPr>
        <w:t>and considering the following aspects:</w:t>
      </w:r>
    </w:p>
    <w:p w14:paraId="7F6D0E96" w14:textId="1866FB16" w:rsidR="006B45D3" w:rsidRPr="006B45D3" w:rsidRDefault="006B45D3" w:rsidP="006B45D3">
      <w:pPr>
        <w:pStyle w:val="ae"/>
        <w:numPr>
          <w:ilvl w:val="0"/>
          <w:numId w:val="94"/>
        </w:numPr>
        <w:spacing w:line="276" w:lineRule="auto"/>
        <w:rPr>
          <w:b/>
          <w:bCs/>
          <w:lang w:eastAsia="ko-KR"/>
        </w:rPr>
      </w:pPr>
      <w:r w:rsidRPr="006B45D3">
        <w:rPr>
          <w:b/>
          <w:bCs/>
          <w:lang w:eastAsia="ko-KR"/>
        </w:rPr>
        <w:t>Extending QoS attributes for new service requirements</w:t>
      </w:r>
    </w:p>
    <w:p w14:paraId="15D5890E" w14:textId="41BB452C" w:rsidR="006B45D3" w:rsidRPr="006B45D3" w:rsidRDefault="006B45D3" w:rsidP="006B45D3">
      <w:pPr>
        <w:pStyle w:val="ae"/>
        <w:numPr>
          <w:ilvl w:val="0"/>
          <w:numId w:val="94"/>
        </w:numPr>
        <w:spacing w:line="276" w:lineRule="auto"/>
        <w:rPr>
          <w:b/>
          <w:bCs/>
          <w:lang w:eastAsia="ko-KR"/>
        </w:rPr>
      </w:pPr>
      <w:r w:rsidRPr="006B45D3">
        <w:rPr>
          <w:b/>
          <w:bCs/>
          <w:lang w:eastAsia="ko-KR"/>
        </w:rPr>
        <w:t>Evaluating new bearer categories (AI/ML, sensing, flexible DRB)</w:t>
      </w:r>
    </w:p>
    <w:p w14:paraId="3BF79B9A" w14:textId="48597C14" w:rsidR="006B45D3" w:rsidRPr="006B45D3" w:rsidRDefault="006B45D3" w:rsidP="006B45D3">
      <w:pPr>
        <w:pStyle w:val="ae"/>
        <w:numPr>
          <w:ilvl w:val="0"/>
          <w:numId w:val="94"/>
        </w:numPr>
        <w:spacing w:line="276" w:lineRule="auto"/>
        <w:rPr>
          <w:b/>
          <w:bCs/>
          <w:lang w:eastAsia="ko-KR"/>
        </w:rPr>
      </w:pPr>
      <w:r w:rsidRPr="006B45D3">
        <w:rPr>
          <w:b/>
          <w:bCs/>
          <w:lang w:eastAsia="ko-KR"/>
        </w:rPr>
        <w:t>Investigating lightweight bearer management procedures</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8"/>
    <w:p w14:paraId="5AF64026" w14:textId="14113CFF" w:rsidR="004843BB" w:rsidRPr="004843BB" w:rsidRDefault="00C13055" w:rsidP="00FC5FD6">
      <w:pPr>
        <w:jc w:val="both"/>
        <w:rPr>
          <w:rFonts w:ascii="Arial" w:eastAsiaTheme="minorEastAsia" w:hAnsi="Arial" w:cs="Arial" w:hint="eastAsia"/>
          <w:szCs w:val="21"/>
          <w:lang w:eastAsia="ko-KR"/>
        </w:rPr>
      </w:pPr>
      <w:r>
        <w:rPr>
          <w:rFonts w:ascii="Arial" w:eastAsiaTheme="minorEastAsia" w:hAnsi="Arial" w:cs="Arial"/>
          <w:szCs w:val="21"/>
          <w:lang w:val="en-US" w:eastAsia="ko-KR"/>
        </w:rPr>
        <w:t xml:space="preserve">In this contribution, </w:t>
      </w:r>
      <w:proofErr w:type="gramStart"/>
      <w:r w:rsidR="00FC5FD6" w:rsidRPr="00FC5FD6">
        <w:rPr>
          <w:rFonts w:ascii="Arial" w:eastAsiaTheme="minorEastAsia" w:hAnsi="Arial" w:cs="Arial"/>
          <w:szCs w:val="21"/>
          <w:lang w:eastAsia="ko-KR"/>
        </w:rPr>
        <w:t>We</w:t>
      </w:r>
      <w:proofErr w:type="gramEnd"/>
      <w:r w:rsidR="00FC5FD6" w:rsidRPr="00FC5FD6">
        <w:rPr>
          <w:rFonts w:ascii="Arial" w:eastAsiaTheme="minorEastAsia" w:hAnsi="Arial" w:cs="Arial"/>
          <w:szCs w:val="21"/>
          <w:lang w:eastAsia="ko-KR"/>
        </w:rPr>
        <w:t xml:space="preserve"> discussed the </w:t>
      </w:r>
      <w:r w:rsidR="004843BB">
        <w:rPr>
          <w:rFonts w:ascii="Arial" w:eastAsiaTheme="minorEastAsia" w:hAnsi="Arial" w:cs="Arial" w:hint="eastAsia"/>
          <w:szCs w:val="21"/>
          <w:lang w:eastAsia="ko-KR"/>
        </w:rPr>
        <w:t>energy efficiency</w:t>
      </w:r>
      <w:r w:rsidR="00FC5FD6" w:rsidRPr="00FC5FD6">
        <w:rPr>
          <w:rFonts w:ascii="Arial" w:eastAsiaTheme="minorEastAsia" w:hAnsi="Arial" w:cs="Arial"/>
          <w:szCs w:val="21"/>
          <w:lang w:eastAsia="ko-KR"/>
        </w:rPr>
        <w:t xml:space="preserve"> and radio bearer aspects. According to the discussion in Section 2, we have the following</w:t>
      </w:r>
      <w:r w:rsidR="00A272CF">
        <w:rPr>
          <w:rFonts w:ascii="Arial" w:eastAsiaTheme="minorEastAsia" w:hAnsi="Arial" w:cs="Arial" w:hint="eastAsia"/>
          <w:szCs w:val="21"/>
          <w:lang w:eastAsia="ko-KR"/>
        </w:rPr>
        <w:t xml:space="preserve"> observations and</w:t>
      </w:r>
      <w:r w:rsidR="00FC5FD6" w:rsidRPr="00FC5FD6">
        <w:rPr>
          <w:rFonts w:ascii="Arial" w:eastAsiaTheme="minorEastAsia" w:hAnsi="Arial" w:cs="Arial"/>
          <w:szCs w:val="21"/>
          <w:lang w:eastAsia="ko-KR"/>
        </w:rPr>
        <w:t xml:space="preserve"> proposals</w:t>
      </w:r>
      <w:r w:rsidR="00A272CF">
        <w:rPr>
          <w:rFonts w:ascii="Arial" w:eastAsiaTheme="minorEastAsia" w:hAnsi="Arial" w:cs="Arial" w:hint="eastAsia"/>
          <w:szCs w:val="21"/>
          <w:lang w:eastAsia="ko-KR"/>
        </w:rPr>
        <w:t>:</w:t>
      </w:r>
    </w:p>
    <w:p w14:paraId="72E49C72" w14:textId="77777777" w:rsidR="0043354A" w:rsidRPr="0043354A" w:rsidRDefault="0043354A" w:rsidP="0043354A">
      <w:pPr>
        <w:jc w:val="both"/>
        <w:rPr>
          <w:rFonts w:ascii="Arial" w:eastAsiaTheme="minorEastAsia" w:hAnsi="Arial" w:cs="Arial"/>
          <w:b/>
          <w:bCs/>
          <w:lang w:val="en-US" w:eastAsia="ko-KR"/>
        </w:rPr>
      </w:pPr>
      <w:r w:rsidRPr="0043354A">
        <w:rPr>
          <w:rFonts w:ascii="Arial" w:eastAsiaTheme="minorEastAsia" w:hAnsi="Arial" w:cs="Arial"/>
          <w:b/>
          <w:bCs/>
          <w:lang w:val="en-US" w:eastAsia="ko-KR"/>
        </w:rPr>
        <w:t>Observation 1: In NR, energy saving schemes have mainly been designed from the perspective of either the network or the UE individually</w:t>
      </w:r>
    </w:p>
    <w:p w14:paraId="4752AEA9" w14:textId="77777777" w:rsidR="0043354A" w:rsidRPr="0043354A" w:rsidRDefault="0043354A" w:rsidP="0043354A">
      <w:pPr>
        <w:jc w:val="both"/>
        <w:rPr>
          <w:rFonts w:ascii="Arial" w:eastAsiaTheme="minorEastAsia" w:hAnsi="Arial" w:cs="Arial"/>
          <w:b/>
          <w:bCs/>
          <w:lang w:val="en-US" w:eastAsia="ko-KR"/>
        </w:rPr>
      </w:pPr>
      <w:r w:rsidRPr="0043354A">
        <w:rPr>
          <w:rFonts w:ascii="Arial" w:eastAsiaTheme="minorEastAsia" w:hAnsi="Arial" w:cs="Arial"/>
          <w:b/>
          <w:bCs/>
          <w:lang w:val="en-US" w:eastAsia="ko-KR"/>
        </w:rPr>
        <w:lastRenderedPageBreak/>
        <w:t>Proposal 1: Study 6GR energy saving schemes that jointly address the perspectives of both UE and network</w:t>
      </w:r>
    </w:p>
    <w:p w14:paraId="4A035CF0" w14:textId="77777777" w:rsidR="0043354A" w:rsidRPr="0043354A" w:rsidRDefault="0043354A" w:rsidP="0043354A">
      <w:pPr>
        <w:jc w:val="both"/>
        <w:rPr>
          <w:rFonts w:ascii="Arial" w:eastAsiaTheme="minorEastAsia" w:hAnsi="Arial" w:cs="Arial"/>
          <w:b/>
          <w:bCs/>
          <w:lang w:val="en-US" w:eastAsia="ko-KR"/>
        </w:rPr>
      </w:pPr>
      <w:r w:rsidRPr="0043354A">
        <w:rPr>
          <w:rFonts w:ascii="Arial" w:eastAsiaTheme="minorEastAsia" w:hAnsi="Arial" w:cs="Arial"/>
          <w:b/>
          <w:bCs/>
          <w:lang w:val="en-US" w:eastAsia="ko-KR"/>
        </w:rPr>
        <w:t>Proposal 2: Study the multi-carrier serving cell (MCSC) concept in the context of 6GR, considering the following aspects:</w:t>
      </w:r>
    </w:p>
    <w:p w14:paraId="7E115154" w14:textId="40C8351E" w:rsidR="0043354A" w:rsidRPr="0009755A" w:rsidRDefault="0043354A" w:rsidP="0009755A">
      <w:pPr>
        <w:pStyle w:val="a5"/>
        <w:numPr>
          <w:ilvl w:val="0"/>
          <w:numId w:val="96"/>
        </w:numPr>
        <w:ind w:firstLineChars="0"/>
        <w:jc w:val="both"/>
        <w:rPr>
          <w:rFonts w:ascii="Arial" w:eastAsiaTheme="minorEastAsia" w:hAnsi="Arial" w:cs="Arial"/>
          <w:b/>
          <w:bCs/>
          <w:lang w:val="en-US" w:eastAsia="ko-KR"/>
        </w:rPr>
      </w:pPr>
      <w:r w:rsidRPr="0009755A">
        <w:rPr>
          <w:rFonts w:ascii="Arial" w:eastAsiaTheme="minorEastAsia" w:hAnsi="Arial" w:cs="Arial"/>
          <w:b/>
          <w:bCs/>
          <w:lang w:val="en-US" w:eastAsia="ko-KR"/>
        </w:rPr>
        <w:t>Definition and scope of MCSC as an extension of serving cell concepts in NR</w:t>
      </w:r>
    </w:p>
    <w:p w14:paraId="796A042A" w14:textId="74FC8E23" w:rsidR="0043354A" w:rsidRPr="0009755A" w:rsidRDefault="0043354A" w:rsidP="0009755A">
      <w:pPr>
        <w:pStyle w:val="a5"/>
        <w:numPr>
          <w:ilvl w:val="0"/>
          <w:numId w:val="96"/>
        </w:numPr>
        <w:ind w:firstLineChars="0"/>
        <w:jc w:val="both"/>
        <w:rPr>
          <w:rFonts w:ascii="Arial" w:eastAsiaTheme="minorEastAsia" w:hAnsi="Arial" w:cs="Arial"/>
          <w:b/>
          <w:bCs/>
          <w:lang w:val="en-US" w:eastAsia="ko-KR"/>
        </w:rPr>
      </w:pPr>
      <w:r w:rsidRPr="0009755A">
        <w:rPr>
          <w:rFonts w:ascii="Arial" w:eastAsiaTheme="minorEastAsia" w:hAnsi="Arial" w:cs="Arial"/>
          <w:b/>
          <w:bCs/>
          <w:lang w:val="en-US" w:eastAsia="ko-KR"/>
        </w:rPr>
        <w:t>Impact of MCSC on HARQ operation, including entity instantiation, process management, and timer alignment</w:t>
      </w:r>
    </w:p>
    <w:p w14:paraId="732EBAD0" w14:textId="77777777" w:rsidR="0043354A" w:rsidRPr="0043354A" w:rsidRDefault="0043354A" w:rsidP="0043354A">
      <w:pPr>
        <w:jc w:val="both"/>
        <w:rPr>
          <w:rFonts w:ascii="Arial" w:eastAsiaTheme="minorEastAsia" w:hAnsi="Arial" w:cs="Arial"/>
          <w:b/>
          <w:bCs/>
          <w:lang w:val="en-US" w:eastAsia="ko-KR"/>
        </w:rPr>
      </w:pPr>
    </w:p>
    <w:p w14:paraId="62C1ABA1" w14:textId="77777777" w:rsidR="0043354A" w:rsidRPr="0043354A" w:rsidRDefault="0043354A" w:rsidP="0043354A">
      <w:pPr>
        <w:jc w:val="both"/>
        <w:rPr>
          <w:rFonts w:ascii="Arial" w:eastAsiaTheme="minorEastAsia" w:hAnsi="Arial" w:cs="Arial"/>
          <w:b/>
          <w:bCs/>
          <w:lang w:val="en-US" w:eastAsia="ko-KR"/>
        </w:rPr>
      </w:pPr>
      <w:r w:rsidRPr="0043354A">
        <w:rPr>
          <w:rFonts w:ascii="Arial" w:eastAsiaTheme="minorEastAsia" w:hAnsi="Arial" w:cs="Arial"/>
          <w:b/>
          <w:bCs/>
          <w:lang w:val="en-US" w:eastAsia="ko-KR"/>
        </w:rPr>
        <w:t>Observation 2: New protocol support is needed in RAN2 to manage BWP switching and signaling across multiple carriers under a single serving cell</w:t>
      </w:r>
    </w:p>
    <w:p w14:paraId="3AE2393F" w14:textId="77777777" w:rsidR="0043354A" w:rsidRPr="0043354A" w:rsidRDefault="0043354A" w:rsidP="0043354A">
      <w:pPr>
        <w:jc w:val="both"/>
        <w:rPr>
          <w:rFonts w:ascii="Arial" w:eastAsiaTheme="minorEastAsia" w:hAnsi="Arial" w:cs="Arial"/>
          <w:b/>
          <w:bCs/>
          <w:lang w:val="en-US" w:eastAsia="ko-KR"/>
        </w:rPr>
      </w:pPr>
      <w:r w:rsidRPr="0043354A">
        <w:rPr>
          <w:rFonts w:ascii="Arial" w:eastAsiaTheme="minorEastAsia" w:hAnsi="Arial" w:cs="Arial"/>
          <w:b/>
          <w:bCs/>
          <w:lang w:val="en-US" w:eastAsia="ko-KR"/>
        </w:rPr>
        <w:t>Proposal 3: RAN2 is invited to study enhancements of BWP operation for 6GR in the MCSC environment, including:</w:t>
      </w:r>
    </w:p>
    <w:p w14:paraId="13BB0619" w14:textId="2F873026" w:rsidR="0043354A" w:rsidRPr="0009755A" w:rsidRDefault="0043354A" w:rsidP="0009755A">
      <w:pPr>
        <w:pStyle w:val="a5"/>
        <w:numPr>
          <w:ilvl w:val="0"/>
          <w:numId w:val="96"/>
        </w:numPr>
        <w:ind w:firstLineChars="0"/>
        <w:jc w:val="both"/>
        <w:rPr>
          <w:rFonts w:ascii="Arial" w:eastAsiaTheme="minorEastAsia" w:hAnsi="Arial" w:cs="Arial"/>
          <w:b/>
          <w:bCs/>
          <w:lang w:val="en-US" w:eastAsia="ko-KR"/>
        </w:rPr>
      </w:pPr>
      <w:r w:rsidRPr="0009755A">
        <w:rPr>
          <w:rFonts w:ascii="Arial" w:eastAsiaTheme="minorEastAsia" w:hAnsi="Arial" w:cs="Arial"/>
          <w:b/>
          <w:bCs/>
          <w:lang w:val="en-US" w:eastAsia="ko-KR"/>
        </w:rPr>
        <w:t>Signaling and protocol aspects for unified or coordinated BWP management across carriers</w:t>
      </w:r>
    </w:p>
    <w:p w14:paraId="08E5A941" w14:textId="1C30BA3F" w:rsidR="0043354A" w:rsidRPr="0009755A" w:rsidRDefault="0043354A" w:rsidP="0009755A">
      <w:pPr>
        <w:pStyle w:val="a5"/>
        <w:numPr>
          <w:ilvl w:val="0"/>
          <w:numId w:val="96"/>
        </w:numPr>
        <w:ind w:firstLineChars="0"/>
        <w:jc w:val="both"/>
        <w:rPr>
          <w:rFonts w:ascii="Arial" w:eastAsiaTheme="minorEastAsia" w:hAnsi="Arial" w:cs="Arial"/>
          <w:b/>
          <w:bCs/>
          <w:lang w:val="en-US" w:eastAsia="ko-KR"/>
        </w:rPr>
      </w:pPr>
      <w:r w:rsidRPr="0009755A">
        <w:rPr>
          <w:rFonts w:ascii="Arial" w:eastAsiaTheme="minorEastAsia" w:hAnsi="Arial" w:cs="Arial"/>
          <w:b/>
          <w:bCs/>
          <w:lang w:val="en-US" w:eastAsia="ko-KR"/>
        </w:rPr>
        <w:t>Mechanisms to ensure efficient HARQ/DRX alignment in multi-carrier serving cell operation</w:t>
      </w:r>
    </w:p>
    <w:p w14:paraId="6D9AD09E" w14:textId="39F03449" w:rsidR="0043354A" w:rsidRPr="0009755A" w:rsidRDefault="0043354A" w:rsidP="0009755A">
      <w:pPr>
        <w:pStyle w:val="a5"/>
        <w:numPr>
          <w:ilvl w:val="0"/>
          <w:numId w:val="96"/>
        </w:numPr>
        <w:ind w:firstLineChars="0"/>
        <w:jc w:val="both"/>
        <w:rPr>
          <w:rFonts w:ascii="Arial" w:eastAsiaTheme="minorEastAsia" w:hAnsi="Arial" w:cs="Arial"/>
          <w:b/>
          <w:bCs/>
          <w:lang w:val="en-US" w:eastAsia="ko-KR"/>
        </w:rPr>
      </w:pPr>
      <w:r w:rsidRPr="0009755A">
        <w:rPr>
          <w:rFonts w:ascii="Arial" w:eastAsiaTheme="minorEastAsia" w:hAnsi="Arial" w:cs="Arial"/>
          <w:b/>
          <w:bCs/>
          <w:lang w:val="en-US" w:eastAsia="ko-KR"/>
        </w:rPr>
        <w:t>Procedures for control channel monitoring and cross-carrier scheduling under BWP operation</w:t>
      </w:r>
    </w:p>
    <w:p w14:paraId="67422B77" w14:textId="3E894D91" w:rsidR="0043354A" w:rsidRPr="0009755A" w:rsidRDefault="0043354A" w:rsidP="0009755A">
      <w:pPr>
        <w:pStyle w:val="a5"/>
        <w:numPr>
          <w:ilvl w:val="0"/>
          <w:numId w:val="96"/>
        </w:numPr>
        <w:ind w:firstLineChars="0"/>
        <w:jc w:val="both"/>
        <w:rPr>
          <w:rFonts w:ascii="Arial" w:eastAsiaTheme="minorEastAsia" w:hAnsi="Arial" w:cs="Arial"/>
          <w:b/>
          <w:bCs/>
          <w:lang w:val="en-US" w:eastAsia="ko-KR"/>
        </w:rPr>
      </w:pPr>
      <w:r w:rsidRPr="0009755A">
        <w:rPr>
          <w:rFonts w:ascii="Arial" w:eastAsiaTheme="minorEastAsia" w:hAnsi="Arial" w:cs="Arial"/>
          <w:b/>
          <w:bCs/>
          <w:lang w:val="en-US" w:eastAsia="ko-KR"/>
        </w:rPr>
        <w:t>Solutions that balance UE energy saving and network performance when operating with multiple carriers</w:t>
      </w:r>
    </w:p>
    <w:p w14:paraId="708A6DFC" w14:textId="77777777" w:rsidR="0043354A" w:rsidRPr="0043354A" w:rsidRDefault="0043354A" w:rsidP="0043354A">
      <w:pPr>
        <w:jc w:val="both"/>
        <w:rPr>
          <w:rFonts w:ascii="Arial" w:eastAsiaTheme="minorEastAsia" w:hAnsi="Arial" w:cs="Arial"/>
          <w:b/>
          <w:bCs/>
          <w:lang w:val="en-US" w:eastAsia="ko-KR"/>
        </w:rPr>
      </w:pPr>
    </w:p>
    <w:p w14:paraId="09AA631F" w14:textId="77777777" w:rsidR="0043354A" w:rsidRPr="0043354A" w:rsidRDefault="0043354A" w:rsidP="0043354A">
      <w:pPr>
        <w:jc w:val="both"/>
        <w:rPr>
          <w:rFonts w:ascii="Arial" w:eastAsiaTheme="minorEastAsia" w:hAnsi="Arial" w:cs="Arial"/>
          <w:b/>
          <w:bCs/>
          <w:lang w:val="en-US" w:eastAsia="ko-KR"/>
        </w:rPr>
      </w:pPr>
      <w:r w:rsidRPr="0043354A">
        <w:rPr>
          <w:rFonts w:ascii="Arial" w:eastAsiaTheme="minorEastAsia" w:hAnsi="Arial" w:cs="Arial"/>
          <w:b/>
          <w:bCs/>
          <w:lang w:val="en-US" w:eastAsia="ko-KR"/>
        </w:rPr>
        <w:t>Observation 3: The NR approach of maintaining a separate HARQ entity per serving cell is not well suited for the 6GR MCSC environment, where multiple carriers are unified under a single serving cell</w:t>
      </w:r>
    </w:p>
    <w:p w14:paraId="68A9586D" w14:textId="77777777" w:rsidR="0043354A" w:rsidRPr="0043354A" w:rsidRDefault="0043354A" w:rsidP="0043354A">
      <w:pPr>
        <w:jc w:val="both"/>
        <w:rPr>
          <w:rFonts w:ascii="Arial" w:eastAsiaTheme="minorEastAsia" w:hAnsi="Arial" w:cs="Arial"/>
          <w:b/>
          <w:bCs/>
          <w:lang w:val="en-US" w:eastAsia="ko-KR"/>
        </w:rPr>
      </w:pPr>
      <w:r w:rsidRPr="0043354A">
        <w:rPr>
          <w:rFonts w:ascii="Arial" w:eastAsiaTheme="minorEastAsia" w:hAnsi="Arial" w:cs="Arial"/>
          <w:b/>
          <w:bCs/>
          <w:lang w:val="en-US" w:eastAsia="ko-KR"/>
        </w:rPr>
        <w:t>Proposal 4: RAN2 is invited to study HARQ operation in the 6GR MCSC environment, considering the following aspects:</w:t>
      </w:r>
    </w:p>
    <w:p w14:paraId="43B24855" w14:textId="00A8870A" w:rsidR="0043354A" w:rsidRPr="003A04FC" w:rsidRDefault="0043354A" w:rsidP="003A04FC">
      <w:pPr>
        <w:pStyle w:val="a5"/>
        <w:numPr>
          <w:ilvl w:val="0"/>
          <w:numId w:val="96"/>
        </w:numPr>
        <w:ind w:firstLineChars="0"/>
        <w:jc w:val="both"/>
        <w:rPr>
          <w:rFonts w:ascii="Arial" w:eastAsiaTheme="minorEastAsia" w:hAnsi="Arial" w:cs="Arial"/>
          <w:b/>
          <w:bCs/>
          <w:lang w:val="en-US" w:eastAsia="ko-KR"/>
        </w:rPr>
      </w:pPr>
      <w:r w:rsidRPr="003A04FC">
        <w:rPr>
          <w:rFonts w:ascii="Arial" w:eastAsiaTheme="minorEastAsia" w:hAnsi="Arial" w:cs="Arial"/>
          <w:b/>
          <w:bCs/>
          <w:lang w:val="en-US" w:eastAsia="ko-KR"/>
        </w:rPr>
        <w:t>Definition of HARQ entity instantiation and process management in MCSC</w:t>
      </w:r>
    </w:p>
    <w:p w14:paraId="298DAC96" w14:textId="4B6531EC" w:rsidR="0043354A" w:rsidRPr="003A04FC" w:rsidRDefault="0043354A" w:rsidP="003A04FC">
      <w:pPr>
        <w:pStyle w:val="a5"/>
        <w:numPr>
          <w:ilvl w:val="0"/>
          <w:numId w:val="96"/>
        </w:numPr>
        <w:ind w:firstLineChars="0"/>
        <w:jc w:val="both"/>
        <w:rPr>
          <w:rFonts w:ascii="Arial" w:eastAsiaTheme="minorEastAsia" w:hAnsi="Arial" w:cs="Arial"/>
          <w:b/>
          <w:bCs/>
          <w:lang w:val="en-US" w:eastAsia="ko-KR"/>
        </w:rPr>
      </w:pPr>
      <w:r w:rsidRPr="003A04FC">
        <w:rPr>
          <w:rFonts w:ascii="Arial" w:eastAsiaTheme="minorEastAsia" w:hAnsi="Arial" w:cs="Arial"/>
          <w:b/>
          <w:bCs/>
          <w:lang w:val="en-US" w:eastAsia="ko-KR"/>
        </w:rPr>
        <w:t>Alignment of HARQ timers across multiple carriers within a single serving cell</w:t>
      </w:r>
    </w:p>
    <w:p w14:paraId="05E658F4" w14:textId="44AA9929" w:rsidR="0043354A" w:rsidRDefault="0043354A" w:rsidP="003A04FC">
      <w:pPr>
        <w:pStyle w:val="a5"/>
        <w:numPr>
          <w:ilvl w:val="0"/>
          <w:numId w:val="96"/>
        </w:numPr>
        <w:ind w:firstLineChars="0"/>
        <w:jc w:val="both"/>
        <w:rPr>
          <w:rFonts w:ascii="Arial" w:eastAsiaTheme="minorEastAsia" w:hAnsi="Arial" w:cs="Arial"/>
          <w:b/>
          <w:bCs/>
          <w:lang w:val="en-US" w:eastAsia="ko-KR"/>
        </w:rPr>
      </w:pPr>
      <w:r w:rsidRPr="003A04FC">
        <w:rPr>
          <w:rFonts w:ascii="Arial" w:eastAsiaTheme="minorEastAsia" w:hAnsi="Arial" w:cs="Arial"/>
          <w:b/>
          <w:bCs/>
          <w:lang w:val="en-US" w:eastAsia="ko-KR"/>
        </w:rPr>
        <w:t>Efficient design of HARQ ACK/NACK feedback signaling in unified HARQ operation</w:t>
      </w:r>
    </w:p>
    <w:p w14:paraId="070B19F3" w14:textId="77777777" w:rsidR="0043354A" w:rsidRDefault="0043354A" w:rsidP="007123D7">
      <w:pPr>
        <w:pStyle w:val="ae"/>
        <w:spacing w:line="276" w:lineRule="auto"/>
        <w:rPr>
          <w:rFonts w:hint="eastAsia"/>
          <w:b/>
          <w:bCs/>
          <w:lang w:val="en-GB" w:eastAsia="ko-KR"/>
        </w:rPr>
      </w:pPr>
    </w:p>
    <w:p w14:paraId="11B30138" w14:textId="77777777" w:rsidR="0043354A" w:rsidRPr="0043354A" w:rsidRDefault="0043354A" w:rsidP="0043354A">
      <w:pPr>
        <w:pStyle w:val="ae"/>
        <w:spacing w:line="276" w:lineRule="auto"/>
        <w:rPr>
          <w:b/>
          <w:bCs/>
          <w:lang w:eastAsia="ko-KR"/>
        </w:rPr>
      </w:pPr>
      <w:r w:rsidRPr="0043354A">
        <w:rPr>
          <w:b/>
          <w:bCs/>
          <w:lang w:eastAsia="ko-KR"/>
        </w:rPr>
        <w:t>Observation 4: In NR, DRBs can carry multiple QoS flows with attributes mainly designed for IP-based traffic.</w:t>
      </w:r>
    </w:p>
    <w:p w14:paraId="284F72B5" w14:textId="1B4287B4" w:rsidR="0043354A" w:rsidRPr="0043354A" w:rsidRDefault="0043354A" w:rsidP="0043354A">
      <w:pPr>
        <w:pStyle w:val="ae"/>
        <w:spacing w:line="276" w:lineRule="auto"/>
        <w:rPr>
          <w:b/>
          <w:bCs/>
          <w:lang w:eastAsia="ko-KR"/>
        </w:rPr>
      </w:pPr>
      <w:r w:rsidRPr="0043354A">
        <w:rPr>
          <w:b/>
          <w:bCs/>
          <w:lang w:eastAsia="ko-KR"/>
        </w:rPr>
        <w:t>Observation 5: For 6G traffic such as AI/ML and sensing, additional attributes like deterministic latency and synchronization are needed.</w:t>
      </w:r>
    </w:p>
    <w:p w14:paraId="49F6B4CB" w14:textId="4FEF3EF7" w:rsidR="007123D7" w:rsidRPr="00C63B7D" w:rsidRDefault="007123D7" w:rsidP="007123D7">
      <w:pPr>
        <w:pStyle w:val="ae"/>
        <w:spacing w:line="276" w:lineRule="auto"/>
        <w:rPr>
          <w:lang w:eastAsia="ko-KR"/>
        </w:rPr>
      </w:pPr>
      <w:r w:rsidRPr="00860191">
        <w:rPr>
          <w:b/>
          <w:bCs/>
          <w:lang w:val="en-GB" w:eastAsia="ko-KR"/>
        </w:rPr>
        <w:t xml:space="preserve">Proposal </w:t>
      </w:r>
      <w:r w:rsidR="0043354A">
        <w:rPr>
          <w:rFonts w:hint="eastAsia"/>
          <w:b/>
          <w:bCs/>
          <w:lang w:val="en-GB" w:eastAsia="ko-KR"/>
        </w:rPr>
        <w:t>5</w:t>
      </w:r>
      <w:r w:rsidRPr="00860191">
        <w:rPr>
          <w:b/>
          <w:bCs/>
          <w:lang w:val="en-GB" w:eastAsia="ko-KR"/>
        </w:rPr>
        <w:t>:</w:t>
      </w:r>
      <w:r>
        <w:rPr>
          <w:rFonts w:hint="eastAsia"/>
          <w:b/>
          <w:bCs/>
          <w:lang w:val="en-GB" w:eastAsia="ko-KR"/>
        </w:rPr>
        <w:t xml:space="preserve"> </w:t>
      </w:r>
      <w:r w:rsidRPr="00860191">
        <w:rPr>
          <w:b/>
          <w:bCs/>
          <w:lang w:val="en-GB" w:eastAsia="ko-KR"/>
        </w:rPr>
        <w:t xml:space="preserve">RAN2 is invited to study radio bearer operation for 6GR, considering the need to accommodate diverse traffic types such as AI/ML and sensing </w:t>
      </w:r>
      <w:r w:rsidRPr="00863577">
        <w:rPr>
          <w:b/>
          <w:bCs/>
          <w:lang w:val="en-GB" w:eastAsia="ko-KR"/>
        </w:rPr>
        <w:t>and considering the following aspects:</w:t>
      </w:r>
    </w:p>
    <w:p w14:paraId="1882B354" w14:textId="77777777" w:rsidR="007123D7" w:rsidRPr="006B45D3" w:rsidRDefault="007123D7" w:rsidP="007123D7">
      <w:pPr>
        <w:pStyle w:val="ae"/>
        <w:numPr>
          <w:ilvl w:val="0"/>
          <w:numId w:val="94"/>
        </w:numPr>
        <w:spacing w:line="276" w:lineRule="auto"/>
        <w:rPr>
          <w:b/>
          <w:bCs/>
          <w:lang w:eastAsia="ko-KR"/>
        </w:rPr>
      </w:pPr>
      <w:r w:rsidRPr="006B45D3">
        <w:rPr>
          <w:b/>
          <w:bCs/>
          <w:lang w:eastAsia="ko-KR"/>
        </w:rPr>
        <w:t>Extending QoS attributes for new service requirements</w:t>
      </w:r>
    </w:p>
    <w:p w14:paraId="69266059" w14:textId="77777777" w:rsidR="007123D7" w:rsidRPr="006B45D3" w:rsidRDefault="007123D7" w:rsidP="007123D7">
      <w:pPr>
        <w:pStyle w:val="ae"/>
        <w:numPr>
          <w:ilvl w:val="0"/>
          <w:numId w:val="94"/>
        </w:numPr>
        <w:spacing w:line="276" w:lineRule="auto"/>
        <w:rPr>
          <w:b/>
          <w:bCs/>
          <w:lang w:eastAsia="ko-KR"/>
        </w:rPr>
      </w:pPr>
      <w:r w:rsidRPr="006B45D3">
        <w:rPr>
          <w:b/>
          <w:bCs/>
          <w:lang w:eastAsia="ko-KR"/>
        </w:rPr>
        <w:t>Evaluating new bearer categories (AI/ML, sensing, flexible DRB)</w:t>
      </w:r>
    </w:p>
    <w:p w14:paraId="004B3770" w14:textId="77777777" w:rsidR="007123D7" w:rsidRDefault="007123D7" w:rsidP="007123D7">
      <w:pPr>
        <w:pStyle w:val="ae"/>
        <w:numPr>
          <w:ilvl w:val="0"/>
          <w:numId w:val="94"/>
        </w:numPr>
        <w:spacing w:line="276" w:lineRule="auto"/>
        <w:rPr>
          <w:b/>
          <w:bCs/>
          <w:lang w:eastAsia="ko-KR"/>
        </w:rPr>
      </w:pPr>
      <w:r w:rsidRPr="006B45D3">
        <w:rPr>
          <w:b/>
          <w:bCs/>
          <w:lang w:eastAsia="ko-KR"/>
        </w:rPr>
        <w:t>Investigating lightweight bearer management procedures</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5EC78D9E" w14:textId="41F7FD00" w:rsidR="00642086" w:rsidRPr="00EC36BE" w:rsidRDefault="00EC36BE" w:rsidP="00EC36BE">
      <w:pPr>
        <w:pStyle w:val="References"/>
        <w:tabs>
          <w:tab w:val="num" w:pos="431"/>
        </w:tabs>
        <w:ind w:leftChars="35" w:left="430"/>
        <w:rPr>
          <w:rFonts w:ascii="Arial" w:eastAsia="맑은 고딕" w:hAnsi="Arial" w:cs="Arial"/>
          <w:sz w:val="20"/>
          <w:szCs w:val="20"/>
          <w:lang w:val="en-GB" w:eastAsia="ko-KR"/>
        </w:rPr>
      </w:pPr>
      <w:r>
        <w:rPr>
          <w:rFonts w:ascii="Arial" w:eastAsiaTheme="minorEastAsia" w:hAnsi="Arial" w:cs="Arial" w:hint="eastAsia"/>
          <w:sz w:val="20"/>
          <w:szCs w:val="20"/>
          <w:lang w:eastAsia="ko-KR"/>
        </w:rPr>
        <w:t>RP-252912 revised SID: Study on 6G radio</w:t>
      </w:r>
    </w:p>
    <w:sectPr w:rsidR="00642086" w:rsidRPr="00EC36BE">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F3CB" w14:textId="77777777" w:rsidR="00D131AC" w:rsidRDefault="00D131AC">
      <w:pPr>
        <w:spacing w:after="0"/>
      </w:pPr>
      <w:r>
        <w:separator/>
      </w:r>
    </w:p>
  </w:endnote>
  <w:endnote w:type="continuationSeparator" w:id="0">
    <w:p w14:paraId="4F88612E" w14:textId="77777777" w:rsidR="00D131AC" w:rsidRDefault="00D131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02311" w14:textId="77777777" w:rsidR="00D131AC" w:rsidRDefault="00D131AC">
      <w:pPr>
        <w:spacing w:after="0"/>
      </w:pPr>
      <w:r>
        <w:separator/>
      </w:r>
    </w:p>
  </w:footnote>
  <w:footnote w:type="continuationSeparator" w:id="0">
    <w:p w14:paraId="4E4FC69A" w14:textId="77777777" w:rsidR="00D131AC" w:rsidRDefault="00D131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A549E3"/>
    <w:multiLevelType w:val="hybridMultilevel"/>
    <w:tmpl w:val="83C8F5E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552F1"/>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3"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255E52"/>
    <w:multiLevelType w:val="hybridMultilevel"/>
    <w:tmpl w:val="821A813E"/>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9C183B"/>
    <w:multiLevelType w:val="hybridMultilevel"/>
    <w:tmpl w:val="4482A734"/>
    <w:lvl w:ilvl="0" w:tplc="F306F298">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87F249D"/>
    <w:multiLevelType w:val="hybridMultilevel"/>
    <w:tmpl w:val="91F01E2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AB15251"/>
    <w:multiLevelType w:val="multilevel"/>
    <w:tmpl w:val="86D0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6B3276"/>
    <w:multiLevelType w:val="multilevel"/>
    <w:tmpl w:val="5DA63C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B986A4E"/>
    <w:multiLevelType w:val="hybridMultilevel"/>
    <w:tmpl w:val="F710BB60"/>
    <w:lvl w:ilvl="0" w:tplc="9F12DC0E">
      <w:numFmt w:val="bullet"/>
      <w:lvlText w:val="-"/>
      <w:lvlJc w:val="left"/>
      <w:pPr>
        <w:ind w:left="880" w:hanging="44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E5507E6"/>
    <w:multiLevelType w:val="hybridMultilevel"/>
    <w:tmpl w:val="6CFC584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3" w15:restartNumberingAfterBreak="0">
    <w:nsid w:val="0F5E3C1D"/>
    <w:multiLevelType w:val="multilevel"/>
    <w:tmpl w:val="0F5E3C1D"/>
    <w:lvl w:ilvl="0">
      <w:start w:val="1"/>
      <w:numFmt w:val="decimal"/>
      <w:lvlText w:val="(%1)"/>
      <w:lvlJc w:val="left"/>
      <w:pPr>
        <w:ind w:left="720" w:hanging="360"/>
      </w:pPr>
      <w:rPr>
        <w:rFonts w:ascii="Times New Roman" w:eastAsia="맑은 고딕"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10251F83"/>
    <w:multiLevelType w:val="hybridMultilevel"/>
    <w:tmpl w:val="0D2488B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17"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1334625E"/>
    <w:multiLevelType w:val="multilevel"/>
    <w:tmpl w:val="08BEA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1A207877"/>
    <w:multiLevelType w:val="multilevel"/>
    <w:tmpl w:val="8B5494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E513417"/>
    <w:multiLevelType w:val="multilevel"/>
    <w:tmpl w:val="0DF486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31" w15:restartNumberingAfterBreak="0">
    <w:nsid w:val="26C643A8"/>
    <w:multiLevelType w:val="hybridMultilevel"/>
    <w:tmpl w:val="AB36AF34"/>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7C43587"/>
    <w:multiLevelType w:val="multilevel"/>
    <w:tmpl w:val="901A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2EBC2A5B"/>
    <w:multiLevelType w:val="multilevel"/>
    <w:tmpl w:val="49B4E7A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334F2D09"/>
    <w:multiLevelType w:val="hybridMultilevel"/>
    <w:tmpl w:val="25021C68"/>
    <w:lvl w:ilvl="0" w:tplc="AA5E580C">
      <w:start w:val="5"/>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3725BF2"/>
    <w:multiLevelType w:val="multilevel"/>
    <w:tmpl w:val="1DE89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40" w15:restartNumberingAfterBreak="0">
    <w:nsid w:val="360D5C4A"/>
    <w:multiLevelType w:val="multilevel"/>
    <w:tmpl w:val="9FFAE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36620F2E"/>
    <w:multiLevelType w:val="hybridMultilevel"/>
    <w:tmpl w:val="0AC20896"/>
    <w:lvl w:ilvl="0" w:tplc="07442A46">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15:restartNumberingAfterBreak="0">
    <w:nsid w:val="3C793934"/>
    <w:multiLevelType w:val="hybridMultilevel"/>
    <w:tmpl w:val="BCF6D674"/>
    <w:lvl w:ilvl="0" w:tplc="D6DAEEC0">
      <w:start w:val="1"/>
      <w:numFmt w:val="decimal"/>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45" w15:restartNumberingAfterBreak="0">
    <w:nsid w:val="3C9B3E58"/>
    <w:multiLevelType w:val="multilevel"/>
    <w:tmpl w:val="D39E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DD023F0"/>
    <w:multiLevelType w:val="hybridMultilevel"/>
    <w:tmpl w:val="C60C765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EFE576E"/>
    <w:multiLevelType w:val="hybridMultilevel"/>
    <w:tmpl w:val="E0DCE20A"/>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2A90E27"/>
    <w:multiLevelType w:val="multilevel"/>
    <w:tmpl w:val="9E244A38"/>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9" w15:restartNumberingAfterBreak="0">
    <w:nsid w:val="435F4D56"/>
    <w:multiLevelType w:val="multilevel"/>
    <w:tmpl w:val="E8328956"/>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44460559"/>
    <w:multiLevelType w:val="multilevel"/>
    <w:tmpl w:val="931AE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1203B1"/>
    <w:multiLevelType w:val="hybridMultilevel"/>
    <w:tmpl w:val="756ADD24"/>
    <w:lvl w:ilvl="0" w:tplc="484259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2" w15:restartNumberingAfterBreak="0">
    <w:nsid w:val="4A992601"/>
    <w:multiLevelType w:val="multilevel"/>
    <w:tmpl w:val="62420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B345615"/>
    <w:multiLevelType w:val="multilevel"/>
    <w:tmpl w:val="628294FA"/>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CB86AC9"/>
    <w:multiLevelType w:val="hybridMultilevel"/>
    <w:tmpl w:val="EAE637E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F873167"/>
    <w:multiLevelType w:val="multilevel"/>
    <w:tmpl w:val="EA06A39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7" w15:restartNumberingAfterBreak="0">
    <w:nsid w:val="53397C67"/>
    <w:multiLevelType w:val="multilevel"/>
    <w:tmpl w:val="79A65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3A47261"/>
    <w:multiLevelType w:val="hybridMultilevel"/>
    <w:tmpl w:val="9CA00E9E"/>
    <w:lvl w:ilvl="0" w:tplc="9F12DC0E">
      <w:numFmt w:val="bullet"/>
      <w:lvlText w:val="-"/>
      <w:lvlJc w:val="left"/>
      <w:pPr>
        <w:ind w:left="440" w:hanging="44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42E20F9"/>
    <w:multiLevelType w:val="hybridMultilevel"/>
    <w:tmpl w:val="F55C8252"/>
    <w:lvl w:ilvl="0" w:tplc="B10E16B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1"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2"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3" w15:restartNumberingAfterBreak="0">
    <w:nsid w:val="58AA2B9A"/>
    <w:multiLevelType w:val="multilevel"/>
    <w:tmpl w:val="CB144D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15:restartNumberingAfterBreak="0">
    <w:nsid w:val="58B2797C"/>
    <w:multiLevelType w:val="multilevel"/>
    <w:tmpl w:val="C8E46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275360"/>
    <w:multiLevelType w:val="hybridMultilevel"/>
    <w:tmpl w:val="9A149666"/>
    <w:lvl w:ilvl="0" w:tplc="10E81124">
      <w:start w:val="7"/>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5CCA71E0"/>
    <w:multiLevelType w:val="multilevel"/>
    <w:tmpl w:val="C2027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68"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9" w15:restartNumberingAfterBreak="0">
    <w:nsid w:val="5E2860CD"/>
    <w:multiLevelType w:val="hybridMultilevel"/>
    <w:tmpl w:val="47C00DC8"/>
    <w:lvl w:ilvl="0" w:tplc="FFFFFFFF">
      <w:start w:val="1"/>
      <w:numFmt w:val="decimal"/>
      <w:lvlText w:val="%1."/>
      <w:lvlJc w:val="left"/>
      <w:pPr>
        <w:ind w:left="698" w:hanging="440"/>
      </w:p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70" w15:restartNumberingAfterBreak="0">
    <w:nsid w:val="5F300415"/>
    <w:multiLevelType w:val="multilevel"/>
    <w:tmpl w:val="8D46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FE3434D"/>
    <w:multiLevelType w:val="multilevel"/>
    <w:tmpl w:val="66E8659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60B37F28"/>
    <w:multiLevelType w:val="hybridMultilevel"/>
    <w:tmpl w:val="FA04F74A"/>
    <w:lvl w:ilvl="0" w:tplc="86921EDA">
      <w:start w:val="5"/>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6278727D"/>
    <w:multiLevelType w:val="multilevel"/>
    <w:tmpl w:val="E402DD8E"/>
    <w:lvl w:ilvl="0">
      <w:start w:val="7"/>
      <w:numFmt w:val="bullet"/>
      <w:lvlText w:val="-"/>
      <w:lvlJc w:val="left"/>
      <w:pPr>
        <w:tabs>
          <w:tab w:val="num" w:pos="360"/>
        </w:tabs>
        <w:ind w:left="360" w:hanging="360"/>
      </w:pPr>
      <w:rPr>
        <w:rFonts w:ascii="Times New Roman" w:eastAsiaTheme="minorEastAsia"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6"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549741D"/>
    <w:multiLevelType w:val="multilevel"/>
    <w:tmpl w:val="A5A8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9" w15:restartNumberingAfterBreak="0">
    <w:nsid w:val="683E5EC4"/>
    <w:multiLevelType w:val="multilevel"/>
    <w:tmpl w:val="BFFA5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15:restartNumberingAfterBreak="0">
    <w:nsid w:val="6A0A504D"/>
    <w:multiLevelType w:val="hybridMultilevel"/>
    <w:tmpl w:val="E3583014"/>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84" w15:restartNumberingAfterBreak="0">
    <w:nsid w:val="6A9932E1"/>
    <w:multiLevelType w:val="hybridMultilevel"/>
    <w:tmpl w:val="47C00DC8"/>
    <w:lvl w:ilvl="0" w:tplc="0409000F">
      <w:start w:val="1"/>
      <w:numFmt w:val="decimal"/>
      <w:lvlText w:val="%1."/>
      <w:lvlJc w:val="left"/>
      <w:pPr>
        <w:ind w:left="698" w:hanging="440"/>
      </w:p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85" w15:restartNumberingAfterBreak="0">
    <w:nsid w:val="6E7D129E"/>
    <w:multiLevelType w:val="multilevel"/>
    <w:tmpl w:val="CAA6D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EA211CE"/>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706117DF"/>
    <w:multiLevelType w:val="multilevel"/>
    <w:tmpl w:val="145C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7511E4"/>
    <w:multiLevelType w:val="multilevel"/>
    <w:tmpl w:val="3BD6F9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9" w15:restartNumberingAfterBreak="0">
    <w:nsid w:val="70786884"/>
    <w:multiLevelType w:val="multilevel"/>
    <w:tmpl w:val="9AA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1EA5D6D"/>
    <w:multiLevelType w:val="hybridMultilevel"/>
    <w:tmpl w:val="E7BA8CCA"/>
    <w:lvl w:ilvl="0" w:tplc="7B3ABC50">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2BD07B7"/>
    <w:multiLevelType w:val="hybridMultilevel"/>
    <w:tmpl w:val="58B48CC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93" w15:restartNumberingAfterBreak="0">
    <w:nsid w:val="793B30E4"/>
    <w:multiLevelType w:val="multilevel"/>
    <w:tmpl w:val="B882CB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4"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5"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6" w15:restartNumberingAfterBreak="0">
    <w:nsid w:val="7E7D6534"/>
    <w:multiLevelType w:val="hybridMultilevel"/>
    <w:tmpl w:val="A25C26DC"/>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945815791">
    <w:abstractNumId w:val="0"/>
  </w:num>
  <w:num w:numId="2" w16cid:durableId="402024770">
    <w:abstractNumId w:val="75"/>
  </w:num>
  <w:num w:numId="3" w16cid:durableId="1924676633">
    <w:abstractNumId w:val="74"/>
  </w:num>
  <w:num w:numId="4" w16cid:durableId="2089577279">
    <w:abstractNumId w:val="42"/>
    <w:lvlOverride w:ilvl="0">
      <w:startOverride w:val="1"/>
    </w:lvlOverride>
  </w:num>
  <w:num w:numId="5" w16cid:durableId="1050619033">
    <w:abstractNumId w:val="54"/>
  </w:num>
  <w:num w:numId="6" w16cid:durableId="1469859693">
    <w:abstractNumId w:val="27"/>
  </w:num>
  <w:num w:numId="7" w16cid:durableId="1167794394">
    <w:abstractNumId w:val="24"/>
  </w:num>
  <w:num w:numId="8" w16cid:durableId="174660492">
    <w:abstractNumId w:val="35"/>
  </w:num>
  <w:num w:numId="9" w16cid:durableId="1573075695">
    <w:abstractNumId w:val="29"/>
  </w:num>
  <w:num w:numId="10" w16cid:durableId="759832253">
    <w:abstractNumId w:val="38"/>
  </w:num>
  <w:num w:numId="11" w16cid:durableId="1347753978">
    <w:abstractNumId w:val="60"/>
  </w:num>
  <w:num w:numId="12" w16cid:durableId="911935511">
    <w:abstractNumId w:val="22"/>
  </w:num>
  <w:num w:numId="13" w16cid:durableId="1758821300">
    <w:abstractNumId w:val="43"/>
  </w:num>
  <w:num w:numId="14" w16cid:durableId="96558780">
    <w:abstractNumId w:val="33"/>
  </w:num>
  <w:num w:numId="15" w16cid:durableId="1744986984">
    <w:abstractNumId w:val="3"/>
  </w:num>
  <w:num w:numId="16" w16cid:durableId="58022118">
    <w:abstractNumId w:val="95"/>
  </w:num>
  <w:num w:numId="17" w16cid:durableId="1737775857">
    <w:abstractNumId w:val="80"/>
  </w:num>
  <w:num w:numId="18" w16cid:durableId="522477289">
    <w:abstractNumId w:val="68"/>
  </w:num>
  <w:num w:numId="19" w16cid:durableId="23094097">
    <w:abstractNumId w:val="61"/>
  </w:num>
  <w:num w:numId="20" w16cid:durableId="974918011">
    <w:abstractNumId w:val="21"/>
  </w:num>
  <w:num w:numId="21" w16cid:durableId="457644411">
    <w:abstractNumId w:val="5"/>
  </w:num>
  <w:num w:numId="22" w16cid:durableId="535582172">
    <w:abstractNumId w:val="78"/>
  </w:num>
  <w:num w:numId="23" w16cid:durableId="1615020635">
    <w:abstractNumId w:val="17"/>
  </w:num>
  <w:num w:numId="24" w16cid:durableId="151870911">
    <w:abstractNumId w:val="39"/>
  </w:num>
  <w:num w:numId="25" w16cid:durableId="151525424">
    <w:abstractNumId w:val="16"/>
  </w:num>
  <w:num w:numId="26" w16cid:durableId="1476680827">
    <w:abstractNumId w:val="81"/>
  </w:num>
  <w:num w:numId="27" w16cid:durableId="1703902420">
    <w:abstractNumId w:val="23"/>
  </w:num>
  <w:num w:numId="28" w16cid:durableId="1777868347">
    <w:abstractNumId w:val="12"/>
  </w:num>
  <w:num w:numId="29" w16cid:durableId="866525108">
    <w:abstractNumId w:val="62"/>
  </w:num>
  <w:num w:numId="30" w16cid:durableId="1565065467">
    <w:abstractNumId w:val="14"/>
  </w:num>
  <w:num w:numId="31" w16cid:durableId="1778058904">
    <w:abstractNumId w:val="94"/>
  </w:num>
  <w:num w:numId="32" w16cid:durableId="1878619237">
    <w:abstractNumId w:val="26"/>
  </w:num>
  <w:num w:numId="33" w16cid:durableId="800538204">
    <w:abstractNumId w:val="83"/>
  </w:num>
  <w:num w:numId="34" w16cid:durableId="207037741">
    <w:abstractNumId w:val="67"/>
  </w:num>
  <w:num w:numId="35" w16cid:durableId="1330670668">
    <w:abstractNumId w:val="97"/>
  </w:num>
  <w:num w:numId="36" w16cid:durableId="977420601">
    <w:abstractNumId w:val="44"/>
  </w:num>
  <w:num w:numId="37" w16cid:durableId="911237429">
    <w:abstractNumId w:val="30"/>
  </w:num>
  <w:num w:numId="38" w16cid:durableId="207029604">
    <w:abstractNumId w:val="76"/>
  </w:num>
  <w:num w:numId="39" w16cid:durableId="295378834">
    <w:abstractNumId w:val="28"/>
  </w:num>
  <w:num w:numId="40" w16cid:durableId="1091586928">
    <w:abstractNumId w:val="19"/>
  </w:num>
  <w:num w:numId="41" w16cid:durableId="801507527">
    <w:abstractNumId w:val="15"/>
    <w:lvlOverride w:ilvl="0">
      <w:startOverride w:val="1"/>
    </w:lvlOverride>
    <w:lvlOverride w:ilvl="1"/>
    <w:lvlOverride w:ilvl="2"/>
    <w:lvlOverride w:ilvl="3"/>
    <w:lvlOverride w:ilvl="4"/>
    <w:lvlOverride w:ilvl="5"/>
    <w:lvlOverride w:ilvl="6"/>
    <w:lvlOverride w:ilvl="7"/>
    <w:lvlOverride w:ilvl="8"/>
  </w:num>
  <w:num w:numId="42" w16cid:durableId="109879345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86658865">
    <w:abstractNumId w:val="2"/>
  </w:num>
  <w:num w:numId="44" w16cid:durableId="1827478882">
    <w:abstractNumId w:val="86"/>
  </w:num>
  <w:num w:numId="45" w16cid:durableId="885990250">
    <w:abstractNumId w:val="41"/>
  </w:num>
  <w:num w:numId="46" w16cid:durableId="276723575">
    <w:abstractNumId w:val="84"/>
  </w:num>
  <w:num w:numId="47" w16cid:durableId="1519393434">
    <w:abstractNumId w:val="69"/>
  </w:num>
  <w:num w:numId="48" w16cid:durableId="711807553">
    <w:abstractNumId w:val="90"/>
  </w:num>
  <w:num w:numId="49" w16cid:durableId="2097704669">
    <w:abstractNumId w:val="58"/>
  </w:num>
  <w:num w:numId="50" w16cid:durableId="888565877">
    <w:abstractNumId w:val="10"/>
  </w:num>
  <w:num w:numId="51" w16cid:durableId="2132480486">
    <w:abstractNumId w:val="36"/>
  </w:num>
  <w:num w:numId="52" w16cid:durableId="1979334214">
    <w:abstractNumId w:val="20"/>
  </w:num>
  <w:num w:numId="53" w16cid:durableId="1295331677">
    <w:abstractNumId w:val="40"/>
  </w:num>
  <w:num w:numId="54" w16cid:durableId="1635332931">
    <w:abstractNumId w:val="72"/>
  </w:num>
  <w:num w:numId="55" w16cid:durableId="492569669">
    <w:abstractNumId w:val="70"/>
  </w:num>
  <w:num w:numId="56" w16cid:durableId="2026663634">
    <w:abstractNumId w:val="13"/>
  </w:num>
  <w:num w:numId="57" w16cid:durableId="2126077028">
    <w:abstractNumId w:val="92"/>
  </w:num>
  <w:num w:numId="58" w16cid:durableId="1689022627">
    <w:abstractNumId w:val="6"/>
  </w:num>
  <w:num w:numId="59" w16cid:durableId="699014037">
    <w:abstractNumId w:val="59"/>
  </w:num>
  <w:num w:numId="60" w16cid:durableId="2113280168">
    <w:abstractNumId w:val="66"/>
  </w:num>
  <w:num w:numId="61" w16cid:durableId="1894078282">
    <w:abstractNumId w:val="7"/>
  </w:num>
  <w:num w:numId="62" w16cid:durableId="635140236">
    <w:abstractNumId w:val="37"/>
  </w:num>
  <w:num w:numId="63" w16cid:durableId="851987924">
    <w:abstractNumId w:val="49"/>
  </w:num>
  <w:num w:numId="64" w16cid:durableId="754320530">
    <w:abstractNumId w:val="52"/>
  </w:num>
  <w:num w:numId="65" w16cid:durableId="1237128154">
    <w:abstractNumId w:val="8"/>
  </w:num>
  <w:num w:numId="66" w16cid:durableId="1843856837">
    <w:abstractNumId w:val="50"/>
  </w:num>
  <w:num w:numId="67" w16cid:durableId="1837569722">
    <w:abstractNumId w:val="34"/>
  </w:num>
  <w:num w:numId="68" w16cid:durableId="700323313">
    <w:abstractNumId w:val="91"/>
  </w:num>
  <w:num w:numId="69" w16cid:durableId="1740133237">
    <w:abstractNumId w:val="85"/>
  </w:num>
  <w:num w:numId="70" w16cid:durableId="1055590824">
    <w:abstractNumId w:val="89"/>
  </w:num>
  <w:num w:numId="71" w16cid:durableId="1635283605">
    <w:abstractNumId w:val="64"/>
  </w:num>
  <w:num w:numId="72" w16cid:durableId="354816103">
    <w:abstractNumId w:val="79"/>
  </w:num>
  <w:num w:numId="73" w16cid:durableId="680547530">
    <w:abstractNumId w:val="77"/>
  </w:num>
  <w:num w:numId="74" w16cid:durableId="472797187">
    <w:abstractNumId w:val="18"/>
  </w:num>
  <w:num w:numId="75" w16cid:durableId="403838355">
    <w:abstractNumId w:val="45"/>
  </w:num>
  <w:num w:numId="76" w16cid:durableId="889152134">
    <w:abstractNumId w:val="1"/>
  </w:num>
  <w:num w:numId="77" w16cid:durableId="364258311">
    <w:abstractNumId w:val="82"/>
  </w:num>
  <w:num w:numId="78" w16cid:durableId="1181775209">
    <w:abstractNumId w:val="4"/>
  </w:num>
  <w:num w:numId="79" w16cid:durableId="2071033486">
    <w:abstractNumId w:val="56"/>
  </w:num>
  <w:num w:numId="80" w16cid:durableId="713241021">
    <w:abstractNumId w:val="48"/>
  </w:num>
  <w:num w:numId="81" w16cid:durableId="1535802617">
    <w:abstractNumId w:val="63"/>
  </w:num>
  <w:num w:numId="82" w16cid:durableId="806776520">
    <w:abstractNumId w:val="53"/>
  </w:num>
  <w:num w:numId="83" w16cid:durableId="311101768">
    <w:abstractNumId w:val="47"/>
  </w:num>
  <w:num w:numId="84" w16cid:durableId="399522910">
    <w:abstractNumId w:val="25"/>
  </w:num>
  <w:num w:numId="85" w16cid:durableId="67311633">
    <w:abstractNumId w:val="73"/>
  </w:num>
  <w:num w:numId="86" w16cid:durableId="617952120">
    <w:abstractNumId w:val="9"/>
  </w:num>
  <w:num w:numId="87" w16cid:durableId="706375054">
    <w:abstractNumId w:val="46"/>
  </w:num>
  <w:num w:numId="88" w16cid:durableId="1565990213">
    <w:abstractNumId w:val="88"/>
  </w:num>
  <w:num w:numId="89" w16cid:durableId="424543693">
    <w:abstractNumId w:val="87"/>
  </w:num>
  <w:num w:numId="90" w16cid:durableId="1337003146">
    <w:abstractNumId w:val="71"/>
  </w:num>
  <w:num w:numId="91" w16cid:durableId="1804496422">
    <w:abstractNumId w:val="93"/>
  </w:num>
  <w:num w:numId="92" w16cid:durableId="1439375996">
    <w:abstractNumId w:val="32"/>
  </w:num>
  <w:num w:numId="93" w16cid:durableId="695692392">
    <w:abstractNumId w:val="57"/>
  </w:num>
  <w:num w:numId="94" w16cid:durableId="1892645278">
    <w:abstractNumId w:val="96"/>
  </w:num>
  <w:num w:numId="95" w16cid:durableId="2124108760">
    <w:abstractNumId w:val="55"/>
  </w:num>
  <w:num w:numId="96" w16cid:durableId="1671710207">
    <w:abstractNumId w:val="11"/>
  </w:num>
  <w:num w:numId="97" w16cid:durableId="1274484208">
    <w:abstractNumId w:val="65"/>
  </w:num>
  <w:num w:numId="98" w16cid:durableId="73323703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GrammaticalErrors/>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287"/>
    <w:rsid w:val="00000F54"/>
    <w:rsid w:val="0000130D"/>
    <w:rsid w:val="000028D3"/>
    <w:rsid w:val="00002AC3"/>
    <w:rsid w:val="00003F2A"/>
    <w:rsid w:val="00006F42"/>
    <w:rsid w:val="000073E9"/>
    <w:rsid w:val="000104D3"/>
    <w:rsid w:val="000105DF"/>
    <w:rsid w:val="00010FD6"/>
    <w:rsid w:val="00011672"/>
    <w:rsid w:val="00014313"/>
    <w:rsid w:val="00014B2D"/>
    <w:rsid w:val="00014F81"/>
    <w:rsid w:val="00015392"/>
    <w:rsid w:val="000162FC"/>
    <w:rsid w:val="000164C6"/>
    <w:rsid w:val="0001709A"/>
    <w:rsid w:val="000171FF"/>
    <w:rsid w:val="0001727E"/>
    <w:rsid w:val="00017513"/>
    <w:rsid w:val="000200CA"/>
    <w:rsid w:val="00020330"/>
    <w:rsid w:val="000204AC"/>
    <w:rsid w:val="000207FD"/>
    <w:rsid w:val="00020B69"/>
    <w:rsid w:val="000213F9"/>
    <w:rsid w:val="000215AC"/>
    <w:rsid w:val="000215EA"/>
    <w:rsid w:val="00021760"/>
    <w:rsid w:val="00021950"/>
    <w:rsid w:val="00023C49"/>
    <w:rsid w:val="00024815"/>
    <w:rsid w:val="00024BF0"/>
    <w:rsid w:val="000250FA"/>
    <w:rsid w:val="00025914"/>
    <w:rsid w:val="00025D3A"/>
    <w:rsid w:val="0002614C"/>
    <w:rsid w:val="00026321"/>
    <w:rsid w:val="00026953"/>
    <w:rsid w:val="00026C77"/>
    <w:rsid w:val="00026F86"/>
    <w:rsid w:val="000275EE"/>
    <w:rsid w:val="00027C4A"/>
    <w:rsid w:val="00030586"/>
    <w:rsid w:val="00030676"/>
    <w:rsid w:val="00030B36"/>
    <w:rsid w:val="00031FB4"/>
    <w:rsid w:val="00032B74"/>
    <w:rsid w:val="00033063"/>
    <w:rsid w:val="00033CA4"/>
    <w:rsid w:val="00033FB7"/>
    <w:rsid w:val="00035AAB"/>
    <w:rsid w:val="000366DB"/>
    <w:rsid w:val="0003718E"/>
    <w:rsid w:val="00037266"/>
    <w:rsid w:val="00037635"/>
    <w:rsid w:val="0003767D"/>
    <w:rsid w:val="000376B1"/>
    <w:rsid w:val="00037E55"/>
    <w:rsid w:val="00040F64"/>
    <w:rsid w:val="00041432"/>
    <w:rsid w:val="0004224C"/>
    <w:rsid w:val="0004278F"/>
    <w:rsid w:val="00044559"/>
    <w:rsid w:val="0004517F"/>
    <w:rsid w:val="00045B67"/>
    <w:rsid w:val="00045D63"/>
    <w:rsid w:val="00046199"/>
    <w:rsid w:val="00046414"/>
    <w:rsid w:val="0004651F"/>
    <w:rsid w:val="00046A46"/>
    <w:rsid w:val="00047F05"/>
    <w:rsid w:val="0005001F"/>
    <w:rsid w:val="000504A9"/>
    <w:rsid w:val="00050AE0"/>
    <w:rsid w:val="00050B5C"/>
    <w:rsid w:val="000512A1"/>
    <w:rsid w:val="000520F9"/>
    <w:rsid w:val="00052BCF"/>
    <w:rsid w:val="00052C5D"/>
    <w:rsid w:val="00052FE9"/>
    <w:rsid w:val="000531CE"/>
    <w:rsid w:val="00054889"/>
    <w:rsid w:val="00055057"/>
    <w:rsid w:val="00055348"/>
    <w:rsid w:val="00055356"/>
    <w:rsid w:val="000559EA"/>
    <w:rsid w:val="0005669F"/>
    <w:rsid w:val="000572C6"/>
    <w:rsid w:val="000602D6"/>
    <w:rsid w:val="0006052B"/>
    <w:rsid w:val="00061B0C"/>
    <w:rsid w:val="00062558"/>
    <w:rsid w:val="00062B06"/>
    <w:rsid w:val="00062BEC"/>
    <w:rsid w:val="00062FBC"/>
    <w:rsid w:val="000634F1"/>
    <w:rsid w:val="0006423D"/>
    <w:rsid w:val="000644EB"/>
    <w:rsid w:val="000646B7"/>
    <w:rsid w:val="00064735"/>
    <w:rsid w:val="000652CE"/>
    <w:rsid w:val="00065457"/>
    <w:rsid w:val="000660C2"/>
    <w:rsid w:val="00066DCC"/>
    <w:rsid w:val="0007047B"/>
    <w:rsid w:val="0007178B"/>
    <w:rsid w:val="00071C41"/>
    <w:rsid w:val="00072A79"/>
    <w:rsid w:val="00072E48"/>
    <w:rsid w:val="00072F2A"/>
    <w:rsid w:val="00073D04"/>
    <w:rsid w:val="00073EC3"/>
    <w:rsid w:val="00074A39"/>
    <w:rsid w:val="00074A63"/>
    <w:rsid w:val="00074AA4"/>
    <w:rsid w:val="0007538E"/>
    <w:rsid w:val="00075623"/>
    <w:rsid w:val="000765E9"/>
    <w:rsid w:val="00076D2C"/>
    <w:rsid w:val="00077349"/>
    <w:rsid w:val="000779BE"/>
    <w:rsid w:val="00077F53"/>
    <w:rsid w:val="00080CE4"/>
    <w:rsid w:val="00082AF2"/>
    <w:rsid w:val="000832AE"/>
    <w:rsid w:val="00084061"/>
    <w:rsid w:val="00084B18"/>
    <w:rsid w:val="000851FB"/>
    <w:rsid w:val="00085AAA"/>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AA1"/>
    <w:rsid w:val="00096E51"/>
    <w:rsid w:val="0009755A"/>
    <w:rsid w:val="00097592"/>
    <w:rsid w:val="000A0096"/>
    <w:rsid w:val="000A05EC"/>
    <w:rsid w:val="000A06B9"/>
    <w:rsid w:val="000A1424"/>
    <w:rsid w:val="000A157E"/>
    <w:rsid w:val="000A1A39"/>
    <w:rsid w:val="000A2D9C"/>
    <w:rsid w:val="000A33C9"/>
    <w:rsid w:val="000A4381"/>
    <w:rsid w:val="000A4874"/>
    <w:rsid w:val="000A5BB9"/>
    <w:rsid w:val="000A5D45"/>
    <w:rsid w:val="000A6E43"/>
    <w:rsid w:val="000B0772"/>
    <w:rsid w:val="000B1078"/>
    <w:rsid w:val="000B19C9"/>
    <w:rsid w:val="000B1DF7"/>
    <w:rsid w:val="000B359E"/>
    <w:rsid w:val="000B3BBF"/>
    <w:rsid w:val="000B4B3E"/>
    <w:rsid w:val="000B5005"/>
    <w:rsid w:val="000B56AA"/>
    <w:rsid w:val="000B619F"/>
    <w:rsid w:val="000B643D"/>
    <w:rsid w:val="000B6E3D"/>
    <w:rsid w:val="000C0083"/>
    <w:rsid w:val="000C0CE4"/>
    <w:rsid w:val="000C0CEF"/>
    <w:rsid w:val="000C0DB5"/>
    <w:rsid w:val="000C230C"/>
    <w:rsid w:val="000C28CB"/>
    <w:rsid w:val="000C335C"/>
    <w:rsid w:val="000C35FC"/>
    <w:rsid w:val="000C37D4"/>
    <w:rsid w:val="000C3AC7"/>
    <w:rsid w:val="000C4002"/>
    <w:rsid w:val="000C41B4"/>
    <w:rsid w:val="000C4C74"/>
    <w:rsid w:val="000C583C"/>
    <w:rsid w:val="000C5E02"/>
    <w:rsid w:val="000C6899"/>
    <w:rsid w:val="000C68A2"/>
    <w:rsid w:val="000C70D5"/>
    <w:rsid w:val="000C7AA4"/>
    <w:rsid w:val="000D099E"/>
    <w:rsid w:val="000D10B4"/>
    <w:rsid w:val="000D1297"/>
    <w:rsid w:val="000D1538"/>
    <w:rsid w:val="000D20FD"/>
    <w:rsid w:val="000D2F5E"/>
    <w:rsid w:val="000D3914"/>
    <w:rsid w:val="000D3A0D"/>
    <w:rsid w:val="000D4390"/>
    <w:rsid w:val="000D5430"/>
    <w:rsid w:val="000D58FA"/>
    <w:rsid w:val="000D59A3"/>
    <w:rsid w:val="000D5D02"/>
    <w:rsid w:val="000D67E4"/>
    <w:rsid w:val="000D6E99"/>
    <w:rsid w:val="000D725A"/>
    <w:rsid w:val="000E029D"/>
    <w:rsid w:val="000E13CB"/>
    <w:rsid w:val="000E16B1"/>
    <w:rsid w:val="000E23DF"/>
    <w:rsid w:val="000E335F"/>
    <w:rsid w:val="000E3900"/>
    <w:rsid w:val="000E4441"/>
    <w:rsid w:val="000E44C5"/>
    <w:rsid w:val="000E47EB"/>
    <w:rsid w:val="000E4ABB"/>
    <w:rsid w:val="000E5035"/>
    <w:rsid w:val="000E557D"/>
    <w:rsid w:val="000E58AA"/>
    <w:rsid w:val="000E5D34"/>
    <w:rsid w:val="000E5EEF"/>
    <w:rsid w:val="000E73A3"/>
    <w:rsid w:val="000E7789"/>
    <w:rsid w:val="000E7974"/>
    <w:rsid w:val="000E7B7C"/>
    <w:rsid w:val="000E7CC7"/>
    <w:rsid w:val="000F0174"/>
    <w:rsid w:val="000F0F37"/>
    <w:rsid w:val="000F21AD"/>
    <w:rsid w:val="000F25DD"/>
    <w:rsid w:val="000F2B42"/>
    <w:rsid w:val="000F2CD8"/>
    <w:rsid w:val="000F2DE5"/>
    <w:rsid w:val="000F3565"/>
    <w:rsid w:val="000F3C11"/>
    <w:rsid w:val="000F3EF2"/>
    <w:rsid w:val="000F4225"/>
    <w:rsid w:val="000F4EB1"/>
    <w:rsid w:val="000F5238"/>
    <w:rsid w:val="000F609C"/>
    <w:rsid w:val="000F6D41"/>
    <w:rsid w:val="000F6EAC"/>
    <w:rsid w:val="000F7425"/>
    <w:rsid w:val="000F78AB"/>
    <w:rsid w:val="00100722"/>
    <w:rsid w:val="00101A18"/>
    <w:rsid w:val="00101B13"/>
    <w:rsid w:val="00102595"/>
    <w:rsid w:val="0010290C"/>
    <w:rsid w:val="00103524"/>
    <w:rsid w:val="00103C33"/>
    <w:rsid w:val="001043AC"/>
    <w:rsid w:val="00105968"/>
    <w:rsid w:val="00105F3E"/>
    <w:rsid w:val="00106884"/>
    <w:rsid w:val="00106C02"/>
    <w:rsid w:val="0010763A"/>
    <w:rsid w:val="00110D26"/>
    <w:rsid w:val="00111063"/>
    <w:rsid w:val="001129FB"/>
    <w:rsid w:val="00112AD6"/>
    <w:rsid w:val="00112E2A"/>
    <w:rsid w:val="00113658"/>
    <w:rsid w:val="0011429D"/>
    <w:rsid w:val="00114C33"/>
    <w:rsid w:val="00114DD0"/>
    <w:rsid w:val="00115ACC"/>
    <w:rsid w:val="00115CC2"/>
    <w:rsid w:val="001161AD"/>
    <w:rsid w:val="00116BB0"/>
    <w:rsid w:val="00117AF8"/>
    <w:rsid w:val="00117C6C"/>
    <w:rsid w:val="00117D8E"/>
    <w:rsid w:val="001206CA"/>
    <w:rsid w:val="00120AA6"/>
    <w:rsid w:val="00121A70"/>
    <w:rsid w:val="00122401"/>
    <w:rsid w:val="00122BDE"/>
    <w:rsid w:val="00123044"/>
    <w:rsid w:val="001231B9"/>
    <w:rsid w:val="001238EC"/>
    <w:rsid w:val="00123B9A"/>
    <w:rsid w:val="00124AB0"/>
    <w:rsid w:val="00125D0A"/>
    <w:rsid w:val="00125FCB"/>
    <w:rsid w:val="001260C8"/>
    <w:rsid w:val="0012652E"/>
    <w:rsid w:val="001271F5"/>
    <w:rsid w:val="001310A4"/>
    <w:rsid w:val="00131491"/>
    <w:rsid w:val="00132DBE"/>
    <w:rsid w:val="00132FC9"/>
    <w:rsid w:val="001333FD"/>
    <w:rsid w:val="001341BA"/>
    <w:rsid w:val="00135D63"/>
    <w:rsid w:val="001363B8"/>
    <w:rsid w:val="00136ACD"/>
    <w:rsid w:val="00136B8C"/>
    <w:rsid w:val="00137495"/>
    <w:rsid w:val="001402C5"/>
    <w:rsid w:val="001403DD"/>
    <w:rsid w:val="00141742"/>
    <w:rsid w:val="00141B5A"/>
    <w:rsid w:val="00142B00"/>
    <w:rsid w:val="001435FB"/>
    <w:rsid w:val="00143ECA"/>
    <w:rsid w:val="00144252"/>
    <w:rsid w:val="00144BFA"/>
    <w:rsid w:val="001454AA"/>
    <w:rsid w:val="00146BE6"/>
    <w:rsid w:val="00146CEB"/>
    <w:rsid w:val="001475AD"/>
    <w:rsid w:val="00150226"/>
    <w:rsid w:val="0015055B"/>
    <w:rsid w:val="0015254F"/>
    <w:rsid w:val="0015314A"/>
    <w:rsid w:val="00153C4B"/>
    <w:rsid w:val="00154401"/>
    <w:rsid w:val="00155112"/>
    <w:rsid w:val="001563BA"/>
    <w:rsid w:val="00156C30"/>
    <w:rsid w:val="00157101"/>
    <w:rsid w:val="00157796"/>
    <w:rsid w:val="001612B2"/>
    <w:rsid w:val="00162283"/>
    <w:rsid w:val="0016285B"/>
    <w:rsid w:val="00162AEA"/>
    <w:rsid w:val="00162F2A"/>
    <w:rsid w:val="00164260"/>
    <w:rsid w:val="00164AA2"/>
    <w:rsid w:val="00164FE7"/>
    <w:rsid w:val="00165EA5"/>
    <w:rsid w:val="00166BF0"/>
    <w:rsid w:val="00166F0E"/>
    <w:rsid w:val="00170072"/>
    <w:rsid w:val="0017106B"/>
    <w:rsid w:val="00171808"/>
    <w:rsid w:val="0017181F"/>
    <w:rsid w:val="00171A78"/>
    <w:rsid w:val="00171B31"/>
    <w:rsid w:val="00172499"/>
    <w:rsid w:val="00172625"/>
    <w:rsid w:val="001727D9"/>
    <w:rsid w:val="00173375"/>
    <w:rsid w:val="0017349A"/>
    <w:rsid w:val="00173E6D"/>
    <w:rsid w:val="0017433D"/>
    <w:rsid w:val="00174FE3"/>
    <w:rsid w:val="0017579D"/>
    <w:rsid w:val="0017601B"/>
    <w:rsid w:val="00177B64"/>
    <w:rsid w:val="001803F9"/>
    <w:rsid w:val="00180F96"/>
    <w:rsid w:val="00180FE7"/>
    <w:rsid w:val="001833EE"/>
    <w:rsid w:val="001849BF"/>
    <w:rsid w:val="00185D4F"/>
    <w:rsid w:val="00186A15"/>
    <w:rsid w:val="00186A43"/>
    <w:rsid w:val="00186CD8"/>
    <w:rsid w:val="0018796D"/>
    <w:rsid w:val="00187D93"/>
    <w:rsid w:val="001914E7"/>
    <w:rsid w:val="001917F4"/>
    <w:rsid w:val="00191C7B"/>
    <w:rsid w:val="00192111"/>
    <w:rsid w:val="001934FF"/>
    <w:rsid w:val="00193F4E"/>
    <w:rsid w:val="00194934"/>
    <w:rsid w:val="0019504C"/>
    <w:rsid w:val="0019546A"/>
    <w:rsid w:val="0019567E"/>
    <w:rsid w:val="0019569F"/>
    <w:rsid w:val="00196725"/>
    <w:rsid w:val="00197AB2"/>
    <w:rsid w:val="001A0086"/>
    <w:rsid w:val="001A04E7"/>
    <w:rsid w:val="001A05DF"/>
    <w:rsid w:val="001A0680"/>
    <w:rsid w:val="001A098C"/>
    <w:rsid w:val="001A0DAF"/>
    <w:rsid w:val="001A0E5B"/>
    <w:rsid w:val="001A1DD9"/>
    <w:rsid w:val="001A2110"/>
    <w:rsid w:val="001A2127"/>
    <w:rsid w:val="001A24A7"/>
    <w:rsid w:val="001A313B"/>
    <w:rsid w:val="001A3D26"/>
    <w:rsid w:val="001A42B1"/>
    <w:rsid w:val="001A4CCA"/>
    <w:rsid w:val="001A5870"/>
    <w:rsid w:val="001A643A"/>
    <w:rsid w:val="001A69B9"/>
    <w:rsid w:val="001A7BC7"/>
    <w:rsid w:val="001A7C92"/>
    <w:rsid w:val="001B07EF"/>
    <w:rsid w:val="001B07FB"/>
    <w:rsid w:val="001B0866"/>
    <w:rsid w:val="001B0A3E"/>
    <w:rsid w:val="001B0D88"/>
    <w:rsid w:val="001B1821"/>
    <w:rsid w:val="001B2510"/>
    <w:rsid w:val="001B25F5"/>
    <w:rsid w:val="001B2881"/>
    <w:rsid w:val="001B3364"/>
    <w:rsid w:val="001B45B5"/>
    <w:rsid w:val="001B461F"/>
    <w:rsid w:val="001B4801"/>
    <w:rsid w:val="001B5626"/>
    <w:rsid w:val="001B5DA9"/>
    <w:rsid w:val="001B6C65"/>
    <w:rsid w:val="001B798B"/>
    <w:rsid w:val="001C009E"/>
    <w:rsid w:val="001C042E"/>
    <w:rsid w:val="001C07EB"/>
    <w:rsid w:val="001C0B93"/>
    <w:rsid w:val="001C1707"/>
    <w:rsid w:val="001C188F"/>
    <w:rsid w:val="001C20AA"/>
    <w:rsid w:val="001C2859"/>
    <w:rsid w:val="001C2C64"/>
    <w:rsid w:val="001C3FED"/>
    <w:rsid w:val="001C587D"/>
    <w:rsid w:val="001C5A0E"/>
    <w:rsid w:val="001C5C8E"/>
    <w:rsid w:val="001C6443"/>
    <w:rsid w:val="001C7019"/>
    <w:rsid w:val="001C7268"/>
    <w:rsid w:val="001D050C"/>
    <w:rsid w:val="001D06C3"/>
    <w:rsid w:val="001D2735"/>
    <w:rsid w:val="001D2766"/>
    <w:rsid w:val="001D32AE"/>
    <w:rsid w:val="001D451A"/>
    <w:rsid w:val="001D5ECF"/>
    <w:rsid w:val="001D5ED5"/>
    <w:rsid w:val="001D6BDE"/>
    <w:rsid w:val="001D7981"/>
    <w:rsid w:val="001E05F9"/>
    <w:rsid w:val="001E0A8E"/>
    <w:rsid w:val="001E29A2"/>
    <w:rsid w:val="001E2B67"/>
    <w:rsid w:val="001E3830"/>
    <w:rsid w:val="001E4C32"/>
    <w:rsid w:val="001E527B"/>
    <w:rsid w:val="001E572A"/>
    <w:rsid w:val="001E5ABF"/>
    <w:rsid w:val="001E608E"/>
    <w:rsid w:val="001E6533"/>
    <w:rsid w:val="001F0475"/>
    <w:rsid w:val="001F0BD8"/>
    <w:rsid w:val="001F12C9"/>
    <w:rsid w:val="001F14BF"/>
    <w:rsid w:val="001F23AF"/>
    <w:rsid w:val="001F286B"/>
    <w:rsid w:val="001F29A0"/>
    <w:rsid w:val="001F2C1E"/>
    <w:rsid w:val="001F39F4"/>
    <w:rsid w:val="001F5071"/>
    <w:rsid w:val="001F552A"/>
    <w:rsid w:val="001F6B3F"/>
    <w:rsid w:val="001F6F61"/>
    <w:rsid w:val="001F7563"/>
    <w:rsid w:val="001F7860"/>
    <w:rsid w:val="001F7AB5"/>
    <w:rsid w:val="0020036E"/>
    <w:rsid w:val="00200544"/>
    <w:rsid w:val="00201C89"/>
    <w:rsid w:val="002024B6"/>
    <w:rsid w:val="00202E11"/>
    <w:rsid w:val="00202F0D"/>
    <w:rsid w:val="00203728"/>
    <w:rsid w:val="00203AA5"/>
    <w:rsid w:val="002046E2"/>
    <w:rsid w:val="002046F8"/>
    <w:rsid w:val="00205050"/>
    <w:rsid w:val="002065D2"/>
    <w:rsid w:val="00206E06"/>
    <w:rsid w:val="00207079"/>
    <w:rsid w:val="002073DF"/>
    <w:rsid w:val="00207B00"/>
    <w:rsid w:val="00211958"/>
    <w:rsid w:val="00212007"/>
    <w:rsid w:val="002131E0"/>
    <w:rsid w:val="0021388E"/>
    <w:rsid w:val="00214701"/>
    <w:rsid w:val="00215214"/>
    <w:rsid w:val="0021570C"/>
    <w:rsid w:val="002157CD"/>
    <w:rsid w:val="00215990"/>
    <w:rsid w:val="00215AA5"/>
    <w:rsid w:val="00215E18"/>
    <w:rsid w:val="00216342"/>
    <w:rsid w:val="002164C6"/>
    <w:rsid w:val="002164FB"/>
    <w:rsid w:val="0021667F"/>
    <w:rsid w:val="002169A3"/>
    <w:rsid w:val="00220A71"/>
    <w:rsid w:val="00221ACB"/>
    <w:rsid w:val="00221AD6"/>
    <w:rsid w:val="00222450"/>
    <w:rsid w:val="00222B51"/>
    <w:rsid w:val="00222CC7"/>
    <w:rsid w:val="00224845"/>
    <w:rsid w:val="00225355"/>
    <w:rsid w:val="0022608B"/>
    <w:rsid w:val="0022643C"/>
    <w:rsid w:val="0022650A"/>
    <w:rsid w:val="002266BC"/>
    <w:rsid w:val="00227D31"/>
    <w:rsid w:val="0023014E"/>
    <w:rsid w:val="00230D6D"/>
    <w:rsid w:val="00231496"/>
    <w:rsid w:val="002316CA"/>
    <w:rsid w:val="00231AE2"/>
    <w:rsid w:val="002328CE"/>
    <w:rsid w:val="0023389A"/>
    <w:rsid w:val="00233981"/>
    <w:rsid w:val="00234A8C"/>
    <w:rsid w:val="00234D6A"/>
    <w:rsid w:val="00234DA3"/>
    <w:rsid w:val="00234F63"/>
    <w:rsid w:val="00234F9D"/>
    <w:rsid w:val="00235092"/>
    <w:rsid w:val="00235539"/>
    <w:rsid w:val="00235A4B"/>
    <w:rsid w:val="00235A7A"/>
    <w:rsid w:val="0023624D"/>
    <w:rsid w:val="00236D1F"/>
    <w:rsid w:val="00240163"/>
    <w:rsid w:val="002425D2"/>
    <w:rsid w:val="00242A8A"/>
    <w:rsid w:val="00242CC4"/>
    <w:rsid w:val="00243732"/>
    <w:rsid w:val="00243A82"/>
    <w:rsid w:val="002447CD"/>
    <w:rsid w:val="00245885"/>
    <w:rsid w:val="00246582"/>
    <w:rsid w:val="002470C6"/>
    <w:rsid w:val="00247B20"/>
    <w:rsid w:val="002514A7"/>
    <w:rsid w:val="00251576"/>
    <w:rsid w:val="00253203"/>
    <w:rsid w:val="00253528"/>
    <w:rsid w:val="002545C3"/>
    <w:rsid w:val="00256CF1"/>
    <w:rsid w:val="002570E1"/>
    <w:rsid w:val="00260CA7"/>
    <w:rsid w:val="00261201"/>
    <w:rsid w:val="00261509"/>
    <w:rsid w:val="00262232"/>
    <w:rsid w:val="002627DA"/>
    <w:rsid w:val="00263358"/>
    <w:rsid w:val="00263435"/>
    <w:rsid w:val="00263A92"/>
    <w:rsid w:val="0026499A"/>
    <w:rsid w:val="00265112"/>
    <w:rsid w:val="002670D1"/>
    <w:rsid w:val="002679D5"/>
    <w:rsid w:val="00267D9E"/>
    <w:rsid w:val="00267DD3"/>
    <w:rsid w:val="00271CD9"/>
    <w:rsid w:val="00272465"/>
    <w:rsid w:val="00272CDE"/>
    <w:rsid w:val="00272D62"/>
    <w:rsid w:val="00272F1A"/>
    <w:rsid w:val="002730D3"/>
    <w:rsid w:val="00275C7C"/>
    <w:rsid w:val="00277DAF"/>
    <w:rsid w:val="002805D4"/>
    <w:rsid w:val="0028160F"/>
    <w:rsid w:val="002819D0"/>
    <w:rsid w:val="00282658"/>
    <w:rsid w:val="00282A8D"/>
    <w:rsid w:val="00283C52"/>
    <w:rsid w:val="00283E6B"/>
    <w:rsid w:val="00284651"/>
    <w:rsid w:val="00285808"/>
    <w:rsid w:val="00285AF1"/>
    <w:rsid w:val="00286596"/>
    <w:rsid w:val="00290173"/>
    <w:rsid w:val="00290289"/>
    <w:rsid w:val="00290A15"/>
    <w:rsid w:val="002918BA"/>
    <w:rsid w:val="002920BB"/>
    <w:rsid w:val="0029298B"/>
    <w:rsid w:val="00293A31"/>
    <w:rsid w:val="00293D59"/>
    <w:rsid w:val="00295FF6"/>
    <w:rsid w:val="002964B4"/>
    <w:rsid w:val="002965F5"/>
    <w:rsid w:val="0029674D"/>
    <w:rsid w:val="00297446"/>
    <w:rsid w:val="00297722"/>
    <w:rsid w:val="00297FD3"/>
    <w:rsid w:val="002A0659"/>
    <w:rsid w:val="002A3E06"/>
    <w:rsid w:val="002A3E6A"/>
    <w:rsid w:val="002A41F3"/>
    <w:rsid w:val="002A426E"/>
    <w:rsid w:val="002A5B12"/>
    <w:rsid w:val="002A63BC"/>
    <w:rsid w:val="002A6C4B"/>
    <w:rsid w:val="002A7049"/>
    <w:rsid w:val="002A754D"/>
    <w:rsid w:val="002A7813"/>
    <w:rsid w:val="002B0312"/>
    <w:rsid w:val="002B07D1"/>
    <w:rsid w:val="002B39C9"/>
    <w:rsid w:val="002B428E"/>
    <w:rsid w:val="002B469B"/>
    <w:rsid w:val="002B509C"/>
    <w:rsid w:val="002B51D4"/>
    <w:rsid w:val="002B5560"/>
    <w:rsid w:val="002B65A8"/>
    <w:rsid w:val="002B7B93"/>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34EF"/>
    <w:rsid w:val="002D3DFA"/>
    <w:rsid w:val="002D41FF"/>
    <w:rsid w:val="002D45AD"/>
    <w:rsid w:val="002D4E55"/>
    <w:rsid w:val="002D6F15"/>
    <w:rsid w:val="002D71B1"/>
    <w:rsid w:val="002D7E62"/>
    <w:rsid w:val="002E1A7D"/>
    <w:rsid w:val="002E1B64"/>
    <w:rsid w:val="002E3263"/>
    <w:rsid w:val="002E3A53"/>
    <w:rsid w:val="002E3A61"/>
    <w:rsid w:val="002E4055"/>
    <w:rsid w:val="002E407C"/>
    <w:rsid w:val="002E447A"/>
    <w:rsid w:val="002E4D1C"/>
    <w:rsid w:val="002E59BD"/>
    <w:rsid w:val="002E59DE"/>
    <w:rsid w:val="002E6146"/>
    <w:rsid w:val="002E792F"/>
    <w:rsid w:val="002E7BF1"/>
    <w:rsid w:val="002F1282"/>
    <w:rsid w:val="002F253D"/>
    <w:rsid w:val="002F25AA"/>
    <w:rsid w:val="002F274B"/>
    <w:rsid w:val="002F3217"/>
    <w:rsid w:val="002F3433"/>
    <w:rsid w:val="002F36EE"/>
    <w:rsid w:val="002F3722"/>
    <w:rsid w:val="002F4679"/>
    <w:rsid w:val="002F531A"/>
    <w:rsid w:val="002F57EB"/>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5F25"/>
    <w:rsid w:val="00306595"/>
    <w:rsid w:val="003069A6"/>
    <w:rsid w:val="00306B91"/>
    <w:rsid w:val="003070C6"/>
    <w:rsid w:val="00307736"/>
    <w:rsid w:val="00310868"/>
    <w:rsid w:val="00311956"/>
    <w:rsid w:val="0031376D"/>
    <w:rsid w:val="00313A8B"/>
    <w:rsid w:val="00314A51"/>
    <w:rsid w:val="00314B11"/>
    <w:rsid w:val="00314BE8"/>
    <w:rsid w:val="00314C23"/>
    <w:rsid w:val="00314E56"/>
    <w:rsid w:val="00315CB0"/>
    <w:rsid w:val="00315F22"/>
    <w:rsid w:val="0031629B"/>
    <w:rsid w:val="00316DCD"/>
    <w:rsid w:val="003175D0"/>
    <w:rsid w:val="0031791D"/>
    <w:rsid w:val="00317AE3"/>
    <w:rsid w:val="00320AD9"/>
    <w:rsid w:val="00320BCB"/>
    <w:rsid w:val="00322824"/>
    <w:rsid w:val="00324861"/>
    <w:rsid w:val="00325029"/>
    <w:rsid w:val="0032557D"/>
    <w:rsid w:val="00325E84"/>
    <w:rsid w:val="00326211"/>
    <w:rsid w:val="0032784C"/>
    <w:rsid w:val="00330637"/>
    <w:rsid w:val="00330AC3"/>
    <w:rsid w:val="0033129D"/>
    <w:rsid w:val="00333047"/>
    <w:rsid w:val="00333A0F"/>
    <w:rsid w:val="00333EA2"/>
    <w:rsid w:val="00334477"/>
    <w:rsid w:val="0033555F"/>
    <w:rsid w:val="003362CF"/>
    <w:rsid w:val="0033729F"/>
    <w:rsid w:val="003377A5"/>
    <w:rsid w:val="0034259D"/>
    <w:rsid w:val="0034296A"/>
    <w:rsid w:val="00342AB9"/>
    <w:rsid w:val="00342E9D"/>
    <w:rsid w:val="00342FEB"/>
    <w:rsid w:val="00343546"/>
    <w:rsid w:val="0034414C"/>
    <w:rsid w:val="00344D04"/>
    <w:rsid w:val="00344E74"/>
    <w:rsid w:val="0034565A"/>
    <w:rsid w:val="00345ABE"/>
    <w:rsid w:val="00345DFC"/>
    <w:rsid w:val="00346619"/>
    <w:rsid w:val="00346C75"/>
    <w:rsid w:val="00347201"/>
    <w:rsid w:val="00350A1E"/>
    <w:rsid w:val="00350DC9"/>
    <w:rsid w:val="00351FB2"/>
    <w:rsid w:val="00352080"/>
    <w:rsid w:val="00354E97"/>
    <w:rsid w:val="00355100"/>
    <w:rsid w:val="00355324"/>
    <w:rsid w:val="003555C8"/>
    <w:rsid w:val="00356190"/>
    <w:rsid w:val="00356AB0"/>
    <w:rsid w:val="00356C10"/>
    <w:rsid w:val="00357759"/>
    <w:rsid w:val="00357C7A"/>
    <w:rsid w:val="00357F1C"/>
    <w:rsid w:val="003601B1"/>
    <w:rsid w:val="003602BF"/>
    <w:rsid w:val="00361FBC"/>
    <w:rsid w:val="00362898"/>
    <w:rsid w:val="0036497A"/>
    <w:rsid w:val="003652A8"/>
    <w:rsid w:val="00365307"/>
    <w:rsid w:val="00365AB4"/>
    <w:rsid w:val="00366243"/>
    <w:rsid w:val="0036636E"/>
    <w:rsid w:val="0036693F"/>
    <w:rsid w:val="00366BE3"/>
    <w:rsid w:val="00370123"/>
    <w:rsid w:val="00371857"/>
    <w:rsid w:val="00372079"/>
    <w:rsid w:val="003746DD"/>
    <w:rsid w:val="003751C1"/>
    <w:rsid w:val="00375B74"/>
    <w:rsid w:val="00376067"/>
    <w:rsid w:val="003763FE"/>
    <w:rsid w:val="0037685D"/>
    <w:rsid w:val="00376FAC"/>
    <w:rsid w:val="00377479"/>
    <w:rsid w:val="00377758"/>
    <w:rsid w:val="003808FD"/>
    <w:rsid w:val="00380F45"/>
    <w:rsid w:val="0038136A"/>
    <w:rsid w:val="00381B62"/>
    <w:rsid w:val="00382475"/>
    <w:rsid w:val="00384275"/>
    <w:rsid w:val="00384932"/>
    <w:rsid w:val="0038515E"/>
    <w:rsid w:val="00385B54"/>
    <w:rsid w:val="00385EBB"/>
    <w:rsid w:val="0038764F"/>
    <w:rsid w:val="00390229"/>
    <w:rsid w:val="0039059E"/>
    <w:rsid w:val="003905C6"/>
    <w:rsid w:val="003907EF"/>
    <w:rsid w:val="00391D82"/>
    <w:rsid w:val="00391D8E"/>
    <w:rsid w:val="00391E68"/>
    <w:rsid w:val="00392E11"/>
    <w:rsid w:val="003930B9"/>
    <w:rsid w:val="00394F2C"/>
    <w:rsid w:val="00395777"/>
    <w:rsid w:val="00396B71"/>
    <w:rsid w:val="00396DB6"/>
    <w:rsid w:val="00397340"/>
    <w:rsid w:val="003A03D3"/>
    <w:rsid w:val="003A04FC"/>
    <w:rsid w:val="003A08A3"/>
    <w:rsid w:val="003A2337"/>
    <w:rsid w:val="003A3578"/>
    <w:rsid w:val="003A43F4"/>
    <w:rsid w:val="003A4A77"/>
    <w:rsid w:val="003A4FE2"/>
    <w:rsid w:val="003A5D2D"/>
    <w:rsid w:val="003A5E07"/>
    <w:rsid w:val="003A68DD"/>
    <w:rsid w:val="003A7FB4"/>
    <w:rsid w:val="003B01C6"/>
    <w:rsid w:val="003B10A2"/>
    <w:rsid w:val="003B16C0"/>
    <w:rsid w:val="003B1810"/>
    <w:rsid w:val="003B1AA0"/>
    <w:rsid w:val="003B1BAB"/>
    <w:rsid w:val="003B2748"/>
    <w:rsid w:val="003B29DA"/>
    <w:rsid w:val="003B2F0E"/>
    <w:rsid w:val="003B3391"/>
    <w:rsid w:val="003B5127"/>
    <w:rsid w:val="003B5D9B"/>
    <w:rsid w:val="003B6865"/>
    <w:rsid w:val="003B6C61"/>
    <w:rsid w:val="003B6EDA"/>
    <w:rsid w:val="003C0B26"/>
    <w:rsid w:val="003C1AFA"/>
    <w:rsid w:val="003C448F"/>
    <w:rsid w:val="003C5035"/>
    <w:rsid w:val="003C5097"/>
    <w:rsid w:val="003C5F61"/>
    <w:rsid w:val="003C6E5D"/>
    <w:rsid w:val="003D0500"/>
    <w:rsid w:val="003D17C5"/>
    <w:rsid w:val="003D1A70"/>
    <w:rsid w:val="003D1D38"/>
    <w:rsid w:val="003D21B0"/>
    <w:rsid w:val="003D2CED"/>
    <w:rsid w:val="003D43BC"/>
    <w:rsid w:val="003D4BAE"/>
    <w:rsid w:val="003D5A27"/>
    <w:rsid w:val="003D5B7B"/>
    <w:rsid w:val="003D6513"/>
    <w:rsid w:val="003D769C"/>
    <w:rsid w:val="003E04BE"/>
    <w:rsid w:val="003E0B97"/>
    <w:rsid w:val="003E30C0"/>
    <w:rsid w:val="003E390D"/>
    <w:rsid w:val="003E3931"/>
    <w:rsid w:val="003E3959"/>
    <w:rsid w:val="003E5550"/>
    <w:rsid w:val="003E6160"/>
    <w:rsid w:val="003E61F7"/>
    <w:rsid w:val="003E62E2"/>
    <w:rsid w:val="003E675D"/>
    <w:rsid w:val="003E6856"/>
    <w:rsid w:val="003E6E7D"/>
    <w:rsid w:val="003E7FCB"/>
    <w:rsid w:val="003F047A"/>
    <w:rsid w:val="003F0805"/>
    <w:rsid w:val="003F0B89"/>
    <w:rsid w:val="003F0C24"/>
    <w:rsid w:val="003F0CB0"/>
    <w:rsid w:val="003F1D74"/>
    <w:rsid w:val="003F203C"/>
    <w:rsid w:val="003F327B"/>
    <w:rsid w:val="003F3446"/>
    <w:rsid w:val="003F41C8"/>
    <w:rsid w:val="003F4243"/>
    <w:rsid w:val="003F4A05"/>
    <w:rsid w:val="003F5B89"/>
    <w:rsid w:val="003F7104"/>
    <w:rsid w:val="003F7AA6"/>
    <w:rsid w:val="0040119C"/>
    <w:rsid w:val="00401483"/>
    <w:rsid w:val="0040218B"/>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075"/>
    <w:rsid w:val="00412847"/>
    <w:rsid w:val="004128D2"/>
    <w:rsid w:val="00412FFD"/>
    <w:rsid w:val="00413F2C"/>
    <w:rsid w:val="0041411C"/>
    <w:rsid w:val="00414751"/>
    <w:rsid w:val="0041475F"/>
    <w:rsid w:val="0041685F"/>
    <w:rsid w:val="004169B5"/>
    <w:rsid w:val="00416EFD"/>
    <w:rsid w:val="00416F1E"/>
    <w:rsid w:val="00416FF7"/>
    <w:rsid w:val="004202D9"/>
    <w:rsid w:val="004202FA"/>
    <w:rsid w:val="0042055B"/>
    <w:rsid w:val="004209FF"/>
    <w:rsid w:val="004217ED"/>
    <w:rsid w:val="00421E7A"/>
    <w:rsid w:val="00422C93"/>
    <w:rsid w:val="00424D00"/>
    <w:rsid w:val="004252E2"/>
    <w:rsid w:val="004273A7"/>
    <w:rsid w:val="00430467"/>
    <w:rsid w:val="00430A00"/>
    <w:rsid w:val="00430A7A"/>
    <w:rsid w:val="004314CD"/>
    <w:rsid w:val="004327A5"/>
    <w:rsid w:val="00432842"/>
    <w:rsid w:val="004328F6"/>
    <w:rsid w:val="004331C4"/>
    <w:rsid w:val="0043354A"/>
    <w:rsid w:val="00433667"/>
    <w:rsid w:val="00434387"/>
    <w:rsid w:val="00434957"/>
    <w:rsid w:val="00434AB9"/>
    <w:rsid w:val="0043671D"/>
    <w:rsid w:val="004367B4"/>
    <w:rsid w:val="00436D94"/>
    <w:rsid w:val="00436DD4"/>
    <w:rsid w:val="00440012"/>
    <w:rsid w:val="00440AA3"/>
    <w:rsid w:val="00440BE6"/>
    <w:rsid w:val="00441D97"/>
    <w:rsid w:val="00442669"/>
    <w:rsid w:val="00443D74"/>
    <w:rsid w:val="00444066"/>
    <w:rsid w:val="0044489B"/>
    <w:rsid w:val="004455B1"/>
    <w:rsid w:val="00445DC6"/>
    <w:rsid w:val="00446527"/>
    <w:rsid w:val="004467C1"/>
    <w:rsid w:val="004468B6"/>
    <w:rsid w:val="0044704C"/>
    <w:rsid w:val="004500DB"/>
    <w:rsid w:val="00450F4D"/>
    <w:rsid w:val="004510EB"/>
    <w:rsid w:val="004514B0"/>
    <w:rsid w:val="00452458"/>
    <w:rsid w:val="00452E43"/>
    <w:rsid w:val="00453C15"/>
    <w:rsid w:val="00455D54"/>
    <w:rsid w:val="004566C4"/>
    <w:rsid w:val="00456BE8"/>
    <w:rsid w:val="00457A01"/>
    <w:rsid w:val="00460086"/>
    <w:rsid w:val="004600E2"/>
    <w:rsid w:val="0046107C"/>
    <w:rsid w:val="004611FF"/>
    <w:rsid w:val="00461C0E"/>
    <w:rsid w:val="004627ED"/>
    <w:rsid w:val="00462901"/>
    <w:rsid w:val="00462CA2"/>
    <w:rsid w:val="00462FB3"/>
    <w:rsid w:val="00463B02"/>
    <w:rsid w:val="004642FC"/>
    <w:rsid w:val="00464B39"/>
    <w:rsid w:val="004674FF"/>
    <w:rsid w:val="00470F8E"/>
    <w:rsid w:val="0047203C"/>
    <w:rsid w:val="00472D05"/>
    <w:rsid w:val="00473ADD"/>
    <w:rsid w:val="00473CB5"/>
    <w:rsid w:val="00473FCA"/>
    <w:rsid w:val="00474113"/>
    <w:rsid w:val="00475EF2"/>
    <w:rsid w:val="00477238"/>
    <w:rsid w:val="004775F4"/>
    <w:rsid w:val="004776DB"/>
    <w:rsid w:val="00477E8D"/>
    <w:rsid w:val="00480ECD"/>
    <w:rsid w:val="00482612"/>
    <w:rsid w:val="00482706"/>
    <w:rsid w:val="00483144"/>
    <w:rsid w:val="004838CE"/>
    <w:rsid w:val="00483CB6"/>
    <w:rsid w:val="00483E54"/>
    <w:rsid w:val="00483F35"/>
    <w:rsid w:val="00483FDD"/>
    <w:rsid w:val="004843BB"/>
    <w:rsid w:val="0048515E"/>
    <w:rsid w:val="004852EA"/>
    <w:rsid w:val="004853DE"/>
    <w:rsid w:val="00485831"/>
    <w:rsid w:val="00486570"/>
    <w:rsid w:val="00486CD1"/>
    <w:rsid w:val="004874ED"/>
    <w:rsid w:val="00490A0F"/>
    <w:rsid w:val="00491777"/>
    <w:rsid w:val="00492662"/>
    <w:rsid w:val="00493422"/>
    <w:rsid w:val="00493662"/>
    <w:rsid w:val="0049404C"/>
    <w:rsid w:val="0049471B"/>
    <w:rsid w:val="00494985"/>
    <w:rsid w:val="0049567F"/>
    <w:rsid w:val="0049579E"/>
    <w:rsid w:val="00497002"/>
    <w:rsid w:val="004979D5"/>
    <w:rsid w:val="00497B43"/>
    <w:rsid w:val="00497E29"/>
    <w:rsid w:val="004A0D2C"/>
    <w:rsid w:val="004A3F51"/>
    <w:rsid w:val="004A463A"/>
    <w:rsid w:val="004A49B1"/>
    <w:rsid w:val="004A4A27"/>
    <w:rsid w:val="004A50BE"/>
    <w:rsid w:val="004A53B9"/>
    <w:rsid w:val="004A75B9"/>
    <w:rsid w:val="004A79FC"/>
    <w:rsid w:val="004A7A61"/>
    <w:rsid w:val="004B0DAC"/>
    <w:rsid w:val="004B1125"/>
    <w:rsid w:val="004B2EF1"/>
    <w:rsid w:val="004B2FD0"/>
    <w:rsid w:val="004B30F8"/>
    <w:rsid w:val="004B316D"/>
    <w:rsid w:val="004B552C"/>
    <w:rsid w:val="004B5B60"/>
    <w:rsid w:val="004B5FC5"/>
    <w:rsid w:val="004B65C4"/>
    <w:rsid w:val="004B691C"/>
    <w:rsid w:val="004B6DB3"/>
    <w:rsid w:val="004B7246"/>
    <w:rsid w:val="004B7559"/>
    <w:rsid w:val="004B7E93"/>
    <w:rsid w:val="004C0807"/>
    <w:rsid w:val="004C0C9A"/>
    <w:rsid w:val="004C2B65"/>
    <w:rsid w:val="004C3A3C"/>
    <w:rsid w:val="004C3CC6"/>
    <w:rsid w:val="004C47D1"/>
    <w:rsid w:val="004C52D3"/>
    <w:rsid w:val="004C58AB"/>
    <w:rsid w:val="004C61C6"/>
    <w:rsid w:val="004C6719"/>
    <w:rsid w:val="004C6AA5"/>
    <w:rsid w:val="004C6CC5"/>
    <w:rsid w:val="004C6E4B"/>
    <w:rsid w:val="004C7811"/>
    <w:rsid w:val="004D07C8"/>
    <w:rsid w:val="004D091F"/>
    <w:rsid w:val="004D1281"/>
    <w:rsid w:val="004D1D7C"/>
    <w:rsid w:val="004D290D"/>
    <w:rsid w:val="004D2F29"/>
    <w:rsid w:val="004D35F5"/>
    <w:rsid w:val="004D6A6F"/>
    <w:rsid w:val="004D6F9E"/>
    <w:rsid w:val="004D7C11"/>
    <w:rsid w:val="004E062B"/>
    <w:rsid w:val="004E0725"/>
    <w:rsid w:val="004E08FB"/>
    <w:rsid w:val="004E1771"/>
    <w:rsid w:val="004E1F05"/>
    <w:rsid w:val="004E290E"/>
    <w:rsid w:val="004E355A"/>
    <w:rsid w:val="004E390B"/>
    <w:rsid w:val="004E3B61"/>
    <w:rsid w:val="004E3C07"/>
    <w:rsid w:val="004E56F5"/>
    <w:rsid w:val="004E6533"/>
    <w:rsid w:val="004E6864"/>
    <w:rsid w:val="004E7108"/>
    <w:rsid w:val="004F0579"/>
    <w:rsid w:val="004F0F95"/>
    <w:rsid w:val="004F12B2"/>
    <w:rsid w:val="004F130C"/>
    <w:rsid w:val="004F14C9"/>
    <w:rsid w:val="004F1711"/>
    <w:rsid w:val="004F1963"/>
    <w:rsid w:val="004F33A6"/>
    <w:rsid w:val="004F3932"/>
    <w:rsid w:val="004F3986"/>
    <w:rsid w:val="004F4298"/>
    <w:rsid w:val="004F46B2"/>
    <w:rsid w:val="004F50F1"/>
    <w:rsid w:val="004F5706"/>
    <w:rsid w:val="004F57C8"/>
    <w:rsid w:val="004F59C4"/>
    <w:rsid w:val="004F5EE6"/>
    <w:rsid w:val="004F5F26"/>
    <w:rsid w:val="004F615E"/>
    <w:rsid w:val="004F6584"/>
    <w:rsid w:val="004F6F61"/>
    <w:rsid w:val="004F6F67"/>
    <w:rsid w:val="004F7763"/>
    <w:rsid w:val="004F7E91"/>
    <w:rsid w:val="00501000"/>
    <w:rsid w:val="0050148F"/>
    <w:rsid w:val="005019E7"/>
    <w:rsid w:val="005030A2"/>
    <w:rsid w:val="005033B4"/>
    <w:rsid w:val="0050395C"/>
    <w:rsid w:val="00504AE3"/>
    <w:rsid w:val="005055D8"/>
    <w:rsid w:val="00505637"/>
    <w:rsid w:val="00505C8C"/>
    <w:rsid w:val="00505E23"/>
    <w:rsid w:val="00506239"/>
    <w:rsid w:val="00507E67"/>
    <w:rsid w:val="005101A6"/>
    <w:rsid w:val="005104FE"/>
    <w:rsid w:val="00511737"/>
    <w:rsid w:val="005117F8"/>
    <w:rsid w:val="00512A8F"/>
    <w:rsid w:val="005152C6"/>
    <w:rsid w:val="005157D1"/>
    <w:rsid w:val="00515AE6"/>
    <w:rsid w:val="005168C3"/>
    <w:rsid w:val="00517922"/>
    <w:rsid w:val="00520799"/>
    <w:rsid w:val="00520D05"/>
    <w:rsid w:val="00520DE1"/>
    <w:rsid w:val="0052112E"/>
    <w:rsid w:val="005216D4"/>
    <w:rsid w:val="005216FA"/>
    <w:rsid w:val="005226FC"/>
    <w:rsid w:val="005227BF"/>
    <w:rsid w:val="00522DE4"/>
    <w:rsid w:val="00522F95"/>
    <w:rsid w:val="005234A2"/>
    <w:rsid w:val="00524386"/>
    <w:rsid w:val="00524435"/>
    <w:rsid w:val="00525F0A"/>
    <w:rsid w:val="005276AD"/>
    <w:rsid w:val="00527C55"/>
    <w:rsid w:val="0053034F"/>
    <w:rsid w:val="005307A8"/>
    <w:rsid w:val="0053108E"/>
    <w:rsid w:val="00532287"/>
    <w:rsid w:val="005340EA"/>
    <w:rsid w:val="00534118"/>
    <w:rsid w:val="005354F9"/>
    <w:rsid w:val="00536279"/>
    <w:rsid w:val="00540444"/>
    <w:rsid w:val="00540479"/>
    <w:rsid w:val="00540888"/>
    <w:rsid w:val="00540A44"/>
    <w:rsid w:val="0054130D"/>
    <w:rsid w:val="005417F1"/>
    <w:rsid w:val="0054267C"/>
    <w:rsid w:val="0054288D"/>
    <w:rsid w:val="00542B17"/>
    <w:rsid w:val="00543764"/>
    <w:rsid w:val="00544B68"/>
    <w:rsid w:val="00547746"/>
    <w:rsid w:val="00550027"/>
    <w:rsid w:val="00550A0E"/>
    <w:rsid w:val="005525AA"/>
    <w:rsid w:val="00552DBD"/>
    <w:rsid w:val="00554034"/>
    <w:rsid w:val="00554F22"/>
    <w:rsid w:val="00555B72"/>
    <w:rsid w:val="005564AF"/>
    <w:rsid w:val="00556B66"/>
    <w:rsid w:val="00556D25"/>
    <w:rsid w:val="00557715"/>
    <w:rsid w:val="005579BC"/>
    <w:rsid w:val="00561757"/>
    <w:rsid w:val="00561C39"/>
    <w:rsid w:val="00562940"/>
    <w:rsid w:val="00562FD7"/>
    <w:rsid w:val="00563CC0"/>
    <w:rsid w:val="005640CA"/>
    <w:rsid w:val="005642DD"/>
    <w:rsid w:val="005650ED"/>
    <w:rsid w:val="00565FCB"/>
    <w:rsid w:val="0056633D"/>
    <w:rsid w:val="00567C9E"/>
    <w:rsid w:val="00570E80"/>
    <w:rsid w:val="00570F8A"/>
    <w:rsid w:val="00571051"/>
    <w:rsid w:val="0057108C"/>
    <w:rsid w:val="00571340"/>
    <w:rsid w:val="00571DE8"/>
    <w:rsid w:val="00571E1A"/>
    <w:rsid w:val="0057330B"/>
    <w:rsid w:val="00573D33"/>
    <w:rsid w:val="005745E9"/>
    <w:rsid w:val="00574BF5"/>
    <w:rsid w:val="00574C05"/>
    <w:rsid w:val="005762AC"/>
    <w:rsid w:val="00576D68"/>
    <w:rsid w:val="00576F64"/>
    <w:rsid w:val="00576FAC"/>
    <w:rsid w:val="00580FCA"/>
    <w:rsid w:val="005813D4"/>
    <w:rsid w:val="00581A6C"/>
    <w:rsid w:val="00581B29"/>
    <w:rsid w:val="00582032"/>
    <w:rsid w:val="00583103"/>
    <w:rsid w:val="005840D3"/>
    <w:rsid w:val="005841B6"/>
    <w:rsid w:val="005846F8"/>
    <w:rsid w:val="00584BBF"/>
    <w:rsid w:val="00585EC1"/>
    <w:rsid w:val="0058627D"/>
    <w:rsid w:val="00586CA9"/>
    <w:rsid w:val="00586E18"/>
    <w:rsid w:val="0058720F"/>
    <w:rsid w:val="00587F58"/>
    <w:rsid w:val="00590585"/>
    <w:rsid w:val="00590D66"/>
    <w:rsid w:val="0059179F"/>
    <w:rsid w:val="00592155"/>
    <w:rsid w:val="005924BB"/>
    <w:rsid w:val="0059310E"/>
    <w:rsid w:val="00593204"/>
    <w:rsid w:val="005932CA"/>
    <w:rsid w:val="00593DCD"/>
    <w:rsid w:val="005950E3"/>
    <w:rsid w:val="00595276"/>
    <w:rsid w:val="00595D5C"/>
    <w:rsid w:val="00595E43"/>
    <w:rsid w:val="005966DE"/>
    <w:rsid w:val="00596732"/>
    <w:rsid w:val="00596992"/>
    <w:rsid w:val="00596B77"/>
    <w:rsid w:val="00597405"/>
    <w:rsid w:val="005A0111"/>
    <w:rsid w:val="005A2965"/>
    <w:rsid w:val="005A2C33"/>
    <w:rsid w:val="005A3A2A"/>
    <w:rsid w:val="005A5FAD"/>
    <w:rsid w:val="005A6AAC"/>
    <w:rsid w:val="005A7962"/>
    <w:rsid w:val="005A7C88"/>
    <w:rsid w:val="005B18A4"/>
    <w:rsid w:val="005B3B75"/>
    <w:rsid w:val="005B4092"/>
    <w:rsid w:val="005B434E"/>
    <w:rsid w:val="005B4BED"/>
    <w:rsid w:val="005B4CAD"/>
    <w:rsid w:val="005B50F9"/>
    <w:rsid w:val="005B563A"/>
    <w:rsid w:val="005B65D9"/>
    <w:rsid w:val="005B6C05"/>
    <w:rsid w:val="005B7994"/>
    <w:rsid w:val="005B7BCA"/>
    <w:rsid w:val="005B7D80"/>
    <w:rsid w:val="005B7E2F"/>
    <w:rsid w:val="005C00E9"/>
    <w:rsid w:val="005C011F"/>
    <w:rsid w:val="005C08B3"/>
    <w:rsid w:val="005C0FF5"/>
    <w:rsid w:val="005C17E8"/>
    <w:rsid w:val="005C19DC"/>
    <w:rsid w:val="005C1F50"/>
    <w:rsid w:val="005C2228"/>
    <w:rsid w:val="005C263C"/>
    <w:rsid w:val="005C271F"/>
    <w:rsid w:val="005C2835"/>
    <w:rsid w:val="005C348E"/>
    <w:rsid w:val="005C385C"/>
    <w:rsid w:val="005C4293"/>
    <w:rsid w:val="005C431A"/>
    <w:rsid w:val="005C6C6F"/>
    <w:rsid w:val="005C6E80"/>
    <w:rsid w:val="005C77F9"/>
    <w:rsid w:val="005D021E"/>
    <w:rsid w:val="005D02D2"/>
    <w:rsid w:val="005D0A10"/>
    <w:rsid w:val="005D1150"/>
    <w:rsid w:val="005D160C"/>
    <w:rsid w:val="005D2432"/>
    <w:rsid w:val="005D2BDE"/>
    <w:rsid w:val="005D2FA3"/>
    <w:rsid w:val="005D30A4"/>
    <w:rsid w:val="005D30EF"/>
    <w:rsid w:val="005D34EE"/>
    <w:rsid w:val="005D3561"/>
    <w:rsid w:val="005D3701"/>
    <w:rsid w:val="005D46A4"/>
    <w:rsid w:val="005D5544"/>
    <w:rsid w:val="005D5E91"/>
    <w:rsid w:val="005D7A82"/>
    <w:rsid w:val="005D7C31"/>
    <w:rsid w:val="005E11EF"/>
    <w:rsid w:val="005E12D8"/>
    <w:rsid w:val="005E1395"/>
    <w:rsid w:val="005E1D08"/>
    <w:rsid w:val="005E1D55"/>
    <w:rsid w:val="005E2066"/>
    <w:rsid w:val="005E27D9"/>
    <w:rsid w:val="005E37E0"/>
    <w:rsid w:val="005E3B2E"/>
    <w:rsid w:val="005E43F5"/>
    <w:rsid w:val="005E6458"/>
    <w:rsid w:val="005E7271"/>
    <w:rsid w:val="005E749E"/>
    <w:rsid w:val="005E7D55"/>
    <w:rsid w:val="005F0249"/>
    <w:rsid w:val="005F15D3"/>
    <w:rsid w:val="005F2477"/>
    <w:rsid w:val="005F270D"/>
    <w:rsid w:val="005F2C92"/>
    <w:rsid w:val="005F2ED4"/>
    <w:rsid w:val="005F35F5"/>
    <w:rsid w:val="005F37A9"/>
    <w:rsid w:val="005F4EFC"/>
    <w:rsid w:val="005F733D"/>
    <w:rsid w:val="005F7BAB"/>
    <w:rsid w:val="006001DA"/>
    <w:rsid w:val="006002BB"/>
    <w:rsid w:val="00600355"/>
    <w:rsid w:val="006007E5"/>
    <w:rsid w:val="00601A46"/>
    <w:rsid w:val="00603FB6"/>
    <w:rsid w:val="00604B61"/>
    <w:rsid w:val="00605C98"/>
    <w:rsid w:val="00606CD3"/>
    <w:rsid w:val="0060762D"/>
    <w:rsid w:val="00607651"/>
    <w:rsid w:val="00607A07"/>
    <w:rsid w:val="00607CCC"/>
    <w:rsid w:val="00610300"/>
    <w:rsid w:val="00612B11"/>
    <w:rsid w:val="006130E7"/>
    <w:rsid w:val="00614131"/>
    <w:rsid w:val="0061429A"/>
    <w:rsid w:val="00614928"/>
    <w:rsid w:val="00615452"/>
    <w:rsid w:val="00615591"/>
    <w:rsid w:val="00615C44"/>
    <w:rsid w:val="00616875"/>
    <w:rsid w:val="00616D6A"/>
    <w:rsid w:val="00616F23"/>
    <w:rsid w:val="006171FA"/>
    <w:rsid w:val="00617F59"/>
    <w:rsid w:val="006202E5"/>
    <w:rsid w:val="006203D9"/>
    <w:rsid w:val="00621281"/>
    <w:rsid w:val="00621357"/>
    <w:rsid w:val="00621AF5"/>
    <w:rsid w:val="00624E19"/>
    <w:rsid w:val="00624F26"/>
    <w:rsid w:val="00625A55"/>
    <w:rsid w:val="006262C6"/>
    <w:rsid w:val="00626571"/>
    <w:rsid w:val="00627333"/>
    <w:rsid w:val="00630050"/>
    <w:rsid w:val="00631CC2"/>
    <w:rsid w:val="00632508"/>
    <w:rsid w:val="00633B16"/>
    <w:rsid w:val="006344CC"/>
    <w:rsid w:val="00634B85"/>
    <w:rsid w:val="006376D3"/>
    <w:rsid w:val="00640A65"/>
    <w:rsid w:val="00640BCE"/>
    <w:rsid w:val="0064180A"/>
    <w:rsid w:val="00641B60"/>
    <w:rsid w:val="00641DBE"/>
    <w:rsid w:val="00642086"/>
    <w:rsid w:val="006438A2"/>
    <w:rsid w:val="00644210"/>
    <w:rsid w:val="00644795"/>
    <w:rsid w:val="00644C34"/>
    <w:rsid w:val="00644F41"/>
    <w:rsid w:val="0064656D"/>
    <w:rsid w:val="006469EF"/>
    <w:rsid w:val="00646C7E"/>
    <w:rsid w:val="006502C2"/>
    <w:rsid w:val="0065041B"/>
    <w:rsid w:val="00650475"/>
    <w:rsid w:val="00652981"/>
    <w:rsid w:val="00652E66"/>
    <w:rsid w:val="0065425E"/>
    <w:rsid w:val="00655A51"/>
    <w:rsid w:val="00655D50"/>
    <w:rsid w:val="006563C2"/>
    <w:rsid w:val="00657BE9"/>
    <w:rsid w:val="00657D30"/>
    <w:rsid w:val="00660821"/>
    <w:rsid w:val="00662603"/>
    <w:rsid w:val="00663030"/>
    <w:rsid w:val="006636B1"/>
    <w:rsid w:val="00663CFA"/>
    <w:rsid w:val="00665399"/>
    <w:rsid w:val="00665E9E"/>
    <w:rsid w:val="00666486"/>
    <w:rsid w:val="006675D5"/>
    <w:rsid w:val="00667E5B"/>
    <w:rsid w:val="00670505"/>
    <w:rsid w:val="00670F63"/>
    <w:rsid w:val="006715BC"/>
    <w:rsid w:val="006715FD"/>
    <w:rsid w:val="006718F0"/>
    <w:rsid w:val="00672A57"/>
    <w:rsid w:val="00672D2A"/>
    <w:rsid w:val="00673E0A"/>
    <w:rsid w:val="00673FF4"/>
    <w:rsid w:val="00675B5A"/>
    <w:rsid w:val="006803D7"/>
    <w:rsid w:val="00680FFE"/>
    <w:rsid w:val="006812FC"/>
    <w:rsid w:val="00681574"/>
    <w:rsid w:val="006838AF"/>
    <w:rsid w:val="006849CA"/>
    <w:rsid w:val="00684CF0"/>
    <w:rsid w:val="0068537F"/>
    <w:rsid w:val="00685C01"/>
    <w:rsid w:val="006861D9"/>
    <w:rsid w:val="0068695E"/>
    <w:rsid w:val="00686AEC"/>
    <w:rsid w:val="00687CB2"/>
    <w:rsid w:val="006901C1"/>
    <w:rsid w:val="006906F7"/>
    <w:rsid w:val="00690CAC"/>
    <w:rsid w:val="00690D89"/>
    <w:rsid w:val="00691A5E"/>
    <w:rsid w:val="006927EA"/>
    <w:rsid w:val="00692C35"/>
    <w:rsid w:val="00692DA8"/>
    <w:rsid w:val="00693057"/>
    <w:rsid w:val="006932FD"/>
    <w:rsid w:val="0069491C"/>
    <w:rsid w:val="006963C5"/>
    <w:rsid w:val="006971A7"/>
    <w:rsid w:val="006A0551"/>
    <w:rsid w:val="006A0EF0"/>
    <w:rsid w:val="006A10F4"/>
    <w:rsid w:val="006A2732"/>
    <w:rsid w:val="006A298B"/>
    <w:rsid w:val="006A2D93"/>
    <w:rsid w:val="006A2FA5"/>
    <w:rsid w:val="006A3008"/>
    <w:rsid w:val="006A519C"/>
    <w:rsid w:val="006A7721"/>
    <w:rsid w:val="006A7AA8"/>
    <w:rsid w:val="006B0ADE"/>
    <w:rsid w:val="006B1400"/>
    <w:rsid w:val="006B28BE"/>
    <w:rsid w:val="006B3FAF"/>
    <w:rsid w:val="006B45D3"/>
    <w:rsid w:val="006B4D67"/>
    <w:rsid w:val="006B5E86"/>
    <w:rsid w:val="006B6CD7"/>
    <w:rsid w:val="006B727D"/>
    <w:rsid w:val="006C028F"/>
    <w:rsid w:val="006C0E2A"/>
    <w:rsid w:val="006C14CF"/>
    <w:rsid w:val="006C1A3C"/>
    <w:rsid w:val="006C31AC"/>
    <w:rsid w:val="006C3F0D"/>
    <w:rsid w:val="006C45BF"/>
    <w:rsid w:val="006C50B3"/>
    <w:rsid w:val="006C52C0"/>
    <w:rsid w:val="006C63D6"/>
    <w:rsid w:val="006C6BB0"/>
    <w:rsid w:val="006C7557"/>
    <w:rsid w:val="006C7753"/>
    <w:rsid w:val="006C7874"/>
    <w:rsid w:val="006D0276"/>
    <w:rsid w:val="006D0C3C"/>
    <w:rsid w:val="006D1BF5"/>
    <w:rsid w:val="006D20CB"/>
    <w:rsid w:val="006D35BC"/>
    <w:rsid w:val="006D4FB8"/>
    <w:rsid w:val="006D5116"/>
    <w:rsid w:val="006D5B16"/>
    <w:rsid w:val="006D5C9B"/>
    <w:rsid w:val="006D6017"/>
    <w:rsid w:val="006D6DB3"/>
    <w:rsid w:val="006D7AAA"/>
    <w:rsid w:val="006E0A6D"/>
    <w:rsid w:val="006E0D51"/>
    <w:rsid w:val="006E1A5D"/>
    <w:rsid w:val="006E23C9"/>
    <w:rsid w:val="006E3C4F"/>
    <w:rsid w:val="006E4DF6"/>
    <w:rsid w:val="006E7014"/>
    <w:rsid w:val="006F07AB"/>
    <w:rsid w:val="006F1B35"/>
    <w:rsid w:val="006F1EC9"/>
    <w:rsid w:val="006F2399"/>
    <w:rsid w:val="006F2D4B"/>
    <w:rsid w:val="006F3666"/>
    <w:rsid w:val="006F388F"/>
    <w:rsid w:val="006F394E"/>
    <w:rsid w:val="006F3AD4"/>
    <w:rsid w:val="006F4458"/>
    <w:rsid w:val="006F530B"/>
    <w:rsid w:val="006F58A3"/>
    <w:rsid w:val="006F678D"/>
    <w:rsid w:val="006F6FD0"/>
    <w:rsid w:val="007003FD"/>
    <w:rsid w:val="00701C36"/>
    <w:rsid w:val="00702140"/>
    <w:rsid w:val="00702E41"/>
    <w:rsid w:val="007039A3"/>
    <w:rsid w:val="00703C0A"/>
    <w:rsid w:val="00704E4E"/>
    <w:rsid w:val="00705D89"/>
    <w:rsid w:val="00705F2B"/>
    <w:rsid w:val="00706975"/>
    <w:rsid w:val="00706E2E"/>
    <w:rsid w:val="00707494"/>
    <w:rsid w:val="00707A21"/>
    <w:rsid w:val="00707AAF"/>
    <w:rsid w:val="00710573"/>
    <w:rsid w:val="0071091F"/>
    <w:rsid w:val="00710AE1"/>
    <w:rsid w:val="00710EB1"/>
    <w:rsid w:val="007117C9"/>
    <w:rsid w:val="007117F5"/>
    <w:rsid w:val="007123D7"/>
    <w:rsid w:val="00712846"/>
    <w:rsid w:val="00713045"/>
    <w:rsid w:val="007132C7"/>
    <w:rsid w:val="00713B51"/>
    <w:rsid w:val="00713D80"/>
    <w:rsid w:val="0071444F"/>
    <w:rsid w:val="00714683"/>
    <w:rsid w:val="00714982"/>
    <w:rsid w:val="0071511E"/>
    <w:rsid w:val="0071546B"/>
    <w:rsid w:val="00715472"/>
    <w:rsid w:val="00715EB2"/>
    <w:rsid w:val="0071663B"/>
    <w:rsid w:val="00717035"/>
    <w:rsid w:val="007207EF"/>
    <w:rsid w:val="0072094F"/>
    <w:rsid w:val="00721192"/>
    <w:rsid w:val="00722576"/>
    <w:rsid w:val="00724125"/>
    <w:rsid w:val="0072415E"/>
    <w:rsid w:val="00724594"/>
    <w:rsid w:val="00724702"/>
    <w:rsid w:val="00724A4D"/>
    <w:rsid w:val="00726356"/>
    <w:rsid w:val="00727917"/>
    <w:rsid w:val="007308C8"/>
    <w:rsid w:val="00730B59"/>
    <w:rsid w:val="007312B6"/>
    <w:rsid w:val="00731D67"/>
    <w:rsid w:val="00731D72"/>
    <w:rsid w:val="007326BC"/>
    <w:rsid w:val="00732A78"/>
    <w:rsid w:val="00732E05"/>
    <w:rsid w:val="00733876"/>
    <w:rsid w:val="00734033"/>
    <w:rsid w:val="00734451"/>
    <w:rsid w:val="00734477"/>
    <w:rsid w:val="0073633D"/>
    <w:rsid w:val="00736682"/>
    <w:rsid w:val="00737998"/>
    <w:rsid w:val="0074048A"/>
    <w:rsid w:val="00740692"/>
    <w:rsid w:val="007409F0"/>
    <w:rsid w:val="00743EB7"/>
    <w:rsid w:val="00743F2A"/>
    <w:rsid w:val="007450FC"/>
    <w:rsid w:val="007452BB"/>
    <w:rsid w:val="0074671E"/>
    <w:rsid w:val="00746985"/>
    <w:rsid w:val="00747AC6"/>
    <w:rsid w:val="007502D3"/>
    <w:rsid w:val="00750DFF"/>
    <w:rsid w:val="00751297"/>
    <w:rsid w:val="00751632"/>
    <w:rsid w:val="007525B0"/>
    <w:rsid w:val="00752751"/>
    <w:rsid w:val="007527CB"/>
    <w:rsid w:val="00752AD7"/>
    <w:rsid w:val="007559CD"/>
    <w:rsid w:val="00755F35"/>
    <w:rsid w:val="007567BB"/>
    <w:rsid w:val="00756C76"/>
    <w:rsid w:val="00757A52"/>
    <w:rsid w:val="00760E27"/>
    <w:rsid w:val="00760FC5"/>
    <w:rsid w:val="0076100C"/>
    <w:rsid w:val="00761601"/>
    <w:rsid w:val="00762744"/>
    <w:rsid w:val="0076303B"/>
    <w:rsid w:val="00763A91"/>
    <w:rsid w:val="00764EF9"/>
    <w:rsid w:val="007664DB"/>
    <w:rsid w:val="00766830"/>
    <w:rsid w:val="0076707A"/>
    <w:rsid w:val="00767220"/>
    <w:rsid w:val="00767697"/>
    <w:rsid w:val="007703EE"/>
    <w:rsid w:val="00771301"/>
    <w:rsid w:val="00771366"/>
    <w:rsid w:val="007714FB"/>
    <w:rsid w:val="0077163A"/>
    <w:rsid w:val="00771E3F"/>
    <w:rsid w:val="007723BB"/>
    <w:rsid w:val="00773941"/>
    <w:rsid w:val="00773BF6"/>
    <w:rsid w:val="00773C82"/>
    <w:rsid w:val="00774B6F"/>
    <w:rsid w:val="007761AA"/>
    <w:rsid w:val="00776563"/>
    <w:rsid w:val="00777524"/>
    <w:rsid w:val="00777643"/>
    <w:rsid w:val="00777ED6"/>
    <w:rsid w:val="00780AFE"/>
    <w:rsid w:val="00780C9B"/>
    <w:rsid w:val="007812A1"/>
    <w:rsid w:val="007815EB"/>
    <w:rsid w:val="007826CC"/>
    <w:rsid w:val="00783738"/>
    <w:rsid w:val="00785783"/>
    <w:rsid w:val="00785FC4"/>
    <w:rsid w:val="00786B5A"/>
    <w:rsid w:val="00787D81"/>
    <w:rsid w:val="00787E95"/>
    <w:rsid w:val="00790697"/>
    <w:rsid w:val="00790D01"/>
    <w:rsid w:val="00791AFE"/>
    <w:rsid w:val="00792011"/>
    <w:rsid w:val="00792B27"/>
    <w:rsid w:val="007937A0"/>
    <w:rsid w:val="007940D3"/>
    <w:rsid w:val="0079431C"/>
    <w:rsid w:val="007955F6"/>
    <w:rsid w:val="00795F20"/>
    <w:rsid w:val="007960A1"/>
    <w:rsid w:val="0079649E"/>
    <w:rsid w:val="00797494"/>
    <w:rsid w:val="007A0458"/>
    <w:rsid w:val="007A0D7A"/>
    <w:rsid w:val="007A1584"/>
    <w:rsid w:val="007A1D34"/>
    <w:rsid w:val="007A37EB"/>
    <w:rsid w:val="007A416A"/>
    <w:rsid w:val="007A4180"/>
    <w:rsid w:val="007A41B5"/>
    <w:rsid w:val="007A4739"/>
    <w:rsid w:val="007A4C05"/>
    <w:rsid w:val="007A60EC"/>
    <w:rsid w:val="007A7045"/>
    <w:rsid w:val="007A75FA"/>
    <w:rsid w:val="007A7F0D"/>
    <w:rsid w:val="007B0A54"/>
    <w:rsid w:val="007B134A"/>
    <w:rsid w:val="007B1B74"/>
    <w:rsid w:val="007B1EE8"/>
    <w:rsid w:val="007B1EF5"/>
    <w:rsid w:val="007B2405"/>
    <w:rsid w:val="007B2C3D"/>
    <w:rsid w:val="007B3812"/>
    <w:rsid w:val="007B3CEF"/>
    <w:rsid w:val="007B3DF6"/>
    <w:rsid w:val="007B4081"/>
    <w:rsid w:val="007B422B"/>
    <w:rsid w:val="007B438C"/>
    <w:rsid w:val="007B448D"/>
    <w:rsid w:val="007B5247"/>
    <w:rsid w:val="007B72E0"/>
    <w:rsid w:val="007B74D5"/>
    <w:rsid w:val="007C0C18"/>
    <w:rsid w:val="007C1AF5"/>
    <w:rsid w:val="007C2075"/>
    <w:rsid w:val="007C2A76"/>
    <w:rsid w:val="007C374A"/>
    <w:rsid w:val="007C3930"/>
    <w:rsid w:val="007C3D37"/>
    <w:rsid w:val="007C3F53"/>
    <w:rsid w:val="007C4B09"/>
    <w:rsid w:val="007C4DDA"/>
    <w:rsid w:val="007C5364"/>
    <w:rsid w:val="007C5C20"/>
    <w:rsid w:val="007C7174"/>
    <w:rsid w:val="007C72B3"/>
    <w:rsid w:val="007C77E7"/>
    <w:rsid w:val="007D1A76"/>
    <w:rsid w:val="007D210F"/>
    <w:rsid w:val="007D2421"/>
    <w:rsid w:val="007D2CC6"/>
    <w:rsid w:val="007D2E8E"/>
    <w:rsid w:val="007D312C"/>
    <w:rsid w:val="007D3164"/>
    <w:rsid w:val="007D3C6A"/>
    <w:rsid w:val="007D3E45"/>
    <w:rsid w:val="007D43E9"/>
    <w:rsid w:val="007D44E4"/>
    <w:rsid w:val="007D584B"/>
    <w:rsid w:val="007D5F49"/>
    <w:rsid w:val="007D6829"/>
    <w:rsid w:val="007E0653"/>
    <w:rsid w:val="007E196B"/>
    <w:rsid w:val="007E1973"/>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8C4"/>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6085"/>
    <w:rsid w:val="00807744"/>
    <w:rsid w:val="00807998"/>
    <w:rsid w:val="00810276"/>
    <w:rsid w:val="00810904"/>
    <w:rsid w:val="00810E26"/>
    <w:rsid w:val="00810F20"/>
    <w:rsid w:val="0081105B"/>
    <w:rsid w:val="00811BAA"/>
    <w:rsid w:val="0081245D"/>
    <w:rsid w:val="00812FCD"/>
    <w:rsid w:val="00814AAE"/>
    <w:rsid w:val="00814C07"/>
    <w:rsid w:val="00817303"/>
    <w:rsid w:val="008208B4"/>
    <w:rsid w:val="00820F9E"/>
    <w:rsid w:val="0082101A"/>
    <w:rsid w:val="00821DEF"/>
    <w:rsid w:val="00823650"/>
    <w:rsid w:val="0082388B"/>
    <w:rsid w:val="00823A1E"/>
    <w:rsid w:val="00824E78"/>
    <w:rsid w:val="0082574D"/>
    <w:rsid w:val="00825D4F"/>
    <w:rsid w:val="008260C3"/>
    <w:rsid w:val="0082761E"/>
    <w:rsid w:val="00827F1D"/>
    <w:rsid w:val="00830148"/>
    <w:rsid w:val="00830494"/>
    <w:rsid w:val="0083050D"/>
    <w:rsid w:val="00830AA6"/>
    <w:rsid w:val="00830AEC"/>
    <w:rsid w:val="00831576"/>
    <w:rsid w:val="008315FB"/>
    <w:rsid w:val="0083216D"/>
    <w:rsid w:val="00833AC5"/>
    <w:rsid w:val="00833EFF"/>
    <w:rsid w:val="00835119"/>
    <w:rsid w:val="008360A3"/>
    <w:rsid w:val="0083682E"/>
    <w:rsid w:val="008411E1"/>
    <w:rsid w:val="008420FD"/>
    <w:rsid w:val="00842B90"/>
    <w:rsid w:val="00842F35"/>
    <w:rsid w:val="00843092"/>
    <w:rsid w:val="008455D3"/>
    <w:rsid w:val="0084586C"/>
    <w:rsid w:val="00845C15"/>
    <w:rsid w:val="00846835"/>
    <w:rsid w:val="00846959"/>
    <w:rsid w:val="008476F6"/>
    <w:rsid w:val="008514E5"/>
    <w:rsid w:val="00851815"/>
    <w:rsid w:val="00852C87"/>
    <w:rsid w:val="00852DD5"/>
    <w:rsid w:val="00852F59"/>
    <w:rsid w:val="008535E8"/>
    <w:rsid w:val="00853FCB"/>
    <w:rsid w:val="00854443"/>
    <w:rsid w:val="008545B8"/>
    <w:rsid w:val="00855C68"/>
    <w:rsid w:val="0085661F"/>
    <w:rsid w:val="008576FD"/>
    <w:rsid w:val="00860191"/>
    <w:rsid w:val="008601EF"/>
    <w:rsid w:val="00860DB8"/>
    <w:rsid w:val="00860E57"/>
    <w:rsid w:val="00861180"/>
    <w:rsid w:val="00861308"/>
    <w:rsid w:val="0086157C"/>
    <w:rsid w:val="00861B92"/>
    <w:rsid w:val="0086215F"/>
    <w:rsid w:val="008621DB"/>
    <w:rsid w:val="00862798"/>
    <w:rsid w:val="008628D2"/>
    <w:rsid w:val="008630D9"/>
    <w:rsid w:val="0086315D"/>
    <w:rsid w:val="00863577"/>
    <w:rsid w:val="00863A6C"/>
    <w:rsid w:val="0086576F"/>
    <w:rsid w:val="00867073"/>
    <w:rsid w:val="008672E5"/>
    <w:rsid w:val="00867B2D"/>
    <w:rsid w:val="008706BE"/>
    <w:rsid w:val="00871689"/>
    <w:rsid w:val="008724C9"/>
    <w:rsid w:val="00872E40"/>
    <w:rsid w:val="0087308D"/>
    <w:rsid w:val="008733F6"/>
    <w:rsid w:val="00873EA2"/>
    <w:rsid w:val="00877D9C"/>
    <w:rsid w:val="00877E12"/>
    <w:rsid w:val="00877FAB"/>
    <w:rsid w:val="00881A98"/>
    <w:rsid w:val="00882367"/>
    <w:rsid w:val="0088400B"/>
    <w:rsid w:val="0088435B"/>
    <w:rsid w:val="0088436E"/>
    <w:rsid w:val="00884847"/>
    <w:rsid w:val="008859E9"/>
    <w:rsid w:val="00885EB2"/>
    <w:rsid w:val="008861A8"/>
    <w:rsid w:val="00886545"/>
    <w:rsid w:val="00886574"/>
    <w:rsid w:val="00886D9F"/>
    <w:rsid w:val="008929AD"/>
    <w:rsid w:val="00892FEF"/>
    <w:rsid w:val="008933D9"/>
    <w:rsid w:val="00893AC7"/>
    <w:rsid w:val="008947BE"/>
    <w:rsid w:val="0089481F"/>
    <w:rsid w:val="00894ECB"/>
    <w:rsid w:val="00895007"/>
    <w:rsid w:val="00895C3A"/>
    <w:rsid w:val="00895E2C"/>
    <w:rsid w:val="008960FB"/>
    <w:rsid w:val="008962FE"/>
    <w:rsid w:val="00896530"/>
    <w:rsid w:val="008968E2"/>
    <w:rsid w:val="00896B76"/>
    <w:rsid w:val="008A0339"/>
    <w:rsid w:val="008A0C99"/>
    <w:rsid w:val="008A0FE8"/>
    <w:rsid w:val="008A13EB"/>
    <w:rsid w:val="008A24BC"/>
    <w:rsid w:val="008A2883"/>
    <w:rsid w:val="008A306D"/>
    <w:rsid w:val="008A40DB"/>
    <w:rsid w:val="008A45FA"/>
    <w:rsid w:val="008A4FED"/>
    <w:rsid w:val="008A5DBC"/>
    <w:rsid w:val="008A6289"/>
    <w:rsid w:val="008A6582"/>
    <w:rsid w:val="008A6A1E"/>
    <w:rsid w:val="008A7D85"/>
    <w:rsid w:val="008A7E9A"/>
    <w:rsid w:val="008B0564"/>
    <w:rsid w:val="008B1529"/>
    <w:rsid w:val="008B1782"/>
    <w:rsid w:val="008B1884"/>
    <w:rsid w:val="008B2174"/>
    <w:rsid w:val="008B2B6C"/>
    <w:rsid w:val="008B3184"/>
    <w:rsid w:val="008B3AD2"/>
    <w:rsid w:val="008B3BC5"/>
    <w:rsid w:val="008B3E04"/>
    <w:rsid w:val="008B5207"/>
    <w:rsid w:val="008B612B"/>
    <w:rsid w:val="008B716C"/>
    <w:rsid w:val="008B731C"/>
    <w:rsid w:val="008B75C3"/>
    <w:rsid w:val="008C10FA"/>
    <w:rsid w:val="008C221A"/>
    <w:rsid w:val="008C396C"/>
    <w:rsid w:val="008C42AF"/>
    <w:rsid w:val="008C5675"/>
    <w:rsid w:val="008C608A"/>
    <w:rsid w:val="008C6FD9"/>
    <w:rsid w:val="008C7CB7"/>
    <w:rsid w:val="008C7CEB"/>
    <w:rsid w:val="008D036D"/>
    <w:rsid w:val="008D1036"/>
    <w:rsid w:val="008D1187"/>
    <w:rsid w:val="008D1E1D"/>
    <w:rsid w:val="008D1F5A"/>
    <w:rsid w:val="008D29B7"/>
    <w:rsid w:val="008D2E16"/>
    <w:rsid w:val="008D3A4A"/>
    <w:rsid w:val="008D3C21"/>
    <w:rsid w:val="008D482E"/>
    <w:rsid w:val="008D5E06"/>
    <w:rsid w:val="008D682C"/>
    <w:rsid w:val="008D73C1"/>
    <w:rsid w:val="008D756A"/>
    <w:rsid w:val="008D7B97"/>
    <w:rsid w:val="008E2597"/>
    <w:rsid w:val="008E2978"/>
    <w:rsid w:val="008E2C72"/>
    <w:rsid w:val="008E3591"/>
    <w:rsid w:val="008E35D1"/>
    <w:rsid w:val="008E3C5F"/>
    <w:rsid w:val="008E5472"/>
    <w:rsid w:val="008E5A41"/>
    <w:rsid w:val="008E5AEB"/>
    <w:rsid w:val="008E6151"/>
    <w:rsid w:val="008E6445"/>
    <w:rsid w:val="008E769D"/>
    <w:rsid w:val="008F0D67"/>
    <w:rsid w:val="008F1F48"/>
    <w:rsid w:val="008F4340"/>
    <w:rsid w:val="008F45C0"/>
    <w:rsid w:val="008F4A33"/>
    <w:rsid w:val="008F4F71"/>
    <w:rsid w:val="008F51B7"/>
    <w:rsid w:val="008F5CB1"/>
    <w:rsid w:val="008F63C4"/>
    <w:rsid w:val="008F6974"/>
    <w:rsid w:val="008F7210"/>
    <w:rsid w:val="008F7422"/>
    <w:rsid w:val="008F7A84"/>
    <w:rsid w:val="008F7B51"/>
    <w:rsid w:val="008F7D7D"/>
    <w:rsid w:val="008F7DE9"/>
    <w:rsid w:val="009021A2"/>
    <w:rsid w:val="00902822"/>
    <w:rsid w:val="0090289D"/>
    <w:rsid w:val="00903F9C"/>
    <w:rsid w:val="00905217"/>
    <w:rsid w:val="009052AF"/>
    <w:rsid w:val="009053EE"/>
    <w:rsid w:val="00905F9F"/>
    <w:rsid w:val="009060D4"/>
    <w:rsid w:val="0090699D"/>
    <w:rsid w:val="00907978"/>
    <w:rsid w:val="00910563"/>
    <w:rsid w:val="00910AA1"/>
    <w:rsid w:val="00911093"/>
    <w:rsid w:val="00911A99"/>
    <w:rsid w:val="00911AD3"/>
    <w:rsid w:val="00911FEB"/>
    <w:rsid w:val="009129DC"/>
    <w:rsid w:val="00912AB6"/>
    <w:rsid w:val="00912C02"/>
    <w:rsid w:val="00914DEA"/>
    <w:rsid w:val="009152A6"/>
    <w:rsid w:val="00915665"/>
    <w:rsid w:val="009157BD"/>
    <w:rsid w:val="00915A81"/>
    <w:rsid w:val="00915E7C"/>
    <w:rsid w:val="0091606B"/>
    <w:rsid w:val="00916157"/>
    <w:rsid w:val="00920AB5"/>
    <w:rsid w:val="00921477"/>
    <w:rsid w:val="009223CC"/>
    <w:rsid w:val="009239D3"/>
    <w:rsid w:val="00923A3F"/>
    <w:rsid w:val="009251B2"/>
    <w:rsid w:val="009260A8"/>
    <w:rsid w:val="00926462"/>
    <w:rsid w:val="00926C5B"/>
    <w:rsid w:val="00927368"/>
    <w:rsid w:val="00927593"/>
    <w:rsid w:val="0092763E"/>
    <w:rsid w:val="0093134C"/>
    <w:rsid w:val="00931948"/>
    <w:rsid w:val="00933BE4"/>
    <w:rsid w:val="0093575D"/>
    <w:rsid w:val="00935767"/>
    <w:rsid w:val="009359C4"/>
    <w:rsid w:val="00936149"/>
    <w:rsid w:val="00936A44"/>
    <w:rsid w:val="00937E25"/>
    <w:rsid w:val="009416E4"/>
    <w:rsid w:val="009419D2"/>
    <w:rsid w:val="00942C04"/>
    <w:rsid w:val="00943447"/>
    <w:rsid w:val="009440C4"/>
    <w:rsid w:val="00944A57"/>
    <w:rsid w:val="00944BA6"/>
    <w:rsid w:val="009470CE"/>
    <w:rsid w:val="00947CC5"/>
    <w:rsid w:val="00950300"/>
    <w:rsid w:val="00950B05"/>
    <w:rsid w:val="00950DD6"/>
    <w:rsid w:val="00952610"/>
    <w:rsid w:val="0095295A"/>
    <w:rsid w:val="0095372B"/>
    <w:rsid w:val="00953AD6"/>
    <w:rsid w:val="00953C59"/>
    <w:rsid w:val="00954146"/>
    <w:rsid w:val="0095424A"/>
    <w:rsid w:val="00954EAB"/>
    <w:rsid w:val="0095541C"/>
    <w:rsid w:val="009575AC"/>
    <w:rsid w:val="00961A87"/>
    <w:rsid w:val="00961C92"/>
    <w:rsid w:val="00962385"/>
    <w:rsid w:val="00962BE1"/>
    <w:rsid w:val="00963674"/>
    <w:rsid w:val="009637F1"/>
    <w:rsid w:val="00963884"/>
    <w:rsid w:val="009638B6"/>
    <w:rsid w:val="0096397F"/>
    <w:rsid w:val="00963D4F"/>
    <w:rsid w:val="00964E1C"/>
    <w:rsid w:val="009654D0"/>
    <w:rsid w:val="00965A74"/>
    <w:rsid w:val="00965EFB"/>
    <w:rsid w:val="0096634B"/>
    <w:rsid w:val="009666CD"/>
    <w:rsid w:val="009666F2"/>
    <w:rsid w:val="0096695F"/>
    <w:rsid w:val="00967CD5"/>
    <w:rsid w:val="00967D46"/>
    <w:rsid w:val="00971EF6"/>
    <w:rsid w:val="00972EDE"/>
    <w:rsid w:val="009734FB"/>
    <w:rsid w:val="0097451D"/>
    <w:rsid w:val="00974C73"/>
    <w:rsid w:val="00974C7A"/>
    <w:rsid w:val="00975290"/>
    <w:rsid w:val="00977168"/>
    <w:rsid w:val="00977209"/>
    <w:rsid w:val="00977525"/>
    <w:rsid w:val="0097752F"/>
    <w:rsid w:val="00977862"/>
    <w:rsid w:val="00977A77"/>
    <w:rsid w:val="00977B94"/>
    <w:rsid w:val="00977C60"/>
    <w:rsid w:val="0098100E"/>
    <w:rsid w:val="009811E1"/>
    <w:rsid w:val="00981289"/>
    <w:rsid w:val="00981BAE"/>
    <w:rsid w:val="00982A4B"/>
    <w:rsid w:val="00984053"/>
    <w:rsid w:val="00984382"/>
    <w:rsid w:val="0098439D"/>
    <w:rsid w:val="00986062"/>
    <w:rsid w:val="0098651B"/>
    <w:rsid w:val="009900C8"/>
    <w:rsid w:val="0099025A"/>
    <w:rsid w:val="0099055A"/>
    <w:rsid w:val="00990858"/>
    <w:rsid w:val="009912DE"/>
    <w:rsid w:val="00991DF5"/>
    <w:rsid w:val="009924C3"/>
    <w:rsid w:val="00992AB8"/>
    <w:rsid w:val="00992F71"/>
    <w:rsid w:val="009939BD"/>
    <w:rsid w:val="00993FB5"/>
    <w:rsid w:val="00994232"/>
    <w:rsid w:val="0099428B"/>
    <w:rsid w:val="00996B58"/>
    <w:rsid w:val="00997446"/>
    <w:rsid w:val="009974C2"/>
    <w:rsid w:val="00997E99"/>
    <w:rsid w:val="009A00CF"/>
    <w:rsid w:val="009A0433"/>
    <w:rsid w:val="009A0C0F"/>
    <w:rsid w:val="009A0C11"/>
    <w:rsid w:val="009A1712"/>
    <w:rsid w:val="009A358C"/>
    <w:rsid w:val="009A37FD"/>
    <w:rsid w:val="009A4FB6"/>
    <w:rsid w:val="009A6725"/>
    <w:rsid w:val="009A68CF"/>
    <w:rsid w:val="009A6AA7"/>
    <w:rsid w:val="009A705F"/>
    <w:rsid w:val="009A711D"/>
    <w:rsid w:val="009B005A"/>
    <w:rsid w:val="009B07F2"/>
    <w:rsid w:val="009B253F"/>
    <w:rsid w:val="009B3282"/>
    <w:rsid w:val="009B6FBE"/>
    <w:rsid w:val="009B71A6"/>
    <w:rsid w:val="009B7451"/>
    <w:rsid w:val="009B78A9"/>
    <w:rsid w:val="009B7D5D"/>
    <w:rsid w:val="009B7E0E"/>
    <w:rsid w:val="009B7E8D"/>
    <w:rsid w:val="009C02F4"/>
    <w:rsid w:val="009C153C"/>
    <w:rsid w:val="009C2D98"/>
    <w:rsid w:val="009C3D11"/>
    <w:rsid w:val="009C4F88"/>
    <w:rsid w:val="009C5596"/>
    <w:rsid w:val="009C64F8"/>
    <w:rsid w:val="009C6A9E"/>
    <w:rsid w:val="009C76D3"/>
    <w:rsid w:val="009D113C"/>
    <w:rsid w:val="009D2020"/>
    <w:rsid w:val="009D2693"/>
    <w:rsid w:val="009D2BCB"/>
    <w:rsid w:val="009D3532"/>
    <w:rsid w:val="009D391B"/>
    <w:rsid w:val="009D3CD2"/>
    <w:rsid w:val="009D4477"/>
    <w:rsid w:val="009D5600"/>
    <w:rsid w:val="009D5622"/>
    <w:rsid w:val="009D5DB3"/>
    <w:rsid w:val="009D63FC"/>
    <w:rsid w:val="009D6626"/>
    <w:rsid w:val="009D73A4"/>
    <w:rsid w:val="009E0154"/>
    <w:rsid w:val="009E11EC"/>
    <w:rsid w:val="009E2076"/>
    <w:rsid w:val="009E2099"/>
    <w:rsid w:val="009E2C49"/>
    <w:rsid w:val="009E2DA3"/>
    <w:rsid w:val="009E313E"/>
    <w:rsid w:val="009E325A"/>
    <w:rsid w:val="009E3B52"/>
    <w:rsid w:val="009E3CC9"/>
    <w:rsid w:val="009E5D0F"/>
    <w:rsid w:val="009E6017"/>
    <w:rsid w:val="009E6AE1"/>
    <w:rsid w:val="009E6D9D"/>
    <w:rsid w:val="009E76E4"/>
    <w:rsid w:val="009F0C24"/>
    <w:rsid w:val="009F189C"/>
    <w:rsid w:val="009F1E21"/>
    <w:rsid w:val="009F2B4A"/>
    <w:rsid w:val="009F2D54"/>
    <w:rsid w:val="009F2E73"/>
    <w:rsid w:val="009F3189"/>
    <w:rsid w:val="009F5945"/>
    <w:rsid w:val="009F5EAD"/>
    <w:rsid w:val="009F63DB"/>
    <w:rsid w:val="009F6818"/>
    <w:rsid w:val="009F79A6"/>
    <w:rsid w:val="00A0048D"/>
    <w:rsid w:val="00A0103A"/>
    <w:rsid w:val="00A0115B"/>
    <w:rsid w:val="00A0213E"/>
    <w:rsid w:val="00A0364E"/>
    <w:rsid w:val="00A03FDE"/>
    <w:rsid w:val="00A042B6"/>
    <w:rsid w:val="00A0485F"/>
    <w:rsid w:val="00A049D4"/>
    <w:rsid w:val="00A04CBF"/>
    <w:rsid w:val="00A050BD"/>
    <w:rsid w:val="00A053CF"/>
    <w:rsid w:val="00A05AA0"/>
    <w:rsid w:val="00A06568"/>
    <w:rsid w:val="00A067F1"/>
    <w:rsid w:val="00A06E3E"/>
    <w:rsid w:val="00A0720C"/>
    <w:rsid w:val="00A101A7"/>
    <w:rsid w:val="00A10A1A"/>
    <w:rsid w:val="00A11C50"/>
    <w:rsid w:val="00A13526"/>
    <w:rsid w:val="00A13A7C"/>
    <w:rsid w:val="00A14067"/>
    <w:rsid w:val="00A15657"/>
    <w:rsid w:val="00A156A2"/>
    <w:rsid w:val="00A15C0F"/>
    <w:rsid w:val="00A16250"/>
    <w:rsid w:val="00A17467"/>
    <w:rsid w:val="00A17883"/>
    <w:rsid w:val="00A17CF1"/>
    <w:rsid w:val="00A17D58"/>
    <w:rsid w:val="00A20823"/>
    <w:rsid w:val="00A21B0D"/>
    <w:rsid w:val="00A222FB"/>
    <w:rsid w:val="00A22DB8"/>
    <w:rsid w:val="00A243CF"/>
    <w:rsid w:val="00A245A5"/>
    <w:rsid w:val="00A25BF3"/>
    <w:rsid w:val="00A272CF"/>
    <w:rsid w:val="00A30A4B"/>
    <w:rsid w:val="00A30B8C"/>
    <w:rsid w:val="00A318BE"/>
    <w:rsid w:val="00A31F67"/>
    <w:rsid w:val="00A322A7"/>
    <w:rsid w:val="00A32BA3"/>
    <w:rsid w:val="00A32E67"/>
    <w:rsid w:val="00A330C5"/>
    <w:rsid w:val="00A33575"/>
    <w:rsid w:val="00A33D86"/>
    <w:rsid w:val="00A3424C"/>
    <w:rsid w:val="00A34C3B"/>
    <w:rsid w:val="00A359C8"/>
    <w:rsid w:val="00A36525"/>
    <w:rsid w:val="00A36ABA"/>
    <w:rsid w:val="00A371DC"/>
    <w:rsid w:val="00A4128E"/>
    <w:rsid w:val="00A41ACF"/>
    <w:rsid w:val="00A41EE4"/>
    <w:rsid w:val="00A4207E"/>
    <w:rsid w:val="00A423A5"/>
    <w:rsid w:val="00A43396"/>
    <w:rsid w:val="00A437D5"/>
    <w:rsid w:val="00A4413E"/>
    <w:rsid w:val="00A44D61"/>
    <w:rsid w:val="00A4577F"/>
    <w:rsid w:val="00A45B54"/>
    <w:rsid w:val="00A46516"/>
    <w:rsid w:val="00A46B82"/>
    <w:rsid w:val="00A46EEE"/>
    <w:rsid w:val="00A4717A"/>
    <w:rsid w:val="00A5119B"/>
    <w:rsid w:val="00A525ED"/>
    <w:rsid w:val="00A52CA8"/>
    <w:rsid w:val="00A52D52"/>
    <w:rsid w:val="00A53042"/>
    <w:rsid w:val="00A53086"/>
    <w:rsid w:val="00A533FE"/>
    <w:rsid w:val="00A547D2"/>
    <w:rsid w:val="00A557F2"/>
    <w:rsid w:val="00A5638E"/>
    <w:rsid w:val="00A56592"/>
    <w:rsid w:val="00A573AC"/>
    <w:rsid w:val="00A6014F"/>
    <w:rsid w:val="00A604A6"/>
    <w:rsid w:val="00A60900"/>
    <w:rsid w:val="00A61201"/>
    <w:rsid w:val="00A61753"/>
    <w:rsid w:val="00A61B30"/>
    <w:rsid w:val="00A625EA"/>
    <w:rsid w:val="00A63ACF"/>
    <w:rsid w:val="00A6446F"/>
    <w:rsid w:val="00A656CE"/>
    <w:rsid w:val="00A66498"/>
    <w:rsid w:val="00A67600"/>
    <w:rsid w:val="00A6786E"/>
    <w:rsid w:val="00A67B43"/>
    <w:rsid w:val="00A704C6"/>
    <w:rsid w:val="00A70E7A"/>
    <w:rsid w:val="00A713DB"/>
    <w:rsid w:val="00A722BE"/>
    <w:rsid w:val="00A74372"/>
    <w:rsid w:val="00A7496A"/>
    <w:rsid w:val="00A74E11"/>
    <w:rsid w:val="00A75A51"/>
    <w:rsid w:val="00A75A9E"/>
    <w:rsid w:val="00A76375"/>
    <w:rsid w:val="00A7681D"/>
    <w:rsid w:val="00A76AFD"/>
    <w:rsid w:val="00A77906"/>
    <w:rsid w:val="00A80162"/>
    <w:rsid w:val="00A819B2"/>
    <w:rsid w:val="00A81ACC"/>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25C8"/>
    <w:rsid w:val="00A93F99"/>
    <w:rsid w:val="00A940FE"/>
    <w:rsid w:val="00A945F5"/>
    <w:rsid w:val="00A94A50"/>
    <w:rsid w:val="00A95920"/>
    <w:rsid w:val="00A95F88"/>
    <w:rsid w:val="00A96A9A"/>
    <w:rsid w:val="00A97BB6"/>
    <w:rsid w:val="00AA1559"/>
    <w:rsid w:val="00AA24DD"/>
    <w:rsid w:val="00AA2653"/>
    <w:rsid w:val="00AA2D30"/>
    <w:rsid w:val="00AA3B47"/>
    <w:rsid w:val="00AA5280"/>
    <w:rsid w:val="00AA6D7C"/>
    <w:rsid w:val="00AA745F"/>
    <w:rsid w:val="00AA757B"/>
    <w:rsid w:val="00AA79A5"/>
    <w:rsid w:val="00AB2620"/>
    <w:rsid w:val="00AB2DFE"/>
    <w:rsid w:val="00AB3710"/>
    <w:rsid w:val="00AB3B18"/>
    <w:rsid w:val="00AB3F9E"/>
    <w:rsid w:val="00AB486C"/>
    <w:rsid w:val="00AB4C3E"/>
    <w:rsid w:val="00AB5D9C"/>
    <w:rsid w:val="00AB6C9F"/>
    <w:rsid w:val="00AB6F80"/>
    <w:rsid w:val="00AB765B"/>
    <w:rsid w:val="00AB7D8D"/>
    <w:rsid w:val="00AC0001"/>
    <w:rsid w:val="00AC0A4E"/>
    <w:rsid w:val="00AC1295"/>
    <w:rsid w:val="00AC27AE"/>
    <w:rsid w:val="00AC3A16"/>
    <w:rsid w:val="00AC3BBE"/>
    <w:rsid w:val="00AC42B9"/>
    <w:rsid w:val="00AC44F4"/>
    <w:rsid w:val="00AC455A"/>
    <w:rsid w:val="00AC48AF"/>
    <w:rsid w:val="00AC55F1"/>
    <w:rsid w:val="00AC5815"/>
    <w:rsid w:val="00AC662A"/>
    <w:rsid w:val="00AC6B07"/>
    <w:rsid w:val="00AC7DE6"/>
    <w:rsid w:val="00AD04AA"/>
    <w:rsid w:val="00AD085F"/>
    <w:rsid w:val="00AD09F3"/>
    <w:rsid w:val="00AD1752"/>
    <w:rsid w:val="00AD29E4"/>
    <w:rsid w:val="00AD2B8F"/>
    <w:rsid w:val="00AD3576"/>
    <w:rsid w:val="00AD38EC"/>
    <w:rsid w:val="00AD445E"/>
    <w:rsid w:val="00AD4634"/>
    <w:rsid w:val="00AD4AA9"/>
    <w:rsid w:val="00AD4F5A"/>
    <w:rsid w:val="00AD53EC"/>
    <w:rsid w:val="00AD5E77"/>
    <w:rsid w:val="00AD61E3"/>
    <w:rsid w:val="00AD688C"/>
    <w:rsid w:val="00AD70E6"/>
    <w:rsid w:val="00AD7382"/>
    <w:rsid w:val="00AD73E9"/>
    <w:rsid w:val="00AD7A10"/>
    <w:rsid w:val="00AE0031"/>
    <w:rsid w:val="00AE044D"/>
    <w:rsid w:val="00AE04BD"/>
    <w:rsid w:val="00AE0519"/>
    <w:rsid w:val="00AE0C37"/>
    <w:rsid w:val="00AE34C3"/>
    <w:rsid w:val="00AE3C27"/>
    <w:rsid w:val="00AE5919"/>
    <w:rsid w:val="00AE6DF3"/>
    <w:rsid w:val="00AE6F00"/>
    <w:rsid w:val="00AE76AA"/>
    <w:rsid w:val="00AE7B07"/>
    <w:rsid w:val="00AF0BE6"/>
    <w:rsid w:val="00AF1940"/>
    <w:rsid w:val="00AF30EF"/>
    <w:rsid w:val="00AF33EF"/>
    <w:rsid w:val="00AF4757"/>
    <w:rsid w:val="00AF4E3F"/>
    <w:rsid w:val="00AF5DC5"/>
    <w:rsid w:val="00AF67B1"/>
    <w:rsid w:val="00AF6CDF"/>
    <w:rsid w:val="00AF6EB2"/>
    <w:rsid w:val="00AF6FFD"/>
    <w:rsid w:val="00B02CD7"/>
    <w:rsid w:val="00B0327E"/>
    <w:rsid w:val="00B03342"/>
    <w:rsid w:val="00B04096"/>
    <w:rsid w:val="00B044C5"/>
    <w:rsid w:val="00B0703C"/>
    <w:rsid w:val="00B07C81"/>
    <w:rsid w:val="00B07DB9"/>
    <w:rsid w:val="00B10A67"/>
    <w:rsid w:val="00B10E82"/>
    <w:rsid w:val="00B114B9"/>
    <w:rsid w:val="00B11F2E"/>
    <w:rsid w:val="00B12FAF"/>
    <w:rsid w:val="00B14A3C"/>
    <w:rsid w:val="00B15074"/>
    <w:rsid w:val="00B15139"/>
    <w:rsid w:val="00B165BC"/>
    <w:rsid w:val="00B17260"/>
    <w:rsid w:val="00B1756D"/>
    <w:rsid w:val="00B20263"/>
    <w:rsid w:val="00B208AE"/>
    <w:rsid w:val="00B208E3"/>
    <w:rsid w:val="00B208F6"/>
    <w:rsid w:val="00B21816"/>
    <w:rsid w:val="00B220C6"/>
    <w:rsid w:val="00B23002"/>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6E76"/>
    <w:rsid w:val="00B375A1"/>
    <w:rsid w:val="00B37E33"/>
    <w:rsid w:val="00B4058A"/>
    <w:rsid w:val="00B40923"/>
    <w:rsid w:val="00B41049"/>
    <w:rsid w:val="00B412E2"/>
    <w:rsid w:val="00B4142D"/>
    <w:rsid w:val="00B415F5"/>
    <w:rsid w:val="00B417FF"/>
    <w:rsid w:val="00B41ABB"/>
    <w:rsid w:val="00B41C04"/>
    <w:rsid w:val="00B4328C"/>
    <w:rsid w:val="00B4343B"/>
    <w:rsid w:val="00B43AB2"/>
    <w:rsid w:val="00B44098"/>
    <w:rsid w:val="00B464C0"/>
    <w:rsid w:val="00B4668A"/>
    <w:rsid w:val="00B46C13"/>
    <w:rsid w:val="00B46EAB"/>
    <w:rsid w:val="00B47D34"/>
    <w:rsid w:val="00B47F1B"/>
    <w:rsid w:val="00B5022E"/>
    <w:rsid w:val="00B50CB3"/>
    <w:rsid w:val="00B5213F"/>
    <w:rsid w:val="00B52EF2"/>
    <w:rsid w:val="00B531BC"/>
    <w:rsid w:val="00B55621"/>
    <w:rsid w:val="00B5574C"/>
    <w:rsid w:val="00B566C2"/>
    <w:rsid w:val="00B6031C"/>
    <w:rsid w:val="00B606DC"/>
    <w:rsid w:val="00B60F81"/>
    <w:rsid w:val="00B62A9D"/>
    <w:rsid w:val="00B63468"/>
    <w:rsid w:val="00B650C7"/>
    <w:rsid w:val="00B65275"/>
    <w:rsid w:val="00B66698"/>
    <w:rsid w:val="00B66C8E"/>
    <w:rsid w:val="00B6725C"/>
    <w:rsid w:val="00B71208"/>
    <w:rsid w:val="00B7248F"/>
    <w:rsid w:val="00B7256F"/>
    <w:rsid w:val="00B73909"/>
    <w:rsid w:val="00B744EB"/>
    <w:rsid w:val="00B74673"/>
    <w:rsid w:val="00B74E39"/>
    <w:rsid w:val="00B74F1C"/>
    <w:rsid w:val="00B76C8E"/>
    <w:rsid w:val="00B7727A"/>
    <w:rsid w:val="00B77281"/>
    <w:rsid w:val="00B7736C"/>
    <w:rsid w:val="00B77688"/>
    <w:rsid w:val="00B80039"/>
    <w:rsid w:val="00B808DD"/>
    <w:rsid w:val="00B817C4"/>
    <w:rsid w:val="00B81A0E"/>
    <w:rsid w:val="00B81C71"/>
    <w:rsid w:val="00B824B3"/>
    <w:rsid w:val="00B83865"/>
    <w:rsid w:val="00B83A23"/>
    <w:rsid w:val="00B84346"/>
    <w:rsid w:val="00B86E90"/>
    <w:rsid w:val="00B87F8D"/>
    <w:rsid w:val="00B90444"/>
    <w:rsid w:val="00B91B31"/>
    <w:rsid w:val="00B91DF0"/>
    <w:rsid w:val="00B926B6"/>
    <w:rsid w:val="00B92CDA"/>
    <w:rsid w:val="00B933B8"/>
    <w:rsid w:val="00B9431B"/>
    <w:rsid w:val="00B94E3B"/>
    <w:rsid w:val="00B94F67"/>
    <w:rsid w:val="00B9590B"/>
    <w:rsid w:val="00B95A79"/>
    <w:rsid w:val="00B96C1B"/>
    <w:rsid w:val="00BA035A"/>
    <w:rsid w:val="00BA0413"/>
    <w:rsid w:val="00BA0ED3"/>
    <w:rsid w:val="00BA1693"/>
    <w:rsid w:val="00BA1BEA"/>
    <w:rsid w:val="00BA271A"/>
    <w:rsid w:val="00BA29A8"/>
    <w:rsid w:val="00BA2AA9"/>
    <w:rsid w:val="00BA3992"/>
    <w:rsid w:val="00BA4024"/>
    <w:rsid w:val="00BA4084"/>
    <w:rsid w:val="00BA5776"/>
    <w:rsid w:val="00BA5D52"/>
    <w:rsid w:val="00BA6544"/>
    <w:rsid w:val="00BA7240"/>
    <w:rsid w:val="00BA7BF4"/>
    <w:rsid w:val="00BB02A1"/>
    <w:rsid w:val="00BB0433"/>
    <w:rsid w:val="00BB0A0C"/>
    <w:rsid w:val="00BB18F1"/>
    <w:rsid w:val="00BB1BC4"/>
    <w:rsid w:val="00BB1FF3"/>
    <w:rsid w:val="00BB20A1"/>
    <w:rsid w:val="00BB28E9"/>
    <w:rsid w:val="00BB382C"/>
    <w:rsid w:val="00BB5BC5"/>
    <w:rsid w:val="00BB5D09"/>
    <w:rsid w:val="00BB5DD2"/>
    <w:rsid w:val="00BB7D1A"/>
    <w:rsid w:val="00BC06B1"/>
    <w:rsid w:val="00BC0DAA"/>
    <w:rsid w:val="00BC20A5"/>
    <w:rsid w:val="00BC20A9"/>
    <w:rsid w:val="00BC2DF1"/>
    <w:rsid w:val="00BC3129"/>
    <w:rsid w:val="00BC3B5E"/>
    <w:rsid w:val="00BC3DB6"/>
    <w:rsid w:val="00BC41C5"/>
    <w:rsid w:val="00BC58DD"/>
    <w:rsid w:val="00BC58E1"/>
    <w:rsid w:val="00BC5D17"/>
    <w:rsid w:val="00BC5D22"/>
    <w:rsid w:val="00BC5EDD"/>
    <w:rsid w:val="00BC62A8"/>
    <w:rsid w:val="00BC6B85"/>
    <w:rsid w:val="00BC6C02"/>
    <w:rsid w:val="00BC7616"/>
    <w:rsid w:val="00BC7683"/>
    <w:rsid w:val="00BC78D1"/>
    <w:rsid w:val="00BC7A81"/>
    <w:rsid w:val="00BD14D3"/>
    <w:rsid w:val="00BD1597"/>
    <w:rsid w:val="00BD1A28"/>
    <w:rsid w:val="00BD1DA5"/>
    <w:rsid w:val="00BD1EFF"/>
    <w:rsid w:val="00BD21C5"/>
    <w:rsid w:val="00BD2CA5"/>
    <w:rsid w:val="00BD31BD"/>
    <w:rsid w:val="00BD31BF"/>
    <w:rsid w:val="00BD3DAB"/>
    <w:rsid w:val="00BD3EE9"/>
    <w:rsid w:val="00BD63AC"/>
    <w:rsid w:val="00BD6E1F"/>
    <w:rsid w:val="00BD7124"/>
    <w:rsid w:val="00BE0499"/>
    <w:rsid w:val="00BE1B70"/>
    <w:rsid w:val="00BE1BDB"/>
    <w:rsid w:val="00BE1CC8"/>
    <w:rsid w:val="00BE1D13"/>
    <w:rsid w:val="00BE2F78"/>
    <w:rsid w:val="00BE3F85"/>
    <w:rsid w:val="00BE40D6"/>
    <w:rsid w:val="00BE5136"/>
    <w:rsid w:val="00BE53AA"/>
    <w:rsid w:val="00BE5D33"/>
    <w:rsid w:val="00BE5F1C"/>
    <w:rsid w:val="00BE61BE"/>
    <w:rsid w:val="00BE684B"/>
    <w:rsid w:val="00BE6B49"/>
    <w:rsid w:val="00BE7205"/>
    <w:rsid w:val="00BE73DC"/>
    <w:rsid w:val="00BE7F07"/>
    <w:rsid w:val="00BF1597"/>
    <w:rsid w:val="00BF1CE4"/>
    <w:rsid w:val="00BF1D4E"/>
    <w:rsid w:val="00BF2549"/>
    <w:rsid w:val="00BF2E47"/>
    <w:rsid w:val="00BF2EE5"/>
    <w:rsid w:val="00BF3F13"/>
    <w:rsid w:val="00BF5186"/>
    <w:rsid w:val="00BF6377"/>
    <w:rsid w:val="00BF6F15"/>
    <w:rsid w:val="00BF7042"/>
    <w:rsid w:val="00BF7DEC"/>
    <w:rsid w:val="00C00E8F"/>
    <w:rsid w:val="00C00F02"/>
    <w:rsid w:val="00C01831"/>
    <w:rsid w:val="00C01A6B"/>
    <w:rsid w:val="00C0329A"/>
    <w:rsid w:val="00C03B95"/>
    <w:rsid w:val="00C04B35"/>
    <w:rsid w:val="00C04EB9"/>
    <w:rsid w:val="00C05873"/>
    <w:rsid w:val="00C05D06"/>
    <w:rsid w:val="00C062D0"/>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3BD"/>
    <w:rsid w:val="00C204F2"/>
    <w:rsid w:val="00C21079"/>
    <w:rsid w:val="00C2131E"/>
    <w:rsid w:val="00C232ED"/>
    <w:rsid w:val="00C236C4"/>
    <w:rsid w:val="00C238D7"/>
    <w:rsid w:val="00C23A8F"/>
    <w:rsid w:val="00C23F08"/>
    <w:rsid w:val="00C24509"/>
    <w:rsid w:val="00C24AF5"/>
    <w:rsid w:val="00C26CC2"/>
    <w:rsid w:val="00C26DDB"/>
    <w:rsid w:val="00C27145"/>
    <w:rsid w:val="00C27C74"/>
    <w:rsid w:val="00C27CE1"/>
    <w:rsid w:val="00C3111E"/>
    <w:rsid w:val="00C31A22"/>
    <w:rsid w:val="00C31ACC"/>
    <w:rsid w:val="00C336B5"/>
    <w:rsid w:val="00C3430F"/>
    <w:rsid w:val="00C34521"/>
    <w:rsid w:val="00C35A46"/>
    <w:rsid w:val="00C35CC7"/>
    <w:rsid w:val="00C366BE"/>
    <w:rsid w:val="00C36854"/>
    <w:rsid w:val="00C369EC"/>
    <w:rsid w:val="00C36A33"/>
    <w:rsid w:val="00C36F86"/>
    <w:rsid w:val="00C41088"/>
    <w:rsid w:val="00C42260"/>
    <w:rsid w:val="00C44204"/>
    <w:rsid w:val="00C44C9B"/>
    <w:rsid w:val="00C44FB0"/>
    <w:rsid w:val="00C4509A"/>
    <w:rsid w:val="00C455D6"/>
    <w:rsid w:val="00C458DC"/>
    <w:rsid w:val="00C45C2F"/>
    <w:rsid w:val="00C45E1A"/>
    <w:rsid w:val="00C45E74"/>
    <w:rsid w:val="00C461A7"/>
    <w:rsid w:val="00C463E8"/>
    <w:rsid w:val="00C470EB"/>
    <w:rsid w:val="00C4725C"/>
    <w:rsid w:val="00C47A88"/>
    <w:rsid w:val="00C5006E"/>
    <w:rsid w:val="00C50845"/>
    <w:rsid w:val="00C50C6D"/>
    <w:rsid w:val="00C51DBD"/>
    <w:rsid w:val="00C5294B"/>
    <w:rsid w:val="00C5338E"/>
    <w:rsid w:val="00C53437"/>
    <w:rsid w:val="00C5346C"/>
    <w:rsid w:val="00C53989"/>
    <w:rsid w:val="00C53F48"/>
    <w:rsid w:val="00C54D56"/>
    <w:rsid w:val="00C54F8D"/>
    <w:rsid w:val="00C556C0"/>
    <w:rsid w:val="00C5649F"/>
    <w:rsid w:val="00C568B7"/>
    <w:rsid w:val="00C57D2C"/>
    <w:rsid w:val="00C60539"/>
    <w:rsid w:val="00C60942"/>
    <w:rsid w:val="00C613EB"/>
    <w:rsid w:val="00C6160A"/>
    <w:rsid w:val="00C616FF"/>
    <w:rsid w:val="00C61B6B"/>
    <w:rsid w:val="00C61FAE"/>
    <w:rsid w:val="00C63B7D"/>
    <w:rsid w:val="00C64154"/>
    <w:rsid w:val="00C641D7"/>
    <w:rsid w:val="00C647F0"/>
    <w:rsid w:val="00C64C86"/>
    <w:rsid w:val="00C65590"/>
    <w:rsid w:val="00C65E30"/>
    <w:rsid w:val="00C660DB"/>
    <w:rsid w:val="00C6626E"/>
    <w:rsid w:val="00C66948"/>
    <w:rsid w:val="00C66C51"/>
    <w:rsid w:val="00C66FEC"/>
    <w:rsid w:val="00C67C24"/>
    <w:rsid w:val="00C700C4"/>
    <w:rsid w:val="00C714F7"/>
    <w:rsid w:val="00C71909"/>
    <w:rsid w:val="00C73EA8"/>
    <w:rsid w:val="00C7449E"/>
    <w:rsid w:val="00C74897"/>
    <w:rsid w:val="00C74AD6"/>
    <w:rsid w:val="00C74BF5"/>
    <w:rsid w:val="00C74D56"/>
    <w:rsid w:val="00C767B9"/>
    <w:rsid w:val="00C8029F"/>
    <w:rsid w:val="00C813EB"/>
    <w:rsid w:val="00C818A5"/>
    <w:rsid w:val="00C81932"/>
    <w:rsid w:val="00C824F5"/>
    <w:rsid w:val="00C82CDE"/>
    <w:rsid w:val="00C83A16"/>
    <w:rsid w:val="00C8411B"/>
    <w:rsid w:val="00C84518"/>
    <w:rsid w:val="00C8483B"/>
    <w:rsid w:val="00C852AD"/>
    <w:rsid w:val="00C85B8B"/>
    <w:rsid w:val="00C86990"/>
    <w:rsid w:val="00C86CCB"/>
    <w:rsid w:val="00C8747C"/>
    <w:rsid w:val="00C87C0D"/>
    <w:rsid w:val="00C90608"/>
    <w:rsid w:val="00C906F7"/>
    <w:rsid w:val="00C90D86"/>
    <w:rsid w:val="00C911D1"/>
    <w:rsid w:val="00C918B2"/>
    <w:rsid w:val="00C91C5C"/>
    <w:rsid w:val="00C91E2A"/>
    <w:rsid w:val="00C92879"/>
    <w:rsid w:val="00C9287D"/>
    <w:rsid w:val="00C92958"/>
    <w:rsid w:val="00C93660"/>
    <w:rsid w:val="00C93BF8"/>
    <w:rsid w:val="00C949A8"/>
    <w:rsid w:val="00C96B8C"/>
    <w:rsid w:val="00C96F57"/>
    <w:rsid w:val="00C97934"/>
    <w:rsid w:val="00C97DB7"/>
    <w:rsid w:val="00CA0617"/>
    <w:rsid w:val="00CA0C42"/>
    <w:rsid w:val="00CA16B1"/>
    <w:rsid w:val="00CA199F"/>
    <w:rsid w:val="00CA2639"/>
    <w:rsid w:val="00CA31FA"/>
    <w:rsid w:val="00CA4122"/>
    <w:rsid w:val="00CA4B47"/>
    <w:rsid w:val="00CA5256"/>
    <w:rsid w:val="00CA56FF"/>
    <w:rsid w:val="00CA59A5"/>
    <w:rsid w:val="00CA69BB"/>
    <w:rsid w:val="00CA6D0A"/>
    <w:rsid w:val="00CA6E76"/>
    <w:rsid w:val="00CA7109"/>
    <w:rsid w:val="00CA724E"/>
    <w:rsid w:val="00CB0385"/>
    <w:rsid w:val="00CB19B0"/>
    <w:rsid w:val="00CB1B07"/>
    <w:rsid w:val="00CB32D0"/>
    <w:rsid w:val="00CB370F"/>
    <w:rsid w:val="00CB3CCD"/>
    <w:rsid w:val="00CB3DF6"/>
    <w:rsid w:val="00CB4DEA"/>
    <w:rsid w:val="00CB5131"/>
    <w:rsid w:val="00CB77C0"/>
    <w:rsid w:val="00CC09E8"/>
    <w:rsid w:val="00CC1A49"/>
    <w:rsid w:val="00CC1B9E"/>
    <w:rsid w:val="00CC207F"/>
    <w:rsid w:val="00CC2A6E"/>
    <w:rsid w:val="00CC2F97"/>
    <w:rsid w:val="00CC30BB"/>
    <w:rsid w:val="00CC3440"/>
    <w:rsid w:val="00CC4663"/>
    <w:rsid w:val="00CC51F4"/>
    <w:rsid w:val="00CC51FF"/>
    <w:rsid w:val="00CC637C"/>
    <w:rsid w:val="00CC6958"/>
    <w:rsid w:val="00CC7945"/>
    <w:rsid w:val="00CD0382"/>
    <w:rsid w:val="00CD06AA"/>
    <w:rsid w:val="00CD0910"/>
    <w:rsid w:val="00CD0A60"/>
    <w:rsid w:val="00CD3B62"/>
    <w:rsid w:val="00CD43C8"/>
    <w:rsid w:val="00CD6193"/>
    <w:rsid w:val="00CD6544"/>
    <w:rsid w:val="00CD6E8B"/>
    <w:rsid w:val="00CD7547"/>
    <w:rsid w:val="00CE0861"/>
    <w:rsid w:val="00CE0F52"/>
    <w:rsid w:val="00CE109C"/>
    <w:rsid w:val="00CE1277"/>
    <w:rsid w:val="00CE1E50"/>
    <w:rsid w:val="00CE26F6"/>
    <w:rsid w:val="00CE3542"/>
    <w:rsid w:val="00CE37DB"/>
    <w:rsid w:val="00CE404B"/>
    <w:rsid w:val="00CE44EC"/>
    <w:rsid w:val="00CE45FD"/>
    <w:rsid w:val="00CE4A7D"/>
    <w:rsid w:val="00CE5547"/>
    <w:rsid w:val="00CE5D44"/>
    <w:rsid w:val="00CE617E"/>
    <w:rsid w:val="00CE70E5"/>
    <w:rsid w:val="00CE70EC"/>
    <w:rsid w:val="00CE7427"/>
    <w:rsid w:val="00CE7FA4"/>
    <w:rsid w:val="00CF0771"/>
    <w:rsid w:val="00CF1587"/>
    <w:rsid w:val="00CF2294"/>
    <w:rsid w:val="00CF22FC"/>
    <w:rsid w:val="00CF238D"/>
    <w:rsid w:val="00CF23AE"/>
    <w:rsid w:val="00CF24E2"/>
    <w:rsid w:val="00CF26D7"/>
    <w:rsid w:val="00CF3382"/>
    <w:rsid w:val="00CF3C2D"/>
    <w:rsid w:val="00CF3FEF"/>
    <w:rsid w:val="00CF42BE"/>
    <w:rsid w:val="00CF4649"/>
    <w:rsid w:val="00CF5094"/>
    <w:rsid w:val="00CF5790"/>
    <w:rsid w:val="00CF586B"/>
    <w:rsid w:val="00CF63E8"/>
    <w:rsid w:val="00CF682E"/>
    <w:rsid w:val="00CF6AE1"/>
    <w:rsid w:val="00CF6E9A"/>
    <w:rsid w:val="00CF745C"/>
    <w:rsid w:val="00CF759E"/>
    <w:rsid w:val="00D0002F"/>
    <w:rsid w:val="00D00227"/>
    <w:rsid w:val="00D00ACC"/>
    <w:rsid w:val="00D01045"/>
    <w:rsid w:val="00D01199"/>
    <w:rsid w:val="00D01D7D"/>
    <w:rsid w:val="00D02B13"/>
    <w:rsid w:val="00D03195"/>
    <w:rsid w:val="00D050BB"/>
    <w:rsid w:val="00D072B1"/>
    <w:rsid w:val="00D07661"/>
    <w:rsid w:val="00D07762"/>
    <w:rsid w:val="00D101E3"/>
    <w:rsid w:val="00D10263"/>
    <w:rsid w:val="00D10D2A"/>
    <w:rsid w:val="00D10FC5"/>
    <w:rsid w:val="00D1293E"/>
    <w:rsid w:val="00D131AC"/>
    <w:rsid w:val="00D135DA"/>
    <w:rsid w:val="00D13CD2"/>
    <w:rsid w:val="00D144CB"/>
    <w:rsid w:val="00D14F5A"/>
    <w:rsid w:val="00D1502A"/>
    <w:rsid w:val="00D1591F"/>
    <w:rsid w:val="00D15BFE"/>
    <w:rsid w:val="00D16B33"/>
    <w:rsid w:val="00D17614"/>
    <w:rsid w:val="00D203F8"/>
    <w:rsid w:val="00D2061F"/>
    <w:rsid w:val="00D20749"/>
    <w:rsid w:val="00D211EF"/>
    <w:rsid w:val="00D212C9"/>
    <w:rsid w:val="00D221DB"/>
    <w:rsid w:val="00D230A8"/>
    <w:rsid w:val="00D233BE"/>
    <w:rsid w:val="00D23E03"/>
    <w:rsid w:val="00D2424C"/>
    <w:rsid w:val="00D24A7C"/>
    <w:rsid w:val="00D24B6A"/>
    <w:rsid w:val="00D24E5B"/>
    <w:rsid w:val="00D25006"/>
    <w:rsid w:val="00D2520F"/>
    <w:rsid w:val="00D253B7"/>
    <w:rsid w:val="00D25451"/>
    <w:rsid w:val="00D254AB"/>
    <w:rsid w:val="00D25A1F"/>
    <w:rsid w:val="00D25F29"/>
    <w:rsid w:val="00D262AB"/>
    <w:rsid w:val="00D262D3"/>
    <w:rsid w:val="00D264FF"/>
    <w:rsid w:val="00D26B13"/>
    <w:rsid w:val="00D272E8"/>
    <w:rsid w:val="00D2733C"/>
    <w:rsid w:val="00D27C55"/>
    <w:rsid w:val="00D30EE4"/>
    <w:rsid w:val="00D3168F"/>
    <w:rsid w:val="00D31807"/>
    <w:rsid w:val="00D31DCB"/>
    <w:rsid w:val="00D321F9"/>
    <w:rsid w:val="00D32AF7"/>
    <w:rsid w:val="00D32D1D"/>
    <w:rsid w:val="00D32E6C"/>
    <w:rsid w:val="00D332A9"/>
    <w:rsid w:val="00D33742"/>
    <w:rsid w:val="00D33B94"/>
    <w:rsid w:val="00D34B07"/>
    <w:rsid w:val="00D3563B"/>
    <w:rsid w:val="00D357EC"/>
    <w:rsid w:val="00D358E7"/>
    <w:rsid w:val="00D36102"/>
    <w:rsid w:val="00D36A90"/>
    <w:rsid w:val="00D404E2"/>
    <w:rsid w:val="00D40592"/>
    <w:rsid w:val="00D41BE7"/>
    <w:rsid w:val="00D42079"/>
    <w:rsid w:val="00D43F42"/>
    <w:rsid w:val="00D4409B"/>
    <w:rsid w:val="00D44EA8"/>
    <w:rsid w:val="00D455C4"/>
    <w:rsid w:val="00D45699"/>
    <w:rsid w:val="00D45E2E"/>
    <w:rsid w:val="00D461BA"/>
    <w:rsid w:val="00D46289"/>
    <w:rsid w:val="00D46BA1"/>
    <w:rsid w:val="00D47306"/>
    <w:rsid w:val="00D5078C"/>
    <w:rsid w:val="00D50831"/>
    <w:rsid w:val="00D523D7"/>
    <w:rsid w:val="00D527B0"/>
    <w:rsid w:val="00D52F4A"/>
    <w:rsid w:val="00D5312B"/>
    <w:rsid w:val="00D545E0"/>
    <w:rsid w:val="00D5470C"/>
    <w:rsid w:val="00D56B9A"/>
    <w:rsid w:val="00D56F4D"/>
    <w:rsid w:val="00D60261"/>
    <w:rsid w:val="00D60533"/>
    <w:rsid w:val="00D611FD"/>
    <w:rsid w:val="00D62154"/>
    <w:rsid w:val="00D6219B"/>
    <w:rsid w:val="00D6232D"/>
    <w:rsid w:val="00D630A9"/>
    <w:rsid w:val="00D64909"/>
    <w:rsid w:val="00D64AC0"/>
    <w:rsid w:val="00D655E1"/>
    <w:rsid w:val="00D65A5B"/>
    <w:rsid w:val="00D66E12"/>
    <w:rsid w:val="00D67AD5"/>
    <w:rsid w:val="00D67E7A"/>
    <w:rsid w:val="00D71216"/>
    <w:rsid w:val="00D71C5E"/>
    <w:rsid w:val="00D71DA5"/>
    <w:rsid w:val="00D72033"/>
    <w:rsid w:val="00D72D49"/>
    <w:rsid w:val="00D730D1"/>
    <w:rsid w:val="00D734A3"/>
    <w:rsid w:val="00D736EF"/>
    <w:rsid w:val="00D73DC4"/>
    <w:rsid w:val="00D741BC"/>
    <w:rsid w:val="00D74935"/>
    <w:rsid w:val="00D74EF0"/>
    <w:rsid w:val="00D755BB"/>
    <w:rsid w:val="00D76B76"/>
    <w:rsid w:val="00D774D6"/>
    <w:rsid w:val="00D7772D"/>
    <w:rsid w:val="00D8131E"/>
    <w:rsid w:val="00D815C4"/>
    <w:rsid w:val="00D82D03"/>
    <w:rsid w:val="00D85232"/>
    <w:rsid w:val="00D858F6"/>
    <w:rsid w:val="00D85C62"/>
    <w:rsid w:val="00D878FF"/>
    <w:rsid w:val="00D90D5E"/>
    <w:rsid w:val="00D91689"/>
    <w:rsid w:val="00D919C1"/>
    <w:rsid w:val="00D92444"/>
    <w:rsid w:val="00D92878"/>
    <w:rsid w:val="00D9360F"/>
    <w:rsid w:val="00D9485D"/>
    <w:rsid w:val="00D950C5"/>
    <w:rsid w:val="00D97476"/>
    <w:rsid w:val="00D97D50"/>
    <w:rsid w:val="00DA0414"/>
    <w:rsid w:val="00DA1A2D"/>
    <w:rsid w:val="00DA23DF"/>
    <w:rsid w:val="00DA29FF"/>
    <w:rsid w:val="00DA317B"/>
    <w:rsid w:val="00DA34D7"/>
    <w:rsid w:val="00DA4873"/>
    <w:rsid w:val="00DA5598"/>
    <w:rsid w:val="00DA623B"/>
    <w:rsid w:val="00DA70A8"/>
    <w:rsid w:val="00DA7147"/>
    <w:rsid w:val="00DA73F9"/>
    <w:rsid w:val="00DA7420"/>
    <w:rsid w:val="00DA7AB0"/>
    <w:rsid w:val="00DB090A"/>
    <w:rsid w:val="00DB0FEE"/>
    <w:rsid w:val="00DB13FE"/>
    <w:rsid w:val="00DB1808"/>
    <w:rsid w:val="00DB1D16"/>
    <w:rsid w:val="00DB464E"/>
    <w:rsid w:val="00DB4688"/>
    <w:rsid w:val="00DB5163"/>
    <w:rsid w:val="00DB531B"/>
    <w:rsid w:val="00DB57DC"/>
    <w:rsid w:val="00DB5A34"/>
    <w:rsid w:val="00DB5B48"/>
    <w:rsid w:val="00DB5CA2"/>
    <w:rsid w:val="00DB66C1"/>
    <w:rsid w:val="00DB6F09"/>
    <w:rsid w:val="00DC00BA"/>
    <w:rsid w:val="00DC0D6D"/>
    <w:rsid w:val="00DC1088"/>
    <w:rsid w:val="00DC1375"/>
    <w:rsid w:val="00DC1C9E"/>
    <w:rsid w:val="00DC1CD3"/>
    <w:rsid w:val="00DC218E"/>
    <w:rsid w:val="00DC298E"/>
    <w:rsid w:val="00DC4DDF"/>
    <w:rsid w:val="00DC52ED"/>
    <w:rsid w:val="00DC548F"/>
    <w:rsid w:val="00DC55F8"/>
    <w:rsid w:val="00DC5DB3"/>
    <w:rsid w:val="00DC6E94"/>
    <w:rsid w:val="00DC74AE"/>
    <w:rsid w:val="00DD0345"/>
    <w:rsid w:val="00DD0831"/>
    <w:rsid w:val="00DD0ECD"/>
    <w:rsid w:val="00DD182A"/>
    <w:rsid w:val="00DD238C"/>
    <w:rsid w:val="00DD2A28"/>
    <w:rsid w:val="00DD2BD4"/>
    <w:rsid w:val="00DD3024"/>
    <w:rsid w:val="00DD365F"/>
    <w:rsid w:val="00DD4E72"/>
    <w:rsid w:val="00DD5982"/>
    <w:rsid w:val="00DD6358"/>
    <w:rsid w:val="00DD7761"/>
    <w:rsid w:val="00DD7848"/>
    <w:rsid w:val="00DE07ED"/>
    <w:rsid w:val="00DE1BD3"/>
    <w:rsid w:val="00DE23A2"/>
    <w:rsid w:val="00DE240D"/>
    <w:rsid w:val="00DE2717"/>
    <w:rsid w:val="00DE27C6"/>
    <w:rsid w:val="00DE2A41"/>
    <w:rsid w:val="00DE2DBD"/>
    <w:rsid w:val="00DE3523"/>
    <w:rsid w:val="00DE4475"/>
    <w:rsid w:val="00DE5662"/>
    <w:rsid w:val="00DE5BD9"/>
    <w:rsid w:val="00DE69CA"/>
    <w:rsid w:val="00DE6AA6"/>
    <w:rsid w:val="00DE6D83"/>
    <w:rsid w:val="00DF0733"/>
    <w:rsid w:val="00DF1F22"/>
    <w:rsid w:val="00DF2C0F"/>
    <w:rsid w:val="00DF32F9"/>
    <w:rsid w:val="00DF384C"/>
    <w:rsid w:val="00DF52AE"/>
    <w:rsid w:val="00DF6505"/>
    <w:rsid w:val="00DF7C1D"/>
    <w:rsid w:val="00E00571"/>
    <w:rsid w:val="00E00CFB"/>
    <w:rsid w:val="00E01F19"/>
    <w:rsid w:val="00E02B6D"/>
    <w:rsid w:val="00E031C3"/>
    <w:rsid w:val="00E03B05"/>
    <w:rsid w:val="00E0408F"/>
    <w:rsid w:val="00E04B64"/>
    <w:rsid w:val="00E054C2"/>
    <w:rsid w:val="00E05B8C"/>
    <w:rsid w:val="00E05D38"/>
    <w:rsid w:val="00E07716"/>
    <w:rsid w:val="00E079C4"/>
    <w:rsid w:val="00E07A13"/>
    <w:rsid w:val="00E07E5C"/>
    <w:rsid w:val="00E10030"/>
    <w:rsid w:val="00E11002"/>
    <w:rsid w:val="00E11F28"/>
    <w:rsid w:val="00E11F48"/>
    <w:rsid w:val="00E12FCB"/>
    <w:rsid w:val="00E13139"/>
    <w:rsid w:val="00E13C2D"/>
    <w:rsid w:val="00E146B1"/>
    <w:rsid w:val="00E15067"/>
    <w:rsid w:val="00E16142"/>
    <w:rsid w:val="00E1722F"/>
    <w:rsid w:val="00E17D6B"/>
    <w:rsid w:val="00E207D8"/>
    <w:rsid w:val="00E21494"/>
    <w:rsid w:val="00E214AD"/>
    <w:rsid w:val="00E24083"/>
    <w:rsid w:val="00E26AF2"/>
    <w:rsid w:val="00E272DD"/>
    <w:rsid w:val="00E2730F"/>
    <w:rsid w:val="00E27CDF"/>
    <w:rsid w:val="00E31474"/>
    <w:rsid w:val="00E3173D"/>
    <w:rsid w:val="00E3177D"/>
    <w:rsid w:val="00E31AEB"/>
    <w:rsid w:val="00E3219D"/>
    <w:rsid w:val="00E33448"/>
    <w:rsid w:val="00E33765"/>
    <w:rsid w:val="00E3387C"/>
    <w:rsid w:val="00E34557"/>
    <w:rsid w:val="00E3496F"/>
    <w:rsid w:val="00E35455"/>
    <w:rsid w:val="00E359C7"/>
    <w:rsid w:val="00E3601C"/>
    <w:rsid w:val="00E3743A"/>
    <w:rsid w:val="00E37C63"/>
    <w:rsid w:val="00E37F65"/>
    <w:rsid w:val="00E40747"/>
    <w:rsid w:val="00E41E29"/>
    <w:rsid w:val="00E425D1"/>
    <w:rsid w:val="00E425EF"/>
    <w:rsid w:val="00E42E32"/>
    <w:rsid w:val="00E434D0"/>
    <w:rsid w:val="00E4394C"/>
    <w:rsid w:val="00E44903"/>
    <w:rsid w:val="00E45747"/>
    <w:rsid w:val="00E459DD"/>
    <w:rsid w:val="00E45F07"/>
    <w:rsid w:val="00E462EC"/>
    <w:rsid w:val="00E46697"/>
    <w:rsid w:val="00E47CDD"/>
    <w:rsid w:val="00E47DBE"/>
    <w:rsid w:val="00E50C3E"/>
    <w:rsid w:val="00E5350C"/>
    <w:rsid w:val="00E53AED"/>
    <w:rsid w:val="00E53BE7"/>
    <w:rsid w:val="00E54427"/>
    <w:rsid w:val="00E56D80"/>
    <w:rsid w:val="00E57050"/>
    <w:rsid w:val="00E5733D"/>
    <w:rsid w:val="00E57A8A"/>
    <w:rsid w:val="00E605FC"/>
    <w:rsid w:val="00E615C2"/>
    <w:rsid w:val="00E61C27"/>
    <w:rsid w:val="00E61C45"/>
    <w:rsid w:val="00E62356"/>
    <w:rsid w:val="00E62E25"/>
    <w:rsid w:val="00E6467B"/>
    <w:rsid w:val="00E64F85"/>
    <w:rsid w:val="00E6546F"/>
    <w:rsid w:val="00E65E05"/>
    <w:rsid w:val="00E665C9"/>
    <w:rsid w:val="00E66775"/>
    <w:rsid w:val="00E67030"/>
    <w:rsid w:val="00E67AF6"/>
    <w:rsid w:val="00E70086"/>
    <w:rsid w:val="00E705CA"/>
    <w:rsid w:val="00E70C1D"/>
    <w:rsid w:val="00E70CFC"/>
    <w:rsid w:val="00E71618"/>
    <w:rsid w:val="00E7178B"/>
    <w:rsid w:val="00E73C49"/>
    <w:rsid w:val="00E73DEF"/>
    <w:rsid w:val="00E7482C"/>
    <w:rsid w:val="00E74F58"/>
    <w:rsid w:val="00E758F2"/>
    <w:rsid w:val="00E75E9E"/>
    <w:rsid w:val="00E7616B"/>
    <w:rsid w:val="00E76768"/>
    <w:rsid w:val="00E7696D"/>
    <w:rsid w:val="00E771D9"/>
    <w:rsid w:val="00E77C02"/>
    <w:rsid w:val="00E80178"/>
    <w:rsid w:val="00E802A0"/>
    <w:rsid w:val="00E80C0A"/>
    <w:rsid w:val="00E81A1C"/>
    <w:rsid w:val="00E81D04"/>
    <w:rsid w:val="00E8299B"/>
    <w:rsid w:val="00E84087"/>
    <w:rsid w:val="00E85B71"/>
    <w:rsid w:val="00E85B89"/>
    <w:rsid w:val="00E85BDD"/>
    <w:rsid w:val="00E86802"/>
    <w:rsid w:val="00E86C65"/>
    <w:rsid w:val="00E86E99"/>
    <w:rsid w:val="00E8703B"/>
    <w:rsid w:val="00E875B3"/>
    <w:rsid w:val="00E876E2"/>
    <w:rsid w:val="00E87D6D"/>
    <w:rsid w:val="00E900BF"/>
    <w:rsid w:val="00E9153F"/>
    <w:rsid w:val="00E91BD6"/>
    <w:rsid w:val="00E91D5A"/>
    <w:rsid w:val="00E927B8"/>
    <w:rsid w:val="00E92C92"/>
    <w:rsid w:val="00E93126"/>
    <w:rsid w:val="00E931FD"/>
    <w:rsid w:val="00E93642"/>
    <w:rsid w:val="00E93E80"/>
    <w:rsid w:val="00E9594A"/>
    <w:rsid w:val="00E959F7"/>
    <w:rsid w:val="00E96EA5"/>
    <w:rsid w:val="00E970B1"/>
    <w:rsid w:val="00E979A0"/>
    <w:rsid w:val="00E97AA6"/>
    <w:rsid w:val="00E97E56"/>
    <w:rsid w:val="00EA04B3"/>
    <w:rsid w:val="00EA05A6"/>
    <w:rsid w:val="00EA0AE5"/>
    <w:rsid w:val="00EA0DE6"/>
    <w:rsid w:val="00EA0F4B"/>
    <w:rsid w:val="00EA2551"/>
    <w:rsid w:val="00EA38B0"/>
    <w:rsid w:val="00EA3F31"/>
    <w:rsid w:val="00EA4450"/>
    <w:rsid w:val="00EA4564"/>
    <w:rsid w:val="00EA4770"/>
    <w:rsid w:val="00EA506C"/>
    <w:rsid w:val="00EA6CF1"/>
    <w:rsid w:val="00EB0549"/>
    <w:rsid w:val="00EB1538"/>
    <w:rsid w:val="00EB1A29"/>
    <w:rsid w:val="00EB43C3"/>
    <w:rsid w:val="00EB591C"/>
    <w:rsid w:val="00EB5D40"/>
    <w:rsid w:val="00EB61DD"/>
    <w:rsid w:val="00EB6F15"/>
    <w:rsid w:val="00EB7514"/>
    <w:rsid w:val="00EC0AEF"/>
    <w:rsid w:val="00EC0EEE"/>
    <w:rsid w:val="00EC17F7"/>
    <w:rsid w:val="00EC18AC"/>
    <w:rsid w:val="00EC19D2"/>
    <w:rsid w:val="00EC2055"/>
    <w:rsid w:val="00EC233D"/>
    <w:rsid w:val="00EC27E0"/>
    <w:rsid w:val="00EC2D14"/>
    <w:rsid w:val="00EC36BE"/>
    <w:rsid w:val="00EC4458"/>
    <w:rsid w:val="00EC4F22"/>
    <w:rsid w:val="00EC7328"/>
    <w:rsid w:val="00ED06A8"/>
    <w:rsid w:val="00ED0ECF"/>
    <w:rsid w:val="00ED11D9"/>
    <w:rsid w:val="00ED2214"/>
    <w:rsid w:val="00ED296B"/>
    <w:rsid w:val="00ED2F30"/>
    <w:rsid w:val="00ED376A"/>
    <w:rsid w:val="00ED4DF6"/>
    <w:rsid w:val="00ED5C9A"/>
    <w:rsid w:val="00ED60AA"/>
    <w:rsid w:val="00ED62F3"/>
    <w:rsid w:val="00ED6474"/>
    <w:rsid w:val="00ED6A2F"/>
    <w:rsid w:val="00ED72B6"/>
    <w:rsid w:val="00ED7542"/>
    <w:rsid w:val="00EE07BA"/>
    <w:rsid w:val="00EE0F10"/>
    <w:rsid w:val="00EE1515"/>
    <w:rsid w:val="00EE2617"/>
    <w:rsid w:val="00EE386B"/>
    <w:rsid w:val="00EE4C8C"/>
    <w:rsid w:val="00EE5B56"/>
    <w:rsid w:val="00EE6038"/>
    <w:rsid w:val="00EE6081"/>
    <w:rsid w:val="00EE614E"/>
    <w:rsid w:val="00EE6628"/>
    <w:rsid w:val="00EE6633"/>
    <w:rsid w:val="00EE7AC9"/>
    <w:rsid w:val="00EF06D9"/>
    <w:rsid w:val="00EF0B6C"/>
    <w:rsid w:val="00EF0CE7"/>
    <w:rsid w:val="00EF3122"/>
    <w:rsid w:val="00EF33A9"/>
    <w:rsid w:val="00EF4331"/>
    <w:rsid w:val="00EF5152"/>
    <w:rsid w:val="00EF5977"/>
    <w:rsid w:val="00EF5A2E"/>
    <w:rsid w:val="00EF7CD3"/>
    <w:rsid w:val="00F008F2"/>
    <w:rsid w:val="00F0090B"/>
    <w:rsid w:val="00F00998"/>
    <w:rsid w:val="00F00E49"/>
    <w:rsid w:val="00F00EAC"/>
    <w:rsid w:val="00F00EB2"/>
    <w:rsid w:val="00F01483"/>
    <w:rsid w:val="00F015E4"/>
    <w:rsid w:val="00F02A7B"/>
    <w:rsid w:val="00F03CEF"/>
    <w:rsid w:val="00F04BB5"/>
    <w:rsid w:val="00F04BCC"/>
    <w:rsid w:val="00F04E35"/>
    <w:rsid w:val="00F056FC"/>
    <w:rsid w:val="00F05903"/>
    <w:rsid w:val="00F05FF9"/>
    <w:rsid w:val="00F06A4F"/>
    <w:rsid w:val="00F100FA"/>
    <w:rsid w:val="00F10271"/>
    <w:rsid w:val="00F10E63"/>
    <w:rsid w:val="00F12998"/>
    <w:rsid w:val="00F12B58"/>
    <w:rsid w:val="00F12F7E"/>
    <w:rsid w:val="00F13957"/>
    <w:rsid w:val="00F13C60"/>
    <w:rsid w:val="00F14103"/>
    <w:rsid w:val="00F14481"/>
    <w:rsid w:val="00F15E19"/>
    <w:rsid w:val="00F16B4E"/>
    <w:rsid w:val="00F175E5"/>
    <w:rsid w:val="00F20366"/>
    <w:rsid w:val="00F20D20"/>
    <w:rsid w:val="00F21972"/>
    <w:rsid w:val="00F21F06"/>
    <w:rsid w:val="00F22658"/>
    <w:rsid w:val="00F23C0B"/>
    <w:rsid w:val="00F24763"/>
    <w:rsid w:val="00F24961"/>
    <w:rsid w:val="00F24A29"/>
    <w:rsid w:val="00F25E94"/>
    <w:rsid w:val="00F2632C"/>
    <w:rsid w:val="00F26D81"/>
    <w:rsid w:val="00F272A7"/>
    <w:rsid w:val="00F278AD"/>
    <w:rsid w:val="00F310FA"/>
    <w:rsid w:val="00F3119D"/>
    <w:rsid w:val="00F314CB"/>
    <w:rsid w:val="00F31906"/>
    <w:rsid w:val="00F31BA0"/>
    <w:rsid w:val="00F321AE"/>
    <w:rsid w:val="00F322E1"/>
    <w:rsid w:val="00F33D08"/>
    <w:rsid w:val="00F346D1"/>
    <w:rsid w:val="00F34EB8"/>
    <w:rsid w:val="00F354AF"/>
    <w:rsid w:val="00F35C52"/>
    <w:rsid w:val="00F36772"/>
    <w:rsid w:val="00F369F5"/>
    <w:rsid w:val="00F36E7E"/>
    <w:rsid w:val="00F3739F"/>
    <w:rsid w:val="00F376A6"/>
    <w:rsid w:val="00F37D48"/>
    <w:rsid w:val="00F37FF4"/>
    <w:rsid w:val="00F4014E"/>
    <w:rsid w:val="00F40217"/>
    <w:rsid w:val="00F40FF6"/>
    <w:rsid w:val="00F4104F"/>
    <w:rsid w:val="00F4218E"/>
    <w:rsid w:val="00F43BA5"/>
    <w:rsid w:val="00F446D0"/>
    <w:rsid w:val="00F4504B"/>
    <w:rsid w:val="00F45833"/>
    <w:rsid w:val="00F46568"/>
    <w:rsid w:val="00F466D6"/>
    <w:rsid w:val="00F508D5"/>
    <w:rsid w:val="00F51623"/>
    <w:rsid w:val="00F51A7D"/>
    <w:rsid w:val="00F5254C"/>
    <w:rsid w:val="00F52E30"/>
    <w:rsid w:val="00F54168"/>
    <w:rsid w:val="00F54355"/>
    <w:rsid w:val="00F54960"/>
    <w:rsid w:val="00F5531A"/>
    <w:rsid w:val="00F555F7"/>
    <w:rsid w:val="00F57744"/>
    <w:rsid w:val="00F5799E"/>
    <w:rsid w:val="00F6116F"/>
    <w:rsid w:val="00F63C77"/>
    <w:rsid w:val="00F66424"/>
    <w:rsid w:val="00F66FC3"/>
    <w:rsid w:val="00F67FA4"/>
    <w:rsid w:val="00F7086A"/>
    <w:rsid w:val="00F70FA3"/>
    <w:rsid w:val="00F71ED4"/>
    <w:rsid w:val="00F73253"/>
    <w:rsid w:val="00F7417D"/>
    <w:rsid w:val="00F74197"/>
    <w:rsid w:val="00F756AC"/>
    <w:rsid w:val="00F7697B"/>
    <w:rsid w:val="00F77D1F"/>
    <w:rsid w:val="00F77E66"/>
    <w:rsid w:val="00F80276"/>
    <w:rsid w:val="00F8034F"/>
    <w:rsid w:val="00F803A7"/>
    <w:rsid w:val="00F803CB"/>
    <w:rsid w:val="00F809AA"/>
    <w:rsid w:val="00F81686"/>
    <w:rsid w:val="00F8272B"/>
    <w:rsid w:val="00F82A16"/>
    <w:rsid w:val="00F849E2"/>
    <w:rsid w:val="00F86175"/>
    <w:rsid w:val="00F87672"/>
    <w:rsid w:val="00F8794E"/>
    <w:rsid w:val="00F87EE4"/>
    <w:rsid w:val="00F9196D"/>
    <w:rsid w:val="00F9197E"/>
    <w:rsid w:val="00F91D87"/>
    <w:rsid w:val="00F91F74"/>
    <w:rsid w:val="00F92445"/>
    <w:rsid w:val="00F93757"/>
    <w:rsid w:val="00F946E4"/>
    <w:rsid w:val="00F94D8D"/>
    <w:rsid w:val="00F96BF4"/>
    <w:rsid w:val="00F97153"/>
    <w:rsid w:val="00FA03E7"/>
    <w:rsid w:val="00FA0C4E"/>
    <w:rsid w:val="00FA14B7"/>
    <w:rsid w:val="00FA2A83"/>
    <w:rsid w:val="00FA2AE5"/>
    <w:rsid w:val="00FA3E2F"/>
    <w:rsid w:val="00FA40FA"/>
    <w:rsid w:val="00FA4176"/>
    <w:rsid w:val="00FA4B67"/>
    <w:rsid w:val="00FA4E52"/>
    <w:rsid w:val="00FA4FE1"/>
    <w:rsid w:val="00FA505F"/>
    <w:rsid w:val="00FA589E"/>
    <w:rsid w:val="00FA671F"/>
    <w:rsid w:val="00FA754B"/>
    <w:rsid w:val="00FB2FA1"/>
    <w:rsid w:val="00FB3426"/>
    <w:rsid w:val="00FB349B"/>
    <w:rsid w:val="00FB35A8"/>
    <w:rsid w:val="00FB3B8F"/>
    <w:rsid w:val="00FB47BC"/>
    <w:rsid w:val="00FB5A66"/>
    <w:rsid w:val="00FB7197"/>
    <w:rsid w:val="00FB72A2"/>
    <w:rsid w:val="00FC0625"/>
    <w:rsid w:val="00FC0789"/>
    <w:rsid w:val="00FC0904"/>
    <w:rsid w:val="00FC0919"/>
    <w:rsid w:val="00FC0E69"/>
    <w:rsid w:val="00FC10E8"/>
    <w:rsid w:val="00FC13C0"/>
    <w:rsid w:val="00FC26DF"/>
    <w:rsid w:val="00FC290B"/>
    <w:rsid w:val="00FC2E37"/>
    <w:rsid w:val="00FC37F0"/>
    <w:rsid w:val="00FC4EC7"/>
    <w:rsid w:val="00FC5FD6"/>
    <w:rsid w:val="00FD034D"/>
    <w:rsid w:val="00FD09AE"/>
    <w:rsid w:val="00FD0B77"/>
    <w:rsid w:val="00FD0CEB"/>
    <w:rsid w:val="00FD0D9C"/>
    <w:rsid w:val="00FD2576"/>
    <w:rsid w:val="00FD260A"/>
    <w:rsid w:val="00FD2711"/>
    <w:rsid w:val="00FD2B23"/>
    <w:rsid w:val="00FD33D4"/>
    <w:rsid w:val="00FD35B4"/>
    <w:rsid w:val="00FD3AE7"/>
    <w:rsid w:val="00FD4DFC"/>
    <w:rsid w:val="00FD6058"/>
    <w:rsid w:val="00FD7633"/>
    <w:rsid w:val="00FD7ED8"/>
    <w:rsid w:val="00FD7FAE"/>
    <w:rsid w:val="00FE04C6"/>
    <w:rsid w:val="00FE078A"/>
    <w:rsid w:val="00FE1410"/>
    <w:rsid w:val="00FE1E6D"/>
    <w:rsid w:val="00FE2052"/>
    <w:rsid w:val="00FE2669"/>
    <w:rsid w:val="00FE2D7E"/>
    <w:rsid w:val="00FE39D7"/>
    <w:rsid w:val="00FE3B85"/>
    <w:rsid w:val="00FE44B6"/>
    <w:rsid w:val="00FE5718"/>
    <w:rsid w:val="00FE62D5"/>
    <w:rsid w:val="00FE7C1B"/>
    <w:rsid w:val="00FE7DF8"/>
    <w:rsid w:val="00FF0281"/>
    <w:rsid w:val="00FF0662"/>
    <w:rsid w:val="00FF1195"/>
    <w:rsid w:val="00FF27DC"/>
    <w:rsid w:val="00FF28CC"/>
    <w:rsid w:val="00FF3865"/>
    <w:rsid w:val="00FF44A8"/>
    <w:rsid w:val="00FF4CC1"/>
    <w:rsid w:val="00FF4D24"/>
    <w:rsid w:val="00FF4E7F"/>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5D7D6"/>
  <w15:docId w15:val="{83C13F00-1F82-49C9-812B-96E7146E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 w:type="table" w:styleId="11">
    <w:name w:val="Plain Table 1"/>
    <w:basedOn w:val="a1"/>
    <w:uiPriority w:val="65"/>
    <w:rsid w:val="003179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4">
    <w:name w:val="Normal (Web)"/>
    <w:basedOn w:val="a"/>
    <w:uiPriority w:val="99"/>
    <w:semiHidden/>
    <w:unhideWhenUsed/>
    <w:rsid w:val="00DD2BD4"/>
    <w:pPr>
      <w:overflowPunct/>
      <w:autoSpaceDE/>
      <w:autoSpaceDN/>
      <w:spacing w:before="100" w:beforeAutospacing="1" w:after="100" w:afterAutospacing="1"/>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154303547">
      <w:bodyDiv w:val="1"/>
      <w:marLeft w:val="0"/>
      <w:marRight w:val="0"/>
      <w:marTop w:val="0"/>
      <w:marBottom w:val="0"/>
      <w:divBdr>
        <w:top w:val="none" w:sz="0" w:space="0" w:color="auto"/>
        <w:left w:val="none" w:sz="0" w:space="0" w:color="auto"/>
        <w:bottom w:val="none" w:sz="0" w:space="0" w:color="auto"/>
        <w:right w:val="none" w:sz="0" w:space="0" w:color="auto"/>
      </w:divBdr>
    </w:div>
    <w:div w:id="257100193">
      <w:bodyDiv w:val="1"/>
      <w:marLeft w:val="0"/>
      <w:marRight w:val="0"/>
      <w:marTop w:val="0"/>
      <w:marBottom w:val="0"/>
      <w:divBdr>
        <w:top w:val="none" w:sz="0" w:space="0" w:color="auto"/>
        <w:left w:val="none" w:sz="0" w:space="0" w:color="auto"/>
        <w:bottom w:val="none" w:sz="0" w:space="0" w:color="auto"/>
        <w:right w:val="none" w:sz="0" w:space="0" w:color="auto"/>
      </w:divBdr>
    </w:div>
    <w:div w:id="618072106">
      <w:bodyDiv w:val="1"/>
      <w:marLeft w:val="0"/>
      <w:marRight w:val="0"/>
      <w:marTop w:val="0"/>
      <w:marBottom w:val="0"/>
      <w:divBdr>
        <w:top w:val="none" w:sz="0" w:space="0" w:color="auto"/>
        <w:left w:val="none" w:sz="0" w:space="0" w:color="auto"/>
        <w:bottom w:val="none" w:sz="0" w:space="0" w:color="auto"/>
        <w:right w:val="none" w:sz="0" w:space="0" w:color="auto"/>
      </w:divBdr>
    </w:div>
    <w:div w:id="736781345">
      <w:bodyDiv w:val="1"/>
      <w:marLeft w:val="0"/>
      <w:marRight w:val="0"/>
      <w:marTop w:val="0"/>
      <w:marBottom w:val="0"/>
      <w:divBdr>
        <w:top w:val="none" w:sz="0" w:space="0" w:color="auto"/>
        <w:left w:val="none" w:sz="0" w:space="0" w:color="auto"/>
        <w:bottom w:val="none" w:sz="0" w:space="0" w:color="auto"/>
        <w:right w:val="none" w:sz="0" w:space="0" w:color="auto"/>
      </w:divBdr>
    </w:div>
    <w:div w:id="905335123">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03835393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162627475">
      <w:bodyDiv w:val="1"/>
      <w:marLeft w:val="0"/>
      <w:marRight w:val="0"/>
      <w:marTop w:val="0"/>
      <w:marBottom w:val="0"/>
      <w:divBdr>
        <w:top w:val="none" w:sz="0" w:space="0" w:color="auto"/>
        <w:left w:val="none" w:sz="0" w:space="0" w:color="auto"/>
        <w:bottom w:val="none" w:sz="0" w:space="0" w:color="auto"/>
        <w:right w:val="none" w:sz="0" w:space="0" w:color="auto"/>
      </w:divBdr>
    </w:div>
    <w:div w:id="1350444626">
      <w:bodyDiv w:val="1"/>
      <w:marLeft w:val="0"/>
      <w:marRight w:val="0"/>
      <w:marTop w:val="0"/>
      <w:marBottom w:val="0"/>
      <w:divBdr>
        <w:top w:val="none" w:sz="0" w:space="0" w:color="auto"/>
        <w:left w:val="none" w:sz="0" w:space="0" w:color="auto"/>
        <w:bottom w:val="none" w:sz="0" w:space="0" w:color="auto"/>
        <w:right w:val="none" w:sz="0" w:space="0" w:color="auto"/>
      </w:divBdr>
    </w:div>
    <w:div w:id="139600215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580090590">
      <w:bodyDiv w:val="1"/>
      <w:marLeft w:val="0"/>
      <w:marRight w:val="0"/>
      <w:marTop w:val="0"/>
      <w:marBottom w:val="0"/>
      <w:divBdr>
        <w:top w:val="none" w:sz="0" w:space="0" w:color="auto"/>
        <w:left w:val="none" w:sz="0" w:space="0" w:color="auto"/>
        <w:bottom w:val="none" w:sz="0" w:space="0" w:color="auto"/>
        <w:right w:val="none" w:sz="0" w:space="0" w:color="auto"/>
      </w:divBdr>
    </w:div>
    <w:div w:id="1681616762">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188540974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5C3B6-6716-4C90-B05E-739C7C8F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2572</Words>
  <Characters>14666</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Wonseok Lee</dc:creator>
  <cp:keywords/>
  <dc:description/>
  <cp:lastModifiedBy>Wonseok Lee</cp:lastModifiedBy>
  <cp:revision>64</cp:revision>
  <dcterms:created xsi:type="dcterms:W3CDTF">2025-10-02T09:34:00Z</dcterms:created>
  <dcterms:modified xsi:type="dcterms:W3CDTF">2025-10-02T10:58:00Z</dcterms:modified>
  <cp:version>1100.0100.01</cp:version>
</cp:coreProperties>
</file>