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8C" w:rsidRPr="003F7759" w:rsidRDefault="00C93E8C" w:rsidP="00C93E8C">
      <w:pPr>
        <w:tabs>
          <w:tab w:val="left" w:pos="1701"/>
          <w:tab w:val="right" w:pos="9923"/>
        </w:tabs>
        <w:spacing w:before="120"/>
        <w:rPr>
          <w:b/>
          <w:lang w:eastAsia="x-none"/>
        </w:rPr>
      </w:pPr>
      <w:r>
        <w:rPr>
          <w:b/>
          <w:lang w:val="de-DE" w:eastAsia="x-none"/>
        </w:rPr>
        <w:t xml:space="preserve">3GPP TSG-RAN WG2 Meeting </w:t>
      </w:r>
      <w:r w:rsidRPr="003F7759">
        <w:rPr>
          <w:b/>
          <w:lang w:eastAsia="x-none"/>
        </w:rPr>
        <w:t>#1</w:t>
      </w:r>
      <w:r>
        <w:rPr>
          <w:b/>
          <w:lang w:eastAsia="x-none"/>
        </w:rPr>
        <w:t>31</w:t>
      </w:r>
      <w:r w:rsidRPr="003F7759">
        <w:rPr>
          <w:b/>
          <w:lang w:eastAsia="x-none"/>
        </w:rPr>
        <w:tab/>
        <w:t>R2-2</w:t>
      </w:r>
      <w:r w:rsidR="00FC24D4">
        <w:rPr>
          <w:b/>
          <w:lang w:eastAsia="x-none"/>
        </w:rPr>
        <w:t>505999</w:t>
      </w:r>
    </w:p>
    <w:p w:rsidR="00C93E8C" w:rsidRDefault="00C93E8C" w:rsidP="00C93E8C">
      <w:pPr>
        <w:widowControl w:val="0"/>
        <w:tabs>
          <w:tab w:val="left" w:pos="1701"/>
          <w:tab w:val="right" w:pos="9923"/>
        </w:tabs>
        <w:rPr>
          <w:b/>
          <w:lang w:val="de-DE" w:eastAsia="x-none"/>
        </w:rPr>
      </w:pPr>
      <w:r>
        <w:rPr>
          <w:b/>
          <w:lang w:val="de-DE" w:eastAsia="x-none"/>
        </w:rPr>
        <w:t>Bengaluru, India, August 25th – 29rd, 2025</w:t>
      </w:r>
    </w:p>
    <w:p w:rsidR="00490509" w:rsidRPr="00C93E8C" w:rsidRDefault="00490509" w:rsidP="00490509">
      <w:pPr>
        <w:overflowPunct w:val="0"/>
        <w:autoSpaceDE w:val="0"/>
        <w:autoSpaceDN w:val="0"/>
        <w:adjustRightInd w:val="0"/>
        <w:snapToGrid w:val="0"/>
        <w:spacing w:beforeLines="50" w:before="120"/>
        <w:textAlignment w:val="baseline"/>
        <w:rPr>
          <w:rFonts w:eastAsia="宋体"/>
          <w:b/>
          <w:szCs w:val="22"/>
          <w:lang w:val="de-DE" w:bidi="ar"/>
        </w:rPr>
      </w:pPr>
    </w:p>
    <w:p w:rsidR="00490509" w:rsidRPr="00490509" w:rsidRDefault="00490509" w:rsidP="00490509">
      <w:pPr>
        <w:overflowPunct w:val="0"/>
        <w:autoSpaceDE w:val="0"/>
        <w:autoSpaceDN w:val="0"/>
        <w:adjustRightInd w:val="0"/>
        <w:snapToGrid w:val="0"/>
        <w:spacing w:beforeLines="50" w:before="120"/>
        <w:textAlignment w:val="baseline"/>
        <w:rPr>
          <w:rFonts w:ascii="Arial" w:eastAsia="宋体" w:hAnsi="Arial" w:cs="Arial"/>
          <w:b/>
          <w:szCs w:val="22"/>
          <w:lang w:bidi="ar"/>
        </w:rPr>
      </w:pPr>
      <w:r w:rsidRPr="00490509">
        <w:rPr>
          <w:rFonts w:ascii="Arial" w:eastAsia="宋体" w:hAnsi="Arial" w:cs="Arial"/>
          <w:b/>
          <w:szCs w:val="22"/>
          <w:lang w:bidi="ar"/>
        </w:rPr>
        <w:t>Source:        ZTE Corporation</w:t>
      </w:r>
    </w:p>
    <w:p w:rsidR="00490509" w:rsidRDefault="00490509" w:rsidP="00490509">
      <w:pPr>
        <w:overflowPunct w:val="0"/>
        <w:autoSpaceDE w:val="0"/>
        <w:autoSpaceDN w:val="0"/>
        <w:adjustRightInd w:val="0"/>
        <w:snapToGrid w:val="0"/>
        <w:spacing w:beforeLines="50" w:before="120"/>
        <w:textAlignment w:val="baseline"/>
        <w:rPr>
          <w:rFonts w:ascii="Arial" w:eastAsia="宋体" w:hAnsi="Arial" w:cs="Arial"/>
          <w:b/>
          <w:szCs w:val="22"/>
          <w:lang w:bidi="ar"/>
        </w:rPr>
      </w:pPr>
      <w:r w:rsidRPr="00490509">
        <w:rPr>
          <w:rFonts w:ascii="Arial" w:eastAsia="宋体" w:hAnsi="Arial" w:cs="Arial"/>
          <w:b/>
          <w:szCs w:val="22"/>
          <w:lang w:bidi="ar"/>
        </w:rPr>
        <w:t xml:space="preserve">Title:           </w:t>
      </w:r>
      <w:r w:rsidR="00DD277B" w:rsidRPr="00DD277B">
        <w:rPr>
          <w:rFonts w:ascii="Arial" w:eastAsia="宋体" w:hAnsi="Arial" w:cs="Arial"/>
          <w:b/>
          <w:szCs w:val="22"/>
          <w:lang w:bidi="ar"/>
        </w:rPr>
        <w:t>Consideration on the Remaining</w:t>
      </w:r>
      <w:r w:rsidR="009D65E4">
        <w:rPr>
          <w:rFonts w:ascii="Arial" w:eastAsia="宋体" w:hAnsi="Arial" w:cs="Arial"/>
          <w:b/>
          <w:szCs w:val="22"/>
          <w:lang w:bidi="ar"/>
        </w:rPr>
        <w:t xml:space="preserve"> Asn.1 Issues</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Agenda item:</w:t>
      </w:r>
      <w:bookmarkStart w:id="0" w:name="Source"/>
      <w:bookmarkEnd w:id="0"/>
      <w:r w:rsidR="00556CF4">
        <w:rPr>
          <w:rFonts w:ascii="Arial" w:eastAsia="宋体" w:hAnsi="Arial" w:cs="Arial"/>
          <w:b/>
          <w:szCs w:val="22"/>
          <w:lang w:bidi="ar"/>
        </w:rPr>
        <w:t xml:space="preserve">   8.12.3</w:t>
      </w:r>
    </w:p>
    <w:p w:rsidR="00521C86" w:rsidRDefault="00466246">
      <w:pPr>
        <w:overflowPunct w:val="0"/>
        <w:autoSpaceDE w:val="0"/>
        <w:autoSpaceDN w:val="0"/>
        <w:adjustRightInd w:val="0"/>
        <w:snapToGrid w:val="0"/>
        <w:spacing w:beforeLines="50" w:before="120"/>
        <w:textAlignment w:val="baseline"/>
        <w:rPr>
          <w:rFonts w:ascii="Arial" w:eastAsia="宋体" w:hAnsi="Arial" w:cs="Arial"/>
          <w:b/>
          <w:szCs w:val="22"/>
          <w:lang w:bidi="ar"/>
        </w:rPr>
      </w:pPr>
      <w:r>
        <w:rPr>
          <w:rFonts w:ascii="Arial" w:eastAsia="宋体" w:hAnsi="Arial" w:cs="Arial"/>
          <w:b/>
          <w:szCs w:val="22"/>
          <w:lang w:bidi="ar"/>
        </w:rPr>
        <w:t>Document for:</w:t>
      </w:r>
      <w:bookmarkStart w:id="1" w:name="DocumentFor"/>
      <w:bookmarkEnd w:id="1"/>
      <w:r w:rsidR="0041633E">
        <w:rPr>
          <w:rFonts w:ascii="Arial" w:eastAsia="宋体" w:hAnsi="Arial" w:cs="Arial"/>
          <w:b/>
          <w:szCs w:val="22"/>
          <w:lang w:bidi="ar"/>
        </w:rPr>
        <w:t xml:space="preserve">  </w:t>
      </w:r>
      <w:r>
        <w:rPr>
          <w:rFonts w:ascii="Arial" w:eastAsia="宋体" w:hAnsi="Arial" w:cs="Arial"/>
          <w:b/>
          <w:szCs w:val="22"/>
          <w:lang w:bidi="ar"/>
        </w:rPr>
        <w:t>Discussion and Decision</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rsidR="009D65E4" w:rsidRPr="00FA6FF2" w:rsidRDefault="00CB75F0" w:rsidP="00FC1FDD">
      <w:pPr>
        <w:rPr>
          <w:rFonts w:eastAsiaTheme="minorEastAsia"/>
        </w:rPr>
      </w:pPr>
      <w:r w:rsidRPr="00FA6FF2">
        <w:rPr>
          <w:rFonts w:eastAsiaTheme="minorEastAsia"/>
        </w:rPr>
        <w:t>According to</w:t>
      </w:r>
      <w:r w:rsidR="00490509" w:rsidRPr="00FA6FF2">
        <w:rPr>
          <w:rFonts w:eastAsiaTheme="minorEastAsia"/>
        </w:rPr>
        <w:t xml:space="preserve"> the post email discussion </w:t>
      </w:r>
      <w:r w:rsidR="00C93E8C" w:rsidRPr="00FA6FF2">
        <w:rPr>
          <w:rFonts w:eastAsiaTheme="minorEastAsia"/>
        </w:rPr>
        <w:t>[Post130][21</w:t>
      </w:r>
      <w:r w:rsidR="00C93E8C" w:rsidRPr="00FA6FF2">
        <w:rPr>
          <w:rFonts w:eastAsiaTheme="minorEastAsia" w:hint="eastAsia"/>
        </w:rPr>
        <w:t>8</w:t>
      </w:r>
      <w:r w:rsidR="00C93E8C" w:rsidRPr="00FA6FF2">
        <w:rPr>
          <w:rFonts w:eastAsiaTheme="minorEastAsia"/>
        </w:rPr>
        <w:t>][MIMO_Ph5] Running CR for 38.</w:t>
      </w:r>
      <w:r w:rsidR="00C93E8C" w:rsidRPr="00FA6FF2">
        <w:rPr>
          <w:rFonts w:eastAsiaTheme="minorEastAsia" w:hint="eastAsia"/>
        </w:rPr>
        <w:t>331</w:t>
      </w:r>
      <w:r w:rsidR="00C93E8C" w:rsidRPr="00FA6FF2">
        <w:rPr>
          <w:rFonts w:eastAsiaTheme="minorEastAsia"/>
        </w:rPr>
        <w:t xml:space="preserve"> (</w:t>
      </w:r>
      <w:r w:rsidR="00C93E8C" w:rsidRPr="00FA6FF2">
        <w:rPr>
          <w:rFonts w:eastAsiaTheme="minorEastAsia" w:hint="eastAsia"/>
        </w:rPr>
        <w:t>Ericsson</w:t>
      </w:r>
      <w:r w:rsidR="00C93E8C" w:rsidRPr="00FA6FF2">
        <w:rPr>
          <w:rFonts w:eastAsiaTheme="minorEastAsia"/>
        </w:rPr>
        <w:t>)</w:t>
      </w:r>
      <w:r w:rsidR="00FC1FDD" w:rsidRPr="00FA6FF2">
        <w:rPr>
          <w:rFonts w:eastAsiaTheme="minorEastAsia"/>
        </w:rPr>
        <w:t>,</w:t>
      </w:r>
      <w:r w:rsidR="00C93E8C" w:rsidRPr="00FA6FF2">
        <w:rPr>
          <w:rFonts w:eastAsiaTheme="minorEastAsia"/>
        </w:rPr>
        <w:t xml:space="preserve"> there are still some remaining </w:t>
      </w:r>
      <w:r w:rsidR="009D65E4" w:rsidRPr="00FA6FF2">
        <w:rPr>
          <w:rFonts w:eastAsiaTheme="minorEastAsia"/>
        </w:rPr>
        <w:t>ASN.1</w:t>
      </w:r>
      <w:r w:rsidR="00C93E8C" w:rsidRPr="00FA6FF2">
        <w:rPr>
          <w:rFonts w:eastAsiaTheme="minorEastAsia"/>
        </w:rPr>
        <w:t>issues</w:t>
      </w:r>
      <w:r w:rsidR="00FC24D4">
        <w:rPr>
          <w:rFonts w:eastAsiaTheme="minorEastAsia"/>
        </w:rPr>
        <w:t xml:space="preserve"> for the UEIBM/CSI</w:t>
      </w:r>
      <w:r w:rsidR="009D65E4" w:rsidRPr="00FA6FF2">
        <w:rPr>
          <w:rFonts w:eastAsiaTheme="minorEastAsia"/>
        </w:rPr>
        <w:t xml:space="preserve"> as follow</w:t>
      </w:r>
      <w:r w:rsidR="00FC24D4">
        <w:rPr>
          <w:rFonts w:eastAsiaTheme="minorEastAsia" w:hint="eastAsia"/>
        </w:rPr>
        <w:t>s</w:t>
      </w:r>
      <w:r w:rsidR="009D65E4" w:rsidRPr="00FA6FF2">
        <w:rPr>
          <w:rFonts w:eastAsiaTheme="minorEastAsia"/>
        </w:rPr>
        <w:t>.</w:t>
      </w:r>
      <w:r w:rsidR="00C93E8C" w:rsidRPr="00FA6FF2">
        <w:rPr>
          <w:rFonts w:eastAsiaTheme="minorEastAsia"/>
        </w:rPr>
        <w:t xml:space="preserve"> </w:t>
      </w:r>
    </w:p>
    <w:tbl>
      <w:tblPr>
        <w:tblStyle w:val="af"/>
        <w:tblW w:w="9701" w:type="dxa"/>
        <w:tblInd w:w="-5" w:type="dxa"/>
        <w:tblLook w:val="04A0" w:firstRow="1" w:lastRow="0" w:firstColumn="1" w:lastColumn="0" w:noHBand="0" w:noVBand="1"/>
      </w:tblPr>
      <w:tblGrid>
        <w:gridCol w:w="3215"/>
        <w:gridCol w:w="3259"/>
        <w:gridCol w:w="3227"/>
      </w:tblGrid>
      <w:tr w:rsidR="009D65E4" w:rsidTr="00D57C6D">
        <w:trPr>
          <w:trHeight w:val="401"/>
        </w:trPr>
        <w:tc>
          <w:tcPr>
            <w:tcW w:w="3215" w:type="dxa"/>
            <w:shd w:val="clear" w:color="auto" w:fill="C9C9C9" w:themeFill="accent3" w:themeFillTint="99"/>
          </w:tcPr>
          <w:p w:rsidR="009D65E4" w:rsidRDefault="009D65E4" w:rsidP="00D57C6D">
            <w:pPr>
              <w:pStyle w:val="Proposal"/>
              <w:numPr>
                <w:ilvl w:val="0"/>
                <w:numId w:val="0"/>
              </w:numPr>
            </w:pPr>
            <w:r>
              <w:t>Topic</w:t>
            </w:r>
          </w:p>
        </w:tc>
        <w:tc>
          <w:tcPr>
            <w:tcW w:w="3259" w:type="dxa"/>
            <w:shd w:val="clear" w:color="auto" w:fill="C9C9C9" w:themeFill="accent3" w:themeFillTint="99"/>
          </w:tcPr>
          <w:p w:rsidR="009D65E4" w:rsidRDefault="009D65E4" w:rsidP="00D57C6D">
            <w:pPr>
              <w:pStyle w:val="Proposal"/>
              <w:numPr>
                <w:ilvl w:val="0"/>
                <w:numId w:val="0"/>
              </w:numPr>
            </w:pPr>
            <w:r>
              <w:t>Issue</w:t>
            </w:r>
          </w:p>
        </w:tc>
        <w:tc>
          <w:tcPr>
            <w:tcW w:w="3227" w:type="dxa"/>
            <w:shd w:val="clear" w:color="auto" w:fill="C9C9C9" w:themeFill="accent3" w:themeFillTint="99"/>
          </w:tcPr>
          <w:p w:rsidR="009D65E4" w:rsidRDefault="009D65E4" w:rsidP="00D57C6D">
            <w:pPr>
              <w:pStyle w:val="Proposal"/>
              <w:numPr>
                <w:ilvl w:val="0"/>
                <w:numId w:val="0"/>
              </w:numPr>
            </w:pPr>
            <w:r>
              <w:t>Remarks</w:t>
            </w:r>
          </w:p>
        </w:tc>
      </w:tr>
      <w:tr w:rsidR="009D65E4" w:rsidTr="00D57C6D">
        <w:trPr>
          <w:trHeight w:val="732"/>
        </w:trPr>
        <w:tc>
          <w:tcPr>
            <w:tcW w:w="3215" w:type="dxa"/>
            <w:vAlign w:val="center"/>
          </w:tcPr>
          <w:p w:rsidR="009D65E4" w:rsidRPr="006353DD" w:rsidRDefault="009D65E4" w:rsidP="00D57C6D">
            <w:pPr>
              <w:pStyle w:val="a7"/>
              <w:jc w:val="center"/>
              <w:rPr>
                <w:rFonts w:eastAsia="宋体"/>
                <w:sz w:val="20"/>
                <w:szCs w:val="20"/>
                <w:lang w:val="en-GB"/>
              </w:rPr>
            </w:pPr>
            <w:r>
              <w:rPr>
                <w:rFonts w:eastAsia="宋体"/>
                <w:sz w:val="20"/>
                <w:szCs w:val="20"/>
                <w:lang w:val="en-GB"/>
              </w:rPr>
              <w:t>UEI BMR</w:t>
            </w:r>
          </w:p>
        </w:tc>
        <w:tc>
          <w:tcPr>
            <w:tcW w:w="3259" w:type="dxa"/>
          </w:tcPr>
          <w:p w:rsidR="009D65E4" w:rsidRPr="006353DD" w:rsidRDefault="009D65E4" w:rsidP="00D57C6D">
            <w:pPr>
              <w:pStyle w:val="a7"/>
              <w:rPr>
                <w:rFonts w:eastAsia="宋体"/>
                <w:sz w:val="20"/>
                <w:szCs w:val="20"/>
                <w:lang w:val="en-GB"/>
              </w:rPr>
            </w:pPr>
            <w:r w:rsidRPr="00615C02">
              <w:rPr>
                <w:rFonts w:eastAsia="宋体"/>
                <w:sz w:val="20"/>
                <w:szCs w:val="20"/>
                <w:lang w:val="en-GB"/>
              </w:rPr>
              <w:t>FFS whether UEI BM parameters should be moved to CSI-MeasConfig.</w:t>
            </w:r>
          </w:p>
        </w:tc>
        <w:tc>
          <w:tcPr>
            <w:tcW w:w="3227" w:type="dxa"/>
          </w:tcPr>
          <w:p w:rsidR="009D65E4" w:rsidRPr="006353DD" w:rsidRDefault="009D65E4" w:rsidP="00D57C6D">
            <w:pPr>
              <w:pStyle w:val="a7"/>
              <w:rPr>
                <w:rFonts w:eastAsia="宋体"/>
                <w:sz w:val="20"/>
                <w:szCs w:val="20"/>
                <w:lang w:val="en-GB"/>
              </w:rPr>
            </w:pPr>
            <w:r>
              <w:rPr>
                <w:rFonts w:eastAsia="宋体"/>
                <w:sz w:val="20"/>
                <w:szCs w:val="20"/>
                <w:lang w:val="en-GB"/>
              </w:rPr>
              <w:t xml:space="preserve">Since now most of the parameters are stable this could be discussed based on company contributions.  </w:t>
            </w:r>
          </w:p>
        </w:tc>
      </w:tr>
      <w:tr w:rsidR="009D65E4" w:rsidTr="00D57C6D">
        <w:trPr>
          <w:trHeight w:val="151"/>
        </w:trPr>
        <w:tc>
          <w:tcPr>
            <w:tcW w:w="3215" w:type="dxa"/>
          </w:tcPr>
          <w:p w:rsidR="009D65E4" w:rsidRPr="006353DD" w:rsidRDefault="009D65E4" w:rsidP="00D57C6D">
            <w:pPr>
              <w:pStyle w:val="a7"/>
              <w:jc w:val="center"/>
            </w:pPr>
            <w:r w:rsidRPr="00A27460">
              <w:rPr>
                <w:sz w:val="20"/>
                <w:szCs w:val="20"/>
              </w:rPr>
              <w:t>CSI-CRI</w:t>
            </w:r>
          </w:p>
        </w:tc>
        <w:tc>
          <w:tcPr>
            <w:tcW w:w="3259" w:type="dxa"/>
          </w:tcPr>
          <w:p w:rsidR="009D65E4" w:rsidRPr="00BD3697" w:rsidRDefault="009D65E4" w:rsidP="00D57C6D">
            <w:pPr>
              <w:pStyle w:val="a7"/>
            </w:pPr>
            <w:r w:rsidRPr="00A27460">
              <w:rPr>
                <w:sz w:val="20"/>
                <w:szCs w:val="20"/>
              </w:rPr>
              <w:t>Editor’s note: FFS on how to define additionalOneSlotOffset</w:t>
            </w:r>
            <w:r w:rsidRPr="008C4D26">
              <w:rPr>
                <w:b/>
                <w:i/>
                <w:sz w:val="18"/>
                <w:lang w:eastAsia="sv-SE"/>
              </w:rPr>
              <w:t>Doppler</w:t>
            </w:r>
            <w:r w:rsidRPr="00A27460">
              <w:rPr>
                <w:sz w:val="20"/>
                <w:szCs w:val="20"/>
              </w:rPr>
              <w:t xml:space="preserve"> as a list.</w:t>
            </w:r>
          </w:p>
        </w:tc>
        <w:tc>
          <w:tcPr>
            <w:tcW w:w="3227" w:type="dxa"/>
          </w:tcPr>
          <w:p w:rsidR="009D65E4" w:rsidRDefault="009D65E4" w:rsidP="00D57C6D">
            <w:pPr>
              <w:pStyle w:val="a7"/>
            </w:pPr>
            <w:r w:rsidRPr="006D2EDD">
              <w:rPr>
                <w:rFonts w:eastAsia="宋体"/>
                <w:sz w:val="20"/>
                <w:szCs w:val="20"/>
                <w:lang w:val="en-GB"/>
              </w:rPr>
              <w:t xml:space="preserve">This could be handled </w:t>
            </w:r>
            <w:r>
              <w:rPr>
                <w:rFonts w:eastAsia="宋体"/>
                <w:sz w:val="20"/>
                <w:szCs w:val="20"/>
                <w:lang w:val="en-GB"/>
              </w:rPr>
              <w:t>during a round of updates for 38.331 based on companies input.</w:t>
            </w:r>
          </w:p>
        </w:tc>
      </w:tr>
      <w:tr w:rsidR="009D65E4" w:rsidTr="00D57C6D">
        <w:trPr>
          <w:trHeight w:val="151"/>
        </w:trPr>
        <w:tc>
          <w:tcPr>
            <w:tcW w:w="3215" w:type="dxa"/>
          </w:tcPr>
          <w:p w:rsidR="009D65E4" w:rsidRPr="00EE2810" w:rsidRDefault="009D65E4" w:rsidP="00D57C6D">
            <w:pPr>
              <w:pStyle w:val="a7"/>
              <w:jc w:val="center"/>
              <w:rPr>
                <w:sz w:val="20"/>
                <w:szCs w:val="20"/>
              </w:rPr>
            </w:pPr>
            <w:r w:rsidRPr="00EE2810">
              <w:rPr>
                <w:sz w:val="20"/>
                <w:szCs w:val="20"/>
              </w:rPr>
              <w:t>CSI-CJTC</w:t>
            </w:r>
          </w:p>
        </w:tc>
        <w:tc>
          <w:tcPr>
            <w:tcW w:w="3259" w:type="dxa"/>
          </w:tcPr>
          <w:p w:rsidR="009D65E4" w:rsidRPr="00EE2810" w:rsidRDefault="009D65E4" w:rsidP="00D57C6D">
            <w:pPr>
              <w:pStyle w:val="a7"/>
              <w:rPr>
                <w:sz w:val="20"/>
                <w:szCs w:val="20"/>
              </w:rPr>
            </w:pPr>
            <w:r>
              <w:rPr>
                <w:sz w:val="20"/>
                <w:szCs w:val="20"/>
              </w:rPr>
              <w:t xml:space="preserve">Parameter </w:t>
            </w:r>
            <w:r w:rsidRPr="008F5C91">
              <w:rPr>
                <w:i/>
                <w:sz w:val="20"/>
                <w:szCs w:val="20"/>
              </w:rPr>
              <w:t xml:space="preserve">referenceAntennaPort </w:t>
            </w:r>
            <w:r>
              <w:rPr>
                <w:sz w:val="20"/>
                <w:szCs w:val="20"/>
              </w:rPr>
              <w:t>is indicated in RAN1 list as follows</w:t>
            </w:r>
            <w:r w:rsidRPr="00EE2810">
              <w:rPr>
                <w:sz w:val="20"/>
                <w:szCs w:val="20"/>
              </w:rPr>
              <w:t>: up to RAN2 regarding {1,..,x}, where x is x in ‘xTyR’ when SRS usage set to antenna switching.</w:t>
            </w:r>
          </w:p>
        </w:tc>
        <w:tc>
          <w:tcPr>
            <w:tcW w:w="3227" w:type="dxa"/>
          </w:tcPr>
          <w:p w:rsidR="009D65E4" w:rsidRPr="00EE2810" w:rsidRDefault="009D65E4" w:rsidP="00D57C6D">
            <w:pPr>
              <w:pStyle w:val="a7"/>
              <w:rPr>
                <w:sz w:val="20"/>
                <w:szCs w:val="20"/>
              </w:rPr>
            </w:pPr>
            <w:r>
              <w:rPr>
                <w:sz w:val="20"/>
                <w:szCs w:val="20"/>
              </w:rPr>
              <w:t>This could be discussed based on company contributions.</w:t>
            </w:r>
          </w:p>
        </w:tc>
      </w:tr>
    </w:tbl>
    <w:p w:rsidR="0077411F" w:rsidRPr="00FA6FF2" w:rsidRDefault="0077411F" w:rsidP="00FC1FDD">
      <w:pPr>
        <w:rPr>
          <w:rFonts w:eastAsiaTheme="minorEastAsia"/>
        </w:rPr>
      </w:pPr>
      <w:r w:rsidRPr="00FA6FF2">
        <w:rPr>
          <w:rFonts w:eastAsiaTheme="minorEastAsia"/>
        </w:rPr>
        <w:t>In this paper we would like to share our views on these remaining issues.</w:t>
      </w:r>
    </w:p>
    <w:p w:rsidR="00521C86" w:rsidRDefault="00466246">
      <w:pPr>
        <w:pStyle w:val="1"/>
        <w:numPr>
          <w:ilvl w:val="0"/>
          <w:numId w:val="2"/>
        </w:numPr>
        <w:overflowPunct w:val="0"/>
        <w:autoSpaceDE w:val="0"/>
        <w:autoSpaceDN w:val="0"/>
        <w:adjustRightInd w:val="0"/>
        <w:spacing w:beforeLines="50" w:before="120" w:line="240" w:lineRule="auto"/>
        <w:textAlignment w:val="baseline"/>
        <w:rPr>
          <w:rFonts w:cs="Arial"/>
          <w:sz w:val="32"/>
          <w:szCs w:val="36"/>
        </w:rPr>
      </w:pPr>
      <w:r>
        <w:rPr>
          <w:rFonts w:cs="Arial" w:hint="eastAsia"/>
          <w:sz w:val="32"/>
          <w:szCs w:val="36"/>
        </w:rPr>
        <w:t>D</w:t>
      </w:r>
      <w:r>
        <w:rPr>
          <w:rFonts w:cs="Arial"/>
          <w:sz w:val="32"/>
          <w:szCs w:val="36"/>
        </w:rPr>
        <w:t>iscussion</w:t>
      </w:r>
    </w:p>
    <w:p w:rsidR="0057373C" w:rsidRPr="0057373C" w:rsidRDefault="0057373C" w:rsidP="0057373C">
      <w:r>
        <w:t>In this chapter, we will discuss the above remaining ASN.1 issues one by one.</w:t>
      </w:r>
    </w:p>
    <w:p w:rsidR="00483167" w:rsidRDefault="003762C0" w:rsidP="008F32F2">
      <w:pPr>
        <w:pStyle w:val="2"/>
        <w:rPr>
          <w:sz w:val="28"/>
          <w:szCs w:val="28"/>
          <w:lang w:eastAsia="zh-CN"/>
        </w:rPr>
      </w:pPr>
      <w:bookmarkStart w:id="2" w:name="OLE_LINK1"/>
      <w:bookmarkStart w:id="3" w:name="OLE_LINK2"/>
      <w:r w:rsidRPr="00EB63F1">
        <w:rPr>
          <w:sz w:val="28"/>
          <w:szCs w:val="28"/>
          <w:lang w:eastAsia="zh-CN"/>
        </w:rPr>
        <w:t>2.</w:t>
      </w:r>
      <w:r w:rsidR="001F0D5D" w:rsidRPr="00EB63F1">
        <w:rPr>
          <w:sz w:val="28"/>
          <w:szCs w:val="28"/>
          <w:lang w:eastAsia="zh-CN"/>
        </w:rPr>
        <w:t>1</w:t>
      </w:r>
      <w:r w:rsidRPr="00EB63F1">
        <w:rPr>
          <w:sz w:val="28"/>
          <w:szCs w:val="28"/>
          <w:lang w:eastAsia="zh-CN"/>
        </w:rPr>
        <w:t xml:space="preserve"> </w:t>
      </w:r>
      <w:bookmarkEnd w:id="2"/>
      <w:bookmarkEnd w:id="3"/>
      <w:r w:rsidR="001403F4">
        <w:rPr>
          <w:sz w:val="28"/>
          <w:szCs w:val="28"/>
          <w:lang w:eastAsia="zh-CN"/>
        </w:rPr>
        <w:t>UEIB</w:t>
      </w:r>
      <w:r w:rsidR="0057373C">
        <w:rPr>
          <w:sz w:val="28"/>
          <w:szCs w:val="28"/>
          <w:lang w:eastAsia="zh-CN"/>
        </w:rPr>
        <w:t>R</w:t>
      </w:r>
    </w:p>
    <w:p w:rsidR="001403F4" w:rsidRDefault="001403F4" w:rsidP="001403F4">
      <w:r>
        <w:t xml:space="preserve">In this sub-chapter, we’d like to discuss </w:t>
      </w:r>
      <w:r w:rsidRPr="00DC7256">
        <w:t>whether UEI BM parameters should be moved to CSI-MeasConfig first, then to clarify how to indicate the cell for the indicated TCI state, current beam/new beam, first PUCCH and the PUSCH.</w:t>
      </w:r>
    </w:p>
    <w:p w:rsidR="00DC7256" w:rsidRPr="00DC7256" w:rsidRDefault="00DC7256" w:rsidP="001403F4"/>
    <w:p w:rsidR="001403F4" w:rsidRPr="00FA6FF2" w:rsidRDefault="001403F4" w:rsidP="001403F4">
      <w:pPr>
        <w:rPr>
          <w:rFonts w:eastAsia="宋体"/>
          <w:b/>
          <w:i/>
          <w:u w:val="single"/>
        </w:rPr>
      </w:pPr>
      <w:r w:rsidRPr="00FA6FF2">
        <w:rPr>
          <w:rFonts w:eastAsia="宋体"/>
          <w:b/>
          <w:i/>
          <w:u w:val="single"/>
        </w:rPr>
        <w:t>W</w:t>
      </w:r>
      <w:r w:rsidR="00FB2218" w:rsidRPr="00FA6FF2">
        <w:rPr>
          <w:rFonts w:eastAsia="宋体"/>
          <w:b/>
          <w:i/>
          <w:u w:val="single"/>
        </w:rPr>
        <w:t>hether UEI</w:t>
      </w:r>
      <w:r w:rsidRPr="00FA6FF2">
        <w:rPr>
          <w:rFonts w:eastAsia="宋体"/>
          <w:b/>
          <w:i/>
          <w:u w:val="single"/>
          <w:lang w:val="en-GB"/>
        </w:rPr>
        <w:t>B</w:t>
      </w:r>
      <w:r w:rsidR="00FB2218" w:rsidRPr="00FA6FF2">
        <w:rPr>
          <w:rFonts w:eastAsia="宋体"/>
          <w:b/>
          <w:i/>
          <w:u w:val="single"/>
        </w:rPr>
        <w:t>R</w:t>
      </w:r>
      <w:r w:rsidRPr="00FA6FF2">
        <w:rPr>
          <w:rFonts w:eastAsia="宋体"/>
          <w:b/>
          <w:i/>
          <w:u w:val="single"/>
          <w:lang w:val="en-GB"/>
        </w:rPr>
        <w:t xml:space="preserve"> parameters should be moved to CSI-MeasConfig</w:t>
      </w:r>
    </w:p>
    <w:p w:rsidR="001403F4" w:rsidRDefault="00FB2218" w:rsidP="001403F4">
      <w:r w:rsidRPr="00FB2218">
        <w:t xml:space="preserve">In the current running CR, the UEIBR signalling </w:t>
      </w:r>
      <w:r w:rsidR="00145E89">
        <w:t>is under the CSI-ReportConfig</w:t>
      </w:r>
      <w:r w:rsidRPr="00FB2218">
        <w:t xml:space="preserve"> as follow</w:t>
      </w:r>
      <w:r w:rsidR="00FC24D4">
        <w:t>s</w:t>
      </w:r>
      <w:r w:rsidRPr="00FB2218">
        <w:t>:</w:t>
      </w:r>
    </w:p>
    <w:p w:rsidR="00145E89" w:rsidRDefault="00FA6FF2" w:rsidP="00FA6FF2">
      <w:pPr>
        <w:jc w:val="center"/>
      </w:pPr>
      <w:r>
        <w:object w:dxaOrig="5071" w:dyaOrig="6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300.75pt" o:ole="">
            <v:imagedata r:id="rId9" o:title=""/>
          </v:shape>
          <o:OLEObject Type="Embed" ProgID="Visio.Drawing.15" ShapeID="_x0000_i1025" DrawAspect="Content" ObjectID="_1816781408" r:id="rId10"/>
        </w:object>
      </w:r>
    </w:p>
    <w:p w:rsidR="00FA6FF2" w:rsidRPr="00DC7256" w:rsidRDefault="00FA6FF2" w:rsidP="00FA6FF2">
      <w:pPr>
        <w:jc w:val="center"/>
        <w:rPr>
          <w:b/>
          <w:i/>
        </w:rPr>
      </w:pPr>
      <w:r w:rsidRPr="00DC7256">
        <w:rPr>
          <w:b/>
        </w:rPr>
        <w:t>Fig1:</w:t>
      </w:r>
      <w:r w:rsidR="00DC7256">
        <w:rPr>
          <w:b/>
        </w:rPr>
        <w:t xml:space="preserve"> </w:t>
      </w:r>
      <w:r w:rsidRPr="00DC7256">
        <w:rPr>
          <w:b/>
        </w:rPr>
        <w:t xml:space="preserve">UEIBM Signaling in the </w:t>
      </w:r>
      <w:r w:rsidRPr="00DC7256">
        <w:rPr>
          <w:b/>
          <w:i/>
        </w:rPr>
        <w:t>CSI-ReportConfig</w:t>
      </w:r>
    </w:p>
    <w:p w:rsidR="00DC7256" w:rsidRPr="00FB2218" w:rsidRDefault="00DC7256" w:rsidP="00FA6FF2">
      <w:pPr>
        <w:jc w:val="center"/>
      </w:pPr>
    </w:p>
    <w:p w:rsidR="00145E89" w:rsidRDefault="00145E89" w:rsidP="00145E89">
      <w:r>
        <w:t>With this structure, it means the network has to include the mandatory field when configure the UEIBM. In the current CSI-ReportConfig, the following parameters are mandatory present</w:t>
      </w:r>
      <w:r w:rsidR="00DC7256">
        <w:t xml:space="preserve"> and at least 16 bits would be needed to indicate these fields</w:t>
      </w:r>
      <w:r>
        <w:t xml:space="preserve"> </w:t>
      </w:r>
    </w:p>
    <w:p w:rsidR="00DC7256" w:rsidRDefault="00DC7256" w:rsidP="00145E89"/>
    <w:p w:rsidR="00DC7256" w:rsidRPr="00DC7256" w:rsidRDefault="00DC7256" w:rsidP="00DC7256">
      <w:pPr>
        <w:jc w:val="center"/>
        <w:rPr>
          <w:b/>
        </w:rPr>
      </w:pPr>
      <w:r w:rsidRPr="00DC7256">
        <w:rPr>
          <w:b/>
        </w:rPr>
        <w:t>Table 1: Bits for the Mandatory Prameters</w:t>
      </w:r>
    </w:p>
    <w:tbl>
      <w:tblPr>
        <w:tblStyle w:val="af"/>
        <w:tblW w:w="0" w:type="auto"/>
        <w:tblLook w:val="04A0" w:firstRow="1" w:lastRow="0" w:firstColumn="1" w:lastColumn="0" w:noHBand="0" w:noVBand="1"/>
      </w:tblPr>
      <w:tblGrid>
        <w:gridCol w:w="803"/>
        <w:gridCol w:w="7304"/>
        <w:gridCol w:w="1243"/>
      </w:tblGrid>
      <w:tr w:rsidR="00145E89" w:rsidRPr="00DC7256" w:rsidTr="00145E89">
        <w:tc>
          <w:tcPr>
            <w:tcW w:w="763" w:type="dxa"/>
          </w:tcPr>
          <w:p w:rsidR="00145E89" w:rsidRPr="00DC7256" w:rsidRDefault="00145E89" w:rsidP="00DC7256">
            <w:pPr>
              <w:jc w:val="center"/>
              <w:rPr>
                <w:b/>
                <w:lang w:eastAsia="zh-CN"/>
              </w:rPr>
            </w:pPr>
            <w:r w:rsidRPr="00DC7256">
              <w:rPr>
                <w:b/>
                <w:lang w:eastAsia="zh-CN"/>
              </w:rPr>
              <w:t>Index</w:t>
            </w:r>
          </w:p>
        </w:tc>
        <w:tc>
          <w:tcPr>
            <w:tcW w:w="7410" w:type="dxa"/>
          </w:tcPr>
          <w:p w:rsidR="00145E89" w:rsidRPr="00DC7256" w:rsidRDefault="00DC7256" w:rsidP="00DC7256">
            <w:pPr>
              <w:jc w:val="center"/>
              <w:rPr>
                <w:b/>
                <w:lang w:eastAsia="zh-CN"/>
              </w:rPr>
            </w:pPr>
            <w:r>
              <w:rPr>
                <w:b/>
                <w:lang w:eastAsia="zh-CN"/>
              </w:rPr>
              <w:t>Mandatory P</w:t>
            </w:r>
            <w:r w:rsidR="00145E89" w:rsidRPr="00DC7256">
              <w:rPr>
                <w:b/>
                <w:lang w:eastAsia="zh-CN"/>
              </w:rPr>
              <w:t>arameters</w:t>
            </w:r>
          </w:p>
        </w:tc>
        <w:tc>
          <w:tcPr>
            <w:tcW w:w="1177" w:type="dxa"/>
          </w:tcPr>
          <w:p w:rsidR="00145E89" w:rsidRPr="00DC7256" w:rsidRDefault="00145E89" w:rsidP="00DC7256">
            <w:pPr>
              <w:jc w:val="center"/>
              <w:rPr>
                <w:b/>
                <w:lang w:eastAsia="zh-CN"/>
              </w:rPr>
            </w:pPr>
            <w:r w:rsidRPr="00DC7256">
              <w:rPr>
                <w:b/>
                <w:lang w:eastAsia="zh-CN"/>
              </w:rPr>
              <w:t xml:space="preserve">Minimum </w:t>
            </w:r>
            <w:r w:rsidR="00DC7256">
              <w:rPr>
                <w:b/>
                <w:lang w:eastAsia="zh-CN"/>
              </w:rPr>
              <w:t>B</w:t>
            </w:r>
            <w:r w:rsidRPr="00DC7256">
              <w:rPr>
                <w:b/>
                <w:lang w:eastAsia="zh-CN"/>
              </w:rPr>
              <w:t>its</w:t>
            </w:r>
          </w:p>
        </w:tc>
      </w:tr>
      <w:tr w:rsidR="00145E89" w:rsidRPr="00145E89" w:rsidTr="00145E89">
        <w:tc>
          <w:tcPr>
            <w:tcW w:w="763" w:type="dxa"/>
          </w:tcPr>
          <w:p w:rsidR="00145E89" w:rsidRPr="00145E89" w:rsidRDefault="00145E89" w:rsidP="00145E89">
            <w:r>
              <w:t>1</w:t>
            </w:r>
          </w:p>
        </w:tc>
        <w:tc>
          <w:tcPr>
            <w:tcW w:w="7410" w:type="dxa"/>
          </w:tcPr>
          <w:p w:rsidR="00145E89" w:rsidRPr="00145E89" w:rsidRDefault="00145E89" w:rsidP="00145E89">
            <w:pPr>
              <w:pStyle w:val="PL"/>
              <w:rPr>
                <w:rFonts w:ascii="Times New Roman" w:hAnsi="Times New Roman"/>
              </w:rPr>
            </w:pPr>
            <w:r w:rsidRPr="00145E89">
              <w:rPr>
                <w:rFonts w:ascii="Times New Roman" w:hAnsi="Times New Roman"/>
              </w:rPr>
              <w:t xml:space="preserve">reportConfigType      </w:t>
            </w:r>
            <w:r w:rsidRPr="00145E89">
              <w:rPr>
                <w:rFonts w:ascii="Times New Roman" w:hAnsi="Times New Roman"/>
                <w:color w:val="993366"/>
              </w:rPr>
              <w:t>CHOICE</w:t>
            </w: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periodic             </w:t>
            </w:r>
            <w:r w:rsidRPr="00145E89">
              <w:rPr>
                <w:rFonts w:ascii="Times New Roman" w:hAnsi="Times New Roman"/>
                <w:color w:val="993366"/>
              </w:rPr>
              <w:t>SEQUENCE</w:t>
            </w: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reportSlotConfig         CSI-ReportPeriodicityAndOffset,</w:t>
            </w:r>
          </w:p>
          <w:p w:rsidR="00145E89" w:rsidRPr="00145E89" w:rsidRDefault="00145E89" w:rsidP="00145E89">
            <w:pPr>
              <w:pStyle w:val="PL"/>
              <w:rPr>
                <w:rFonts w:ascii="Times New Roman" w:hAnsi="Times New Roman"/>
              </w:rPr>
            </w:pPr>
            <w:r w:rsidRPr="00145E89">
              <w:rPr>
                <w:rFonts w:ascii="Times New Roman" w:hAnsi="Times New Roman"/>
              </w:rPr>
              <w:t xml:space="preserve">            pucch-CSI-ResourceList   </w:t>
            </w:r>
            <w:r w:rsidRPr="00145E89">
              <w:rPr>
                <w:rFonts w:ascii="Times New Roman" w:hAnsi="Times New Roman"/>
                <w:color w:val="993366"/>
              </w:rPr>
              <w:t>SEQUENCE</w:t>
            </w:r>
            <w:r w:rsidRPr="00145E89">
              <w:rPr>
                <w:rFonts w:ascii="Times New Roman" w:hAnsi="Times New Roman"/>
              </w:rPr>
              <w:t xml:space="preserve"> (</w:t>
            </w:r>
            <w:r w:rsidRPr="00145E89">
              <w:rPr>
                <w:rFonts w:ascii="Times New Roman" w:hAnsi="Times New Roman"/>
                <w:color w:val="993366"/>
              </w:rPr>
              <w:t>SIZE</w:t>
            </w:r>
            <w:r w:rsidRPr="00145E89">
              <w:rPr>
                <w:rFonts w:ascii="Times New Roman" w:hAnsi="Times New Roman"/>
              </w:rPr>
              <w:t xml:space="preserve"> (1..maxNrofBWPs))</w:t>
            </w:r>
            <w:r w:rsidRPr="00145E89">
              <w:rPr>
                <w:rFonts w:ascii="Times New Roman" w:hAnsi="Times New Roman"/>
                <w:color w:val="993366"/>
              </w:rPr>
              <w:t xml:space="preserve"> OF</w:t>
            </w:r>
            <w:r w:rsidRPr="00145E89">
              <w:rPr>
                <w:rFonts w:ascii="Times New Roman" w:hAnsi="Times New Roman"/>
              </w:rPr>
              <w:t xml:space="preserve"> PUCCH-CSI-Resource</w:t>
            </w:r>
          </w:p>
          <w:p w:rsidR="00145E89" w:rsidRPr="00145E89" w:rsidRDefault="00145E89" w:rsidP="00145E89">
            <w:pPr>
              <w:pStyle w:val="PL"/>
              <w:rPr>
                <w:rFonts w:ascii="Times New Roman" w:hAnsi="Times New Roman"/>
              </w:rPr>
            </w:pP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semiPersistentOnPUCCH  </w:t>
            </w:r>
            <w:r w:rsidRPr="00145E89">
              <w:rPr>
                <w:rFonts w:ascii="Times New Roman" w:hAnsi="Times New Roman"/>
                <w:color w:val="993366"/>
              </w:rPr>
              <w:t>SEQUENCE</w:t>
            </w: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reportSlotConfig         CSI-ReportPeriodicityAndOffset,</w:t>
            </w:r>
          </w:p>
          <w:p w:rsidR="00145E89" w:rsidRPr="00145E89" w:rsidRDefault="00145E89" w:rsidP="00145E89">
            <w:pPr>
              <w:pStyle w:val="PL"/>
              <w:rPr>
                <w:rFonts w:ascii="Times New Roman" w:hAnsi="Times New Roman"/>
              </w:rPr>
            </w:pPr>
            <w:r w:rsidRPr="00145E89">
              <w:rPr>
                <w:rFonts w:ascii="Times New Roman" w:hAnsi="Times New Roman"/>
              </w:rPr>
              <w:t xml:space="preserve">            pucch-CSI-ResourceList   </w:t>
            </w:r>
            <w:r w:rsidRPr="00145E89">
              <w:rPr>
                <w:rFonts w:ascii="Times New Roman" w:hAnsi="Times New Roman"/>
                <w:color w:val="993366"/>
              </w:rPr>
              <w:t>SEQUENCE</w:t>
            </w:r>
            <w:r w:rsidRPr="00145E89">
              <w:rPr>
                <w:rFonts w:ascii="Times New Roman" w:hAnsi="Times New Roman"/>
              </w:rPr>
              <w:t xml:space="preserve"> (</w:t>
            </w:r>
            <w:r w:rsidRPr="00145E89">
              <w:rPr>
                <w:rFonts w:ascii="Times New Roman" w:hAnsi="Times New Roman"/>
                <w:color w:val="993366"/>
              </w:rPr>
              <w:t>SIZE</w:t>
            </w:r>
            <w:r w:rsidRPr="00145E89">
              <w:rPr>
                <w:rFonts w:ascii="Times New Roman" w:hAnsi="Times New Roman"/>
              </w:rPr>
              <w:t xml:space="preserve"> (1..maxNrofBWPs))</w:t>
            </w:r>
            <w:r w:rsidRPr="00145E89">
              <w:rPr>
                <w:rFonts w:ascii="Times New Roman" w:hAnsi="Times New Roman"/>
                <w:color w:val="993366"/>
              </w:rPr>
              <w:t xml:space="preserve"> OF</w:t>
            </w:r>
            <w:r w:rsidRPr="00145E89">
              <w:rPr>
                <w:rFonts w:ascii="Times New Roman" w:hAnsi="Times New Roman"/>
              </w:rPr>
              <w:t xml:space="preserve"> PUCCH-CSI-Resource</w:t>
            </w:r>
          </w:p>
          <w:p w:rsidR="00145E89" w:rsidRPr="00145E89" w:rsidRDefault="00145E89" w:rsidP="00145E89">
            <w:pPr>
              <w:pStyle w:val="PL"/>
              <w:rPr>
                <w:rFonts w:ascii="Times New Roman" w:hAnsi="Times New Roman"/>
              </w:rPr>
            </w:pP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semiPersistentOnPUSCH         </w:t>
            </w:r>
            <w:r w:rsidRPr="00145E89">
              <w:rPr>
                <w:rFonts w:ascii="Times New Roman" w:hAnsi="Times New Roman"/>
                <w:color w:val="993366"/>
              </w:rPr>
              <w:t>SEQUENCE</w:t>
            </w: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reportSlotConfig           </w:t>
            </w:r>
            <w:r w:rsidRPr="00145E89">
              <w:rPr>
                <w:rFonts w:ascii="Times New Roman" w:hAnsi="Times New Roman"/>
                <w:color w:val="993366"/>
              </w:rPr>
              <w:t>ENUMERATED</w:t>
            </w:r>
            <w:r w:rsidRPr="00145E89">
              <w:rPr>
                <w:rFonts w:ascii="Times New Roman" w:hAnsi="Times New Roman"/>
              </w:rPr>
              <w:t xml:space="preserve"> {sl5, sl10, sl20, sl40, sl80, sl160, sl320},</w:t>
            </w:r>
          </w:p>
          <w:p w:rsidR="00145E89" w:rsidRPr="00145E89" w:rsidRDefault="00145E89" w:rsidP="00145E89">
            <w:pPr>
              <w:pStyle w:val="PL"/>
              <w:rPr>
                <w:rFonts w:ascii="Times New Roman" w:hAnsi="Times New Roman"/>
              </w:rPr>
            </w:pPr>
            <w:r w:rsidRPr="00145E89">
              <w:rPr>
                <w:rFonts w:ascii="Times New Roman" w:hAnsi="Times New Roman"/>
              </w:rPr>
              <w:t xml:space="preserve">            reportSlotOffsetList       </w:t>
            </w:r>
            <w:r w:rsidRPr="00145E89">
              <w:rPr>
                <w:rFonts w:ascii="Times New Roman" w:hAnsi="Times New Roman"/>
                <w:color w:val="993366"/>
              </w:rPr>
              <w:t>SEQUENCE</w:t>
            </w:r>
            <w:r w:rsidRPr="00145E89">
              <w:rPr>
                <w:rFonts w:ascii="Times New Roman" w:hAnsi="Times New Roman"/>
              </w:rPr>
              <w:t xml:space="preserve"> (</w:t>
            </w:r>
            <w:r w:rsidRPr="00145E89">
              <w:rPr>
                <w:rFonts w:ascii="Times New Roman" w:hAnsi="Times New Roman"/>
                <w:color w:val="993366"/>
              </w:rPr>
              <w:t>SIZE</w:t>
            </w:r>
            <w:r w:rsidRPr="00145E89">
              <w:rPr>
                <w:rFonts w:ascii="Times New Roman" w:hAnsi="Times New Roman"/>
              </w:rPr>
              <w:t xml:space="preserve"> (1.. maxNrofUL-Allocations))</w:t>
            </w:r>
            <w:r w:rsidRPr="00145E89">
              <w:rPr>
                <w:rFonts w:ascii="Times New Roman" w:hAnsi="Times New Roman"/>
                <w:color w:val="993366"/>
              </w:rPr>
              <w:t xml:space="preserve"> OF</w:t>
            </w:r>
            <w:r w:rsidRPr="00145E89">
              <w:rPr>
                <w:rFonts w:ascii="Times New Roman" w:hAnsi="Times New Roman"/>
              </w:rPr>
              <w:t xml:space="preserve"> </w:t>
            </w:r>
            <w:r w:rsidRPr="00145E89">
              <w:rPr>
                <w:rFonts w:ascii="Times New Roman" w:hAnsi="Times New Roman"/>
                <w:color w:val="993366"/>
              </w:rPr>
              <w:t>INTEGER</w:t>
            </w:r>
            <w:r w:rsidRPr="00145E89">
              <w:rPr>
                <w:rFonts w:ascii="Times New Roman" w:hAnsi="Times New Roman"/>
              </w:rPr>
              <w:t>(0..32),</w:t>
            </w:r>
          </w:p>
          <w:p w:rsidR="00145E89" w:rsidRPr="00145E89" w:rsidRDefault="00145E89" w:rsidP="00145E89">
            <w:pPr>
              <w:pStyle w:val="PL"/>
              <w:rPr>
                <w:rFonts w:ascii="Times New Roman" w:hAnsi="Times New Roman"/>
              </w:rPr>
            </w:pPr>
            <w:r w:rsidRPr="00145E89">
              <w:rPr>
                <w:rFonts w:ascii="Times New Roman" w:hAnsi="Times New Roman"/>
              </w:rPr>
              <w:t xml:space="preserve">            p0alpha                   P0-PUSCH-AlphaSetId</w:t>
            </w:r>
          </w:p>
          <w:p w:rsidR="00145E89" w:rsidRPr="00145E89" w:rsidRDefault="00145E89" w:rsidP="00145E89">
            <w:pPr>
              <w:pStyle w:val="PL"/>
              <w:rPr>
                <w:rFonts w:ascii="Times New Roman" w:hAnsi="Times New Roman"/>
              </w:rPr>
            </w:pP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w:t>
            </w:r>
            <w:r w:rsidRPr="00DC7256">
              <w:rPr>
                <w:rFonts w:ascii="Times New Roman" w:hAnsi="Times New Roman"/>
                <w:color w:val="FF0000"/>
              </w:rPr>
              <w:t xml:space="preserve">aperiodic    </w:t>
            </w:r>
            <w:r w:rsidRPr="00145E89">
              <w:rPr>
                <w:rFonts w:ascii="Times New Roman" w:hAnsi="Times New Roman"/>
              </w:rPr>
              <w:t xml:space="preserve">          </w:t>
            </w:r>
            <w:r w:rsidRPr="00145E89">
              <w:rPr>
                <w:rFonts w:ascii="Times New Roman" w:hAnsi="Times New Roman"/>
                <w:color w:val="993366"/>
              </w:rPr>
              <w:t>SEQUENCE</w:t>
            </w: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reportSlotOffsetList        </w:t>
            </w:r>
            <w:r w:rsidRPr="00145E89">
              <w:rPr>
                <w:rFonts w:ascii="Times New Roman" w:hAnsi="Times New Roman"/>
                <w:color w:val="993366"/>
              </w:rPr>
              <w:t>SEQUENCE</w:t>
            </w:r>
            <w:r w:rsidRPr="00145E89">
              <w:rPr>
                <w:rFonts w:ascii="Times New Roman" w:hAnsi="Times New Roman"/>
              </w:rPr>
              <w:t xml:space="preserve"> (</w:t>
            </w:r>
            <w:r w:rsidRPr="00145E89">
              <w:rPr>
                <w:rFonts w:ascii="Times New Roman" w:hAnsi="Times New Roman"/>
                <w:color w:val="993366"/>
              </w:rPr>
              <w:t>SIZE</w:t>
            </w:r>
            <w:r w:rsidRPr="00145E89">
              <w:rPr>
                <w:rFonts w:ascii="Times New Roman" w:hAnsi="Times New Roman"/>
              </w:rPr>
              <w:t xml:space="preserve"> (1..maxNrofUL-Allocations))</w:t>
            </w:r>
            <w:r w:rsidRPr="00145E89">
              <w:rPr>
                <w:rFonts w:ascii="Times New Roman" w:hAnsi="Times New Roman"/>
                <w:color w:val="993366"/>
              </w:rPr>
              <w:t xml:space="preserve"> OF</w:t>
            </w:r>
            <w:r w:rsidRPr="00145E89">
              <w:rPr>
                <w:rFonts w:ascii="Times New Roman" w:hAnsi="Times New Roman"/>
              </w:rPr>
              <w:t xml:space="preserve"> </w:t>
            </w:r>
            <w:r w:rsidRPr="00145E89">
              <w:rPr>
                <w:rFonts w:ascii="Times New Roman" w:hAnsi="Times New Roman"/>
                <w:color w:val="993366"/>
              </w:rPr>
              <w:t>INTEGER</w:t>
            </w:r>
            <w:r w:rsidRPr="00145E89">
              <w:rPr>
                <w:rFonts w:ascii="Times New Roman" w:hAnsi="Times New Roman"/>
              </w:rPr>
              <w:t>(0..32)</w:t>
            </w:r>
          </w:p>
          <w:p w:rsidR="00145E89" w:rsidRPr="00145E89" w:rsidRDefault="00145E89" w:rsidP="00145E89">
            <w:pPr>
              <w:pStyle w:val="PL"/>
              <w:rPr>
                <w:rFonts w:ascii="Times New Roman" w:hAnsi="Times New Roman"/>
              </w:rPr>
            </w:pPr>
            <w:r w:rsidRPr="00145E89">
              <w:rPr>
                <w:rFonts w:ascii="Times New Roman" w:hAnsi="Times New Roman"/>
              </w:rPr>
              <w:t xml:space="preserve">        }</w:t>
            </w:r>
          </w:p>
          <w:p w:rsidR="00145E89" w:rsidRPr="00145E89" w:rsidRDefault="00145E89" w:rsidP="00145E89">
            <w:pPr>
              <w:pStyle w:val="PL"/>
              <w:rPr>
                <w:rFonts w:ascii="Times New Roman" w:hAnsi="Times New Roman"/>
              </w:rPr>
            </w:pPr>
            <w:r w:rsidRPr="00145E89">
              <w:rPr>
                <w:rFonts w:ascii="Times New Roman" w:hAnsi="Times New Roman"/>
              </w:rPr>
              <w:t xml:space="preserve">    },</w:t>
            </w:r>
          </w:p>
          <w:p w:rsidR="00145E89" w:rsidRPr="00145E89" w:rsidRDefault="00145E89" w:rsidP="00145E89">
            <w:pPr>
              <w:rPr>
                <w:color w:val="000000"/>
                <w:sz w:val="16"/>
                <w:szCs w:val="16"/>
              </w:rPr>
            </w:pPr>
          </w:p>
        </w:tc>
        <w:tc>
          <w:tcPr>
            <w:tcW w:w="1177" w:type="dxa"/>
          </w:tcPr>
          <w:p w:rsidR="00145E89" w:rsidRPr="00145E89" w:rsidRDefault="00145E89" w:rsidP="00145E89">
            <w:r w:rsidRPr="00145E89">
              <w:t>To indicate aperiodic</w:t>
            </w:r>
            <w:r w:rsidR="00DC7256">
              <w:t xml:space="preserve"> (with least bits)</w:t>
            </w:r>
            <w:r w:rsidRPr="00145E89">
              <w:t xml:space="preserve"> </w:t>
            </w:r>
          </w:p>
          <w:p w:rsidR="00145E89" w:rsidRPr="00145E89" w:rsidRDefault="00145E89" w:rsidP="00145E89"/>
          <w:p w:rsidR="00145E89" w:rsidRPr="00145E89" w:rsidRDefault="00145E89" w:rsidP="00145E89">
            <w:r w:rsidRPr="00145E89">
              <w:t>2bits (for choice structure +4 (for the size of list) +5 for one Integer</w:t>
            </w:r>
          </w:p>
        </w:tc>
      </w:tr>
      <w:tr w:rsidR="00145E89" w:rsidRPr="00145E89" w:rsidTr="00145E89">
        <w:tc>
          <w:tcPr>
            <w:tcW w:w="763" w:type="dxa"/>
          </w:tcPr>
          <w:p w:rsidR="00145E89" w:rsidRPr="00145E89" w:rsidRDefault="00145E89" w:rsidP="00145E89">
            <w:pPr>
              <w:rPr>
                <w:lang w:eastAsia="zh-CN"/>
              </w:rPr>
            </w:pPr>
            <w:r>
              <w:rPr>
                <w:lang w:eastAsia="zh-CN"/>
              </w:rPr>
              <w:lastRenderedPageBreak/>
              <w:t>2</w:t>
            </w:r>
          </w:p>
        </w:tc>
        <w:tc>
          <w:tcPr>
            <w:tcW w:w="7410" w:type="dxa"/>
          </w:tcPr>
          <w:p w:rsidR="00145E89" w:rsidRPr="00145E89" w:rsidRDefault="00145E89" w:rsidP="00145E89">
            <w:r w:rsidRPr="00145E89">
              <w:rPr>
                <w:color w:val="000000"/>
                <w:sz w:val="16"/>
                <w:szCs w:val="16"/>
              </w:rPr>
              <w:t xml:space="preserve">timeRestrictionForChannelMeasurements </w:t>
            </w:r>
            <w:r w:rsidRPr="00145E89">
              <w:rPr>
                <w:color w:val="9A3365"/>
                <w:sz w:val="16"/>
                <w:szCs w:val="16"/>
              </w:rPr>
              <w:t>ENUMERATED</w:t>
            </w:r>
            <w:r w:rsidRPr="00145E89">
              <w:rPr>
                <w:color w:val="000000"/>
                <w:sz w:val="16"/>
                <w:szCs w:val="16"/>
              </w:rPr>
              <w:t xml:space="preserve"> {configured, notConfigured}, </w:t>
            </w:r>
          </w:p>
          <w:p w:rsidR="00145E89" w:rsidRPr="00145E89" w:rsidRDefault="00145E89" w:rsidP="00145E89">
            <w:pPr>
              <w:rPr>
                <w:lang w:eastAsia="zh-CN"/>
              </w:rPr>
            </w:pPr>
            <w:r w:rsidRPr="00145E89">
              <w:rPr>
                <w:color w:val="000000"/>
                <w:sz w:val="16"/>
                <w:szCs w:val="16"/>
              </w:rPr>
              <w:t xml:space="preserve">timeRestrictionForInterferenceMeasurements </w:t>
            </w:r>
            <w:r w:rsidRPr="00145E89">
              <w:rPr>
                <w:color w:val="9A3365"/>
                <w:sz w:val="16"/>
                <w:szCs w:val="16"/>
              </w:rPr>
              <w:t>ENUMERATED</w:t>
            </w:r>
            <w:r w:rsidRPr="00145E89">
              <w:rPr>
                <w:color w:val="000000"/>
                <w:sz w:val="16"/>
                <w:szCs w:val="16"/>
              </w:rPr>
              <w:t xml:space="preserve"> {configured, notConfigured},</w:t>
            </w:r>
          </w:p>
        </w:tc>
        <w:tc>
          <w:tcPr>
            <w:tcW w:w="1177" w:type="dxa"/>
          </w:tcPr>
          <w:p w:rsidR="00145E89" w:rsidRPr="00145E89" w:rsidRDefault="00145E89" w:rsidP="00145E89">
            <w:pPr>
              <w:rPr>
                <w:lang w:eastAsia="zh-CN"/>
              </w:rPr>
            </w:pPr>
            <w:r w:rsidRPr="00145E89">
              <w:rPr>
                <w:lang w:eastAsia="zh-CN"/>
              </w:rPr>
              <w:t>2</w:t>
            </w:r>
          </w:p>
        </w:tc>
      </w:tr>
      <w:tr w:rsidR="00145E89" w:rsidRPr="00145E89" w:rsidTr="00145E89">
        <w:tc>
          <w:tcPr>
            <w:tcW w:w="763" w:type="dxa"/>
          </w:tcPr>
          <w:p w:rsidR="00145E89" w:rsidRPr="00145E89" w:rsidRDefault="00145E89" w:rsidP="00145E89">
            <w:pPr>
              <w:rPr>
                <w:lang w:eastAsia="zh-CN"/>
              </w:rPr>
            </w:pPr>
            <w:r>
              <w:rPr>
                <w:lang w:eastAsia="zh-CN"/>
              </w:rPr>
              <w:t>3</w:t>
            </w:r>
          </w:p>
        </w:tc>
        <w:tc>
          <w:tcPr>
            <w:tcW w:w="7410" w:type="dxa"/>
          </w:tcPr>
          <w:p w:rsidR="00145E89" w:rsidRPr="00145E89" w:rsidRDefault="00145E89" w:rsidP="00145E89">
            <w:pPr>
              <w:rPr>
                <w:lang w:val="en-US" w:eastAsia="zh-CN"/>
              </w:rPr>
            </w:pPr>
            <w:r w:rsidRPr="00145E89">
              <w:rPr>
                <w:color w:val="000000"/>
                <w:sz w:val="16"/>
                <w:szCs w:val="16"/>
              </w:rPr>
              <w:t xml:space="preserve">groupBasedBeamReporting </w:t>
            </w:r>
            <w:r w:rsidRPr="00145E89">
              <w:rPr>
                <w:color w:val="9A3365"/>
                <w:sz w:val="16"/>
                <w:szCs w:val="16"/>
              </w:rPr>
              <w:t>CHOICE</w:t>
            </w:r>
            <w:r w:rsidRPr="00145E89">
              <w:rPr>
                <w:color w:val="000000"/>
                <w:sz w:val="16"/>
                <w:szCs w:val="16"/>
              </w:rPr>
              <w:t xml:space="preserve"> { </w:t>
            </w:r>
          </w:p>
          <w:p w:rsidR="00145E89" w:rsidRPr="00145E89" w:rsidRDefault="00145E89" w:rsidP="00145E89">
            <w:r w:rsidRPr="00145E89">
              <w:rPr>
                <w:color w:val="000000"/>
                <w:sz w:val="16"/>
                <w:szCs w:val="16"/>
              </w:rPr>
              <w:t xml:space="preserve">enabled </w:t>
            </w:r>
            <w:r w:rsidRPr="00145E89">
              <w:rPr>
                <w:color w:val="9A3365"/>
                <w:sz w:val="16"/>
                <w:szCs w:val="16"/>
              </w:rPr>
              <w:t>NULL</w:t>
            </w:r>
            <w:r w:rsidRPr="00145E89">
              <w:rPr>
                <w:color w:val="000000"/>
                <w:sz w:val="16"/>
                <w:szCs w:val="16"/>
              </w:rPr>
              <w:t xml:space="preserve">, </w:t>
            </w:r>
          </w:p>
          <w:p w:rsidR="00145E89" w:rsidRPr="00145E89" w:rsidRDefault="00145E89" w:rsidP="00145E89">
            <w:r w:rsidRPr="00145E89">
              <w:rPr>
                <w:color w:val="000000"/>
                <w:sz w:val="16"/>
                <w:szCs w:val="16"/>
              </w:rPr>
              <w:t xml:space="preserve">disabled </w:t>
            </w:r>
            <w:r w:rsidRPr="00145E89">
              <w:rPr>
                <w:color w:val="9A3365"/>
                <w:sz w:val="16"/>
                <w:szCs w:val="16"/>
              </w:rPr>
              <w:t>SEQUENCE</w:t>
            </w:r>
            <w:r w:rsidRPr="00145E89">
              <w:rPr>
                <w:color w:val="000000"/>
                <w:sz w:val="16"/>
                <w:szCs w:val="16"/>
              </w:rPr>
              <w:t xml:space="preserve"> { </w:t>
            </w:r>
          </w:p>
          <w:p w:rsidR="00145E89" w:rsidRPr="00145E89" w:rsidRDefault="00145E89" w:rsidP="00145E89">
            <w:pPr>
              <w:rPr>
                <w:lang w:eastAsia="zh-CN"/>
              </w:rPr>
            </w:pPr>
            <w:r w:rsidRPr="00145E89">
              <w:rPr>
                <w:color w:val="000000"/>
                <w:sz w:val="16"/>
                <w:szCs w:val="16"/>
              </w:rPr>
              <w:t xml:space="preserve">nrofReportedRS </w:t>
            </w:r>
            <w:r w:rsidRPr="00145E89">
              <w:rPr>
                <w:color w:val="9A3365"/>
                <w:sz w:val="16"/>
                <w:szCs w:val="16"/>
              </w:rPr>
              <w:t>ENUMERATED</w:t>
            </w:r>
            <w:r w:rsidRPr="00145E89">
              <w:rPr>
                <w:color w:val="000000"/>
                <w:sz w:val="16"/>
                <w:szCs w:val="16"/>
              </w:rPr>
              <w:t xml:space="preserve"> {n1, n2, n3, n4} </w:t>
            </w:r>
            <w:r w:rsidRPr="00145E89">
              <w:rPr>
                <w:color w:val="9A3365"/>
                <w:sz w:val="16"/>
                <w:szCs w:val="16"/>
              </w:rPr>
              <w:t xml:space="preserve">OPTIONAL </w:t>
            </w:r>
            <w:r w:rsidRPr="00145E89">
              <w:rPr>
                <w:color w:val="808080"/>
                <w:sz w:val="16"/>
                <w:szCs w:val="16"/>
              </w:rPr>
              <w:t xml:space="preserve">-- Need S </w:t>
            </w:r>
            <w:r w:rsidRPr="00145E89">
              <w:rPr>
                <w:color w:val="000000"/>
                <w:sz w:val="16"/>
                <w:szCs w:val="16"/>
              </w:rPr>
              <w:t>} },</w:t>
            </w:r>
          </w:p>
        </w:tc>
        <w:tc>
          <w:tcPr>
            <w:tcW w:w="1177" w:type="dxa"/>
          </w:tcPr>
          <w:p w:rsidR="00145E89" w:rsidRPr="00145E89" w:rsidRDefault="00145E89" w:rsidP="00145E89">
            <w:pPr>
              <w:rPr>
                <w:lang w:eastAsia="zh-CN"/>
              </w:rPr>
            </w:pPr>
            <w:r w:rsidRPr="00145E89">
              <w:rPr>
                <w:lang w:eastAsia="zh-CN"/>
              </w:rPr>
              <w:t>1</w:t>
            </w:r>
          </w:p>
        </w:tc>
      </w:tr>
      <w:tr w:rsidR="00145E89" w:rsidRPr="00145E89" w:rsidTr="00145E89">
        <w:tc>
          <w:tcPr>
            <w:tcW w:w="763" w:type="dxa"/>
          </w:tcPr>
          <w:p w:rsidR="00145E89" w:rsidRPr="00145E89" w:rsidRDefault="00145E89" w:rsidP="00145E89">
            <w:pPr>
              <w:rPr>
                <w:lang w:eastAsia="zh-CN"/>
              </w:rPr>
            </w:pPr>
            <w:r>
              <w:rPr>
                <w:lang w:eastAsia="zh-CN"/>
              </w:rPr>
              <w:t>4</w:t>
            </w:r>
          </w:p>
        </w:tc>
        <w:tc>
          <w:tcPr>
            <w:tcW w:w="7410" w:type="dxa"/>
          </w:tcPr>
          <w:p w:rsidR="00145E89" w:rsidRPr="00145E89" w:rsidRDefault="00145E89" w:rsidP="00145E89">
            <w:pPr>
              <w:rPr>
                <w:lang w:eastAsia="zh-CN"/>
              </w:rPr>
            </w:pPr>
            <w:r w:rsidRPr="00145E89">
              <w:rPr>
                <w:color w:val="000000"/>
                <w:sz w:val="16"/>
                <w:szCs w:val="16"/>
              </w:rPr>
              <w:t xml:space="preserve">subbandSize </w:t>
            </w:r>
            <w:r w:rsidRPr="00145E89">
              <w:rPr>
                <w:color w:val="9A3365"/>
                <w:sz w:val="16"/>
                <w:szCs w:val="16"/>
              </w:rPr>
              <w:t>ENUMERATED</w:t>
            </w:r>
            <w:r w:rsidRPr="00145E89">
              <w:rPr>
                <w:color w:val="000000"/>
                <w:sz w:val="16"/>
                <w:szCs w:val="16"/>
              </w:rPr>
              <w:t xml:space="preserve"> {value1, value2},</w:t>
            </w:r>
          </w:p>
        </w:tc>
        <w:tc>
          <w:tcPr>
            <w:tcW w:w="1177" w:type="dxa"/>
          </w:tcPr>
          <w:p w:rsidR="00145E89" w:rsidRPr="00145E89" w:rsidRDefault="00145E89" w:rsidP="00145E89">
            <w:pPr>
              <w:rPr>
                <w:lang w:eastAsia="zh-CN"/>
              </w:rPr>
            </w:pPr>
            <w:r w:rsidRPr="00145E89">
              <w:rPr>
                <w:lang w:eastAsia="zh-CN"/>
              </w:rPr>
              <w:t>2</w:t>
            </w:r>
          </w:p>
        </w:tc>
      </w:tr>
    </w:tbl>
    <w:p w:rsidR="00145E89" w:rsidRDefault="00145E89" w:rsidP="00145E89"/>
    <w:p w:rsidR="00FA6FF2" w:rsidRDefault="00FA6FF2" w:rsidP="00DC7256">
      <w:pPr>
        <w:jc w:val="both"/>
      </w:pPr>
      <w:r>
        <w:t xml:space="preserve">Besides, additional 27bits would be also needed to indicate the absence of the optional fields, which means that the gNB has to include unnecessary 43bits for the UEIBM report configuration, which maybe even larger than the UEIBM configuration itself. </w:t>
      </w:r>
    </w:p>
    <w:p w:rsidR="00FA6FF2" w:rsidRDefault="00FA6FF2" w:rsidP="00DC7256">
      <w:pPr>
        <w:jc w:val="both"/>
      </w:pPr>
    </w:p>
    <w:p w:rsidR="00AB5185" w:rsidRDefault="00AB5185" w:rsidP="00AB5185">
      <w:pPr>
        <w:rPr>
          <w:b/>
        </w:rPr>
      </w:pPr>
      <w:r w:rsidRPr="00FA6FF2">
        <w:rPr>
          <w:b/>
        </w:rPr>
        <w:t xml:space="preserve">Observation 1: </w:t>
      </w:r>
      <w:r w:rsidRPr="00AB5185">
        <w:rPr>
          <w:b/>
        </w:rPr>
        <w:t xml:space="preserve">The gNB must include at least 43 unnecessary bits (16 bits for mandatory fields and 27 bits for optional fields) in the UEIBM report configuration when UEIBM parameters are included under </w:t>
      </w:r>
      <w:r w:rsidRPr="00AB5185">
        <w:rPr>
          <w:b/>
          <w:i/>
        </w:rPr>
        <w:t>CSI-ReportConfig</w:t>
      </w:r>
      <w:r>
        <w:rPr>
          <w:b/>
        </w:rPr>
        <w:t>.</w:t>
      </w:r>
    </w:p>
    <w:p w:rsidR="00FA6FF2" w:rsidRDefault="00FA6FF2" w:rsidP="00145E89"/>
    <w:p w:rsidR="00145E89" w:rsidRDefault="00FA6FF2" w:rsidP="00145E89">
      <w:r>
        <w:t>If we move the UEIBM configuration parameters to the CSI-MeasConfig, the signaling would be quite simple as below, and the network doesn’t need to send the unnecessary fields.</w:t>
      </w:r>
    </w:p>
    <w:p w:rsidR="00FA6FF2" w:rsidRDefault="00FA6FF2" w:rsidP="00FA6FF2">
      <w:pPr>
        <w:jc w:val="center"/>
      </w:pPr>
      <w:r>
        <w:object w:dxaOrig="4170" w:dyaOrig="6211">
          <v:shape id="_x0000_i1026" type="#_x0000_t75" style="width:207.75pt;height:310.5pt" o:ole="">
            <v:imagedata r:id="rId11" o:title=""/>
          </v:shape>
          <o:OLEObject Type="Embed" ProgID="Visio.Drawing.15" ShapeID="_x0000_i1026" DrawAspect="Content" ObjectID="_1816781409" r:id="rId12"/>
        </w:object>
      </w:r>
    </w:p>
    <w:p w:rsidR="00660148" w:rsidRDefault="00660148" w:rsidP="0030771C"/>
    <w:p w:rsidR="00FA6FF2" w:rsidRPr="00DC7256" w:rsidRDefault="00FA6FF2" w:rsidP="00FA6FF2">
      <w:pPr>
        <w:jc w:val="center"/>
        <w:rPr>
          <w:b/>
          <w:i/>
        </w:rPr>
      </w:pPr>
      <w:r w:rsidRPr="00DC7256">
        <w:rPr>
          <w:b/>
        </w:rPr>
        <w:t xml:space="preserve">Fig2: UEIBM Signaling in the </w:t>
      </w:r>
      <w:r w:rsidRPr="00DC7256">
        <w:rPr>
          <w:b/>
          <w:i/>
        </w:rPr>
        <w:t>CSI-MeasConfig</w:t>
      </w:r>
    </w:p>
    <w:p w:rsidR="00FA6FF2" w:rsidRPr="00FB2218" w:rsidRDefault="00FA6FF2" w:rsidP="00FA6FF2">
      <w:pPr>
        <w:jc w:val="center"/>
      </w:pPr>
    </w:p>
    <w:p w:rsidR="00FA6FF2" w:rsidRPr="00FA6FF2" w:rsidRDefault="00FA6FF2" w:rsidP="00B630B3">
      <w:pPr>
        <w:rPr>
          <w:rFonts w:eastAsia="宋体"/>
        </w:rPr>
      </w:pPr>
      <w:r w:rsidRPr="00FA6FF2">
        <w:rPr>
          <w:rFonts w:eastAsia="宋体"/>
        </w:rPr>
        <w:t>Furthermore,</w:t>
      </w:r>
      <w:r w:rsidR="00B630B3" w:rsidRPr="00FA6FF2">
        <w:rPr>
          <w:rFonts w:eastAsia="宋体"/>
        </w:rPr>
        <w:t xml:space="preserve"> there is no need to further clarify which parameters (especially the mandatory present parameters in the legacy CSI-ReportConfig) are not used for the UEIBM. </w:t>
      </w:r>
    </w:p>
    <w:p w:rsidR="00FA6FF2" w:rsidRPr="00FA6FF2" w:rsidRDefault="00FA6FF2" w:rsidP="00B630B3">
      <w:pPr>
        <w:rPr>
          <w:rFonts w:eastAsia="宋体"/>
          <w:b/>
        </w:rPr>
      </w:pPr>
    </w:p>
    <w:p w:rsidR="00FA6FF2" w:rsidRPr="00FA6FF2" w:rsidRDefault="00B630B3" w:rsidP="00B630B3">
      <w:pPr>
        <w:rPr>
          <w:rFonts w:eastAsia="宋体"/>
          <w:b/>
        </w:rPr>
      </w:pPr>
      <w:r w:rsidRPr="00FA6FF2">
        <w:rPr>
          <w:rFonts w:eastAsia="宋体"/>
          <w:b/>
        </w:rPr>
        <w:t xml:space="preserve">Proposal </w:t>
      </w:r>
      <w:r w:rsidR="00FA6FF2" w:rsidRPr="00FA6FF2">
        <w:rPr>
          <w:rFonts w:eastAsia="宋体"/>
          <w:b/>
        </w:rPr>
        <w:t>1</w:t>
      </w:r>
      <w:r w:rsidRPr="00FA6FF2">
        <w:rPr>
          <w:rFonts w:eastAsia="宋体"/>
          <w:b/>
        </w:rPr>
        <w:t xml:space="preserve">: </w:t>
      </w:r>
      <w:r w:rsidR="00AB5185">
        <w:rPr>
          <w:rFonts w:eastAsia="宋体"/>
          <w:b/>
        </w:rPr>
        <w:t>Relocate</w:t>
      </w:r>
      <w:r w:rsidRPr="00FA6FF2">
        <w:rPr>
          <w:rFonts w:eastAsia="宋体"/>
          <w:b/>
        </w:rPr>
        <w:t xml:space="preserve"> the </w:t>
      </w:r>
      <w:r w:rsidR="00EE2640" w:rsidRPr="00FA6FF2">
        <w:rPr>
          <w:rFonts w:eastAsia="宋体"/>
          <w:b/>
        </w:rPr>
        <w:t xml:space="preserve">UEIBM parameters to the </w:t>
      </w:r>
      <w:r w:rsidR="00EE2640" w:rsidRPr="00AB5185">
        <w:rPr>
          <w:rFonts w:eastAsia="宋体"/>
          <w:b/>
          <w:i/>
        </w:rPr>
        <w:t>CSI-MeasConfig</w:t>
      </w:r>
      <w:r w:rsidR="00FA6FF2" w:rsidRPr="00FA6FF2">
        <w:rPr>
          <w:rFonts w:eastAsia="宋体"/>
          <w:b/>
        </w:rPr>
        <w:t>.</w:t>
      </w:r>
    </w:p>
    <w:p w:rsidR="0057373C" w:rsidRDefault="0057373C" w:rsidP="00B630B3">
      <w:pPr>
        <w:rPr>
          <w:rFonts w:eastAsiaTheme="minorEastAsia"/>
          <w:b/>
          <w:sz w:val="21"/>
          <w:szCs w:val="21"/>
        </w:rPr>
      </w:pPr>
    </w:p>
    <w:p w:rsidR="00FA6FF2" w:rsidRPr="00FA6FF2" w:rsidRDefault="00FA6FF2" w:rsidP="00B630B3">
      <w:pPr>
        <w:rPr>
          <w:rFonts w:eastAsia="宋体"/>
        </w:rPr>
      </w:pPr>
      <w:r w:rsidRPr="00FA6FF2">
        <w:rPr>
          <w:rFonts w:eastAsia="宋体"/>
        </w:rPr>
        <w:lastRenderedPageBreak/>
        <w:t xml:space="preserve">Besides the above issue, another issue is about the cell indication for the cross-cell scenario. The related agreements in RAN1 are copied as </w:t>
      </w:r>
      <w:r w:rsidR="00DC7256">
        <w:rPr>
          <w:rFonts w:eastAsia="宋体"/>
        </w:rPr>
        <w:t>follows</w:t>
      </w:r>
      <w:r w:rsidRPr="00FA6FF2">
        <w:rPr>
          <w:rFonts w:eastAsia="宋体"/>
        </w:rPr>
        <w:t xml:space="preserve"> for reference:</w:t>
      </w:r>
    </w:p>
    <w:tbl>
      <w:tblPr>
        <w:tblStyle w:val="af"/>
        <w:tblW w:w="0" w:type="auto"/>
        <w:tblLook w:val="04A0" w:firstRow="1" w:lastRow="0" w:firstColumn="1" w:lastColumn="0" w:noHBand="0" w:noVBand="1"/>
      </w:tblPr>
      <w:tblGrid>
        <w:gridCol w:w="9350"/>
      </w:tblGrid>
      <w:tr w:rsidR="00FA6FF2" w:rsidTr="00FA6FF2">
        <w:tc>
          <w:tcPr>
            <w:tcW w:w="9350" w:type="dxa"/>
          </w:tcPr>
          <w:p w:rsidR="00FA6FF2" w:rsidRPr="003F5229" w:rsidRDefault="00FA6FF2" w:rsidP="00FA6FF2">
            <w:pPr>
              <w:rPr>
                <w:b/>
                <w:bCs/>
                <w:szCs w:val="20"/>
              </w:rPr>
            </w:pPr>
            <w:r w:rsidRPr="003F5229">
              <w:rPr>
                <w:b/>
                <w:bCs/>
                <w:szCs w:val="20"/>
                <w:highlight w:val="green"/>
              </w:rPr>
              <w:t>Agreement</w:t>
            </w:r>
            <w:r>
              <w:rPr>
                <w:b/>
                <w:bCs/>
                <w:szCs w:val="20"/>
              </w:rPr>
              <w:t xml:space="preserve"> #1</w:t>
            </w:r>
          </w:p>
          <w:p w:rsidR="00FA6FF2" w:rsidRPr="003F5229" w:rsidRDefault="00FA6FF2" w:rsidP="00FA6FF2">
            <w:pPr>
              <w:shd w:val="clear" w:color="auto" w:fill="FFFFFF"/>
              <w:snapToGrid w:val="0"/>
              <w:rPr>
                <w:rFonts w:eastAsia="宋体"/>
                <w:color w:val="000000"/>
                <w:szCs w:val="20"/>
              </w:rPr>
            </w:pPr>
            <w:r w:rsidRPr="003F5229">
              <w:rPr>
                <w:rFonts w:eastAsia="宋体"/>
                <w:color w:val="000000"/>
                <w:szCs w:val="20"/>
              </w:rPr>
              <w:t>On cross-CC beam report measurement for UE-initiated/event-driven beam reporting, regarding Event-2, the following is supported</w:t>
            </w:r>
          </w:p>
          <w:p w:rsidR="00FA6FF2" w:rsidRPr="003F5229" w:rsidRDefault="00FA6FF2" w:rsidP="00FA6FF2">
            <w:pPr>
              <w:pStyle w:val="af5"/>
              <w:widowControl w:val="0"/>
              <w:numPr>
                <w:ilvl w:val="0"/>
                <w:numId w:val="15"/>
              </w:numPr>
              <w:shd w:val="clear" w:color="auto" w:fill="FFFFFF"/>
              <w:tabs>
                <w:tab w:val="left" w:pos="720"/>
              </w:tabs>
              <w:overflowPunct/>
              <w:autoSpaceDE/>
              <w:autoSpaceDN/>
              <w:adjustRightInd/>
              <w:snapToGrid w:val="0"/>
              <w:contextualSpacing w:val="0"/>
              <w:jc w:val="both"/>
              <w:textAlignment w:val="auto"/>
            </w:pPr>
            <w:r w:rsidRPr="003F5229">
              <w:rPr>
                <w:color w:val="000000"/>
              </w:rPr>
              <w:t xml:space="preserve">The </w:t>
            </w:r>
            <w:r w:rsidRPr="003F5229">
              <w:t>current beam RS and new beam RS(s) are in the same CC</w:t>
            </w:r>
          </w:p>
          <w:p w:rsidR="00FA6FF2" w:rsidRPr="003F5229" w:rsidRDefault="00FA6FF2" w:rsidP="00FA6FF2">
            <w:pPr>
              <w:pStyle w:val="af5"/>
              <w:widowControl w:val="0"/>
              <w:numPr>
                <w:ilvl w:val="1"/>
                <w:numId w:val="15"/>
              </w:numPr>
              <w:shd w:val="clear" w:color="auto" w:fill="FFFFFF"/>
              <w:tabs>
                <w:tab w:val="left" w:pos="720"/>
              </w:tabs>
              <w:overflowPunct/>
              <w:autoSpaceDE/>
              <w:autoSpaceDN/>
              <w:adjustRightInd/>
              <w:snapToGrid w:val="0"/>
              <w:contextualSpacing w:val="0"/>
              <w:jc w:val="both"/>
              <w:textAlignment w:val="auto"/>
            </w:pPr>
            <w:r w:rsidRPr="003F5229">
              <w:t>The above does NOT imply to preclude the cross-CC TCI indication.</w:t>
            </w:r>
          </w:p>
          <w:p w:rsidR="00FA6FF2" w:rsidRPr="003F5229" w:rsidRDefault="00FA6FF2" w:rsidP="00FA6FF2">
            <w:pPr>
              <w:pStyle w:val="af5"/>
              <w:widowControl w:val="0"/>
              <w:numPr>
                <w:ilvl w:val="0"/>
                <w:numId w:val="15"/>
              </w:numPr>
              <w:shd w:val="clear" w:color="auto" w:fill="FFFFFF"/>
              <w:tabs>
                <w:tab w:val="left" w:pos="720"/>
              </w:tabs>
              <w:overflowPunct/>
              <w:autoSpaceDE/>
              <w:autoSpaceDN/>
              <w:adjustRightInd/>
              <w:snapToGrid w:val="0"/>
              <w:contextualSpacing w:val="0"/>
              <w:jc w:val="both"/>
              <w:textAlignment w:val="auto"/>
              <w:rPr>
                <w:color w:val="000000"/>
              </w:rPr>
            </w:pPr>
            <w:r w:rsidRPr="003F5229">
              <w:t xml:space="preserve">The CC on which the indicated TCI state is applied, and the CC in which new beam RS(s) are can be the </w:t>
            </w:r>
            <w:r w:rsidRPr="003F5229">
              <w:rPr>
                <w:color w:val="000000"/>
              </w:rPr>
              <w:t xml:space="preserve">same or different. </w:t>
            </w:r>
          </w:p>
          <w:p w:rsidR="00FA6FF2" w:rsidRDefault="00FA6FF2" w:rsidP="00FA6FF2">
            <w:pPr>
              <w:pStyle w:val="af5"/>
              <w:widowControl w:val="0"/>
              <w:numPr>
                <w:ilvl w:val="1"/>
                <w:numId w:val="15"/>
              </w:numPr>
              <w:shd w:val="clear" w:color="auto" w:fill="FFFFFF"/>
              <w:tabs>
                <w:tab w:val="left" w:pos="720"/>
              </w:tabs>
              <w:overflowPunct/>
              <w:autoSpaceDE/>
              <w:autoSpaceDN/>
              <w:adjustRightInd/>
              <w:snapToGrid w:val="0"/>
              <w:contextualSpacing w:val="0"/>
              <w:jc w:val="both"/>
              <w:textAlignment w:val="auto"/>
              <w:rPr>
                <w:color w:val="000000"/>
              </w:rPr>
            </w:pPr>
            <w:r w:rsidRPr="003F5229">
              <w:rPr>
                <w:color w:val="000000"/>
              </w:rPr>
              <w:t>FFS: Whether/how to introduce an RRC parameter to indicate the CC on which the indicated TCI state is applied.</w:t>
            </w:r>
          </w:p>
          <w:p w:rsidR="00FA6FF2" w:rsidRDefault="00FA6FF2" w:rsidP="00B630B3">
            <w:pPr>
              <w:rPr>
                <w:rFonts w:eastAsiaTheme="minorEastAsia"/>
                <w:sz w:val="21"/>
                <w:szCs w:val="21"/>
              </w:rPr>
            </w:pPr>
          </w:p>
          <w:p w:rsidR="00FA6FF2" w:rsidRPr="00202270" w:rsidRDefault="00FA6FF2" w:rsidP="00FA6FF2">
            <w:pPr>
              <w:rPr>
                <w:b/>
                <w:bCs/>
              </w:rPr>
            </w:pPr>
            <w:r w:rsidRPr="00202270">
              <w:rPr>
                <w:b/>
                <w:bCs/>
                <w:highlight w:val="green"/>
              </w:rPr>
              <w:t>Agreement</w:t>
            </w:r>
            <w:r>
              <w:rPr>
                <w:b/>
                <w:bCs/>
              </w:rPr>
              <w:t xml:space="preserve"> #2</w:t>
            </w:r>
          </w:p>
          <w:p w:rsidR="00FA6FF2" w:rsidRPr="00FA6FF2" w:rsidRDefault="00FA6FF2" w:rsidP="00FA6FF2">
            <w:pPr>
              <w:shd w:val="clear" w:color="auto" w:fill="FFFFFF"/>
              <w:adjustRightInd w:val="0"/>
              <w:snapToGrid w:val="0"/>
              <w:rPr>
                <w:rFonts w:eastAsia="宋体"/>
                <w:color w:val="FF0000"/>
                <w:szCs w:val="20"/>
              </w:rPr>
            </w:pPr>
            <w:r w:rsidRPr="00813466">
              <w:rPr>
                <w:rFonts w:eastAsia="宋体"/>
                <w:color w:val="000000"/>
                <w:szCs w:val="20"/>
              </w:rPr>
              <w:t>On beam report transmission procedure for UE-initiated/</w:t>
            </w:r>
            <w:r w:rsidRPr="00813466">
              <w:rPr>
                <w:rFonts w:eastAsia="宋体"/>
                <w:szCs w:val="20"/>
              </w:rPr>
              <w:t xml:space="preserve">event-driven beam reporting, regarding Event-2, </w:t>
            </w:r>
            <w:r w:rsidRPr="00FA6FF2">
              <w:rPr>
                <w:rFonts w:eastAsia="宋体"/>
                <w:color w:val="FF0000"/>
                <w:szCs w:val="20"/>
              </w:rPr>
              <w:t>for at least Mode-B, the beam report should be carried in the second UL channel in the CC where the corresponding CSI report configuration is configured.</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r w:rsidRPr="00813466">
              <w:rPr>
                <w:rFonts w:cs="Times"/>
                <w:lang w:eastAsia="zh-CN"/>
              </w:rPr>
              <w:t xml:space="preserve">Above applies to both cross-CC and same-CC beam report. </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p>
          <w:p w:rsidR="00FA6FF2" w:rsidRPr="00202270" w:rsidRDefault="00FA6FF2" w:rsidP="00FA6FF2">
            <w:pPr>
              <w:rPr>
                <w:b/>
                <w:bCs/>
              </w:rPr>
            </w:pPr>
            <w:r w:rsidRPr="00202270">
              <w:rPr>
                <w:b/>
                <w:bCs/>
                <w:highlight w:val="green"/>
              </w:rPr>
              <w:t>Agreement</w:t>
            </w:r>
            <w:r>
              <w:rPr>
                <w:b/>
                <w:bCs/>
              </w:rPr>
              <w:t>#3</w:t>
            </w:r>
          </w:p>
          <w:p w:rsidR="00FA6FF2" w:rsidRPr="00813466" w:rsidRDefault="00FA6FF2" w:rsidP="00FA6FF2">
            <w:pPr>
              <w:shd w:val="clear" w:color="auto" w:fill="FFFFFF"/>
              <w:adjustRightInd w:val="0"/>
              <w:snapToGrid w:val="0"/>
              <w:rPr>
                <w:rFonts w:eastAsia="宋体"/>
                <w:szCs w:val="20"/>
              </w:rPr>
            </w:pPr>
            <w:r w:rsidRPr="00813466">
              <w:rPr>
                <w:rFonts w:eastAsia="宋体"/>
                <w:color w:val="000000"/>
                <w:szCs w:val="20"/>
              </w:rPr>
              <w:t>On beam report transmission procedure for UE-initiated/</w:t>
            </w:r>
            <w:r w:rsidRPr="00813466">
              <w:rPr>
                <w:rFonts w:eastAsia="宋体"/>
                <w:szCs w:val="20"/>
              </w:rPr>
              <w:t>event-driven beam reporting, regarding Event-2, for at least Mode-B, the beam report should be carried in the second UL channel in the CC where the corresponding CSI report configuration is configured.</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r w:rsidRPr="00813466">
              <w:rPr>
                <w:rFonts w:cs="Times"/>
                <w:lang w:eastAsia="zh-CN"/>
              </w:rPr>
              <w:t xml:space="preserve">Above applies to both cross-CC and same-CC beam report. </w:t>
            </w:r>
          </w:p>
          <w:p w:rsidR="00FA6FF2" w:rsidRDefault="00FA6FF2" w:rsidP="00FA6FF2">
            <w:pPr>
              <w:pStyle w:val="af5"/>
              <w:numPr>
                <w:ilvl w:val="0"/>
                <w:numId w:val="15"/>
              </w:numPr>
              <w:shd w:val="clear" w:color="auto" w:fill="FFFFFF"/>
              <w:overflowPunct/>
              <w:autoSpaceDE/>
              <w:autoSpaceDN/>
              <w:snapToGrid w:val="0"/>
              <w:spacing w:line="256" w:lineRule="auto"/>
              <w:contextualSpacing w:val="0"/>
              <w:textAlignment w:val="auto"/>
              <w:rPr>
                <w:rFonts w:cs="Times"/>
                <w:lang w:eastAsia="zh-CN"/>
              </w:rPr>
            </w:pPr>
          </w:p>
          <w:p w:rsidR="00FA6FF2" w:rsidRPr="00202270" w:rsidRDefault="00FA6FF2" w:rsidP="00FA6FF2">
            <w:pPr>
              <w:rPr>
                <w:b/>
                <w:bCs/>
              </w:rPr>
            </w:pPr>
            <w:r w:rsidRPr="00202270">
              <w:rPr>
                <w:b/>
                <w:bCs/>
                <w:highlight w:val="green"/>
              </w:rPr>
              <w:t>Agreement</w:t>
            </w:r>
            <w:r>
              <w:rPr>
                <w:b/>
                <w:bCs/>
              </w:rPr>
              <w:t>#4</w:t>
            </w:r>
          </w:p>
          <w:p w:rsidR="00FA6FF2" w:rsidRPr="00FA6FF2" w:rsidRDefault="00FA6FF2" w:rsidP="00FA6FF2">
            <w:pPr>
              <w:shd w:val="clear" w:color="auto" w:fill="FFFFFF"/>
              <w:snapToGrid w:val="0"/>
              <w:spacing w:line="256" w:lineRule="auto"/>
              <w:rPr>
                <w:rFonts w:cs="Times"/>
                <w:lang w:eastAsia="zh-CN"/>
              </w:rPr>
            </w:pPr>
          </w:p>
          <w:p w:rsidR="00FA6FF2" w:rsidRPr="003F5229" w:rsidRDefault="00FA6FF2" w:rsidP="00FA6FF2">
            <w:pPr>
              <w:pStyle w:val="af5"/>
              <w:widowControl w:val="0"/>
              <w:numPr>
                <w:ilvl w:val="0"/>
                <w:numId w:val="15"/>
              </w:numPr>
              <w:shd w:val="clear" w:color="auto" w:fill="FFFFFF"/>
              <w:tabs>
                <w:tab w:val="left" w:pos="720"/>
              </w:tabs>
              <w:overflowPunct/>
              <w:autoSpaceDE/>
              <w:autoSpaceDN/>
              <w:adjustRightInd/>
              <w:snapToGrid w:val="0"/>
              <w:contextualSpacing w:val="0"/>
              <w:jc w:val="both"/>
              <w:textAlignment w:val="auto"/>
            </w:pPr>
            <w:r w:rsidRPr="00730B75">
              <w:rPr>
                <w:color w:val="000000"/>
              </w:rPr>
              <w:t xml:space="preserve">The first PUCCH and the second PUSCH associated </w:t>
            </w:r>
            <w:r w:rsidRPr="003F5229">
              <w:t>for UE-initiated/event-driven beam reporting</w:t>
            </w:r>
            <w:r w:rsidRPr="00730B75">
              <w:rPr>
                <w:color w:val="000000"/>
              </w:rPr>
              <w:t xml:space="preserve"> are from different PUCCH groups</w:t>
            </w:r>
          </w:p>
          <w:p w:rsidR="00FA6FF2" w:rsidRPr="003F5229" w:rsidRDefault="00FA6FF2" w:rsidP="00FA6FF2">
            <w:pPr>
              <w:pStyle w:val="af5"/>
              <w:widowControl w:val="0"/>
              <w:numPr>
                <w:ilvl w:val="1"/>
                <w:numId w:val="15"/>
              </w:numPr>
              <w:shd w:val="clear" w:color="auto" w:fill="FFFFFF"/>
              <w:tabs>
                <w:tab w:val="left" w:pos="720"/>
              </w:tabs>
              <w:overflowPunct/>
              <w:autoSpaceDE/>
              <w:autoSpaceDN/>
              <w:adjustRightInd/>
              <w:snapToGrid w:val="0"/>
              <w:contextualSpacing w:val="0"/>
              <w:jc w:val="both"/>
              <w:textAlignment w:val="auto"/>
            </w:pPr>
            <w:r w:rsidRPr="003F5229">
              <w:t>Subject to separate UE capability</w:t>
            </w:r>
          </w:p>
          <w:p w:rsidR="00FA6FF2" w:rsidRPr="00FA6FF2" w:rsidRDefault="00FA6FF2" w:rsidP="00FA6FF2">
            <w:pPr>
              <w:shd w:val="clear" w:color="auto" w:fill="FFFFFF"/>
              <w:snapToGrid w:val="0"/>
              <w:spacing w:line="256" w:lineRule="auto"/>
              <w:rPr>
                <w:rFonts w:cs="Times"/>
                <w:lang w:eastAsia="zh-CN"/>
              </w:rPr>
            </w:pPr>
          </w:p>
          <w:p w:rsidR="00FA6FF2" w:rsidRPr="003F5A64" w:rsidRDefault="00FA6FF2" w:rsidP="00FA6FF2">
            <w:pPr>
              <w:rPr>
                <w:szCs w:val="20"/>
              </w:rPr>
            </w:pPr>
            <w:r>
              <w:rPr>
                <w:szCs w:val="20"/>
                <w:highlight w:val="green"/>
              </w:rPr>
              <w:t>Agreement</w:t>
            </w:r>
            <w:r>
              <w:rPr>
                <w:szCs w:val="20"/>
              </w:rPr>
              <w:t xml:space="preserve"> </w:t>
            </w:r>
            <w:r w:rsidRPr="00FA6FF2">
              <w:rPr>
                <w:b/>
                <w:bCs/>
              </w:rPr>
              <w:t>#5</w:t>
            </w:r>
          </w:p>
          <w:p w:rsidR="00FA6FF2" w:rsidRPr="00B651C5" w:rsidRDefault="00FA6FF2" w:rsidP="00FA6FF2">
            <w:pPr>
              <w:shd w:val="clear" w:color="auto" w:fill="FFFFFF"/>
              <w:snapToGrid w:val="0"/>
              <w:rPr>
                <w:rFonts w:eastAsia="宋体"/>
                <w:color w:val="000000"/>
                <w:szCs w:val="20"/>
              </w:rPr>
            </w:pPr>
            <w:r w:rsidRPr="00B651C5">
              <w:rPr>
                <w:rFonts w:eastAsia="宋体"/>
                <w:color w:val="000000"/>
                <w:szCs w:val="20"/>
              </w:rPr>
              <w:t>On cross-CC beam report measurement for UE-initiated/event-driven beam reporting, regarding Event-2, introduce an RRC parameter to indicate one from {SpCell, PUCCH-Scell} as the cell of the configured PUCCH.</w:t>
            </w:r>
          </w:p>
          <w:p w:rsidR="00FA6FF2" w:rsidRDefault="00FA6FF2" w:rsidP="00B630B3">
            <w:pPr>
              <w:rPr>
                <w:rFonts w:eastAsiaTheme="minorEastAsia"/>
                <w:sz w:val="21"/>
                <w:szCs w:val="21"/>
              </w:rPr>
            </w:pPr>
          </w:p>
        </w:tc>
      </w:tr>
    </w:tbl>
    <w:p w:rsidR="00FA6FF2" w:rsidRPr="00FA6FF2" w:rsidRDefault="00FA6FF2" w:rsidP="00B630B3">
      <w:pPr>
        <w:rPr>
          <w:rFonts w:eastAsia="宋体"/>
        </w:rPr>
      </w:pPr>
    </w:p>
    <w:p w:rsidR="00FA6FF2" w:rsidRDefault="00FA6FF2" w:rsidP="00B630B3">
      <w:pPr>
        <w:rPr>
          <w:rFonts w:eastAsia="宋体"/>
        </w:rPr>
      </w:pPr>
      <w:r>
        <w:rPr>
          <w:rFonts w:eastAsia="宋体"/>
        </w:rPr>
        <w:t xml:space="preserve">For the discussion convenience, </w:t>
      </w:r>
      <w:r w:rsidRPr="00FA6FF2">
        <w:rPr>
          <w:rFonts w:eastAsia="宋体"/>
        </w:rPr>
        <w:t xml:space="preserve">we can note the cells for the </w:t>
      </w:r>
      <w:r>
        <w:rPr>
          <w:rFonts w:eastAsia="宋体"/>
        </w:rPr>
        <w:t>indicated TCI state, current beam/new beam, first PUCCH and the PUSCH as Cell A/B/C/D respectively:</w:t>
      </w:r>
    </w:p>
    <w:p w:rsidR="00FA6FF2" w:rsidRPr="00FA6FF2" w:rsidRDefault="00FA6FF2" w:rsidP="00FA6FF2">
      <w:pPr>
        <w:pStyle w:val="af5"/>
        <w:numPr>
          <w:ilvl w:val="0"/>
          <w:numId w:val="16"/>
        </w:numPr>
        <w:rPr>
          <w:rFonts w:eastAsia="宋体"/>
          <w:color w:val="000000"/>
          <w:szCs w:val="20"/>
        </w:rPr>
      </w:pPr>
      <w:r w:rsidRPr="00FA6FF2">
        <w:rPr>
          <w:rFonts w:eastAsia="宋体"/>
        </w:rPr>
        <w:t xml:space="preserve">Cell A: The cell </w:t>
      </w:r>
      <w:r w:rsidRPr="00FA6FF2">
        <w:rPr>
          <w:rFonts w:eastAsia="宋体"/>
          <w:color w:val="000000"/>
          <w:szCs w:val="20"/>
        </w:rPr>
        <w:t>on which the indicated TCI state used to determine the current beam RS</w:t>
      </w:r>
    </w:p>
    <w:p w:rsidR="00FA6FF2" w:rsidRPr="00FA6FF2" w:rsidRDefault="00FA6FF2" w:rsidP="00FA6FF2">
      <w:pPr>
        <w:pStyle w:val="af5"/>
        <w:numPr>
          <w:ilvl w:val="0"/>
          <w:numId w:val="16"/>
        </w:numPr>
        <w:rPr>
          <w:rFonts w:eastAsia="宋体"/>
          <w:color w:val="000000"/>
          <w:szCs w:val="20"/>
        </w:rPr>
      </w:pPr>
      <w:r w:rsidRPr="00FA6FF2">
        <w:rPr>
          <w:rFonts w:eastAsia="宋体"/>
          <w:color w:val="000000"/>
          <w:szCs w:val="20"/>
        </w:rPr>
        <w:t>Cell B: The cell of the current beam and the new beam</w:t>
      </w:r>
      <w:r>
        <w:rPr>
          <w:rFonts w:eastAsia="宋体"/>
          <w:color w:val="000000"/>
          <w:szCs w:val="20"/>
        </w:rPr>
        <w:t>s</w:t>
      </w:r>
    </w:p>
    <w:p w:rsidR="00FA6FF2" w:rsidRPr="00FA6FF2" w:rsidRDefault="00FA6FF2" w:rsidP="00FA6FF2">
      <w:pPr>
        <w:pStyle w:val="af5"/>
        <w:numPr>
          <w:ilvl w:val="0"/>
          <w:numId w:val="16"/>
        </w:numPr>
        <w:rPr>
          <w:rFonts w:eastAsia="宋体"/>
          <w:color w:val="000000"/>
          <w:szCs w:val="20"/>
        </w:rPr>
      </w:pPr>
      <w:r w:rsidRPr="00FA6FF2">
        <w:rPr>
          <w:rFonts w:eastAsia="宋体"/>
          <w:color w:val="000000"/>
          <w:szCs w:val="20"/>
        </w:rPr>
        <w:t>Cell C: The cell of the PUCCH</w:t>
      </w:r>
    </w:p>
    <w:p w:rsidR="00FA6FF2" w:rsidRPr="00FA6FF2" w:rsidRDefault="00FA6FF2" w:rsidP="00FA6FF2">
      <w:pPr>
        <w:pStyle w:val="af5"/>
        <w:numPr>
          <w:ilvl w:val="0"/>
          <w:numId w:val="16"/>
        </w:numPr>
        <w:rPr>
          <w:rFonts w:eastAsiaTheme="minorEastAsia"/>
          <w:sz w:val="21"/>
          <w:szCs w:val="21"/>
        </w:rPr>
      </w:pPr>
      <w:r w:rsidRPr="00FA6FF2">
        <w:rPr>
          <w:rFonts w:eastAsia="宋体"/>
          <w:color w:val="000000"/>
          <w:szCs w:val="20"/>
        </w:rPr>
        <w:t>Cell D: The cell of the PUSCH</w:t>
      </w:r>
    </w:p>
    <w:p w:rsidR="00FA6FF2" w:rsidRPr="00FA6FF2" w:rsidRDefault="00FA6FF2" w:rsidP="00B630B3">
      <w:pPr>
        <w:rPr>
          <w:rFonts w:eastAsiaTheme="minorEastAsia"/>
          <w:sz w:val="21"/>
          <w:szCs w:val="21"/>
        </w:rPr>
      </w:pPr>
    </w:p>
    <w:p w:rsidR="00FA6FF2" w:rsidRDefault="00FA6FF2" w:rsidP="00B630B3">
      <w:pPr>
        <w:rPr>
          <w:rFonts w:eastAsia="宋体"/>
        </w:rPr>
      </w:pPr>
      <w:r w:rsidRPr="00FA6FF2">
        <w:rPr>
          <w:rFonts w:eastAsia="宋体"/>
        </w:rPr>
        <w:t>Based on the above agreements,</w:t>
      </w:r>
      <w:r>
        <w:rPr>
          <w:rFonts w:eastAsia="宋体"/>
        </w:rPr>
        <w:t xml:space="preserve"> Cell A/B/C/D can be totally different cells, and according to the current Asn.1 signaling in the running CR, they are signaling as below:</w:t>
      </w:r>
    </w:p>
    <w:p w:rsidR="00DC7256" w:rsidRDefault="00DC7256" w:rsidP="00B630B3">
      <w:pPr>
        <w:rPr>
          <w:rFonts w:eastAsia="宋体"/>
        </w:rPr>
      </w:pPr>
    </w:p>
    <w:p w:rsidR="00DC7256" w:rsidRPr="00DC7256" w:rsidRDefault="00DC7256" w:rsidP="00DC7256">
      <w:pPr>
        <w:jc w:val="center"/>
        <w:rPr>
          <w:rFonts w:eastAsia="宋体"/>
          <w:b/>
        </w:rPr>
      </w:pPr>
      <w:r w:rsidRPr="00DC7256">
        <w:rPr>
          <w:rFonts w:eastAsia="宋体"/>
          <w:b/>
        </w:rPr>
        <w:lastRenderedPageBreak/>
        <w:t>Table 2 Asn.1 Signaling for each Cell</w:t>
      </w:r>
    </w:p>
    <w:tbl>
      <w:tblPr>
        <w:tblStyle w:val="af"/>
        <w:tblW w:w="0" w:type="auto"/>
        <w:tblLook w:val="04A0" w:firstRow="1" w:lastRow="0" w:firstColumn="1" w:lastColumn="0" w:noHBand="0" w:noVBand="1"/>
      </w:tblPr>
      <w:tblGrid>
        <w:gridCol w:w="3397"/>
        <w:gridCol w:w="5670"/>
      </w:tblGrid>
      <w:tr w:rsidR="00FA6FF2" w:rsidTr="00FA6FF2">
        <w:tc>
          <w:tcPr>
            <w:tcW w:w="3397" w:type="dxa"/>
          </w:tcPr>
          <w:p w:rsidR="00FA6FF2" w:rsidRDefault="00FA6FF2" w:rsidP="00DC7256">
            <w:pPr>
              <w:jc w:val="center"/>
              <w:rPr>
                <w:rFonts w:eastAsiaTheme="minorEastAsia"/>
                <w:b/>
                <w:sz w:val="21"/>
                <w:szCs w:val="21"/>
              </w:rPr>
            </w:pPr>
            <w:r>
              <w:rPr>
                <w:rFonts w:eastAsiaTheme="minorEastAsia"/>
                <w:b/>
                <w:sz w:val="21"/>
                <w:szCs w:val="21"/>
              </w:rPr>
              <w:t>Cell</w:t>
            </w:r>
          </w:p>
        </w:tc>
        <w:tc>
          <w:tcPr>
            <w:tcW w:w="5670" w:type="dxa"/>
          </w:tcPr>
          <w:p w:rsidR="00FA6FF2" w:rsidRDefault="00FA6FF2" w:rsidP="00DC7256">
            <w:pPr>
              <w:jc w:val="center"/>
              <w:rPr>
                <w:rFonts w:eastAsiaTheme="minorEastAsia"/>
                <w:b/>
                <w:sz w:val="21"/>
                <w:szCs w:val="21"/>
              </w:rPr>
            </w:pPr>
            <w:r>
              <w:rPr>
                <w:rFonts w:eastAsiaTheme="minorEastAsia"/>
                <w:b/>
                <w:sz w:val="21"/>
                <w:szCs w:val="21"/>
              </w:rPr>
              <w:t>Asn.1 Signaling</w:t>
            </w:r>
          </w:p>
        </w:tc>
      </w:tr>
      <w:tr w:rsidR="00FA6FF2" w:rsidTr="00FA6FF2">
        <w:tc>
          <w:tcPr>
            <w:tcW w:w="3397" w:type="dxa"/>
          </w:tcPr>
          <w:p w:rsidR="00FA6FF2" w:rsidRDefault="00FA6FF2" w:rsidP="00FA6FF2">
            <w:pPr>
              <w:rPr>
                <w:rFonts w:eastAsiaTheme="minorEastAsia"/>
                <w:b/>
                <w:sz w:val="21"/>
                <w:szCs w:val="21"/>
              </w:rPr>
            </w:pPr>
            <w:r>
              <w:rPr>
                <w:rFonts w:eastAsiaTheme="minorEastAsia"/>
                <w:b/>
                <w:sz w:val="21"/>
                <w:szCs w:val="21"/>
              </w:rPr>
              <w:t xml:space="preserve">Cell A: </w:t>
            </w:r>
            <w:r w:rsidRPr="00FA6FF2">
              <w:rPr>
                <w:rFonts w:eastAsiaTheme="minorEastAsia"/>
                <w:sz w:val="21"/>
                <w:szCs w:val="21"/>
              </w:rPr>
              <w:t>Indicatd TCI state of the current Cell</w:t>
            </w:r>
          </w:p>
        </w:tc>
        <w:tc>
          <w:tcPr>
            <w:tcW w:w="5670" w:type="dxa"/>
          </w:tcPr>
          <w:p w:rsidR="00FA6FF2" w:rsidRDefault="00FA6FF2" w:rsidP="00FA6FF2">
            <w:pPr>
              <w:rPr>
                <w:rFonts w:eastAsiaTheme="minorEastAsia"/>
                <w:b/>
                <w:sz w:val="21"/>
                <w:szCs w:val="21"/>
              </w:rPr>
            </w:pPr>
            <w:r w:rsidRPr="00EE6E73">
              <w:t>CSI-ReportConfig</w:t>
            </w:r>
            <w:r>
              <w:t>-&gt;</w:t>
            </w:r>
            <w:r w:rsidRPr="00995A50">
              <w:rPr>
                <w:lang w:val="en-US"/>
              </w:rPr>
              <w:t>csi-ReportUE-IBR</w:t>
            </w:r>
            <w:r>
              <w:rPr>
                <w:lang w:val="en-US"/>
              </w:rPr>
              <w:t>-r19-&gt;</w:t>
            </w:r>
            <w:r w:rsidRPr="00995A50">
              <w:rPr>
                <w:lang w:val="en-US"/>
              </w:rPr>
              <w:t xml:space="preserve"> </w:t>
            </w:r>
            <w:r>
              <w:t>tci-S</w:t>
            </w:r>
            <w:r w:rsidRPr="007506D7">
              <w:t>ervCellIndex</w:t>
            </w:r>
            <w:r>
              <w:t>-r19</w:t>
            </w:r>
            <w:r w:rsidRPr="00995A50">
              <w:rPr>
                <w:lang w:val="en-US"/>
              </w:rPr>
              <w:t xml:space="preserve">              </w:t>
            </w:r>
          </w:p>
        </w:tc>
      </w:tr>
      <w:tr w:rsidR="00FA6FF2" w:rsidTr="00FA6FF2">
        <w:tc>
          <w:tcPr>
            <w:tcW w:w="3397" w:type="dxa"/>
          </w:tcPr>
          <w:p w:rsidR="00FA6FF2" w:rsidRDefault="00FA6FF2" w:rsidP="00B630B3">
            <w:pPr>
              <w:rPr>
                <w:rFonts w:eastAsiaTheme="minorEastAsia"/>
                <w:b/>
                <w:sz w:val="21"/>
                <w:szCs w:val="21"/>
              </w:rPr>
            </w:pPr>
            <w:r>
              <w:rPr>
                <w:rFonts w:eastAsiaTheme="minorEastAsia"/>
                <w:b/>
                <w:sz w:val="21"/>
                <w:szCs w:val="21"/>
              </w:rPr>
              <w:t>Cell B:</w:t>
            </w:r>
            <w:r w:rsidRPr="00FA6FF2">
              <w:rPr>
                <w:rFonts w:eastAsia="宋体"/>
                <w:color w:val="000000"/>
                <w:szCs w:val="20"/>
              </w:rPr>
              <w:t xml:space="preserve"> The cell of the current beam and the new beam</w:t>
            </w:r>
            <w:r>
              <w:rPr>
                <w:rFonts w:eastAsia="宋体"/>
                <w:color w:val="000000"/>
                <w:szCs w:val="20"/>
              </w:rPr>
              <w:t>s</w:t>
            </w:r>
          </w:p>
        </w:tc>
        <w:tc>
          <w:tcPr>
            <w:tcW w:w="5670" w:type="dxa"/>
          </w:tcPr>
          <w:p w:rsidR="00FA6FF2" w:rsidRPr="00FA6FF2" w:rsidRDefault="00FA6FF2" w:rsidP="00B630B3">
            <w:r w:rsidRPr="00EE6E73">
              <w:t>CSI-ReportConfig</w:t>
            </w:r>
            <w:r>
              <w:t>-&gt;Carrier</w:t>
            </w:r>
          </w:p>
        </w:tc>
      </w:tr>
      <w:tr w:rsidR="00FA6FF2" w:rsidTr="00FA6FF2">
        <w:tc>
          <w:tcPr>
            <w:tcW w:w="3397" w:type="dxa"/>
          </w:tcPr>
          <w:p w:rsidR="00FA6FF2" w:rsidRDefault="00FA6FF2" w:rsidP="00B630B3">
            <w:pPr>
              <w:rPr>
                <w:rFonts w:eastAsiaTheme="minorEastAsia"/>
                <w:b/>
                <w:sz w:val="21"/>
                <w:szCs w:val="21"/>
              </w:rPr>
            </w:pPr>
            <w:r>
              <w:rPr>
                <w:rFonts w:eastAsiaTheme="minorEastAsia"/>
                <w:b/>
                <w:sz w:val="21"/>
                <w:szCs w:val="21"/>
              </w:rPr>
              <w:t xml:space="preserve">Cell C: </w:t>
            </w:r>
            <w:r w:rsidRPr="00FA6FF2">
              <w:rPr>
                <w:rFonts w:eastAsia="宋体"/>
                <w:color w:val="000000"/>
                <w:szCs w:val="20"/>
              </w:rPr>
              <w:t>The cell of the PUCCH</w:t>
            </w:r>
          </w:p>
        </w:tc>
        <w:tc>
          <w:tcPr>
            <w:tcW w:w="5670" w:type="dxa"/>
          </w:tcPr>
          <w:p w:rsidR="00FA6FF2" w:rsidRDefault="00FA6FF2" w:rsidP="00FA6FF2">
            <w:r w:rsidRPr="00EE6E73">
              <w:t>CSI-ReportConfig</w:t>
            </w:r>
            <w:r>
              <w:t>-&gt;</w:t>
            </w:r>
            <w:r w:rsidRPr="00FA6FF2">
              <w:t>pucch-Resource-r19</w:t>
            </w:r>
            <w:r>
              <w:t>-&gt;</w:t>
            </w:r>
            <w:r w:rsidRPr="00E450AC">
              <w:t xml:space="preserve">   </w:t>
            </w:r>
            <w:r>
              <w:t xml:space="preserve">    </w:t>
            </w:r>
          </w:p>
          <w:p w:rsidR="00FA6FF2" w:rsidRPr="00FA6FF2" w:rsidRDefault="00FA6FF2" w:rsidP="00FA6FF2">
            <w:r w:rsidRPr="00FA6FF2">
              <w:t>ul-BWP-Id-r19</w:t>
            </w:r>
            <w:r>
              <w:t>/pucch-Cell</w:t>
            </w:r>
            <w:r w:rsidRPr="00D839FF">
              <w:t>-r1</w:t>
            </w:r>
            <w:r>
              <w:t>9</w:t>
            </w:r>
            <w:r w:rsidRPr="00D839FF">
              <w:t xml:space="preserve">               </w:t>
            </w:r>
            <w:r>
              <w:t xml:space="preserve">   </w:t>
            </w:r>
          </w:p>
        </w:tc>
      </w:tr>
      <w:tr w:rsidR="00FA6FF2" w:rsidTr="00FA6FF2">
        <w:tc>
          <w:tcPr>
            <w:tcW w:w="3397" w:type="dxa"/>
          </w:tcPr>
          <w:p w:rsidR="00FA6FF2" w:rsidRDefault="00FA6FF2" w:rsidP="00B630B3">
            <w:pPr>
              <w:rPr>
                <w:rFonts w:eastAsiaTheme="minorEastAsia"/>
                <w:b/>
                <w:sz w:val="21"/>
                <w:szCs w:val="21"/>
              </w:rPr>
            </w:pPr>
            <w:r w:rsidRPr="00FA6FF2">
              <w:rPr>
                <w:rFonts w:eastAsia="宋体"/>
                <w:b/>
                <w:color w:val="000000"/>
                <w:szCs w:val="20"/>
              </w:rPr>
              <w:t>Cell D:</w:t>
            </w:r>
            <w:r w:rsidRPr="00FA6FF2">
              <w:rPr>
                <w:rFonts w:eastAsia="宋体"/>
                <w:color w:val="000000"/>
                <w:szCs w:val="20"/>
              </w:rPr>
              <w:t xml:space="preserve"> The cell of the PUSCH</w:t>
            </w:r>
          </w:p>
        </w:tc>
        <w:tc>
          <w:tcPr>
            <w:tcW w:w="5670" w:type="dxa"/>
          </w:tcPr>
          <w:p w:rsidR="00FA6FF2" w:rsidRPr="00FA6FF2" w:rsidRDefault="00FA6FF2" w:rsidP="00FA6FF2">
            <w:r w:rsidRPr="00EE6E73">
              <w:t>CSI-ReportConfig</w:t>
            </w:r>
            <w:r>
              <w:t>-&gt;</w:t>
            </w:r>
            <w:r w:rsidRPr="00FA6FF2">
              <w:t xml:space="preserve">reportTransmissionMode-r19     </w:t>
            </w:r>
            <w:r>
              <w:t>modeB</w:t>
            </w:r>
            <w:r w:rsidRPr="00E80DCF">
              <w:t>-r19</w:t>
            </w:r>
            <w:r>
              <w:t>-&gt; ul-BWP</w:t>
            </w:r>
            <w:r w:rsidRPr="007506D7">
              <w:t>-Id</w:t>
            </w:r>
            <w:r>
              <w:t>-r19/s</w:t>
            </w:r>
            <w:r w:rsidRPr="007506D7">
              <w:t>ervCellIndex</w:t>
            </w:r>
            <w:r>
              <w:t>-r19</w:t>
            </w:r>
            <w:r w:rsidRPr="007506D7">
              <w:t xml:space="preserve">            </w:t>
            </w:r>
            <w:r>
              <w:t xml:space="preserve">                 </w:t>
            </w:r>
            <w:r w:rsidRPr="00D839FF">
              <w:t xml:space="preserve">                  </w:t>
            </w:r>
            <w:r w:rsidRPr="00FA6FF2">
              <w:t xml:space="preserve">          </w:t>
            </w:r>
            <w:r>
              <w:t xml:space="preserve">  </w:t>
            </w:r>
          </w:p>
          <w:p w:rsidR="00FA6FF2" w:rsidRPr="00FA6FF2" w:rsidRDefault="00FA6FF2" w:rsidP="00FA6FF2"/>
        </w:tc>
      </w:tr>
    </w:tbl>
    <w:p w:rsidR="00FA6FF2" w:rsidRDefault="00FA6FF2" w:rsidP="00B630B3">
      <w:pPr>
        <w:rPr>
          <w:rFonts w:eastAsiaTheme="minorEastAsia"/>
          <w:b/>
          <w:sz w:val="21"/>
          <w:szCs w:val="21"/>
        </w:rPr>
      </w:pPr>
    </w:p>
    <w:p w:rsidR="00FA6FF2" w:rsidRPr="00FA6FF2" w:rsidRDefault="00FA6FF2" w:rsidP="00B630B3">
      <w:pPr>
        <w:rPr>
          <w:rFonts w:eastAsia="宋体"/>
        </w:rPr>
      </w:pPr>
      <w:r w:rsidRPr="00FA6FF2">
        <w:rPr>
          <w:rFonts w:eastAsia="宋体"/>
        </w:rPr>
        <w:t>For the cell A/B/C</w:t>
      </w:r>
      <w:r>
        <w:rPr>
          <w:rFonts w:eastAsia="宋体"/>
        </w:rPr>
        <w:t>, the current signaling is OK, but for the cell D, according to the above agreements #2, the Cell D should be the Cell in which the CSI report is configured.</w:t>
      </w:r>
    </w:p>
    <w:tbl>
      <w:tblPr>
        <w:tblStyle w:val="af"/>
        <w:tblW w:w="0" w:type="auto"/>
        <w:tblLook w:val="04A0" w:firstRow="1" w:lastRow="0" w:firstColumn="1" w:lastColumn="0" w:noHBand="0" w:noVBand="1"/>
      </w:tblPr>
      <w:tblGrid>
        <w:gridCol w:w="9350"/>
      </w:tblGrid>
      <w:tr w:rsidR="00FA6FF2" w:rsidTr="00FA6FF2">
        <w:tc>
          <w:tcPr>
            <w:tcW w:w="9350" w:type="dxa"/>
          </w:tcPr>
          <w:p w:rsidR="00FA6FF2" w:rsidRPr="00202270" w:rsidRDefault="00FA6FF2" w:rsidP="00FA6FF2">
            <w:pPr>
              <w:rPr>
                <w:b/>
                <w:bCs/>
              </w:rPr>
            </w:pPr>
            <w:r w:rsidRPr="00202270">
              <w:rPr>
                <w:b/>
                <w:bCs/>
                <w:highlight w:val="green"/>
              </w:rPr>
              <w:t>Agreement</w:t>
            </w:r>
            <w:r>
              <w:rPr>
                <w:b/>
                <w:bCs/>
              </w:rPr>
              <w:t xml:space="preserve"> #2</w:t>
            </w:r>
          </w:p>
          <w:p w:rsidR="00FA6FF2" w:rsidRPr="00FA6FF2" w:rsidRDefault="00FA6FF2" w:rsidP="00FA6FF2">
            <w:pPr>
              <w:shd w:val="clear" w:color="auto" w:fill="FFFFFF"/>
              <w:adjustRightInd w:val="0"/>
              <w:snapToGrid w:val="0"/>
              <w:rPr>
                <w:rFonts w:eastAsia="宋体"/>
                <w:color w:val="FF0000"/>
                <w:szCs w:val="20"/>
              </w:rPr>
            </w:pPr>
            <w:r w:rsidRPr="00813466">
              <w:rPr>
                <w:rFonts w:eastAsia="宋体"/>
                <w:color w:val="000000"/>
                <w:szCs w:val="20"/>
              </w:rPr>
              <w:t>On beam report transmission procedure for UE-initiated/</w:t>
            </w:r>
            <w:r w:rsidRPr="00813466">
              <w:rPr>
                <w:rFonts w:eastAsia="宋体"/>
                <w:szCs w:val="20"/>
              </w:rPr>
              <w:t xml:space="preserve">event-driven beam reporting, regarding Event-2, </w:t>
            </w:r>
            <w:r w:rsidRPr="00FA6FF2">
              <w:rPr>
                <w:rFonts w:eastAsia="宋体"/>
                <w:color w:val="FF0000"/>
                <w:szCs w:val="20"/>
              </w:rPr>
              <w:t>for at least Mode-B, the beam report should be carried in the second UL channel in the CC where the corresponding CSI report configuration is configured.</w:t>
            </w:r>
          </w:p>
          <w:p w:rsidR="00FA6FF2" w:rsidRDefault="00FA6FF2" w:rsidP="00B630B3">
            <w:pPr>
              <w:rPr>
                <w:rFonts w:eastAsiaTheme="minorEastAsia"/>
                <w:b/>
                <w:sz w:val="21"/>
                <w:szCs w:val="21"/>
              </w:rPr>
            </w:pPr>
          </w:p>
        </w:tc>
      </w:tr>
    </w:tbl>
    <w:p w:rsidR="00FA6FF2" w:rsidRDefault="00FA6FF2" w:rsidP="00B630B3">
      <w:pPr>
        <w:rPr>
          <w:rFonts w:eastAsiaTheme="minorEastAsia"/>
          <w:b/>
          <w:sz w:val="21"/>
          <w:szCs w:val="21"/>
        </w:rPr>
      </w:pPr>
    </w:p>
    <w:p w:rsidR="00FA6FF2" w:rsidRDefault="00FA6FF2" w:rsidP="00B630B3">
      <w:pPr>
        <w:rPr>
          <w:rFonts w:eastAsia="宋体"/>
        </w:rPr>
      </w:pPr>
      <w:r w:rsidRPr="00FA6FF2">
        <w:rPr>
          <w:rFonts w:eastAsia="宋体"/>
        </w:rPr>
        <w:t>Thus the cell</w:t>
      </w:r>
      <w:r>
        <w:rPr>
          <w:rFonts w:eastAsia="宋体"/>
        </w:rPr>
        <w:t xml:space="preserve"> D has been </w:t>
      </w:r>
      <w:r w:rsidR="00DC7256">
        <w:rPr>
          <w:rFonts w:eastAsia="宋体"/>
        </w:rPr>
        <w:t xml:space="preserve">implicitly </w:t>
      </w:r>
      <w:r>
        <w:rPr>
          <w:rFonts w:eastAsia="宋体"/>
        </w:rPr>
        <w:t xml:space="preserve">indicated by the corresponding </w:t>
      </w:r>
      <w:r w:rsidRPr="00FA6FF2">
        <w:rPr>
          <w:rFonts w:eastAsia="宋体"/>
        </w:rPr>
        <w:t>ServingCellConfig</w:t>
      </w:r>
      <w:r>
        <w:rPr>
          <w:rFonts w:eastAsia="宋体"/>
        </w:rPr>
        <w:t xml:space="preserve"> of the </w:t>
      </w:r>
      <w:r w:rsidRPr="00FA6FF2">
        <w:rPr>
          <w:rFonts w:eastAsia="宋体"/>
        </w:rPr>
        <w:t>CSI-ReportConfig</w:t>
      </w:r>
      <w:r>
        <w:rPr>
          <w:rFonts w:eastAsia="宋体"/>
        </w:rPr>
        <w:t xml:space="preserve"> (e.g. </w:t>
      </w:r>
      <w:r w:rsidRPr="00FA6FF2">
        <w:rPr>
          <w:rFonts w:eastAsia="宋体"/>
        </w:rPr>
        <w:t>ServingCellConfig</w:t>
      </w:r>
      <w:r>
        <w:rPr>
          <w:rFonts w:eastAsia="宋体"/>
        </w:rPr>
        <w:t>-&gt;</w:t>
      </w:r>
      <w:r w:rsidRPr="00FA6FF2">
        <w:rPr>
          <w:rFonts w:eastAsia="宋体"/>
        </w:rPr>
        <w:t xml:space="preserve"> CSI-MeasConfig-&gt;CSI-ReportConfig</w:t>
      </w:r>
      <w:r>
        <w:rPr>
          <w:rFonts w:eastAsia="宋体"/>
        </w:rPr>
        <w:t>).</w:t>
      </w:r>
    </w:p>
    <w:p w:rsidR="00FA6FF2" w:rsidRDefault="00FA6FF2" w:rsidP="00B630B3">
      <w:pPr>
        <w:rPr>
          <w:rFonts w:eastAsia="宋体"/>
        </w:rPr>
      </w:pPr>
    </w:p>
    <w:p w:rsidR="00FA6FF2" w:rsidRPr="00FA6FF2" w:rsidRDefault="00FA6FF2" w:rsidP="00FA6FF2">
      <w:pPr>
        <w:rPr>
          <w:rFonts w:eastAsia="宋体"/>
          <w:b/>
        </w:rPr>
      </w:pPr>
      <w:r w:rsidRPr="00FA6FF2">
        <w:rPr>
          <w:rFonts w:eastAsia="宋体"/>
          <w:b/>
        </w:rPr>
        <w:t xml:space="preserve">Proposal 2: </w:t>
      </w:r>
      <w:r w:rsidR="00AB5185">
        <w:rPr>
          <w:rFonts w:eastAsia="宋体"/>
          <w:b/>
        </w:rPr>
        <w:t>Remove</w:t>
      </w:r>
      <w:r>
        <w:rPr>
          <w:rFonts w:eastAsia="宋体"/>
          <w:b/>
        </w:rPr>
        <w:t xml:space="preserve"> the “</w:t>
      </w:r>
      <w:r w:rsidRPr="00FA6FF2">
        <w:rPr>
          <w:rFonts w:eastAsia="宋体"/>
          <w:b/>
        </w:rPr>
        <w:t>servCellIndex-r19</w:t>
      </w:r>
      <w:r>
        <w:rPr>
          <w:rFonts w:eastAsia="宋体"/>
          <w:b/>
        </w:rPr>
        <w:t xml:space="preserve">” from the </w:t>
      </w:r>
      <w:r w:rsidRPr="00FA6FF2">
        <w:rPr>
          <w:rFonts w:eastAsia="宋体"/>
          <w:b/>
        </w:rPr>
        <w:t>CSI-ReportConf</w:t>
      </w:r>
      <w:r w:rsidR="00AB5185">
        <w:rPr>
          <w:rFonts w:eastAsia="宋体"/>
          <w:b/>
        </w:rPr>
        <w:t>ig-&gt;reportTransmissionMode-r19-&gt;</w:t>
      </w:r>
      <w:r w:rsidRPr="00FA6FF2">
        <w:rPr>
          <w:rFonts w:eastAsia="宋体"/>
          <w:b/>
        </w:rPr>
        <w:t xml:space="preserve">modeB-r19 in the current draft running CR.                                                         </w:t>
      </w:r>
    </w:p>
    <w:p w:rsidR="00FA6FF2" w:rsidRPr="00FA6FF2" w:rsidRDefault="00FA6FF2" w:rsidP="00FA6FF2">
      <w:pPr>
        <w:rPr>
          <w:rFonts w:eastAsiaTheme="minorEastAsia"/>
          <w:b/>
          <w:sz w:val="21"/>
          <w:szCs w:val="21"/>
        </w:rPr>
      </w:pPr>
    </w:p>
    <w:p w:rsidR="00FA6FF2" w:rsidRPr="00FA6FF2" w:rsidRDefault="00FA6FF2" w:rsidP="00B630B3">
      <w:pPr>
        <w:rPr>
          <w:rFonts w:eastAsia="宋体"/>
        </w:rPr>
      </w:pPr>
      <w:r>
        <w:rPr>
          <w:rFonts w:eastAsia="宋体"/>
        </w:rPr>
        <w:t xml:space="preserve">Furthermore, in the current signaling, the </w:t>
      </w:r>
      <w:r w:rsidRPr="00FA6FF2">
        <w:rPr>
          <w:rFonts w:eastAsia="宋体"/>
        </w:rPr>
        <w:t>eventCountWindow-r19 is an optional filed, but for the UEIBM report, it s</w:t>
      </w:r>
      <w:r w:rsidR="00DC7256">
        <w:rPr>
          <w:rFonts w:eastAsia="宋体"/>
        </w:rPr>
        <w:t>hould be</w:t>
      </w:r>
      <w:r w:rsidRPr="00FA6FF2">
        <w:rPr>
          <w:rFonts w:eastAsia="宋体"/>
        </w:rPr>
        <w:t xml:space="preserve"> mandatory </w:t>
      </w:r>
      <w:r w:rsidR="00DC7256">
        <w:rPr>
          <w:rFonts w:eastAsia="宋体"/>
        </w:rPr>
        <w:t>present</w:t>
      </w:r>
      <w:r w:rsidRPr="00FA6FF2">
        <w:rPr>
          <w:rFonts w:eastAsia="宋体"/>
        </w:rPr>
        <w:t>, this can be further discussed in the ASN.1 review.</w:t>
      </w:r>
    </w:p>
    <w:p w:rsidR="00FA6FF2" w:rsidRDefault="00FA6FF2" w:rsidP="00B630B3">
      <w:pPr>
        <w:rPr>
          <w:rFonts w:eastAsiaTheme="minorEastAsia"/>
          <w:b/>
          <w:sz w:val="21"/>
          <w:szCs w:val="21"/>
        </w:rPr>
      </w:pPr>
    </w:p>
    <w:p w:rsidR="00FA6FF2" w:rsidRPr="00E450AC" w:rsidRDefault="00FA6FF2" w:rsidP="00FA6FF2">
      <w:pPr>
        <w:pStyle w:val="PL"/>
      </w:pPr>
      <w:r w:rsidRPr="00FA6FF2">
        <w:t xml:space="preserve">eventCountWindow-r19                     </w:t>
      </w:r>
      <w:r w:rsidRPr="00E450AC">
        <w:rPr>
          <w:color w:val="993366"/>
        </w:rPr>
        <w:t>SEQUENCE</w:t>
      </w:r>
      <w:r w:rsidRPr="00E450AC">
        <w:t xml:space="preserve"> {</w:t>
      </w:r>
    </w:p>
    <w:p w:rsidR="00FA6FF2" w:rsidRPr="00DA09AC" w:rsidRDefault="00FA6FF2" w:rsidP="00FA6FF2">
      <w:pPr>
        <w:pStyle w:val="PL"/>
        <w:rPr>
          <w:lang w:val="en-US"/>
        </w:rPr>
      </w:pPr>
      <w:r w:rsidRPr="00E450AC">
        <w:t xml:space="preserve">    </w:t>
      </w:r>
      <w:r>
        <w:t xml:space="preserve">     </w:t>
      </w:r>
      <w:r w:rsidRPr="00DA09AC">
        <w:rPr>
          <w:lang w:val="en-US"/>
        </w:rPr>
        <w:t>eventInstanceCount-r19</w:t>
      </w:r>
      <w:r w:rsidRPr="00DA09AC">
        <w:rPr>
          <w:lang w:val="en-US"/>
        </w:rPr>
        <w:tab/>
      </w:r>
      <w:r w:rsidRPr="00DA09AC">
        <w:rPr>
          <w:lang w:val="en-US"/>
        </w:rPr>
        <w:tab/>
      </w:r>
      <w:r w:rsidRPr="00DA09AC">
        <w:rPr>
          <w:lang w:val="en-US"/>
        </w:rPr>
        <w:tab/>
      </w:r>
      <w:r>
        <w:rPr>
          <w:lang w:val="en-US"/>
        </w:rPr>
        <w:t xml:space="preserve">      </w:t>
      </w:r>
      <w:r w:rsidRPr="00E450AC">
        <w:rPr>
          <w:color w:val="993366"/>
        </w:rPr>
        <w:t>INTEGER</w:t>
      </w:r>
      <w:r w:rsidRPr="00E450AC">
        <w:t xml:space="preserve"> (</w:t>
      </w:r>
      <w:r>
        <w:t>2</w:t>
      </w:r>
      <w:r w:rsidRPr="00E450AC">
        <w:t>..</w:t>
      </w:r>
      <w:r>
        <w:t>16</w:t>
      </w:r>
      <w:r w:rsidRPr="00E450AC">
        <w:t>)</w:t>
      </w:r>
      <w:r>
        <w:t>,</w:t>
      </w:r>
    </w:p>
    <w:p w:rsidR="00FA6FF2" w:rsidRPr="00ED09D8" w:rsidRDefault="00FA6FF2" w:rsidP="00FA6FF2">
      <w:pPr>
        <w:pStyle w:val="PL"/>
      </w:pPr>
      <w:r>
        <w:rPr>
          <w:lang w:val="en-US"/>
        </w:rPr>
        <w:tab/>
        <w:t xml:space="preserve">     </w:t>
      </w:r>
      <w:r w:rsidRPr="00EB6D49">
        <w:rPr>
          <w:lang w:val="en-US"/>
        </w:rPr>
        <w:t xml:space="preserve">eventDetectionTimeWindow-r19       </w:t>
      </w:r>
      <w:r>
        <w:rPr>
          <w:lang w:val="en-US"/>
        </w:rPr>
        <w:t xml:space="preserve">    </w:t>
      </w:r>
      <w:r w:rsidRPr="00EB6D49">
        <w:rPr>
          <w:color w:val="993366"/>
          <w:lang w:val="en-US"/>
        </w:rPr>
        <w:t>ENUMERATED</w:t>
      </w:r>
      <w:r w:rsidRPr="00EB6D49">
        <w:rPr>
          <w:lang w:val="en-US"/>
        </w:rPr>
        <w:t xml:space="preserve"> {ms4, ms5, ms</w:t>
      </w:r>
      <w:r>
        <w:rPr>
          <w:lang w:val="en-US"/>
        </w:rPr>
        <w:t>8</w:t>
      </w:r>
      <w:r w:rsidRPr="00EB6D49">
        <w:rPr>
          <w:lang w:val="en-US"/>
        </w:rPr>
        <w:t xml:space="preserve">, </w:t>
      </w:r>
      <w:r>
        <w:rPr>
          <w:lang w:val="en-US"/>
        </w:rPr>
        <w:t>ms10,</w:t>
      </w:r>
      <w:r w:rsidRPr="00EB6D49">
        <w:rPr>
          <w:lang w:val="en-US"/>
        </w:rPr>
        <w:t xml:space="preserve"> ms</w:t>
      </w:r>
      <w:r>
        <w:rPr>
          <w:lang w:val="en-US"/>
        </w:rPr>
        <w:t>16</w:t>
      </w:r>
      <w:r w:rsidRPr="00EB6D49">
        <w:rPr>
          <w:lang w:val="en-US"/>
        </w:rPr>
        <w:t>, ms</w:t>
      </w:r>
      <w:r>
        <w:rPr>
          <w:lang w:val="en-US"/>
        </w:rPr>
        <w:t>20</w:t>
      </w:r>
      <w:r w:rsidRPr="00EB6D49">
        <w:rPr>
          <w:lang w:val="en-US"/>
        </w:rPr>
        <w:t>, ms</w:t>
      </w:r>
      <w:r>
        <w:rPr>
          <w:lang w:val="en-US"/>
        </w:rPr>
        <w:t>40</w:t>
      </w:r>
      <w:r w:rsidRPr="00EB6D49">
        <w:rPr>
          <w:lang w:val="en-US"/>
        </w:rPr>
        <w:t xml:space="preserve">, </w:t>
      </w:r>
      <w:r>
        <w:rPr>
          <w:lang w:val="en-US"/>
        </w:rPr>
        <w:t>ms80,</w:t>
      </w:r>
      <w:r w:rsidRPr="00EB6D49">
        <w:rPr>
          <w:lang w:val="en-US"/>
        </w:rPr>
        <w:t xml:space="preserve"> ms</w:t>
      </w:r>
      <w:r>
        <w:rPr>
          <w:lang w:val="en-US"/>
        </w:rPr>
        <w:t>160</w:t>
      </w:r>
      <w:r w:rsidRPr="00EB6D49">
        <w:rPr>
          <w:lang w:val="en-US"/>
        </w:rPr>
        <w:t>, ms</w:t>
      </w:r>
      <w:r>
        <w:rPr>
          <w:lang w:val="en-US"/>
        </w:rPr>
        <w:t>320</w:t>
      </w:r>
      <w:r w:rsidRPr="00EB6D49">
        <w:rPr>
          <w:lang w:val="en-US"/>
        </w:rPr>
        <w:t>, ms</w:t>
      </w:r>
      <w:r>
        <w:rPr>
          <w:lang w:val="en-US"/>
        </w:rPr>
        <w:t>640</w:t>
      </w:r>
      <w:r w:rsidRPr="00EB6D49">
        <w:rPr>
          <w:lang w:val="en-US"/>
        </w:rPr>
        <w:t xml:space="preserve">, </w:t>
      </w:r>
      <w:r>
        <w:rPr>
          <w:lang w:val="en-US"/>
        </w:rPr>
        <w:t>ms1280</w:t>
      </w:r>
      <w:r w:rsidRPr="00EB6D49">
        <w:rPr>
          <w:lang w:val="en-US"/>
        </w:rPr>
        <w:t>}</w:t>
      </w:r>
      <w:r>
        <w:t xml:space="preserve"> </w:t>
      </w:r>
    </w:p>
    <w:p w:rsidR="00FA6FF2" w:rsidRDefault="00FA6FF2" w:rsidP="00FA6FF2">
      <w:pPr>
        <w:pStyle w:val="PL"/>
        <w:rPr>
          <w:color w:val="808080"/>
        </w:rPr>
      </w:pPr>
      <w:r>
        <w:t xml:space="preserve">    </w:t>
      </w:r>
      <w:r w:rsidRPr="00E450AC">
        <w:t xml:space="preserve">}                    </w:t>
      </w:r>
      <w:r>
        <w:t xml:space="preserve">                                                  </w:t>
      </w:r>
      <w:r>
        <w:tab/>
      </w:r>
      <w:r>
        <w:tab/>
      </w:r>
      <w:r>
        <w:tab/>
      </w:r>
      <w:r>
        <w:tab/>
      </w:r>
      <w:r>
        <w:tab/>
      </w:r>
      <w:r>
        <w:tab/>
      </w:r>
      <w:r>
        <w:tab/>
      </w:r>
      <w:r>
        <w:tab/>
      </w:r>
      <w:r>
        <w:tab/>
      </w:r>
      <w:r>
        <w:tab/>
      </w:r>
      <w:r>
        <w:tab/>
      </w:r>
      <w:r>
        <w:tab/>
        <w:t xml:space="preserve">  </w:t>
      </w:r>
      <w:r w:rsidRPr="00E450AC">
        <w:rPr>
          <w:color w:val="993366"/>
        </w:rPr>
        <w:t>OPTIONAL</w:t>
      </w:r>
      <w:r>
        <w:rPr>
          <w:color w:val="993366"/>
        </w:rPr>
        <w:t>,</w:t>
      </w:r>
      <w:r w:rsidRPr="00E450AC">
        <w:t xml:space="preserve">    </w:t>
      </w:r>
      <w:r w:rsidRPr="00E450AC">
        <w:rPr>
          <w:color w:val="808080"/>
        </w:rPr>
        <w:t>-- Need R</w:t>
      </w:r>
      <w:r>
        <w:t xml:space="preserve"> </w:t>
      </w:r>
      <w:r w:rsidRPr="00E450AC">
        <w:t xml:space="preserve">    </w:t>
      </w:r>
      <w:r>
        <w:t xml:space="preserve">        </w:t>
      </w:r>
      <w:r w:rsidRPr="00E450AC">
        <w:t xml:space="preserve"> </w:t>
      </w:r>
      <w:r>
        <w:t xml:space="preserve">    </w:t>
      </w:r>
    </w:p>
    <w:p w:rsidR="00FA6FF2" w:rsidRDefault="00FA6FF2" w:rsidP="00FA6FF2">
      <w:pPr>
        <w:rPr>
          <w:rFonts w:eastAsia="宋体"/>
          <w:b/>
        </w:rPr>
      </w:pPr>
    </w:p>
    <w:p w:rsidR="00FA6FF2" w:rsidRPr="00FA6FF2" w:rsidRDefault="00FA6FF2" w:rsidP="00FA6FF2">
      <w:pPr>
        <w:rPr>
          <w:rFonts w:eastAsia="宋体"/>
          <w:b/>
        </w:rPr>
      </w:pPr>
      <w:r w:rsidRPr="00FA6FF2">
        <w:rPr>
          <w:rFonts w:eastAsia="宋体"/>
          <w:b/>
        </w:rPr>
        <w:t xml:space="preserve">Proposal </w:t>
      </w:r>
      <w:r>
        <w:rPr>
          <w:rFonts w:eastAsia="宋体"/>
          <w:b/>
        </w:rPr>
        <w:t>3</w:t>
      </w:r>
      <w:r w:rsidRPr="00FA6FF2">
        <w:rPr>
          <w:rFonts w:eastAsia="宋体"/>
          <w:b/>
        </w:rPr>
        <w:t xml:space="preserve">: </w:t>
      </w:r>
      <w:r>
        <w:rPr>
          <w:rFonts w:eastAsia="宋体"/>
          <w:b/>
        </w:rPr>
        <w:t xml:space="preserve">RAN2 to confirm whether the </w:t>
      </w:r>
      <w:r w:rsidRPr="00FA6FF2">
        <w:rPr>
          <w:rFonts w:eastAsia="宋体"/>
          <w:b/>
        </w:rPr>
        <w:t>eventCountWindow-r19 should be mandatory for the UEIBM</w:t>
      </w:r>
      <w:r>
        <w:rPr>
          <w:rFonts w:eastAsia="宋体"/>
          <w:b/>
        </w:rPr>
        <w:t>.</w:t>
      </w:r>
      <w:r w:rsidRPr="00FA6FF2">
        <w:rPr>
          <w:rFonts w:eastAsia="宋体"/>
          <w:b/>
        </w:rPr>
        <w:t xml:space="preserve">                                                  </w:t>
      </w:r>
    </w:p>
    <w:p w:rsidR="00FA6FF2" w:rsidRDefault="00FA6FF2" w:rsidP="00B630B3">
      <w:pPr>
        <w:rPr>
          <w:rFonts w:eastAsiaTheme="minorEastAsia"/>
          <w:b/>
          <w:sz w:val="21"/>
          <w:szCs w:val="21"/>
        </w:rPr>
      </w:pPr>
    </w:p>
    <w:p w:rsidR="0057373C" w:rsidRPr="00DC7256" w:rsidRDefault="0057373C" w:rsidP="0057373C">
      <w:pPr>
        <w:pStyle w:val="2"/>
        <w:rPr>
          <w:sz w:val="28"/>
          <w:szCs w:val="28"/>
          <w:lang w:eastAsia="zh-CN"/>
        </w:rPr>
      </w:pPr>
      <w:r w:rsidRPr="00FA6FF2">
        <w:rPr>
          <w:sz w:val="28"/>
          <w:szCs w:val="28"/>
          <w:lang w:eastAsia="zh-CN"/>
        </w:rPr>
        <w:t>2.2 CSI-</w:t>
      </w:r>
      <w:r w:rsidRPr="00DC7256">
        <w:rPr>
          <w:sz w:val="28"/>
          <w:szCs w:val="28"/>
          <w:lang w:eastAsia="zh-CN"/>
        </w:rPr>
        <w:t>CRI</w:t>
      </w:r>
    </w:p>
    <w:p w:rsidR="00D64955" w:rsidRPr="00D64955" w:rsidRDefault="00D64955" w:rsidP="00D64955">
      <w:pPr>
        <w:rPr>
          <w:lang w:val="en-GB"/>
        </w:rPr>
      </w:pPr>
      <w:r>
        <w:rPr>
          <w:lang w:val="en-GB"/>
        </w:rPr>
        <w:t xml:space="preserve">For the CSI-CRI topic, the remaining issue is on </w:t>
      </w:r>
      <w:r w:rsidRPr="00D64955">
        <w:rPr>
          <w:lang w:val="en-GB"/>
        </w:rPr>
        <w:t xml:space="preserve">how to define </w:t>
      </w:r>
      <w:r w:rsidRPr="00D64955">
        <w:rPr>
          <w:i/>
          <w:lang w:val="en-GB"/>
        </w:rPr>
        <w:t xml:space="preserve">additionalOneSlotOffsetDoppler </w:t>
      </w:r>
      <w:r w:rsidRPr="00D64955">
        <w:rPr>
          <w:lang w:val="en-GB"/>
        </w:rPr>
        <w:t>as a list.</w:t>
      </w:r>
      <w:r>
        <w:rPr>
          <w:lang w:val="en-GB"/>
        </w:rPr>
        <w:t xml:space="preserve"> </w:t>
      </w:r>
    </w:p>
    <w:tbl>
      <w:tblPr>
        <w:tblStyle w:val="af"/>
        <w:tblW w:w="9072" w:type="dxa"/>
        <w:tblInd w:w="-5" w:type="dxa"/>
        <w:tblLook w:val="04A0" w:firstRow="1" w:lastRow="0" w:firstColumn="1" w:lastColumn="0" w:noHBand="0" w:noVBand="1"/>
      </w:tblPr>
      <w:tblGrid>
        <w:gridCol w:w="993"/>
        <w:gridCol w:w="3827"/>
        <w:gridCol w:w="4252"/>
      </w:tblGrid>
      <w:tr w:rsidR="00FA6FF2" w:rsidTr="00D64955">
        <w:trPr>
          <w:trHeight w:val="151"/>
        </w:trPr>
        <w:tc>
          <w:tcPr>
            <w:tcW w:w="993" w:type="dxa"/>
          </w:tcPr>
          <w:p w:rsidR="00FA6FF2" w:rsidRPr="006353DD" w:rsidRDefault="00FA6FF2" w:rsidP="00D57C6D">
            <w:pPr>
              <w:pStyle w:val="a7"/>
              <w:jc w:val="center"/>
            </w:pPr>
            <w:r w:rsidRPr="00A27460">
              <w:rPr>
                <w:sz w:val="20"/>
                <w:szCs w:val="20"/>
              </w:rPr>
              <w:t>CSI-CRI</w:t>
            </w:r>
          </w:p>
        </w:tc>
        <w:tc>
          <w:tcPr>
            <w:tcW w:w="3827" w:type="dxa"/>
          </w:tcPr>
          <w:p w:rsidR="00FA6FF2" w:rsidRPr="00BD3697" w:rsidRDefault="00FA6FF2" w:rsidP="00D57C6D">
            <w:pPr>
              <w:pStyle w:val="a7"/>
            </w:pPr>
            <w:r w:rsidRPr="00A27460">
              <w:rPr>
                <w:sz w:val="20"/>
                <w:szCs w:val="20"/>
              </w:rPr>
              <w:t>Editor’s note: FFS on how to define additionalOneSlotOffset</w:t>
            </w:r>
            <w:r w:rsidRPr="008C4D26">
              <w:rPr>
                <w:b/>
                <w:i/>
                <w:sz w:val="18"/>
                <w:lang w:eastAsia="sv-SE"/>
              </w:rPr>
              <w:t>Doppler</w:t>
            </w:r>
            <w:r w:rsidRPr="00A27460">
              <w:rPr>
                <w:sz w:val="20"/>
                <w:szCs w:val="20"/>
              </w:rPr>
              <w:t xml:space="preserve"> as a list.</w:t>
            </w:r>
          </w:p>
        </w:tc>
        <w:tc>
          <w:tcPr>
            <w:tcW w:w="4252" w:type="dxa"/>
          </w:tcPr>
          <w:p w:rsidR="00FA6FF2" w:rsidRDefault="00FA6FF2" w:rsidP="00D57C6D">
            <w:pPr>
              <w:pStyle w:val="a7"/>
            </w:pPr>
            <w:r w:rsidRPr="006D2EDD">
              <w:rPr>
                <w:rFonts w:eastAsia="宋体"/>
                <w:sz w:val="20"/>
                <w:szCs w:val="20"/>
                <w:lang w:val="en-GB"/>
              </w:rPr>
              <w:t xml:space="preserve">This could be handled </w:t>
            </w:r>
            <w:r>
              <w:rPr>
                <w:rFonts w:eastAsia="宋体"/>
                <w:sz w:val="20"/>
                <w:szCs w:val="20"/>
                <w:lang w:val="en-GB"/>
              </w:rPr>
              <w:t>during a round of updates for 38.331 based on companies input.</w:t>
            </w:r>
          </w:p>
        </w:tc>
      </w:tr>
    </w:tbl>
    <w:p w:rsidR="0057373C" w:rsidRDefault="0057373C" w:rsidP="0057373C">
      <w:pPr>
        <w:rPr>
          <w:rFonts w:ascii="Times-Roman" w:hAnsi="Times-Roman"/>
          <w:color w:val="000000"/>
        </w:rPr>
      </w:pPr>
    </w:p>
    <w:p w:rsidR="00DC7256" w:rsidRDefault="00DC7256" w:rsidP="0057373C">
      <w:pPr>
        <w:rPr>
          <w:rFonts w:ascii="Times-Roman" w:hAnsi="Times-Roman"/>
          <w:color w:val="000000"/>
        </w:rPr>
      </w:pPr>
      <w:r>
        <w:rPr>
          <w:rFonts w:ascii="Times-Roman" w:hAnsi="Times-Roman"/>
          <w:color w:val="000000"/>
        </w:rPr>
        <w:lastRenderedPageBreak/>
        <w:t>The parameter in the corresponding RAN1 table and the running CR is as follows:</w:t>
      </w:r>
    </w:p>
    <w:p w:rsidR="00D64955" w:rsidRDefault="00D64955" w:rsidP="0057373C">
      <w:pPr>
        <w:rPr>
          <w:rFonts w:ascii="Times-Roman" w:hAnsi="Times-Roman"/>
          <w:color w:val="000000"/>
        </w:rPr>
      </w:pPr>
    </w:p>
    <w:tbl>
      <w:tblPr>
        <w:tblW w:w="9072" w:type="dxa"/>
        <w:tblLayout w:type="fixed"/>
        <w:tblLook w:val="04A0" w:firstRow="1" w:lastRow="0" w:firstColumn="1" w:lastColumn="0" w:noHBand="0" w:noVBand="1"/>
      </w:tblPr>
      <w:tblGrid>
        <w:gridCol w:w="1166"/>
        <w:gridCol w:w="1040"/>
        <w:gridCol w:w="5481"/>
        <w:gridCol w:w="1385"/>
      </w:tblGrid>
      <w:tr w:rsidR="00D64955" w:rsidRPr="00AE1091" w:rsidTr="00D64955">
        <w:trPr>
          <w:trHeight w:val="960"/>
        </w:trPr>
        <w:tc>
          <w:tcPr>
            <w:tcW w:w="1166" w:type="dxa"/>
            <w:tcBorders>
              <w:top w:val="nil"/>
              <w:left w:val="nil"/>
              <w:bottom w:val="single" w:sz="4" w:space="0" w:color="auto"/>
              <w:right w:val="single" w:sz="4" w:space="0" w:color="auto"/>
            </w:tcBorders>
            <w:shd w:val="clear" w:color="auto" w:fill="auto"/>
            <w:vAlign w:val="center"/>
            <w:hideMark/>
          </w:tcPr>
          <w:p w:rsidR="00D64955" w:rsidRPr="00AE1091" w:rsidRDefault="00D64955" w:rsidP="00D57C6D">
            <w:pPr>
              <w:rPr>
                <w:rFonts w:ascii="Arial" w:hAnsi="Arial" w:cs="Arial"/>
                <w:color w:val="000000"/>
                <w:sz w:val="18"/>
                <w:szCs w:val="18"/>
              </w:rPr>
            </w:pPr>
            <w:r w:rsidRPr="00AE1091">
              <w:rPr>
                <w:rFonts w:ascii="Arial" w:hAnsi="Arial" w:cs="Arial"/>
                <w:color w:val="000000"/>
                <w:sz w:val="18"/>
                <w:szCs w:val="18"/>
              </w:rPr>
              <w:t>NZP-CSI-RS-ResourceSet</w:t>
            </w:r>
          </w:p>
        </w:tc>
        <w:tc>
          <w:tcPr>
            <w:tcW w:w="1040" w:type="dxa"/>
            <w:tcBorders>
              <w:top w:val="nil"/>
              <w:left w:val="nil"/>
              <w:bottom w:val="single" w:sz="4" w:space="0" w:color="auto"/>
              <w:right w:val="single" w:sz="4" w:space="0" w:color="auto"/>
            </w:tcBorders>
            <w:shd w:val="clear" w:color="auto" w:fill="auto"/>
            <w:vAlign w:val="center"/>
            <w:hideMark/>
          </w:tcPr>
          <w:p w:rsidR="00D64955" w:rsidRPr="00AE1091" w:rsidRDefault="00D64955" w:rsidP="00D57C6D">
            <w:pPr>
              <w:rPr>
                <w:rFonts w:ascii="Arial" w:hAnsi="Arial" w:cs="Arial"/>
                <w:color w:val="000000"/>
                <w:sz w:val="18"/>
                <w:szCs w:val="18"/>
              </w:rPr>
            </w:pPr>
            <w:r w:rsidRPr="00AE1091">
              <w:rPr>
                <w:rFonts w:ascii="Arial" w:hAnsi="Arial" w:cs="Arial"/>
                <w:color w:val="000000"/>
                <w:sz w:val="18"/>
                <w:szCs w:val="18"/>
              </w:rPr>
              <w:t>additionalOneSlotOffset</w:t>
            </w:r>
            <w:r w:rsidRPr="00AE1091">
              <w:rPr>
                <w:rFonts w:ascii="Arial" w:hAnsi="Arial" w:cs="Arial"/>
                <w:strike/>
                <w:color w:val="0000FF"/>
                <w:sz w:val="18"/>
                <w:szCs w:val="18"/>
              </w:rPr>
              <w:t xml:space="preserve"> </w:t>
            </w:r>
            <w:r w:rsidRPr="00AE1091">
              <w:rPr>
                <w:rFonts w:ascii="Arial" w:hAnsi="Arial" w:cs="Arial"/>
                <w:color w:val="000000"/>
                <w:sz w:val="18"/>
                <w:szCs w:val="18"/>
              </w:rPr>
              <w:t>Dopp</w:t>
            </w:r>
          </w:p>
        </w:tc>
        <w:tc>
          <w:tcPr>
            <w:tcW w:w="5481" w:type="dxa"/>
            <w:tcBorders>
              <w:top w:val="nil"/>
              <w:left w:val="nil"/>
              <w:bottom w:val="single" w:sz="4" w:space="0" w:color="auto"/>
              <w:right w:val="single" w:sz="4" w:space="0" w:color="auto"/>
            </w:tcBorders>
            <w:shd w:val="clear" w:color="auto" w:fill="auto"/>
            <w:vAlign w:val="center"/>
            <w:hideMark/>
          </w:tcPr>
          <w:p w:rsidR="00D64955" w:rsidRPr="00AE1091" w:rsidRDefault="00D64955" w:rsidP="00D57C6D">
            <w:pPr>
              <w:rPr>
                <w:rFonts w:ascii="Arial" w:hAnsi="Arial" w:cs="Arial"/>
                <w:color w:val="000000"/>
                <w:sz w:val="18"/>
                <w:szCs w:val="18"/>
              </w:rPr>
            </w:pPr>
            <w:r w:rsidRPr="00AE1091">
              <w:rPr>
                <w:rFonts w:ascii="Arial" w:hAnsi="Arial" w:cs="Arial"/>
                <w:color w:val="000000"/>
                <w:sz w:val="18"/>
                <w:szCs w:val="18"/>
              </w:rPr>
              <w:t xml:space="preserve">For Rel-19 Type-II based on Rel-18 Type-II Doppler: 1-slot offset (per NZP-CSI-RS-Resource Group) relative to the slot offset configured by </w:t>
            </w:r>
            <w:r w:rsidRPr="00AE1091">
              <w:rPr>
                <w:rFonts w:ascii="Arial" w:hAnsi="Arial" w:cs="Arial"/>
                <w:i/>
                <w:iCs/>
                <w:color w:val="000000"/>
                <w:sz w:val="18"/>
                <w:szCs w:val="18"/>
              </w:rPr>
              <w:t>aperiodicTriggeringOffset</w:t>
            </w:r>
            <w:r w:rsidRPr="00AE1091">
              <w:rPr>
                <w:rFonts w:ascii="Arial" w:hAnsi="Arial" w:cs="Arial"/>
                <w:color w:val="000000"/>
                <w:sz w:val="18"/>
                <w:szCs w:val="18"/>
              </w:rPr>
              <w:t xml:space="preserve"> in</w:t>
            </w:r>
            <w:r w:rsidRPr="00AE1091">
              <w:rPr>
                <w:rFonts w:ascii="Arial" w:hAnsi="Arial" w:cs="Arial"/>
                <w:i/>
                <w:iCs/>
                <w:color w:val="000000"/>
                <w:sz w:val="18"/>
                <w:szCs w:val="18"/>
              </w:rPr>
              <w:t xml:space="preserve"> NZP-CSI-RS-ResourceSet</w:t>
            </w:r>
            <w:r w:rsidRPr="00AE1091">
              <w:rPr>
                <w:rFonts w:ascii="Arial" w:hAnsi="Arial" w:cs="Arial"/>
                <w:color w:val="000000"/>
                <w:sz w:val="18"/>
                <w:szCs w:val="18"/>
              </w:rPr>
              <w:t xml:space="preserve">  </w:t>
            </w:r>
          </w:p>
        </w:tc>
        <w:tc>
          <w:tcPr>
            <w:tcW w:w="1385" w:type="dxa"/>
            <w:tcBorders>
              <w:top w:val="nil"/>
              <w:left w:val="nil"/>
              <w:bottom w:val="single" w:sz="4" w:space="0" w:color="auto"/>
              <w:right w:val="single" w:sz="4" w:space="0" w:color="auto"/>
            </w:tcBorders>
            <w:shd w:val="clear" w:color="auto" w:fill="auto"/>
            <w:vAlign w:val="center"/>
            <w:hideMark/>
          </w:tcPr>
          <w:p w:rsidR="00D64955" w:rsidRPr="00AE1091" w:rsidRDefault="00D64955" w:rsidP="00D57C6D">
            <w:pPr>
              <w:rPr>
                <w:rFonts w:ascii="Arial" w:hAnsi="Arial" w:cs="Arial"/>
                <w:color w:val="000000"/>
                <w:sz w:val="18"/>
                <w:szCs w:val="18"/>
              </w:rPr>
            </w:pPr>
            <w:r w:rsidRPr="00AE1091">
              <w:rPr>
                <w:rFonts w:ascii="Arial" w:hAnsi="Arial" w:cs="Arial"/>
                <w:color w:val="000000"/>
                <w:sz w:val="18"/>
                <w:szCs w:val="18"/>
              </w:rPr>
              <w:t>{enabled}</w:t>
            </w:r>
          </w:p>
        </w:tc>
      </w:tr>
    </w:tbl>
    <w:p w:rsidR="00D64955" w:rsidRDefault="00D64955" w:rsidP="0057373C">
      <w:pPr>
        <w:rPr>
          <w:rFonts w:ascii="Times-Roman" w:hAnsi="Times-Roman"/>
          <w:color w:val="000000"/>
        </w:rPr>
      </w:pPr>
    </w:p>
    <w:tbl>
      <w:tblPr>
        <w:tblStyle w:val="af"/>
        <w:tblW w:w="0" w:type="auto"/>
        <w:tblLook w:val="04A0" w:firstRow="1" w:lastRow="0" w:firstColumn="1" w:lastColumn="0" w:noHBand="0" w:noVBand="1"/>
      </w:tblPr>
      <w:tblGrid>
        <w:gridCol w:w="9350"/>
      </w:tblGrid>
      <w:tr w:rsidR="00D64955" w:rsidTr="00D64955">
        <w:tc>
          <w:tcPr>
            <w:tcW w:w="9350" w:type="dxa"/>
          </w:tcPr>
          <w:p w:rsidR="00D64955" w:rsidRPr="00E450AC" w:rsidRDefault="00D64955" w:rsidP="00D64955">
            <w:pPr>
              <w:pStyle w:val="PL"/>
            </w:pPr>
            <w:r w:rsidRPr="00E450AC">
              <w:t xml:space="preserve">    [[</w:t>
            </w:r>
          </w:p>
          <w:p w:rsidR="00D64955" w:rsidRPr="00E450AC" w:rsidRDefault="00D64955" w:rsidP="00D64955">
            <w:pPr>
              <w:pStyle w:val="PL"/>
            </w:pPr>
            <w:r w:rsidRPr="00E450AC">
              <w:t xml:space="preserve">    </w:t>
            </w:r>
            <w:r>
              <w:t>kdopp</w:t>
            </w:r>
            <w:r w:rsidRPr="00E450AC">
              <w:t>-r1</w:t>
            </w:r>
            <w:r>
              <w:t>9</w:t>
            </w:r>
            <w:r w:rsidRPr="00E450AC">
              <w:t xml:space="preserve">   </w:t>
            </w:r>
            <w:r>
              <w:t xml:space="preserve">       </w:t>
            </w:r>
            <w:r w:rsidRPr="00E450AC">
              <w:t xml:space="preserve">                 </w:t>
            </w:r>
            <w:r w:rsidRPr="00E450AC">
              <w:rPr>
                <w:color w:val="993366"/>
              </w:rPr>
              <w:t>SEQUENCE</w:t>
            </w:r>
            <w:r w:rsidRPr="00E450AC">
              <w:t xml:space="preserve"> {</w:t>
            </w:r>
          </w:p>
          <w:p w:rsidR="00D64955" w:rsidRPr="00E450AC" w:rsidRDefault="00D64955" w:rsidP="00D64955">
            <w:pPr>
              <w:pStyle w:val="PL"/>
              <w:rPr>
                <w:color w:val="808080"/>
              </w:rPr>
            </w:pPr>
            <w:r w:rsidRPr="00E450AC">
              <w:t xml:space="preserve">            </w:t>
            </w:r>
            <w:r>
              <w:t>numberOfResourceGroups-r19</w:t>
            </w:r>
            <w:r w:rsidRPr="00E450AC">
              <w:t xml:space="preserve">           </w:t>
            </w:r>
            <w:r w:rsidRPr="00E450AC">
              <w:rPr>
                <w:color w:val="993366"/>
              </w:rPr>
              <w:t>ENUMERATED</w:t>
            </w:r>
            <w:r w:rsidRPr="00E450AC">
              <w:t xml:space="preserve"> {</w:t>
            </w:r>
            <w:r>
              <w:t>n4, n8, n12</w:t>
            </w:r>
            <w:r w:rsidRPr="00E450AC">
              <w:t>},</w:t>
            </w:r>
          </w:p>
          <w:p w:rsidR="00D64955" w:rsidRPr="00E450AC" w:rsidRDefault="00D64955" w:rsidP="00D64955">
            <w:pPr>
              <w:pStyle w:val="PL"/>
              <w:rPr>
                <w:color w:val="808080"/>
              </w:rPr>
            </w:pPr>
            <w:r w:rsidRPr="00E450AC">
              <w:t xml:space="preserve">            </w:t>
            </w:r>
            <w:r>
              <w:t>numberOfResourcesPerGroup</w:t>
            </w:r>
            <w:r w:rsidRPr="00E450AC">
              <w:t>-r1</w:t>
            </w:r>
            <w:r>
              <w:t>9</w:t>
            </w:r>
            <w:r w:rsidRPr="00E450AC">
              <w:t xml:space="preserve">        </w:t>
            </w:r>
            <w:r w:rsidRPr="00E450AC">
              <w:rPr>
                <w:color w:val="993366"/>
              </w:rPr>
              <w:t>ENUMERATED</w:t>
            </w:r>
            <w:r w:rsidRPr="00E450AC">
              <w:t xml:space="preserve"> {</w:t>
            </w:r>
            <w:r>
              <w:t>n2</w:t>
            </w:r>
            <w:r w:rsidRPr="00E450AC">
              <w:t xml:space="preserve">, </w:t>
            </w:r>
            <w:r>
              <w:t>n3, n4</w:t>
            </w:r>
            <w:r w:rsidRPr="00E450AC">
              <w:t>}</w:t>
            </w:r>
          </w:p>
          <w:p w:rsidR="00D64955" w:rsidRDefault="00D64955" w:rsidP="00D64955">
            <w:pPr>
              <w:pStyle w:val="PL"/>
              <w:rPr>
                <w:color w:val="808080"/>
              </w:rPr>
            </w:pPr>
            <w:r w:rsidRPr="00E450AC">
              <w:t xml:space="preserve">     }</w:t>
            </w:r>
            <w:r>
              <w:t xml:space="preserve">                                 </w:t>
            </w:r>
            <w:r>
              <w:rPr>
                <w:color w:val="993366"/>
              </w:rPr>
              <w:t xml:space="preserve">                  </w:t>
            </w:r>
            <w:r w:rsidRPr="00E450AC">
              <w:t xml:space="preserve">                                                   </w:t>
            </w:r>
            <w:r w:rsidRPr="00E450AC">
              <w:rPr>
                <w:color w:val="993366"/>
              </w:rPr>
              <w:t>OPTIONAL</w:t>
            </w:r>
            <w:r w:rsidRPr="00D839FF">
              <w:t>,</w:t>
            </w:r>
            <w:r w:rsidRPr="00E450AC">
              <w:t xml:space="preserve">   </w:t>
            </w:r>
            <w:r w:rsidRPr="00E450AC">
              <w:rPr>
                <w:color w:val="808080"/>
              </w:rPr>
              <w:t>-- Need R</w:t>
            </w:r>
          </w:p>
          <w:p w:rsidR="00D64955" w:rsidRPr="00EE6E73" w:rsidRDefault="00D64955" w:rsidP="00D64955">
            <w:pPr>
              <w:pStyle w:val="PL"/>
            </w:pPr>
            <w:r w:rsidRPr="00E450AC">
              <w:t xml:space="preserve">    </w:t>
            </w:r>
            <w:r w:rsidRPr="00CD4C1F">
              <w:t>additionalOneSlotOffset</w:t>
            </w:r>
            <w:r>
              <w:t>Doppler</w:t>
            </w:r>
            <w:r w:rsidRPr="00E450AC">
              <w:t>-r1</w:t>
            </w:r>
            <w:r>
              <w:t xml:space="preserve">9 </w:t>
            </w:r>
            <w:r w:rsidRPr="00E450AC">
              <w:t xml:space="preserve">     </w:t>
            </w:r>
            <w:r w:rsidRPr="00EE6E73">
              <w:rPr>
                <w:color w:val="993366"/>
              </w:rPr>
              <w:t>CHOICE</w:t>
            </w:r>
            <w:r w:rsidRPr="00EE6E73">
              <w:t xml:space="preserve"> {</w:t>
            </w:r>
          </w:p>
          <w:p w:rsidR="00D64955" w:rsidRPr="00EE6E73" w:rsidRDefault="00D64955" w:rsidP="00D64955">
            <w:pPr>
              <w:pStyle w:val="PL"/>
            </w:pPr>
            <w:r w:rsidRPr="00EE6E73">
              <w:t xml:space="preserve">            </w:t>
            </w:r>
            <w:r>
              <w:t>resourceGroup4</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4</w:t>
            </w:r>
            <w:r w:rsidRPr="00EE6E73">
              <w:t>)),</w:t>
            </w:r>
          </w:p>
          <w:p w:rsidR="00D64955" w:rsidRPr="00EE6E73" w:rsidRDefault="00D64955" w:rsidP="00D64955">
            <w:pPr>
              <w:pStyle w:val="PL"/>
            </w:pPr>
            <w:r w:rsidRPr="00EE6E73">
              <w:t xml:space="preserve">            </w:t>
            </w:r>
            <w:r>
              <w:t>resourceGroup8</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8</w:t>
            </w:r>
            <w:r w:rsidRPr="00EE6E73">
              <w:t>)),</w:t>
            </w:r>
          </w:p>
          <w:p w:rsidR="00D64955" w:rsidRPr="00EE6E73" w:rsidRDefault="00D64955" w:rsidP="00D64955">
            <w:pPr>
              <w:pStyle w:val="PL"/>
            </w:pPr>
            <w:r w:rsidRPr="00EE6E73">
              <w:t xml:space="preserve">            </w:t>
            </w:r>
            <w:r>
              <w:t>resourceGroup12</w:t>
            </w:r>
            <w:r w:rsidRPr="00EE6E73">
              <w:t xml:space="preserve">                         </w:t>
            </w:r>
            <w:r w:rsidRPr="00EE6E73">
              <w:rPr>
                <w:color w:val="993366"/>
              </w:rPr>
              <w:t>BIT</w:t>
            </w:r>
            <w:r w:rsidRPr="00EE6E73">
              <w:t xml:space="preserve"> </w:t>
            </w:r>
            <w:r w:rsidRPr="00EE6E73">
              <w:rPr>
                <w:color w:val="993366"/>
              </w:rPr>
              <w:t>STRING</w:t>
            </w:r>
            <w:r w:rsidRPr="00EE6E73">
              <w:t>(</w:t>
            </w:r>
            <w:r w:rsidRPr="00EE6E73">
              <w:rPr>
                <w:color w:val="993366"/>
              </w:rPr>
              <w:t>SIZE</w:t>
            </w:r>
            <w:r w:rsidRPr="00EE6E73">
              <w:t>(</w:t>
            </w:r>
            <w:r>
              <w:t>12</w:t>
            </w:r>
            <w:r w:rsidRPr="00EE6E73">
              <w:t>))</w:t>
            </w:r>
          </w:p>
          <w:p w:rsidR="00D64955" w:rsidRDefault="00D64955" w:rsidP="00D64955">
            <w:pPr>
              <w:pStyle w:val="PL"/>
              <w:rPr>
                <w:color w:val="808080"/>
              </w:rPr>
            </w:pPr>
            <w:r w:rsidRPr="00EE6E73">
              <w:t xml:space="preserve">        }   </w:t>
            </w:r>
            <w:r w:rsidRPr="00EE6E73">
              <w:rPr>
                <w:color w:val="993366"/>
              </w:rPr>
              <w:t>OPTIONAL</w:t>
            </w:r>
            <w:r w:rsidRPr="00EE6E73">
              <w:t xml:space="preserve">    </w:t>
            </w:r>
            <w:r w:rsidRPr="00EE6E73">
              <w:rPr>
                <w:color w:val="808080"/>
              </w:rPr>
              <w:t xml:space="preserve">-- Need </w:t>
            </w:r>
            <w:r>
              <w:rPr>
                <w:color w:val="808080"/>
              </w:rPr>
              <w:t>R</w:t>
            </w:r>
          </w:p>
          <w:p w:rsidR="00D64955" w:rsidRPr="00E450AC" w:rsidRDefault="00D64955" w:rsidP="00D64955">
            <w:pPr>
              <w:pStyle w:val="PL"/>
              <w:rPr>
                <w:color w:val="808080"/>
              </w:rPr>
            </w:pPr>
            <w:r>
              <w:t xml:space="preserve">Editor’s note: FFS on how to define </w:t>
            </w:r>
            <w:r w:rsidRPr="00900C2F">
              <w:t>additionalOneSlotOffset</w:t>
            </w:r>
            <w:r>
              <w:t>Doppler as a list.</w:t>
            </w:r>
          </w:p>
          <w:p w:rsidR="00D64955" w:rsidRPr="00EE6E73" w:rsidRDefault="00D64955" w:rsidP="00D64955">
            <w:pPr>
              <w:pStyle w:val="PL"/>
            </w:pPr>
            <w:r w:rsidRPr="00E450AC">
              <w:t xml:space="preserve">    ]]</w:t>
            </w:r>
          </w:p>
          <w:p w:rsidR="00D64955" w:rsidRDefault="00D64955" w:rsidP="0057373C">
            <w:pPr>
              <w:rPr>
                <w:rFonts w:ascii="Times-Roman" w:hAnsi="Times-Roman"/>
                <w:color w:val="000000"/>
              </w:rPr>
            </w:pPr>
          </w:p>
        </w:tc>
      </w:tr>
    </w:tbl>
    <w:p w:rsidR="00D64955" w:rsidRDefault="00D64955" w:rsidP="0057373C">
      <w:pPr>
        <w:rPr>
          <w:rFonts w:ascii="Times-Roman" w:hAnsi="Times-Roman"/>
          <w:color w:val="000000"/>
        </w:rPr>
      </w:pPr>
    </w:p>
    <w:p w:rsidR="00D64955" w:rsidRDefault="00D64955" w:rsidP="0057373C">
      <w:pPr>
        <w:rPr>
          <w:lang w:val="en-GB"/>
        </w:rPr>
      </w:pPr>
      <w:r>
        <w:rPr>
          <w:lang w:val="en-GB"/>
        </w:rPr>
        <w:t xml:space="preserve">However, RAN1’s intention is not to define this parameter per Group, </w:t>
      </w:r>
      <w:r w:rsidR="00DC7256">
        <w:rPr>
          <w:lang w:val="en-GB"/>
        </w:rPr>
        <w:t xml:space="preserve">instead </w:t>
      </w:r>
      <w:r>
        <w:rPr>
          <w:lang w:val="en-GB"/>
        </w:rPr>
        <w:t>this parameter is for all of the groups. Thus there is no need to define this parameter as a list.</w:t>
      </w:r>
    </w:p>
    <w:p w:rsidR="00D64955" w:rsidRDefault="00D64955" w:rsidP="0057373C">
      <w:pPr>
        <w:rPr>
          <w:lang w:val="en-GB"/>
        </w:rPr>
      </w:pPr>
    </w:p>
    <w:p w:rsidR="00AB5185" w:rsidRPr="00D64955" w:rsidRDefault="00AB5185" w:rsidP="00AB5185">
      <w:pPr>
        <w:rPr>
          <w:b/>
        </w:rPr>
      </w:pPr>
      <w:r w:rsidRPr="00D64955">
        <w:rPr>
          <w:rFonts w:eastAsia="宋体"/>
          <w:b/>
        </w:rPr>
        <w:t xml:space="preserve">Proposal 4: No need to define </w:t>
      </w:r>
      <w:r w:rsidRPr="00D64955">
        <w:rPr>
          <w:b/>
        </w:rPr>
        <w:t xml:space="preserve">additionalOneSlotOffsetDoppler-r19 as a list, instead it should be define as </w:t>
      </w:r>
      <w:r w:rsidRPr="00D64955">
        <w:rPr>
          <w:b/>
          <w:color w:val="993366"/>
        </w:rPr>
        <w:t>ENUMERATED</w:t>
      </w:r>
      <w:r w:rsidRPr="00D64955">
        <w:rPr>
          <w:b/>
        </w:rPr>
        <w:t xml:space="preserve"> {enabled} and </w:t>
      </w:r>
      <w:r>
        <w:rPr>
          <w:b/>
        </w:rPr>
        <w:t>applied</w:t>
      </w:r>
      <w:r w:rsidRPr="00D64955">
        <w:rPr>
          <w:b/>
        </w:rPr>
        <w:t xml:space="preserve"> for all groups.</w:t>
      </w:r>
    </w:p>
    <w:p w:rsidR="00D64955" w:rsidRDefault="00D64955" w:rsidP="0057373C">
      <w:pPr>
        <w:rPr>
          <w:rFonts w:ascii="Times-Roman" w:hAnsi="Times-Roman"/>
          <w:color w:val="000000"/>
        </w:rPr>
      </w:pPr>
    </w:p>
    <w:p w:rsidR="00D64955" w:rsidRDefault="00D64955" w:rsidP="0057373C">
      <w:pPr>
        <w:rPr>
          <w:rFonts w:ascii="Times-Roman" w:hAnsi="Times-Roman"/>
          <w:color w:val="000000"/>
        </w:rPr>
      </w:pPr>
    </w:p>
    <w:p w:rsidR="0057373C" w:rsidRDefault="0057373C" w:rsidP="0057373C">
      <w:pPr>
        <w:pStyle w:val="2"/>
        <w:rPr>
          <w:sz w:val="28"/>
          <w:szCs w:val="28"/>
          <w:lang w:eastAsia="zh-CN"/>
        </w:rPr>
      </w:pPr>
      <w:r>
        <w:rPr>
          <w:sz w:val="28"/>
          <w:szCs w:val="28"/>
          <w:lang w:eastAsia="zh-CN"/>
        </w:rPr>
        <w:t>2.3</w:t>
      </w:r>
      <w:r w:rsidRPr="00C724F7">
        <w:rPr>
          <w:sz w:val="28"/>
          <w:szCs w:val="28"/>
          <w:lang w:eastAsia="zh-CN"/>
        </w:rPr>
        <w:t xml:space="preserve"> </w:t>
      </w:r>
      <w:r>
        <w:rPr>
          <w:sz w:val="28"/>
          <w:szCs w:val="28"/>
          <w:lang w:eastAsia="zh-CN"/>
        </w:rPr>
        <w:t>CSI-CJTC</w:t>
      </w:r>
    </w:p>
    <w:p w:rsidR="00D64955" w:rsidRPr="00DC7256" w:rsidRDefault="00D64955" w:rsidP="00D64955">
      <w:pPr>
        <w:rPr>
          <w:lang w:val="en-GB"/>
        </w:rPr>
      </w:pPr>
      <w:r>
        <w:rPr>
          <w:lang w:val="en-GB"/>
        </w:rPr>
        <w:t xml:space="preserve">For the CSI-CJTC topic, the remaining issue is about the parameter </w:t>
      </w:r>
      <w:r w:rsidRPr="00DC7256">
        <w:rPr>
          <w:i/>
          <w:lang w:val="en-GB"/>
        </w:rPr>
        <w:t>referenceAntennaPort</w:t>
      </w:r>
      <w:r w:rsidR="00DC7256" w:rsidRPr="00DC7256">
        <w:rPr>
          <w:lang w:val="en-GB"/>
        </w:rPr>
        <w:t>:</w:t>
      </w:r>
    </w:p>
    <w:tbl>
      <w:tblPr>
        <w:tblStyle w:val="af"/>
        <w:tblW w:w="9356" w:type="dxa"/>
        <w:tblInd w:w="-5" w:type="dxa"/>
        <w:tblLook w:val="04A0" w:firstRow="1" w:lastRow="0" w:firstColumn="1" w:lastColumn="0" w:noHBand="0" w:noVBand="1"/>
      </w:tblPr>
      <w:tblGrid>
        <w:gridCol w:w="993"/>
        <w:gridCol w:w="5481"/>
        <w:gridCol w:w="2882"/>
      </w:tblGrid>
      <w:tr w:rsidR="00FA6FF2" w:rsidTr="00B0059E">
        <w:trPr>
          <w:trHeight w:val="151"/>
        </w:trPr>
        <w:tc>
          <w:tcPr>
            <w:tcW w:w="993" w:type="dxa"/>
          </w:tcPr>
          <w:p w:rsidR="00FA6FF2" w:rsidRPr="00EE2810" w:rsidRDefault="00FA6FF2" w:rsidP="00D57C6D">
            <w:pPr>
              <w:pStyle w:val="a7"/>
              <w:jc w:val="center"/>
              <w:rPr>
                <w:sz w:val="20"/>
                <w:szCs w:val="20"/>
              </w:rPr>
            </w:pPr>
            <w:r w:rsidRPr="00EE2810">
              <w:rPr>
                <w:sz w:val="20"/>
                <w:szCs w:val="20"/>
              </w:rPr>
              <w:t>CSI-CJTC</w:t>
            </w:r>
          </w:p>
        </w:tc>
        <w:tc>
          <w:tcPr>
            <w:tcW w:w="5481" w:type="dxa"/>
          </w:tcPr>
          <w:p w:rsidR="00FA6FF2" w:rsidRPr="00EE2810" w:rsidRDefault="00FA6FF2" w:rsidP="00D57C6D">
            <w:pPr>
              <w:pStyle w:val="a7"/>
              <w:rPr>
                <w:sz w:val="20"/>
                <w:szCs w:val="20"/>
              </w:rPr>
            </w:pPr>
            <w:r>
              <w:rPr>
                <w:sz w:val="20"/>
                <w:szCs w:val="20"/>
              </w:rPr>
              <w:t xml:space="preserve">Parameter </w:t>
            </w:r>
            <w:r w:rsidRPr="008F5C91">
              <w:rPr>
                <w:i/>
                <w:sz w:val="20"/>
                <w:szCs w:val="20"/>
              </w:rPr>
              <w:t xml:space="preserve">referenceAntennaPort </w:t>
            </w:r>
            <w:r>
              <w:rPr>
                <w:sz w:val="20"/>
                <w:szCs w:val="20"/>
              </w:rPr>
              <w:t>is indicated in RAN1 list as follows</w:t>
            </w:r>
            <w:r w:rsidRPr="00EE2810">
              <w:rPr>
                <w:sz w:val="20"/>
                <w:szCs w:val="20"/>
              </w:rPr>
              <w:t>: up to RAN2 regarding {1,..,x}, where x is x in ‘xTyR’ when SRS usage set to antenna switching.</w:t>
            </w:r>
          </w:p>
        </w:tc>
        <w:tc>
          <w:tcPr>
            <w:tcW w:w="2882" w:type="dxa"/>
          </w:tcPr>
          <w:p w:rsidR="00FA6FF2" w:rsidRPr="00EE2810" w:rsidRDefault="00FA6FF2" w:rsidP="00D57C6D">
            <w:pPr>
              <w:pStyle w:val="a7"/>
              <w:rPr>
                <w:sz w:val="20"/>
                <w:szCs w:val="20"/>
              </w:rPr>
            </w:pPr>
            <w:r>
              <w:rPr>
                <w:sz w:val="20"/>
                <w:szCs w:val="20"/>
              </w:rPr>
              <w:t>This could be discussed based on company contributions.</w:t>
            </w:r>
          </w:p>
        </w:tc>
      </w:tr>
    </w:tbl>
    <w:p w:rsidR="00B0059E" w:rsidRDefault="00B0059E" w:rsidP="00FA6FF2"/>
    <w:p w:rsidR="00FA6FF2" w:rsidRDefault="00B0059E" w:rsidP="00FA6FF2">
      <w:r>
        <w:t xml:space="preserve">In RAN1’s parameter list, this parameter is defined as </w:t>
      </w:r>
      <w:r w:rsidR="00DC7256">
        <w:t>follows</w:t>
      </w:r>
      <w:r>
        <w:t>:</w:t>
      </w:r>
    </w:p>
    <w:tbl>
      <w:tblPr>
        <w:tblW w:w="9356" w:type="dxa"/>
        <w:tblLayout w:type="fixed"/>
        <w:tblLook w:val="04A0" w:firstRow="1" w:lastRow="0" w:firstColumn="1" w:lastColumn="0" w:noHBand="0" w:noVBand="1"/>
      </w:tblPr>
      <w:tblGrid>
        <w:gridCol w:w="1726"/>
        <w:gridCol w:w="1171"/>
        <w:gridCol w:w="4616"/>
        <w:gridCol w:w="1843"/>
      </w:tblGrid>
      <w:tr w:rsidR="00B0059E" w:rsidRPr="00AE1091" w:rsidTr="00D57C6D">
        <w:trPr>
          <w:trHeight w:val="735"/>
        </w:trPr>
        <w:tc>
          <w:tcPr>
            <w:tcW w:w="1726"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rFonts w:ascii="Arial" w:hAnsi="Arial" w:cs="Arial"/>
                <w:color w:val="000000"/>
                <w:sz w:val="18"/>
                <w:szCs w:val="18"/>
              </w:rPr>
            </w:pPr>
            <w:r w:rsidRPr="00AE1091">
              <w:rPr>
                <w:rFonts w:ascii="Arial" w:hAnsi="Arial" w:cs="Arial"/>
                <w:color w:val="000000"/>
                <w:sz w:val="18"/>
                <w:szCs w:val="18"/>
              </w:rPr>
              <w:t>CSI-ReportConfig</w:t>
            </w:r>
          </w:p>
        </w:tc>
        <w:tc>
          <w:tcPr>
            <w:tcW w:w="1171"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rFonts w:ascii="Arial" w:hAnsi="Arial" w:cs="Arial"/>
                <w:color w:val="000000"/>
                <w:sz w:val="18"/>
                <w:szCs w:val="18"/>
              </w:rPr>
            </w:pPr>
            <w:r w:rsidRPr="00AE1091">
              <w:rPr>
                <w:rFonts w:ascii="Arial" w:hAnsi="Arial" w:cs="Arial"/>
                <w:color w:val="000000"/>
                <w:sz w:val="18"/>
                <w:szCs w:val="18"/>
              </w:rPr>
              <w:t>referenceAntennaPort</w:t>
            </w:r>
          </w:p>
        </w:tc>
        <w:tc>
          <w:tcPr>
            <w:tcW w:w="4616"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rFonts w:ascii="Arial" w:hAnsi="Arial" w:cs="Arial"/>
                <w:color w:val="000000"/>
                <w:sz w:val="18"/>
                <w:szCs w:val="18"/>
              </w:rPr>
            </w:pPr>
            <w:r w:rsidRPr="00AE1091">
              <w:rPr>
                <w:rFonts w:ascii="Arial" w:hAnsi="Arial" w:cs="Arial"/>
                <w:color w:val="000000"/>
                <w:sz w:val="18"/>
                <w:szCs w:val="18"/>
              </w:rPr>
              <w:t xml:space="preserve">The UE antenna port for receiving the CSI-RS configured for phase offset measurement that is same as the UE antenna port(s) for transmitting the configured ports from </w:t>
            </w:r>
            <w:r w:rsidRPr="00AE1091">
              <w:rPr>
                <w:rFonts w:ascii="Arial" w:hAnsi="Arial" w:cs="Arial"/>
                <w:color w:val="FF0000"/>
                <w:sz w:val="18"/>
                <w:szCs w:val="18"/>
              </w:rPr>
              <w:t>the associated SRS resource</w:t>
            </w:r>
          </w:p>
        </w:tc>
        <w:tc>
          <w:tcPr>
            <w:tcW w:w="1843"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rFonts w:ascii="Arial" w:hAnsi="Arial" w:cs="Arial"/>
                <w:color w:val="000000"/>
                <w:sz w:val="18"/>
                <w:szCs w:val="18"/>
              </w:rPr>
            </w:pPr>
            <w:r w:rsidRPr="00AE1091">
              <w:rPr>
                <w:rFonts w:ascii="Arial" w:hAnsi="Arial" w:cs="Arial"/>
                <w:color w:val="000000"/>
                <w:sz w:val="18"/>
                <w:szCs w:val="18"/>
              </w:rPr>
              <w:t>up to RAN2 regarding {1,..,x}, where x is x in ‘xTyR’ when SRS usage set to antenna switching</w:t>
            </w:r>
          </w:p>
        </w:tc>
      </w:tr>
    </w:tbl>
    <w:p w:rsidR="00B0059E" w:rsidRDefault="00B0059E" w:rsidP="00FA6FF2"/>
    <w:p w:rsidR="00B0059E" w:rsidRDefault="00B0059E" w:rsidP="00B0059E">
      <w:r>
        <w:t xml:space="preserve">Obviously, this parameter is also related to the parameter </w:t>
      </w:r>
      <w:r w:rsidRPr="00DC7256">
        <w:rPr>
          <w:i/>
        </w:rPr>
        <w:t>associatedSRSResourceSet</w:t>
      </w:r>
      <w:r>
        <w:t>:</w:t>
      </w:r>
    </w:p>
    <w:p w:rsidR="00B0059E" w:rsidRDefault="00B0059E" w:rsidP="00FA6FF2"/>
    <w:tbl>
      <w:tblPr>
        <w:tblW w:w="9356" w:type="dxa"/>
        <w:tblLayout w:type="fixed"/>
        <w:tblLook w:val="04A0" w:firstRow="1" w:lastRow="0" w:firstColumn="1" w:lastColumn="0" w:noHBand="0" w:noVBand="1"/>
      </w:tblPr>
      <w:tblGrid>
        <w:gridCol w:w="1726"/>
        <w:gridCol w:w="1171"/>
        <w:gridCol w:w="4616"/>
        <w:gridCol w:w="1843"/>
      </w:tblGrid>
      <w:tr w:rsidR="00B0059E" w:rsidRPr="00E806CA" w:rsidTr="00B0059E">
        <w:trPr>
          <w:trHeight w:val="720"/>
        </w:trPr>
        <w:tc>
          <w:tcPr>
            <w:tcW w:w="1726"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color w:val="000000"/>
                <w:sz w:val="18"/>
                <w:szCs w:val="18"/>
              </w:rPr>
            </w:pPr>
            <w:r w:rsidRPr="00AE1091">
              <w:rPr>
                <w:color w:val="000000"/>
                <w:sz w:val="18"/>
                <w:szCs w:val="18"/>
              </w:rPr>
              <w:t>CSI-ReportConfig</w:t>
            </w:r>
          </w:p>
        </w:tc>
        <w:tc>
          <w:tcPr>
            <w:tcW w:w="1171" w:type="dxa"/>
            <w:tcBorders>
              <w:top w:val="nil"/>
              <w:left w:val="nil"/>
              <w:bottom w:val="single" w:sz="4" w:space="0" w:color="auto"/>
              <w:right w:val="single" w:sz="4" w:space="0" w:color="auto"/>
            </w:tcBorders>
            <w:shd w:val="clear" w:color="auto" w:fill="auto"/>
            <w:noWrap/>
            <w:vAlign w:val="center"/>
            <w:hideMark/>
          </w:tcPr>
          <w:p w:rsidR="00B0059E" w:rsidRPr="00AE1091" w:rsidRDefault="00B0059E" w:rsidP="00D57C6D">
            <w:pPr>
              <w:rPr>
                <w:color w:val="000000"/>
                <w:sz w:val="18"/>
                <w:szCs w:val="18"/>
              </w:rPr>
            </w:pPr>
            <w:r w:rsidRPr="00AE1091">
              <w:rPr>
                <w:color w:val="FF0000"/>
                <w:sz w:val="18"/>
                <w:szCs w:val="18"/>
              </w:rPr>
              <w:t>associatedSRSResourceSet</w:t>
            </w:r>
          </w:p>
        </w:tc>
        <w:tc>
          <w:tcPr>
            <w:tcW w:w="4616"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color w:val="000000"/>
                <w:sz w:val="18"/>
                <w:szCs w:val="18"/>
              </w:rPr>
            </w:pPr>
            <w:r w:rsidRPr="00AE1091">
              <w:rPr>
                <w:color w:val="000000"/>
                <w:sz w:val="18"/>
                <w:szCs w:val="18"/>
              </w:rPr>
              <w:t>This parameter is used to indicate the SRS resource (along with resource set) associated with the CSI-RS resource used for PO measurement.</w:t>
            </w:r>
            <w:r w:rsidRPr="00AE1091">
              <w:rPr>
                <w:color w:val="000000"/>
                <w:sz w:val="18"/>
                <w:szCs w:val="18"/>
              </w:rPr>
              <w:br/>
              <w:t>Q=1 SRS resource is supported</w:t>
            </w:r>
          </w:p>
        </w:tc>
        <w:tc>
          <w:tcPr>
            <w:tcW w:w="1843" w:type="dxa"/>
            <w:tcBorders>
              <w:top w:val="nil"/>
              <w:left w:val="nil"/>
              <w:bottom w:val="single" w:sz="4" w:space="0" w:color="auto"/>
              <w:right w:val="single" w:sz="4" w:space="0" w:color="auto"/>
            </w:tcBorders>
            <w:shd w:val="clear" w:color="auto" w:fill="auto"/>
            <w:vAlign w:val="center"/>
            <w:hideMark/>
          </w:tcPr>
          <w:p w:rsidR="00B0059E" w:rsidRPr="00AE1091" w:rsidRDefault="00B0059E" w:rsidP="00D57C6D">
            <w:pPr>
              <w:rPr>
                <w:color w:val="000000"/>
                <w:sz w:val="18"/>
                <w:szCs w:val="18"/>
              </w:rPr>
            </w:pPr>
            <w:r w:rsidRPr="00AE1091">
              <w:rPr>
                <w:color w:val="000000"/>
                <w:sz w:val="18"/>
                <w:szCs w:val="18"/>
              </w:rPr>
              <w:t>FFS</w:t>
            </w:r>
          </w:p>
        </w:tc>
      </w:tr>
    </w:tbl>
    <w:p w:rsidR="00B0059E" w:rsidRDefault="00B0059E" w:rsidP="00FA6FF2"/>
    <w:p w:rsidR="00B0059E" w:rsidRDefault="00B0059E" w:rsidP="00FA6FF2">
      <w:r>
        <w:t>For each SRS resource, the network configure the number of ports</w:t>
      </w:r>
      <w:r w:rsidR="00755B1E">
        <w:t xml:space="preserve"> as follows</w:t>
      </w:r>
      <w:r>
        <w:t>:</w:t>
      </w:r>
    </w:p>
    <w:p w:rsidR="00E806CA" w:rsidRDefault="00E806CA" w:rsidP="00FA6FF2"/>
    <w:tbl>
      <w:tblPr>
        <w:tblStyle w:val="af"/>
        <w:tblW w:w="0" w:type="auto"/>
        <w:tblLook w:val="04A0" w:firstRow="1" w:lastRow="0" w:firstColumn="1" w:lastColumn="0" w:noHBand="0" w:noVBand="1"/>
      </w:tblPr>
      <w:tblGrid>
        <w:gridCol w:w="9350"/>
      </w:tblGrid>
      <w:tr w:rsidR="00E806CA" w:rsidTr="00E806CA">
        <w:tc>
          <w:tcPr>
            <w:tcW w:w="9350" w:type="dxa"/>
          </w:tcPr>
          <w:p w:rsidR="00E806CA" w:rsidRPr="00E806CA" w:rsidRDefault="00E806CA" w:rsidP="00E806CA">
            <w:pPr>
              <w:rPr>
                <w:sz w:val="22"/>
                <w:szCs w:val="22"/>
              </w:rPr>
            </w:pPr>
            <w:r w:rsidRPr="00E806CA">
              <w:rPr>
                <w:color w:val="000000"/>
                <w:sz w:val="22"/>
                <w:szCs w:val="22"/>
              </w:rPr>
              <w:lastRenderedPageBreak/>
              <w:t xml:space="preserve">SRS-Resource ::= </w:t>
            </w:r>
            <w:r w:rsidRPr="00E806CA">
              <w:rPr>
                <w:color w:val="9A3365"/>
                <w:sz w:val="22"/>
                <w:szCs w:val="22"/>
              </w:rPr>
              <w:t>SEQUENCE</w:t>
            </w:r>
            <w:r w:rsidRPr="00E806CA">
              <w:rPr>
                <w:color w:val="000000"/>
                <w:sz w:val="22"/>
                <w:szCs w:val="22"/>
              </w:rPr>
              <w:t xml:space="preserve"> { </w:t>
            </w:r>
          </w:p>
          <w:p w:rsidR="00E806CA" w:rsidRPr="00E806CA" w:rsidRDefault="00E806CA" w:rsidP="00E806CA">
            <w:pPr>
              <w:rPr>
                <w:sz w:val="22"/>
                <w:szCs w:val="22"/>
              </w:rPr>
            </w:pPr>
            <w:r w:rsidRPr="00E806CA">
              <w:rPr>
                <w:color w:val="000000"/>
                <w:sz w:val="22"/>
                <w:szCs w:val="22"/>
              </w:rPr>
              <w:t xml:space="preserve">  srs-ResourceId     SRS-ResourceId, </w:t>
            </w:r>
          </w:p>
          <w:p w:rsidR="00E806CA" w:rsidRDefault="00E806CA" w:rsidP="00E806CA">
            <w:pPr>
              <w:rPr>
                <w:color w:val="000000"/>
                <w:sz w:val="22"/>
                <w:szCs w:val="22"/>
              </w:rPr>
            </w:pPr>
            <w:r w:rsidRPr="00E806CA">
              <w:rPr>
                <w:color w:val="000000"/>
                <w:sz w:val="22"/>
                <w:szCs w:val="22"/>
              </w:rPr>
              <w:t xml:space="preserve">  </w:t>
            </w:r>
            <w:r w:rsidRPr="00DC7256">
              <w:rPr>
                <w:color w:val="FF0000"/>
                <w:sz w:val="22"/>
                <w:szCs w:val="22"/>
              </w:rPr>
              <w:t xml:space="preserve">nrofSRS-Ports      </w:t>
            </w:r>
            <w:r w:rsidRPr="00E806CA">
              <w:rPr>
                <w:color w:val="9A3365"/>
                <w:sz w:val="22"/>
                <w:szCs w:val="22"/>
              </w:rPr>
              <w:t>ENUMERATED</w:t>
            </w:r>
            <w:r w:rsidRPr="00E806CA">
              <w:rPr>
                <w:color w:val="000000"/>
                <w:sz w:val="22"/>
                <w:szCs w:val="22"/>
              </w:rPr>
              <w:t xml:space="preserve"> {port1, ports2, ports4},</w:t>
            </w:r>
          </w:p>
          <w:p w:rsidR="00702EBF" w:rsidRPr="00702EBF" w:rsidRDefault="00702EBF" w:rsidP="00E806CA">
            <w:pPr>
              <w:rPr>
                <w:sz w:val="22"/>
                <w:szCs w:val="22"/>
              </w:rPr>
            </w:pPr>
            <w:r>
              <w:rPr>
                <w:color w:val="000000"/>
                <w:sz w:val="22"/>
                <w:szCs w:val="22"/>
              </w:rPr>
              <w:t xml:space="preserve">  </w:t>
            </w:r>
            <w:r w:rsidRPr="00702EBF">
              <w:rPr>
                <w:color w:val="FF0000"/>
                <w:sz w:val="22"/>
                <w:szCs w:val="22"/>
              </w:rPr>
              <w:t xml:space="preserve">nrofSRS-Ports-n8-r18 </w:t>
            </w:r>
            <w:r w:rsidRPr="00702EBF">
              <w:rPr>
                <w:color w:val="9A3365"/>
                <w:sz w:val="22"/>
                <w:szCs w:val="22"/>
              </w:rPr>
              <w:t>ENUMERATED</w:t>
            </w:r>
            <w:r w:rsidRPr="00702EBF">
              <w:rPr>
                <w:color w:val="000000"/>
                <w:sz w:val="22"/>
                <w:szCs w:val="22"/>
              </w:rPr>
              <w:t xml:space="preserve"> </w:t>
            </w:r>
            <w:r w:rsidRPr="00702EBF">
              <w:rPr>
                <w:color w:val="FF0000"/>
                <w:sz w:val="22"/>
                <w:szCs w:val="22"/>
              </w:rPr>
              <w:t>{ports8</w:t>
            </w:r>
            <w:r w:rsidRPr="00702EBF">
              <w:rPr>
                <w:color w:val="000000"/>
                <w:sz w:val="22"/>
                <w:szCs w:val="22"/>
              </w:rPr>
              <w:t xml:space="preserve">, ports8tdm} </w:t>
            </w:r>
            <w:r w:rsidRPr="00702EBF">
              <w:rPr>
                <w:color w:val="9A3365"/>
                <w:sz w:val="22"/>
                <w:szCs w:val="22"/>
              </w:rPr>
              <w:t>OPTIONAL</w:t>
            </w:r>
            <w:r w:rsidRPr="00702EBF">
              <w:rPr>
                <w:color w:val="000000"/>
                <w:sz w:val="22"/>
                <w:szCs w:val="22"/>
              </w:rPr>
              <w:t xml:space="preserve">, </w:t>
            </w:r>
            <w:r w:rsidRPr="00702EBF">
              <w:rPr>
                <w:color w:val="808080"/>
                <w:sz w:val="22"/>
                <w:szCs w:val="22"/>
              </w:rPr>
              <w:t>-- Need R</w:t>
            </w:r>
          </w:p>
          <w:p w:rsidR="00E806CA" w:rsidRDefault="00E806CA" w:rsidP="00FA6FF2">
            <w:r w:rsidRPr="00E806CA">
              <w:rPr>
                <w:sz w:val="22"/>
                <w:szCs w:val="22"/>
              </w:rPr>
              <w:t xml:space="preserve"> /************omit the unrelated part********************/</w:t>
            </w:r>
          </w:p>
        </w:tc>
      </w:tr>
    </w:tbl>
    <w:p w:rsidR="00B0059E" w:rsidRDefault="00B0059E" w:rsidP="00FA6FF2"/>
    <w:p w:rsidR="00D64955" w:rsidRDefault="00E806CA" w:rsidP="00DC7256">
      <w:pPr>
        <w:jc w:val="both"/>
      </w:pPr>
      <w:r>
        <w:t>Upon receiving the SRS, the network</w:t>
      </w:r>
      <w:r w:rsidR="00755B1E">
        <w:t xml:space="preserve"> can determine which antenna por</w:t>
      </w:r>
      <w:r>
        <w:t xml:space="preserve">t should be used to receive the CSI-RS </w:t>
      </w:r>
      <w:r w:rsidRPr="00AE1091">
        <w:t>for phase offset measurement</w:t>
      </w:r>
      <w:r>
        <w:t xml:space="preserve">, thus the “x” should be no larger than the </w:t>
      </w:r>
      <w:r w:rsidRPr="00E806CA">
        <w:rPr>
          <w:i/>
          <w:color w:val="000000"/>
          <w:sz w:val="22"/>
          <w:szCs w:val="22"/>
        </w:rPr>
        <w:t>nrofSRS-Ports</w:t>
      </w:r>
      <w:r>
        <w:t xml:space="preserve"> of the associated </w:t>
      </w:r>
      <w:r w:rsidRPr="00E806CA">
        <w:rPr>
          <w:i/>
        </w:rPr>
        <w:t>SRS-Resource</w:t>
      </w:r>
      <w:r>
        <w:rPr>
          <w:i/>
        </w:rPr>
        <w:t xml:space="preserve">. </w:t>
      </w:r>
      <w:r w:rsidRPr="00E806CA">
        <w:t xml:space="preserve">From the </w:t>
      </w:r>
      <w:r w:rsidR="00DC7256" w:rsidRPr="00E806CA">
        <w:t>signaling</w:t>
      </w:r>
      <w:r w:rsidRPr="00E806CA">
        <w:t xml:space="preserve"> aspect, the maximum value of x should be 4</w:t>
      </w:r>
      <w:r>
        <w:t>.</w:t>
      </w:r>
    </w:p>
    <w:p w:rsidR="00E806CA" w:rsidRDefault="00E806CA" w:rsidP="00FA6FF2"/>
    <w:p w:rsidR="00E806CA" w:rsidRPr="00E806CA" w:rsidRDefault="00E806CA" w:rsidP="00E806CA">
      <w:pPr>
        <w:rPr>
          <w:b/>
        </w:rPr>
      </w:pPr>
      <w:r w:rsidRPr="00E806CA">
        <w:rPr>
          <w:rFonts w:eastAsia="宋体"/>
          <w:b/>
        </w:rPr>
        <w:t xml:space="preserve">Proposal 5: Define </w:t>
      </w:r>
      <w:r w:rsidRPr="00E806CA">
        <w:rPr>
          <w:rFonts w:eastAsia="宋体"/>
          <w:b/>
          <w:i/>
        </w:rPr>
        <w:t>referenceAntennaPort</w:t>
      </w:r>
      <w:r w:rsidRPr="00E806CA">
        <w:rPr>
          <w:rFonts w:eastAsia="宋体"/>
          <w:b/>
        </w:rPr>
        <w:t xml:space="preserve"> as </w:t>
      </w:r>
      <w:r w:rsidRPr="00E806CA">
        <w:rPr>
          <w:b/>
          <w:color w:val="9A3365"/>
        </w:rPr>
        <w:t>INTEGER</w:t>
      </w:r>
      <w:r>
        <w:rPr>
          <w:b/>
          <w:color w:val="000000"/>
        </w:rPr>
        <w:t xml:space="preserve"> (1..</w:t>
      </w:r>
      <w:r w:rsidR="00702EBF">
        <w:rPr>
          <w:b/>
          <w:color w:val="000000"/>
        </w:rPr>
        <w:t>8</w:t>
      </w:r>
      <w:r w:rsidRPr="00E806CA">
        <w:rPr>
          <w:b/>
          <w:color w:val="000000"/>
        </w:rPr>
        <w:t>),</w:t>
      </w:r>
      <w:r>
        <w:rPr>
          <w:b/>
          <w:color w:val="000000"/>
        </w:rPr>
        <w:t xml:space="preserve"> </w:t>
      </w:r>
      <w:r>
        <w:rPr>
          <w:rFonts w:eastAsia="宋体"/>
          <w:b/>
        </w:rPr>
        <w:t xml:space="preserve">with the </w:t>
      </w:r>
      <w:r w:rsidR="00FE2173">
        <w:rPr>
          <w:rFonts w:eastAsia="宋体"/>
          <w:b/>
        </w:rPr>
        <w:t>following field description</w:t>
      </w:r>
      <w:bookmarkStart w:id="4" w:name="_GoBack"/>
      <w:bookmarkEnd w:id="4"/>
      <w:r>
        <w:rPr>
          <w:rFonts w:eastAsia="宋体"/>
          <w:b/>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806CA" w:rsidRPr="00EE6E73" w:rsidTr="00E806CA">
        <w:tc>
          <w:tcPr>
            <w:tcW w:w="9351" w:type="dxa"/>
            <w:tcBorders>
              <w:top w:val="single" w:sz="4" w:space="0" w:color="auto"/>
              <w:left w:val="single" w:sz="4" w:space="0" w:color="auto"/>
              <w:bottom w:val="single" w:sz="4" w:space="0" w:color="auto"/>
              <w:right w:val="single" w:sz="4" w:space="0" w:color="auto"/>
            </w:tcBorders>
            <w:hideMark/>
          </w:tcPr>
          <w:p w:rsidR="00E806CA" w:rsidRDefault="00E806CA" w:rsidP="00E806CA">
            <w:pPr>
              <w:pStyle w:val="TAL"/>
              <w:rPr>
                <w:rFonts w:ascii="Times New Roman" w:eastAsia="宋体" w:hAnsi="Times New Roman"/>
                <w:b/>
                <w:sz w:val="24"/>
              </w:rPr>
            </w:pPr>
            <w:r w:rsidRPr="00E806CA">
              <w:rPr>
                <w:rFonts w:ascii="Times New Roman" w:eastAsia="宋体" w:hAnsi="Times New Roman"/>
                <w:b/>
                <w:i/>
                <w:sz w:val="24"/>
              </w:rPr>
              <w:t>referenceAntennaPort</w:t>
            </w:r>
            <w:r w:rsidRPr="00E806CA">
              <w:rPr>
                <w:rFonts w:ascii="Times New Roman" w:eastAsia="宋体" w:hAnsi="Times New Roman"/>
                <w:b/>
                <w:sz w:val="24"/>
              </w:rPr>
              <w:t xml:space="preserve"> </w:t>
            </w:r>
          </w:p>
          <w:p w:rsidR="00E806CA" w:rsidRPr="00EE6E73" w:rsidRDefault="00E806CA" w:rsidP="00E806CA">
            <w:pPr>
              <w:pStyle w:val="TAL"/>
              <w:rPr>
                <w:szCs w:val="22"/>
                <w:lang w:eastAsia="sv-SE"/>
              </w:rPr>
            </w:pPr>
            <w:r w:rsidRPr="00AE1091">
              <w:rPr>
                <w:rFonts w:cs="Arial"/>
                <w:color w:val="000000"/>
                <w:szCs w:val="18"/>
              </w:rPr>
              <w:t xml:space="preserve">The UE antenna port for receiving the CSI-RS configured for phase offset measurement that is same as the UE antenna port(s) for transmitting the configured ports from </w:t>
            </w:r>
            <w:r w:rsidRPr="00AE1091">
              <w:rPr>
                <w:rFonts w:cs="Arial"/>
                <w:color w:val="FF0000"/>
                <w:szCs w:val="18"/>
              </w:rPr>
              <w:t>the associated SRS resource</w:t>
            </w:r>
            <w:r w:rsidRPr="00E806CA">
              <w:rPr>
                <w:rFonts w:cs="Arial"/>
                <w:color w:val="FF0000"/>
                <w:szCs w:val="18"/>
              </w:rPr>
              <w:t xml:space="preserve"> [FFS: </w:t>
            </w:r>
            <w:r w:rsidRPr="00AE1091">
              <w:rPr>
                <w:rFonts w:cs="Arial"/>
                <w:color w:val="FF0000"/>
                <w:szCs w:val="18"/>
              </w:rPr>
              <w:t>associatedSRSResourceSet</w:t>
            </w:r>
            <w:r w:rsidRPr="00E806CA">
              <w:rPr>
                <w:rFonts w:cs="Arial"/>
                <w:color w:val="FF0000"/>
                <w:szCs w:val="18"/>
              </w:rPr>
              <w:t xml:space="preserve"> ], this parameter should be no </w:t>
            </w:r>
            <w:r w:rsidRPr="00E806CA">
              <w:rPr>
                <w:rFonts w:cs="Arial"/>
                <w:szCs w:val="18"/>
              </w:rPr>
              <w:t xml:space="preserve">larger than the </w:t>
            </w:r>
            <w:r w:rsidRPr="00E806CA">
              <w:rPr>
                <w:rFonts w:cs="Arial"/>
                <w:i/>
                <w:color w:val="000000"/>
                <w:szCs w:val="18"/>
              </w:rPr>
              <w:t>nrofSRS-Ports</w:t>
            </w:r>
            <w:r w:rsidRPr="00E806CA">
              <w:rPr>
                <w:rFonts w:cs="Arial"/>
                <w:szCs w:val="18"/>
              </w:rPr>
              <w:t xml:space="preserve"> of the </w:t>
            </w:r>
            <w:r w:rsidRPr="00E806CA">
              <w:rPr>
                <w:rFonts w:cs="Arial"/>
                <w:color w:val="FF0000"/>
                <w:szCs w:val="18"/>
              </w:rPr>
              <w:t xml:space="preserve">[FFS: </w:t>
            </w:r>
            <w:r w:rsidRPr="00AE1091">
              <w:rPr>
                <w:rFonts w:cs="Arial"/>
                <w:color w:val="FF0000"/>
                <w:szCs w:val="18"/>
              </w:rPr>
              <w:t>associatedSRSResourceSet</w:t>
            </w:r>
            <w:r w:rsidRPr="00E806CA">
              <w:rPr>
                <w:rFonts w:cs="Arial"/>
                <w:color w:val="FF0000"/>
                <w:szCs w:val="18"/>
              </w:rPr>
              <w:t xml:space="preserve"> ]</w:t>
            </w:r>
          </w:p>
        </w:tc>
      </w:tr>
    </w:tbl>
    <w:p w:rsidR="00D64955" w:rsidRPr="00FA6FF2" w:rsidRDefault="00D64955" w:rsidP="00FA6FF2"/>
    <w:p w:rsidR="00521C86" w:rsidRPr="00315F89" w:rsidRDefault="00466246" w:rsidP="00315F89">
      <w:pPr>
        <w:pStyle w:val="1"/>
        <w:numPr>
          <w:ilvl w:val="0"/>
          <w:numId w:val="2"/>
        </w:numPr>
        <w:overflowPunct w:val="0"/>
        <w:autoSpaceDE w:val="0"/>
        <w:autoSpaceDN w:val="0"/>
        <w:adjustRightInd w:val="0"/>
        <w:spacing w:beforeLines="50" w:before="120" w:line="240" w:lineRule="auto"/>
        <w:jc w:val="left"/>
        <w:textAlignment w:val="baseline"/>
        <w:rPr>
          <w:rFonts w:cs="Arial"/>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rsidR="00521C86" w:rsidRDefault="00466246">
      <w:pPr>
        <w:spacing w:beforeLines="50" w:before="120"/>
      </w:pPr>
      <w:r w:rsidRPr="00E806CA">
        <w:rPr>
          <w:rFonts w:hint="eastAsia"/>
        </w:rPr>
        <w:t xml:space="preserve">With the above analysis, we have the following </w:t>
      </w:r>
      <w:r w:rsidRPr="00E806CA">
        <w:t>proposals</w:t>
      </w:r>
      <w:r w:rsidRPr="00E806CA">
        <w:rPr>
          <w:rFonts w:hint="eastAsia"/>
        </w:rPr>
        <w:t>:</w:t>
      </w:r>
    </w:p>
    <w:p w:rsidR="00E806CA" w:rsidRPr="00E806CA" w:rsidRDefault="00E806CA">
      <w:pPr>
        <w:spacing w:beforeLines="50" w:before="120"/>
      </w:pPr>
    </w:p>
    <w:p w:rsidR="00DC7256" w:rsidRDefault="00DC7256" w:rsidP="00DC7256">
      <w:pPr>
        <w:rPr>
          <w:b/>
        </w:rPr>
      </w:pPr>
      <w:r w:rsidRPr="00FA6FF2">
        <w:rPr>
          <w:b/>
        </w:rPr>
        <w:t xml:space="preserve">Observation 1: </w:t>
      </w:r>
      <w:r w:rsidR="00AB5185" w:rsidRPr="00AB5185">
        <w:rPr>
          <w:b/>
        </w:rPr>
        <w:t xml:space="preserve">The gNB must include at least 43 unnecessary bits (16 bits for mandatory fields and 27 bits for optional fields) in the UEIBM report configuration when UEIBM parameters are included under </w:t>
      </w:r>
      <w:r w:rsidR="00AB5185" w:rsidRPr="00AB5185">
        <w:rPr>
          <w:b/>
          <w:i/>
        </w:rPr>
        <w:t>CSI-ReportConfig</w:t>
      </w:r>
      <w:r w:rsidR="00AB5185">
        <w:rPr>
          <w:b/>
          <w:i/>
        </w:rPr>
        <w:t>.</w:t>
      </w:r>
    </w:p>
    <w:p w:rsidR="00DC7256" w:rsidRPr="00FA6FF2" w:rsidRDefault="00DC7256" w:rsidP="00DC7256">
      <w:pPr>
        <w:rPr>
          <w:b/>
        </w:rPr>
      </w:pPr>
    </w:p>
    <w:p w:rsidR="00E806CA" w:rsidRDefault="00E806CA" w:rsidP="00E806CA">
      <w:pPr>
        <w:rPr>
          <w:rFonts w:eastAsia="宋体"/>
          <w:b/>
        </w:rPr>
      </w:pPr>
      <w:r w:rsidRPr="00FA6FF2">
        <w:rPr>
          <w:rFonts w:eastAsia="宋体"/>
          <w:b/>
        </w:rPr>
        <w:t xml:space="preserve">Proposal 1: </w:t>
      </w:r>
      <w:r w:rsidR="00AB5185">
        <w:rPr>
          <w:rFonts w:eastAsia="宋体"/>
          <w:b/>
        </w:rPr>
        <w:t>Relocate</w:t>
      </w:r>
      <w:r w:rsidRPr="00FA6FF2">
        <w:rPr>
          <w:rFonts w:eastAsia="宋体"/>
          <w:b/>
        </w:rPr>
        <w:t xml:space="preserve"> the UEIBM parameters to the </w:t>
      </w:r>
      <w:r w:rsidRPr="00AB5185">
        <w:rPr>
          <w:rFonts w:eastAsia="宋体"/>
          <w:b/>
          <w:i/>
        </w:rPr>
        <w:t>CSI-MeasConfig.</w:t>
      </w:r>
    </w:p>
    <w:p w:rsidR="00E806CA" w:rsidRPr="00FA6FF2" w:rsidRDefault="00E806CA" w:rsidP="00E806CA">
      <w:pPr>
        <w:rPr>
          <w:rFonts w:eastAsia="宋体"/>
          <w:b/>
        </w:rPr>
      </w:pPr>
    </w:p>
    <w:p w:rsidR="00AB5185" w:rsidRPr="00FA6FF2" w:rsidRDefault="00AB5185" w:rsidP="00AB5185">
      <w:pPr>
        <w:rPr>
          <w:rFonts w:eastAsia="宋体"/>
          <w:b/>
        </w:rPr>
      </w:pPr>
      <w:r w:rsidRPr="00FA6FF2">
        <w:rPr>
          <w:rFonts w:eastAsia="宋体"/>
          <w:b/>
        </w:rPr>
        <w:t xml:space="preserve">Proposal 2: </w:t>
      </w:r>
      <w:r>
        <w:rPr>
          <w:rFonts w:eastAsia="宋体"/>
          <w:b/>
        </w:rPr>
        <w:t>Remove the “</w:t>
      </w:r>
      <w:r w:rsidRPr="00FA6FF2">
        <w:rPr>
          <w:rFonts w:eastAsia="宋体"/>
          <w:b/>
        </w:rPr>
        <w:t>servCellIndex-r19</w:t>
      </w:r>
      <w:r>
        <w:rPr>
          <w:rFonts w:eastAsia="宋体"/>
          <w:b/>
        </w:rPr>
        <w:t xml:space="preserve">” from the </w:t>
      </w:r>
      <w:r w:rsidRPr="00FA6FF2">
        <w:rPr>
          <w:rFonts w:eastAsia="宋体"/>
          <w:b/>
        </w:rPr>
        <w:t>CSI-ReportConf</w:t>
      </w:r>
      <w:r>
        <w:rPr>
          <w:rFonts w:eastAsia="宋体"/>
          <w:b/>
        </w:rPr>
        <w:t>ig-&gt;reportTransmissionMode-r19-&gt;</w:t>
      </w:r>
      <w:r w:rsidRPr="00FA6FF2">
        <w:rPr>
          <w:rFonts w:eastAsia="宋体"/>
          <w:b/>
        </w:rPr>
        <w:t xml:space="preserve">modeB-r19 in the current draft running CR.                                                         </w:t>
      </w:r>
    </w:p>
    <w:p w:rsidR="00E806CA" w:rsidRDefault="00E806CA" w:rsidP="00E806CA">
      <w:pPr>
        <w:rPr>
          <w:sz w:val="21"/>
          <w:szCs w:val="21"/>
        </w:rPr>
      </w:pPr>
    </w:p>
    <w:p w:rsidR="00E806CA" w:rsidRPr="00FA6FF2" w:rsidRDefault="00E806CA" w:rsidP="00E806CA">
      <w:pPr>
        <w:rPr>
          <w:rFonts w:eastAsia="宋体"/>
          <w:b/>
        </w:rPr>
      </w:pPr>
      <w:r w:rsidRPr="00FA6FF2">
        <w:rPr>
          <w:rFonts w:eastAsia="宋体"/>
          <w:b/>
        </w:rPr>
        <w:t xml:space="preserve">Proposal </w:t>
      </w:r>
      <w:r>
        <w:rPr>
          <w:rFonts w:eastAsia="宋体"/>
          <w:b/>
        </w:rPr>
        <w:t>3</w:t>
      </w:r>
      <w:r w:rsidRPr="00FA6FF2">
        <w:rPr>
          <w:rFonts w:eastAsia="宋体"/>
          <w:b/>
        </w:rPr>
        <w:t xml:space="preserve">: </w:t>
      </w:r>
      <w:r>
        <w:rPr>
          <w:rFonts w:eastAsia="宋体"/>
          <w:b/>
        </w:rPr>
        <w:t xml:space="preserve">RAN2 to confirm whether the </w:t>
      </w:r>
      <w:r w:rsidRPr="00FA6FF2">
        <w:rPr>
          <w:rFonts w:eastAsia="宋体"/>
          <w:b/>
        </w:rPr>
        <w:t>eventCountWindow-r19 should be mandatory for the UEIBM</w:t>
      </w:r>
      <w:r>
        <w:rPr>
          <w:rFonts w:eastAsia="宋体"/>
          <w:b/>
        </w:rPr>
        <w:t>.</w:t>
      </w:r>
      <w:r w:rsidRPr="00FA6FF2">
        <w:rPr>
          <w:rFonts w:eastAsia="宋体"/>
          <w:b/>
        </w:rPr>
        <w:t xml:space="preserve">                                                  </w:t>
      </w:r>
    </w:p>
    <w:p w:rsidR="00E806CA" w:rsidRDefault="00E806CA" w:rsidP="00E806CA">
      <w:pPr>
        <w:rPr>
          <w:sz w:val="21"/>
          <w:szCs w:val="21"/>
        </w:rPr>
      </w:pPr>
    </w:p>
    <w:p w:rsidR="00E806CA" w:rsidRPr="00D64955" w:rsidRDefault="00E806CA" w:rsidP="00E806CA">
      <w:pPr>
        <w:rPr>
          <w:b/>
        </w:rPr>
      </w:pPr>
      <w:r w:rsidRPr="00D64955">
        <w:rPr>
          <w:rFonts w:eastAsia="宋体"/>
          <w:b/>
        </w:rPr>
        <w:t xml:space="preserve">Proposal 4: No need to define </w:t>
      </w:r>
      <w:r w:rsidRPr="00D64955">
        <w:rPr>
          <w:b/>
        </w:rPr>
        <w:t xml:space="preserve">additionalOneSlotOffsetDoppler-r19 as a list, instead it should be define as </w:t>
      </w:r>
      <w:r w:rsidRPr="00D64955">
        <w:rPr>
          <w:b/>
          <w:color w:val="993366"/>
        </w:rPr>
        <w:t>ENUMERATED</w:t>
      </w:r>
      <w:r w:rsidRPr="00D64955">
        <w:rPr>
          <w:b/>
        </w:rPr>
        <w:t xml:space="preserve"> {enabled} and </w:t>
      </w:r>
      <w:r w:rsidR="00AB5185">
        <w:rPr>
          <w:b/>
        </w:rPr>
        <w:t>applied</w:t>
      </w:r>
      <w:r w:rsidRPr="00D64955">
        <w:rPr>
          <w:b/>
        </w:rPr>
        <w:t xml:space="preserve"> for all groups.</w:t>
      </w:r>
    </w:p>
    <w:p w:rsidR="00E806CA" w:rsidRDefault="00E806CA" w:rsidP="00E806CA">
      <w:pPr>
        <w:rPr>
          <w:sz w:val="21"/>
          <w:szCs w:val="21"/>
        </w:rPr>
      </w:pPr>
    </w:p>
    <w:p w:rsidR="00DC7256" w:rsidRPr="00E806CA" w:rsidRDefault="00DC7256" w:rsidP="00DC7256">
      <w:pPr>
        <w:rPr>
          <w:b/>
        </w:rPr>
      </w:pPr>
      <w:r w:rsidRPr="00E806CA">
        <w:rPr>
          <w:rFonts w:eastAsia="宋体"/>
          <w:b/>
        </w:rPr>
        <w:t xml:space="preserve">Proposal 5: Define </w:t>
      </w:r>
      <w:r w:rsidRPr="00E806CA">
        <w:rPr>
          <w:rFonts w:eastAsia="宋体"/>
          <w:b/>
          <w:i/>
        </w:rPr>
        <w:t>referenceAntennaPort</w:t>
      </w:r>
      <w:r w:rsidRPr="00E806CA">
        <w:rPr>
          <w:rFonts w:eastAsia="宋体"/>
          <w:b/>
        </w:rPr>
        <w:t xml:space="preserve"> as </w:t>
      </w:r>
      <w:r w:rsidRPr="00E806CA">
        <w:rPr>
          <w:b/>
          <w:color w:val="9A3365"/>
        </w:rPr>
        <w:t>INTEGER</w:t>
      </w:r>
      <w:r w:rsidR="00702EBF">
        <w:rPr>
          <w:b/>
          <w:color w:val="000000"/>
        </w:rPr>
        <w:t xml:space="preserve"> (1..8</w:t>
      </w:r>
      <w:r w:rsidRPr="00E806CA">
        <w:rPr>
          <w:b/>
          <w:color w:val="000000"/>
        </w:rPr>
        <w:t>),</w:t>
      </w:r>
      <w:r>
        <w:rPr>
          <w:b/>
          <w:color w:val="000000"/>
        </w:rPr>
        <w:t xml:space="preserve"> </w:t>
      </w:r>
      <w:r>
        <w:rPr>
          <w:rFonts w:eastAsia="宋体"/>
          <w:b/>
        </w:rPr>
        <w:t xml:space="preserve">with the </w:t>
      </w:r>
      <w:r w:rsidR="00FE2173">
        <w:rPr>
          <w:rFonts w:eastAsia="宋体"/>
          <w:b/>
        </w:rPr>
        <w:t xml:space="preserve">following </w:t>
      </w:r>
      <w:r>
        <w:rPr>
          <w:rFonts w:eastAsia="宋体"/>
          <w:b/>
        </w:rPr>
        <w:t xml:space="preserve">field description: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E806CA" w:rsidRPr="00EE6E73" w:rsidTr="00D57C6D">
        <w:tc>
          <w:tcPr>
            <w:tcW w:w="9351" w:type="dxa"/>
            <w:tcBorders>
              <w:top w:val="single" w:sz="4" w:space="0" w:color="auto"/>
              <w:left w:val="single" w:sz="4" w:space="0" w:color="auto"/>
              <w:bottom w:val="single" w:sz="4" w:space="0" w:color="auto"/>
              <w:right w:val="single" w:sz="4" w:space="0" w:color="auto"/>
            </w:tcBorders>
            <w:hideMark/>
          </w:tcPr>
          <w:p w:rsidR="00E806CA" w:rsidRDefault="00E806CA" w:rsidP="00D57C6D">
            <w:pPr>
              <w:pStyle w:val="TAL"/>
              <w:rPr>
                <w:rFonts w:ascii="Times New Roman" w:eastAsia="宋体" w:hAnsi="Times New Roman"/>
                <w:b/>
                <w:sz w:val="24"/>
              </w:rPr>
            </w:pPr>
            <w:r w:rsidRPr="00E806CA">
              <w:rPr>
                <w:rFonts w:ascii="Times New Roman" w:eastAsia="宋体" w:hAnsi="Times New Roman"/>
                <w:b/>
                <w:i/>
                <w:sz w:val="24"/>
              </w:rPr>
              <w:t>referenceAntennaPort</w:t>
            </w:r>
            <w:r w:rsidRPr="00E806CA">
              <w:rPr>
                <w:rFonts w:ascii="Times New Roman" w:eastAsia="宋体" w:hAnsi="Times New Roman"/>
                <w:b/>
                <w:sz w:val="24"/>
              </w:rPr>
              <w:t xml:space="preserve"> </w:t>
            </w:r>
          </w:p>
          <w:p w:rsidR="00E806CA" w:rsidRPr="00EE6E73" w:rsidRDefault="00E806CA" w:rsidP="00D57C6D">
            <w:pPr>
              <w:pStyle w:val="TAL"/>
              <w:rPr>
                <w:szCs w:val="22"/>
                <w:lang w:eastAsia="sv-SE"/>
              </w:rPr>
            </w:pPr>
            <w:r w:rsidRPr="00AE1091">
              <w:rPr>
                <w:rFonts w:cs="Arial"/>
                <w:color w:val="000000"/>
                <w:szCs w:val="18"/>
              </w:rPr>
              <w:t xml:space="preserve">The UE antenna port for receiving the CSI-RS configured for phase offset measurement that is same as the UE antenna port(s) for transmitting the configured ports from </w:t>
            </w:r>
            <w:r w:rsidRPr="00AE1091">
              <w:rPr>
                <w:rFonts w:cs="Arial"/>
                <w:color w:val="FF0000"/>
                <w:szCs w:val="18"/>
              </w:rPr>
              <w:t>the associated SRS resource</w:t>
            </w:r>
            <w:r w:rsidRPr="00E806CA">
              <w:rPr>
                <w:rFonts w:cs="Arial"/>
                <w:color w:val="FF0000"/>
                <w:szCs w:val="18"/>
              </w:rPr>
              <w:t xml:space="preserve"> [FFS: </w:t>
            </w:r>
            <w:r w:rsidRPr="00AE1091">
              <w:rPr>
                <w:rFonts w:cs="Arial"/>
                <w:color w:val="FF0000"/>
                <w:szCs w:val="18"/>
              </w:rPr>
              <w:t>associatedSRSResourceSet</w:t>
            </w:r>
            <w:r w:rsidRPr="00E806CA">
              <w:rPr>
                <w:rFonts w:cs="Arial"/>
                <w:color w:val="FF0000"/>
                <w:szCs w:val="18"/>
              </w:rPr>
              <w:t xml:space="preserve"> ], this parameter should be no </w:t>
            </w:r>
            <w:r w:rsidRPr="00E806CA">
              <w:rPr>
                <w:rFonts w:cs="Arial"/>
                <w:szCs w:val="18"/>
              </w:rPr>
              <w:t xml:space="preserve">larger than the </w:t>
            </w:r>
            <w:r w:rsidRPr="00E806CA">
              <w:rPr>
                <w:rFonts w:cs="Arial"/>
                <w:i/>
                <w:color w:val="000000"/>
                <w:szCs w:val="18"/>
              </w:rPr>
              <w:t>nrofSRS-Ports</w:t>
            </w:r>
            <w:r w:rsidRPr="00E806CA">
              <w:rPr>
                <w:rFonts w:cs="Arial"/>
                <w:szCs w:val="18"/>
              </w:rPr>
              <w:t xml:space="preserve"> of the </w:t>
            </w:r>
            <w:r w:rsidRPr="00E806CA">
              <w:rPr>
                <w:rFonts w:cs="Arial"/>
                <w:color w:val="FF0000"/>
                <w:szCs w:val="18"/>
              </w:rPr>
              <w:t xml:space="preserve">[FFS: </w:t>
            </w:r>
            <w:r w:rsidRPr="00AE1091">
              <w:rPr>
                <w:rFonts w:cs="Arial"/>
                <w:color w:val="FF0000"/>
                <w:szCs w:val="18"/>
              </w:rPr>
              <w:t>associatedSRSResourceSet</w:t>
            </w:r>
            <w:r w:rsidRPr="00E806CA">
              <w:rPr>
                <w:rFonts w:cs="Arial"/>
                <w:color w:val="FF0000"/>
                <w:szCs w:val="18"/>
              </w:rPr>
              <w:t xml:space="preserve"> ]</w:t>
            </w:r>
          </w:p>
        </w:tc>
      </w:tr>
    </w:tbl>
    <w:p w:rsidR="00E806CA" w:rsidRPr="00E41146" w:rsidRDefault="00E806CA" w:rsidP="00E806CA">
      <w:pPr>
        <w:rPr>
          <w:sz w:val="21"/>
          <w:szCs w:val="21"/>
        </w:rPr>
      </w:pPr>
    </w:p>
    <w:sectPr w:rsidR="00E806CA" w:rsidRPr="00E41146" w:rsidSect="00FA3E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201" w:rsidRDefault="00AA7201">
      <w:r>
        <w:separator/>
      </w:r>
    </w:p>
  </w:endnote>
  <w:endnote w:type="continuationSeparator" w:id="0">
    <w:p w:rsidR="00AA7201" w:rsidRDefault="00AA7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201" w:rsidRDefault="00AA7201">
      <w:r>
        <w:separator/>
      </w:r>
    </w:p>
  </w:footnote>
  <w:footnote w:type="continuationSeparator" w:id="0">
    <w:p w:rsidR="00AA7201" w:rsidRDefault="00AA72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66401"/>
    <w:multiLevelType w:val="hybridMultilevel"/>
    <w:tmpl w:val="87D0A23E"/>
    <w:lvl w:ilvl="0" w:tplc="0409000D">
      <w:start w:val="1"/>
      <w:numFmt w:val="bullet"/>
      <w:lvlText w:val=""/>
      <w:lvlJc w:val="left"/>
      <w:pPr>
        <w:ind w:left="1211" w:hanging="360"/>
      </w:pPr>
      <w:rPr>
        <w:rFonts w:ascii="Wingdings" w:hAnsi="Wingdings"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4A93D27"/>
    <w:multiLevelType w:val="hybridMultilevel"/>
    <w:tmpl w:val="7B04D7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B148A"/>
    <w:multiLevelType w:val="hybridMultilevel"/>
    <w:tmpl w:val="6BEA5E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BC3C46"/>
    <w:multiLevelType w:val="hybridMultilevel"/>
    <w:tmpl w:val="1F1C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737F81"/>
    <w:multiLevelType w:val="hybridMultilevel"/>
    <w:tmpl w:val="743A48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106D7"/>
    <w:multiLevelType w:val="hybridMultilevel"/>
    <w:tmpl w:val="44BE8D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3525C"/>
    <w:multiLevelType w:val="multilevel"/>
    <w:tmpl w:val="2C7050BA"/>
    <w:lvl w:ilvl="0">
      <w:start w:val="1"/>
      <w:numFmt w:val="decimal"/>
      <w:pStyle w:val="1st-Proposal-YJ"/>
      <w:lvlText w:val="Proposal %1:"/>
      <w:lvlJc w:val="left"/>
      <w:pPr>
        <w:tabs>
          <w:tab w:val="num" w:pos="0"/>
        </w:tabs>
        <w:ind w:left="0" w:firstLine="0"/>
      </w:pPr>
      <w:rPr>
        <w:rFonts w:ascii="Times New Roman" w:eastAsia="宋体" w:hAnsi="Times New Roman" w:hint="default"/>
        <w:b/>
        <w:i w:val="0"/>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D929A0"/>
    <w:multiLevelType w:val="hybridMultilevel"/>
    <w:tmpl w:val="0F30FD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2A7A4E"/>
    <w:multiLevelType w:val="hybridMultilevel"/>
    <w:tmpl w:val="8C0419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110A87"/>
    <w:multiLevelType w:val="hybridMultilevel"/>
    <w:tmpl w:val="1A7C779A"/>
    <w:lvl w:ilvl="0" w:tplc="E3304626">
      <w:start w:val="1"/>
      <w:numFmt w:val="decimal"/>
      <w:lvlText w:val="[%1]"/>
      <w:lvlJc w:val="left"/>
      <w:pPr>
        <w:ind w:left="502" w:hanging="360"/>
      </w:pPr>
      <w:rPr>
        <w:rFonts w:hint="eastAsia"/>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1"/>
  </w:num>
  <w:num w:numId="3">
    <w:abstractNumId w:val="14"/>
  </w:num>
  <w:num w:numId="4">
    <w:abstractNumId w:val="8"/>
  </w:num>
  <w:num w:numId="5">
    <w:abstractNumId w:val="12"/>
  </w:num>
  <w:num w:numId="6">
    <w:abstractNumId w:val="9"/>
  </w:num>
  <w:num w:numId="7">
    <w:abstractNumId w:val="13"/>
  </w:num>
  <w:num w:numId="8">
    <w:abstractNumId w:val="3"/>
  </w:num>
  <w:num w:numId="9">
    <w:abstractNumId w:val="10"/>
  </w:num>
  <w:num w:numId="10">
    <w:abstractNumId w:val="2"/>
  </w:num>
  <w:num w:numId="11">
    <w:abstractNumId w:val="6"/>
  </w:num>
  <w:num w:numId="12">
    <w:abstractNumId w:val="0"/>
  </w:num>
  <w:num w:numId="13">
    <w:abstractNumId w:val="7"/>
  </w:num>
  <w:num w:numId="14">
    <w:abstractNumId w:val="5"/>
  </w:num>
  <w:num w:numId="15">
    <w:abstractNumId w:val="11"/>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05755"/>
    <w:rsid w:val="00010397"/>
    <w:rsid w:val="00010B99"/>
    <w:rsid w:val="00011050"/>
    <w:rsid w:val="00014D68"/>
    <w:rsid w:val="000165B8"/>
    <w:rsid w:val="00016B02"/>
    <w:rsid w:val="0001752D"/>
    <w:rsid w:val="00017B08"/>
    <w:rsid w:val="00020CEA"/>
    <w:rsid w:val="0002217E"/>
    <w:rsid w:val="000313A0"/>
    <w:rsid w:val="0003387D"/>
    <w:rsid w:val="0003405C"/>
    <w:rsid w:val="00034E06"/>
    <w:rsid w:val="00035316"/>
    <w:rsid w:val="00035667"/>
    <w:rsid w:val="0003713C"/>
    <w:rsid w:val="00037CBA"/>
    <w:rsid w:val="000404AD"/>
    <w:rsid w:val="00040D29"/>
    <w:rsid w:val="00040F04"/>
    <w:rsid w:val="00042DB3"/>
    <w:rsid w:val="00044480"/>
    <w:rsid w:val="000449D7"/>
    <w:rsid w:val="00046665"/>
    <w:rsid w:val="00046996"/>
    <w:rsid w:val="00046D9B"/>
    <w:rsid w:val="0005073F"/>
    <w:rsid w:val="0005183E"/>
    <w:rsid w:val="00052054"/>
    <w:rsid w:val="000523AB"/>
    <w:rsid w:val="000536ED"/>
    <w:rsid w:val="000550B5"/>
    <w:rsid w:val="000553C9"/>
    <w:rsid w:val="00057CE6"/>
    <w:rsid w:val="00057D22"/>
    <w:rsid w:val="000630F3"/>
    <w:rsid w:val="00065F9F"/>
    <w:rsid w:val="000660A5"/>
    <w:rsid w:val="00070409"/>
    <w:rsid w:val="00071A4E"/>
    <w:rsid w:val="00072753"/>
    <w:rsid w:val="00077225"/>
    <w:rsid w:val="000773E1"/>
    <w:rsid w:val="000773F6"/>
    <w:rsid w:val="00077FC4"/>
    <w:rsid w:val="00082748"/>
    <w:rsid w:val="000851E4"/>
    <w:rsid w:val="000866AF"/>
    <w:rsid w:val="00086758"/>
    <w:rsid w:val="000869A9"/>
    <w:rsid w:val="00086B70"/>
    <w:rsid w:val="00087FCB"/>
    <w:rsid w:val="000922B7"/>
    <w:rsid w:val="00093188"/>
    <w:rsid w:val="00093960"/>
    <w:rsid w:val="000949D6"/>
    <w:rsid w:val="000968E3"/>
    <w:rsid w:val="0009692F"/>
    <w:rsid w:val="00097CC6"/>
    <w:rsid w:val="000A0685"/>
    <w:rsid w:val="000A161E"/>
    <w:rsid w:val="000A29C6"/>
    <w:rsid w:val="000A34F3"/>
    <w:rsid w:val="000A3FBB"/>
    <w:rsid w:val="000A7566"/>
    <w:rsid w:val="000A79E7"/>
    <w:rsid w:val="000B0032"/>
    <w:rsid w:val="000B1E3F"/>
    <w:rsid w:val="000B3CF0"/>
    <w:rsid w:val="000B4301"/>
    <w:rsid w:val="000B60B3"/>
    <w:rsid w:val="000B7010"/>
    <w:rsid w:val="000C0062"/>
    <w:rsid w:val="000C0B82"/>
    <w:rsid w:val="000C1554"/>
    <w:rsid w:val="000C1596"/>
    <w:rsid w:val="000C404E"/>
    <w:rsid w:val="000C68C0"/>
    <w:rsid w:val="000C71DD"/>
    <w:rsid w:val="000C7435"/>
    <w:rsid w:val="000C7499"/>
    <w:rsid w:val="000D359A"/>
    <w:rsid w:val="000D4375"/>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5FE0"/>
    <w:rsid w:val="00116469"/>
    <w:rsid w:val="0011676E"/>
    <w:rsid w:val="00120667"/>
    <w:rsid w:val="00121721"/>
    <w:rsid w:val="00126BB0"/>
    <w:rsid w:val="00127444"/>
    <w:rsid w:val="001316B7"/>
    <w:rsid w:val="001325E4"/>
    <w:rsid w:val="001328CE"/>
    <w:rsid w:val="0013327E"/>
    <w:rsid w:val="0013354F"/>
    <w:rsid w:val="0013487A"/>
    <w:rsid w:val="001352A4"/>
    <w:rsid w:val="00135906"/>
    <w:rsid w:val="00137B78"/>
    <w:rsid w:val="001403F4"/>
    <w:rsid w:val="00141800"/>
    <w:rsid w:val="0014368D"/>
    <w:rsid w:val="0014495F"/>
    <w:rsid w:val="00145E89"/>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0F78"/>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645"/>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0D5D"/>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5FE3"/>
    <w:rsid w:val="00217299"/>
    <w:rsid w:val="0021759D"/>
    <w:rsid w:val="002175A7"/>
    <w:rsid w:val="00217ED1"/>
    <w:rsid w:val="00220318"/>
    <w:rsid w:val="00220B97"/>
    <w:rsid w:val="00221512"/>
    <w:rsid w:val="00221781"/>
    <w:rsid w:val="002224AB"/>
    <w:rsid w:val="00223A40"/>
    <w:rsid w:val="00225789"/>
    <w:rsid w:val="0022651C"/>
    <w:rsid w:val="0022703E"/>
    <w:rsid w:val="00227C61"/>
    <w:rsid w:val="0023230A"/>
    <w:rsid w:val="002333B0"/>
    <w:rsid w:val="0023616A"/>
    <w:rsid w:val="002376E3"/>
    <w:rsid w:val="0024022B"/>
    <w:rsid w:val="00240285"/>
    <w:rsid w:val="00244E1A"/>
    <w:rsid w:val="00245EA9"/>
    <w:rsid w:val="00251221"/>
    <w:rsid w:val="00252615"/>
    <w:rsid w:val="00252E0E"/>
    <w:rsid w:val="00253375"/>
    <w:rsid w:val="002536BF"/>
    <w:rsid w:val="00254930"/>
    <w:rsid w:val="002567C5"/>
    <w:rsid w:val="00257635"/>
    <w:rsid w:val="00260B72"/>
    <w:rsid w:val="00261014"/>
    <w:rsid w:val="0026184C"/>
    <w:rsid w:val="00261A08"/>
    <w:rsid w:val="002622DB"/>
    <w:rsid w:val="00263BED"/>
    <w:rsid w:val="002651D4"/>
    <w:rsid w:val="002655EC"/>
    <w:rsid w:val="0026754C"/>
    <w:rsid w:val="0026765B"/>
    <w:rsid w:val="00272314"/>
    <w:rsid w:val="00272382"/>
    <w:rsid w:val="00275E76"/>
    <w:rsid w:val="00275ECF"/>
    <w:rsid w:val="00283BC0"/>
    <w:rsid w:val="00292A71"/>
    <w:rsid w:val="00292D0C"/>
    <w:rsid w:val="00292F72"/>
    <w:rsid w:val="00297928"/>
    <w:rsid w:val="0029795E"/>
    <w:rsid w:val="002A06E8"/>
    <w:rsid w:val="002A08BD"/>
    <w:rsid w:val="002A15E5"/>
    <w:rsid w:val="002A2316"/>
    <w:rsid w:val="002A2835"/>
    <w:rsid w:val="002A4A26"/>
    <w:rsid w:val="002A524D"/>
    <w:rsid w:val="002A5583"/>
    <w:rsid w:val="002A7438"/>
    <w:rsid w:val="002A772B"/>
    <w:rsid w:val="002A7830"/>
    <w:rsid w:val="002B00E4"/>
    <w:rsid w:val="002B1833"/>
    <w:rsid w:val="002B2701"/>
    <w:rsid w:val="002B2824"/>
    <w:rsid w:val="002B4196"/>
    <w:rsid w:val="002B42E3"/>
    <w:rsid w:val="002B5367"/>
    <w:rsid w:val="002B5973"/>
    <w:rsid w:val="002B6F69"/>
    <w:rsid w:val="002B7846"/>
    <w:rsid w:val="002C01D6"/>
    <w:rsid w:val="002C31B2"/>
    <w:rsid w:val="002C3AD1"/>
    <w:rsid w:val="002C3E14"/>
    <w:rsid w:val="002C5626"/>
    <w:rsid w:val="002C66AE"/>
    <w:rsid w:val="002C6995"/>
    <w:rsid w:val="002C6BEF"/>
    <w:rsid w:val="002C75A2"/>
    <w:rsid w:val="002D0A8F"/>
    <w:rsid w:val="002D565F"/>
    <w:rsid w:val="002D58EC"/>
    <w:rsid w:val="002E03AF"/>
    <w:rsid w:val="002E2249"/>
    <w:rsid w:val="002E2520"/>
    <w:rsid w:val="002E2B6C"/>
    <w:rsid w:val="002F06BC"/>
    <w:rsid w:val="002F232E"/>
    <w:rsid w:val="002F2AA1"/>
    <w:rsid w:val="0030086D"/>
    <w:rsid w:val="00302EFF"/>
    <w:rsid w:val="003051E4"/>
    <w:rsid w:val="00307116"/>
    <w:rsid w:val="0030771C"/>
    <w:rsid w:val="00310B76"/>
    <w:rsid w:val="00311077"/>
    <w:rsid w:val="003110A0"/>
    <w:rsid w:val="00312CAE"/>
    <w:rsid w:val="00312EE9"/>
    <w:rsid w:val="00315F89"/>
    <w:rsid w:val="00317B24"/>
    <w:rsid w:val="003222C5"/>
    <w:rsid w:val="003224BE"/>
    <w:rsid w:val="00323491"/>
    <w:rsid w:val="00326354"/>
    <w:rsid w:val="00330055"/>
    <w:rsid w:val="00330074"/>
    <w:rsid w:val="003307E3"/>
    <w:rsid w:val="00331F95"/>
    <w:rsid w:val="00334917"/>
    <w:rsid w:val="00334C68"/>
    <w:rsid w:val="003358DC"/>
    <w:rsid w:val="00336ECB"/>
    <w:rsid w:val="00336ED1"/>
    <w:rsid w:val="003370B2"/>
    <w:rsid w:val="003379A5"/>
    <w:rsid w:val="00341538"/>
    <w:rsid w:val="00343BE2"/>
    <w:rsid w:val="0034419E"/>
    <w:rsid w:val="0034587F"/>
    <w:rsid w:val="00345E6A"/>
    <w:rsid w:val="00347DD9"/>
    <w:rsid w:val="00353C4A"/>
    <w:rsid w:val="00355ED4"/>
    <w:rsid w:val="00356EBF"/>
    <w:rsid w:val="00364314"/>
    <w:rsid w:val="00364B55"/>
    <w:rsid w:val="00365DF9"/>
    <w:rsid w:val="00374185"/>
    <w:rsid w:val="003762C0"/>
    <w:rsid w:val="00377267"/>
    <w:rsid w:val="00377CE4"/>
    <w:rsid w:val="00377E38"/>
    <w:rsid w:val="00382B36"/>
    <w:rsid w:val="003837EA"/>
    <w:rsid w:val="003838EE"/>
    <w:rsid w:val="003841F5"/>
    <w:rsid w:val="00384337"/>
    <w:rsid w:val="003852F9"/>
    <w:rsid w:val="00390C7A"/>
    <w:rsid w:val="00391F09"/>
    <w:rsid w:val="00392AF9"/>
    <w:rsid w:val="003935ED"/>
    <w:rsid w:val="0039362C"/>
    <w:rsid w:val="0039484B"/>
    <w:rsid w:val="00395677"/>
    <w:rsid w:val="00396A45"/>
    <w:rsid w:val="003A0CB3"/>
    <w:rsid w:val="003A30E7"/>
    <w:rsid w:val="003A5916"/>
    <w:rsid w:val="003A6263"/>
    <w:rsid w:val="003A7CDB"/>
    <w:rsid w:val="003A7D67"/>
    <w:rsid w:val="003B17A5"/>
    <w:rsid w:val="003B1E64"/>
    <w:rsid w:val="003B3457"/>
    <w:rsid w:val="003B39E3"/>
    <w:rsid w:val="003B5EB3"/>
    <w:rsid w:val="003B733F"/>
    <w:rsid w:val="003C04B4"/>
    <w:rsid w:val="003C1F27"/>
    <w:rsid w:val="003C261A"/>
    <w:rsid w:val="003C2FE3"/>
    <w:rsid w:val="003C44CF"/>
    <w:rsid w:val="003C6397"/>
    <w:rsid w:val="003C68BA"/>
    <w:rsid w:val="003D29FC"/>
    <w:rsid w:val="003D34AE"/>
    <w:rsid w:val="003D35B6"/>
    <w:rsid w:val="003D35FC"/>
    <w:rsid w:val="003D74FA"/>
    <w:rsid w:val="003E05A8"/>
    <w:rsid w:val="003E22FF"/>
    <w:rsid w:val="003E311D"/>
    <w:rsid w:val="003E3203"/>
    <w:rsid w:val="003E3D2F"/>
    <w:rsid w:val="003F0FEA"/>
    <w:rsid w:val="003F1B46"/>
    <w:rsid w:val="003F2690"/>
    <w:rsid w:val="003F3774"/>
    <w:rsid w:val="00401039"/>
    <w:rsid w:val="004021F9"/>
    <w:rsid w:val="004027E2"/>
    <w:rsid w:val="00403AAD"/>
    <w:rsid w:val="00403C3A"/>
    <w:rsid w:val="00404661"/>
    <w:rsid w:val="0040607F"/>
    <w:rsid w:val="004063FE"/>
    <w:rsid w:val="00406979"/>
    <w:rsid w:val="004105BB"/>
    <w:rsid w:val="004117BA"/>
    <w:rsid w:val="00412DB3"/>
    <w:rsid w:val="00413B65"/>
    <w:rsid w:val="004146CD"/>
    <w:rsid w:val="00415B4F"/>
    <w:rsid w:val="00415F9C"/>
    <w:rsid w:val="0041633E"/>
    <w:rsid w:val="00416552"/>
    <w:rsid w:val="00421662"/>
    <w:rsid w:val="0042168F"/>
    <w:rsid w:val="004302DF"/>
    <w:rsid w:val="00430B12"/>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2AB4"/>
    <w:rsid w:val="0045389E"/>
    <w:rsid w:val="00455644"/>
    <w:rsid w:val="00456F09"/>
    <w:rsid w:val="00461316"/>
    <w:rsid w:val="00461321"/>
    <w:rsid w:val="00463208"/>
    <w:rsid w:val="00463933"/>
    <w:rsid w:val="00466246"/>
    <w:rsid w:val="00467616"/>
    <w:rsid w:val="00470B2A"/>
    <w:rsid w:val="0047174F"/>
    <w:rsid w:val="00474ECE"/>
    <w:rsid w:val="00476EA2"/>
    <w:rsid w:val="00477941"/>
    <w:rsid w:val="00477A5D"/>
    <w:rsid w:val="00477FEF"/>
    <w:rsid w:val="00481E73"/>
    <w:rsid w:val="004825F9"/>
    <w:rsid w:val="00483167"/>
    <w:rsid w:val="00483626"/>
    <w:rsid w:val="00484506"/>
    <w:rsid w:val="00490509"/>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C7436"/>
    <w:rsid w:val="004D092F"/>
    <w:rsid w:val="004D23B8"/>
    <w:rsid w:val="004D672A"/>
    <w:rsid w:val="004D682C"/>
    <w:rsid w:val="004D77C9"/>
    <w:rsid w:val="004E007D"/>
    <w:rsid w:val="004E34C2"/>
    <w:rsid w:val="004E44CF"/>
    <w:rsid w:val="004E6444"/>
    <w:rsid w:val="004E7382"/>
    <w:rsid w:val="004E7A2A"/>
    <w:rsid w:val="004F0048"/>
    <w:rsid w:val="004F02FD"/>
    <w:rsid w:val="004F07E6"/>
    <w:rsid w:val="004F25AB"/>
    <w:rsid w:val="004F26FC"/>
    <w:rsid w:val="004F36A1"/>
    <w:rsid w:val="004F4235"/>
    <w:rsid w:val="004F4A7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3CC"/>
    <w:rsid w:val="0051768E"/>
    <w:rsid w:val="005176D2"/>
    <w:rsid w:val="00517C80"/>
    <w:rsid w:val="005209B6"/>
    <w:rsid w:val="00520FCE"/>
    <w:rsid w:val="005218C4"/>
    <w:rsid w:val="00521C86"/>
    <w:rsid w:val="00522067"/>
    <w:rsid w:val="00523E3A"/>
    <w:rsid w:val="0052489B"/>
    <w:rsid w:val="005248D7"/>
    <w:rsid w:val="005274B6"/>
    <w:rsid w:val="00532CE2"/>
    <w:rsid w:val="00533461"/>
    <w:rsid w:val="00533F51"/>
    <w:rsid w:val="00535313"/>
    <w:rsid w:val="0053611E"/>
    <w:rsid w:val="005374D2"/>
    <w:rsid w:val="00540505"/>
    <w:rsid w:val="005428A3"/>
    <w:rsid w:val="0054341D"/>
    <w:rsid w:val="0054391F"/>
    <w:rsid w:val="005461C3"/>
    <w:rsid w:val="00547719"/>
    <w:rsid w:val="005521A7"/>
    <w:rsid w:val="005538A9"/>
    <w:rsid w:val="00556CF4"/>
    <w:rsid w:val="00557FF9"/>
    <w:rsid w:val="005601BB"/>
    <w:rsid w:val="00562C10"/>
    <w:rsid w:val="00562D0A"/>
    <w:rsid w:val="00562F1E"/>
    <w:rsid w:val="00563174"/>
    <w:rsid w:val="00563E18"/>
    <w:rsid w:val="005643A0"/>
    <w:rsid w:val="005645AC"/>
    <w:rsid w:val="00565BDC"/>
    <w:rsid w:val="00571D03"/>
    <w:rsid w:val="00573228"/>
    <w:rsid w:val="0057347F"/>
    <w:rsid w:val="0057373C"/>
    <w:rsid w:val="00574EA9"/>
    <w:rsid w:val="005775BD"/>
    <w:rsid w:val="0058134D"/>
    <w:rsid w:val="005814AE"/>
    <w:rsid w:val="005857D0"/>
    <w:rsid w:val="00586041"/>
    <w:rsid w:val="0058651C"/>
    <w:rsid w:val="00591198"/>
    <w:rsid w:val="0059226A"/>
    <w:rsid w:val="00592774"/>
    <w:rsid w:val="00593302"/>
    <w:rsid w:val="005968CF"/>
    <w:rsid w:val="00596DE7"/>
    <w:rsid w:val="005A24FC"/>
    <w:rsid w:val="005A491F"/>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1712"/>
    <w:rsid w:val="005D1D98"/>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2ADB"/>
    <w:rsid w:val="00613A33"/>
    <w:rsid w:val="00617058"/>
    <w:rsid w:val="0061717D"/>
    <w:rsid w:val="0062032C"/>
    <w:rsid w:val="0062050B"/>
    <w:rsid w:val="00621449"/>
    <w:rsid w:val="006221A9"/>
    <w:rsid w:val="0062296F"/>
    <w:rsid w:val="00623198"/>
    <w:rsid w:val="0062422F"/>
    <w:rsid w:val="0062471E"/>
    <w:rsid w:val="00642507"/>
    <w:rsid w:val="006439C7"/>
    <w:rsid w:val="00646D17"/>
    <w:rsid w:val="00647342"/>
    <w:rsid w:val="00647E48"/>
    <w:rsid w:val="00653206"/>
    <w:rsid w:val="00653B97"/>
    <w:rsid w:val="00656326"/>
    <w:rsid w:val="00660148"/>
    <w:rsid w:val="00660C5D"/>
    <w:rsid w:val="00661B08"/>
    <w:rsid w:val="006623D8"/>
    <w:rsid w:val="00662BEF"/>
    <w:rsid w:val="00666438"/>
    <w:rsid w:val="0066690D"/>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3458"/>
    <w:rsid w:val="0069409B"/>
    <w:rsid w:val="00695108"/>
    <w:rsid w:val="0069564A"/>
    <w:rsid w:val="006A1366"/>
    <w:rsid w:val="006A1439"/>
    <w:rsid w:val="006A1F0B"/>
    <w:rsid w:val="006A384C"/>
    <w:rsid w:val="006A3A81"/>
    <w:rsid w:val="006A5E2D"/>
    <w:rsid w:val="006B02A6"/>
    <w:rsid w:val="006B0A40"/>
    <w:rsid w:val="006B0E7D"/>
    <w:rsid w:val="006B0F7B"/>
    <w:rsid w:val="006B1CF9"/>
    <w:rsid w:val="006B2DC0"/>
    <w:rsid w:val="006B427D"/>
    <w:rsid w:val="006B7AD6"/>
    <w:rsid w:val="006C1952"/>
    <w:rsid w:val="006C2A26"/>
    <w:rsid w:val="006C39CA"/>
    <w:rsid w:val="006C3CCF"/>
    <w:rsid w:val="006C4238"/>
    <w:rsid w:val="006C45D7"/>
    <w:rsid w:val="006C653E"/>
    <w:rsid w:val="006C7868"/>
    <w:rsid w:val="006D11CF"/>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6F0F"/>
    <w:rsid w:val="006F7DA9"/>
    <w:rsid w:val="007009AC"/>
    <w:rsid w:val="0070133A"/>
    <w:rsid w:val="00702BE7"/>
    <w:rsid w:val="00702EBF"/>
    <w:rsid w:val="00704012"/>
    <w:rsid w:val="0070648E"/>
    <w:rsid w:val="00707712"/>
    <w:rsid w:val="007101B5"/>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B1E"/>
    <w:rsid w:val="00755F6C"/>
    <w:rsid w:val="00756226"/>
    <w:rsid w:val="00760742"/>
    <w:rsid w:val="00760D2A"/>
    <w:rsid w:val="0076156D"/>
    <w:rsid w:val="0076330B"/>
    <w:rsid w:val="00764485"/>
    <w:rsid w:val="00764DAF"/>
    <w:rsid w:val="0076616B"/>
    <w:rsid w:val="00766633"/>
    <w:rsid w:val="00766851"/>
    <w:rsid w:val="00766989"/>
    <w:rsid w:val="00766B0E"/>
    <w:rsid w:val="0076724D"/>
    <w:rsid w:val="007673EF"/>
    <w:rsid w:val="00770048"/>
    <w:rsid w:val="0077411F"/>
    <w:rsid w:val="0077647C"/>
    <w:rsid w:val="00776CC1"/>
    <w:rsid w:val="007801DD"/>
    <w:rsid w:val="007837E0"/>
    <w:rsid w:val="00787672"/>
    <w:rsid w:val="00787767"/>
    <w:rsid w:val="007909A0"/>
    <w:rsid w:val="00793D99"/>
    <w:rsid w:val="00794F0A"/>
    <w:rsid w:val="00796941"/>
    <w:rsid w:val="00797525"/>
    <w:rsid w:val="0079768B"/>
    <w:rsid w:val="00797D63"/>
    <w:rsid w:val="007A3A84"/>
    <w:rsid w:val="007A3CBC"/>
    <w:rsid w:val="007A5A5F"/>
    <w:rsid w:val="007A5A66"/>
    <w:rsid w:val="007B0E00"/>
    <w:rsid w:val="007B24BE"/>
    <w:rsid w:val="007B3F40"/>
    <w:rsid w:val="007B47D3"/>
    <w:rsid w:val="007B4DDF"/>
    <w:rsid w:val="007B54DD"/>
    <w:rsid w:val="007B6A70"/>
    <w:rsid w:val="007B72C6"/>
    <w:rsid w:val="007C317F"/>
    <w:rsid w:val="007C508C"/>
    <w:rsid w:val="007C569A"/>
    <w:rsid w:val="007C7B54"/>
    <w:rsid w:val="007D1A52"/>
    <w:rsid w:val="007D5B4A"/>
    <w:rsid w:val="007D689C"/>
    <w:rsid w:val="007E13C4"/>
    <w:rsid w:val="007F27EF"/>
    <w:rsid w:val="007F2FF4"/>
    <w:rsid w:val="007F44AE"/>
    <w:rsid w:val="007F458B"/>
    <w:rsid w:val="007F4A70"/>
    <w:rsid w:val="007F4E68"/>
    <w:rsid w:val="007F600B"/>
    <w:rsid w:val="007F74B6"/>
    <w:rsid w:val="00800AFF"/>
    <w:rsid w:val="00801863"/>
    <w:rsid w:val="008031A6"/>
    <w:rsid w:val="008039DD"/>
    <w:rsid w:val="00804C70"/>
    <w:rsid w:val="0080606F"/>
    <w:rsid w:val="00810638"/>
    <w:rsid w:val="0081103A"/>
    <w:rsid w:val="0081271D"/>
    <w:rsid w:val="008137A0"/>
    <w:rsid w:val="00815A27"/>
    <w:rsid w:val="008176A0"/>
    <w:rsid w:val="008205F2"/>
    <w:rsid w:val="0082097F"/>
    <w:rsid w:val="00822D7B"/>
    <w:rsid w:val="0082376A"/>
    <w:rsid w:val="00825998"/>
    <w:rsid w:val="008266A3"/>
    <w:rsid w:val="00834EF6"/>
    <w:rsid w:val="00836229"/>
    <w:rsid w:val="00840B20"/>
    <w:rsid w:val="00843A51"/>
    <w:rsid w:val="00847B98"/>
    <w:rsid w:val="0085077E"/>
    <w:rsid w:val="00850876"/>
    <w:rsid w:val="00851DE6"/>
    <w:rsid w:val="00852E35"/>
    <w:rsid w:val="00857EC3"/>
    <w:rsid w:val="00860C54"/>
    <w:rsid w:val="0086169A"/>
    <w:rsid w:val="0086197E"/>
    <w:rsid w:val="00861C36"/>
    <w:rsid w:val="00864F95"/>
    <w:rsid w:val="008650E2"/>
    <w:rsid w:val="00865937"/>
    <w:rsid w:val="00866625"/>
    <w:rsid w:val="0086690A"/>
    <w:rsid w:val="00866AA8"/>
    <w:rsid w:val="0087081E"/>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9741D"/>
    <w:rsid w:val="008A0C1D"/>
    <w:rsid w:val="008A48B7"/>
    <w:rsid w:val="008A5339"/>
    <w:rsid w:val="008A7450"/>
    <w:rsid w:val="008B0751"/>
    <w:rsid w:val="008B28C3"/>
    <w:rsid w:val="008B2CB6"/>
    <w:rsid w:val="008B315F"/>
    <w:rsid w:val="008B3CE4"/>
    <w:rsid w:val="008B5221"/>
    <w:rsid w:val="008B5730"/>
    <w:rsid w:val="008C2302"/>
    <w:rsid w:val="008C2D34"/>
    <w:rsid w:val="008C65E9"/>
    <w:rsid w:val="008C6C42"/>
    <w:rsid w:val="008D0111"/>
    <w:rsid w:val="008D09A2"/>
    <w:rsid w:val="008D21D9"/>
    <w:rsid w:val="008D2E4B"/>
    <w:rsid w:val="008D4F6E"/>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2F2"/>
    <w:rsid w:val="008F3A63"/>
    <w:rsid w:val="008F5A23"/>
    <w:rsid w:val="008F7EFC"/>
    <w:rsid w:val="009017D4"/>
    <w:rsid w:val="0090280A"/>
    <w:rsid w:val="00902BB4"/>
    <w:rsid w:val="00903DA7"/>
    <w:rsid w:val="00904955"/>
    <w:rsid w:val="00904DF4"/>
    <w:rsid w:val="00905FAB"/>
    <w:rsid w:val="009064EB"/>
    <w:rsid w:val="00913601"/>
    <w:rsid w:val="00914598"/>
    <w:rsid w:val="009200AA"/>
    <w:rsid w:val="00920A69"/>
    <w:rsid w:val="009223C7"/>
    <w:rsid w:val="00922544"/>
    <w:rsid w:val="00922D89"/>
    <w:rsid w:val="00931421"/>
    <w:rsid w:val="00933027"/>
    <w:rsid w:val="00933FCD"/>
    <w:rsid w:val="009353B3"/>
    <w:rsid w:val="0093796F"/>
    <w:rsid w:val="009412DE"/>
    <w:rsid w:val="009448CF"/>
    <w:rsid w:val="00946FCE"/>
    <w:rsid w:val="00951389"/>
    <w:rsid w:val="00952C3A"/>
    <w:rsid w:val="00954387"/>
    <w:rsid w:val="0095464F"/>
    <w:rsid w:val="0095619C"/>
    <w:rsid w:val="00956C40"/>
    <w:rsid w:val="00957432"/>
    <w:rsid w:val="0095746D"/>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1A"/>
    <w:rsid w:val="009730EE"/>
    <w:rsid w:val="00973D2C"/>
    <w:rsid w:val="00980E73"/>
    <w:rsid w:val="0098189C"/>
    <w:rsid w:val="00981A37"/>
    <w:rsid w:val="0098317F"/>
    <w:rsid w:val="009840D6"/>
    <w:rsid w:val="00986688"/>
    <w:rsid w:val="00987E45"/>
    <w:rsid w:val="00987E73"/>
    <w:rsid w:val="00990392"/>
    <w:rsid w:val="00990BA8"/>
    <w:rsid w:val="00994043"/>
    <w:rsid w:val="00994510"/>
    <w:rsid w:val="00995669"/>
    <w:rsid w:val="00996DA9"/>
    <w:rsid w:val="009A192C"/>
    <w:rsid w:val="009A1B72"/>
    <w:rsid w:val="009A5806"/>
    <w:rsid w:val="009A6222"/>
    <w:rsid w:val="009A6629"/>
    <w:rsid w:val="009A772B"/>
    <w:rsid w:val="009B0FF2"/>
    <w:rsid w:val="009B1B69"/>
    <w:rsid w:val="009B28E6"/>
    <w:rsid w:val="009B360B"/>
    <w:rsid w:val="009B6D55"/>
    <w:rsid w:val="009C03CE"/>
    <w:rsid w:val="009C28E4"/>
    <w:rsid w:val="009C57EE"/>
    <w:rsid w:val="009C7FC3"/>
    <w:rsid w:val="009D1C1D"/>
    <w:rsid w:val="009D65E4"/>
    <w:rsid w:val="009E0EB8"/>
    <w:rsid w:val="009E1AD8"/>
    <w:rsid w:val="009E22FE"/>
    <w:rsid w:val="009F55D1"/>
    <w:rsid w:val="009F5ACC"/>
    <w:rsid w:val="00A02AA3"/>
    <w:rsid w:val="00A03A4B"/>
    <w:rsid w:val="00A04C9C"/>
    <w:rsid w:val="00A05393"/>
    <w:rsid w:val="00A10536"/>
    <w:rsid w:val="00A111DD"/>
    <w:rsid w:val="00A11C54"/>
    <w:rsid w:val="00A11C7C"/>
    <w:rsid w:val="00A122AE"/>
    <w:rsid w:val="00A13B35"/>
    <w:rsid w:val="00A143DE"/>
    <w:rsid w:val="00A16041"/>
    <w:rsid w:val="00A2050C"/>
    <w:rsid w:val="00A22455"/>
    <w:rsid w:val="00A2297F"/>
    <w:rsid w:val="00A261A2"/>
    <w:rsid w:val="00A30E39"/>
    <w:rsid w:val="00A30FAD"/>
    <w:rsid w:val="00A3267F"/>
    <w:rsid w:val="00A33BB9"/>
    <w:rsid w:val="00A3463E"/>
    <w:rsid w:val="00A349F1"/>
    <w:rsid w:val="00A36078"/>
    <w:rsid w:val="00A36230"/>
    <w:rsid w:val="00A372EE"/>
    <w:rsid w:val="00A374D1"/>
    <w:rsid w:val="00A3775F"/>
    <w:rsid w:val="00A46408"/>
    <w:rsid w:val="00A46EC8"/>
    <w:rsid w:val="00A54B19"/>
    <w:rsid w:val="00A553E1"/>
    <w:rsid w:val="00A57656"/>
    <w:rsid w:val="00A6279A"/>
    <w:rsid w:val="00A63EDE"/>
    <w:rsid w:val="00A64AD0"/>
    <w:rsid w:val="00A67614"/>
    <w:rsid w:val="00A700EA"/>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15F7"/>
    <w:rsid w:val="00AA3FCF"/>
    <w:rsid w:val="00AA53D2"/>
    <w:rsid w:val="00AA7201"/>
    <w:rsid w:val="00AA7517"/>
    <w:rsid w:val="00AA7599"/>
    <w:rsid w:val="00AB0644"/>
    <w:rsid w:val="00AB0BA7"/>
    <w:rsid w:val="00AB0C7A"/>
    <w:rsid w:val="00AB1A5A"/>
    <w:rsid w:val="00AB34A2"/>
    <w:rsid w:val="00AB3AB4"/>
    <w:rsid w:val="00AB5185"/>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787"/>
    <w:rsid w:val="00AE0B6E"/>
    <w:rsid w:val="00AE1082"/>
    <w:rsid w:val="00AE16FD"/>
    <w:rsid w:val="00AE1BC7"/>
    <w:rsid w:val="00AE33E6"/>
    <w:rsid w:val="00AF1B00"/>
    <w:rsid w:val="00AF4472"/>
    <w:rsid w:val="00AF6D5F"/>
    <w:rsid w:val="00AF730E"/>
    <w:rsid w:val="00B0059E"/>
    <w:rsid w:val="00B0274E"/>
    <w:rsid w:val="00B0370C"/>
    <w:rsid w:val="00B05835"/>
    <w:rsid w:val="00B066D2"/>
    <w:rsid w:val="00B07BBE"/>
    <w:rsid w:val="00B07D40"/>
    <w:rsid w:val="00B1158F"/>
    <w:rsid w:val="00B1223B"/>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423"/>
    <w:rsid w:val="00B5272C"/>
    <w:rsid w:val="00B53911"/>
    <w:rsid w:val="00B556D1"/>
    <w:rsid w:val="00B57D2E"/>
    <w:rsid w:val="00B607E1"/>
    <w:rsid w:val="00B630B3"/>
    <w:rsid w:val="00B63B97"/>
    <w:rsid w:val="00B6401A"/>
    <w:rsid w:val="00B64F74"/>
    <w:rsid w:val="00B65491"/>
    <w:rsid w:val="00B6564B"/>
    <w:rsid w:val="00B665F4"/>
    <w:rsid w:val="00B6713A"/>
    <w:rsid w:val="00B67E5E"/>
    <w:rsid w:val="00B71D94"/>
    <w:rsid w:val="00B7554E"/>
    <w:rsid w:val="00B7685C"/>
    <w:rsid w:val="00B76C9B"/>
    <w:rsid w:val="00B815D6"/>
    <w:rsid w:val="00B816C2"/>
    <w:rsid w:val="00B85840"/>
    <w:rsid w:val="00B87AFF"/>
    <w:rsid w:val="00B87E1B"/>
    <w:rsid w:val="00B90673"/>
    <w:rsid w:val="00B913E9"/>
    <w:rsid w:val="00B91E12"/>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783"/>
    <w:rsid w:val="00BC7E7B"/>
    <w:rsid w:val="00BD13FD"/>
    <w:rsid w:val="00BD170E"/>
    <w:rsid w:val="00BD291B"/>
    <w:rsid w:val="00BD41C8"/>
    <w:rsid w:val="00BD445A"/>
    <w:rsid w:val="00BD4E03"/>
    <w:rsid w:val="00BD54CF"/>
    <w:rsid w:val="00BD573A"/>
    <w:rsid w:val="00BD7547"/>
    <w:rsid w:val="00BE3953"/>
    <w:rsid w:val="00BE675E"/>
    <w:rsid w:val="00BE6D3E"/>
    <w:rsid w:val="00BF1A9B"/>
    <w:rsid w:val="00BF308C"/>
    <w:rsid w:val="00BF336E"/>
    <w:rsid w:val="00BF54C4"/>
    <w:rsid w:val="00BF635F"/>
    <w:rsid w:val="00BF6807"/>
    <w:rsid w:val="00C00FD1"/>
    <w:rsid w:val="00C00FD5"/>
    <w:rsid w:val="00C01B10"/>
    <w:rsid w:val="00C0501C"/>
    <w:rsid w:val="00C056CA"/>
    <w:rsid w:val="00C116AD"/>
    <w:rsid w:val="00C12341"/>
    <w:rsid w:val="00C1775B"/>
    <w:rsid w:val="00C20744"/>
    <w:rsid w:val="00C20A61"/>
    <w:rsid w:val="00C230A7"/>
    <w:rsid w:val="00C2361C"/>
    <w:rsid w:val="00C24BBE"/>
    <w:rsid w:val="00C27B91"/>
    <w:rsid w:val="00C30DBE"/>
    <w:rsid w:val="00C34672"/>
    <w:rsid w:val="00C44B38"/>
    <w:rsid w:val="00C46F42"/>
    <w:rsid w:val="00C4708E"/>
    <w:rsid w:val="00C5392A"/>
    <w:rsid w:val="00C54D71"/>
    <w:rsid w:val="00C576A3"/>
    <w:rsid w:val="00C60810"/>
    <w:rsid w:val="00C60B00"/>
    <w:rsid w:val="00C62358"/>
    <w:rsid w:val="00C65845"/>
    <w:rsid w:val="00C6684D"/>
    <w:rsid w:val="00C71AAB"/>
    <w:rsid w:val="00C724F7"/>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949"/>
    <w:rsid w:val="00C92A33"/>
    <w:rsid w:val="00C93E8C"/>
    <w:rsid w:val="00C967EA"/>
    <w:rsid w:val="00C978AA"/>
    <w:rsid w:val="00C9793C"/>
    <w:rsid w:val="00C97E22"/>
    <w:rsid w:val="00CA03D5"/>
    <w:rsid w:val="00CA23B3"/>
    <w:rsid w:val="00CA2BAF"/>
    <w:rsid w:val="00CA3FA7"/>
    <w:rsid w:val="00CA504E"/>
    <w:rsid w:val="00CA5359"/>
    <w:rsid w:val="00CA667C"/>
    <w:rsid w:val="00CB35E3"/>
    <w:rsid w:val="00CB3ADF"/>
    <w:rsid w:val="00CB3EFF"/>
    <w:rsid w:val="00CB444E"/>
    <w:rsid w:val="00CB5EF4"/>
    <w:rsid w:val="00CB6950"/>
    <w:rsid w:val="00CB6A2E"/>
    <w:rsid w:val="00CB7049"/>
    <w:rsid w:val="00CB75F0"/>
    <w:rsid w:val="00CC0212"/>
    <w:rsid w:val="00CC0E3A"/>
    <w:rsid w:val="00CC1A66"/>
    <w:rsid w:val="00CC1D2A"/>
    <w:rsid w:val="00CC2C20"/>
    <w:rsid w:val="00CC5641"/>
    <w:rsid w:val="00CC5FA0"/>
    <w:rsid w:val="00CD0695"/>
    <w:rsid w:val="00CD150E"/>
    <w:rsid w:val="00CD1836"/>
    <w:rsid w:val="00CD1DD9"/>
    <w:rsid w:val="00CD21D7"/>
    <w:rsid w:val="00CD30F4"/>
    <w:rsid w:val="00CD5C21"/>
    <w:rsid w:val="00CD6F2E"/>
    <w:rsid w:val="00CD78A8"/>
    <w:rsid w:val="00CE1306"/>
    <w:rsid w:val="00CE4E8A"/>
    <w:rsid w:val="00CE5D0E"/>
    <w:rsid w:val="00CF0949"/>
    <w:rsid w:val="00CF1778"/>
    <w:rsid w:val="00CF17C5"/>
    <w:rsid w:val="00CF1902"/>
    <w:rsid w:val="00CF25A3"/>
    <w:rsid w:val="00CF3E5F"/>
    <w:rsid w:val="00CF5618"/>
    <w:rsid w:val="00CF6CD6"/>
    <w:rsid w:val="00D00A36"/>
    <w:rsid w:val="00D00E77"/>
    <w:rsid w:val="00D0240A"/>
    <w:rsid w:val="00D02610"/>
    <w:rsid w:val="00D026C4"/>
    <w:rsid w:val="00D05083"/>
    <w:rsid w:val="00D06640"/>
    <w:rsid w:val="00D11332"/>
    <w:rsid w:val="00D13851"/>
    <w:rsid w:val="00D139FB"/>
    <w:rsid w:val="00D14D7F"/>
    <w:rsid w:val="00D15140"/>
    <w:rsid w:val="00D16E63"/>
    <w:rsid w:val="00D17BA6"/>
    <w:rsid w:val="00D21035"/>
    <w:rsid w:val="00D2106B"/>
    <w:rsid w:val="00D2157E"/>
    <w:rsid w:val="00D23753"/>
    <w:rsid w:val="00D23B40"/>
    <w:rsid w:val="00D2420B"/>
    <w:rsid w:val="00D25E85"/>
    <w:rsid w:val="00D2623B"/>
    <w:rsid w:val="00D26EC0"/>
    <w:rsid w:val="00D335DE"/>
    <w:rsid w:val="00D37579"/>
    <w:rsid w:val="00D40791"/>
    <w:rsid w:val="00D42178"/>
    <w:rsid w:val="00D42EFA"/>
    <w:rsid w:val="00D444FC"/>
    <w:rsid w:val="00D46348"/>
    <w:rsid w:val="00D46353"/>
    <w:rsid w:val="00D47133"/>
    <w:rsid w:val="00D4714E"/>
    <w:rsid w:val="00D475E0"/>
    <w:rsid w:val="00D51520"/>
    <w:rsid w:val="00D51879"/>
    <w:rsid w:val="00D542E5"/>
    <w:rsid w:val="00D5731C"/>
    <w:rsid w:val="00D57621"/>
    <w:rsid w:val="00D61351"/>
    <w:rsid w:val="00D61B74"/>
    <w:rsid w:val="00D63377"/>
    <w:rsid w:val="00D63991"/>
    <w:rsid w:val="00D646B4"/>
    <w:rsid w:val="00D64955"/>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87A"/>
    <w:rsid w:val="00D95E53"/>
    <w:rsid w:val="00D97B11"/>
    <w:rsid w:val="00DB019F"/>
    <w:rsid w:val="00DB3F44"/>
    <w:rsid w:val="00DB459D"/>
    <w:rsid w:val="00DB5FDD"/>
    <w:rsid w:val="00DB7E09"/>
    <w:rsid w:val="00DC1194"/>
    <w:rsid w:val="00DC3B1F"/>
    <w:rsid w:val="00DC4FB2"/>
    <w:rsid w:val="00DC5FEA"/>
    <w:rsid w:val="00DC7256"/>
    <w:rsid w:val="00DC7415"/>
    <w:rsid w:val="00DC7848"/>
    <w:rsid w:val="00DD0117"/>
    <w:rsid w:val="00DD08D2"/>
    <w:rsid w:val="00DD143A"/>
    <w:rsid w:val="00DD1AA8"/>
    <w:rsid w:val="00DD277B"/>
    <w:rsid w:val="00DD6F78"/>
    <w:rsid w:val="00DD73B7"/>
    <w:rsid w:val="00DD7760"/>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16494"/>
    <w:rsid w:val="00E2026D"/>
    <w:rsid w:val="00E2307D"/>
    <w:rsid w:val="00E235B7"/>
    <w:rsid w:val="00E24E93"/>
    <w:rsid w:val="00E254C5"/>
    <w:rsid w:val="00E2578B"/>
    <w:rsid w:val="00E2585A"/>
    <w:rsid w:val="00E25918"/>
    <w:rsid w:val="00E26267"/>
    <w:rsid w:val="00E2683E"/>
    <w:rsid w:val="00E3001D"/>
    <w:rsid w:val="00E301C2"/>
    <w:rsid w:val="00E31F4D"/>
    <w:rsid w:val="00E3617D"/>
    <w:rsid w:val="00E37091"/>
    <w:rsid w:val="00E40178"/>
    <w:rsid w:val="00E41146"/>
    <w:rsid w:val="00E41E7F"/>
    <w:rsid w:val="00E42AA5"/>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67D5E"/>
    <w:rsid w:val="00E71B6A"/>
    <w:rsid w:val="00E71C50"/>
    <w:rsid w:val="00E722C7"/>
    <w:rsid w:val="00E734CC"/>
    <w:rsid w:val="00E74E04"/>
    <w:rsid w:val="00E74F42"/>
    <w:rsid w:val="00E77E7E"/>
    <w:rsid w:val="00E806CA"/>
    <w:rsid w:val="00E81AD2"/>
    <w:rsid w:val="00E824A6"/>
    <w:rsid w:val="00E828F4"/>
    <w:rsid w:val="00E837F3"/>
    <w:rsid w:val="00E85690"/>
    <w:rsid w:val="00E8618B"/>
    <w:rsid w:val="00E868DE"/>
    <w:rsid w:val="00E86BFA"/>
    <w:rsid w:val="00E8777B"/>
    <w:rsid w:val="00E905C2"/>
    <w:rsid w:val="00E90746"/>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3F1"/>
    <w:rsid w:val="00EB6CEA"/>
    <w:rsid w:val="00EB7889"/>
    <w:rsid w:val="00EC2A53"/>
    <w:rsid w:val="00EC3710"/>
    <w:rsid w:val="00EC680B"/>
    <w:rsid w:val="00EC70D0"/>
    <w:rsid w:val="00EC744C"/>
    <w:rsid w:val="00ED16CC"/>
    <w:rsid w:val="00ED183B"/>
    <w:rsid w:val="00ED3829"/>
    <w:rsid w:val="00ED3FA0"/>
    <w:rsid w:val="00ED43FE"/>
    <w:rsid w:val="00ED4CE7"/>
    <w:rsid w:val="00ED5499"/>
    <w:rsid w:val="00ED5A64"/>
    <w:rsid w:val="00ED5FD9"/>
    <w:rsid w:val="00ED7A04"/>
    <w:rsid w:val="00ED7DD4"/>
    <w:rsid w:val="00EE209F"/>
    <w:rsid w:val="00EE24D0"/>
    <w:rsid w:val="00EE2640"/>
    <w:rsid w:val="00EE3B66"/>
    <w:rsid w:val="00EE3C72"/>
    <w:rsid w:val="00EE5229"/>
    <w:rsid w:val="00EE5C13"/>
    <w:rsid w:val="00EF0239"/>
    <w:rsid w:val="00EF17EA"/>
    <w:rsid w:val="00EF1FAD"/>
    <w:rsid w:val="00EF20C2"/>
    <w:rsid w:val="00EF35CE"/>
    <w:rsid w:val="00EF3D1B"/>
    <w:rsid w:val="00EF472E"/>
    <w:rsid w:val="00EF5563"/>
    <w:rsid w:val="00F04F21"/>
    <w:rsid w:val="00F05360"/>
    <w:rsid w:val="00F054ED"/>
    <w:rsid w:val="00F06E56"/>
    <w:rsid w:val="00F0721A"/>
    <w:rsid w:val="00F07709"/>
    <w:rsid w:val="00F07CE9"/>
    <w:rsid w:val="00F10286"/>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407"/>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19C"/>
    <w:rsid w:val="00F77A0F"/>
    <w:rsid w:val="00F802AA"/>
    <w:rsid w:val="00F813DB"/>
    <w:rsid w:val="00F81B19"/>
    <w:rsid w:val="00F830E5"/>
    <w:rsid w:val="00F83C12"/>
    <w:rsid w:val="00F83D48"/>
    <w:rsid w:val="00F844C7"/>
    <w:rsid w:val="00F84CDA"/>
    <w:rsid w:val="00F84FA8"/>
    <w:rsid w:val="00F85FF3"/>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3E9D"/>
    <w:rsid w:val="00FA4EBD"/>
    <w:rsid w:val="00FA6FAD"/>
    <w:rsid w:val="00FA6FF2"/>
    <w:rsid w:val="00FB0D49"/>
    <w:rsid w:val="00FB129E"/>
    <w:rsid w:val="00FB2218"/>
    <w:rsid w:val="00FB414A"/>
    <w:rsid w:val="00FC1FDD"/>
    <w:rsid w:val="00FC24D4"/>
    <w:rsid w:val="00FC265B"/>
    <w:rsid w:val="00FC3B25"/>
    <w:rsid w:val="00FC5D75"/>
    <w:rsid w:val="00FC685B"/>
    <w:rsid w:val="00FC6FE7"/>
    <w:rsid w:val="00FD17EF"/>
    <w:rsid w:val="00FD2286"/>
    <w:rsid w:val="00FD26F4"/>
    <w:rsid w:val="00FD2EF8"/>
    <w:rsid w:val="00FD2F7D"/>
    <w:rsid w:val="00FD4CBF"/>
    <w:rsid w:val="00FD5649"/>
    <w:rsid w:val="00FD6330"/>
    <w:rsid w:val="00FD63E5"/>
    <w:rsid w:val="00FE1018"/>
    <w:rsid w:val="00FE1144"/>
    <w:rsid w:val="00FE2173"/>
    <w:rsid w:val="00FE30CB"/>
    <w:rsid w:val="00FE4484"/>
    <w:rsid w:val="00FE6D65"/>
    <w:rsid w:val="00FE77BF"/>
    <w:rsid w:val="00FF1600"/>
    <w:rsid w:val="00FF1858"/>
    <w:rsid w:val="00FF2800"/>
    <w:rsid w:val="00FF3A03"/>
    <w:rsid w:val="00FF4347"/>
    <w:rsid w:val="621C45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E7B4E-653A-48FC-9384-A34F5D396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059E"/>
    <w:rPr>
      <w:rFonts w:eastAsia="Times New Roman"/>
      <w:sz w:val="24"/>
      <w:szCs w:val="24"/>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outlineLvl w:val="2"/>
    </w:pPr>
    <w:rPr>
      <w:rFonts w:asciiTheme="majorHAnsi" w:eastAsiaTheme="majorEastAsia" w:hAnsiTheme="majorHAnsi" w:cstheme="majorBidi"/>
      <w:color w:val="1F3864" w:themeColor="accent1" w:themeShade="80"/>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ind w:left="568" w:hanging="284"/>
      <w:textAlignment w:val="baseline"/>
    </w:pPr>
    <w:rPr>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annotation text"/>
    <w:basedOn w:val="a"/>
    <w:link w:val="Char"/>
    <w:qFormat/>
    <w:pPr>
      <w:overflowPunct w:val="0"/>
      <w:autoSpaceDE w:val="0"/>
      <w:autoSpaceDN w:val="0"/>
      <w:adjustRightInd w:val="0"/>
      <w:textAlignment w:val="baseline"/>
    </w:pPr>
    <w:rPr>
      <w:lang w:eastAsia="ja-JP"/>
    </w:rPr>
  </w:style>
  <w:style w:type="paragraph" w:styleId="a7">
    <w:name w:val="Body Text"/>
    <w:basedOn w:val="a"/>
    <w:link w:val="Char0"/>
    <w:qFormat/>
    <w:pPr>
      <w:overflowPunct w:val="0"/>
      <w:autoSpaceDE w:val="0"/>
      <w:autoSpaceDN w:val="0"/>
      <w:adjustRightInd w:val="0"/>
      <w:spacing w:after="120"/>
      <w:textAlignment w:val="baseline"/>
    </w:pPr>
    <w:rPr>
      <w:lang w:eastAsia="ja-JP"/>
    </w:rPr>
  </w:style>
  <w:style w:type="paragraph" w:styleId="a8">
    <w:name w:val="Plain Text"/>
    <w:basedOn w:val="a"/>
    <w:link w:val="Char1"/>
    <w:uiPriority w:val="99"/>
    <w:qFormat/>
    <w:pPr>
      <w:spacing w:after="160"/>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textAlignment w:val="baseline"/>
    </w:pPr>
    <w:rPr>
      <w:rFonts w:ascii="Segoe UI" w:hAnsi="Segoe UI" w:cs="Segoe UI"/>
      <w:sz w:val="18"/>
      <w:szCs w:val="18"/>
      <w:lang w:eastAsia="ja-JP"/>
    </w:rPr>
  </w:style>
  <w:style w:type="paragraph" w:styleId="aa">
    <w:name w:val="footer"/>
    <w:basedOn w:val="a"/>
    <w:link w:val="Char3"/>
    <w:unhideWhenUsed/>
    <w:qFormat/>
    <w:pPr>
      <w:tabs>
        <w:tab w:val="center" w:pos="4320"/>
        <w:tab w:val="right" w:pos="8640"/>
      </w:tabs>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4"/>
    <w:uiPriority w:val="99"/>
    <w:unhideWhenUsed/>
    <w:qFormat/>
    <w:pPr>
      <w:tabs>
        <w:tab w:val="center" w:pos="4320"/>
        <w:tab w:val="right" w:pos="8640"/>
      </w:tabs>
    </w:pPr>
  </w:style>
  <w:style w:type="paragraph" w:styleId="ac">
    <w:name w:val="footnote text"/>
    <w:basedOn w:val="a"/>
    <w:link w:val="Char5"/>
    <w:qFormat/>
    <w:pPr>
      <w:keepLines/>
      <w:overflowPunct w:val="0"/>
      <w:autoSpaceDE w:val="0"/>
      <w:autoSpaceDN w:val="0"/>
      <w:adjustRightInd w:val="0"/>
      <w:ind w:left="454" w:hanging="454"/>
      <w:textAlignment w:val="baseline"/>
    </w:pPr>
    <w:rPr>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textAlignment w:val="baseline"/>
    </w:pPr>
    <w:rPr>
      <w:lang w:eastAsia="en-GB"/>
    </w:rPr>
  </w:style>
  <w:style w:type="paragraph" w:styleId="11">
    <w:name w:val="index 1"/>
    <w:basedOn w:val="a"/>
    <w:next w:val="a"/>
    <w:qFormat/>
    <w:pPr>
      <w:keepLines/>
      <w:overflowPunct w:val="0"/>
      <w:autoSpaceDE w:val="0"/>
      <w:autoSpaceDN w:val="0"/>
      <w:adjustRightInd w:val="0"/>
      <w:textAlignment w:val="baseline"/>
    </w:pPr>
    <w:rPr>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aliases w:val="TableGrid"/>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uiPriority w:val="99"/>
    <w:semiHidden/>
    <w:unhideWhenUsed/>
    <w:qFormat/>
    <w:rPr>
      <w:color w:val="954F72" w:themeColor="followedHyperlink"/>
      <w:u w:val="single"/>
    </w:rPr>
  </w:style>
  <w:style w:type="character" w:styleId="af1">
    <w:name w:val="Emphasis"/>
    <w:basedOn w:val="a0"/>
    <w:uiPriority w:val="20"/>
    <w:qFormat/>
    <w:rPr>
      <w:i/>
      <w:iCs/>
    </w:rPr>
  </w:style>
  <w:style w:type="character" w:styleId="af2">
    <w:name w:val="Hyperlink"/>
    <w:uiPriority w:val="99"/>
    <w:qFormat/>
    <w:rPr>
      <w:color w:val="0000FF"/>
      <w:u w:val="single"/>
    </w:rPr>
  </w:style>
  <w:style w:type="character" w:styleId="af3">
    <w:name w:val="annotation reference"/>
    <w:basedOn w:val="a0"/>
    <w:qFormat/>
    <w:rPr>
      <w:sz w:val="16"/>
      <w:szCs w:val="16"/>
    </w:rPr>
  </w:style>
  <w:style w:type="character" w:styleId="af4">
    <w:name w:val="footnote reference"/>
    <w:basedOn w:val="a0"/>
    <w:qFormat/>
    <w:rPr>
      <w:b/>
      <w:position w:val="6"/>
      <w:sz w:val="16"/>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ind w:left="1622" w:hanging="363"/>
    </w:pPr>
    <w:rPr>
      <w:rFonts w:ascii="Arial" w:eastAsiaTheme="minorEastAsia" w:hAnsi="Arial" w:cstheme="minorBidi"/>
      <w:sz w:val="22"/>
      <w:lang w:eastAsia="en-GB"/>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b"/>
    <w:uiPriority w:val="99"/>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textAlignment w:val="baseline"/>
    </w:pPr>
    <w:rPr>
      <w:lang w:eastAsia="ja-JP"/>
    </w:r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ind w:left="1702" w:hanging="1418"/>
      <w:textAlignment w:val="baseline"/>
    </w:pPr>
    <w:rPr>
      <w:lang w:eastAsia="ja-JP"/>
    </w:rPr>
  </w:style>
  <w:style w:type="paragraph" w:customStyle="1" w:styleId="FP">
    <w:name w:val="FP"/>
    <w:basedOn w:val="a"/>
    <w:qFormat/>
    <w:pPr>
      <w:overflowPunct w:val="0"/>
      <w:autoSpaceDE w:val="0"/>
      <w:autoSpaceDN w:val="0"/>
      <w:adjustRightInd w:val="0"/>
      <w:textAlignment w:val="baseline"/>
    </w:pPr>
    <w:rPr>
      <w:lang w:eastAsia="ja-JP"/>
    </w:rPr>
  </w:style>
  <w:style w:type="paragraph" w:customStyle="1" w:styleId="EW">
    <w:name w:val="EW"/>
    <w:basedOn w:val="EX"/>
    <w:qFormat/>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aliases w:val="Editor's Noteormal,EN"/>
    <w:basedOn w:val="NO"/>
    <w:link w:val="EditorsNoteChar"/>
    <w:qFormat/>
    <w:rPr>
      <w:color w:val="FF0000"/>
    </w:rPr>
  </w:style>
  <w:style w:type="character" w:customStyle="1" w:styleId="EditorsNoteChar">
    <w:name w:val="Editor's Note Char"/>
    <w:aliases w:val="EN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style>
  <w:style w:type="paragraph" w:customStyle="1" w:styleId="NF">
    <w:name w:val="NF"/>
    <w:basedOn w:val="NO"/>
    <w:qFormat/>
    <w:pPr>
      <w:keepNext/>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Bullet,列表段落,列"/>
    <w:basedOn w:val="a"/>
    <w:link w:val="Char7"/>
    <w:uiPriority w:val="34"/>
    <w:qFormat/>
    <w:pPr>
      <w:overflowPunct w:val="0"/>
      <w:autoSpaceDE w:val="0"/>
      <w:autoSpaceDN w:val="0"/>
      <w:adjustRightInd w:val="0"/>
      <w:ind w:left="720"/>
      <w:contextualSpacing/>
      <w:textAlignment w:val="baseline"/>
    </w:pPr>
    <w:rPr>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rPr>
      <w:rFonts w:ascii="Courier New" w:eastAsiaTheme="minorHAnsi" w:hAnsi="Courier New"/>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5"/>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pPr>
      <w:numPr>
        <w:numId w:val="1"/>
      </w:numPr>
      <w:spacing w:before="60"/>
    </w:pPr>
    <w:rPr>
      <w:rFonts w:ascii="Arial" w:eastAsia="MS Mincho" w:hAnsi="Arial"/>
      <w:b/>
      <w:lang w:eastAsia="en-GB"/>
    </w:rPr>
  </w:style>
  <w:style w:type="character" w:customStyle="1" w:styleId="15">
    <w:name w:val="15"/>
    <w:basedOn w:val="a0"/>
    <w:qFormat/>
    <w:rPr>
      <w:rFonts w:ascii="Times New Roman" w:hAnsi="Times New Roman" w:cs="Times New Roman" w:hint="default"/>
    </w:rPr>
  </w:style>
  <w:style w:type="character" w:customStyle="1" w:styleId="cf01">
    <w:name w:val="cf01"/>
    <w:basedOn w:val="a0"/>
    <w:qFormat/>
    <w:rPr>
      <w:rFonts w:ascii="Segoe UI" w:hAnsi="Segoe UI" w:cs="Segoe UI" w:hint="default"/>
      <w:sz w:val="18"/>
      <w:szCs w:val="18"/>
    </w:rPr>
  </w:style>
  <w:style w:type="numbering" w:customStyle="1" w:styleId="13">
    <w:name w:val="无列表1"/>
    <w:next w:val="a2"/>
    <w:uiPriority w:val="99"/>
    <w:semiHidden/>
    <w:unhideWhenUsed/>
    <w:rsid w:val="00466246"/>
  </w:style>
  <w:style w:type="paragraph" w:styleId="af6">
    <w:name w:val="Revision"/>
    <w:hidden/>
    <w:uiPriority w:val="99"/>
    <w:semiHidden/>
    <w:qFormat/>
    <w:rsid w:val="00466246"/>
    <w:rPr>
      <w:lang w:val="en-GB" w:eastAsia="en-US"/>
    </w:rPr>
  </w:style>
  <w:style w:type="paragraph" w:styleId="33">
    <w:name w:val="Body Text 3"/>
    <w:basedOn w:val="a"/>
    <w:link w:val="3Char0"/>
    <w:qFormat/>
    <w:rsid w:val="00466246"/>
    <w:pPr>
      <w:overflowPunct w:val="0"/>
      <w:autoSpaceDE w:val="0"/>
      <w:autoSpaceDN w:val="0"/>
      <w:adjustRightInd w:val="0"/>
      <w:spacing w:after="120"/>
      <w:textAlignment w:val="baseline"/>
    </w:pPr>
    <w:rPr>
      <w:sz w:val="16"/>
      <w:szCs w:val="16"/>
      <w:lang w:eastAsia="ja-JP"/>
    </w:rPr>
  </w:style>
  <w:style w:type="character" w:customStyle="1" w:styleId="3Char0">
    <w:name w:val="正文文本 3 Char"/>
    <w:basedOn w:val="a0"/>
    <w:link w:val="33"/>
    <w:qFormat/>
    <w:rsid w:val="00466246"/>
    <w:rPr>
      <w:rFonts w:eastAsia="Times New Roman"/>
      <w:sz w:val="16"/>
      <w:szCs w:val="16"/>
      <w:lang w:val="en-GB" w:eastAsia="ja-JP"/>
    </w:rPr>
  </w:style>
  <w:style w:type="character" w:customStyle="1" w:styleId="2Char0">
    <w:name w:val="列表项目符号 2 Char"/>
    <w:link w:val="23"/>
    <w:qFormat/>
    <w:rsid w:val="00466246"/>
    <w:rPr>
      <w:rFonts w:eastAsia="Times New Roman"/>
      <w:lang w:val="en-GB" w:eastAsia="ja-JP"/>
    </w:rPr>
  </w:style>
  <w:style w:type="character" w:customStyle="1" w:styleId="ui-provider">
    <w:name w:val="ui-provider"/>
    <w:basedOn w:val="a0"/>
    <w:rsid w:val="00466246"/>
  </w:style>
  <w:style w:type="character" w:styleId="af7">
    <w:name w:val="page number"/>
    <w:qFormat/>
    <w:rsid w:val="00466246"/>
  </w:style>
  <w:style w:type="character" w:customStyle="1" w:styleId="TAHChar">
    <w:name w:val="TAH Char"/>
    <w:qFormat/>
    <w:rsid w:val="00466246"/>
    <w:rPr>
      <w:rFonts w:ascii="Arial" w:hAnsi="Arial"/>
      <w:b/>
      <w:sz w:val="18"/>
    </w:rPr>
  </w:style>
  <w:style w:type="paragraph" w:customStyle="1" w:styleId="Note-Boxed">
    <w:name w:val="Note - Boxed"/>
    <w:basedOn w:val="a"/>
    <w:next w:val="a"/>
    <w:rsid w:val="0046624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qFormat/>
    <w:rsid w:val="0046624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466246"/>
    <w:rPr>
      <w:rFonts w:eastAsia="MS Mincho" w:cs="Times New Roman"/>
      <w:sz w:val="20"/>
      <w:lang w:val="en-GB"/>
    </w:rPr>
  </w:style>
  <w:style w:type="table" w:customStyle="1" w:styleId="43">
    <w:name w:val="网格型4"/>
    <w:basedOn w:val="a1"/>
    <w:next w:val="af"/>
    <w:uiPriority w:val="39"/>
    <w:rsid w:val="00466246"/>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a0"/>
    <w:rsid w:val="00466246"/>
    <w:rPr>
      <w:rFonts w:ascii="Segoe UI" w:hAnsi="Segoe UI" w:cs="Segoe UI" w:hint="default"/>
      <w:i/>
      <w:iCs/>
      <w:sz w:val="18"/>
      <w:szCs w:val="18"/>
    </w:rPr>
  </w:style>
  <w:style w:type="paragraph" w:customStyle="1" w:styleId="pl0">
    <w:name w:val="pl"/>
    <w:basedOn w:val="a"/>
    <w:qFormat/>
    <w:rsid w:val="00466246"/>
    <w:pPr>
      <w:spacing w:before="100" w:beforeAutospacing="1" w:after="100" w:afterAutospacing="1"/>
    </w:pPr>
    <w:rPr>
      <w:lang w:eastAsia="en-GB"/>
    </w:rPr>
  </w:style>
  <w:style w:type="paragraph" w:customStyle="1" w:styleId="Editorsnote0">
    <w:name w:val="Editor´s note"/>
    <w:basedOn w:val="52"/>
    <w:next w:val="EditorsNote"/>
    <w:link w:val="EditorsnoteChar0"/>
    <w:qFormat/>
    <w:rsid w:val="00466246"/>
  </w:style>
  <w:style w:type="character" w:customStyle="1" w:styleId="EditorsnoteChar0">
    <w:name w:val="Editor´s note Char"/>
    <w:link w:val="Editorsnote0"/>
    <w:qFormat/>
    <w:rsid w:val="00466246"/>
    <w:rPr>
      <w:rFonts w:eastAsia="Times New Roman"/>
      <w:lang w:val="en-GB" w:eastAsia="ja-JP"/>
    </w:rPr>
  </w:style>
  <w:style w:type="paragraph" w:customStyle="1" w:styleId="16">
    <w:name w:val="正文1"/>
    <w:rsid w:val="00466246"/>
    <w:pPr>
      <w:jc w:val="both"/>
    </w:pPr>
    <w:rPr>
      <w:rFonts w:ascii="Calibri" w:eastAsia="宋体" w:hAnsi="Calibri" w:cs="Calibri"/>
      <w:kern w:val="2"/>
      <w:sz w:val="21"/>
      <w:szCs w:val="21"/>
    </w:rPr>
  </w:style>
  <w:style w:type="character" w:customStyle="1" w:styleId="Char20">
    <w:name w:val="列出段落 Char2"/>
    <w:uiPriority w:val="34"/>
    <w:qFormat/>
    <w:locked/>
    <w:rsid w:val="004027E2"/>
    <w:rPr>
      <w:rFonts w:ascii="Times New Roman" w:eastAsia="宋体" w:hAnsi="Times New Roman" w:cs="Times New Roman"/>
      <w:kern w:val="0"/>
      <w:sz w:val="20"/>
      <w:szCs w:val="20"/>
      <w:lang w:val="en-GB" w:eastAsia="ja-JP"/>
    </w:rPr>
  </w:style>
  <w:style w:type="paragraph" w:customStyle="1" w:styleId="Doc-title">
    <w:name w:val="Doc-title"/>
    <w:basedOn w:val="a"/>
    <w:next w:val="Doc-text2"/>
    <w:link w:val="Doc-titleChar"/>
    <w:qFormat/>
    <w:rsid w:val="001F0D5D"/>
    <w:pPr>
      <w:spacing w:before="60"/>
      <w:ind w:left="1259" w:hanging="1259"/>
    </w:pPr>
    <w:rPr>
      <w:rFonts w:ascii="Arial" w:eastAsia="MS Mincho" w:hAnsi="Arial"/>
      <w:noProof/>
      <w:lang w:eastAsia="en-GB"/>
    </w:rPr>
  </w:style>
  <w:style w:type="character" w:customStyle="1" w:styleId="Doc-titleChar">
    <w:name w:val="Doc-title Char"/>
    <w:link w:val="Doc-title"/>
    <w:qFormat/>
    <w:rsid w:val="001F0D5D"/>
    <w:rPr>
      <w:rFonts w:ascii="Arial" w:eastAsia="MS Mincho" w:hAnsi="Arial"/>
      <w:noProof/>
      <w:szCs w:val="24"/>
      <w:lang w:val="en-GB" w:eastAsia="en-GB"/>
    </w:rPr>
  </w:style>
  <w:style w:type="paragraph" w:customStyle="1" w:styleId="0Maintext">
    <w:name w:val="0 Main text"/>
    <w:basedOn w:val="a"/>
    <w:link w:val="0MaintextChar"/>
    <w:qFormat/>
    <w:rsid w:val="00C724F7"/>
    <w:pPr>
      <w:widowControl w:val="0"/>
      <w:spacing w:after="100" w:afterAutospacing="1" w:line="288" w:lineRule="auto"/>
      <w:ind w:firstLine="360"/>
    </w:pPr>
    <w:rPr>
      <w:rFonts w:asciiTheme="minorHAnsi" w:hAnsiTheme="minorHAnsi" w:cs="Batang"/>
      <w:kern w:val="2"/>
      <w:szCs w:val="22"/>
      <w:lang w:eastAsia="zh-TW"/>
    </w:rPr>
  </w:style>
  <w:style w:type="character" w:customStyle="1" w:styleId="0MaintextChar">
    <w:name w:val="0 Main text Char"/>
    <w:basedOn w:val="a0"/>
    <w:link w:val="0Maintext"/>
    <w:qFormat/>
    <w:rsid w:val="00C724F7"/>
    <w:rPr>
      <w:rFonts w:asciiTheme="minorHAnsi" w:eastAsia="Malgun Gothic" w:hAnsiTheme="minorHAnsi" w:cs="Batang"/>
      <w:kern w:val="2"/>
      <w:sz w:val="24"/>
      <w:szCs w:val="22"/>
      <w:lang w:eastAsia="zh-TW"/>
    </w:rPr>
  </w:style>
  <w:style w:type="paragraph" w:customStyle="1" w:styleId="1st-Proposal-YJ">
    <w:name w:val="1st-Proposal-YJ"/>
    <w:basedOn w:val="a"/>
    <w:qFormat/>
    <w:rsid w:val="000A161E"/>
    <w:pPr>
      <w:numPr>
        <w:numId w:val="4"/>
      </w:numPr>
      <w:snapToGrid w:val="0"/>
      <w:spacing w:beforeLines="50" w:before="50" w:afterLines="50" w:after="50"/>
    </w:pPr>
    <w:rPr>
      <w:b/>
      <w:i/>
      <w:kern w:val="2"/>
    </w:rPr>
  </w:style>
  <w:style w:type="paragraph" w:customStyle="1" w:styleId="2nd-proposal-YJ">
    <w:name w:val="2nd-proposal-YJ"/>
    <w:basedOn w:val="1st-Proposal-YJ"/>
    <w:qFormat/>
    <w:rsid w:val="000A161E"/>
    <w:pPr>
      <w:numPr>
        <w:ilvl w:val="1"/>
      </w:numPr>
      <w:adjustRightInd w:val="0"/>
    </w:pPr>
  </w:style>
  <w:style w:type="paragraph" w:customStyle="1" w:styleId="3nd-proposal-YJ">
    <w:name w:val="3nd-proposal-YJ"/>
    <w:basedOn w:val="2nd-proposal-YJ"/>
    <w:qFormat/>
    <w:rsid w:val="000A161E"/>
    <w:pPr>
      <w:numPr>
        <w:ilvl w:val="2"/>
      </w:numPr>
    </w:pPr>
  </w:style>
  <w:style w:type="paragraph" w:customStyle="1" w:styleId="EmailDiscussion">
    <w:name w:val="EmailDiscussion"/>
    <w:basedOn w:val="a"/>
    <w:next w:val="Doc-text2"/>
    <w:link w:val="EmailDiscussionChar"/>
    <w:qFormat/>
    <w:rsid w:val="00CB75F0"/>
    <w:pPr>
      <w:numPr>
        <w:numId w:val="5"/>
      </w:numPr>
      <w:spacing w:before="40"/>
    </w:pPr>
    <w:rPr>
      <w:rFonts w:ascii="Arial" w:eastAsia="MS Mincho" w:hAnsi="Arial"/>
      <w:b/>
      <w:lang w:eastAsia="en-GB"/>
    </w:rPr>
  </w:style>
  <w:style w:type="character" w:customStyle="1" w:styleId="EmailDiscussionChar">
    <w:name w:val="EmailDiscussion Char"/>
    <w:link w:val="EmailDiscussion"/>
    <w:qFormat/>
    <w:rsid w:val="00CB75F0"/>
    <w:rPr>
      <w:rFonts w:ascii="Arial" w:eastAsia="MS Mincho" w:hAnsi="Arial"/>
      <w:b/>
      <w:szCs w:val="24"/>
      <w:lang w:val="en-GB" w:eastAsia="en-GB"/>
    </w:rPr>
  </w:style>
  <w:style w:type="paragraph" w:customStyle="1" w:styleId="Proposal">
    <w:name w:val="Proposal"/>
    <w:basedOn w:val="a7"/>
    <w:qFormat/>
    <w:rsid w:val="0077411F"/>
    <w:pPr>
      <w:numPr>
        <w:numId w:val="6"/>
      </w:numPr>
      <w:tabs>
        <w:tab w:val="clear" w:pos="6549"/>
        <w:tab w:val="num" w:pos="1304"/>
        <w:tab w:val="left" w:pos="1701"/>
      </w:tabs>
      <w:ind w:left="1304"/>
      <w:jc w:val="both"/>
    </w:pPr>
    <w:rPr>
      <w:rFonts w:ascii="Arial" w:eastAsia="宋体" w:hAnsi="Arial"/>
      <w:b/>
      <w:bCs/>
      <w:lang w:eastAsia="zh-CN"/>
    </w:rPr>
  </w:style>
  <w:style w:type="table" w:customStyle="1" w:styleId="53">
    <w:name w:val="网格型5"/>
    <w:basedOn w:val="a1"/>
    <w:next w:val="af"/>
    <w:uiPriority w:val="39"/>
    <w:qFormat/>
    <w:rsid w:val="0077411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3126">
      <w:bodyDiv w:val="1"/>
      <w:marLeft w:val="0"/>
      <w:marRight w:val="0"/>
      <w:marTop w:val="0"/>
      <w:marBottom w:val="0"/>
      <w:divBdr>
        <w:top w:val="none" w:sz="0" w:space="0" w:color="auto"/>
        <w:left w:val="none" w:sz="0" w:space="0" w:color="auto"/>
        <w:bottom w:val="none" w:sz="0" w:space="0" w:color="auto"/>
        <w:right w:val="none" w:sz="0" w:space="0" w:color="auto"/>
      </w:divBdr>
      <w:divsChild>
        <w:div w:id="139618938">
          <w:marLeft w:val="0"/>
          <w:marRight w:val="0"/>
          <w:marTop w:val="0"/>
          <w:marBottom w:val="0"/>
          <w:divBdr>
            <w:top w:val="none" w:sz="0" w:space="0" w:color="auto"/>
            <w:left w:val="none" w:sz="0" w:space="0" w:color="auto"/>
            <w:bottom w:val="none" w:sz="0" w:space="0" w:color="auto"/>
            <w:right w:val="none" w:sz="0" w:space="0" w:color="auto"/>
          </w:divBdr>
        </w:div>
        <w:div w:id="148637473">
          <w:marLeft w:val="0"/>
          <w:marRight w:val="0"/>
          <w:marTop w:val="0"/>
          <w:marBottom w:val="0"/>
          <w:divBdr>
            <w:top w:val="none" w:sz="0" w:space="0" w:color="auto"/>
            <w:left w:val="none" w:sz="0" w:space="0" w:color="auto"/>
            <w:bottom w:val="none" w:sz="0" w:space="0" w:color="auto"/>
            <w:right w:val="none" w:sz="0" w:space="0" w:color="auto"/>
          </w:divBdr>
        </w:div>
        <w:div w:id="1373729206">
          <w:marLeft w:val="0"/>
          <w:marRight w:val="0"/>
          <w:marTop w:val="0"/>
          <w:marBottom w:val="0"/>
          <w:divBdr>
            <w:top w:val="none" w:sz="0" w:space="0" w:color="auto"/>
            <w:left w:val="none" w:sz="0" w:space="0" w:color="auto"/>
            <w:bottom w:val="none" w:sz="0" w:space="0" w:color="auto"/>
            <w:right w:val="none" w:sz="0" w:space="0" w:color="auto"/>
          </w:divBdr>
        </w:div>
        <w:div w:id="1496190352">
          <w:marLeft w:val="0"/>
          <w:marRight w:val="0"/>
          <w:marTop w:val="0"/>
          <w:marBottom w:val="0"/>
          <w:divBdr>
            <w:top w:val="none" w:sz="0" w:space="0" w:color="auto"/>
            <w:left w:val="none" w:sz="0" w:space="0" w:color="auto"/>
            <w:bottom w:val="none" w:sz="0" w:space="0" w:color="auto"/>
            <w:right w:val="none" w:sz="0" w:space="0" w:color="auto"/>
          </w:divBdr>
        </w:div>
      </w:divsChild>
    </w:div>
    <w:div w:id="166597554">
      <w:bodyDiv w:val="1"/>
      <w:marLeft w:val="0"/>
      <w:marRight w:val="0"/>
      <w:marTop w:val="0"/>
      <w:marBottom w:val="0"/>
      <w:divBdr>
        <w:top w:val="none" w:sz="0" w:space="0" w:color="auto"/>
        <w:left w:val="none" w:sz="0" w:space="0" w:color="auto"/>
        <w:bottom w:val="none" w:sz="0" w:space="0" w:color="auto"/>
        <w:right w:val="none" w:sz="0" w:space="0" w:color="auto"/>
      </w:divBdr>
    </w:div>
    <w:div w:id="402995026">
      <w:bodyDiv w:val="1"/>
      <w:marLeft w:val="0"/>
      <w:marRight w:val="0"/>
      <w:marTop w:val="0"/>
      <w:marBottom w:val="0"/>
      <w:divBdr>
        <w:top w:val="none" w:sz="0" w:space="0" w:color="auto"/>
        <w:left w:val="none" w:sz="0" w:space="0" w:color="auto"/>
        <w:bottom w:val="none" w:sz="0" w:space="0" w:color="auto"/>
        <w:right w:val="none" w:sz="0" w:space="0" w:color="auto"/>
      </w:divBdr>
      <w:divsChild>
        <w:div w:id="670371910">
          <w:marLeft w:val="0"/>
          <w:marRight w:val="0"/>
          <w:marTop w:val="0"/>
          <w:marBottom w:val="0"/>
          <w:divBdr>
            <w:top w:val="none" w:sz="0" w:space="0" w:color="auto"/>
            <w:left w:val="none" w:sz="0" w:space="0" w:color="auto"/>
            <w:bottom w:val="none" w:sz="0" w:space="0" w:color="auto"/>
            <w:right w:val="none" w:sz="0" w:space="0" w:color="auto"/>
          </w:divBdr>
        </w:div>
        <w:div w:id="1357005759">
          <w:marLeft w:val="0"/>
          <w:marRight w:val="0"/>
          <w:marTop w:val="0"/>
          <w:marBottom w:val="0"/>
          <w:divBdr>
            <w:top w:val="none" w:sz="0" w:space="0" w:color="auto"/>
            <w:left w:val="none" w:sz="0" w:space="0" w:color="auto"/>
            <w:bottom w:val="none" w:sz="0" w:space="0" w:color="auto"/>
            <w:right w:val="none" w:sz="0" w:space="0" w:color="auto"/>
          </w:divBdr>
        </w:div>
      </w:divsChild>
    </w:div>
    <w:div w:id="634289401">
      <w:bodyDiv w:val="1"/>
      <w:marLeft w:val="0"/>
      <w:marRight w:val="0"/>
      <w:marTop w:val="0"/>
      <w:marBottom w:val="0"/>
      <w:divBdr>
        <w:top w:val="none" w:sz="0" w:space="0" w:color="auto"/>
        <w:left w:val="none" w:sz="0" w:space="0" w:color="auto"/>
        <w:bottom w:val="none" w:sz="0" w:space="0" w:color="auto"/>
        <w:right w:val="none" w:sz="0" w:space="0" w:color="auto"/>
      </w:divBdr>
      <w:divsChild>
        <w:div w:id="1326546174">
          <w:marLeft w:val="0"/>
          <w:marRight w:val="0"/>
          <w:marTop w:val="0"/>
          <w:marBottom w:val="0"/>
          <w:divBdr>
            <w:top w:val="none" w:sz="0" w:space="0" w:color="auto"/>
            <w:left w:val="none" w:sz="0" w:space="0" w:color="auto"/>
            <w:bottom w:val="none" w:sz="0" w:space="0" w:color="auto"/>
            <w:right w:val="none" w:sz="0" w:space="0" w:color="auto"/>
          </w:divBdr>
        </w:div>
        <w:div w:id="1169977242">
          <w:marLeft w:val="0"/>
          <w:marRight w:val="0"/>
          <w:marTop w:val="0"/>
          <w:marBottom w:val="0"/>
          <w:divBdr>
            <w:top w:val="none" w:sz="0" w:space="0" w:color="auto"/>
            <w:left w:val="none" w:sz="0" w:space="0" w:color="auto"/>
            <w:bottom w:val="none" w:sz="0" w:space="0" w:color="auto"/>
            <w:right w:val="none" w:sz="0" w:space="0" w:color="auto"/>
          </w:divBdr>
        </w:div>
        <w:div w:id="30613780">
          <w:marLeft w:val="0"/>
          <w:marRight w:val="0"/>
          <w:marTop w:val="0"/>
          <w:marBottom w:val="0"/>
          <w:divBdr>
            <w:top w:val="none" w:sz="0" w:space="0" w:color="auto"/>
            <w:left w:val="none" w:sz="0" w:space="0" w:color="auto"/>
            <w:bottom w:val="none" w:sz="0" w:space="0" w:color="auto"/>
            <w:right w:val="none" w:sz="0" w:space="0" w:color="auto"/>
          </w:divBdr>
        </w:div>
        <w:div w:id="529805845">
          <w:marLeft w:val="0"/>
          <w:marRight w:val="0"/>
          <w:marTop w:val="0"/>
          <w:marBottom w:val="0"/>
          <w:divBdr>
            <w:top w:val="none" w:sz="0" w:space="0" w:color="auto"/>
            <w:left w:val="none" w:sz="0" w:space="0" w:color="auto"/>
            <w:bottom w:val="none" w:sz="0" w:space="0" w:color="auto"/>
            <w:right w:val="none" w:sz="0" w:space="0" w:color="auto"/>
          </w:divBdr>
        </w:div>
        <w:div w:id="1870869234">
          <w:marLeft w:val="0"/>
          <w:marRight w:val="0"/>
          <w:marTop w:val="0"/>
          <w:marBottom w:val="0"/>
          <w:divBdr>
            <w:top w:val="none" w:sz="0" w:space="0" w:color="auto"/>
            <w:left w:val="none" w:sz="0" w:space="0" w:color="auto"/>
            <w:bottom w:val="none" w:sz="0" w:space="0" w:color="auto"/>
            <w:right w:val="none" w:sz="0" w:space="0" w:color="auto"/>
          </w:divBdr>
        </w:div>
        <w:div w:id="1955669075">
          <w:marLeft w:val="0"/>
          <w:marRight w:val="0"/>
          <w:marTop w:val="0"/>
          <w:marBottom w:val="0"/>
          <w:divBdr>
            <w:top w:val="none" w:sz="0" w:space="0" w:color="auto"/>
            <w:left w:val="none" w:sz="0" w:space="0" w:color="auto"/>
            <w:bottom w:val="none" w:sz="0" w:space="0" w:color="auto"/>
            <w:right w:val="none" w:sz="0" w:space="0" w:color="auto"/>
          </w:divBdr>
        </w:div>
        <w:div w:id="423035475">
          <w:marLeft w:val="0"/>
          <w:marRight w:val="0"/>
          <w:marTop w:val="0"/>
          <w:marBottom w:val="0"/>
          <w:divBdr>
            <w:top w:val="none" w:sz="0" w:space="0" w:color="auto"/>
            <w:left w:val="none" w:sz="0" w:space="0" w:color="auto"/>
            <w:bottom w:val="none" w:sz="0" w:space="0" w:color="auto"/>
            <w:right w:val="none" w:sz="0" w:space="0" w:color="auto"/>
          </w:divBdr>
        </w:div>
        <w:div w:id="614482538">
          <w:marLeft w:val="0"/>
          <w:marRight w:val="0"/>
          <w:marTop w:val="0"/>
          <w:marBottom w:val="0"/>
          <w:divBdr>
            <w:top w:val="none" w:sz="0" w:space="0" w:color="auto"/>
            <w:left w:val="none" w:sz="0" w:space="0" w:color="auto"/>
            <w:bottom w:val="none" w:sz="0" w:space="0" w:color="auto"/>
            <w:right w:val="none" w:sz="0" w:space="0" w:color="auto"/>
          </w:divBdr>
        </w:div>
        <w:div w:id="1702247812">
          <w:marLeft w:val="0"/>
          <w:marRight w:val="0"/>
          <w:marTop w:val="0"/>
          <w:marBottom w:val="0"/>
          <w:divBdr>
            <w:top w:val="none" w:sz="0" w:space="0" w:color="auto"/>
            <w:left w:val="none" w:sz="0" w:space="0" w:color="auto"/>
            <w:bottom w:val="none" w:sz="0" w:space="0" w:color="auto"/>
            <w:right w:val="none" w:sz="0" w:space="0" w:color="auto"/>
          </w:divBdr>
        </w:div>
        <w:div w:id="58478788">
          <w:marLeft w:val="0"/>
          <w:marRight w:val="0"/>
          <w:marTop w:val="0"/>
          <w:marBottom w:val="0"/>
          <w:divBdr>
            <w:top w:val="none" w:sz="0" w:space="0" w:color="auto"/>
            <w:left w:val="none" w:sz="0" w:space="0" w:color="auto"/>
            <w:bottom w:val="none" w:sz="0" w:space="0" w:color="auto"/>
            <w:right w:val="none" w:sz="0" w:space="0" w:color="auto"/>
          </w:divBdr>
        </w:div>
        <w:div w:id="139002240">
          <w:marLeft w:val="0"/>
          <w:marRight w:val="0"/>
          <w:marTop w:val="0"/>
          <w:marBottom w:val="0"/>
          <w:divBdr>
            <w:top w:val="none" w:sz="0" w:space="0" w:color="auto"/>
            <w:left w:val="none" w:sz="0" w:space="0" w:color="auto"/>
            <w:bottom w:val="none" w:sz="0" w:space="0" w:color="auto"/>
            <w:right w:val="none" w:sz="0" w:space="0" w:color="auto"/>
          </w:divBdr>
        </w:div>
        <w:div w:id="11497016">
          <w:marLeft w:val="0"/>
          <w:marRight w:val="0"/>
          <w:marTop w:val="0"/>
          <w:marBottom w:val="0"/>
          <w:divBdr>
            <w:top w:val="none" w:sz="0" w:space="0" w:color="auto"/>
            <w:left w:val="none" w:sz="0" w:space="0" w:color="auto"/>
            <w:bottom w:val="none" w:sz="0" w:space="0" w:color="auto"/>
            <w:right w:val="none" w:sz="0" w:space="0" w:color="auto"/>
          </w:divBdr>
        </w:div>
        <w:div w:id="2056349972">
          <w:marLeft w:val="0"/>
          <w:marRight w:val="0"/>
          <w:marTop w:val="0"/>
          <w:marBottom w:val="0"/>
          <w:divBdr>
            <w:top w:val="none" w:sz="0" w:space="0" w:color="auto"/>
            <w:left w:val="none" w:sz="0" w:space="0" w:color="auto"/>
            <w:bottom w:val="none" w:sz="0" w:space="0" w:color="auto"/>
            <w:right w:val="none" w:sz="0" w:space="0" w:color="auto"/>
          </w:divBdr>
        </w:div>
        <w:div w:id="1257203788">
          <w:marLeft w:val="0"/>
          <w:marRight w:val="0"/>
          <w:marTop w:val="0"/>
          <w:marBottom w:val="0"/>
          <w:divBdr>
            <w:top w:val="none" w:sz="0" w:space="0" w:color="auto"/>
            <w:left w:val="none" w:sz="0" w:space="0" w:color="auto"/>
            <w:bottom w:val="none" w:sz="0" w:space="0" w:color="auto"/>
            <w:right w:val="none" w:sz="0" w:space="0" w:color="auto"/>
          </w:divBdr>
        </w:div>
        <w:div w:id="1387530047">
          <w:marLeft w:val="0"/>
          <w:marRight w:val="0"/>
          <w:marTop w:val="0"/>
          <w:marBottom w:val="0"/>
          <w:divBdr>
            <w:top w:val="none" w:sz="0" w:space="0" w:color="auto"/>
            <w:left w:val="none" w:sz="0" w:space="0" w:color="auto"/>
            <w:bottom w:val="none" w:sz="0" w:space="0" w:color="auto"/>
            <w:right w:val="none" w:sz="0" w:space="0" w:color="auto"/>
          </w:divBdr>
        </w:div>
        <w:div w:id="2071150208">
          <w:marLeft w:val="0"/>
          <w:marRight w:val="0"/>
          <w:marTop w:val="0"/>
          <w:marBottom w:val="0"/>
          <w:divBdr>
            <w:top w:val="none" w:sz="0" w:space="0" w:color="auto"/>
            <w:left w:val="none" w:sz="0" w:space="0" w:color="auto"/>
            <w:bottom w:val="none" w:sz="0" w:space="0" w:color="auto"/>
            <w:right w:val="none" w:sz="0" w:space="0" w:color="auto"/>
          </w:divBdr>
        </w:div>
        <w:div w:id="1586959516">
          <w:marLeft w:val="0"/>
          <w:marRight w:val="0"/>
          <w:marTop w:val="0"/>
          <w:marBottom w:val="0"/>
          <w:divBdr>
            <w:top w:val="none" w:sz="0" w:space="0" w:color="auto"/>
            <w:left w:val="none" w:sz="0" w:space="0" w:color="auto"/>
            <w:bottom w:val="none" w:sz="0" w:space="0" w:color="auto"/>
            <w:right w:val="none" w:sz="0" w:space="0" w:color="auto"/>
          </w:divBdr>
        </w:div>
        <w:div w:id="586235217">
          <w:marLeft w:val="0"/>
          <w:marRight w:val="0"/>
          <w:marTop w:val="0"/>
          <w:marBottom w:val="0"/>
          <w:divBdr>
            <w:top w:val="none" w:sz="0" w:space="0" w:color="auto"/>
            <w:left w:val="none" w:sz="0" w:space="0" w:color="auto"/>
            <w:bottom w:val="none" w:sz="0" w:space="0" w:color="auto"/>
            <w:right w:val="none" w:sz="0" w:space="0" w:color="auto"/>
          </w:divBdr>
        </w:div>
        <w:div w:id="1462262152">
          <w:marLeft w:val="0"/>
          <w:marRight w:val="0"/>
          <w:marTop w:val="0"/>
          <w:marBottom w:val="0"/>
          <w:divBdr>
            <w:top w:val="none" w:sz="0" w:space="0" w:color="auto"/>
            <w:left w:val="none" w:sz="0" w:space="0" w:color="auto"/>
            <w:bottom w:val="none" w:sz="0" w:space="0" w:color="auto"/>
            <w:right w:val="none" w:sz="0" w:space="0" w:color="auto"/>
          </w:divBdr>
        </w:div>
        <w:div w:id="1790587585">
          <w:marLeft w:val="0"/>
          <w:marRight w:val="0"/>
          <w:marTop w:val="0"/>
          <w:marBottom w:val="0"/>
          <w:divBdr>
            <w:top w:val="none" w:sz="0" w:space="0" w:color="auto"/>
            <w:left w:val="none" w:sz="0" w:space="0" w:color="auto"/>
            <w:bottom w:val="none" w:sz="0" w:space="0" w:color="auto"/>
            <w:right w:val="none" w:sz="0" w:space="0" w:color="auto"/>
          </w:divBdr>
        </w:div>
        <w:div w:id="801459905">
          <w:marLeft w:val="0"/>
          <w:marRight w:val="0"/>
          <w:marTop w:val="0"/>
          <w:marBottom w:val="0"/>
          <w:divBdr>
            <w:top w:val="none" w:sz="0" w:space="0" w:color="auto"/>
            <w:left w:val="none" w:sz="0" w:space="0" w:color="auto"/>
            <w:bottom w:val="none" w:sz="0" w:space="0" w:color="auto"/>
            <w:right w:val="none" w:sz="0" w:space="0" w:color="auto"/>
          </w:divBdr>
        </w:div>
        <w:div w:id="1931237317">
          <w:marLeft w:val="0"/>
          <w:marRight w:val="0"/>
          <w:marTop w:val="0"/>
          <w:marBottom w:val="0"/>
          <w:divBdr>
            <w:top w:val="none" w:sz="0" w:space="0" w:color="auto"/>
            <w:left w:val="none" w:sz="0" w:space="0" w:color="auto"/>
            <w:bottom w:val="none" w:sz="0" w:space="0" w:color="auto"/>
            <w:right w:val="none" w:sz="0" w:space="0" w:color="auto"/>
          </w:divBdr>
        </w:div>
        <w:div w:id="1439176504">
          <w:marLeft w:val="0"/>
          <w:marRight w:val="0"/>
          <w:marTop w:val="0"/>
          <w:marBottom w:val="0"/>
          <w:divBdr>
            <w:top w:val="none" w:sz="0" w:space="0" w:color="auto"/>
            <w:left w:val="none" w:sz="0" w:space="0" w:color="auto"/>
            <w:bottom w:val="none" w:sz="0" w:space="0" w:color="auto"/>
            <w:right w:val="none" w:sz="0" w:space="0" w:color="auto"/>
          </w:divBdr>
        </w:div>
        <w:div w:id="1415854995">
          <w:marLeft w:val="0"/>
          <w:marRight w:val="0"/>
          <w:marTop w:val="0"/>
          <w:marBottom w:val="0"/>
          <w:divBdr>
            <w:top w:val="none" w:sz="0" w:space="0" w:color="auto"/>
            <w:left w:val="none" w:sz="0" w:space="0" w:color="auto"/>
            <w:bottom w:val="none" w:sz="0" w:space="0" w:color="auto"/>
            <w:right w:val="none" w:sz="0" w:space="0" w:color="auto"/>
          </w:divBdr>
        </w:div>
        <w:div w:id="466045577">
          <w:marLeft w:val="0"/>
          <w:marRight w:val="0"/>
          <w:marTop w:val="0"/>
          <w:marBottom w:val="0"/>
          <w:divBdr>
            <w:top w:val="none" w:sz="0" w:space="0" w:color="auto"/>
            <w:left w:val="none" w:sz="0" w:space="0" w:color="auto"/>
            <w:bottom w:val="none" w:sz="0" w:space="0" w:color="auto"/>
            <w:right w:val="none" w:sz="0" w:space="0" w:color="auto"/>
          </w:divBdr>
        </w:div>
        <w:div w:id="189490907">
          <w:marLeft w:val="0"/>
          <w:marRight w:val="0"/>
          <w:marTop w:val="0"/>
          <w:marBottom w:val="0"/>
          <w:divBdr>
            <w:top w:val="none" w:sz="0" w:space="0" w:color="auto"/>
            <w:left w:val="none" w:sz="0" w:space="0" w:color="auto"/>
            <w:bottom w:val="none" w:sz="0" w:space="0" w:color="auto"/>
            <w:right w:val="none" w:sz="0" w:space="0" w:color="auto"/>
          </w:divBdr>
        </w:div>
        <w:div w:id="352659552">
          <w:marLeft w:val="0"/>
          <w:marRight w:val="0"/>
          <w:marTop w:val="0"/>
          <w:marBottom w:val="0"/>
          <w:divBdr>
            <w:top w:val="none" w:sz="0" w:space="0" w:color="auto"/>
            <w:left w:val="none" w:sz="0" w:space="0" w:color="auto"/>
            <w:bottom w:val="none" w:sz="0" w:space="0" w:color="auto"/>
            <w:right w:val="none" w:sz="0" w:space="0" w:color="auto"/>
          </w:divBdr>
        </w:div>
        <w:div w:id="2025548907">
          <w:marLeft w:val="0"/>
          <w:marRight w:val="0"/>
          <w:marTop w:val="0"/>
          <w:marBottom w:val="0"/>
          <w:divBdr>
            <w:top w:val="none" w:sz="0" w:space="0" w:color="auto"/>
            <w:left w:val="none" w:sz="0" w:space="0" w:color="auto"/>
            <w:bottom w:val="none" w:sz="0" w:space="0" w:color="auto"/>
            <w:right w:val="none" w:sz="0" w:space="0" w:color="auto"/>
          </w:divBdr>
        </w:div>
        <w:div w:id="1584145671">
          <w:marLeft w:val="0"/>
          <w:marRight w:val="0"/>
          <w:marTop w:val="0"/>
          <w:marBottom w:val="0"/>
          <w:divBdr>
            <w:top w:val="none" w:sz="0" w:space="0" w:color="auto"/>
            <w:left w:val="none" w:sz="0" w:space="0" w:color="auto"/>
            <w:bottom w:val="none" w:sz="0" w:space="0" w:color="auto"/>
            <w:right w:val="none" w:sz="0" w:space="0" w:color="auto"/>
          </w:divBdr>
        </w:div>
      </w:divsChild>
    </w:div>
    <w:div w:id="635986771">
      <w:bodyDiv w:val="1"/>
      <w:marLeft w:val="0"/>
      <w:marRight w:val="0"/>
      <w:marTop w:val="0"/>
      <w:marBottom w:val="0"/>
      <w:divBdr>
        <w:top w:val="none" w:sz="0" w:space="0" w:color="auto"/>
        <w:left w:val="none" w:sz="0" w:space="0" w:color="auto"/>
        <w:bottom w:val="none" w:sz="0" w:space="0" w:color="auto"/>
        <w:right w:val="none" w:sz="0" w:space="0" w:color="auto"/>
      </w:divBdr>
      <w:divsChild>
        <w:div w:id="1094517033">
          <w:marLeft w:val="0"/>
          <w:marRight w:val="0"/>
          <w:marTop w:val="0"/>
          <w:marBottom w:val="0"/>
          <w:divBdr>
            <w:top w:val="none" w:sz="0" w:space="0" w:color="auto"/>
            <w:left w:val="none" w:sz="0" w:space="0" w:color="auto"/>
            <w:bottom w:val="none" w:sz="0" w:space="0" w:color="auto"/>
            <w:right w:val="none" w:sz="0" w:space="0" w:color="auto"/>
          </w:divBdr>
        </w:div>
        <w:div w:id="241643987">
          <w:marLeft w:val="0"/>
          <w:marRight w:val="0"/>
          <w:marTop w:val="0"/>
          <w:marBottom w:val="0"/>
          <w:divBdr>
            <w:top w:val="none" w:sz="0" w:space="0" w:color="auto"/>
            <w:left w:val="none" w:sz="0" w:space="0" w:color="auto"/>
            <w:bottom w:val="none" w:sz="0" w:space="0" w:color="auto"/>
            <w:right w:val="none" w:sz="0" w:space="0" w:color="auto"/>
          </w:divBdr>
        </w:div>
      </w:divsChild>
    </w:div>
    <w:div w:id="702487561">
      <w:bodyDiv w:val="1"/>
      <w:marLeft w:val="0"/>
      <w:marRight w:val="0"/>
      <w:marTop w:val="0"/>
      <w:marBottom w:val="0"/>
      <w:divBdr>
        <w:top w:val="none" w:sz="0" w:space="0" w:color="auto"/>
        <w:left w:val="none" w:sz="0" w:space="0" w:color="auto"/>
        <w:bottom w:val="none" w:sz="0" w:space="0" w:color="auto"/>
        <w:right w:val="none" w:sz="0" w:space="0" w:color="auto"/>
      </w:divBdr>
      <w:divsChild>
        <w:div w:id="1774014984">
          <w:marLeft w:val="0"/>
          <w:marRight w:val="0"/>
          <w:marTop w:val="0"/>
          <w:marBottom w:val="0"/>
          <w:divBdr>
            <w:top w:val="none" w:sz="0" w:space="0" w:color="auto"/>
            <w:left w:val="none" w:sz="0" w:space="0" w:color="auto"/>
            <w:bottom w:val="none" w:sz="0" w:space="0" w:color="auto"/>
            <w:right w:val="none" w:sz="0" w:space="0" w:color="auto"/>
          </w:divBdr>
        </w:div>
        <w:div w:id="2125075290">
          <w:marLeft w:val="0"/>
          <w:marRight w:val="0"/>
          <w:marTop w:val="0"/>
          <w:marBottom w:val="0"/>
          <w:divBdr>
            <w:top w:val="none" w:sz="0" w:space="0" w:color="auto"/>
            <w:left w:val="none" w:sz="0" w:space="0" w:color="auto"/>
            <w:bottom w:val="none" w:sz="0" w:space="0" w:color="auto"/>
            <w:right w:val="none" w:sz="0" w:space="0" w:color="auto"/>
          </w:divBdr>
        </w:div>
      </w:divsChild>
    </w:div>
    <w:div w:id="703099234">
      <w:bodyDiv w:val="1"/>
      <w:marLeft w:val="0"/>
      <w:marRight w:val="0"/>
      <w:marTop w:val="0"/>
      <w:marBottom w:val="0"/>
      <w:divBdr>
        <w:top w:val="none" w:sz="0" w:space="0" w:color="auto"/>
        <w:left w:val="none" w:sz="0" w:space="0" w:color="auto"/>
        <w:bottom w:val="none" w:sz="0" w:space="0" w:color="auto"/>
        <w:right w:val="none" w:sz="0" w:space="0" w:color="auto"/>
      </w:divBdr>
      <w:divsChild>
        <w:div w:id="104815028">
          <w:marLeft w:val="0"/>
          <w:marRight w:val="0"/>
          <w:marTop w:val="0"/>
          <w:marBottom w:val="0"/>
          <w:divBdr>
            <w:top w:val="none" w:sz="0" w:space="0" w:color="auto"/>
            <w:left w:val="none" w:sz="0" w:space="0" w:color="auto"/>
            <w:bottom w:val="none" w:sz="0" w:space="0" w:color="auto"/>
            <w:right w:val="none" w:sz="0" w:space="0" w:color="auto"/>
          </w:divBdr>
        </w:div>
        <w:div w:id="208953496">
          <w:marLeft w:val="0"/>
          <w:marRight w:val="0"/>
          <w:marTop w:val="0"/>
          <w:marBottom w:val="0"/>
          <w:divBdr>
            <w:top w:val="none" w:sz="0" w:space="0" w:color="auto"/>
            <w:left w:val="none" w:sz="0" w:space="0" w:color="auto"/>
            <w:bottom w:val="none" w:sz="0" w:space="0" w:color="auto"/>
            <w:right w:val="none" w:sz="0" w:space="0" w:color="auto"/>
          </w:divBdr>
        </w:div>
        <w:div w:id="1146432982">
          <w:marLeft w:val="0"/>
          <w:marRight w:val="0"/>
          <w:marTop w:val="0"/>
          <w:marBottom w:val="0"/>
          <w:divBdr>
            <w:top w:val="none" w:sz="0" w:space="0" w:color="auto"/>
            <w:left w:val="none" w:sz="0" w:space="0" w:color="auto"/>
            <w:bottom w:val="none" w:sz="0" w:space="0" w:color="auto"/>
            <w:right w:val="none" w:sz="0" w:space="0" w:color="auto"/>
          </w:divBdr>
        </w:div>
        <w:div w:id="1748500709">
          <w:marLeft w:val="0"/>
          <w:marRight w:val="0"/>
          <w:marTop w:val="0"/>
          <w:marBottom w:val="0"/>
          <w:divBdr>
            <w:top w:val="none" w:sz="0" w:space="0" w:color="auto"/>
            <w:left w:val="none" w:sz="0" w:space="0" w:color="auto"/>
            <w:bottom w:val="none" w:sz="0" w:space="0" w:color="auto"/>
            <w:right w:val="none" w:sz="0" w:space="0" w:color="auto"/>
          </w:divBdr>
        </w:div>
      </w:divsChild>
    </w:div>
    <w:div w:id="715130107">
      <w:bodyDiv w:val="1"/>
      <w:marLeft w:val="0"/>
      <w:marRight w:val="0"/>
      <w:marTop w:val="0"/>
      <w:marBottom w:val="0"/>
      <w:divBdr>
        <w:top w:val="none" w:sz="0" w:space="0" w:color="auto"/>
        <w:left w:val="none" w:sz="0" w:space="0" w:color="auto"/>
        <w:bottom w:val="none" w:sz="0" w:space="0" w:color="auto"/>
        <w:right w:val="none" w:sz="0" w:space="0" w:color="auto"/>
      </w:divBdr>
    </w:div>
    <w:div w:id="988872951">
      <w:bodyDiv w:val="1"/>
      <w:marLeft w:val="0"/>
      <w:marRight w:val="0"/>
      <w:marTop w:val="0"/>
      <w:marBottom w:val="0"/>
      <w:divBdr>
        <w:top w:val="none" w:sz="0" w:space="0" w:color="auto"/>
        <w:left w:val="none" w:sz="0" w:space="0" w:color="auto"/>
        <w:bottom w:val="none" w:sz="0" w:space="0" w:color="auto"/>
        <w:right w:val="none" w:sz="0" w:space="0" w:color="auto"/>
      </w:divBdr>
      <w:divsChild>
        <w:div w:id="542180474">
          <w:marLeft w:val="0"/>
          <w:marRight w:val="0"/>
          <w:marTop w:val="0"/>
          <w:marBottom w:val="0"/>
          <w:divBdr>
            <w:top w:val="none" w:sz="0" w:space="0" w:color="auto"/>
            <w:left w:val="none" w:sz="0" w:space="0" w:color="auto"/>
            <w:bottom w:val="none" w:sz="0" w:space="0" w:color="auto"/>
            <w:right w:val="none" w:sz="0" w:space="0" w:color="auto"/>
          </w:divBdr>
        </w:div>
      </w:divsChild>
    </w:div>
    <w:div w:id="1006008766">
      <w:bodyDiv w:val="1"/>
      <w:marLeft w:val="0"/>
      <w:marRight w:val="0"/>
      <w:marTop w:val="0"/>
      <w:marBottom w:val="0"/>
      <w:divBdr>
        <w:top w:val="none" w:sz="0" w:space="0" w:color="auto"/>
        <w:left w:val="none" w:sz="0" w:space="0" w:color="auto"/>
        <w:bottom w:val="none" w:sz="0" w:space="0" w:color="auto"/>
        <w:right w:val="none" w:sz="0" w:space="0" w:color="auto"/>
      </w:divBdr>
    </w:div>
    <w:div w:id="1282960460">
      <w:bodyDiv w:val="1"/>
      <w:marLeft w:val="0"/>
      <w:marRight w:val="0"/>
      <w:marTop w:val="0"/>
      <w:marBottom w:val="0"/>
      <w:divBdr>
        <w:top w:val="none" w:sz="0" w:space="0" w:color="auto"/>
        <w:left w:val="none" w:sz="0" w:space="0" w:color="auto"/>
        <w:bottom w:val="none" w:sz="0" w:space="0" w:color="auto"/>
        <w:right w:val="none" w:sz="0" w:space="0" w:color="auto"/>
      </w:divBdr>
    </w:div>
    <w:div w:id="1367023213">
      <w:bodyDiv w:val="1"/>
      <w:marLeft w:val="0"/>
      <w:marRight w:val="0"/>
      <w:marTop w:val="0"/>
      <w:marBottom w:val="0"/>
      <w:divBdr>
        <w:top w:val="none" w:sz="0" w:space="0" w:color="auto"/>
        <w:left w:val="none" w:sz="0" w:space="0" w:color="auto"/>
        <w:bottom w:val="none" w:sz="0" w:space="0" w:color="auto"/>
        <w:right w:val="none" w:sz="0" w:space="0" w:color="auto"/>
      </w:divBdr>
      <w:divsChild>
        <w:div w:id="987130199">
          <w:marLeft w:val="0"/>
          <w:marRight w:val="0"/>
          <w:marTop w:val="0"/>
          <w:marBottom w:val="0"/>
          <w:divBdr>
            <w:top w:val="none" w:sz="0" w:space="0" w:color="auto"/>
            <w:left w:val="none" w:sz="0" w:space="0" w:color="auto"/>
            <w:bottom w:val="none" w:sz="0" w:space="0" w:color="auto"/>
            <w:right w:val="none" w:sz="0" w:space="0" w:color="auto"/>
          </w:divBdr>
        </w:div>
        <w:div w:id="1385565293">
          <w:marLeft w:val="0"/>
          <w:marRight w:val="0"/>
          <w:marTop w:val="0"/>
          <w:marBottom w:val="0"/>
          <w:divBdr>
            <w:top w:val="none" w:sz="0" w:space="0" w:color="auto"/>
            <w:left w:val="none" w:sz="0" w:space="0" w:color="auto"/>
            <w:bottom w:val="none" w:sz="0" w:space="0" w:color="auto"/>
            <w:right w:val="none" w:sz="0" w:space="0" w:color="auto"/>
          </w:divBdr>
        </w:div>
      </w:divsChild>
    </w:div>
    <w:div w:id="1375887164">
      <w:bodyDiv w:val="1"/>
      <w:marLeft w:val="0"/>
      <w:marRight w:val="0"/>
      <w:marTop w:val="0"/>
      <w:marBottom w:val="0"/>
      <w:divBdr>
        <w:top w:val="none" w:sz="0" w:space="0" w:color="auto"/>
        <w:left w:val="none" w:sz="0" w:space="0" w:color="auto"/>
        <w:bottom w:val="none" w:sz="0" w:space="0" w:color="auto"/>
        <w:right w:val="none" w:sz="0" w:space="0" w:color="auto"/>
      </w:divBdr>
    </w:div>
    <w:div w:id="1513953200">
      <w:bodyDiv w:val="1"/>
      <w:marLeft w:val="0"/>
      <w:marRight w:val="0"/>
      <w:marTop w:val="0"/>
      <w:marBottom w:val="0"/>
      <w:divBdr>
        <w:top w:val="none" w:sz="0" w:space="0" w:color="auto"/>
        <w:left w:val="none" w:sz="0" w:space="0" w:color="auto"/>
        <w:bottom w:val="none" w:sz="0" w:space="0" w:color="auto"/>
        <w:right w:val="none" w:sz="0" w:space="0" w:color="auto"/>
      </w:divBdr>
    </w:div>
    <w:div w:id="1742676027">
      <w:bodyDiv w:val="1"/>
      <w:marLeft w:val="0"/>
      <w:marRight w:val="0"/>
      <w:marTop w:val="0"/>
      <w:marBottom w:val="0"/>
      <w:divBdr>
        <w:top w:val="none" w:sz="0" w:space="0" w:color="auto"/>
        <w:left w:val="none" w:sz="0" w:space="0" w:color="auto"/>
        <w:bottom w:val="none" w:sz="0" w:space="0" w:color="auto"/>
        <w:right w:val="none" w:sz="0" w:space="0" w:color="auto"/>
      </w:divBdr>
      <w:divsChild>
        <w:div w:id="150489280">
          <w:marLeft w:val="0"/>
          <w:marRight w:val="0"/>
          <w:marTop w:val="0"/>
          <w:marBottom w:val="0"/>
          <w:divBdr>
            <w:top w:val="none" w:sz="0" w:space="0" w:color="auto"/>
            <w:left w:val="none" w:sz="0" w:space="0" w:color="auto"/>
            <w:bottom w:val="none" w:sz="0" w:space="0" w:color="auto"/>
            <w:right w:val="none" w:sz="0" w:space="0" w:color="auto"/>
          </w:divBdr>
        </w:div>
        <w:div w:id="2071615862">
          <w:marLeft w:val="0"/>
          <w:marRight w:val="0"/>
          <w:marTop w:val="0"/>
          <w:marBottom w:val="0"/>
          <w:divBdr>
            <w:top w:val="none" w:sz="0" w:space="0" w:color="auto"/>
            <w:left w:val="none" w:sz="0" w:space="0" w:color="auto"/>
            <w:bottom w:val="none" w:sz="0" w:space="0" w:color="auto"/>
            <w:right w:val="none" w:sz="0" w:space="0" w:color="auto"/>
          </w:divBdr>
        </w:div>
        <w:div w:id="943076440">
          <w:marLeft w:val="0"/>
          <w:marRight w:val="0"/>
          <w:marTop w:val="0"/>
          <w:marBottom w:val="0"/>
          <w:divBdr>
            <w:top w:val="none" w:sz="0" w:space="0" w:color="auto"/>
            <w:left w:val="none" w:sz="0" w:space="0" w:color="auto"/>
            <w:bottom w:val="none" w:sz="0" w:space="0" w:color="auto"/>
            <w:right w:val="none" w:sz="0" w:space="0" w:color="auto"/>
          </w:divBdr>
        </w:div>
        <w:div w:id="414404658">
          <w:marLeft w:val="0"/>
          <w:marRight w:val="0"/>
          <w:marTop w:val="0"/>
          <w:marBottom w:val="0"/>
          <w:divBdr>
            <w:top w:val="none" w:sz="0" w:space="0" w:color="auto"/>
            <w:left w:val="none" w:sz="0" w:space="0" w:color="auto"/>
            <w:bottom w:val="none" w:sz="0" w:space="0" w:color="auto"/>
            <w:right w:val="none" w:sz="0" w:space="0" w:color="auto"/>
          </w:divBdr>
        </w:div>
        <w:div w:id="8878426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E760D3-DE8B-4EC6-889A-09C90AA86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7</Pages>
  <Words>2065</Words>
  <Characters>11772</Characters>
  <Application>Microsoft Office Word</Application>
  <DocSecurity>0</DocSecurity>
  <Lines>98</Lines>
  <Paragraphs>27</Paragraphs>
  <ScaleCrop>false</ScaleCrop>
  <Company>ZTE</Company>
  <LinksUpToDate>false</LinksUpToDate>
  <CharactersWithSpaces>13810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cp:lastModifiedBy>ZTE(Wenting)</cp:lastModifiedBy>
  <cp:revision>15</cp:revision>
  <dcterms:created xsi:type="dcterms:W3CDTF">2025-08-13T07:25:00Z</dcterms:created>
  <dcterms:modified xsi:type="dcterms:W3CDTF">2025-08-15T08:43:00Z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y fmtid="{D5CDD505-2E9C-101B-9397-08002B2CF9AE}" pid="3" name="KSOProductBuildVer">
    <vt:lpwstr>2052-11.8.2.10393</vt:lpwstr>
  </property>
</Properties>
</file>