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5CBF" w14:textId="506BD792" w:rsidR="00636326" w:rsidRPr="00636326" w:rsidRDefault="00EF6FEC" w:rsidP="00636326">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r w:rsidRPr="00EF6FEC">
        <w:rPr>
          <w:rFonts w:ascii="Arial" w:eastAsia="ＭＳ 明朝" w:hAnsi="Arial"/>
          <w:sz w:val="28"/>
          <w:szCs w:val="32"/>
          <w:lang w:val="en-US"/>
        </w:rPr>
        <w:t>CSI-RS resources counting</w:t>
      </w:r>
      <w:r>
        <w:rPr>
          <w:rFonts w:ascii="Arial" w:eastAsia="ＭＳ 明朝" w:hAnsi="Arial" w:hint="eastAsia"/>
          <w:sz w:val="28"/>
          <w:szCs w:val="32"/>
          <w:lang w:val="en-US"/>
        </w:rPr>
        <w:t xml:space="preserve"> </w:t>
      </w:r>
      <w:r w:rsidRPr="00EF6FEC">
        <w:rPr>
          <w:rFonts w:ascii="Arial" w:eastAsia="ＭＳ 明朝" w:hAnsi="Arial"/>
          <w:sz w:val="28"/>
          <w:szCs w:val="32"/>
          <w:lang w:val="en-US"/>
        </w:rPr>
        <w:t>capability</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(TEI identifier</w:t>
      </w:r>
      <w:r w:rsidR="002024DE" w:rsidRPr="00343794">
        <w:rPr>
          <w:rFonts w:ascii="Arial" w:eastAsia="ＭＳ 明朝" w:hAnsi="Arial" w:hint="eastAsia"/>
          <w:sz w:val="28"/>
          <w:szCs w:val="32"/>
          <w:highlight w:val="yellow"/>
          <w:lang w:val="en-US"/>
        </w:rPr>
        <w:t xml:space="preserve">: </w:t>
      </w:r>
      <w:r w:rsidR="00343794" w:rsidRPr="00343794">
        <w:rPr>
          <w:rFonts w:ascii="Arial" w:eastAsia="ＭＳ 明朝" w:hAnsi="Arial"/>
          <w:sz w:val="28"/>
          <w:szCs w:val="32"/>
          <w:highlight w:val="yellow"/>
          <w:lang w:val="en-US"/>
        </w:rPr>
        <w:t>[</w:t>
      </w:r>
      <w:proofErr w:type="spellStart"/>
      <w:r w:rsidR="00343794" w:rsidRPr="00343794">
        <w:rPr>
          <w:rFonts w:ascii="Arial" w:eastAsia="ＭＳ 明朝" w:hAnsi="Arial"/>
          <w:sz w:val="28"/>
          <w:szCs w:val="32"/>
          <w:highlight w:val="yellow"/>
          <w:lang w:val="en-US"/>
        </w:rPr>
        <w:t>SimCSI_count</w:t>
      </w:r>
      <w:proofErr w:type="spellEnd"/>
      <w:r w:rsidR="00343794" w:rsidRPr="00343794">
        <w:rPr>
          <w:rFonts w:ascii="Arial" w:eastAsia="ＭＳ 明朝" w:hAnsi="Arial"/>
          <w:sz w:val="28"/>
          <w:szCs w:val="32"/>
          <w:highlight w:val="yellow"/>
          <w:lang w:val="en-US"/>
        </w:rPr>
        <w:t>]</w:t>
      </w:r>
      <w:r w:rsidR="002024DE" w:rsidRPr="00343794">
        <w:rPr>
          <w:rFonts w:ascii="Arial" w:eastAsia="ＭＳ 明朝" w:hAnsi="Arial" w:hint="eastAsia"/>
          <w:sz w:val="28"/>
          <w:szCs w:val="32"/>
          <w:highlight w:val="yellow"/>
          <w:lang w:val="en-US"/>
        </w:rPr>
        <w:t>)</w:t>
      </w:r>
    </w:p>
    <w:p w14:paraId="3FC8EC6E" w14:textId="6E00A726" w:rsidR="0086439C" w:rsidRPr="00F31A64" w:rsidRDefault="0086439C" w:rsidP="0086439C">
      <w:pPr>
        <w:rPr>
          <w:rFonts w:eastAsiaTheme="minorEastAsia"/>
          <w:szCs w:val="24"/>
        </w:rPr>
      </w:pPr>
      <w:bookmarkStart w:id="0" w:name="_Hlk182934047"/>
      <w:r w:rsidRPr="00F31A64">
        <w:rPr>
          <w:rFonts w:eastAsiaTheme="minorEastAsia" w:hint="eastAsia"/>
          <w:szCs w:val="24"/>
        </w:rPr>
        <w:t xml:space="preserve">Proponent: </w:t>
      </w:r>
      <w:r w:rsidR="00EF6FEC" w:rsidRPr="00EF6FEC">
        <w:rPr>
          <w:rFonts w:eastAsiaTheme="minorEastAsia"/>
          <w:szCs w:val="24"/>
        </w:rPr>
        <w:t>Tim</w:t>
      </w:r>
      <w:r>
        <w:rPr>
          <w:rFonts w:eastAsiaTheme="minorEastAsia" w:hint="eastAsia"/>
          <w:szCs w:val="24"/>
        </w:rPr>
        <w:t xml:space="preserve"> (</w:t>
      </w:r>
      <w:r w:rsidR="00EF6FEC">
        <w:rPr>
          <w:rFonts w:eastAsiaTheme="minorEastAsia" w:hint="eastAsia"/>
          <w:szCs w:val="24"/>
        </w:rPr>
        <w:t>MediaTek</w:t>
      </w:r>
      <w:r>
        <w:rPr>
          <w:rFonts w:eastAsiaTheme="minorEastAsia" w:hint="eastAsia"/>
          <w:szCs w:val="24"/>
        </w:rPr>
        <w:t>)</w:t>
      </w:r>
      <w:r w:rsidR="00EF6FEC" w:rsidRPr="00EF6FEC">
        <w:t xml:space="preserve"> </w:t>
      </w:r>
      <w:r w:rsidR="00EF6FEC" w:rsidRPr="00EF6FEC">
        <w:rPr>
          <w:rStyle w:val="af0"/>
        </w:rPr>
        <w:t>tim.frost@mediatek.com</w:t>
      </w:r>
    </w:p>
    <w:p w14:paraId="43EBE14E" w14:textId="77777777" w:rsidR="00AC4173" w:rsidRDefault="00AC4173" w:rsidP="00AC4173">
      <w:pPr>
        <w:rPr>
          <w:rFonts w:eastAsia="DengXian"/>
          <w:highlight w:val="green"/>
          <w:lang w:val="en-US" w:eastAsia="zh-CN"/>
        </w:rPr>
      </w:pPr>
      <w:bookmarkStart w:id="1" w:name="_Hlk195118209"/>
      <w:bookmarkEnd w:id="0"/>
      <w:r>
        <w:rPr>
          <w:rFonts w:eastAsia="DengXian" w:hint="eastAsia"/>
          <w:highlight w:val="green"/>
          <w:lang w:val="en-US" w:eastAsia="zh-CN"/>
        </w:rPr>
        <w:t>Agreement</w:t>
      </w:r>
    </w:p>
    <w:p w14:paraId="4B2F4F44" w14:textId="77777777" w:rsidR="00AC4173" w:rsidRPr="00AF0AF3" w:rsidRDefault="00AC4173" w:rsidP="00AC4173">
      <w:pPr>
        <w:pStyle w:val="a9"/>
        <w:numPr>
          <w:ilvl w:val="0"/>
          <w:numId w:val="1"/>
        </w:numPr>
        <w:contextualSpacing w:val="0"/>
        <w:jc w:val="both"/>
        <w:rPr>
          <w:bCs/>
        </w:rPr>
      </w:pPr>
      <w:r w:rsidRPr="00AF0AF3">
        <w:rPr>
          <w:bCs/>
        </w:rPr>
        <w:t xml:space="preserve">For simultaneous CSI-RS reception in UE features 2-33, 2-36, 2-40, 2-41, 2-43, 16-3a and 16-3b, define </w:t>
      </w:r>
      <w:r w:rsidRPr="00AF0AF3">
        <w:rPr>
          <w:rFonts w:eastAsia="DengXian" w:hint="eastAsia"/>
          <w:bCs/>
          <w:lang w:eastAsia="zh-CN"/>
        </w:rPr>
        <w:t>1</w:t>
      </w:r>
      <w:r w:rsidRPr="00AF0AF3">
        <w:rPr>
          <w:bCs/>
        </w:rPr>
        <w:t xml:space="preserve"> new UE capabilit</w:t>
      </w:r>
      <w:r w:rsidRPr="00AF0AF3">
        <w:rPr>
          <w:rFonts w:eastAsia="DengXian" w:hint="eastAsia"/>
          <w:bCs/>
          <w:lang w:eastAsia="zh-CN"/>
        </w:rPr>
        <w:t>y</w:t>
      </w:r>
      <w:r w:rsidRPr="00AF0AF3">
        <w:rPr>
          <w:bCs/>
        </w:rPr>
        <w:t>:</w:t>
      </w:r>
    </w:p>
    <w:p w14:paraId="7100CD0D" w14:textId="77777777" w:rsidR="00AC4173" w:rsidRPr="00AF0AF3" w:rsidRDefault="00AC4173" w:rsidP="00AC4173">
      <w:pPr>
        <w:pStyle w:val="a9"/>
        <w:numPr>
          <w:ilvl w:val="1"/>
          <w:numId w:val="1"/>
        </w:numPr>
        <w:contextualSpacing w:val="0"/>
        <w:jc w:val="both"/>
        <w:rPr>
          <w:bCs/>
        </w:rPr>
      </w:pPr>
      <w:r w:rsidRPr="00AF0AF3">
        <w:rPr>
          <w:bCs/>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bookmarkEnd w:id="1"/>
    <w:p w14:paraId="211CAC59" w14:textId="77777777" w:rsidR="00F31A64" w:rsidRDefault="00F31A64" w:rsidP="00F31A64">
      <w:pPr>
        <w:spacing w:afterLines="50" w:after="180"/>
        <w:jc w:val="both"/>
        <w:rPr>
          <w:rFonts w:eastAsiaTheme="minorEastAsia"/>
        </w:rPr>
      </w:pPr>
    </w:p>
    <w:p w14:paraId="0D20A584" w14:textId="77777777" w:rsidR="00343794" w:rsidRPr="00523997" w:rsidRDefault="00343794" w:rsidP="00343794">
      <w:pPr>
        <w:rPr>
          <w:rFonts w:eastAsia="DengXian" w:hint="eastAsia"/>
          <w:highlight w:val="green"/>
          <w:lang w:eastAsia="zh-CN"/>
        </w:rPr>
      </w:pPr>
      <w:r w:rsidRPr="00523997">
        <w:rPr>
          <w:rFonts w:eastAsia="DengXian" w:hint="eastAsia"/>
          <w:highlight w:val="green"/>
          <w:lang w:eastAsia="zh-CN"/>
        </w:rPr>
        <w:t>Agreement</w:t>
      </w:r>
    </w:p>
    <w:p w14:paraId="387A7E1D" w14:textId="77777777" w:rsidR="00343794" w:rsidRPr="00343794" w:rsidRDefault="00343794" w:rsidP="00343794">
      <w:pPr>
        <w:pStyle w:val="a9"/>
        <w:numPr>
          <w:ilvl w:val="0"/>
          <w:numId w:val="1"/>
        </w:numPr>
        <w:contextualSpacing w:val="0"/>
        <w:jc w:val="both"/>
        <w:rPr>
          <w:bCs/>
        </w:rPr>
      </w:pPr>
      <w:r w:rsidRPr="00343794">
        <w:rPr>
          <w:bCs/>
        </w:rPr>
        <w:t>For simultaneous CSI-RS reception when operating Network Energy saving UE features 42-1/1a/1b/1c, and 42-2/2a/2b/2c, define the following new UE capability:</w:t>
      </w:r>
    </w:p>
    <w:p w14:paraId="4E44EB1C" w14:textId="77777777" w:rsidR="00343794" w:rsidRPr="00343794" w:rsidRDefault="00343794" w:rsidP="00343794">
      <w:pPr>
        <w:pStyle w:val="a9"/>
        <w:numPr>
          <w:ilvl w:val="1"/>
          <w:numId w:val="1"/>
        </w:numPr>
        <w:contextualSpacing w:val="0"/>
        <w:jc w:val="both"/>
        <w:rPr>
          <w:bCs/>
        </w:rPr>
      </w:pPr>
      <w:r w:rsidRPr="00343794">
        <w:rPr>
          <w:bCs/>
        </w:rPr>
        <w:t xml:space="preserve">Simultaneous NZP-CSI-RS resource counting NES: To allow the UE to indicate that CSI-RS ports within one periodic/semi-persistent CSI-RS resource, as well as the periodic/semi-persistent CSI-RS resource, are counted as one resource even if the periodic/semi-persistent CSI-RS resource is referred multiple times by one or more CSI Reporting Settings with at least one CSI Reporting Setting configured with higher layer parameter </w:t>
      </w:r>
      <w:proofErr w:type="spellStart"/>
      <w:r w:rsidRPr="00343794">
        <w:rPr>
          <w:bCs/>
          <w:i/>
          <w:iCs/>
        </w:rPr>
        <w:t>csi-ReportSubConfigToAddModList</w:t>
      </w:r>
      <w:proofErr w:type="spellEnd"/>
      <w:r w:rsidRPr="00343794">
        <w:rPr>
          <w:bCs/>
          <w:i/>
          <w:iCs/>
        </w:rPr>
        <w:t>.</w:t>
      </w:r>
    </w:p>
    <w:p w14:paraId="44FC8370" w14:textId="77777777" w:rsidR="00343794" w:rsidRPr="00343794" w:rsidRDefault="00343794" w:rsidP="00343794">
      <w:pPr>
        <w:pStyle w:val="a9"/>
        <w:numPr>
          <w:ilvl w:val="0"/>
          <w:numId w:val="1"/>
        </w:numPr>
        <w:spacing w:after="240"/>
        <w:contextualSpacing w:val="0"/>
        <w:jc w:val="both"/>
        <w:rPr>
          <w:bCs/>
        </w:rPr>
      </w:pPr>
      <w:r w:rsidRPr="00343794">
        <w:rPr>
          <w:rFonts w:hint="eastAsia"/>
          <w:bCs/>
        </w:rPr>
        <w:t>Endorse</w:t>
      </w:r>
      <w:r w:rsidRPr="00343794">
        <w:rPr>
          <w:bCs/>
        </w:rPr>
        <w:t xml:space="preserve"> </w:t>
      </w:r>
      <w:r w:rsidRPr="00343794">
        <w:rPr>
          <w:rFonts w:hint="eastAsia"/>
          <w:bCs/>
        </w:rPr>
        <w:t xml:space="preserve">the following TP in </w:t>
      </w:r>
      <w:r w:rsidRPr="00343794">
        <w:rPr>
          <w:bCs/>
        </w:rPr>
        <w:t>TS 38.21</w:t>
      </w:r>
      <w:r w:rsidRPr="00343794">
        <w:rPr>
          <w:rFonts w:hint="eastAsia"/>
          <w:bCs/>
        </w:rPr>
        <w:t>4</w:t>
      </w:r>
      <w:r w:rsidRPr="00343794">
        <w:rPr>
          <w:bCs/>
        </w:rPr>
        <w:t xml:space="preserve"> </w:t>
      </w:r>
      <w:r w:rsidRPr="00343794">
        <w:rPr>
          <w:rFonts w:hint="eastAsia"/>
          <w:bCs/>
        </w:rPr>
        <w:t>section 5.2.1.6.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43794" w14:paraId="1C282371" w14:textId="77777777" w:rsidTr="00414FAA">
        <w:tc>
          <w:tcPr>
            <w:tcW w:w="9576" w:type="dxa"/>
            <w:shd w:val="clear" w:color="auto" w:fill="auto"/>
          </w:tcPr>
          <w:p w14:paraId="264B399A" w14:textId="77777777" w:rsidR="00343794" w:rsidRDefault="00343794" w:rsidP="00414FAA">
            <w:pPr>
              <w:spacing w:after="160" w:line="252" w:lineRule="auto"/>
              <w:rPr>
                <w:i/>
                <w:iCs/>
                <w:color w:val="FF0000"/>
                <w:sz w:val="22"/>
                <w:szCs w:val="22"/>
              </w:rPr>
            </w:pPr>
            <w:r>
              <w:rPr>
                <w:color w:val="FF0000"/>
                <w:sz w:val="22"/>
                <w:szCs w:val="22"/>
              </w:rPr>
              <w:t xml:space="preserve">If the UE indicates [simultaneous NZP-CSI-RS resource </w:t>
            </w:r>
            <w:proofErr w:type="spellStart"/>
            <w:r>
              <w:rPr>
                <w:color w:val="FF0000"/>
                <w:sz w:val="22"/>
                <w:szCs w:val="22"/>
              </w:rPr>
              <w:t>counting_NES</w:t>
            </w:r>
            <w:proofErr w:type="spellEnd"/>
            <w:r>
              <w:rPr>
                <w:color w:val="FF0000"/>
                <w:sz w:val="22"/>
                <w:szCs w:val="22"/>
              </w:rPr>
              <w:t xml:space="preserve">] and the CSI-RS resource is configured as periodic or semi-persistent and is referred </w:t>
            </w:r>
            <w:r>
              <w:rPr>
                <w:i/>
                <w:iCs/>
                <w:color w:val="FF0000"/>
                <w:sz w:val="22"/>
                <w:szCs w:val="22"/>
              </w:rPr>
              <w:t>N</w:t>
            </w:r>
            <w:r>
              <w:rPr>
                <w:color w:val="FF0000"/>
                <w:sz w:val="22"/>
                <w:szCs w:val="22"/>
              </w:rPr>
              <w:t xml:space="preserve"> times by one or more CSI Reporting Settings with at least one CSI Reporting Setting configured with higher layer parameter </w:t>
            </w:r>
            <w:proofErr w:type="spellStart"/>
            <w:r>
              <w:rPr>
                <w:i/>
                <w:iCs/>
                <w:color w:val="FF0000"/>
                <w:sz w:val="22"/>
                <w:szCs w:val="22"/>
              </w:rPr>
              <w:t>csi-ReportSubConfigToAddModList</w:t>
            </w:r>
            <w:proofErr w:type="spellEnd"/>
            <w:r>
              <w:rPr>
                <w:color w:val="FF0000"/>
                <w:sz w:val="22"/>
                <w:szCs w:val="22"/>
              </w:rPr>
              <w:t xml:space="preserve">, the CSI-RS resource is counted once and the CSI-RS ports within the CSI-RS resource are counted </w:t>
            </w:r>
            <w:r>
              <w:rPr>
                <w:i/>
                <w:iCs/>
                <w:color w:val="FF0000"/>
                <w:sz w:val="22"/>
                <w:szCs w:val="22"/>
              </w:rPr>
              <w:t xml:space="preserve">P, </w:t>
            </w:r>
            <w:r>
              <w:rPr>
                <w:color w:val="FF0000"/>
                <w:sz w:val="22"/>
                <w:szCs w:val="22"/>
              </w:rPr>
              <w:t xml:space="preserve">where </w:t>
            </w:r>
            <w:r>
              <w:rPr>
                <w:i/>
                <w:iCs/>
                <w:color w:val="FF0000"/>
                <w:sz w:val="22"/>
                <w:szCs w:val="22"/>
              </w:rPr>
              <w:t xml:space="preserve">P </w:t>
            </w:r>
            <w:r>
              <w:rPr>
                <w:color w:val="FF0000"/>
                <w:sz w:val="22"/>
                <w:szCs w:val="22"/>
              </w:rPr>
              <w:t>is the number of ports configured by</w:t>
            </w:r>
            <w:r>
              <w:rPr>
                <w:color w:val="FF0000"/>
                <w:sz w:val="22"/>
                <w:szCs w:val="22"/>
                <w:lang w:eastAsia="x-none"/>
              </w:rPr>
              <w:t xml:space="preserve"> </w:t>
            </w:r>
            <w:proofErr w:type="spellStart"/>
            <w:r>
              <w:rPr>
                <w:i/>
                <w:iCs/>
                <w:color w:val="FF0000"/>
                <w:sz w:val="22"/>
                <w:szCs w:val="22"/>
              </w:rPr>
              <w:t>nrofPorts</w:t>
            </w:r>
            <w:proofErr w:type="spellEnd"/>
            <w:r>
              <w:rPr>
                <w:i/>
                <w:iCs/>
                <w:color w:val="FF0000"/>
                <w:sz w:val="22"/>
                <w:szCs w:val="22"/>
              </w:rPr>
              <w:t>.</w:t>
            </w:r>
          </w:p>
          <w:p w14:paraId="2EEDA196" w14:textId="77777777" w:rsidR="00343794" w:rsidRDefault="00343794" w:rsidP="00414FAA">
            <w:pPr>
              <w:spacing w:after="160" w:line="252" w:lineRule="auto"/>
              <w:rPr>
                <w:color w:val="FF0000"/>
                <w:sz w:val="22"/>
                <w:szCs w:val="22"/>
              </w:rPr>
            </w:pPr>
            <w:r>
              <w:rPr>
                <w:color w:val="FF0000"/>
                <w:sz w:val="22"/>
                <w:szCs w:val="22"/>
              </w:rPr>
              <w:t xml:space="preserve">If the UE does not indicate [simultaneous NZP-CSI-RS resource </w:t>
            </w:r>
            <w:proofErr w:type="spellStart"/>
            <w:r>
              <w:rPr>
                <w:color w:val="FF0000"/>
                <w:sz w:val="22"/>
                <w:szCs w:val="22"/>
              </w:rPr>
              <w:t>counting_NES</w:t>
            </w:r>
            <w:proofErr w:type="spellEnd"/>
            <w:r>
              <w:rPr>
                <w:color w:val="FF0000"/>
                <w:sz w:val="22"/>
                <w:szCs w:val="22"/>
              </w:rPr>
              <w:t xml:space="preserve">] or the UE indicates [simultaneous NZP-CSI-RS resource </w:t>
            </w:r>
            <w:proofErr w:type="spellStart"/>
            <w:r>
              <w:rPr>
                <w:color w:val="FF0000"/>
                <w:sz w:val="22"/>
                <w:szCs w:val="22"/>
              </w:rPr>
              <w:t>counting_NES</w:t>
            </w:r>
            <w:proofErr w:type="spellEnd"/>
            <w:r>
              <w:rPr>
                <w:color w:val="FF0000"/>
                <w:sz w:val="22"/>
                <w:szCs w:val="22"/>
              </w:rPr>
              <w:t xml:space="preserve">] and the CSI-RS resource is not configured as periodic or semi-persistent: </w:t>
            </w:r>
          </w:p>
          <w:p w14:paraId="6D5CCCC2" w14:textId="4B3D837F" w:rsidR="00343794" w:rsidRPr="007A1C7B" w:rsidRDefault="00343794" w:rsidP="00343794">
            <w:pPr>
              <w:numPr>
                <w:ilvl w:val="0"/>
                <w:numId w:val="1"/>
              </w:numPr>
              <w:overflowPunct w:val="0"/>
              <w:autoSpaceDE w:val="0"/>
              <w:autoSpaceDN w:val="0"/>
              <w:adjustRightInd w:val="0"/>
              <w:spacing w:after="160" w:line="254" w:lineRule="auto"/>
              <w:textAlignment w:val="baseline"/>
            </w:pPr>
            <w:r>
              <w:rPr>
                <w:sz w:val="22"/>
                <w:szCs w:val="22"/>
                <w:lang w:val="en-US"/>
              </w:rPr>
              <w:t xml:space="preserve">For </w:t>
            </w:r>
            <w:r>
              <w:rPr>
                <w:sz w:val="22"/>
                <w:szCs w:val="22"/>
              </w:rPr>
              <w:t xml:space="preserve">a </w:t>
            </w:r>
            <w:r>
              <w:rPr>
                <w:i/>
                <w:iCs/>
                <w:sz w:val="22"/>
                <w:szCs w:val="22"/>
              </w:rPr>
              <w:t>CSI-</w:t>
            </w:r>
            <w:proofErr w:type="spellStart"/>
            <w:r>
              <w:rPr>
                <w:i/>
                <w:iCs/>
                <w:sz w:val="22"/>
                <w:szCs w:val="22"/>
              </w:rPr>
              <w:t>ReportConfig</w:t>
            </w:r>
            <w:proofErr w:type="spellEnd"/>
            <w:r>
              <w:rPr>
                <w:sz w:val="22"/>
                <w:szCs w:val="22"/>
              </w:rPr>
              <w:t xml:space="preserve"> containing a list of </w:t>
            </w:r>
            <w:r>
              <w:rPr>
                <w:i/>
                <w:iCs/>
                <w:sz w:val="22"/>
                <w:szCs w:val="22"/>
              </w:rPr>
              <w:t>L</w:t>
            </w:r>
            <w:r>
              <w:rPr>
                <w:sz w:val="22"/>
                <w:szCs w:val="22"/>
              </w:rPr>
              <w:t xml:space="preserve"> sub-configuration(s) provided by higher layer parameter </w:t>
            </w:r>
            <w:proofErr w:type="spellStart"/>
            <w:r>
              <w:rPr>
                <w:i/>
                <w:iCs/>
                <w:sz w:val="22"/>
                <w:szCs w:val="22"/>
              </w:rPr>
              <w:t>csi-ReportSubConfigToAddModList</w:t>
            </w:r>
            <w:proofErr w:type="spellEnd"/>
            <w:r>
              <w:rPr>
                <w:i/>
                <w:iCs/>
                <w:sz w:val="22"/>
                <w:szCs w:val="22"/>
              </w:rPr>
              <w:t xml:space="preserve">, </w:t>
            </w:r>
            <w:r>
              <w:rPr>
                <w:bCs/>
                <w:sz w:val="22"/>
                <w:szCs w:val="22"/>
              </w:rPr>
              <w:t xml:space="preserve">if a CSI-RS resource is referred by </w:t>
            </w:r>
            <w:r>
              <w:rPr>
                <w:bCs/>
                <w:i/>
                <w:iCs/>
                <w:sz w:val="22"/>
                <w:szCs w:val="22"/>
              </w:rPr>
              <w:t>M</w:t>
            </w:r>
            <w:r>
              <w:rPr>
                <w:bCs/>
                <w:sz w:val="22"/>
                <w:szCs w:val="22"/>
              </w:rPr>
              <w:t xml:space="preserve"> sub-configurations among </w:t>
            </w:r>
            <w:r>
              <w:rPr>
                <w:bCs/>
                <w:i/>
                <w:iCs/>
                <w:sz w:val="22"/>
                <w:szCs w:val="22"/>
              </w:rPr>
              <w:t>N</w:t>
            </w:r>
            <w:r>
              <w:rPr>
                <w:bCs/>
                <w:sz w:val="22"/>
                <w:szCs w:val="22"/>
              </w:rPr>
              <w:t xml:space="preserve"> triggered sub-configurations for CSI reporting for aperiodic CSI-RS resource, or </w:t>
            </w:r>
            <w:r>
              <w:rPr>
                <w:bCs/>
                <w:i/>
                <w:iCs/>
                <w:sz w:val="22"/>
                <w:szCs w:val="22"/>
              </w:rPr>
              <w:t>L</w:t>
            </w:r>
            <w:r>
              <w:rPr>
                <w:bCs/>
                <w:sz w:val="22"/>
                <w:szCs w:val="22"/>
              </w:rPr>
              <w:t xml:space="preserve"> configured sub-configurations for CSI reporting for periodic or semi-persistent CSI-RS resource, </w:t>
            </w:r>
            <w:r>
              <w:rPr>
                <w:bCs/>
                <w:iCs/>
                <w:sz w:val="22"/>
                <w:szCs w:val="22"/>
              </w:rPr>
              <w:t>the CSI-RS resource is counted</w:t>
            </w:r>
            <w:r>
              <w:rPr>
                <w:bCs/>
                <w:i/>
                <w:sz w:val="22"/>
                <w:szCs w:val="22"/>
              </w:rPr>
              <w:t xml:space="preserve"> M</w:t>
            </w:r>
            <w:r>
              <w:rPr>
                <w:bCs/>
                <w:iCs/>
                <w:sz w:val="22"/>
                <w:szCs w:val="22"/>
              </w:rPr>
              <w:t xml:space="preserve"> times, and the CSI-RS ports within the CSI-RS resource are counted </w:t>
            </w:r>
            <m:oMath>
              <m:func>
                <m:funcPr>
                  <m:ctrlPr>
                    <w:rPr>
                      <w:rFonts w:ascii="Cambria Math" w:hAnsi="Cambria Math"/>
                      <w:i/>
                      <w:sz w:val="22"/>
                      <w:szCs w:val="22"/>
                      <w:lang w:eastAsia="en-GB"/>
                    </w:rPr>
                  </m:ctrlPr>
                </m:funcPr>
                <m:fName>
                  <m:r>
                    <m:rPr>
                      <m:sty m:val="b"/>
                    </m:rPr>
                    <w:rPr>
                      <w:rFonts w:ascii="Cambria Math" w:hAnsi="Cambria Math"/>
                      <w:sz w:val="22"/>
                      <w:szCs w:val="22"/>
                      <w:lang w:eastAsia="en-GB"/>
                    </w:rPr>
                    <m:t>max</m:t>
                  </m:r>
                </m:fName>
                <m:e>
                  <m:d>
                    <m:dPr>
                      <m:ctrlPr>
                        <w:rPr>
                          <w:rFonts w:ascii="Cambria Math" w:hAnsi="Cambria Math"/>
                          <w:i/>
                          <w:sz w:val="22"/>
                          <w:szCs w:val="22"/>
                          <w:lang w:eastAsia="en-GB"/>
                        </w:rPr>
                      </m:ctrlPr>
                    </m:dPr>
                    <m:e>
                      <m:nary>
                        <m:naryPr>
                          <m:chr m:val="∑"/>
                          <m:grow m:val="1"/>
                          <m:ctrlPr>
                            <w:rPr>
                              <w:rFonts w:ascii="Cambria Math" w:hAnsi="Cambria Math"/>
                              <w:sz w:val="22"/>
                              <w:szCs w:val="22"/>
                              <w:lang w:eastAsia="en-GB"/>
                            </w:rPr>
                          </m:ctrlPr>
                        </m:naryPr>
                        <m:sub>
                          <m:r>
                            <m:rPr>
                              <m:sty m:val="bi"/>
                            </m:rPr>
                            <w:rPr>
                              <w:rFonts w:ascii="Cambria Math" w:hAnsi="Cambria Math"/>
                              <w:sz w:val="22"/>
                              <w:szCs w:val="22"/>
                              <w:lang w:eastAsia="en-GB"/>
                            </w:rPr>
                            <m:t>s</m:t>
                          </m:r>
                          <m:r>
                            <w:rPr>
                              <w:rFonts w:ascii="Cambria Math" w:hAnsi="Cambria Math"/>
                              <w:sz w:val="22"/>
                              <w:szCs w:val="22"/>
                              <w:lang w:eastAsia="en-GB"/>
                            </w:rPr>
                            <m:t>=</m:t>
                          </m:r>
                          <m:r>
                            <m:rPr>
                              <m:sty m:val="bi"/>
                            </m:rPr>
                            <w:rPr>
                              <w:rFonts w:ascii="Cambria Math" w:hAnsi="Cambria Math"/>
                              <w:sz w:val="22"/>
                              <w:szCs w:val="22"/>
                              <w:lang w:eastAsia="en-GB"/>
                            </w:rPr>
                            <m:t>1</m:t>
                          </m:r>
                        </m:sub>
                        <m:sup>
                          <m:r>
                            <m:rPr>
                              <m:sty m:val="bi"/>
                            </m:rPr>
                            <w:rPr>
                              <w:rFonts w:ascii="Cambria Math" w:hAnsi="Cambria Math"/>
                              <w:sz w:val="22"/>
                              <w:szCs w:val="22"/>
                              <w:lang w:eastAsia="en-GB"/>
                            </w:rPr>
                            <m:t>M</m:t>
                          </m:r>
                        </m:sup>
                        <m:e>
                          <m:sSub>
                            <m:sSubPr>
                              <m:ctrlPr>
                                <w:rPr>
                                  <w:rFonts w:ascii="Cambria Math" w:hAnsi="Cambria Math"/>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s</m:t>
                              </m:r>
                            </m:sub>
                          </m:sSub>
                        </m:e>
                      </m:nary>
                      <m:r>
                        <w:rPr>
                          <w:rFonts w:ascii="Cambria Math" w:hAnsi="Cambria Math"/>
                          <w:sz w:val="22"/>
                          <w:szCs w:val="22"/>
                          <w:lang w:eastAsia="en-GB"/>
                        </w:rPr>
                        <m:t xml:space="preserve">, </m:t>
                      </m:r>
                      <m:r>
                        <m:rPr>
                          <m:sty m:val="bi"/>
                        </m:rPr>
                        <w:rPr>
                          <w:rFonts w:ascii="Cambria Math" w:hAnsi="Cambria Math"/>
                          <w:sz w:val="22"/>
                          <w:szCs w:val="22"/>
                          <w:lang w:eastAsia="en-GB"/>
                        </w:rPr>
                        <m:t>P</m:t>
                      </m:r>
                    </m:e>
                  </m:d>
                </m:e>
              </m:func>
            </m:oMath>
            <w:r>
              <w:rPr>
                <w:sz w:val="22"/>
                <w:szCs w:val="22"/>
                <w:lang w:eastAsia="en-GB"/>
              </w:rPr>
              <w:t xml:space="preserve">, </w:t>
            </w:r>
            <w:r>
              <w:rPr>
                <w:bCs/>
                <w:iCs/>
                <w:sz w:val="22"/>
                <w:szCs w:val="22"/>
              </w:rPr>
              <w:t xml:space="preserve">where </w:t>
            </w:r>
            <w:r>
              <w:rPr>
                <w:bCs/>
                <w:i/>
                <w:sz w:val="22"/>
                <w:szCs w:val="22"/>
              </w:rPr>
              <w:t xml:space="preserve">P </w:t>
            </w:r>
            <w:r>
              <w:rPr>
                <w:bCs/>
                <w:iCs/>
                <w:sz w:val="22"/>
                <w:szCs w:val="22"/>
              </w:rPr>
              <w:t>is the number of ports configured by</w:t>
            </w:r>
            <w:r>
              <w:rPr>
                <w:rFonts w:cs="Times"/>
                <w:bCs/>
                <w:iCs/>
                <w:sz w:val="22"/>
                <w:szCs w:val="22"/>
                <w:lang w:eastAsia="zh-CN"/>
              </w:rPr>
              <w:t xml:space="preserve"> </w:t>
            </w:r>
            <w:proofErr w:type="spellStart"/>
            <w:r>
              <w:rPr>
                <w:bCs/>
                <w:i/>
                <w:sz w:val="22"/>
                <w:szCs w:val="22"/>
              </w:rPr>
              <w:t>nrofPorts</w:t>
            </w:r>
            <w:proofErr w:type="spellEnd"/>
            <w:r>
              <w:rPr>
                <w:bCs/>
                <w:iCs/>
                <w:sz w:val="22"/>
                <w:szCs w:val="22"/>
              </w:rPr>
              <w:t xml:space="preserve"> and </w:t>
            </w:r>
            <m:oMath>
              <m:sSub>
                <m:sSubPr>
                  <m:ctrlPr>
                    <w:rPr>
                      <w:rFonts w:ascii="Cambria Math" w:hAnsi="Cambria Math"/>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s</m:t>
                  </m:r>
                </m:sub>
              </m:sSub>
            </m:oMath>
            <w:r>
              <w:rPr>
                <w:bCs/>
                <w:iCs/>
                <w:sz w:val="22"/>
                <w:szCs w:val="22"/>
              </w:rPr>
              <w:t xml:space="preserve"> is the number of CSI-RS ports in </w:t>
            </w:r>
            <w:r>
              <w:rPr>
                <w:bCs/>
                <w:i/>
                <w:sz w:val="22"/>
                <w:szCs w:val="22"/>
              </w:rPr>
              <w:t>s</w:t>
            </w:r>
            <w:r>
              <w:rPr>
                <w:bCs/>
                <w:iCs/>
                <w:sz w:val="22"/>
                <w:szCs w:val="22"/>
              </w:rPr>
              <w:t>-</w:t>
            </w:r>
            <w:proofErr w:type="spellStart"/>
            <w:r>
              <w:rPr>
                <w:bCs/>
                <w:iCs/>
                <w:sz w:val="22"/>
                <w:szCs w:val="22"/>
              </w:rPr>
              <w:t>th</w:t>
            </w:r>
            <w:proofErr w:type="spellEnd"/>
            <w:r>
              <w:rPr>
                <w:bCs/>
                <w:iCs/>
                <w:sz w:val="22"/>
                <w:szCs w:val="22"/>
              </w:rPr>
              <w:t xml:space="preserve"> sub-configuration from </w:t>
            </w:r>
            <w:r>
              <w:rPr>
                <w:bCs/>
                <w:i/>
                <w:sz w:val="22"/>
                <w:szCs w:val="22"/>
              </w:rPr>
              <w:t>M</w:t>
            </w:r>
            <w:r>
              <w:rPr>
                <w:bCs/>
                <w:iCs/>
                <w:sz w:val="22"/>
                <w:szCs w:val="22"/>
              </w:rPr>
              <w:t xml:space="preserve"> sub-configurations derived from the corresponding </w:t>
            </w:r>
            <w:r>
              <w:rPr>
                <w:bCs/>
                <w:iCs/>
                <w:sz w:val="22"/>
                <w:szCs w:val="22"/>
              </w:rPr>
              <w:lastRenderedPageBreak/>
              <w:t xml:space="preserve">antenna port subset indicator </w:t>
            </w:r>
            <w:proofErr w:type="spellStart"/>
            <w:r>
              <w:rPr>
                <w:bCs/>
                <w:i/>
                <w:iCs/>
                <w:sz w:val="22"/>
                <w:szCs w:val="22"/>
              </w:rPr>
              <w:t>portSubsetIndicator</w:t>
            </w:r>
            <w:proofErr w:type="spellEnd"/>
            <w:r>
              <w:rPr>
                <w:sz w:val="22"/>
                <w:szCs w:val="22"/>
                <w:lang w:val="en-US"/>
              </w:rPr>
              <w:t xml:space="preserve"> according to clause 5.2.1.4.2</w:t>
            </w:r>
            <w:r>
              <w:rPr>
                <w:sz w:val="22"/>
                <w:szCs w:val="22"/>
              </w:rPr>
              <w:t xml:space="preserve"> if configured, otherwise </w:t>
            </w:r>
            <m:oMath>
              <m:sSub>
                <m:sSubPr>
                  <m:ctrlPr>
                    <w:rPr>
                      <w:rFonts w:ascii="Cambria Math" w:hAnsi="Cambria Math"/>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s</m:t>
                  </m:r>
                </m:sub>
              </m:sSub>
              <m:r>
                <w:rPr>
                  <w:rFonts w:ascii="Cambria Math" w:hAnsi="Cambria Math"/>
                  <w:sz w:val="22"/>
                  <w:szCs w:val="22"/>
                </w:rPr>
                <m:t>=</m:t>
              </m:r>
              <m:r>
                <m:rPr>
                  <m:sty m:val="bi"/>
                </m:rPr>
                <w:rPr>
                  <w:rFonts w:ascii="Cambria Math" w:hAnsi="Cambria Math"/>
                  <w:sz w:val="22"/>
                  <w:szCs w:val="22"/>
                </w:rPr>
                <m:t>P</m:t>
              </m:r>
            </m:oMath>
            <w:r>
              <w:rPr>
                <w:bCs/>
                <w:iCs/>
                <w:sz w:val="22"/>
                <w:szCs w:val="22"/>
              </w:rPr>
              <w:t xml:space="preserve"> . </w:t>
            </w:r>
          </w:p>
        </w:tc>
      </w:tr>
    </w:tbl>
    <w:p w14:paraId="75D148D9" w14:textId="77777777" w:rsidR="00343794" w:rsidRPr="00343794" w:rsidRDefault="00343794" w:rsidP="00F31A64">
      <w:pPr>
        <w:spacing w:afterLines="50" w:after="180"/>
        <w:jc w:val="both"/>
        <w:rPr>
          <w:rFonts w:eastAsiaTheme="minorEastAsia" w:hint="eastAsia"/>
        </w:rPr>
      </w:pPr>
    </w:p>
    <w:p w14:paraId="76393D41" w14:textId="77777777" w:rsidR="002F1804" w:rsidRDefault="002F1804" w:rsidP="00F31A64">
      <w:pPr>
        <w:spacing w:afterLines="50" w:after="180"/>
        <w:jc w:val="both"/>
        <w:rPr>
          <w:rFonts w:eastAsiaTheme="minorEastAsia"/>
        </w:rPr>
      </w:pPr>
    </w:p>
    <w:p w14:paraId="1AC9A90C" w14:textId="1D2B6A1D" w:rsidR="00AC4173" w:rsidRPr="00AC4173" w:rsidRDefault="00AC4173" w:rsidP="00AC4173">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r w:rsidRPr="00AC4173">
        <w:rPr>
          <w:rFonts w:ascii="Arial" w:eastAsia="ＭＳ 明朝" w:hAnsi="Arial"/>
          <w:sz w:val="28"/>
          <w:szCs w:val="32"/>
          <w:lang w:val="en-US"/>
        </w:rPr>
        <w:t>Muting of always-on signals in 5G broadcast</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w:t>
      </w:r>
      <w:r w:rsidR="002024DE" w:rsidRPr="00343794">
        <w:rPr>
          <w:rFonts w:ascii="Arial" w:eastAsia="ＭＳ 明朝" w:hAnsi="Arial" w:hint="eastAsia"/>
          <w:sz w:val="28"/>
          <w:szCs w:val="32"/>
          <w:highlight w:val="yellow"/>
          <w:lang w:val="en-US"/>
        </w:rPr>
        <w:t xml:space="preserve">TEI identifier: </w:t>
      </w:r>
      <w:r w:rsidR="00343794" w:rsidRPr="00343794">
        <w:rPr>
          <w:rFonts w:ascii="Arial" w:eastAsia="ＭＳ 明朝" w:hAnsi="Arial"/>
          <w:sz w:val="28"/>
          <w:szCs w:val="32"/>
          <w:highlight w:val="yellow"/>
          <w:lang w:val="en-US"/>
        </w:rPr>
        <w:t>[5GBC_CasMuting]</w:t>
      </w:r>
      <w:r w:rsidR="002024DE" w:rsidRPr="00343794">
        <w:rPr>
          <w:rFonts w:ascii="Arial" w:eastAsia="ＭＳ 明朝" w:hAnsi="Arial" w:hint="eastAsia"/>
          <w:sz w:val="28"/>
          <w:szCs w:val="32"/>
          <w:highlight w:val="yellow"/>
          <w:lang w:val="en-US"/>
        </w:rPr>
        <w:t>)</w:t>
      </w:r>
    </w:p>
    <w:p w14:paraId="363D3C1A" w14:textId="78AE5A8B" w:rsidR="00AC4173" w:rsidRPr="00AC4173" w:rsidRDefault="00AC4173" w:rsidP="00AC4173">
      <w:pPr>
        <w:rPr>
          <w:rFonts w:eastAsiaTheme="minorEastAsia"/>
          <w:szCs w:val="24"/>
        </w:rPr>
      </w:pPr>
      <w:r w:rsidRPr="00F31A64">
        <w:rPr>
          <w:rFonts w:eastAsiaTheme="minorEastAsia" w:hint="eastAsia"/>
          <w:szCs w:val="24"/>
        </w:rPr>
        <w:t xml:space="preserve">Proponent: </w:t>
      </w:r>
      <w:r w:rsidR="008E3516" w:rsidRPr="008E3516">
        <w:rPr>
          <w:rFonts w:eastAsiaTheme="minorEastAsia"/>
          <w:szCs w:val="24"/>
        </w:rPr>
        <w:t>Assunta</w:t>
      </w:r>
      <w:r>
        <w:rPr>
          <w:rFonts w:eastAsiaTheme="minorEastAsia" w:hint="eastAsia"/>
          <w:szCs w:val="24"/>
        </w:rPr>
        <w:t xml:space="preserve"> (</w:t>
      </w:r>
      <w:r w:rsidR="00EF6FEC">
        <w:rPr>
          <w:rFonts w:eastAsiaTheme="minorEastAsia" w:hint="eastAsia"/>
          <w:szCs w:val="24"/>
        </w:rPr>
        <w:t>EBU</w:t>
      </w:r>
      <w:r>
        <w:rPr>
          <w:rFonts w:eastAsiaTheme="minorEastAsia" w:hint="eastAsia"/>
          <w:szCs w:val="24"/>
        </w:rPr>
        <w:t xml:space="preserve">) </w:t>
      </w:r>
      <w:hyperlink r:id="rId7" w:history="1">
        <w:r w:rsidR="008E3516" w:rsidRPr="00163344">
          <w:rPr>
            <w:rStyle w:val="af0"/>
          </w:rPr>
          <w:t>assunta.devita@rai.it</w:t>
        </w:r>
      </w:hyperlink>
    </w:p>
    <w:p w14:paraId="5EF05F8F" w14:textId="1F3458BE" w:rsidR="00AC4173" w:rsidRPr="00CA7686" w:rsidRDefault="00AC4173" w:rsidP="00AC4173">
      <w:pPr>
        <w:rPr>
          <w:rFonts w:eastAsia="DengXian"/>
          <w:highlight w:val="green"/>
          <w:lang w:eastAsia="zh-CN"/>
        </w:rPr>
      </w:pPr>
      <w:r w:rsidRPr="00CA7686">
        <w:rPr>
          <w:rFonts w:eastAsia="DengXian" w:hint="eastAsia"/>
          <w:highlight w:val="green"/>
          <w:lang w:eastAsia="zh-CN"/>
        </w:rPr>
        <w:t>Agreement</w:t>
      </w:r>
    </w:p>
    <w:p w14:paraId="468EEC5B" w14:textId="77777777" w:rsidR="00AC4173" w:rsidRPr="0084511E" w:rsidRDefault="00AC4173" w:rsidP="00AC4173">
      <w:pPr>
        <w:pStyle w:val="a9"/>
        <w:numPr>
          <w:ilvl w:val="0"/>
          <w:numId w:val="1"/>
        </w:numPr>
        <w:contextualSpacing w:val="0"/>
      </w:pPr>
      <w:r w:rsidRPr="00CA7686">
        <w:t xml:space="preserve">The non-MBSFN subframes containing the cell acquisition signals (PSS/SSS/PBCH/SIB1) in an MBMS-dedicated </w:t>
      </w:r>
      <w:r w:rsidRPr="0084511E">
        <w:t xml:space="preserve">cell shall only be transmitted within the first (k×40) </w:t>
      </w:r>
      <w:proofErr w:type="spellStart"/>
      <w:r w:rsidRPr="0084511E">
        <w:t>ms</w:t>
      </w:r>
      <w:proofErr w:type="spellEnd"/>
      <w:r w:rsidRPr="0084511E">
        <w:t xml:space="preserve"> out of every (n×160) </w:t>
      </w:r>
      <w:proofErr w:type="spellStart"/>
      <w:r w:rsidRPr="0084511E">
        <w:t>ms</w:t>
      </w:r>
      <w:proofErr w:type="spellEnd"/>
      <w:r w:rsidRPr="0084511E">
        <w:t>.</w:t>
      </w:r>
    </w:p>
    <w:p w14:paraId="740E3F1D" w14:textId="77777777" w:rsidR="00AC4173" w:rsidRPr="0084511E" w:rsidRDefault="00AC4173" w:rsidP="00AC4173">
      <w:pPr>
        <w:pStyle w:val="a9"/>
        <w:numPr>
          <w:ilvl w:val="1"/>
          <w:numId w:val="1"/>
        </w:numPr>
        <w:contextualSpacing w:val="0"/>
      </w:pPr>
      <w:r w:rsidRPr="0084511E">
        <w:t xml:space="preserve">Introduce a new parameter n, to be configured </w:t>
      </w:r>
      <w:r w:rsidRPr="00CA7686">
        <w:rPr>
          <w:rFonts w:hint="eastAsia"/>
        </w:rPr>
        <w:t xml:space="preserve">for </w:t>
      </w:r>
      <w:r>
        <w:rPr>
          <w:rFonts w:eastAsia="DengXian" w:hint="eastAsia"/>
          <w:lang w:eastAsia="zh-CN"/>
        </w:rPr>
        <w:t xml:space="preserve">support </w:t>
      </w:r>
      <w:r w:rsidRPr="00CA7686">
        <w:rPr>
          <w:rFonts w:hint="eastAsia"/>
        </w:rPr>
        <w:t>MBMS</w:t>
      </w:r>
      <w:r w:rsidRPr="0084511E">
        <w:t>, from the set {2,4,8,16}.</w:t>
      </w:r>
    </w:p>
    <w:p w14:paraId="6198367E" w14:textId="77777777" w:rsidR="00AC4173" w:rsidRPr="0084511E" w:rsidRDefault="00AC4173" w:rsidP="00AC4173">
      <w:pPr>
        <w:pStyle w:val="a9"/>
        <w:numPr>
          <w:ilvl w:val="1"/>
          <w:numId w:val="1"/>
        </w:numPr>
        <w:contextualSpacing w:val="0"/>
      </w:pPr>
      <w:r w:rsidRPr="0084511E">
        <w:t xml:space="preserve">Introduce a new parameter k, to be configured </w:t>
      </w:r>
      <w:r>
        <w:rPr>
          <w:rFonts w:eastAsia="DengXian" w:hint="eastAsia"/>
          <w:lang w:eastAsia="zh-CN"/>
        </w:rPr>
        <w:t xml:space="preserve">for support </w:t>
      </w:r>
      <w:r w:rsidRPr="0084511E">
        <w:t>MBMS, from the set {4,5,</w:t>
      </w:r>
      <w:proofErr w:type="gramStart"/>
      <w:r w:rsidRPr="0084511E">
        <w:t>6,7,…</w:t>
      </w:r>
      <w:proofErr w:type="gramEnd"/>
      <w:r w:rsidRPr="0084511E">
        <w:t>,63}</w:t>
      </w:r>
    </w:p>
    <w:p w14:paraId="276F5C76" w14:textId="77777777" w:rsidR="00AC4173" w:rsidRPr="0084511E" w:rsidRDefault="00AC4173" w:rsidP="00AC4173">
      <w:pPr>
        <w:pStyle w:val="a9"/>
        <w:numPr>
          <w:ilvl w:val="1"/>
          <w:numId w:val="1"/>
        </w:numPr>
        <w:contextualSpacing w:val="0"/>
      </w:pPr>
      <w:r w:rsidRPr="0084511E">
        <w:t>In the absence of the above parameters {</w:t>
      </w:r>
      <w:proofErr w:type="spellStart"/>
      <w:proofErr w:type="gramStart"/>
      <w:r w:rsidRPr="0084511E">
        <w:t>n,k</w:t>
      </w:r>
      <w:proofErr w:type="spellEnd"/>
      <w:proofErr w:type="gramEnd"/>
      <w:r w:rsidRPr="0084511E">
        <w:t>}, all non-MBSFN subframes containing cell acquisition signals in an MBMS-dedicated cell shall be transmitted</w:t>
      </w:r>
    </w:p>
    <w:p w14:paraId="763AE8CA" w14:textId="77777777" w:rsidR="00AC4173" w:rsidRPr="0084511E" w:rsidRDefault="00AC4173" w:rsidP="00AC4173">
      <w:pPr>
        <w:rPr>
          <w:lang w:eastAsia="x-none"/>
        </w:rPr>
      </w:pPr>
      <w:r w:rsidRPr="0084511E">
        <w:rPr>
          <w:lang w:eastAsia="x-none"/>
        </w:rPr>
        <w:t>NOTE: For a MBMS-dedicated cell, there is no RAN4 impact from the above TEI proposal.</w:t>
      </w:r>
    </w:p>
    <w:p w14:paraId="447950A0" w14:textId="77777777" w:rsidR="00AC4173" w:rsidRDefault="00AC4173" w:rsidP="00F31A64">
      <w:pPr>
        <w:spacing w:afterLines="50" w:after="180"/>
        <w:jc w:val="both"/>
        <w:rPr>
          <w:rFonts w:eastAsiaTheme="minorEastAsia"/>
        </w:rPr>
      </w:pPr>
    </w:p>
    <w:p w14:paraId="56C57BBD" w14:textId="77777777" w:rsidR="00343794" w:rsidRPr="007214C5" w:rsidRDefault="00343794" w:rsidP="00343794">
      <w:pPr>
        <w:rPr>
          <w:rFonts w:hint="eastAsia"/>
          <w:highlight w:val="green"/>
          <w:lang w:eastAsia="x-none"/>
        </w:rPr>
      </w:pPr>
      <w:r w:rsidRPr="007214C5">
        <w:rPr>
          <w:rFonts w:hint="eastAsia"/>
          <w:highlight w:val="green"/>
          <w:lang w:eastAsia="x-none"/>
        </w:rPr>
        <w:t>Agreement</w:t>
      </w:r>
    </w:p>
    <w:p w14:paraId="7128D50D" w14:textId="77777777" w:rsidR="00343794" w:rsidRPr="007214C5" w:rsidRDefault="00343794" w:rsidP="00343794">
      <w:pPr>
        <w:numPr>
          <w:ilvl w:val="0"/>
          <w:numId w:val="5"/>
        </w:numPr>
        <w:rPr>
          <w:lang w:eastAsia="x-none"/>
        </w:rPr>
      </w:pPr>
      <w:r w:rsidRPr="007214C5">
        <w:rPr>
          <w:rFonts w:hint="eastAsia"/>
          <w:lang w:eastAsia="x-none"/>
        </w:rPr>
        <w:t xml:space="preserve">From RAN1 perspective, </w:t>
      </w:r>
      <w:r>
        <w:rPr>
          <w:rFonts w:eastAsia="DengXian" w:hint="eastAsia"/>
          <w:lang w:eastAsia="zh-CN"/>
        </w:rPr>
        <w:t>v</w:t>
      </w:r>
      <w:r w:rsidRPr="007214C5">
        <w:rPr>
          <w:lang w:eastAsia="x-none"/>
        </w:rPr>
        <w:t>alues of the parameters n and k are configured</w:t>
      </w:r>
      <w:r w:rsidRPr="007214C5">
        <w:rPr>
          <w:rFonts w:hint="eastAsia"/>
          <w:lang w:eastAsia="x-none"/>
        </w:rPr>
        <w:t xml:space="preserve"> in SIB1-MBMS</w:t>
      </w:r>
      <w:r>
        <w:rPr>
          <w:rFonts w:eastAsia="DengXian" w:hint="eastAsia"/>
          <w:lang w:eastAsia="zh-CN"/>
        </w:rPr>
        <w:t>.</w:t>
      </w:r>
    </w:p>
    <w:p w14:paraId="46825A4B" w14:textId="77777777" w:rsidR="00343794" w:rsidRPr="007214C5" w:rsidRDefault="00343794" w:rsidP="00343794">
      <w:pPr>
        <w:numPr>
          <w:ilvl w:val="1"/>
          <w:numId w:val="5"/>
        </w:numPr>
        <w:rPr>
          <w:rFonts w:hint="eastAsia"/>
          <w:lang w:eastAsia="x-none"/>
        </w:rPr>
      </w:pPr>
      <w:r w:rsidRPr="007214C5">
        <w:rPr>
          <w:rFonts w:hint="eastAsia"/>
          <w:lang w:eastAsia="x-none"/>
        </w:rPr>
        <w:t>Final decision is up to RAN2</w:t>
      </w:r>
    </w:p>
    <w:p w14:paraId="11612497" w14:textId="77777777" w:rsidR="00343794" w:rsidRPr="00343794" w:rsidRDefault="00343794" w:rsidP="00F31A64">
      <w:pPr>
        <w:spacing w:afterLines="50" w:after="180"/>
        <w:jc w:val="both"/>
        <w:rPr>
          <w:rFonts w:eastAsiaTheme="minorEastAsia" w:hint="eastAsia"/>
        </w:rPr>
      </w:pPr>
    </w:p>
    <w:p w14:paraId="6E6CC23D" w14:textId="77777777" w:rsidR="002F1804" w:rsidRPr="00AC4173" w:rsidRDefault="002F1804" w:rsidP="00F31A64">
      <w:pPr>
        <w:spacing w:afterLines="50" w:after="180"/>
        <w:jc w:val="both"/>
        <w:rPr>
          <w:rFonts w:eastAsiaTheme="minorEastAsia"/>
        </w:rPr>
      </w:pPr>
    </w:p>
    <w:p w14:paraId="3CDCDABF" w14:textId="3BB6B4A8" w:rsidR="00AC4173" w:rsidRPr="002024DE" w:rsidRDefault="00AC4173" w:rsidP="002024DE">
      <w:pPr>
        <w:rPr>
          <w:rFonts w:eastAsiaTheme="minorEastAsia"/>
          <w:highlight w:val="green"/>
        </w:rPr>
      </w:pPr>
      <w:r w:rsidRPr="00636326">
        <w:rPr>
          <w:rFonts w:ascii="Arial" w:eastAsia="ＭＳ 明朝" w:hAnsi="Arial" w:hint="eastAsia"/>
          <w:sz w:val="28"/>
          <w:szCs w:val="32"/>
          <w:lang w:val="en-US"/>
        </w:rPr>
        <w:t xml:space="preserve">32 </w:t>
      </w:r>
      <w:r w:rsidRPr="00636326">
        <w:rPr>
          <w:rFonts w:ascii="Arial" w:eastAsia="ＭＳ 明朝" w:hAnsi="Arial"/>
          <w:sz w:val="28"/>
          <w:szCs w:val="32"/>
          <w:lang w:val="en-US"/>
        </w:rPr>
        <w:t>HARQ process number</w:t>
      </w:r>
      <w:r w:rsidRPr="00636326">
        <w:rPr>
          <w:rFonts w:ascii="Arial" w:eastAsia="ＭＳ 明朝" w:hAnsi="Arial" w:hint="eastAsia"/>
          <w:sz w:val="28"/>
          <w:szCs w:val="32"/>
          <w:lang w:val="en-US"/>
        </w:rPr>
        <w:t>s</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[TN32HARQ]</w:t>
      </w:r>
      <w:r w:rsidR="002024DE" w:rsidRPr="002024DE">
        <w:rPr>
          <w:rFonts w:ascii="Arial" w:eastAsia="ＭＳ 明朝" w:hAnsi="Arial" w:hint="eastAsia"/>
          <w:sz w:val="28"/>
          <w:szCs w:val="32"/>
          <w:highlight w:val="yellow"/>
          <w:lang w:val="en-US"/>
        </w:rPr>
        <w:t>)</w:t>
      </w:r>
      <w:r w:rsidR="002024DE">
        <w:rPr>
          <w:rFonts w:ascii="Arial" w:eastAsia="ＭＳ 明朝" w:hAnsi="Arial" w:hint="eastAsia"/>
          <w:sz w:val="28"/>
          <w:szCs w:val="32"/>
          <w:lang w:val="en-US"/>
        </w:rPr>
        <w:t xml:space="preserve"> </w:t>
      </w:r>
      <w:r w:rsidR="002024DE" w:rsidRPr="002024DE">
        <w:rPr>
          <w:rFonts w:eastAsiaTheme="minorEastAsia"/>
        </w:rPr>
        <w:t>[TN32HARQ</w:t>
      </w:r>
      <w:r w:rsidR="002024DE">
        <w:rPr>
          <w:rFonts w:eastAsiaTheme="minorEastAsia" w:hint="eastAsia"/>
        </w:rPr>
        <w:t>]</w:t>
      </w:r>
      <w:r w:rsidR="002024DE">
        <w:rPr>
          <w:rFonts w:ascii="Arial" w:eastAsia="ＭＳ 明朝" w:hAnsi="Arial" w:hint="eastAsia"/>
          <w:sz w:val="28"/>
          <w:szCs w:val="32"/>
          <w:lang w:val="en-US"/>
        </w:rPr>
        <w:t>)</w:t>
      </w:r>
    </w:p>
    <w:p w14:paraId="7FC0B2B7" w14:textId="77777777" w:rsidR="00AC4173" w:rsidRPr="00343794" w:rsidRDefault="00AC4173" w:rsidP="00AC4173">
      <w:pPr>
        <w:rPr>
          <w:rFonts w:eastAsiaTheme="minorEastAsia"/>
          <w:szCs w:val="24"/>
          <w:lang w:val="de-DE"/>
        </w:rPr>
      </w:pPr>
      <w:r w:rsidRPr="00343794">
        <w:rPr>
          <w:rFonts w:eastAsiaTheme="minorEastAsia" w:hint="eastAsia"/>
          <w:szCs w:val="24"/>
          <w:lang w:val="de-DE"/>
        </w:rPr>
        <w:t xml:space="preserve">Proponent: Xianghui (ZTE) </w:t>
      </w:r>
      <w:r w:rsidRPr="00343794">
        <w:rPr>
          <w:rStyle w:val="af0"/>
          <w:lang w:val="de-DE"/>
        </w:rPr>
        <w:t>han.xianghui@zte.com.cn</w:t>
      </w:r>
    </w:p>
    <w:p w14:paraId="1E9514D0" w14:textId="61981159" w:rsidR="00AC4173" w:rsidRPr="00167235" w:rsidRDefault="00AC4173" w:rsidP="00AC4173">
      <w:pPr>
        <w:rPr>
          <w:rFonts w:eastAsia="DengXian"/>
          <w:highlight w:val="green"/>
          <w:lang w:eastAsia="zh-CN"/>
        </w:rPr>
      </w:pPr>
      <w:r w:rsidRPr="00167235">
        <w:rPr>
          <w:rFonts w:eastAsia="DengXian" w:hint="eastAsia"/>
          <w:highlight w:val="green"/>
          <w:lang w:eastAsia="zh-CN"/>
        </w:rPr>
        <w:t>Agreement</w:t>
      </w:r>
    </w:p>
    <w:p w14:paraId="584C2CA1" w14:textId="77777777" w:rsidR="00AC4173" w:rsidRPr="00167235" w:rsidRDefault="00AC4173" w:rsidP="00AC4173">
      <w:pPr>
        <w:pStyle w:val="a9"/>
        <w:numPr>
          <w:ilvl w:val="0"/>
          <w:numId w:val="1"/>
        </w:numPr>
        <w:contextualSpacing w:val="0"/>
        <w:jc w:val="both"/>
        <w:rPr>
          <w:rFonts w:eastAsia="DengXian"/>
          <w:lang w:eastAsia="zh-CN"/>
        </w:rPr>
      </w:pPr>
      <w:r w:rsidRPr="00167235">
        <w:rPr>
          <w:rFonts w:eastAsia="DengXian"/>
          <w:lang w:eastAsia="zh-CN"/>
        </w:rPr>
        <w:t>Support a maximum of 32 HARQ process numbers for TN in FR1 and FR2-1 in Rel-19.</w:t>
      </w:r>
    </w:p>
    <w:p w14:paraId="7D58F7BF" w14:textId="77777777" w:rsidR="00AC4173" w:rsidRPr="00167235" w:rsidRDefault="00AC4173" w:rsidP="00AC4173">
      <w:pPr>
        <w:pStyle w:val="a9"/>
        <w:numPr>
          <w:ilvl w:val="1"/>
          <w:numId w:val="1"/>
        </w:numPr>
        <w:contextualSpacing w:val="0"/>
        <w:jc w:val="both"/>
        <w:rPr>
          <w:rFonts w:eastAsia="DengXian"/>
          <w:lang w:eastAsia="zh-CN"/>
        </w:rPr>
      </w:pPr>
      <w:r w:rsidRPr="00167235">
        <w:rPr>
          <w:rFonts w:eastAsia="DengXian"/>
          <w:lang w:eastAsia="zh-CN"/>
        </w:rPr>
        <w:lastRenderedPageBreak/>
        <w:t>Introduce new UE capabilities, by duplicating the Rel-17 UE FGs 24-8/24-9 defined for FR2-2 to FR1 and FR2-1.</w:t>
      </w:r>
    </w:p>
    <w:p w14:paraId="592563BB" w14:textId="77777777" w:rsidR="00AC4173" w:rsidRPr="00167235" w:rsidRDefault="00AC4173" w:rsidP="00AC4173">
      <w:pPr>
        <w:pStyle w:val="a9"/>
        <w:numPr>
          <w:ilvl w:val="2"/>
          <w:numId w:val="1"/>
        </w:numPr>
        <w:contextualSpacing w:val="0"/>
        <w:jc w:val="both"/>
        <w:rPr>
          <w:rFonts w:eastAsia="DengXian"/>
          <w:lang w:eastAsia="zh-CN"/>
        </w:rPr>
      </w:pPr>
      <w:r w:rsidRPr="00167235">
        <w:rPr>
          <w:rFonts w:eastAsia="DengXian"/>
          <w:lang w:eastAsia="zh-CN"/>
        </w:rPr>
        <w:t xml:space="preserve">The reporting granularity of the UE capabilities is changed to ‘per FSPC’. </w:t>
      </w:r>
    </w:p>
    <w:p w14:paraId="0A6FD4D4" w14:textId="77777777" w:rsidR="00AC4173" w:rsidRPr="00167235"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lang w:eastAsia="zh-CN"/>
        </w:rPr>
        <w:t>Introduce new RRC parameters, harq-ProcessNumberSizeDCI-0-1-Ext-r19, harq-ProcessNumberSizeDCI-1-1-Ext-r19, harq-ProcessNumberSizeDCI-0-2-Ext-r19, harq-ProcessNumberSizeDCI-1-2-Ext-r19</w:t>
      </w:r>
      <w:r w:rsidRPr="00167235">
        <w:rPr>
          <w:rFonts w:eastAsia="DengXian" w:hint="eastAsia"/>
          <w:lang w:eastAsia="zh-CN"/>
        </w:rPr>
        <w:t xml:space="preserve">, </w:t>
      </w:r>
      <w:r w:rsidRPr="00167235">
        <w:rPr>
          <w:rFonts w:eastAsia="DengXian"/>
          <w:lang w:eastAsia="zh-CN"/>
        </w:rPr>
        <w:t>harq-ProcessNumberSizeDCI-0-3-Ext-r19, harq-ProcessNumberSizeDCI-1-3-Ext-r19.</w:t>
      </w:r>
    </w:p>
    <w:p w14:paraId="7F447EF6" w14:textId="77777777" w:rsidR="00AC4173" w:rsidRPr="00167235"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hint="eastAsia"/>
          <w:lang w:eastAsia="zh-CN"/>
        </w:rPr>
        <w:t xml:space="preserve">For FR1, the above downlink related parameters can only be configured when the maximum number of layers </w:t>
      </w:r>
      <w:r w:rsidRPr="00167235">
        <w:rPr>
          <w:rFonts w:eastAsia="DengXian"/>
          <w:lang w:eastAsia="zh-CN"/>
        </w:rPr>
        <w:t>configured</w:t>
      </w:r>
      <w:r w:rsidRPr="00167235">
        <w:rPr>
          <w:rFonts w:eastAsia="DengXian" w:hint="eastAsia"/>
          <w:lang w:eastAsia="zh-CN"/>
        </w:rPr>
        <w:t xml:space="preserve"> for PDSCH is up to 4.</w:t>
      </w:r>
    </w:p>
    <w:p w14:paraId="01C79B2F" w14:textId="77777777" w:rsidR="00AC4173" w:rsidRPr="00F31A64"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hint="eastAsia"/>
          <w:lang w:eastAsia="zh-CN"/>
        </w:rPr>
        <w:t xml:space="preserve">For FR1, the above uplink related parameters can only be configured when the maximum number of layers </w:t>
      </w:r>
      <w:r w:rsidRPr="00167235">
        <w:rPr>
          <w:rFonts w:eastAsia="DengXian"/>
          <w:lang w:eastAsia="zh-CN"/>
        </w:rPr>
        <w:t>configured</w:t>
      </w:r>
      <w:r w:rsidRPr="00167235">
        <w:rPr>
          <w:rFonts w:eastAsia="DengXian" w:hint="eastAsia"/>
          <w:lang w:eastAsia="zh-CN"/>
        </w:rPr>
        <w:t xml:space="preserve"> for PUSCH is up to 4.</w:t>
      </w:r>
    </w:p>
    <w:p w14:paraId="25FED923" w14:textId="77777777" w:rsidR="00AC4173" w:rsidRPr="00AC4173" w:rsidRDefault="00AC4173" w:rsidP="00F31A64">
      <w:pPr>
        <w:spacing w:afterLines="50" w:after="180"/>
        <w:jc w:val="both"/>
        <w:rPr>
          <w:rFonts w:eastAsiaTheme="minorEastAsia"/>
        </w:rPr>
      </w:pPr>
    </w:p>
    <w:p w14:paraId="1DE1BDFE" w14:textId="77777777" w:rsidR="00636326" w:rsidRPr="00A869A3" w:rsidRDefault="00636326" w:rsidP="00636326">
      <w:pPr>
        <w:rPr>
          <w:rFonts w:eastAsia="ＭＳ 明朝"/>
          <w:highlight w:val="green"/>
        </w:rPr>
      </w:pPr>
      <w:r w:rsidRPr="00167235">
        <w:rPr>
          <w:rFonts w:eastAsia="DengXian" w:hint="eastAsia"/>
          <w:highlight w:val="green"/>
          <w:lang w:eastAsia="zh-CN"/>
        </w:rPr>
        <w:t>Agreement</w:t>
      </w:r>
    </w:p>
    <w:p w14:paraId="784277C3" w14:textId="77777777" w:rsidR="00636326" w:rsidRPr="00A869A3" w:rsidRDefault="00636326" w:rsidP="00636326">
      <w:pPr>
        <w:pStyle w:val="a9"/>
        <w:numPr>
          <w:ilvl w:val="0"/>
          <w:numId w:val="1"/>
        </w:numPr>
        <w:contextualSpacing w:val="0"/>
        <w:jc w:val="both"/>
        <w:rPr>
          <w:rFonts w:eastAsia="DengXian"/>
          <w:lang w:eastAsia="zh-CN"/>
        </w:rPr>
      </w:pPr>
      <w:r w:rsidRPr="00A869A3">
        <w:rPr>
          <w:rFonts w:eastAsia="DengXian" w:hint="eastAsia"/>
          <w:lang w:eastAsia="zh-CN"/>
        </w:rPr>
        <w:t xml:space="preserve">For up to 32 </w:t>
      </w:r>
      <w:r w:rsidRPr="00A869A3">
        <w:rPr>
          <w:rFonts w:eastAsia="DengXian"/>
          <w:lang w:eastAsia="zh-CN"/>
        </w:rPr>
        <w:t>HARQ process numbers for TN in FR1 and FR2-1</w:t>
      </w:r>
      <w:r w:rsidRPr="00A869A3">
        <w:rPr>
          <w:rFonts w:eastAsia="DengXian" w:hint="eastAsia"/>
          <w:lang w:eastAsia="zh-CN"/>
        </w:rPr>
        <w:t>,</w:t>
      </w:r>
    </w:p>
    <w:p w14:paraId="28F96E0D" w14:textId="77777777" w:rsidR="00636326" w:rsidRPr="00A869A3" w:rsidRDefault="00636326" w:rsidP="00636326">
      <w:pPr>
        <w:pStyle w:val="a9"/>
        <w:numPr>
          <w:ilvl w:val="1"/>
          <w:numId w:val="1"/>
        </w:numPr>
        <w:contextualSpacing w:val="0"/>
        <w:jc w:val="both"/>
        <w:rPr>
          <w:rFonts w:eastAsia="DengXian"/>
          <w:lang w:eastAsia="zh-CN"/>
        </w:rPr>
      </w:pPr>
      <w:r w:rsidRPr="00A869A3">
        <w:rPr>
          <w:rFonts w:eastAsia="DengXian"/>
          <w:lang w:eastAsia="zh-CN"/>
        </w:rPr>
        <w:t>The value ranges of the new RRC parameters are defined as follows</w:t>
      </w:r>
    </w:p>
    <w:p w14:paraId="03FFA618"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 xml:space="preserve">harq-ProcessNumberSizeDCI-0-1-Ext-r19 with value range of ‘INTEGER (5)’, </w:t>
      </w:r>
    </w:p>
    <w:p w14:paraId="01939122"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harq-ProcessNumberSizeDCI-1-1-Ext-r19 with value range of ‘INTEGER (5)’,</w:t>
      </w:r>
    </w:p>
    <w:p w14:paraId="1533717D"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harq-ProcessNumberSizeDCI-0-2-Ext-r19 with value range of ‘INTEGER (</w:t>
      </w:r>
      <w:proofErr w:type="gramStart"/>
      <w:r w:rsidRPr="00A869A3">
        <w:rPr>
          <w:rFonts w:eastAsia="DengXian"/>
          <w:lang w:eastAsia="zh-CN"/>
        </w:rPr>
        <w:t>0..</w:t>
      </w:r>
      <w:proofErr w:type="gramEnd"/>
      <w:r w:rsidRPr="00A869A3">
        <w:rPr>
          <w:rFonts w:eastAsia="DengXian"/>
          <w:lang w:eastAsia="zh-CN"/>
        </w:rPr>
        <w:t xml:space="preserve">5)’, </w:t>
      </w:r>
    </w:p>
    <w:p w14:paraId="71957B5C"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harq-ProcessNumberSizeDCI-1-2-Ext-r19 with value range of ‘INTEGER (</w:t>
      </w:r>
      <w:proofErr w:type="gramStart"/>
      <w:r w:rsidRPr="00A869A3">
        <w:rPr>
          <w:rFonts w:eastAsia="DengXian"/>
          <w:lang w:eastAsia="zh-CN"/>
        </w:rPr>
        <w:t>0..</w:t>
      </w:r>
      <w:proofErr w:type="gramEnd"/>
      <w:r w:rsidRPr="00A869A3">
        <w:rPr>
          <w:rFonts w:eastAsia="DengXian"/>
          <w:lang w:eastAsia="zh-CN"/>
        </w:rPr>
        <w:t xml:space="preserve">5)’, </w:t>
      </w:r>
    </w:p>
    <w:p w14:paraId="0EAA718C"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harq-ProcessNumberSizeDCI-0-3-Ext-r19 with value range of ‘INTEGER (</w:t>
      </w:r>
      <w:proofErr w:type="gramStart"/>
      <w:r w:rsidRPr="00A869A3">
        <w:rPr>
          <w:rFonts w:eastAsia="DengXian"/>
          <w:lang w:eastAsia="zh-CN"/>
        </w:rPr>
        <w:t>0..</w:t>
      </w:r>
      <w:proofErr w:type="gramEnd"/>
      <w:r w:rsidRPr="00A869A3">
        <w:rPr>
          <w:rFonts w:eastAsia="DengXian"/>
          <w:lang w:eastAsia="zh-CN"/>
        </w:rPr>
        <w:t xml:space="preserve">5)’, </w:t>
      </w:r>
    </w:p>
    <w:p w14:paraId="3BD2C022"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harq-ProcessNumberSizeDCI-1-3-Ext-r19 with value range of ‘INTEGER (</w:t>
      </w:r>
      <w:proofErr w:type="gramStart"/>
      <w:r w:rsidRPr="00A869A3">
        <w:rPr>
          <w:rFonts w:eastAsia="DengXian"/>
          <w:lang w:eastAsia="zh-CN"/>
        </w:rPr>
        <w:t>0..</w:t>
      </w:r>
      <w:proofErr w:type="gramEnd"/>
      <w:r w:rsidRPr="00A869A3">
        <w:rPr>
          <w:rFonts w:eastAsia="DengXian"/>
          <w:lang w:eastAsia="zh-CN"/>
        </w:rPr>
        <w:t>5)’.</w:t>
      </w:r>
    </w:p>
    <w:p w14:paraId="04B240D8" w14:textId="77777777" w:rsidR="00636326" w:rsidRDefault="00636326" w:rsidP="00636326">
      <w:pPr>
        <w:jc w:val="both"/>
        <w:rPr>
          <w:rFonts w:eastAsia="ＭＳ 明朝"/>
        </w:rPr>
      </w:pPr>
    </w:p>
    <w:p w14:paraId="2CA42596" w14:textId="77777777" w:rsidR="00AC4173" w:rsidRPr="007420D2" w:rsidRDefault="00AC4173" w:rsidP="00AC4173">
      <w:pPr>
        <w:rPr>
          <w:rFonts w:eastAsia="DengXian"/>
          <w:highlight w:val="green"/>
          <w:lang w:eastAsia="zh-CN"/>
        </w:rPr>
      </w:pPr>
      <w:r w:rsidRPr="007420D2">
        <w:rPr>
          <w:rFonts w:eastAsia="DengXian" w:hint="eastAsia"/>
          <w:highlight w:val="green"/>
          <w:lang w:eastAsia="zh-CN"/>
        </w:rPr>
        <w:t>Agreement</w:t>
      </w:r>
    </w:p>
    <w:p w14:paraId="3042B5F9" w14:textId="77777777" w:rsidR="00AC4173" w:rsidRDefault="00AC4173" w:rsidP="00AC4173">
      <w:pPr>
        <w:rPr>
          <w:rFonts w:eastAsia="DengXian"/>
          <w:lang w:eastAsia="zh-CN"/>
        </w:rPr>
      </w:pPr>
      <w:r w:rsidRPr="00287159">
        <w:rPr>
          <w:rFonts w:eastAsia="DengXian" w:hint="eastAsia"/>
          <w:bCs/>
          <w:lang w:eastAsia="zh-CN"/>
        </w:rPr>
        <w:t xml:space="preserve">Adopt </w:t>
      </w:r>
      <w:r w:rsidRPr="007420D2">
        <w:rPr>
          <w:rFonts w:hint="eastAsia"/>
          <w:bCs/>
        </w:rPr>
        <w:t xml:space="preserve">the </w:t>
      </w:r>
      <w:r w:rsidRPr="00287159">
        <w:rPr>
          <w:rFonts w:eastAsia="DengXian" w:hint="eastAsia"/>
          <w:bCs/>
          <w:lang w:eastAsia="zh-CN"/>
        </w:rPr>
        <w:t>following TPs to</w:t>
      </w:r>
      <w:r w:rsidRPr="007420D2">
        <w:rPr>
          <w:bCs/>
        </w:rPr>
        <w:t xml:space="preserve"> TS 38.212.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4173" w14:paraId="0BDF2C44" w14:textId="77777777" w:rsidTr="00AC4173">
        <w:tc>
          <w:tcPr>
            <w:tcW w:w="0" w:type="auto"/>
            <w:shd w:val="clear" w:color="auto" w:fill="auto"/>
          </w:tcPr>
          <w:p w14:paraId="62902572"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lastRenderedPageBreak/>
              <w:t>7.3.1.1.2</w:t>
            </w:r>
            <w:r>
              <w:rPr>
                <w:rFonts w:ascii="Arial" w:eastAsia="SimSun" w:hAnsi="Arial" w:hint="eastAsia"/>
                <w:sz w:val="22"/>
                <w:szCs w:val="22"/>
              </w:rPr>
              <w:tab/>
              <w:t>Format 0_1</w:t>
            </w:r>
          </w:p>
          <w:p w14:paraId="4EF97D06"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543E3DA0"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- 5 bits if higher layer parameter </w:t>
            </w:r>
            <w:r>
              <w:rPr>
                <w:rFonts w:eastAsia="SimSun"/>
                <w:i/>
                <w:iCs/>
                <w:sz w:val="22"/>
                <w:szCs w:val="22"/>
              </w:rPr>
              <w:t>harq-ProcessNumberSizeDCI-0-1</w:t>
            </w:r>
            <w:r>
              <w:rPr>
                <w:rFonts w:eastAsia="SimSun"/>
                <w:color w:val="FF0000"/>
                <w:sz w:val="22"/>
                <w:szCs w:val="22"/>
                <w:u w:val="single"/>
              </w:rPr>
              <w:t xml:space="preserve"> or </w:t>
            </w:r>
            <w:r>
              <w:rPr>
                <w:rFonts w:eastAsia="SimSun"/>
                <w:i/>
                <w:iCs/>
                <w:color w:val="FF0000"/>
                <w:sz w:val="22"/>
                <w:szCs w:val="22"/>
                <w:u w:val="single"/>
              </w:rPr>
              <w:t>harq-ProcessNumberSizeDCI-0-1</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 xml:space="preserve">9 </w:t>
            </w:r>
            <w:r>
              <w:rPr>
                <w:rFonts w:eastAsia="SimSun"/>
                <w:sz w:val="22"/>
                <w:szCs w:val="22"/>
              </w:rPr>
              <w:t xml:space="preserve">is configured; </w:t>
            </w:r>
            <w:proofErr w:type="gramStart"/>
            <w:r>
              <w:rPr>
                <w:rFonts w:eastAsia="SimSun"/>
                <w:sz w:val="22"/>
                <w:szCs w:val="22"/>
              </w:rPr>
              <w:t>otherwise</w:t>
            </w:r>
            <w:proofErr w:type="gramEnd"/>
            <w:r>
              <w:rPr>
                <w:rFonts w:eastAsia="SimSun" w:hint="eastAsia"/>
                <w:sz w:val="22"/>
                <w:szCs w:val="22"/>
              </w:rPr>
              <w:t xml:space="preserve"> 4</w:t>
            </w:r>
            <w:r>
              <w:rPr>
                <w:rFonts w:eastAsia="SimSun"/>
                <w:sz w:val="22"/>
                <w:szCs w:val="22"/>
              </w:rPr>
              <w:t xml:space="preserve"> bits</w:t>
            </w:r>
          </w:p>
          <w:p w14:paraId="72CEF2EC"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084A32BC"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7.3.1.1.</w:t>
            </w:r>
            <w:r>
              <w:rPr>
                <w:rFonts w:ascii="Arial" w:eastAsia="SimSun" w:hAnsi="Arial"/>
                <w:sz w:val="22"/>
                <w:szCs w:val="22"/>
              </w:rPr>
              <w:t>3</w:t>
            </w:r>
            <w:r>
              <w:rPr>
                <w:rFonts w:ascii="Arial" w:eastAsia="SimSun" w:hAnsi="Arial" w:hint="eastAsia"/>
                <w:sz w:val="22"/>
                <w:szCs w:val="22"/>
              </w:rPr>
              <w:tab/>
              <w:t>Format 0_2</w:t>
            </w:r>
          </w:p>
          <w:p w14:paraId="21891876"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37C2941"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p>
          <w:p w14:paraId="6D4779E7"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r>
              <w:rPr>
                <w:rFonts w:eastAsia="SimSun"/>
                <w:sz w:val="22"/>
                <w:szCs w:val="22"/>
              </w:rPr>
              <w:t xml:space="preserve">5 bits determined by higher layer parameter </w:t>
            </w:r>
            <w:r>
              <w:rPr>
                <w:rFonts w:eastAsia="SimSun"/>
                <w:i/>
                <w:sz w:val="22"/>
                <w:szCs w:val="22"/>
              </w:rPr>
              <w:t>harq-ProcessNumberSizeDCI-0-2-</w:t>
            </w:r>
            <w:r>
              <w:rPr>
                <w:rFonts w:ascii="DengXian" w:eastAsia="SimSun" w:hAnsi="DengXian" w:hint="eastAsia"/>
                <w:i/>
                <w:sz w:val="22"/>
                <w:szCs w:val="22"/>
              </w:rPr>
              <w:t>v</w:t>
            </w:r>
            <w:r>
              <w:rPr>
                <w:rFonts w:eastAsia="SimSun"/>
                <w:i/>
                <w:sz w:val="22"/>
                <w:szCs w:val="22"/>
              </w:rPr>
              <w:t xml:space="preserve">1700 </w:t>
            </w:r>
            <w:r>
              <w:rPr>
                <w:rFonts w:eastAsia="SimSun"/>
                <w:sz w:val="22"/>
                <w:szCs w:val="22"/>
              </w:rPr>
              <w:t xml:space="preserve">if </w:t>
            </w:r>
            <w:proofErr w:type="gramStart"/>
            <w:r>
              <w:rPr>
                <w:rFonts w:eastAsia="SimSun"/>
                <w:sz w:val="22"/>
                <w:szCs w:val="22"/>
              </w:rPr>
              <w:t>configured;</w:t>
            </w:r>
            <w:proofErr w:type="gramEnd"/>
          </w:p>
          <w:p w14:paraId="6A1C8435" w14:textId="77777777" w:rsidR="00AC4173" w:rsidRDefault="00AC4173" w:rsidP="00831817">
            <w:pPr>
              <w:spacing w:before="120" w:after="120" w:line="280" w:lineRule="atLeast"/>
              <w:ind w:left="567"/>
              <w:rPr>
                <w:rFonts w:eastAsia="SimSun"/>
                <w:sz w:val="22"/>
                <w:szCs w:val="22"/>
              </w:rPr>
            </w:pPr>
            <w:r>
              <w:rPr>
                <w:rFonts w:eastAsia="SimSun" w:hint="eastAsia"/>
                <w:color w:val="FF0000"/>
                <w:sz w:val="22"/>
                <w:szCs w:val="22"/>
                <w:u w:val="single"/>
              </w:rPr>
              <w:t xml:space="preserve">- </w:t>
            </w:r>
            <w:r>
              <w:rPr>
                <w:rFonts w:eastAsia="SimSun"/>
                <w:color w:val="FF0000"/>
                <w:sz w:val="22"/>
                <w:szCs w:val="22"/>
                <w:u w:val="single"/>
              </w:rPr>
              <w:t xml:space="preserve">   0, 1, 2, 3, 4 or 5 bits determined by higher layer parameter </w:t>
            </w:r>
            <w:r>
              <w:rPr>
                <w:rFonts w:eastAsia="SimSun"/>
                <w:i/>
                <w:iCs/>
                <w:color w:val="FF0000"/>
                <w:sz w:val="22"/>
                <w:szCs w:val="22"/>
                <w:u w:val="single"/>
              </w:rPr>
              <w:t>harq-ProcessNumberSizeDCI-</w:t>
            </w:r>
            <w:r>
              <w:rPr>
                <w:rFonts w:eastAsia="SimSun" w:hint="eastAsia"/>
                <w:i/>
                <w:iCs/>
                <w:color w:val="FF0000"/>
                <w:sz w:val="22"/>
                <w:szCs w:val="22"/>
                <w:u w:val="single"/>
              </w:rPr>
              <w:t>0</w:t>
            </w:r>
            <w:r>
              <w:rPr>
                <w:rFonts w:eastAsia="SimSun"/>
                <w:i/>
                <w:iCs/>
                <w:color w:val="FF0000"/>
                <w:sz w:val="22"/>
                <w:szCs w:val="22"/>
                <w:u w:val="single"/>
              </w:rPr>
              <w:t>-</w:t>
            </w:r>
            <w:r>
              <w:rPr>
                <w:rFonts w:eastAsia="SimSun" w:hint="eastAsia"/>
                <w:i/>
                <w:iCs/>
                <w:color w:val="FF0000"/>
                <w:sz w:val="22"/>
                <w:szCs w:val="22"/>
                <w:u w:val="single"/>
              </w:rPr>
              <w:t>2</w:t>
            </w:r>
            <w:r>
              <w:rPr>
                <w:rFonts w:eastAsia="SimSun"/>
                <w:i/>
                <w:iCs/>
                <w:color w:val="FF0000"/>
                <w:sz w:val="22"/>
                <w:szCs w:val="22"/>
                <w:u w:val="single"/>
              </w:rPr>
              <w:t>-Ext</w:t>
            </w:r>
            <w:r>
              <w:rPr>
                <w:rFonts w:eastAsia="SimSun" w:hint="eastAsia"/>
                <w:i/>
                <w:iCs/>
                <w:color w:val="FF0000"/>
                <w:sz w:val="22"/>
                <w:szCs w:val="22"/>
                <w:u w:val="single"/>
              </w:rPr>
              <w:t>-r1</w:t>
            </w:r>
            <w:r>
              <w:rPr>
                <w:rFonts w:eastAsia="SimSun"/>
                <w:i/>
                <w:iCs/>
                <w:color w:val="FF0000"/>
                <w:sz w:val="22"/>
                <w:szCs w:val="22"/>
                <w:u w:val="single"/>
              </w:rPr>
              <w:t>9</w:t>
            </w:r>
            <w:r>
              <w:rPr>
                <w:rFonts w:eastAsia="SimSun"/>
                <w:color w:val="FF0000"/>
                <w:sz w:val="22"/>
                <w:szCs w:val="22"/>
                <w:u w:val="single"/>
              </w:rPr>
              <w:t xml:space="preserve"> if </w:t>
            </w:r>
            <w:proofErr w:type="gramStart"/>
            <w:r>
              <w:rPr>
                <w:rFonts w:eastAsia="SimSun"/>
                <w:color w:val="FF0000"/>
                <w:sz w:val="22"/>
                <w:szCs w:val="22"/>
                <w:u w:val="single"/>
              </w:rPr>
              <w:t>configured;</w:t>
            </w:r>
            <w:proofErr w:type="gramEnd"/>
          </w:p>
          <w:p w14:paraId="6308D7AB"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proofErr w:type="gramStart"/>
            <w:r>
              <w:rPr>
                <w:rFonts w:eastAsia="SimSun"/>
                <w:sz w:val="22"/>
                <w:szCs w:val="22"/>
              </w:rPr>
              <w:t>otherwise</w:t>
            </w:r>
            <w:proofErr w:type="gramEnd"/>
            <w:r>
              <w:rPr>
                <w:rFonts w:eastAsia="SimSun"/>
                <w:sz w:val="22"/>
                <w:szCs w:val="22"/>
              </w:rPr>
              <w:t xml:space="preserve"> 0, 1, 2, 3 or </w:t>
            </w:r>
            <w:r>
              <w:rPr>
                <w:rFonts w:eastAsia="SimSun" w:hint="eastAsia"/>
                <w:sz w:val="22"/>
                <w:szCs w:val="22"/>
              </w:rPr>
              <w:t>4</w:t>
            </w:r>
            <w:r>
              <w:rPr>
                <w:rFonts w:eastAsia="SimSun"/>
                <w:sz w:val="22"/>
                <w:szCs w:val="22"/>
              </w:rPr>
              <w:t xml:space="preserve"> bits determined by higher layer parameter </w:t>
            </w:r>
            <w:r>
              <w:rPr>
                <w:rFonts w:eastAsia="SimSun"/>
                <w:i/>
                <w:sz w:val="22"/>
                <w:szCs w:val="22"/>
              </w:rPr>
              <w:t>harq-ProcessNumberSizeDCI-0-2</w:t>
            </w:r>
          </w:p>
          <w:p w14:paraId="6546A2F8"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61E6FADA"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7.3.1.1.4</w:t>
            </w:r>
            <w:r>
              <w:rPr>
                <w:rFonts w:ascii="Arial" w:eastAsia="SimSun" w:hAnsi="Arial" w:hint="eastAsia"/>
                <w:sz w:val="22"/>
                <w:szCs w:val="22"/>
              </w:rPr>
              <w:tab/>
              <w:t>Format 0_3</w:t>
            </w:r>
          </w:p>
          <w:p w14:paraId="75327993"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C6EEA53"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r>
              <w:rPr>
                <w:rFonts w:eastAsia="SimSun"/>
                <w:sz w:val="22"/>
                <w:szCs w:val="22"/>
              </w:rPr>
              <w:t>:</w:t>
            </w:r>
          </w:p>
          <w:p w14:paraId="3620379D" w14:textId="4C983DBC" w:rsidR="00AC4173" w:rsidRDefault="00AC4173" w:rsidP="00831817">
            <w:pPr>
              <w:spacing w:before="120" w:after="120" w:line="280" w:lineRule="atLeast"/>
              <w:ind w:left="567"/>
              <w:rPr>
                <w:rFonts w:eastAsia="SimSun"/>
                <w:i/>
                <w:sz w:val="22"/>
                <w:szCs w:val="22"/>
              </w:rPr>
            </w:pPr>
            <w:r>
              <w:rPr>
                <w:rFonts w:eastAsia="SimSun"/>
                <w:sz w:val="22"/>
                <w:szCs w:val="22"/>
              </w:rPr>
              <w:t>-</w:t>
            </w:r>
            <w:r>
              <w:rPr>
                <w:rFonts w:eastAsia="SimSun" w:hint="eastAsia"/>
                <w:sz w:val="22"/>
                <w:szCs w:val="22"/>
              </w:rPr>
              <w:tab/>
              <w:t xml:space="preserve">block </w:t>
            </w:r>
            <w:r>
              <w:rPr>
                <w:rFonts w:eastAsia="SimSun"/>
                <w:sz w:val="22"/>
                <w:szCs w:val="22"/>
              </w:rPr>
              <w:t xml:space="preserve">number 1, </w:t>
            </w:r>
            <w:r>
              <w:rPr>
                <w:rFonts w:eastAsia="SimSun" w:hint="eastAsia"/>
                <w:sz w:val="22"/>
                <w:szCs w:val="22"/>
              </w:rPr>
              <w:t>block</w:t>
            </w:r>
            <w:r>
              <w:rPr>
                <w:rFonts w:eastAsia="SimSun"/>
                <w:sz w:val="22"/>
                <w:szCs w:val="22"/>
              </w:rPr>
              <w:t xml:space="preserve"> number </w:t>
            </w:r>
            <w:proofErr w:type="gramStart"/>
            <w:r>
              <w:rPr>
                <w:rFonts w:eastAsia="SimSun"/>
                <w:sz w:val="22"/>
                <w:szCs w:val="22"/>
              </w:rPr>
              <w:t>2,…</w:t>
            </w:r>
            <w:proofErr w:type="gramEnd"/>
            <w:r>
              <w:rPr>
                <w:rFonts w:eastAsia="SimSun"/>
                <w:sz w:val="22"/>
                <w:szCs w:val="22"/>
              </w:rPr>
              <w:t xml:space="preserve">, </w:t>
            </w:r>
            <w:r>
              <w:rPr>
                <w:rFonts w:eastAsia="SimSun" w:hint="eastAsia"/>
                <w:sz w:val="22"/>
                <w:szCs w:val="22"/>
              </w:rPr>
              <w:t>block</w:t>
            </w:r>
            <w:r>
              <w:rPr>
                <w:rFonts w:eastAsia="SimSun"/>
                <w:sz w:val="22"/>
                <w:szCs w:val="22"/>
              </w:rPr>
              <w:t xml:space="preserve"> number </w:t>
            </w:r>
            <m:oMath>
              <m:sSubSup>
                <m:sSubSupPr>
                  <m:ctrlPr>
                    <w:rPr>
                      <w:rFonts w:ascii="Cambria Math" w:eastAsia="SimSun" w:hAnsi="Cambria Math"/>
                      <w:sz w:val="22"/>
                      <w:szCs w:val="22"/>
                    </w:rPr>
                  </m:ctrlPr>
                </m:sSubSupPr>
                <m:e>
                  <m:r>
                    <m:rPr>
                      <m:sty m:val="bi"/>
                    </m:rPr>
                    <w:rPr>
                      <w:rFonts w:ascii="Cambria Math" w:eastAsia="SimSun" w:hAnsi="Cambria Math"/>
                      <w:sz w:val="22"/>
                      <w:szCs w:val="22"/>
                    </w:rPr>
                    <m:t>N</m:t>
                  </m:r>
                </m:e>
                <m:sub>
                  <m:r>
                    <m:rPr>
                      <m:sty m:val="bi"/>
                    </m:rPr>
                    <w:rPr>
                      <w:rFonts w:ascii="Cambria Math" w:eastAsia="SimSun" w:hAnsi="Cambria Math"/>
                      <w:sz w:val="22"/>
                      <w:szCs w:val="22"/>
                    </w:rPr>
                    <m:t>cell</m:t>
                  </m:r>
                </m:sub>
                <m:sup>
                  <m:r>
                    <m:rPr>
                      <m:sty m:val="bi"/>
                    </m:rPr>
                    <w:rPr>
                      <w:rFonts w:ascii="Cambria Math" w:eastAsia="SimSun" w:hAnsi="Cambria Math"/>
                      <w:sz w:val="22"/>
                      <w:szCs w:val="22"/>
                    </w:rPr>
                    <m:t>UL</m:t>
                  </m:r>
                </m:sup>
              </m:sSubSup>
            </m:oMath>
          </w:p>
          <w:p w14:paraId="0D024420" w14:textId="77777777" w:rsidR="00AC4173" w:rsidRDefault="00AC4173" w:rsidP="00831817">
            <w:pPr>
              <w:spacing w:before="120" w:after="120" w:line="280" w:lineRule="atLeast"/>
              <w:ind w:left="568" w:hanging="1"/>
              <w:rPr>
                <w:rFonts w:eastAsia="SimSun"/>
                <w:sz w:val="22"/>
                <w:szCs w:val="22"/>
              </w:rPr>
            </w:pPr>
            <w:r>
              <w:rPr>
                <w:rFonts w:eastAsia="SimSun"/>
                <w:sz w:val="22"/>
                <w:szCs w:val="22"/>
              </w:rPr>
              <w:t xml:space="preserve">Each block corresponds to the HARQ process number for a cell, and the blocks are placed according to an ascending order of a serving cell index, with block number 1 corresponding to the HARQ process number for the cell with the smallest serving cell index. Each block is 0, 1, 2, 3, 4 or 5 bits determined by higher layer parameter </w:t>
            </w:r>
            <w:r>
              <w:rPr>
                <w:rFonts w:eastAsia="SimSun"/>
                <w:i/>
                <w:sz w:val="22"/>
                <w:szCs w:val="22"/>
              </w:rPr>
              <w:t>harq-ProcessNumberSizeDCI-0-3</w:t>
            </w:r>
            <w:r>
              <w:rPr>
                <w:rFonts w:eastAsia="SimSun"/>
                <w:color w:val="FF0000"/>
                <w:sz w:val="22"/>
                <w:szCs w:val="22"/>
                <w:u w:val="single"/>
              </w:rPr>
              <w:t xml:space="preserve"> or </w:t>
            </w:r>
            <w:r>
              <w:rPr>
                <w:rFonts w:eastAsia="SimSun"/>
                <w:i/>
                <w:iCs/>
                <w:color w:val="FF0000"/>
                <w:sz w:val="22"/>
                <w:szCs w:val="22"/>
                <w:u w:val="single"/>
              </w:rPr>
              <w:t>harq-ProcessNumberSizeDCI-0-</w:t>
            </w:r>
            <w:r>
              <w:rPr>
                <w:rFonts w:eastAsia="SimSun" w:hint="eastAsia"/>
                <w:i/>
                <w:iCs/>
                <w:color w:val="FF0000"/>
                <w:sz w:val="22"/>
                <w:szCs w:val="22"/>
                <w:u w:val="single"/>
              </w:rPr>
              <w:t>3</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 xml:space="preserve">configured for the cell corresponding to the block. </w:t>
            </w:r>
          </w:p>
          <w:p w14:paraId="2AFC3B0B"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971F069"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7.3.1.2.2</w:t>
            </w:r>
            <w:r>
              <w:rPr>
                <w:rFonts w:ascii="Arial" w:eastAsia="SimSun" w:hAnsi="Arial" w:hint="eastAsia"/>
                <w:sz w:val="22"/>
                <w:szCs w:val="22"/>
              </w:rPr>
              <w:tab/>
              <w:t>Format 1_1</w:t>
            </w:r>
          </w:p>
          <w:p w14:paraId="1320B6B4"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690DC099"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- 5 bits if higher layer parameter </w:t>
            </w:r>
            <w:r>
              <w:rPr>
                <w:rFonts w:eastAsia="SimSun"/>
                <w:i/>
                <w:iCs/>
                <w:sz w:val="22"/>
                <w:szCs w:val="22"/>
              </w:rPr>
              <w:t>harq-ProcessNumberSizeDCI-1-1</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-1</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 xml:space="preserve">9 </w:t>
            </w:r>
            <w:r>
              <w:rPr>
                <w:rFonts w:eastAsia="SimSun"/>
                <w:sz w:val="22"/>
                <w:szCs w:val="22"/>
              </w:rPr>
              <w:t xml:space="preserve">is configured; </w:t>
            </w:r>
            <w:proofErr w:type="gramStart"/>
            <w:r>
              <w:rPr>
                <w:rFonts w:eastAsia="SimSun"/>
                <w:sz w:val="22"/>
                <w:szCs w:val="22"/>
              </w:rPr>
              <w:t>otherwise</w:t>
            </w:r>
            <w:proofErr w:type="gramEnd"/>
            <w:r>
              <w:rPr>
                <w:rFonts w:eastAsia="SimSun" w:hint="eastAsia"/>
                <w:sz w:val="22"/>
                <w:szCs w:val="22"/>
              </w:rPr>
              <w:t xml:space="preserve"> 4</w:t>
            </w:r>
            <w:r>
              <w:rPr>
                <w:rFonts w:eastAsia="SimSun"/>
                <w:sz w:val="22"/>
                <w:szCs w:val="22"/>
              </w:rPr>
              <w:t xml:space="preserve"> bits</w:t>
            </w:r>
          </w:p>
          <w:p w14:paraId="4FA2AA0A"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E621029"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w:t>
            </w:r>
            <w:r>
              <w:rPr>
                <w:rFonts w:ascii="Arial" w:eastAsia="SimSun" w:hAnsi="Arial"/>
                <w:sz w:val="22"/>
                <w:szCs w:val="22"/>
              </w:rPr>
              <w:t>3</w:t>
            </w:r>
            <w:r>
              <w:rPr>
                <w:rFonts w:ascii="Arial" w:eastAsia="SimSun" w:hAnsi="Arial" w:hint="eastAsia"/>
                <w:sz w:val="22"/>
                <w:szCs w:val="22"/>
              </w:rPr>
              <w:tab/>
              <w:t>Format 1_2</w:t>
            </w:r>
          </w:p>
          <w:p w14:paraId="0312B629"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7FE2FE62"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p>
          <w:p w14:paraId="4245FE59"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lastRenderedPageBreak/>
              <w:t>-</w:t>
            </w:r>
            <w:r>
              <w:rPr>
                <w:rFonts w:eastAsia="SimSun" w:hint="eastAsia"/>
                <w:sz w:val="22"/>
                <w:szCs w:val="22"/>
              </w:rPr>
              <w:tab/>
            </w:r>
            <w:r>
              <w:rPr>
                <w:rFonts w:eastAsia="SimSun"/>
                <w:sz w:val="22"/>
                <w:szCs w:val="22"/>
              </w:rPr>
              <w:t xml:space="preserve">0, 1, 2, 3, 4 or 5 bits determined by higher layer parameter </w:t>
            </w:r>
            <w:r>
              <w:rPr>
                <w:rFonts w:eastAsia="SimSun"/>
                <w:i/>
                <w:sz w:val="22"/>
                <w:szCs w:val="22"/>
              </w:rPr>
              <w:t>harq-ProcessNumberSizeDCI-1-2-v1700</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w:t>
            </w:r>
            <w:r>
              <w:rPr>
                <w:rFonts w:eastAsia="SimSun" w:hint="eastAsia"/>
                <w:i/>
                <w:iCs/>
                <w:color w:val="FF0000"/>
                <w:sz w:val="22"/>
                <w:szCs w:val="22"/>
                <w:u w:val="single"/>
              </w:rPr>
              <w:t>2</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 xml:space="preserve">if </w:t>
            </w:r>
            <w:proofErr w:type="gramStart"/>
            <w:r>
              <w:rPr>
                <w:rFonts w:eastAsia="SimSun"/>
                <w:sz w:val="22"/>
                <w:szCs w:val="22"/>
              </w:rPr>
              <w:t>configured;</w:t>
            </w:r>
            <w:proofErr w:type="gramEnd"/>
          </w:p>
          <w:p w14:paraId="123B79C5"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proofErr w:type="gramStart"/>
            <w:r>
              <w:rPr>
                <w:rFonts w:eastAsia="SimSun"/>
                <w:sz w:val="22"/>
                <w:szCs w:val="22"/>
              </w:rPr>
              <w:t>otherwise</w:t>
            </w:r>
            <w:proofErr w:type="gramEnd"/>
            <w:r>
              <w:rPr>
                <w:rFonts w:eastAsia="SimSun"/>
                <w:sz w:val="22"/>
                <w:szCs w:val="22"/>
              </w:rPr>
              <w:t xml:space="preserve"> 0, 1, 2, 3 or </w:t>
            </w:r>
            <w:r>
              <w:rPr>
                <w:rFonts w:eastAsia="SimSun" w:hint="eastAsia"/>
                <w:sz w:val="22"/>
                <w:szCs w:val="22"/>
              </w:rPr>
              <w:t>4</w:t>
            </w:r>
            <w:r>
              <w:rPr>
                <w:rFonts w:eastAsia="SimSun"/>
                <w:sz w:val="22"/>
                <w:szCs w:val="22"/>
              </w:rPr>
              <w:t xml:space="preserve"> bits determined by higher layer parameter </w:t>
            </w:r>
            <w:r>
              <w:rPr>
                <w:rFonts w:eastAsia="SimSun"/>
                <w:i/>
                <w:sz w:val="22"/>
                <w:szCs w:val="22"/>
              </w:rPr>
              <w:t>harq-ProcessNumberSizeDCI-1-2</w:t>
            </w:r>
          </w:p>
          <w:p w14:paraId="0EBB4174"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40CAAC2C"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7.3.1.2.4</w:t>
            </w:r>
            <w:r>
              <w:rPr>
                <w:rFonts w:ascii="Arial" w:eastAsia="SimSun" w:hAnsi="Arial" w:hint="eastAsia"/>
                <w:sz w:val="22"/>
                <w:szCs w:val="22"/>
              </w:rPr>
              <w:tab/>
              <w:t>Format 1_3</w:t>
            </w:r>
          </w:p>
          <w:p w14:paraId="3A3BF431"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913DE55"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r>
              <w:rPr>
                <w:rFonts w:eastAsia="SimSun"/>
                <w:sz w:val="22"/>
                <w:szCs w:val="22"/>
              </w:rPr>
              <w:t>:</w:t>
            </w:r>
          </w:p>
          <w:p w14:paraId="7A45373F" w14:textId="4FCAE48F" w:rsidR="00AC4173" w:rsidRDefault="00AC4173" w:rsidP="00831817">
            <w:pPr>
              <w:spacing w:before="120" w:after="120" w:line="280" w:lineRule="atLeast"/>
              <w:ind w:left="567"/>
              <w:rPr>
                <w:rFonts w:eastAsia="SimSun"/>
                <w:i/>
                <w:sz w:val="22"/>
                <w:szCs w:val="22"/>
              </w:rPr>
            </w:pPr>
            <w:r>
              <w:rPr>
                <w:rFonts w:eastAsia="SimSun"/>
                <w:sz w:val="22"/>
                <w:szCs w:val="22"/>
              </w:rPr>
              <w:t>-</w:t>
            </w:r>
            <w:r>
              <w:rPr>
                <w:rFonts w:eastAsia="SimSun" w:hint="eastAsia"/>
                <w:sz w:val="22"/>
                <w:szCs w:val="22"/>
              </w:rPr>
              <w:tab/>
              <w:t xml:space="preserve">block </w:t>
            </w:r>
            <w:r>
              <w:rPr>
                <w:rFonts w:eastAsia="SimSun"/>
                <w:sz w:val="22"/>
                <w:szCs w:val="22"/>
              </w:rPr>
              <w:t xml:space="preserve">number 1, </w:t>
            </w:r>
            <w:r>
              <w:rPr>
                <w:rFonts w:eastAsia="SimSun" w:hint="eastAsia"/>
                <w:sz w:val="22"/>
                <w:szCs w:val="22"/>
              </w:rPr>
              <w:t>block</w:t>
            </w:r>
            <w:r>
              <w:rPr>
                <w:rFonts w:eastAsia="SimSun"/>
                <w:sz w:val="22"/>
                <w:szCs w:val="22"/>
              </w:rPr>
              <w:t xml:space="preserve"> number </w:t>
            </w:r>
            <w:proofErr w:type="gramStart"/>
            <w:r>
              <w:rPr>
                <w:rFonts w:eastAsia="SimSun"/>
                <w:sz w:val="22"/>
                <w:szCs w:val="22"/>
              </w:rPr>
              <w:t>2,…</w:t>
            </w:r>
            <w:proofErr w:type="gramEnd"/>
            <w:r>
              <w:rPr>
                <w:rFonts w:eastAsia="SimSun"/>
                <w:sz w:val="22"/>
                <w:szCs w:val="22"/>
              </w:rPr>
              <w:t xml:space="preserve">, </w:t>
            </w:r>
            <w:r>
              <w:rPr>
                <w:rFonts w:eastAsia="SimSun" w:hint="eastAsia"/>
                <w:sz w:val="22"/>
                <w:szCs w:val="22"/>
              </w:rPr>
              <w:t>block</w:t>
            </w:r>
            <w:r>
              <w:rPr>
                <w:rFonts w:eastAsia="SimSun"/>
                <w:sz w:val="22"/>
                <w:szCs w:val="22"/>
              </w:rPr>
              <w:t xml:space="preserve"> number </w:t>
            </w:r>
            <m:oMath>
              <m:sSubSup>
                <m:sSubSupPr>
                  <m:ctrlPr>
                    <w:rPr>
                      <w:rFonts w:ascii="Cambria Math" w:eastAsia="SimSun" w:hAnsi="Cambria Math"/>
                      <w:sz w:val="22"/>
                      <w:szCs w:val="22"/>
                    </w:rPr>
                  </m:ctrlPr>
                </m:sSubSupPr>
                <m:e>
                  <m:r>
                    <m:rPr>
                      <m:sty m:val="bi"/>
                    </m:rPr>
                    <w:rPr>
                      <w:rFonts w:ascii="Cambria Math" w:eastAsia="SimSun" w:hAnsi="Cambria Math"/>
                      <w:sz w:val="22"/>
                      <w:szCs w:val="22"/>
                    </w:rPr>
                    <m:t>N</m:t>
                  </m:r>
                </m:e>
                <m:sub>
                  <m:r>
                    <m:rPr>
                      <m:sty m:val="bi"/>
                    </m:rPr>
                    <w:rPr>
                      <w:rFonts w:ascii="Cambria Math" w:eastAsia="SimSun" w:hAnsi="Cambria Math"/>
                      <w:sz w:val="22"/>
                      <w:szCs w:val="22"/>
                    </w:rPr>
                    <m:t>cell</m:t>
                  </m:r>
                </m:sub>
                <m:sup>
                  <m:r>
                    <m:rPr>
                      <m:sty m:val="bi"/>
                    </m:rPr>
                    <w:rPr>
                      <w:rFonts w:ascii="Cambria Math" w:eastAsia="SimSun" w:hAnsi="Cambria Math"/>
                      <w:sz w:val="22"/>
                      <w:szCs w:val="22"/>
                    </w:rPr>
                    <m:t>DL</m:t>
                  </m:r>
                </m:sup>
              </m:sSubSup>
            </m:oMath>
            <w:r>
              <w:rPr>
                <w:rFonts w:eastAsia="SimSun"/>
                <w:sz w:val="22"/>
                <w:szCs w:val="22"/>
              </w:rPr>
              <w:t xml:space="preserve"> </w:t>
            </w:r>
          </w:p>
          <w:p w14:paraId="4C6559F5" w14:textId="77777777" w:rsidR="00AC4173" w:rsidRDefault="00AC4173" w:rsidP="00831817">
            <w:pPr>
              <w:spacing w:before="120" w:after="120" w:line="280" w:lineRule="atLeast"/>
              <w:ind w:left="568" w:hanging="1"/>
              <w:rPr>
                <w:rFonts w:eastAsia="SimSun"/>
                <w:sz w:val="22"/>
                <w:szCs w:val="22"/>
              </w:rPr>
            </w:pPr>
            <w:r>
              <w:rPr>
                <w:rFonts w:eastAsia="SimSun"/>
                <w:sz w:val="22"/>
                <w:szCs w:val="22"/>
              </w:rPr>
              <w:t xml:space="preserve">Each block corresponds to the HARQ process number for a cell, and the blocks are placed according to an ascending order of a serving cell index, with block number 1 corresponding to the HARQ process number for the cell with the smallest serving cell index. Each block is 0, 1, 2, 3, 4 or 5 bits determined by higher layer parameter </w:t>
            </w:r>
            <w:r>
              <w:rPr>
                <w:rFonts w:eastAsia="SimSun"/>
                <w:i/>
                <w:sz w:val="22"/>
                <w:szCs w:val="22"/>
              </w:rPr>
              <w:t>harq-ProcessNumberSizeDCI-1-3</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w:t>
            </w:r>
            <w:r>
              <w:rPr>
                <w:rFonts w:eastAsia="SimSun" w:hint="eastAsia"/>
                <w:i/>
                <w:iCs/>
                <w:color w:val="FF0000"/>
                <w:sz w:val="22"/>
                <w:szCs w:val="22"/>
                <w:u w:val="single"/>
              </w:rPr>
              <w:t>3</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 xml:space="preserve">configured for the cell corresponding to the block. </w:t>
            </w:r>
          </w:p>
          <w:p w14:paraId="6738DF66" w14:textId="77777777" w:rsidR="00AC4173" w:rsidRDefault="00AC4173" w:rsidP="00831817">
            <w:pPr>
              <w:pStyle w:val="B1"/>
            </w:pPr>
            <w:r>
              <w:rPr>
                <w:rFonts w:eastAsia="SimSun"/>
                <w:sz w:val="22"/>
                <w:szCs w:val="22"/>
              </w:rPr>
              <w:t>&lt;Unchanged parts are omitted&gt;</w:t>
            </w:r>
          </w:p>
        </w:tc>
      </w:tr>
    </w:tbl>
    <w:p w14:paraId="78025EAB" w14:textId="77777777" w:rsidR="00AC4173" w:rsidRPr="00636326" w:rsidRDefault="00AC4173" w:rsidP="00636326">
      <w:pPr>
        <w:jc w:val="both"/>
        <w:rPr>
          <w:rFonts w:eastAsia="ＭＳ 明朝"/>
        </w:rPr>
      </w:pPr>
    </w:p>
    <w:p w14:paraId="079C5D99" w14:textId="34396740" w:rsidR="00F31A64" w:rsidRPr="00EE0439" w:rsidRDefault="00F31A64" w:rsidP="00636326">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r>
        <w:rPr>
          <w:rFonts w:ascii="Arial" w:eastAsia="ＭＳ 明朝" w:hAnsi="Arial" w:hint="eastAsia"/>
          <w:sz w:val="28"/>
          <w:szCs w:val="32"/>
          <w:lang w:val="en-US"/>
        </w:rPr>
        <w:t xml:space="preserve">Two simultaneous </w:t>
      </w:r>
      <w:r w:rsidR="00636326">
        <w:rPr>
          <w:rFonts w:ascii="Arial" w:eastAsia="ＭＳ 明朝" w:hAnsi="Arial" w:hint="eastAsia"/>
          <w:sz w:val="28"/>
          <w:szCs w:val="32"/>
          <w:lang w:val="en-US"/>
        </w:rPr>
        <w:t>SRS carrier switch</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w:t>
      </w:r>
      <w:proofErr w:type="spellStart"/>
      <w:r w:rsidR="002024DE" w:rsidRPr="002024DE">
        <w:rPr>
          <w:rFonts w:ascii="Arial" w:eastAsia="ＭＳ 明朝" w:hAnsi="Arial"/>
          <w:sz w:val="28"/>
          <w:szCs w:val="32"/>
          <w:highlight w:val="yellow"/>
          <w:lang w:val="en-US"/>
        </w:rPr>
        <w:t>Simul_SRSCS</w:t>
      </w:r>
      <w:proofErr w:type="spellEnd"/>
      <w:r w:rsidR="002024DE" w:rsidRPr="002024DE">
        <w:rPr>
          <w:rFonts w:ascii="Arial" w:eastAsia="ＭＳ 明朝" w:hAnsi="Arial"/>
          <w:sz w:val="28"/>
          <w:szCs w:val="32"/>
          <w:highlight w:val="yellow"/>
          <w:lang w:val="en-US"/>
        </w:rPr>
        <w:t>]</w:t>
      </w:r>
      <w:r w:rsidR="002024DE" w:rsidRPr="002024DE">
        <w:rPr>
          <w:rFonts w:ascii="Arial" w:eastAsia="ＭＳ 明朝" w:hAnsi="Arial" w:hint="eastAsia"/>
          <w:sz w:val="28"/>
          <w:szCs w:val="32"/>
          <w:highlight w:val="yellow"/>
          <w:lang w:val="en-US"/>
        </w:rPr>
        <w:t>)</w:t>
      </w:r>
    </w:p>
    <w:p w14:paraId="0F00C4E9" w14:textId="0B58BC24" w:rsidR="00F31A64" w:rsidRPr="00F31A64" w:rsidRDefault="00F31A64" w:rsidP="00636326">
      <w:pPr>
        <w:rPr>
          <w:rFonts w:eastAsiaTheme="minorEastAsia"/>
          <w:szCs w:val="24"/>
        </w:rPr>
      </w:pPr>
      <w:r w:rsidRPr="00F31A64">
        <w:rPr>
          <w:rFonts w:eastAsiaTheme="minorEastAsia" w:hint="eastAsia"/>
          <w:szCs w:val="24"/>
        </w:rPr>
        <w:t>Proponent:</w:t>
      </w:r>
      <w:r w:rsidR="0086439C">
        <w:rPr>
          <w:rFonts w:eastAsiaTheme="minorEastAsia" w:hint="eastAsia"/>
          <w:szCs w:val="24"/>
        </w:rPr>
        <w:t xml:space="preserve"> Alberto (Qualcomm)</w:t>
      </w:r>
      <w:r w:rsidRPr="00F31A64">
        <w:rPr>
          <w:rFonts w:eastAsiaTheme="minorEastAsia" w:hint="eastAsia"/>
          <w:szCs w:val="24"/>
        </w:rPr>
        <w:t xml:space="preserve"> </w:t>
      </w:r>
      <w:hyperlink r:id="rId8" w:history="1">
        <w:r w:rsidR="0086439C" w:rsidRPr="0086439C">
          <w:rPr>
            <w:rStyle w:val="af0"/>
            <w:rFonts w:eastAsiaTheme="minorEastAsia"/>
            <w:szCs w:val="24"/>
          </w:rPr>
          <w:t>albertor@qti.qualcomm.com</w:t>
        </w:r>
      </w:hyperlink>
    </w:p>
    <w:p w14:paraId="3230FAC5" w14:textId="0ABCFB49" w:rsidR="00636326" w:rsidRPr="00424577" w:rsidRDefault="00636326" w:rsidP="00636326">
      <w:pPr>
        <w:rPr>
          <w:rFonts w:eastAsia="DengXian"/>
          <w:szCs w:val="24"/>
          <w:highlight w:val="green"/>
          <w:lang w:eastAsia="zh-CN"/>
        </w:rPr>
      </w:pPr>
      <w:r w:rsidRPr="00424577">
        <w:rPr>
          <w:rFonts w:eastAsia="DengXian" w:hint="eastAsia"/>
          <w:szCs w:val="24"/>
          <w:highlight w:val="green"/>
          <w:lang w:eastAsia="zh-CN"/>
        </w:rPr>
        <w:t>Agreement</w:t>
      </w:r>
    </w:p>
    <w:p w14:paraId="1C113455" w14:textId="77777777" w:rsidR="00636326" w:rsidRPr="00424577" w:rsidRDefault="00636326" w:rsidP="00636326">
      <w:pPr>
        <w:rPr>
          <w:szCs w:val="24"/>
        </w:rPr>
      </w:pPr>
      <w:r w:rsidRPr="00424577">
        <w:rPr>
          <w:szCs w:val="24"/>
        </w:rPr>
        <w:t xml:space="preserve">For the indication of whether a UE can simultaneously perform SRS carrier switches </w:t>
      </w:r>
    </w:p>
    <w:p w14:paraId="5B114F68" w14:textId="77777777" w:rsidR="00636326" w:rsidRPr="00424577" w:rsidRDefault="00636326" w:rsidP="00636326">
      <w:pPr>
        <w:pStyle w:val="a9"/>
        <w:numPr>
          <w:ilvl w:val="0"/>
          <w:numId w:val="2"/>
        </w:numPr>
        <w:rPr>
          <w:rFonts w:eastAsia="Times New Roman"/>
          <w:szCs w:val="24"/>
        </w:rPr>
      </w:pPr>
      <w:r w:rsidRPr="00424577">
        <w:rPr>
          <w:rFonts w:eastAsia="Times New Roman"/>
          <w:i/>
          <w:iCs/>
          <w:szCs w:val="24"/>
        </w:rPr>
        <w:t>srs-SwitchingAffectedBandsListNR-r17</w:t>
      </w:r>
      <w:r w:rsidRPr="00424577">
        <w:rPr>
          <w:rFonts w:eastAsia="Times New Roman"/>
          <w:szCs w:val="24"/>
        </w:rPr>
        <w:t xml:space="preserve"> is</w:t>
      </w:r>
      <w:r w:rsidRPr="00424577">
        <w:rPr>
          <w:rFonts w:eastAsia="DengXian" w:hint="eastAsia"/>
          <w:szCs w:val="24"/>
          <w:lang w:eastAsia="zh-CN"/>
        </w:rPr>
        <w:t xml:space="preserve"> the baseline for </w:t>
      </w:r>
      <w:r w:rsidRPr="00424577">
        <w:rPr>
          <w:rFonts w:eastAsia="Times New Roman"/>
          <w:szCs w:val="24"/>
        </w:rPr>
        <w:t>indication.</w:t>
      </w:r>
    </w:p>
    <w:p w14:paraId="42204144" w14:textId="77777777" w:rsidR="00636326" w:rsidRPr="00424577" w:rsidRDefault="00636326" w:rsidP="00636326">
      <w:pPr>
        <w:pStyle w:val="a9"/>
        <w:numPr>
          <w:ilvl w:val="1"/>
          <w:numId w:val="2"/>
        </w:numPr>
        <w:rPr>
          <w:rFonts w:eastAsia="Times New Roman"/>
          <w:szCs w:val="24"/>
        </w:rPr>
      </w:pPr>
      <w:r w:rsidRPr="00424577">
        <w:rPr>
          <w:rFonts w:eastAsia="DengXian"/>
          <w:i/>
          <w:iCs/>
          <w:szCs w:val="24"/>
          <w:lang w:eastAsia="zh-CN"/>
        </w:rPr>
        <w:t>D</w:t>
      </w:r>
      <w:r w:rsidRPr="00424577">
        <w:rPr>
          <w:rFonts w:eastAsia="DengXian" w:hint="eastAsia"/>
          <w:i/>
          <w:iCs/>
          <w:szCs w:val="24"/>
          <w:lang w:eastAsia="zh-CN"/>
        </w:rPr>
        <w:t xml:space="preserve">etails about UE </w:t>
      </w:r>
      <w:r w:rsidRPr="00424577">
        <w:rPr>
          <w:rFonts w:eastAsia="DengXian"/>
          <w:i/>
          <w:iCs/>
          <w:szCs w:val="24"/>
          <w:lang w:eastAsia="zh-CN"/>
        </w:rPr>
        <w:t>capability</w:t>
      </w:r>
      <w:r w:rsidRPr="00424577">
        <w:rPr>
          <w:rFonts w:eastAsia="DengXian" w:hint="eastAsia"/>
          <w:i/>
          <w:iCs/>
          <w:szCs w:val="24"/>
          <w:lang w:eastAsia="zh-CN"/>
        </w:rPr>
        <w:t xml:space="preserve"> will be discussed in UE feature session.</w:t>
      </w:r>
    </w:p>
    <w:p w14:paraId="6A74AA89" w14:textId="77777777" w:rsidR="00636326" w:rsidRPr="00424577" w:rsidRDefault="00636326" w:rsidP="00636326">
      <w:pPr>
        <w:pStyle w:val="a9"/>
        <w:numPr>
          <w:ilvl w:val="1"/>
          <w:numId w:val="2"/>
        </w:numPr>
        <w:rPr>
          <w:rFonts w:eastAsia="Times New Roman"/>
          <w:szCs w:val="24"/>
        </w:rPr>
      </w:pPr>
      <w:r w:rsidRPr="00424577">
        <w:rPr>
          <w:rFonts w:eastAsia="DengXian"/>
          <w:i/>
          <w:iCs/>
          <w:szCs w:val="24"/>
          <w:lang w:eastAsia="zh-CN"/>
        </w:rPr>
        <w:t>T</w:t>
      </w:r>
      <w:r w:rsidRPr="00424577">
        <w:rPr>
          <w:rFonts w:eastAsia="DengXian" w:hint="eastAsia"/>
          <w:i/>
          <w:iCs/>
          <w:szCs w:val="24"/>
          <w:lang w:eastAsia="zh-CN"/>
        </w:rPr>
        <w:t xml:space="preserve">he structure of UE </w:t>
      </w:r>
      <w:r w:rsidRPr="00424577">
        <w:rPr>
          <w:rFonts w:eastAsia="DengXian"/>
          <w:i/>
          <w:iCs/>
          <w:szCs w:val="24"/>
          <w:lang w:eastAsia="zh-CN"/>
        </w:rPr>
        <w:t>capability</w:t>
      </w:r>
      <w:r w:rsidRPr="00424577">
        <w:rPr>
          <w:rFonts w:eastAsia="DengXian" w:hint="eastAsia"/>
          <w:i/>
          <w:iCs/>
          <w:szCs w:val="24"/>
          <w:lang w:eastAsia="zh-CN"/>
        </w:rPr>
        <w:t xml:space="preserve"> signalling is reused</w:t>
      </w:r>
    </w:p>
    <w:p w14:paraId="18BF4BFF" w14:textId="77777777" w:rsidR="00636326" w:rsidRPr="00424577" w:rsidRDefault="00636326" w:rsidP="00636326">
      <w:pPr>
        <w:pStyle w:val="a9"/>
        <w:numPr>
          <w:ilvl w:val="0"/>
          <w:numId w:val="2"/>
        </w:numPr>
        <w:rPr>
          <w:rFonts w:eastAsia="Times New Roman"/>
          <w:szCs w:val="24"/>
        </w:rPr>
      </w:pPr>
      <w:r w:rsidRPr="00424577">
        <w:rPr>
          <w:rFonts w:eastAsia="Times New Roman"/>
          <w:szCs w:val="24"/>
        </w:rPr>
        <w:t xml:space="preserve">Two SRS carrier switches </w:t>
      </w:r>
      <w:proofErr w:type="gramStart"/>
      <w:r w:rsidRPr="00424577">
        <w:rPr>
          <w:rFonts w:eastAsia="Times New Roman"/>
          <w:szCs w:val="24"/>
        </w:rPr>
        <w:t>are considered to be</w:t>
      </w:r>
      <w:proofErr w:type="gramEnd"/>
      <w:r w:rsidRPr="00424577">
        <w:rPr>
          <w:rFonts w:eastAsia="Times New Roman"/>
          <w:szCs w:val="24"/>
        </w:rPr>
        <w:t xml:space="preserve"> simultaneous if the SRS transmission (including RF retuning time) in both CCs overlap in time.</w:t>
      </w:r>
    </w:p>
    <w:p w14:paraId="7DD343A2" w14:textId="77777777" w:rsidR="00636326" w:rsidRPr="00424577" w:rsidRDefault="00636326" w:rsidP="00636326">
      <w:pPr>
        <w:pStyle w:val="a9"/>
        <w:numPr>
          <w:ilvl w:val="0"/>
          <w:numId w:val="2"/>
        </w:numPr>
        <w:rPr>
          <w:rFonts w:eastAsia="Times New Roman"/>
          <w:szCs w:val="24"/>
        </w:rPr>
      </w:pPr>
      <w:r w:rsidRPr="00424577">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14154504" w14:textId="79FA7366" w:rsidR="00BE5B9A" w:rsidRPr="00F31A64" w:rsidRDefault="00636326" w:rsidP="00636326">
      <w:pPr>
        <w:pStyle w:val="a9"/>
        <w:numPr>
          <w:ilvl w:val="0"/>
          <w:numId w:val="2"/>
        </w:numPr>
        <w:rPr>
          <w:rFonts w:eastAsia="Times New Roman"/>
          <w:szCs w:val="24"/>
        </w:rPr>
      </w:pPr>
      <w:r w:rsidRPr="00424577">
        <w:rPr>
          <w:rFonts w:eastAsia="DengXian" w:hint="eastAsia"/>
          <w:szCs w:val="24"/>
          <w:lang w:eastAsia="zh-CN"/>
        </w:rPr>
        <w:t xml:space="preserve">Note: except for UE </w:t>
      </w:r>
      <w:r w:rsidRPr="00424577">
        <w:rPr>
          <w:rFonts w:eastAsia="DengXian"/>
          <w:szCs w:val="24"/>
          <w:lang w:eastAsia="zh-CN"/>
        </w:rPr>
        <w:t>capability</w:t>
      </w:r>
      <w:r w:rsidRPr="00424577">
        <w:rPr>
          <w:rFonts w:eastAsia="DengXian" w:hint="eastAsia"/>
          <w:szCs w:val="24"/>
          <w:lang w:eastAsia="zh-CN"/>
        </w:rPr>
        <w:t>, the spec impact is only 38.214</w:t>
      </w:r>
      <w:r w:rsidRPr="00636326">
        <w:rPr>
          <w:rFonts w:eastAsia="DengXian"/>
          <w:lang w:eastAsia="zh-CN"/>
        </w:rPr>
        <w:tab/>
      </w:r>
    </w:p>
    <w:p w14:paraId="4BD1D1E3" w14:textId="77777777" w:rsidR="00F31A64" w:rsidRDefault="00F31A64" w:rsidP="00F31A64">
      <w:pPr>
        <w:rPr>
          <w:rFonts w:eastAsiaTheme="minorEastAsia"/>
          <w:szCs w:val="24"/>
        </w:rPr>
      </w:pPr>
    </w:p>
    <w:p w14:paraId="2529C8B1" w14:textId="77777777" w:rsidR="00F31A64" w:rsidRDefault="00F31A64" w:rsidP="00F31A64">
      <w:pPr>
        <w:rPr>
          <w:rFonts w:eastAsiaTheme="minorEastAsia"/>
          <w:szCs w:val="24"/>
        </w:rPr>
      </w:pPr>
    </w:p>
    <w:p w14:paraId="3AD1ED8F" w14:textId="19825CC4" w:rsidR="00F31A64" w:rsidRPr="00EE0439"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bookmarkStart w:id="2" w:name="_Hlk190964561"/>
      <w:r w:rsidRPr="00F31A64">
        <w:rPr>
          <w:rFonts w:ascii="Arial" w:eastAsia="ＭＳ 明朝" w:hAnsi="Arial"/>
          <w:sz w:val="28"/>
          <w:szCs w:val="32"/>
          <w:lang w:val="en-US"/>
        </w:rPr>
        <w:t>UE frequency hopping enhancement for positioning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w:t>
      </w:r>
      <w:proofErr w:type="spellStart"/>
      <w:r w:rsidR="002024DE" w:rsidRPr="002024DE">
        <w:rPr>
          <w:rFonts w:ascii="Arial" w:eastAsia="ＭＳ 明朝" w:hAnsi="Arial"/>
          <w:sz w:val="28"/>
          <w:szCs w:val="32"/>
          <w:highlight w:val="yellow"/>
          <w:lang w:val="en-US"/>
        </w:rPr>
        <w:t>Pos_SRSHop</w:t>
      </w:r>
      <w:proofErr w:type="spellEnd"/>
      <w:r w:rsidR="002024DE" w:rsidRPr="002024DE">
        <w:rPr>
          <w:rFonts w:ascii="Arial" w:eastAsia="ＭＳ 明朝" w:hAnsi="Arial"/>
          <w:sz w:val="28"/>
          <w:szCs w:val="32"/>
          <w:highlight w:val="yellow"/>
          <w:lang w:val="en-US"/>
        </w:rPr>
        <w:t>]</w:t>
      </w:r>
      <w:r w:rsidR="002024DE" w:rsidRPr="002024DE">
        <w:rPr>
          <w:rFonts w:ascii="Arial" w:eastAsia="ＭＳ 明朝" w:hAnsi="Arial" w:hint="eastAsia"/>
          <w:sz w:val="28"/>
          <w:szCs w:val="32"/>
          <w:highlight w:val="yellow"/>
          <w:lang w:val="en-US"/>
        </w:rPr>
        <w:t>)</w:t>
      </w:r>
    </w:p>
    <w:p w14:paraId="1FABD4EF" w14:textId="01EA075A" w:rsidR="00F31A64" w:rsidRPr="002024DE" w:rsidRDefault="00F31A64" w:rsidP="00F31A64">
      <w:pPr>
        <w:rPr>
          <w:rFonts w:eastAsiaTheme="minorEastAsia"/>
          <w:szCs w:val="24"/>
          <w:lang w:val="de-DE"/>
        </w:rPr>
      </w:pPr>
      <w:r w:rsidRPr="002024DE">
        <w:rPr>
          <w:rFonts w:eastAsiaTheme="minorEastAsia" w:hint="eastAsia"/>
          <w:szCs w:val="24"/>
          <w:lang w:val="de-DE"/>
        </w:rPr>
        <w:t xml:space="preserve">Proponent: </w:t>
      </w:r>
      <w:r w:rsidR="0086439C" w:rsidRPr="002024DE">
        <w:rPr>
          <w:rFonts w:eastAsiaTheme="minorEastAsia" w:hint="eastAsia"/>
          <w:szCs w:val="24"/>
          <w:lang w:val="de-DE"/>
        </w:rPr>
        <w:t xml:space="preserve">Mengzhen (ZTE) </w:t>
      </w:r>
      <w:r w:rsidR="0086439C" w:rsidRPr="002024DE">
        <w:rPr>
          <w:rStyle w:val="af0"/>
          <w:lang w:val="de-DE"/>
        </w:rPr>
        <w:t>li.mengzhen@zte.com.cn</w:t>
      </w:r>
    </w:p>
    <w:bookmarkEnd w:id="2"/>
    <w:p w14:paraId="0940189E" w14:textId="77777777" w:rsidR="00F31A64" w:rsidRDefault="00F31A64" w:rsidP="00F31A64">
      <w:pPr>
        <w:ind w:left="1440" w:hanging="1440"/>
        <w:rPr>
          <w:rFonts w:eastAsia="DengXian"/>
          <w:highlight w:val="green"/>
          <w:lang w:val="en-US" w:eastAsia="zh-CN"/>
        </w:rPr>
      </w:pPr>
      <w:r>
        <w:rPr>
          <w:rFonts w:eastAsia="DengXian" w:hint="eastAsia"/>
          <w:highlight w:val="green"/>
          <w:lang w:val="en-US" w:eastAsia="zh-CN"/>
        </w:rPr>
        <w:lastRenderedPageBreak/>
        <w:t>Agreement</w:t>
      </w:r>
    </w:p>
    <w:p w14:paraId="7AFD08E9" w14:textId="77777777" w:rsidR="00F31A64" w:rsidRDefault="00F31A64" w:rsidP="00F31A64">
      <w:pPr>
        <w:pStyle w:val="a9"/>
        <w:numPr>
          <w:ilvl w:val="0"/>
          <w:numId w:val="1"/>
        </w:numPr>
        <w:spacing w:after="180"/>
        <w:ind w:left="482" w:hanging="482"/>
        <w:contextualSpacing w:val="0"/>
        <w:jc w:val="both"/>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w:t>
      </w:r>
      <w:proofErr w:type="spellStart"/>
      <w:r>
        <w:rPr>
          <w:bCs/>
        </w:rPr>
        <w:t>RedCap</w:t>
      </w:r>
      <w:proofErr w:type="spellEnd"/>
      <w:r>
        <w:rPr>
          <w:bCs/>
        </w:rPr>
        <w:t xml:space="preserve"> UEs</w:t>
      </w:r>
      <w:r>
        <w:rPr>
          <w:rFonts w:eastAsia="DengXian" w:hint="eastAsia"/>
          <w:bCs/>
          <w:lang w:eastAsia="zh-CN"/>
        </w:rPr>
        <w:t xml:space="preserve"> in a single carrier</w:t>
      </w:r>
    </w:p>
    <w:p w14:paraId="584BD698" w14:textId="77777777" w:rsidR="00F31A64" w:rsidRDefault="00F31A64" w:rsidP="00F31A64">
      <w:pPr>
        <w:pStyle w:val="a9"/>
        <w:numPr>
          <w:ilvl w:val="0"/>
          <w:numId w:val="1"/>
        </w:numPr>
        <w:spacing w:after="180"/>
        <w:ind w:left="482" w:hanging="482"/>
        <w:contextualSpacing w:val="0"/>
        <w:jc w:val="both"/>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w:t>
      </w:r>
      <w:proofErr w:type="spellStart"/>
      <w:r>
        <w:rPr>
          <w:rFonts w:eastAsia="DengXian" w:hint="eastAsia"/>
          <w:bCs/>
          <w:lang w:eastAsia="zh-CN"/>
        </w:rPr>
        <w:t>RedCap</w:t>
      </w:r>
      <w:proofErr w:type="spellEnd"/>
      <w:r>
        <w:rPr>
          <w:rFonts w:eastAsia="DengXian" w:hint="eastAsia"/>
          <w:bCs/>
          <w:lang w:eastAsia="zh-CN"/>
        </w:rPr>
        <w:t xml:space="preserve">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70745A1C" w14:textId="77777777" w:rsidR="00F31A64" w:rsidRDefault="00F31A64" w:rsidP="00F31A64">
      <w:pPr>
        <w:pStyle w:val="a9"/>
        <w:ind w:left="0"/>
        <w:jc w:val="both"/>
        <w:rPr>
          <w:rFonts w:eastAsia="ＭＳ 明朝"/>
          <w:bCs/>
        </w:rPr>
      </w:pPr>
      <w:r>
        <w:rPr>
          <w:rFonts w:eastAsia="DengXian" w:hint="eastAsia"/>
          <w:bCs/>
          <w:lang w:eastAsia="zh-CN"/>
        </w:rPr>
        <w:t>Send LS to RAN2 to inform this agreement, whether new parameter is needed is up to RAN2 discussion.</w:t>
      </w:r>
    </w:p>
    <w:p w14:paraId="546AF5DE" w14:textId="77777777" w:rsidR="00F31A64" w:rsidRDefault="00F31A64" w:rsidP="00F31A64">
      <w:pPr>
        <w:pStyle w:val="af"/>
        <w:ind w:left="0" w:firstLine="0"/>
      </w:pPr>
    </w:p>
    <w:p w14:paraId="26672183" w14:textId="77777777" w:rsidR="00F31A64" w:rsidRPr="005D0BF1" w:rsidRDefault="00F31A64" w:rsidP="00F31A64">
      <w:pPr>
        <w:pStyle w:val="a9"/>
        <w:ind w:left="0"/>
        <w:jc w:val="both"/>
        <w:rPr>
          <w:bCs/>
          <w:iCs/>
          <w:highlight w:val="green"/>
          <w:lang w:val="en-US" w:eastAsia="zh-CN"/>
        </w:rPr>
      </w:pPr>
      <w:r w:rsidRPr="005D0BF1">
        <w:rPr>
          <w:rFonts w:hint="eastAsia"/>
          <w:bCs/>
          <w:iCs/>
          <w:highlight w:val="green"/>
          <w:lang w:val="en-US" w:eastAsia="zh-CN"/>
        </w:rPr>
        <w:t>Agreement</w:t>
      </w:r>
    </w:p>
    <w:p w14:paraId="2FBBBA11" w14:textId="1FC90B63" w:rsidR="00F31A64" w:rsidRPr="00F31A64" w:rsidRDefault="00F31A64" w:rsidP="00F31A64">
      <w:pPr>
        <w:rPr>
          <w:rFonts w:eastAsiaTheme="minorEastAsia"/>
          <w:bCs/>
          <w:iCs/>
          <w:lang w:val="en-US"/>
        </w:rPr>
      </w:pPr>
      <w:r w:rsidRPr="005D0BF1">
        <w:rPr>
          <w:bCs/>
          <w:iCs/>
          <w:lang w:val="en-US" w:eastAsia="zh-CN"/>
        </w:rPr>
        <w:t>Send LS R1-2</w:t>
      </w:r>
      <w:r w:rsidRPr="005D0BF1">
        <w:rPr>
          <w:rFonts w:hint="eastAsia"/>
          <w:bCs/>
          <w:iCs/>
          <w:lang w:val="en-US" w:eastAsia="zh-CN"/>
        </w:rPr>
        <w:t xml:space="preserve">501573 </w:t>
      </w:r>
      <w:r w:rsidRPr="005D0BF1">
        <w:rPr>
          <w:bCs/>
          <w:iCs/>
          <w:lang w:val="en-US" w:eastAsia="zh-CN"/>
        </w:rPr>
        <w:t>to RAN</w:t>
      </w:r>
      <w:r w:rsidRPr="005D0BF1">
        <w:rPr>
          <w:rFonts w:hint="eastAsia"/>
          <w:bCs/>
          <w:iCs/>
          <w:lang w:val="en-US" w:eastAsia="zh-CN"/>
        </w:rPr>
        <w:t>2</w:t>
      </w:r>
      <w:r w:rsidRPr="005D0BF1">
        <w:rPr>
          <w:bCs/>
          <w:iCs/>
          <w:lang w:val="en-US" w:eastAsia="zh-CN"/>
        </w:rPr>
        <w:t xml:space="preserve"> with </w:t>
      </w:r>
      <w:proofErr w:type="gramStart"/>
      <w:r w:rsidRPr="005D0BF1">
        <w:rPr>
          <w:bCs/>
          <w:iCs/>
          <w:lang w:val="en-US" w:eastAsia="zh-CN"/>
        </w:rPr>
        <w:t>following</w:t>
      </w:r>
      <w:proofErr w:type="gramEnd"/>
      <w:r w:rsidRPr="005D0BF1">
        <w:rPr>
          <w:bCs/>
          <w:iCs/>
          <w:lang w:val="en-US" w:eastAsia="zh-CN"/>
        </w:rPr>
        <w:t xml:space="preserve"> information</w:t>
      </w:r>
      <w:r>
        <w:rPr>
          <w:rFonts w:ascii="DengXian" w:eastAsia="DengXian" w:hAnsi="DengXian" w:hint="eastAsia"/>
          <w:bCs/>
          <w:iCs/>
          <w:lang w:val="en-US" w:eastAsia="zh-CN"/>
        </w:rPr>
        <w:t>:</w:t>
      </w:r>
    </w:p>
    <w:p w14:paraId="4FDDF684" w14:textId="77777777" w:rsidR="00F31A64" w:rsidRDefault="00F31A64" w:rsidP="00F31A64">
      <w:pPr>
        <w:snapToGrid w:val="0"/>
        <w:spacing w:after="120"/>
        <w:jc w:val="both"/>
        <w:rPr>
          <w:bCs/>
          <w:iCs/>
          <w:lang w:val="en-US" w:eastAsia="zh-CN"/>
        </w:rPr>
      </w:pPr>
      <w:r>
        <w:rPr>
          <w:rFonts w:hint="eastAsia"/>
          <w:bCs/>
          <w:iCs/>
          <w:lang w:val="en-US" w:eastAsia="zh-CN"/>
        </w:rPr>
        <w:t>In RAN1#120 meeting TEI agenda, RAN1 has made the following agreement for enabling non-</w:t>
      </w:r>
      <w:proofErr w:type="spellStart"/>
      <w:r>
        <w:rPr>
          <w:rFonts w:hint="eastAsia"/>
          <w:bCs/>
          <w:iCs/>
          <w:lang w:val="en-US" w:eastAsia="zh-CN"/>
        </w:rPr>
        <w:t>RedCap</w:t>
      </w:r>
      <w:proofErr w:type="spellEnd"/>
      <w:r>
        <w:rPr>
          <w:rFonts w:hint="eastAsia"/>
          <w:bCs/>
          <w:iCs/>
          <w:lang w:val="en-US" w:eastAsia="zh-CN"/>
        </w:rPr>
        <w:t xml:space="preserve"> UE performing UL SRS frequency hopping for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31A64" w14:paraId="3EB84694" w14:textId="77777777" w:rsidTr="003F3355">
        <w:tc>
          <w:tcPr>
            <w:tcW w:w="9576" w:type="dxa"/>
            <w:shd w:val="clear" w:color="auto" w:fill="auto"/>
          </w:tcPr>
          <w:p w14:paraId="114705B7" w14:textId="77777777" w:rsidR="00F31A64" w:rsidRDefault="00F31A64" w:rsidP="003F3355">
            <w:pPr>
              <w:ind w:left="1440" w:hanging="1440"/>
              <w:rPr>
                <w:rFonts w:eastAsia="DengXian"/>
                <w:highlight w:val="green"/>
                <w:lang w:val="en-US" w:eastAsia="zh-CN"/>
              </w:rPr>
            </w:pPr>
            <w:r>
              <w:rPr>
                <w:rFonts w:eastAsia="DengXian" w:hint="eastAsia"/>
                <w:highlight w:val="green"/>
                <w:lang w:val="en-US" w:eastAsia="zh-CN"/>
              </w:rPr>
              <w:t>Agreement</w:t>
            </w:r>
          </w:p>
          <w:p w14:paraId="6CB2F633" w14:textId="77777777" w:rsidR="00F31A64" w:rsidRDefault="00F31A64" w:rsidP="00F31A64">
            <w:pPr>
              <w:pStyle w:val="a9"/>
              <w:numPr>
                <w:ilvl w:val="0"/>
                <w:numId w:val="1"/>
              </w:numPr>
              <w:overflowPunct w:val="0"/>
              <w:autoSpaceDE w:val="0"/>
              <w:autoSpaceDN w:val="0"/>
              <w:adjustRightInd w:val="0"/>
              <w:spacing w:after="180"/>
              <w:ind w:left="482" w:hanging="482"/>
              <w:jc w:val="both"/>
              <w:textAlignment w:val="baseline"/>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w:t>
            </w:r>
            <w:proofErr w:type="spellStart"/>
            <w:r>
              <w:rPr>
                <w:bCs/>
              </w:rPr>
              <w:t>RedCap</w:t>
            </w:r>
            <w:proofErr w:type="spellEnd"/>
            <w:r>
              <w:rPr>
                <w:bCs/>
              </w:rPr>
              <w:t xml:space="preserve"> UEs</w:t>
            </w:r>
            <w:r>
              <w:rPr>
                <w:rFonts w:eastAsia="DengXian" w:hint="eastAsia"/>
                <w:bCs/>
                <w:lang w:eastAsia="zh-CN"/>
              </w:rPr>
              <w:t xml:space="preserve"> in a single carrier</w:t>
            </w:r>
          </w:p>
          <w:p w14:paraId="289BEFA0" w14:textId="77777777" w:rsidR="00F31A64" w:rsidRDefault="00F31A64" w:rsidP="00F31A64">
            <w:pPr>
              <w:pStyle w:val="a9"/>
              <w:numPr>
                <w:ilvl w:val="0"/>
                <w:numId w:val="1"/>
              </w:numPr>
              <w:overflowPunct w:val="0"/>
              <w:autoSpaceDE w:val="0"/>
              <w:autoSpaceDN w:val="0"/>
              <w:adjustRightInd w:val="0"/>
              <w:spacing w:after="180"/>
              <w:ind w:left="482" w:hanging="482"/>
              <w:jc w:val="both"/>
              <w:textAlignment w:val="baseline"/>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w:t>
            </w:r>
            <w:proofErr w:type="spellStart"/>
            <w:r>
              <w:rPr>
                <w:rFonts w:eastAsia="DengXian" w:hint="eastAsia"/>
                <w:bCs/>
                <w:lang w:eastAsia="zh-CN"/>
              </w:rPr>
              <w:t>RedCap</w:t>
            </w:r>
            <w:proofErr w:type="spellEnd"/>
            <w:r>
              <w:rPr>
                <w:rFonts w:eastAsia="DengXian" w:hint="eastAsia"/>
                <w:bCs/>
                <w:lang w:eastAsia="zh-CN"/>
              </w:rPr>
              <w:t xml:space="preserve">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01449296" w14:textId="77777777" w:rsidR="00F31A64" w:rsidRDefault="00F31A64" w:rsidP="003F3355">
            <w:pPr>
              <w:pStyle w:val="a9"/>
              <w:ind w:left="800"/>
              <w:jc w:val="both"/>
              <w:rPr>
                <w:bCs/>
                <w:iCs/>
                <w:lang w:val="en-US" w:eastAsia="zh-CN"/>
              </w:rPr>
            </w:pPr>
            <w:r>
              <w:rPr>
                <w:rFonts w:eastAsia="DengXian" w:hint="eastAsia"/>
                <w:bCs/>
                <w:lang w:eastAsia="zh-CN"/>
              </w:rPr>
              <w:t>Send LS to RAN2 to inform this agreement, whether new parameter is needed is up to RAN2 discussion.</w:t>
            </w:r>
          </w:p>
        </w:tc>
      </w:tr>
    </w:tbl>
    <w:p w14:paraId="3E787D8C" w14:textId="77777777" w:rsidR="00F31A64" w:rsidRDefault="00F31A64" w:rsidP="00F31A64">
      <w:pPr>
        <w:snapToGrid w:val="0"/>
        <w:spacing w:after="120"/>
        <w:jc w:val="both"/>
        <w:rPr>
          <w:lang w:eastAsia="zh-CN"/>
        </w:rPr>
      </w:pPr>
      <w:r>
        <w:rPr>
          <w:bCs/>
          <w:iCs/>
          <w:lang w:val="en-US" w:eastAsia="zh-CN"/>
        </w:rPr>
        <w:t>As this agreement</w:t>
      </w:r>
      <w:r>
        <w:rPr>
          <w:rFonts w:hint="eastAsia"/>
          <w:bCs/>
          <w:iCs/>
          <w:lang w:val="en-US" w:eastAsia="zh-CN"/>
        </w:rPr>
        <w:t xml:space="preserve"> may</w:t>
      </w:r>
      <w:r>
        <w:rPr>
          <w:bCs/>
          <w:iCs/>
          <w:lang w:val="en-US" w:eastAsia="zh-CN"/>
        </w:rPr>
        <w:t xml:space="preserve"> relate to RAN2 specification, this liaison informs RAN2</w:t>
      </w:r>
      <w:r>
        <w:rPr>
          <w:rFonts w:hint="eastAsia"/>
          <w:bCs/>
          <w:iCs/>
          <w:lang w:val="en-US" w:eastAsia="zh-CN"/>
        </w:rPr>
        <w:t xml:space="preserve"> </w:t>
      </w:r>
      <w:r>
        <w:rPr>
          <w:bCs/>
          <w:iCs/>
          <w:lang w:val="en-US" w:eastAsia="zh-CN"/>
        </w:rPr>
        <w:t xml:space="preserve">about this </w:t>
      </w:r>
      <w:r>
        <w:rPr>
          <w:rFonts w:hint="eastAsia"/>
          <w:bCs/>
          <w:iCs/>
          <w:lang w:val="en-US" w:eastAsia="zh-CN"/>
        </w:rPr>
        <w:t>agreement and whether new parameter for non-</w:t>
      </w:r>
      <w:proofErr w:type="spellStart"/>
      <w:r>
        <w:rPr>
          <w:rFonts w:hint="eastAsia"/>
          <w:bCs/>
          <w:iCs/>
          <w:lang w:val="en-US" w:eastAsia="zh-CN"/>
        </w:rPr>
        <w:t>RedCap</w:t>
      </w:r>
      <w:proofErr w:type="spellEnd"/>
      <w:r>
        <w:rPr>
          <w:rFonts w:hint="eastAsia"/>
          <w:bCs/>
          <w:iCs/>
          <w:lang w:val="en-US" w:eastAsia="zh-CN"/>
        </w:rPr>
        <w:t xml:space="preserve"> UE UL frequency hopping is needed is up to RAN2 discussion.</w:t>
      </w:r>
    </w:p>
    <w:p w14:paraId="2F754ABD" w14:textId="77777777" w:rsidR="00F31A64" w:rsidRDefault="00F31A64" w:rsidP="00F31A64">
      <w:pPr>
        <w:spacing w:after="120"/>
        <w:ind w:left="1985" w:hanging="1985"/>
        <w:rPr>
          <w:b/>
          <w:lang w:eastAsia="en-GB"/>
        </w:rPr>
      </w:pPr>
      <w:r>
        <w:rPr>
          <w:b/>
          <w:lang w:eastAsia="en-GB"/>
        </w:rPr>
        <w:t xml:space="preserve">To </w:t>
      </w:r>
      <w:r>
        <w:rPr>
          <w:b/>
          <w:lang w:eastAsia="zh-CN"/>
        </w:rPr>
        <w:t>RAN2</w:t>
      </w:r>
    </w:p>
    <w:p w14:paraId="41C0F732" w14:textId="77777777" w:rsidR="00F31A64" w:rsidRDefault="00F31A64" w:rsidP="00F31A64">
      <w:pPr>
        <w:rPr>
          <w:lang w:eastAsia="zh-CN"/>
        </w:rPr>
      </w:pPr>
      <w:r>
        <w:rPr>
          <w:b/>
          <w:lang w:eastAsia="en-GB"/>
        </w:rPr>
        <w:t xml:space="preserve">ACTION: </w:t>
      </w:r>
      <w:r>
        <w:rPr>
          <w:rFonts w:hint="eastAsia"/>
          <w:lang w:eastAsia="zh-CN"/>
        </w:rPr>
        <w:t>RAN1 respectfully asks RAN2 to take the agreement into account in their Rel-1</w:t>
      </w:r>
      <w:r>
        <w:rPr>
          <w:rFonts w:hint="eastAsia"/>
          <w:lang w:val="en-US" w:eastAsia="zh-CN"/>
        </w:rPr>
        <w:t>9</w:t>
      </w:r>
      <w:r>
        <w:rPr>
          <w:rFonts w:hint="eastAsia"/>
          <w:lang w:eastAsia="zh-CN"/>
        </w:rPr>
        <w:t xml:space="preserve"> specification</w:t>
      </w:r>
      <w:r>
        <w:rPr>
          <w:rFonts w:hint="eastAsia"/>
          <w:lang w:val="en-US" w:eastAsia="zh-CN"/>
        </w:rPr>
        <w:t>, and feedback if there is any spec impact</w:t>
      </w:r>
      <w:r>
        <w:rPr>
          <w:rFonts w:hint="eastAsia"/>
          <w:lang w:eastAsia="zh-CN"/>
        </w:rPr>
        <w:t>.</w:t>
      </w:r>
    </w:p>
    <w:p w14:paraId="0C0E01AC" w14:textId="77777777" w:rsidR="00F31A64" w:rsidRDefault="00F31A64" w:rsidP="00F31A64">
      <w:pPr>
        <w:rPr>
          <w:rFonts w:eastAsiaTheme="minorEastAsia"/>
          <w:szCs w:val="24"/>
        </w:rPr>
      </w:pPr>
    </w:p>
    <w:p w14:paraId="7405E46D" w14:textId="77777777" w:rsidR="00AC4173" w:rsidRPr="00166081" w:rsidRDefault="00AC4173" w:rsidP="00AC4173">
      <w:pPr>
        <w:rPr>
          <w:rFonts w:eastAsia="DengXian"/>
          <w:highlight w:val="green"/>
          <w:lang w:eastAsia="zh-CN"/>
        </w:rPr>
      </w:pPr>
      <w:r w:rsidRPr="00166081">
        <w:rPr>
          <w:rFonts w:eastAsia="DengXian" w:hint="eastAsia"/>
          <w:highlight w:val="green"/>
          <w:lang w:eastAsia="zh-CN"/>
        </w:rPr>
        <w:t xml:space="preserve">Agreement </w:t>
      </w:r>
    </w:p>
    <w:p w14:paraId="21192202" w14:textId="77777777" w:rsidR="00AC4173" w:rsidRPr="00166081" w:rsidRDefault="00AC4173" w:rsidP="00AC4173">
      <w:pPr>
        <w:pStyle w:val="a9"/>
        <w:numPr>
          <w:ilvl w:val="0"/>
          <w:numId w:val="1"/>
        </w:numPr>
        <w:contextualSpacing w:val="0"/>
        <w:jc w:val="both"/>
        <w:rPr>
          <w:bCs/>
        </w:rPr>
      </w:pPr>
      <w:r>
        <w:rPr>
          <w:rFonts w:eastAsia="DengXian" w:hint="eastAsia"/>
          <w:bCs/>
          <w:lang w:eastAsia="zh-CN"/>
        </w:rPr>
        <w:t>Adopt</w:t>
      </w:r>
      <w:r w:rsidRPr="00166081">
        <w:rPr>
          <w:rFonts w:hint="eastAsia"/>
          <w:bCs/>
        </w:rPr>
        <w:t xml:space="preserve"> the following T</w:t>
      </w:r>
      <w:r w:rsidRPr="00166081">
        <w:rPr>
          <w:bCs/>
        </w:rPr>
        <w:t xml:space="preserve">P </w:t>
      </w:r>
      <w:r>
        <w:rPr>
          <w:rFonts w:eastAsia="DengXian" w:hint="eastAsia"/>
          <w:bCs/>
          <w:lang w:eastAsia="zh-CN"/>
        </w:rPr>
        <w:t xml:space="preserve">to Section 6.2.1.4.1, </w:t>
      </w:r>
      <w:r w:rsidRPr="00166081">
        <w:rPr>
          <w:bCs/>
        </w:rPr>
        <w:t>TS 38.214</w:t>
      </w:r>
      <w:r w:rsidRPr="00166081">
        <w:rPr>
          <w:rFonts w:hint="eastAsia"/>
          <w:bC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4173" w14:paraId="0D203E40" w14:textId="77777777" w:rsidTr="00831817">
        <w:tc>
          <w:tcPr>
            <w:tcW w:w="0" w:type="auto"/>
            <w:shd w:val="clear" w:color="auto" w:fill="auto"/>
          </w:tcPr>
          <w:p w14:paraId="5C3A7CAB" w14:textId="77777777" w:rsidR="00AC4173" w:rsidRDefault="00AC4173" w:rsidP="00831817">
            <w:pPr>
              <w:pStyle w:val="5"/>
              <w:numPr>
                <w:ilvl w:val="4"/>
                <w:numId w:val="0"/>
              </w:numPr>
              <w:spacing w:before="72" w:after="72"/>
            </w:pPr>
            <w:r>
              <w:t>6.2.1.4.1</w:t>
            </w:r>
            <w:r>
              <w:tab/>
              <w:t>SRS frequency hopping for positioning</w:t>
            </w:r>
          </w:p>
          <w:p w14:paraId="4ACD9312" w14:textId="77777777" w:rsidR="00AC4173" w:rsidRDefault="00AC4173" w:rsidP="00831817">
            <w:pPr>
              <w:spacing w:before="120" w:after="120" w:line="280" w:lineRule="atLeast"/>
              <w:jc w:val="center"/>
              <w:rPr>
                <w:rFonts w:eastAsia="ＭＳ 明朝"/>
                <w:sz w:val="22"/>
                <w:szCs w:val="22"/>
              </w:rPr>
            </w:pPr>
            <w:r>
              <w:rPr>
                <w:rFonts w:eastAsia="SimSun"/>
                <w:sz w:val="22"/>
                <w:szCs w:val="22"/>
              </w:rPr>
              <w:t>&lt;Unchanged parts are omitted&gt;</w:t>
            </w:r>
          </w:p>
          <w:p w14:paraId="4B900968" w14:textId="77777777" w:rsidR="00AC4173" w:rsidRDefault="00AC4173" w:rsidP="00831817">
            <w:pPr>
              <w:spacing w:before="72" w:after="72"/>
            </w:pPr>
            <w:r>
              <w:t xml:space="preserve">For operation in the same carrier, the reduced capability UE is not expected to be activated or triggered to transmit SRS on overlapping symbols with a SRS resource of the transmit frequency hopping configured by the higher layer parameter </w:t>
            </w:r>
            <w:r>
              <w:rPr>
                <w:i/>
                <w:iCs/>
              </w:rPr>
              <w:t>SRS-</w:t>
            </w:r>
            <w:proofErr w:type="spellStart"/>
            <w:r>
              <w:rPr>
                <w:i/>
                <w:iCs/>
              </w:rPr>
              <w:t>PosTx</w:t>
            </w:r>
            <w:proofErr w:type="spellEnd"/>
            <w:r>
              <w:rPr>
                <w:i/>
                <w:iCs/>
              </w:rPr>
              <w:t>-Hopping</w:t>
            </w:r>
            <w:r>
              <w:t xml:space="preserve"> including the switching time to or from the active bandwidth part and a SRS resource with </w:t>
            </w:r>
            <w:proofErr w:type="spellStart"/>
            <w:r>
              <w:rPr>
                <w:i/>
              </w:rPr>
              <w:t>resourceType</w:t>
            </w:r>
            <w:proofErr w:type="spellEnd"/>
            <w:r>
              <w:t xml:space="preserve"> of both SRS resources as 'semi-persistent' or 'aperiodic'.</w:t>
            </w:r>
          </w:p>
          <w:p w14:paraId="6FC5BBE3" w14:textId="77777777" w:rsidR="00AC4173" w:rsidRDefault="00AC4173" w:rsidP="00831817">
            <w:pPr>
              <w:spacing w:before="72" w:after="72"/>
              <w:rPr>
                <w:color w:val="FF0000"/>
                <w:u w:val="single"/>
              </w:rPr>
            </w:pPr>
            <w:r>
              <w:rPr>
                <w:color w:val="FF0000"/>
                <w:u w:val="single"/>
              </w:rPr>
              <w:t>A UE shall perform SRS frequency hopping for positioning according to clause 6.2.1.4.1, subject to UE capability, with the following modifications:</w:t>
            </w:r>
          </w:p>
          <w:p w14:paraId="0FC5DCE4" w14:textId="77777777" w:rsidR="00AC4173" w:rsidRDefault="00AC4173" w:rsidP="00AC4173">
            <w:pPr>
              <w:pStyle w:val="a9"/>
              <w:numPr>
                <w:ilvl w:val="0"/>
                <w:numId w:val="4"/>
              </w:numPr>
              <w:overflowPunct w:val="0"/>
              <w:autoSpaceDE w:val="0"/>
              <w:autoSpaceDN w:val="0"/>
              <w:snapToGrid w:val="0"/>
              <w:spacing w:before="72" w:after="72" w:line="280" w:lineRule="atLeast"/>
              <w:contextualSpacing w:val="0"/>
              <w:jc w:val="both"/>
              <w:textAlignment w:val="baseline"/>
              <w:rPr>
                <w:color w:val="FF0000"/>
                <w:u w:val="single"/>
              </w:rPr>
            </w:pPr>
            <w:r>
              <w:rPr>
                <w:color w:val="FF0000"/>
                <w:u w:val="single"/>
              </w:rPr>
              <w:lastRenderedPageBreak/>
              <w:t>“</w:t>
            </w:r>
            <w:proofErr w:type="gramStart"/>
            <w:r>
              <w:rPr>
                <w:color w:val="FF0000"/>
                <w:u w:val="single"/>
              </w:rPr>
              <w:t>reduced</w:t>
            </w:r>
            <w:proofErr w:type="gramEnd"/>
            <w:r>
              <w:rPr>
                <w:color w:val="FF0000"/>
                <w:u w:val="single"/>
              </w:rPr>
              <w:t xml:space="preserve"> capability UE” is replaced by “UE”</w:t>
            </w:r>
          </w:p>
          <w:p w14:paraId="34B7E02F" w14:textId="77777777" w:rsidR="00AC4173" w:rsidRDefault="00AC4173" w:rsidP="00AC4173">
            <w:pPr>
              <w:pStyle w:val="a9"/>
              <w:numPr>
                <w:ilvl w:val="0"/>
                <w:numId w:val="4"/>
              </w:numPr>
              <w:overflowPunct w:val="0"/>
              <w:autoSpaceDE w:val="0"/>
              <w:autoSpaceDN w:val="0"/>
              <w:snapToGrid w:val="0"/>
              <w:spacing w:before="72" w:after="72" w:line="280" w:lineRule="atLeast"/>
              <w:contextualSpacing w:val="0"/>
              <w:jc w:val="both"/>
              <w:textAlignment w:val="baseline"/>
              <w:rPr>
                <w:color w:val="FF0000"/>
              </w:rPr>
            </w:pPr>
            <w:r>
              <w:rPr>
                <w:color w:val="FF0000"/>
                <w:u w:val="single"/>
              </w:rPr>
              <w:t xml:space="preserve">The reduced capability UE transmit frequency hopping is configured within one SRS resource for positioning in higher layer parameter </w:t>
            </w:r>
            <w:proofErr w:type="spellStart"/>
            <w:r>
              <w:rPr>
                <w:i/>
                <w:color w:val="FF0000"/>
                <w:u w:val="single"/>
              </w:rPr>
              <w:t>srs-PosConfig</w:t>
            </w:r>
            <w:proofErr w:type="spellEnd"/>
            <w:r>
              <w:rPr>
                <w:color w:val="FF0000"/>
                <w:u w:val="single"/>
              </w:rPr>
              <w:t xml:space="preserve">, that may be configured with a bandwidth larger than the maximum bandwidth of the reduced capability UE” is replaced by “The UE transmit frequency hopping is configured within one SRS resource for positioning in higher layer parameter </w:t>
            </w:r>
            <w:proofErr w:type="spellStart"/>
            <w:r>
              <w:rPr>
                <w:i/>
                <w:color w:val="FF0000"/>
                <w:u w:val="single"/>
              </w:rPr>
              <w:t>srs-PosConfig</w:t>
            </w:r>
            <w:proofErr w:type="spellEnd"/>
            <w:r>
              <w:rPr>
                <w:color w:val="FF0000"/>
                <w:u w:val="single"/>
              </w:rPr>
              <w:t>”.</w:t>
            </w:r>
          </w:p>
        </w:tc>
      </w:tr>
    </w:tbl>
    <w:p w14:paraId="74DA413E" w14:textId="77777777" w:rsidR="00AC4173" w:rsidRPr="00AC4173" w:rsidRDefault="00AC4173" w:rsidP="00F31A64">
      <w:pPr>
        <w:rPr>
          <w:rFonts w:eastAsiaTheme="minorEastAsia"/>
          <w:szCs w:val="24"/>
        </w:rPr>
      </w:pPr>
    </w:p>
    <w:p w14:paraId="695DCCDB" w14:textId="77777777" w:rsidR="00F31A64" w:rsidRDefault="00F31A64" w:rsidP="00F31A64">
      <w:pPr>
        <w:rPr>
          <w:rFonts w:eastAsiaTheme="minorEastAsia"/>
          <w:szCs w:val="24"/>
        </w:rPr>
      </w:pPr>
    </w:p>
    <w:p w14:paraId="4E88D09D" w14:textId="627B8F70" w:rsidR="00F31A64" w:rsidRPr="00F31A64"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bookmarkStart w:id="3" w:name="_Hlk190964533"/>
      <w:r>
        <w:rPr>
          <w:rFonts w:ascii="Arial" w:eastAsia="ＭＳ 明朝" w:hAnsi="Arial"/>
          <w:sz w:val="28"/>
          <w:szCs w:val="32"/>
          <w:lang w:val="en-US"/>
        </w:rPr>
        <w:t>SR triggered SSSG switching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w:t>
      </w:r>
      <w:proofErr w:type="spellStart"/>
      <w:r w:rsidR="002024DE" w:rsidRPr="002024DE">
        <w:rPr>
          <w:rFonts w:ascii="Arial" w:eastAsia="ＭＳ 明朝" w:hAnsi="Arial"/>
          <w:sz w:val="28"/>
          <w:szCs w:val="32"/>
          <w:highlight w:val="yellow"/>
          <w:lang w:val="en-US"/>
        </w:rPr>
        <w:t>SRTrig_SSSGSwitch</w:t>
      </w:r>
      <w:proofErr w:type="spellEnd"/>
      <w:r w:rsidR="002024DE" w:rsidRPr="002024DE">
        <w:rPr>
          <w:rFonts w:ascii="Arial" w:eastAsia="ＭＳ 明朝" w:hAnsi="Arial"/>
          <w:sz w:val="28"/>
          <w:szCs w:val="32"/>
          <w:highlight w:val="yellow"/>
          <w:lang w:val="en-US"/>
        </w:rPr>
        <w:t>]</w:t>
      </w:r>
      <w:r w:rsidR="002024DE" w:rsidRPr="002024DE">
        <w:rPr>
          <w:rFonts w:ascii="Arial" w:eastAsia="ＭＳ 明朝" w:hAnsi="Arial" w:hint="eastAsia"/>
          <w:sz w:val="28"/>
          <w:szCs w:val="32"/>
          <w:highlight w:val="yellow"/>
          <w:lang w:val="en-US"/>
        </w:rPr>
        <w:t>)</w:t>
      </w:r>
    </w:p>
    <w:p w14:paraId="07D87361" w14:textId="67461EA6" w:rsidR="0086439C" w:rsidRPr="00F31A64" w:rsidRDefault="0086439C" w:rsidP="0086439C">
      <w:pPr>
        <w:rPr>
          <w:rFonts w:eastAsiaTheme="minorEastAsia"/>
          <w:szCs w:val="24"/>
        </w:rPr>
      </w:pPr>
      <w:r w:rsidRPr="00F31A64">
        <w:rPr>
          <w:rFonts w:eastAsiaTheme="minorEastAsia" w:hint="eastAsia"/>
          <w:szCs w:val="24"/>
        </w:rPr>
        <w:t xml:space="preserve">Proponent: </w:t>
      </w:r>
      <w:proofErr w:type="spellStart"/>
      <w:r w:rsidR="00EE5EB1">
        <w:rPr>
          <w:rFonts w:eastAsiaTheme="minorEastAsia" w:hint="eastAsia"/>
          <w:szCs w:val="24"/>
        </w:rPr>
        <w:t>Wooseok</w:t>
      </w:r>
      <w:proofErr w:type="spellEnd"/>
      <w:r w:rsidR="00EE5EB1">
        <w:rPr>
          <w:rFonts w:eastAsiaTheme="minorEastAsia" w:hint="eastAsia"/>
          <w:szCs w:val="24"/>
        </w:rPr>
        <w:t xml:space="preserve"> (Qualcomm) </w:t>
      </w:r>
      <w:r w:rsidR="00EE5EB1" w:rsidRPr="00EE5EB1">
        <w:rPr>
          <w:rStyle w:val="af0"/>
          <w:rFonts w:hint="eastAsia"/>
        </w:rPr>
        <w:t>wnam@qti.qualcomm.com</w:t>
      </w:r>
    </w:p>
    <w:bookmarkEnd w:id="3"/>
    <w:p w14:paraId="72BEB5C3" w14:textId="77777777" w:rsidR="00F31A64" w:rsidRDefault="00F31A64" w:rsidP="00F31A64">
      <w:pPr>
        <w:pStyle w:val="a9"/>
        <w:ind w:leftChars="-18" w:left="-43"/>
        <w:jc w:val="both"/>
        <w:rPr>
          <w:rFonts w:eastAsia="DengXian"/>
          <w:highlight w:val="green"/>
          <w:lang w:eastAsia="zh-CN"/>
        </w:rPr>
      </w:pPr>
      <w:r>
        <w:rPr>
          <w:rFonts w:eastAsia="DengXian" w:hint="eastAsia"/>
          <w:highlight w:val="green"/>
          <w:lang w:eastAsia="zh-CN"/>
        </w:rPr>
        <w:t>Agreement</w:t>
      </w:r>
    </w:p>
    <w:p w14:paraId="194FDF12" w14:textId="77777777" w:rsidR="00F31A64" w:rsidRPr="00CF08B8" w:rsidRDefault="00F31A64" w:rsidP="00F31A64">
      <w:pPr>
        <w:pStyle w:val="a9"/>
        <w:numPr>
          <w:ilvl w:val="0"/>
          <w:numId w:val="1"/>
        </w:numPr>
        <w:spacing w:after="180"/>
        <w:contextualSpacing w:val="0"/>
        <w:jc w:val="both"/>
      </w:pPr>
      <w:r w:rsidRPr="00CF08B8">
        <w:t>If a UE is instructed to monitor PDCCH according to search space sets with a group index other than a</w:t>
      </w:r>
      <w:r w:rsidRPr="00CF08B8">
        <w:rPr>
          <w:strike/>
        </w:rPr>
        <w:t xml:space="preserve"> </w:t>
      </w:r>
      <w:r w:rsidRPr="00CF08B8">
        <w:t xml:space="preserve">designated index, the UE stops PDCCH monitoring according to search space sets with the group index and start PDCCH monitoring according to search space sets with the designated group index from the first slot that is at least </w:t>
      </w:r>
      <w:proofErr w:type="spellStart"/>
      <w:r w:rsidRPr="00CF08B8">
        <w:t>P_switch</w:t>
      </w:r>
      <w:proofErr w:type="spellEnd"/>
      <w:r w:rsidRPr="00CF08B8">
        <w:t xml:space="preserve"> symbols after the last symbol of a PUCCH carrying an SR.</w:t>
      </w:r>
    </w:p>
    <w:p w14:paraId="282D784D" w14:textId="77777777" w:rsidR="00F31A64" w:rsidRPr="00CF08B8" w:rsidRDefault="00F31A64" w:rsidP="00F31A64">
      <w:pPr>
        <w:pStyle w:val="a9"/>
        <w:numPr>
          <w:ilvl w:val="0"/>
          <w:numId w:val="1"/>
        </w:numPr>
        <w:spacing w:after="180"/>
        <w:contextualSpacing w:val="0"/>
        <w:jc w:val="both"/>
      </w:pPr>
      <w:r w:rsidRPr="00CF08B8">
        <w:rPr>
          <w:rFonts w:hint="eastAsia"/>
        </w:rPr>
        <w:t>Introduce corresponding UE capability</w:t>
      </w:r>
      <w:r w:rsidRPr="00CF08B8">
        <w:rPr>
          <w:rFonts w:eastAsia="DengXian" w:hint="eastAsia"/>
          <w:lang w:eastAsia="zh-CN"/>
        </w:rPr>
        <w:t xml:space="preserve"> </w:t>
      </w:r>
      <w:r>
        <w:rPr>
          <w:rFonts w:eastAsia="DengXian" w:hint="eastAsia"/>
          <w:lang w:eastAsia="zh-CN"/>
        </w:rPr>
        <w:t xml:space="preserve">and RRC parameters to </w:t>
      </w:r>
      <w:r>
        <w:rPr>
          <w:rFonts w:eastAsia="DengXian"/>
          <w:lang w:eastAsia="zh-CN"/>
        </w:rPr>
        <w:t>enable</w:t>
      </w:r>
      <w:r>
        <w:rPr>
          <w:rFonts w:eastAsia="DengXian" w:hint="eastAsia"/>
          <w:lang w:eastAsia="zh-CN"/>
        </w:rPr>
        <w:t xml:space="preserve">/disable </w:t>
      </w:r>
      <w:r w:rsidRPr="00CF08B8">
        <w:rPr>
          <w:rFonts w:hint="eastAsia"/>
        </w:rPr>
        <w:t>the above feature</w:t>
      </w:r>
      <w:r>
        <w:rPr>
          <w:rFonts w:eastAsia="DengXian" w:hint="eastAsia"/>
          <w:lang w:eastAsia="zh-CN"/>
        </w:rPr>
        <w:t xml:space="preserve"> and indicate the designated SSSG index</w:t>
      </w:r>
      <w:r w:rsidRPr="00CF08B8">
        <w:rPr>
          <w:rFonts w:hint="eastAsia"/>
        </w:rPr>
        <w:t>.</w:t>
      </w:r>
    </w:p>
    <w:p w14:paraId="736CF5BD" w14:textId="77777777" w:rsidR="00F31A64" w:rsidRPr="005560BC" w:rsidRDefault="00F31A64" w:rsidP="00F31A64">
      <w:pPr>
        <w:pStyle w:val="a9"/>
        <w:numPr>
          <w:ilvl w:val="0"/>
          <w:numId w:val="1"/>
        </w:numPr>
        <w:spacing w:after="180"/>
        <w:contextualSpacing w:val="0"/>
        <w:jc w:val="both"/>
      </w:pPr>
      <w:r>
        <w:rPr>
          <w:rFonts w:eastAsia="DengXian" w:hint="eastAsia"/>
          <w:lang w:eastAsia="zh-CN"/>
        </w:rPr>
        <w:t xml:space="preserve">Send LS to RAN2 to inform above agreement and ask for the support of the UE </w:t>
      </w:r>
      <w:r>
        <w:rPr>
          <w:rFonts w:eastAsia="DengXian"/>
          <w:lang w:eastAsia="zh-CN"/>
        </w:rPr>
        <w:t>capability</w:t>
      </w:r>
      <w:r>
        <w:rPr>
          <w:rFonts w:eastAsia="DengXian" w:hint="eastAsia"/>
          <w:lang w:eastAsia="zh-CN"/>
        </w:rPr>
        <w:t xml:space="preserve"> and the corresponding RRC parameters.</w:t>
      </w:r>
    </w:p>
    <w:p w14:paraId="71B7F5D1" w14:textId="2040D882" w:rsidR="00F31A64" w:rsidRDefault="00F31A64" w:rsidP="00F31A64">
      <w:pPr>
        <w:rPr>
          <w:rFonts w:eastAsiaTheme="minorEastAsia"/>
          <w:szCs w:val="24"/>
        </w:rPr>
      </w:pPr>
    </w:p>
    <w:p w14:paraId="65DEB733" w14:textId="77777777" w:rsidR="00F31A64" w:rsidRPr="00F31A64" w:rsidRDefault="00F31A64" w:rsidP="00F31A64">
      <w:pPr>
        <w:rPr>
          <w:rFonts w:eastAsiaTheme="minorEastAsia"/>
          <w:szCs w:val="24"/>
        </w:rPr>
      </w:pPr>
    </w:p>
    <w:p w14:paraId="4E403BA0" w14:textId="5978D38D" w:rsidR="00F31A64" w:rsidRPr="00F31A64"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bookmarkStart w:id="4" w:name="_Hlk190964497"/>
      <w:r>
        <w:rPr>
          <w:rFonts w:ascii="Arial" w:eastAsia="ＭＳ 明朝" w:hAnsi="Arial" w:hint="eastAsia"/>
          <w:sz w:val="28"/>
          <w:szCs w:val="32"/>
          <w:lang w:val="en-US"/>
        </w:rPr>
        <w:t>SRS-CS and UL TX switching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w:t>
      </w:r>
      <w:proofErr w:type="spellStart"/>
      <w:r w:rsidR="002024DE" w:rsidRPr="002024DE">
        <w:rPr>
          <w:rFonts w:ascii="Arial" w:eastAsia="ＭＳ 明朝" w:hAnsi="Arial"/>
          <w:sz w:val="28"/>
          <w:szCs w:val="32"/>
          <w:highlight w:val="yellow"/>
          <w:lang w:val="en-US"/>
        </w:rPr>
        <w:t>SRSCS_ULTxSwitch</w:t>
      </w:r>
      <w:proofErr w:type="spellEnd"/>
      <w:r w:rsidR="002024DE" w:rsidRPr="002024DE">
        <w:rPr>
          <w:rFonts w:ascii="Arial" w:eastAsia="ＭＳ 明朝" w:hAnsi="Arial"/>
          <w:sz w:val="28"/>
          <w:szCs w:val="32"/>
          <w:highlight w:val="yellow"/>
          <w:lang w:val="en-US"/>
        </w:rPr>
        <w:t>]</w:t>
      </w:r>
      <w:r w:rsidR="002024DE" w:rsidRPr="002024DE">
        <w:rPr>
          <w:rFonts w:ascii="Arial" w:eastAsia="ＭＳ 明朝" w:hAnsi="Arial" w:hint="eastAsia"/>
          <w:sz w:val="28"/>
          <w:szCs w:val="32"/>
          <w:highlight w:val="yellow"/>
          <w:lang w:val="en-US"/>
        </w:rPr>
        <w:t>)</w:t>
      </w:r>
    </w:p>
    <w:p w14:paraId="15CEF63B" w14:textId="0B3040BA" w:rsidR="0086439C" w:rsidRPr="00F31A64" w:rsidRDefault="0086439C" w:rsidP="0086439C">
      <w:pPr>
        <w:rPr>
          <w:rFonts w:eastAsiaTheme="minorEastAsia"/>
          <w:szCs w:val="24"/>
        </w:rPr>
      </w:pPr>
      <w:r w:rsidRPr="00F31A64">
        <w:rPr>
          <w:rFonts w:eastAsiaTheme="minorEastAsia" w:hint="eastAsia"/>
          <w:szCs w:val="24"/>
        </w:rPr>
        <w:t xml:space="preserve">Proponent: </w:t>
      </w:r>
      <w:r w:rsidR="00EE5EB1">
        <w:rPr>
          <w:rFonts w:eastAsiaTheme="minorEastAsia" w:hint="eastAsia"/>
          <w:szCs w:val="24"/>
        </w:rPr>
        <w:t>Ali (</w:t>
      </w:r>
      <w:r w:rsidR="002024DE">
        <w:rPr>
          <w:rFonts w:eastAsiaTheme="minorEastAsia" w:hint="eastAsia"/>
          <w:szCs w:val="24"/>
        </w:rPr>
        <w:t>Apple</w:t>
      </w:r>
      <w:r w:rsidR="00EE5EB1">
        <w:rPr>
          <w:rFonts w:eastAsiaTheme="minorEastAsia" w:hint="eastAsia"/>
          <w:szCs w:val="24"/>
        </w:rPr>
        <w:t xml:space="preserve">) </w:t>
      </w:r>
      <w:r w:rsidR="00EE5EB1" w:rsidRPr="00EE5EB1">
        <w:rPr>
          <w:rStyle w:val="af0"/>
        </w:rPr>
        <w:t>sfakoorian@apple.com</w:t>
      </w:r>
    </w:p>
    <w:bookmarkEnd w:id="4"/>
    <w:p w14:paraId="51BEBAE2" w14:textId="552FDEE2" w:rsidR="00F31A64" w:rsidRPr="008E788D" w:rsidRDefault="00F31A64" w:rsidP="00F31A64">
      <w:pPr>
        <w:pStyle w:val="a9"/>
        <w:ind w:left="0"/>
        <w:jc w:val="both"/>
        <w:rPr>
          <w:rFonts w:eastAsia="DengXian"/>
          <w:highlight w:val="green"/>
          <w:lang w:eastAsia="zh-CN"/>
        </w:rPr>
      </w:pPr>
      <w:r w:rsidRPr="008E788D">
        <w:rPr>
          <w:rFonts w:eastAsia="DengXian" w:hint="eastAsia"/>
          <w:highlight w:val="green"/>
          <w:lang w:eastAsia="zh-CN"/>
        </w:rPr>
        <w:t>Agreement</w:t>
      </w:r>
    </w:p>
    <w:p w14:paraId="1D1448E5" w14:textId="77777777" w:rsidR="00F31A64" w:rsidRPr="008E788D" w:rsidRDefault="00F31A64" w:rsidP="00F31A64">
      <w:pPr>
        <w:pStyle w:val="a9"/>
        <w:numPr>
          <w:ilvl w:val="0"/>
          <w:numId w:val="1"/>
        </w:numPr>
        <w:spacing w:afterLines="50" w:after="180"/>
        <w:contextualSpacing w:val="0"/>
        <w:jc w:val="both"/>
        <w:rPr>
          <w:rFonts w:eastAsia="ＭＳ 明朝"/>
          <w:lang w:val="en-US" w:bidi="ar"/>
        </w:rPr>
      </w:pPr>
      <w:r w:rsidRPr="008E788D">
        <w:rPr>
          <w:rFonts w:eastAsia="ＭＳ 明朝"/>
          <w:lang w:val="en-US" w:bidi="ar"/>
        </w:rPr>
        <w:t xml:space="preserve">To resolve ambiguities with concurrent configuration of SRS-CS and </w:t>
      </w:r>
      <w:proofErr w:type="spellStart"/>
      <w:r w:rsidRPr="008E788D">
        <w:rPr>
          <w:rFonts w:eastAsia="ＭＳ 明朝"/>
          <w:lang w:val="en-US" w:bidi="ar"/>
        </w:rPr>
        <w:t>ulTxswitch</w:t>
      </w:r>
      <w:proofErr w:type="spellEnd"/>
      <w:r w:rsidRPr="008E788D">
        <w:rPr>
          <w:rFonts w:eastAsia="ＭＳ 明朝"/>
          <w:lang w:val="en-US" w:bidi="ar"/>
        </w:rPr>
        <w:t xml:space="preserve"> in a case where a UE configured with SRS CS on target CC and its “switch-from” CC on CC2 and configured with UL Tx switching operation for UL CC2 and at least one UL CC1 </w:t>
      </w:r>
    </w:p>
    <w:p w14:paraId="2E3D3609"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Confirm that the prioritization rules in 38.214 Sec. 6.2.1.3 are applied between target and CC1, regardless of SRS-AS antenna port configuration on target CC, if UE indicates based on srs-SwitchingAffectedBandsListNR-r17 that SRS-CS on target impacts CC1, where CC1 is one of the CC(s) which may share Tx chains with source CC. No spec change is needed.</w:t>
      </w:r>
    </w:p>
    <w:p w14:paraId="7D4EBDA0" w14:textId="77777777" w:rsidR="00F31A64" w:rsidRPr="008E788D" w:rsidRDefault="00F31A64" w:rsidP="00F31A64">
      <w:pPr>
        <w:numPr>
          <w:ilvl w:val="2"/>
          <w:numId w:val="1"/>
        </w:numPr>
        <w:spacing w:afterLines="50" w:after="180"/>
        <w:jc w:val="both"/>
        <w:rPr>
          <w:rFonts w:eastAsia="ＭＳ 明朝"/>
          <w:lang w:val="en-US" w:bidi="ar"/>
        </w:rPr>
      </w:pPr>
      <w:r w:rsidRPr="008E788D">
        <w:rPr>
          <w:rFonts w:eastAsia="ＭＳ 明朝"/>
          <w:lang w:val="en-US" w:bidi="ar"/>
        </w:rPr>
        <w:lastRenderedPageBreak/>
        <w:t>Note: if UE does not indicate srs-SwitchingAffectedBandsListNR-r17, UE can only perform simultaneous transmission when the total number of involved Tx chains for simultaneous transmission on all the bands/carriers is not greater than number of Tx chains supported by the UE for simultaneous UL transmission. No spec change is needed. </w:t>
      </w:r>
    </w:p>
    <w:p w14:paraId="50CD9278"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 xml:space="preserve">If the UE is under the </w:t>
      </w:r>
      <w:proofErr w:type="gramStart"/>
      <w:r w:rsidRPr="008E788D">
        <w:rPr>
          <w:rFonts w:eastAsia="ＭＳ 明朝"/>
          <w:lang w:val="en-US" w:bidi="ar"/>
        </w:rPr>
        <w:t>operation state</w:t>
      </w:r>
      <w:proofErr w:type="gramEnd"/>
      <w:r w:rsidRPr="008E788D">
        <w:rPr>
          <w:rFonts w:eastAsia="ＭＳ 明朝"/>
          <w:lang w:val="en-US" w:bidi="ar"/>
        </w:rPr>
        <w:t xml:space="preserve"> in which all Tx chains are available at the source CC, the required switching time before the beginning of SRS-CS transmission on target CC is SRS-</w:t>
      </w:r>
      <w:proofErr w:type="spellStart"/>
      <w:r w:rsidRPr="008E788D">
        <w:rPr>
          <w:rFonts w:eastAsia="ＭＳ 明朝"/>
          <w:lang w:val="en-US" w:bidi="ar"/>
        </w:rPr>
        <w:t>SwitchingTimeNR</w:t>
      </w:r>
      <w:proofErr w:type="spellEnd"/>
      <w:r w:rsidRPr="008E788D">
        <w:rPr>
          <w:rFonts w:eastAsia="ＭＳ 明朝"/>
          <w:lang w:val="en-US" w:bidi="ar"/>
        </w:rPr>
        <w:t>. Otherwise, the required switching time before the beginning of SRS-CS transmission on target CC is indicated by a UE capability. Details about UE capability will be discussed in UE feature session.</w:t>
      </w:r>
    </w:p>
    <w:p w14:paraId="7978DC6F" w14:textId="77777777" w:rsidR="00F31A64" w:rsidRPr="008E788D" w:rsidRDefault="00F31A64" w:rsidP="00F31A64">
      <w:pPr>
        <w:numPr>
          <w:ilvl w:val="1"/>
          <w:numId w:val="1"/>
        </w:numPr>
        <w:spacing w:afterLines="50" w:after="180"/>
        <w:ind w:left="709" w:hanging="289"/>
        <w:jc w:val="both"/>
        <w:rPr>
          <w:rFonts w:eastAsia="ＭＳ 明朝"/>
          <w:lang w:val="en-US" w:bidi="ar"/>
        </w:rPr>
      </w:pPr>
      <w:r w:rsidRPr="008E788D">
        <w:rPr>
          <w:rFonts w:eastAsia="ＭＳ 明朝"/>
          <w:lang w:val="en-US" w:bidi="ar"/>
        </w:rPr>
        <w:t xml:space="preserve">The existing scheduling restriction of maximum one switching per reference slot for UL Tx switching is also </w:t>
      </w:r>
      <w:proofErr w:type="gramStart"/>
      <w:r w:rsidRPr="008E788D">
        <w:rPr>
          <w:rFonts w:eastAsia="ＭＳ 明朝"/>
          <w:lang w:val="en-US" w:bidi="ar"/>
        </w:rPr>
        <w:t>taking into account</w:t>
      </w:r>
      <w:proofErr w:type="gramEnd"/>
      <w:r w:rsidRPr="008E788D">
        <w:rPr>
          <w:rFonts w:eastAsia="ＭＳ 明朝"/>
          <w:lang w:val="en-US" w:bidi="ar"/>
        </w:rPr>
        <w:t xml:space="preserve"> the triggered SRS CS</w:t>
      </w:r>
    </w:p>
    <w:p w14:paraId="2CAD7C2C"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 xml:space="preserve">After SRS transmissions within an SRS resource set is done, if UE is indicated to transmit on CC1, the required switching time between the end of SRS-CS transmission on target CC and start of UL transmission on CC1 is indicated by </w:t>
      </w:r>
      <w:r>
        <w:rPr>
          <w:rFonts w:eastAsia="DengXian" w:hint="eastAsia"/>
          <w:lang w:val="en-US" w:eastAsia="zh-CN" w:bidi="ar"/>
        </w:rPr>
        <w:t xml:space="preserve">the </w:t>
      </w:r>
      <w:r w:rsidRPr="008E788D">
        <w:rPr>
          <w:rFonts w:eastAsia="ＭＳ 明朝"/>
          <w:lang w:val="en-US" w:bidi="ar"/>
        </w:rPr>
        <w:t>UE capability defined above. Otherwise, it is assumed for the determination of any future switching time that all Tx chains are returned to the source CC, and the RF tuning time to switch from target to source will be SRS-</w:t>
      </w:r>
      <w:proofErr w:type="spellStart"/>
      <w:r w:rsidRPr="008E788D">
        <w:rPr>
          <w:rFonts w:eastAsia="ＭＳ 明朝"/>
          <w:lang w:val="en-US" w:bidi="ar"/>
        </w:rPr>
        <w:t>SwitchingTimeN</w:t>
      </w:r>
      <w:proofErr w:type="spellEnd"/>
    </w:p>
    <w:p w14:paraId="1CB5D909" w14:textId="21FF4530" w:rsidR="00F31A64" w:rsidRDefault="00F31A64" w:rsidP="00F31A64">
      <w:pPr>
        <w:rPr>
          <w:rFonts w:eastAsiaTheme="minorEastAsia"/>
          <w:szCs w:val="24"/>
          <w:lang w:val="en-US"/>
        </w:rPr>
      </w:pPr>
    </w:p>
    <w:p w14:paraId="59B236DF" w14:textId="77777777" w:rsidR="00343794" w:rsidRDefault="00343794" w:rsidP="00343794">
      <w:pPr>
        <w:rPr>
          <w:rFonts w:eastAsia="DengXian" w:hint="eastAsia"/>
          <w:lang w:eastAsia="zh-CN"/>
        </w:rPr>
      </w:pPr>
      <w:r>
        <w:rPr>
          <w:rFonts w:eastAsia="DengXian" w:hint="eastAsia"/>
          <w:lang w:eastAsia="zh-CN"/>
        </w:rPr>
        <w:t>Conclusion</w:t>
      </w:r>
    </w:p>
    <w:p w14:paraId="24EFFCEE" w14:textId="77777777" w:rsidR="00343794" w:rsidRPr="00A20799" w:rsidRDefault="00343794" w:rsidP="00343794">
      <w:pPr>
        <w:pStyle w:val="a9"/>
        <w:numPr>
          <w:ilvl w:val="0"/>
          <w:numId w:val="1"/>
        </w:numPr>
        <w:contextualSpacing w:val="0"/>
        <w:jc w:val="both"/>
      </w:pPr>
      <w:r w:rsidRPr="00A20799">
        <w:t>For TEI [</w:t>
      </w:r>
      <w:proofErr w:type="spellStart"/>
      <w:r w:rsidRPr="00A20799">
        <w:t>SRSCS_ULTxSwitch</w:t>
      </w:r>
      <w:proofErr w:type="spellEnd"/>
      <w:r w:rsidRPr="00A20799">
        <w:t>], no new RRC parameters are introduced.</w:t>
      </w:r>
    </w:p>
    <w:p w14:paraId="53680C71" w14:textId="77777777" w:rsidR="00343794" w:rsidRDefault="00343794" w:rsidP="00F31A64">
      <w:pPr>
        <w:rPr>
          <w:rFonts w:eastAsiaTheme="minorEastAsia"/>
          <w:szCs w:val="24"/>
        </w:rPr>
      </w:pPr>
    </w:p>
    <w:p w14:paraId="31DD97D6" w14:textId="77777777" w:rsidR="00343794" w:rsidRPr="0032757A" w:rsidRDefault="00343794" w:rsidP="00343794">
      <w:pPr>
        <w:rPr>
          <w:rFonts w:eastAsia="DengXian" w:hint="eastAsia"/>
          <w:highlight w:val="green"/>
          <w:lang w:eastAsia="zh-CN"/>
        </w:rPr>
      </w:pPr>
      <w:r w:rsidRPr="0032757A">
        <w:rPr>
          <w:rFonts w:eastAsia="DengXian" w:hint="eastAsia"/>
          <w:highlight w:val="green"/>
          <w:lang w:eastAsia="zh-CN"/>
        </w:rPr>
        <w:t>Agreement</w:t>
      </w:r>
    </w:p>
    <w:p w14:paraId="1D16AD8F" w14:textId="77777777" w:rsidR="00343794" w:rsidRPr="0032757A" w:rsidRDefault="00343794" w:rsidP="00343794">
      <w:pPr>
        <w:pStyle w:val="a9"/>
        <w:numPr>
          <w:ilvl w:val="0"/>
          <w:numId w:val="1"/>
        </w:numPr>
        <w:spacing w:after="240"/>
        <w:contextualSpacing w:val="0"/>
        <w:jc w:val="both"/>
        <w:rPr>
          <w:rFonts w:eastAsia="DengXian"/>
          <w:lang w:eastAsia="zh-CN"/>
        </w:rPr>
      </w:pPr>
      <w:r w:rsidRPr="0032757A">
        <w:rPr>
          <w:rFonts w:eastAsia="DengXian" w:hint="eastAsia"/>
          <w:lang w:eastAsia="zh-CN"/>
        </w:rPr>
        <w:t xml:space="preserve">Adopt below </w:t>
      </w:r>
      <w:r w:rsidRPr="0032757A">
        <w:rPr>
          <w:rFonts w:eastAsia="DengXian"/>
          <w:lang w:eastAsia="zh-CN"/>
        </w:rPr>
        <w:t>T</w:t>
      </w:r>
      <w:r w:rsidRPr="0032757A">
        <w:rPr>
          <w:rFonts w:eastAsia="DengXian" w:hint="eastAsia"/>
          <w:lang w:eastAsia="zh-CN"/>
        </w:rPr>
        <w:t>P</w:t>
      </w:r>
      <w:r w:rsidRPr="0032757A">
        <w:rPr>
          <w:rFonts w:eastAsia="DengXian"/>
          <w:lang w:eastAsia="zh-CN"/>
        </w:rPr>
        <w:t xml:space="preserve"> on TS 38.21</w:t>
      </w:r>
      <w:r w:rsidRPr="0032757A">
        <w:rPr>
          <w:rFonts w:eastAsia="DengXian" w:hint="eastAsia"/>
          <w:lang w:eastAsia="zh-CN"/>
        </w:rPr>
        <w:t>4</w:t>
      </w:r>
      <w:r w:rsidRPr="0032757A">
        <w:rPr>
          <w:rFonts w:eastAsia="DengXian"/>
          <w:lang w:eastAsia="zh-CN"/>
        </w:rPr>
        <w:t xml:space="preserve"> for</w:t>
      </w:r>
      <w:r w:rsidRPr="0032757A">
        <w:rPr>
          <w:rFonts w:eastAsia="DengXian" w:hint="eastAsia"/>
          <w:lang w:eastAsia="zh-CN"/>
        </w:rPr>
        <w:t xml:space="preserve"> </w:t>
      </w:r>
      <w:r w:rsidRPr="0032757A">
        <w:rPr>
          <w:rFonts w:eastAsia="DengXian"/>
          <w:lang w:eastAsia="zh-CN"/>
        </w:rPr>
        <w:t>TEI [</w:t>
      </w:r>
      <w:proofErr w:type="spellStart"/>
      <w:r w:rsidRPr="0032757A">
        <w:rPr>
          <w:rFonts w:eastAsia="DengXian"/>
          <w:lang w:eastAsia="zh-CN"/>
        </w:rPr>
        <w:t>SRSCS_ULTxSwitch</w:t>
      </w:r>
      <w:proofErr w:type="spellEnd"/>
      <w:r w:rsidRPr="0032757A">
        <w:rPr>
          <w:rFonts w:eastAsia="DengXian"/>
          <w:lang w:eastAsia="zh-CN"/>
        </w:rPr>
        <w:t>]</w:t>
      </w:r>
      <w:r w:rsidRPr="0032757A">
        <w:rPr>
          <w:rFonts w:eastAsia="DengXia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43794" w14:paraId="5CD6A6AB" w14:textId="77777777" w:rsidTr="00414FAA">
        <w:tc>
          <w:tcPr>
            <w:tcW w:w="9576" w:type="dxa"/>
            <w:shd w:val="clear" w:color="auto" w:fill="auto"/>
          </w:tcPr>
          <w:p w14:paraId="0A0CFF00" w14:textId="77777777" w:rsidR="00343794" w:rsidRDefault="00343794" w:rsidP="00414FAA">
            <w:pPr>
              <w:jc w:val="center"/>
              <w:rPr>
                <w:color w:val="FF0000"/>
              </w:rPr>
            </w:pPr>
            <w:r>
              <w:rPr>
                <w:color w:val="FF0000"/>
              </w:rPr>
              <w:t>&lt;omitted text&gt;</w:t>
            </w:r>
          </w:p>
          <w:p w14:paraId="2F9F5162" w14:textId="77777777" w:rsidR="00343794" w:rsidRDefault="00343794" w:rsidP="00414FAA">
            <w:pPr>
              <w:pStyle w:val="3"/>
            </w:pPr>
            <w:r w:rsidRPr="00705185">
              <w:t>6.1.</w:t>
            </w:r>
            <w:r>
              <w:t>6</w:t>
            </w:r>
            <w:r>
              <w:tab/>
            </w:r>
            <w:r w:rsidRPr="00705185">
              <w:t>Uplink switching</w:t>
            </w:r>
          </w:p>
          <w:p w14:paraId="0E01E0CA" w14:textId="451195DA" w:rsidR="00343794" w:rsidRPr="008C17D3" w:rsidRDefault="00343794" w:rsidP="00414FAA">
            <w:r w:rsidRPr="008C17D3">
              <w:t xml:space="preserve">The UE may omit uplink transmission during the uplink switching gap </w:t>
            </w:r>
            <m:oMath>
              <m:sSub>
                <m:sSubPr>
                  <m:ctrlPr>
                    <w:rPr>
                      <w:rFonts w:ascii="Cambria Math" w:hAnsi="Cambria Math"/>
                      <w:i/>
                    </w:rPr>
                  </m:ctrlPr>
                </m:sSubPr>
                <m:e>
                  <m:r>
                    <m:rPr>
                      <m:sty m:val="bi"/>
                    </m:rPr>
                    <w:rPr>
                      <w:rFonts w:ascii="Cambria Math" w:hAnsi="Cambria Math"/>
                    </w:rPr>
                    <m:t>N</m:t>
                  </m:r>
                </m:e>
                <m:sub>
                  <m:r>
                    <m:rPr>
                      <m:nor/>
                    </m:rPr>
                    <m:t>Tx1-Tx2</m:t>
                  </m:r>
                </m:sub>
              </m:sSub>
            </m:oMath>
            <w:r>
              <w:rPr>
                <w:b/>
              </w:rPr>
              <w:t xml:space="preserve"> </w:t>
            </w:r>
            <w:r w:rsidRPr="008C17D3">
              <w:t xml:space="preserve">if the conditions defined in this clause are met and the UE is configured with </w:t>
            </w:r>
            <w:proofErr w:type="spellStart"/>
            <w:r>
              <w:rPr>
                <w:i/>
              </w:rPr>
              <w:t>uplinkTxSwitching</w:t>
            </w:r>
            <w:proofErr w:type="spellEnd"/>
            <w:r>
              <w:rPr>
                <w:i/>
              </w:rPr>
              <w:t xml:space="preserve"> </w:t>
            </w:r>
            <w:r>
              <w:rPr>
                <w:iCs/>
              </w:rPr>
              <w:t>or</w:t>
            </w:r>
            <w:r>
              <w:rPr>
                <w:i/>
              </w:rPr>
              <w:t xml:space="preserve"> </w:t>
            </w:r>
            <w:proofErr w:type="spellStart"/>
            <w:r>
              <w:rPr>
                <w:i/>
              </w:rPr>
              <w:t>uplinkTxSwitchingMoreBands</w:t>
            </w:r>
            <w:proofErr w:type="spellEnd"/>
            <w:r w:rsidRPr="008C17D3">
              <w:t xml:space="preserve">. The switching gap </w:t>
            </w:r>
            <m:oMath>
              <m:sSub>
                <m:sSubPr>
                  <m:ctrlPr>
                    <w:rPr>
                      <w:rFonts w:ascii="Cambria Math" w:hAnsi="Cambria Math"/>
                      <w:bCs/>
                      <w:i/>
                    </w:rPr>
                  </m:ctrlPr>
                </m:sSubPr>
                <m:e>
                  <m:r>
                    <m:rPr>
                      <m:sty m:val="bi"/>
                    </m:rPr>
                    <w:rPr>
                      <w:rFonts w:ascii="Cambria Math" w:hAnsi="Cambria Math"/>
                    </w:rPr>
                    <m:t>N</m:t>
                  </m:r>
                </m:e>
                <m:sub>
                  <m:r>
                    <m:rPr>
                      <m:nor/>
                    </m:rPr>
                    <w:rPr>
                      <w:bCs/>
                    </w:rPr>
                    <m:t>Tx1-Tx2</m:t>
                  </m:r>
                </m:sub>
              </m:sSub>
            </m:oMath>
            <w:r>
              <w:rPr>
                <w:b/>
              </w:rPr>
              <w:t xml:space="preserve"> </w:t>
            </w:r>
            <w:r w:rsidRPr="008C17D3">
              <w:t xml:space="preserve">is indicated by UE capability </w:t>
            </w:r>
            <w:r>
              <w:rPr>
                <w:i/>
                <w:iCs/>
              </w:rPr>
              <w:t>uplinkTxSwitchingPeriod2T2T</w:t>
            </w:r>
            <w:r w:rsidRPr="008C17D3">
              <w:t xml:space="preserve"> if </w:t>
            </w:r>
            <w:r>
              <w:rPr>
                <w:i/>
                <w:iCs/>
              </w:rPr>
              <w:t>uplinkTxSwitching-2T-Mode</w:t>
            </w:r>
            <w:r w:rsidRPr="008C17D3">
              <w:t xml:space="preserve"> is configured, and </w:t>
            </w:r>
            <w:proofErr w:type="spellStart"/>
            <w:r>
              <w:rPr>
                <w:i/>
              </w:rPr>
              <w:t>uplinkTxSwitchingPeriod</w:t>
            </w:r>
            <w:proofErr w:type="spellEnd"/>
            <w:r>
              <w:rPr>
                <w:i/>
              </w:rPr>
              <w:t xml:space="preserve"> </w:t>
            </w:r>
            <w:r>
              <w:rPr>
                <w:iCs/>
              </w:rPr>
              <w:t xml:space="preserve">otherwise in clauses 6.1.6.1, 6.1.6.2.0, 6.1.6.3, and is determined based on higher layer parameter </w:t>
            </w:r>
            <w:proofErr w:type="spellStart"/>
            <w:r>
              <w:rPr>
                <w:i/>
              </w:rPr>
              <w:t>switchingPeriodConfigForBandPair</w:t>
            </w:r>
            <w:proofErr w:type="spellEnd"/>
            <w:r>
              <w:rPr>
                <w:iCs/>
              </w:rPr>
              <w:t xml:space="preserve"> in clause 6.1.6.2.2 for uplink switching configured with 2, 3 or 4 uplink bands if </w:t>
            </w:r>
            <w:proofErr w:type="spellStart"/>
            <w:r>
              <w:rPr>
                <w:i/>
              </w:rPr>
              <w:t>uplinkTxSwitchingMoreBands</w:t>
            </w:r>
            <w:proofErr w:type="spellEnd"/>
            <w:r>
              <w:rPr>
                <w:i/>
              </w:rPr>
              <w:t xml:space="preserve"> </w:t>
            </w:r>
            <w:r>
              <w:rPr>
                <w:iCs/>
              </w:rPr>
              <w:t>is configured</w:t>
            </w:r>
            <w:r w:rsidRPr="008C17D3">
              <w:t xml:space="preserve">: </w:t>
            </w:r>
          </w:p>
          <w:p w14:paraId="79196418" w14:textId="77777777" w:rsidR="00343794" w:rsidRPr="008C17D3" w:rsidRDefault="00343794" w:rsidP="00414FAA">
            <w:pPr>
              <w:pStyle w:val="B1"/>
            </w:pPr>
            <w:r w:rsidRPr="008C17D3">
              <w:lastRenderedPageBreak/>
              <w:t>-</w:t>
            </w:r>
            <w:r w:rsidRPr="008C17D3">
              <w:tab/>
              <w:t xml:space="preserve">If a </w:t>
            </w:r>
            <w:r>
              <w:rPr>
                <w:lang w:val="en-AU"/>
              </w:rPr>
              <w:t>UE</w:t>
            </w:r>
            <w:r w:rsidRPr="008C17D3">
              <w:t xml:space="preserve"> indicated a capability for uplink switching with </w:t>
            </w:r>
            <w:proofErr w:type="spellStart"/>
            <w:r>
              <w:rPr>
                <w:i/>
                <w:iCs/>
              </w:rPr>
              <w:t>BandCombination-UplinkTxSwitch</w:t>
            </w:r>
            <w:proofErr w:type="spellEnd"/>
            <w:r w:rsidRPr="008C17D3">
              <w:t xml:space="preserve"> for a band combination, and if it is for that band combination</w:t>
            </w:r>
          </w:p>
          <w:p w14:paraId="5E21EE31" w14:textId="77777777" w:rsidR="00343794" w:rsidRPr="008C17D3" w:rsidRDefault="00343794" w:rsidP="00414FAA">
            <w:pPr>
              <w:pStyle w:val="B2"/>
              <w:ind w:left="960"/>
            </w:pPr>
            <w:r w:rsidRPr="008C17D3">
              <w:t>-</w:t>
            </w:r>
            <w:r w:rsidRPr="008C17D3">
              <w:tab/>
              <w:t xml:space="preserve">Configured with </w:t>
            </w:r>
            <w:proofErr w:type="gramStart"/>
            <w:r w:rsidRPr="008C17D3">
              <w:rPr>
                <w:lang w:eastAsia="fr-FR"/>
              </w:rPr>
              <w:t>a</w:t>
            </w:r>
            <w:proofErr w:type="gramEnd"/>
            <w:r w:rsidRPr="008C17D3">
              <w:rPr>
                <w:lang w:eastAsia="fr-FR"/>
              </w:rPr>
              <w:t xml:space="preserve"> MCG using E-UTRA radio access and with a SCG using NR radio access (EN-DC)</w:t>
            </w:r>
            <w:r w:rsidRPr="008C17D3">
              <w:t>, or</w:t>
            </w:r>
          </w:p>
          <w:p w14:paraId="56BBC935" w14:textId="77777777" w:rsidR="00343794" w:rsidRPr="008C17D3" w:rsidRDefault="00343794" w:rsidP="00414FAA">
            <w:pPr>
              <w:pStyle w:val="B2"/>
              <w:ind w:left="960"/>
            </w:pPr>
            <w:r w:rsidRPr="008C17D3">
              <w:t>-</w:t>
            </w:r>
            <w:r w:rsidRPr="008C17D3">
              <w:tab/>
              <w:t>Configured with uplink carrier aggregation, or</w:t>
            </w:r>
          </w:p>
          <w:p w14:paraId="7D22D64F" w14:textId="77777777" w:rsidR="00343794" w:rsidRPr="008C17D3" w:rsidRDefault="00343794" w:rsidP="00414FAA">
            <w:pPr>
              <w:pStyle w:val="B2"/>
              <w:ind w:left="960"/>
            </w:pPr>
            <w:r w:rsidRPr="008C17D3">
              <w:t>-</w:t>
            </w:r>
            <w:r w:rsidRPr="008C17D3">
              <w:tab/>
              <w:t xml:space="preserve">Configured in a serving cell with two uplink carriers with </w:t>
            </w:r>
            <w:r w:rsidRPr="008C17D3">
              <w:rPr>
                <w:lang w:eastAsia="fr-FR"/>
              </w:rPr>
              <w:t xml:space="preserve">higher layer parameter </w:t>
            </w:r>
            <w:proofErr w:type="spellStart"/>
            <w:r>
              <w:rPr>
                <w:i/>
                <w:iCs/>
                <w:lang w:eastAsia="fr-FR"/>
              </w:rPr>
              <w:t>supplementaryUplink</w:t>
            </w:r>
            <w:proofErr w:type="spellEnd"/>
            <w:r w:rsidRPr="008C17D3">
              <w:t>.</w:t>
            </w:r>
          </w:p>
          <w:p w14:paraId="3C848FA8" w14:textId="77777777" w:rsidR="00343794" w:rsidRPr="008C17D3" w:rsidRDefault="00343794" w:rsidP="00414FAA">
            <w:pPr>
              <w:pStyle w:val="B1"/>
            </w:pPr>
            <w:r w:rsidRPr="008C17D3">
              <w:tab/>
              <w:t xml:space="preserve">The conditions under which the switching gap may be present are defined for each of the cases in </w:t>
            </w:r>
            <w:r>
              <w:rPr>
                <w:lang w:val="en-US"/>
              </w:rPr>
              <w:t xml:space="preserve">clauses </w:t>
            </w:r>
            <w:r w:rsidRPr="008C17D3">
              <w:t>6.1.6.1, 6.1.6.2, and 6.1.6.3 respectively.</w:t>
            </w:r>
          </w:p>
          <w:p w14:paraId="4487FCB8" w14:textId="77777777" w:rsidR="00343794" w:rsidRPr="008C17D3" w:rsidRDefault="00343794" w:rsidP="00414FAA">
            <w:r w:rsidRPr="008C17D3">
              <w:t xml:space="preserve">If an uplink switching is triggered for an uplink transmission starting at </w:t>
            </w:r>
            <w:r>
              <w:rPr>
                <w:i/>
              </w:rPr>
              <w:t>T</w:t>
            </w:r>
            <w:r>
              <w:rPr>
                <w:i/>
                <w:vertAlign w:val="subscript"/>
              </w:rPr>
              <w:t>0</w:t>
            </w:r>
            <w:r w:rsidRPr="008C17D3">
              <w:t xml:space="preserve">, after </w:t>
            </w:r>
            <w:r>
              <w:rPr>
                <w:i/>
              </w:rPr>
              <w:t>T</w:t>
            </w:r>
            <w:r>
              <w:rPr>
                <w:i/>
                <w:vertAlign w:val="subscript"/>
              </w:rPr>
              <w:t>0</w:t>
            </w:r>
            <w:r>
              <w:rPr>
                <w:i/>
              </w:rPr>
              <w:t>-T</w:t>
            </w:r>
            <w:r>
              <w:rPr>
                <w:i/>
                <w:vertAlign w:val="subscript"/>
              </w:rPr>
              <w:t>offset</w:t>
            </w:r>
            <w:r w:rsidRPr="008C17D3">
              <w:t xml:space="preserve">, the UE is not expected to cancel the uplink switching, or to trigger any other new uplink switching occurring before </w:t>
            </w:r>
            <w:r>
              <w:rPr>
                <w:i/>
              </w:rPr>
              <w:t>T</w:t>
            </w:r>
            <w:r>
              <w:rPr>
                <w:i/>
                <w:vertAlign w:val="subscript"/>
              </w:rPr>
              <w:t>0</w:t>
            </w:r>
            <w:r w:rsidRPr="008C17D3">
              <w:t xml:space="preserve"> for any other uplink transmission that is scheduled after </w:t>
            </w:r>
            <w:r>
              <w:rPr>
                <w:i/>
              </w:rPr>
              <w:t>T</w:t>
            </w:r>
            <w:r>
              <w:rPr>
                <w:i/>
                <w:vertAlign w:val="subscript"/>
              </w:rPr>
              <w:t>0</w:t>
            </w:r>
            <w:r>
              <w:rPr>
                <w:i/>
              </w:rPr>
              <w:t>-T</w:t>
            </w:r>
            <w:r>
              <w:rPr>
                <w:i/>
                <w:vertAlign w:val="subscript"/>
              </w:rPr>
              <w:t>offset</w:t>
            </w:r>
            <w:r w:rsidRPr="008C17D3">
              <w:t xml:space="preserve">, where </w:t>
            </w:r>
            <w:proofErr w:type="spellStart"/>
            <w:r>
              <w:rPr>
                <w:i/>
              </w:rPr>
              <w:t>T</w:t>
            </w:r>
            <w:r>
              <w:rPr>
                <w:i/>
                <w:vertAlign w:val="subscript"/>
              </w:rPr>
              <w:t>offset</w:t>
            </w:r>
            <w:proofErr w:type="spellEnd"/>
            <w:r w:rsidRPr="008C17D3">
              <w:t xml:space="preserve"> is the UE processing procedure time defined for the uplink transmission(s) triggering the switch given in clause 5.3, clause 5.4, clause 6.1, clause 6.2.1, clause 6.4 and in clause 9 of [6, TS 38.213].  </w:t>
            </w:r>
          </w:p>
          <w:p w14:paraId="2FF6ECC5" w14:textId="77777777" w:rsidR="00343794" w:rsidRPr="008C17D3" w:rsidRDefault="00343794" w:rsidP="00414FAA">
            <w:r w:rsidRPr="008C17D3">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 1,</w:t>
            </w:r>
            <w:r>
              <w:rPr>
                <w:i/>
                <w:lang w:val="en-AU"/>
              </w:rPr>
              <w:t xml:space="preserve"> µ</w:t>
            </w:r>
            <w:r>
              <w:rPr>
                <w:i/>
                <w:vertAlign w:val="subscript"/>
                <w:lang w:val="en-AU"/>
              </w:rPr>
              <w:t>UL, 2</w:t>
            </w:r>
            <w:r>
              <w:rPr>
                <w:lang w:val="en-AU"/>
              </w:rPr>
              <w:t xml:space="preserve">), </w:t>
            </w:r>
            <w:r w:rsidRPr="008C17D3">
              <w:t xml:space="preserve">where the </w:t>
            </w:r>
            <w:r>
              <w:rPr>
                <w:i/>
                <w:lang w:val="en-AU"/>
              </w:rPr>
              <w:t>µ</w:t>
            </w:r>
            <w:r>
              <w:rPr>
                <w:i/>
                <w:vertAlign w:val="subscript"/>
                <w:lang w:val="en-AU"/>
              </w:rPr>
              <w:t>UL,</w:t>
            </w:r>
            <w:r w:rsidDel="006F5DCE">
              <w:rPr>
                <w:i/>
                <w:vertAlign w:val="subscript"/>
                <w:lang w:val="en-AU"/>
              </w:rPr>
              <w:t xml:space="preserve"> </w:t>
            </w:r>
            <w:r>
              <w:rPr>
                <w:i/>
                <w:vertAlign w:val="subscript"/>
                <w:lang w:val="en-AU"/>
              </w:rPr>
              <w:t>1</w:t>
            </w:r>
            <w:r w:rsidRPr="008C17D3">
              <w:t xml:space="preserve"> corresponds to the subcarrier spacing of the active UL BWP of one uplink carrier before the switching gap and the </w:t>
            </w:r>
            <w:r>
              <w:rPr>
                <w:i/>
                <w:lang w:val="en-AU"/>
              </w:rPr>
              <w:t>µ</w:t>
            </w:r>
            <w:r>
              <w:rPr>
                <w:i/>
                <w:vertAlign w:val="subscript"/>
                <w:lang w:val="en-AU"/>
              </w:rPr>
              <w:t>UL,</w:t>
            </w:r>
            <w:r w:rsidDel="006F5DCE">
              <w:rPr>
                <w:i/>
                <w:vertAlign w:val="subscript"/>
                <w:lang w:val="en-AU"/>
              </w:rPr>
              <w:t xml:space="preserve"> </w:t>
            </w:r>
            <w:r>
              <w:rPr>
                <w:i/>
                <w:vertAlign w:val="subscript"/>
                <w:lang w:val="en-AU"/>
              </w:rPr>
              <w:t>2</w:t>
            </w:r>
            <w:r w:rsidRPr="008C17D3">
              <w:t xml:space="preserve"> corresponds to the subcarrier spacing of the active UL BWP of the other uplink carrier after the switching gap.</w:t>
            </w:r>
          </w:p>
          <w:p w14:paraId="2EE617CF" w14:textId="77777777" w:rsidR="00343794" w:rsidRPr="008C17D3" w:rsidRDefault="00343794" w:rsidP="00414FAA">
            <w:r w:rsidRPr="008C17D3">
              <w:t>For uplink switching configured with 3 or 4 uplink bands</w:t>
            </w:r>
          </w:p>
          <w:p w14:paraId="4C2C3CA9" w14:textId="77777777" w:rsidR="00343794" w:rsidRPr="008C17D3" w:rsidRDefault="00343794" w:rsidP="00414FAA">
            <w:pPr>
              <w:pStyle w:val="B1"/>
            </w:pPr>
            <w:r w:rsidRPr="008C17D3">
              <w:t>-</w:t>
            </w:r>
            <w:r w:rsidRPr="008C17D3">
              <w:tab/>
              <w:t>If two contiguous intra-band uplink carriers are configured to a UE, the UE may assume that the active UL BWPs of the two carriers are configured with the same subcarrier spacing.</w:t>
            </w:r>
          </w:p>
          <w:p w14:paraId="581FFEC7" w14:textId="77777777" w:rsidR="00343794" w:rsidRPr="008C17D3" w:rsidRDefault="00343794" w:rsidP="00414FAA">
            <w:pPr>
              <w:pStyle w:val="B1"/>
            </w:pPr>
            <w:r w:rsidRPr="008C17D3">
              <w:t>-</w:t>
            </w:r>
            <w:r w:rsidRPr="008C17D3">
              <w:tab/>
              <w:t xml:space="preserve">The UE does not expect to perform more than one uplink switching in a reference slot with </w:t>
            </w:r>
            <w:r>
              <w:rPr>
                <w:i/>
                <w:lang w:val="en-AU"/>
              </w:rPr>
              <w:t>µ</w:t>
            </w:r>
            <w:r>
              <w:rPr>
                <w:i/>
                <w:vertAlign w:val="subscript"/>
                <w:lang w:val="en-AU"/>
              </w:rPr>
              <w:t>UL</w:t>
            </w:r>
            <w:r>
              <w:rPr>
                <w:lang w:val="en-AU"/>
              </w:rPr>
              <w:t xml:space="preserve">, </w:t>
            </w:r>
            <w:r w:rsidRPr="008C17D3">
              <w:t xml:space="preserve">where the </w:t>
            </w:r>
            <w:r>
              <w:rPr>
                <w:i/>
                <w:lang w:val="en-AU"/>
              </w:rPr>
              <w:t>µ</w:t>
            </w:r>
            <w:r>
              <w:rPr>
                <w:i/>
                <w:vertAlign w:val="subscript"/>
                <w:lang w:val="en-AU"/>
              </w:rPr>
              <w:t>UL</w:t>
            </w:r>
            <w:r w:rsidRPr="008C17D3">
              <w:t xml:space="preserve"> corresponds to the maximum subcarrier spacing of the active UL BWPs of all the configured uplink carriers.</w:t>
            </w:r>
          </w:p>
          <w:p w14:paraId="5E7DFAE6" w14:textId="77777777" w:rsidR="00343794" w:rsidRPr="008C17D3" w:rsidRDefault="00343794" w:rsidP="00414FAA">
            <w:pPr>
              <w:pStyle w:val="B1"/>
            </w:pPr>
            <w:r w:rsidRPr="008C17D3">
              <w:t>-</w:t>
            </w:r>
            <w:r w:rsidRPr="008C17D3">
              <w:tab/>
              <w:t xml:space="preserve">If 500 µs is determined by the UE capability </w:t>
            </w:r>
            <w:proofErr w:type="spellStart"/>
            <w:r>
              <w:rPr>
                <w:i/>
                <w:iCs/>
              </w:rPr>
              <w:t>uplinkTxSwitchingMinimumSeparationTime</w:t>
            </w:r>
            <w:proofErr w:type="spellEnd"/>
            <w:r w:rsidRPr="008C17D3">
              <w:t xml:space="preserve">, when within any two consecutive reference slots corresponding to numerology </w:t>
            </w:r>
            <w:r>
              <w:rPr>
                <w:i/>
                <w:lang w:val="en-AU"/>
              </w:rPr>
              <w:t>µ</w:t>
            </w:r>
            <w:r>
              <w:rPr>
                <w:i/>
                <w:vertAlign w:val="subscript"/>
                <w:lang w:val="en-AU"/>
              </w:rPr>
              <w:t>UL</w:t>
            </w:r>
            <w:r w:rsidRPr="008C17D3">
              <w:t xml:space="preserve">, </w:t>
            </w:r>
          </w:p>
          <w:p w14:paraId="220F24E5" w14:textId="77777777" w:rsidR="00343794" w:rsidRPr="008C17D3" w:rsidRDefault="00343794" w:rsidP="00414FAA">
            <w:pPr>
              <w:pStyle w:val="B2"/>
              <w:ind w:left="960"/>
            </w:pPr>
            <w:r w:rsidRPr="008C17D3">
              <w:t>-</w:t>
            </w:r>
            <w:r w:rsidRPr="008C17D3">
              <w:tab/>
              <w:t xml:space="preserve">the UE first performs one uplink switch and later performs another uplink switch and </w:t>
            </w:r>
          </w:p>
          <w:p w14:paraId="3A0728C7" w14:textId="77777777" w:rsidR="00343794" w:rsidRPr="008C17D3" w:rsidRDefault="00343794" w:rsidP="00414FAA">
            <w:pPr>
              <w:pStyle w:val="B2"/>
              <w:ind w:left="960"/>
            </w:pPr>
            <w:r w:rsidRPr="008C17D3">
              <w:t>-</w:t>
            </w:r>
            <w:r w:rsidRPr="008C17D3">
              <w:tab/>
              <w:t xml:space="preserve">at least three bands are involved in the transmissions before the first switch, between the first switch and the second switch, and after the second switch, </w:t>
            </w:r>
          </w:p>
          <w:p w14:paraId="3FB42DFD" w14:textId="77777777" w:rsidR="00343794" w:rsidRPr="008C17D3" w:rsidRDefault="00343794" w:rsidP="00414FAA">
            <w:pPr>
              <w:pStyle w:val="B1"/>
              <w:ind w:hanging="1"/>
            </w:pPr>
            <w:r w:rsidRPr="008C17D3">
              <w:t xml:space="preserve">the separation time between the start of all transmission(s) after the first switch and the start of all transmission(s) after the second switch is not expected to be less than 500 µs. If </w:t>
            </w:r>
            <w:r>
              <w:rPr>
                <w:lang w:val="en-US"/>
              </w:rPr>
              <w:t xml:space="preserve">other than </w:t>
            </w:r>
            <w:r w:rsidRPr="008C17D3">
              <w:t xml:space="preserve">500 µs is determined by the UE capability </w:t>
            </w:r>
            <w:proofErr w:type="spellStart"/>
            <w:r>
              <w:rPr>
                <w:i/>
                <w:iCs/>
              </w:rPr>
              <w:t>uplinkTxSwitchingMinimumSeparationTime</w:t>
            </w:r>
            <w:proofErr w:type="spellEnd"/>
            <w:r w:rsidRPr="008C17D3">
              <w:t xml:space="preserve">, </w:t>
            </w:r>
            <w:r>
              <w:rPr>
                <w:lang w:val="en-US"/>
              </w:rPr>
              <w:t>no additional restrictions apply.</w:t>
            </w:r>
          </w:p>
          <w:p w14:paraId="7E5518A0" w14:textId="3B7C67AF" w:rsidR="00343794" w:rsidRPr="008C17D3" w:rsidRDefault="00343794" w:rsidP="00414FAA">
            <w:pPr>
              <w:pStyle w:val="B1"/>
            </w:pPr>
            <w:r w:rsidRPr="008C17D3">
              <w:t>-</w:t>
            </w:r>
            <w:r w:rsidRPr="008C17D3">
              <w:tab/>
            </w:r>
            <w:r w:rsidRPr="008C17D3">
              <w:rPr>
                <w:lang w:eastAsia="en-GB"/>
              </w:rPr>
              <w:t xml:space="preserve">If an uplink switching is triggered for uplink transmission(s) with a gap between the start of the first uplink transmission(s) and the end of the last preceding uplink transmission(s) that is smaller than the determined switching gap </w:t>
            </w:r>
            <m:oMath>
              <m:sSub>
                <m:sSubPr>
                  <m:ctrlPr>
                    <w:rPr>
                      <w:rFonts w:ascii="Cambria Math" w:hAnsi="Cambria Math"/>
                      <w:bCs/>
                      <w:i/>
                    </w:rPr>
                  </m:ctrlPr>
                </m:sSubPr>
                <m:e>
                  <m:r>
                    <m:rPr>
                      <m:sty m:val="bi"/>
                    </m:rPr>
                    <w:rPr>
                      <w:rFonts w:ascii="Cambria Math" w:hAnsi="Cambria Math"/>
                    </w:rPr>
                    <m:t>N</m:t>
                  </m:r>
                </m:e>
                <m:sub>
                  <m:r>
                    <m:rPr>
                      <m:nor/>
                    </m:rPr>
                    <w:rPr>
                      <w:bCs/>
                    </w:rPr>
                    <m:t>Tx1-Tx2</m:t>
                  </m:r>
                </m:sub>
              </m:sSub>
            </m:oMath>
            <w:r w:rsidRPr="008C17D3">
              <w:rPr>
                <w:lang w:eastAsia="en-GB"/>
              </w:rPr>
              <w:t xml:space="preserve">, </w:t>
            </w:r>
            <w:r w:rsidRPr="008C17D3">
              <w:t>the UE determines the band of the switching period location, defined in [</w:t>
            </w:r>
            <w:r>
              <w:rPr>
                <w:lang w:val="en-US"/>
              </w:rPr>
              <w:t>8, TS 38.101-1]</w:t>
            </w:r>
            <w:r w:rsidRPr="008C17D3">
              <w:t xml:space="preserve"> based on the priority of the bands configured by </w:t>
            </w:r>
            <w:proofErr w:type="spellStart"/>
            <w:r>
              <w:rPr>
                <w:i/>
                <w:iCs/>
              </w:rPr>
              <w:t>uplinkTxSwitchingBandList</w:t>
            </w:r>
            <w:proofErr w:type="spellEnd"/>
            <w:r w:rsidRPr="008C17D3">
              <w:t xml:space="preserve">. Among the bands either in switch-from or switch-to bands but not both, the switch is located on either, </w:t>
            </w:r>
          </w:p>
          <w:p w14:paraId="219EAA89" w14:textId="77777777" w:rsidR="00343794" w:rsidRPr="008C17D3" w:rsidRDefault="00343794" w:rsidP="00414FAA">
            <w:pPr>
              <w:pStyle w:val="B2"/>
              <w:ind w:left="960"/>
            </w:pPr>
            <w:r w:rsidRPr="008C17D3">
              <w:t>-</w:t>
            </w:r>
            <w:r w:rsidRPr="008C17D3">
              <w:tab/>
              <w:t>the switch-from band(s) if the highest priority band is a switch-to band, or</w:t>
            </w:r>
          </w:p>
          <w:p w14:paraId="5F011FB6" w14:textId="77777777" w:rsidR="00343794" w:rsidRPr="009C0B5E" w:rsidRDefault="00343794" w:rsidP="00414FAA">
            <w:pPr>
              <w:pStyle w:val="B2"/>
              <w:ind w:left="960"/>
            </w:pPr>
            <w:r w:rsidRPr="008C17D3">
              <w:t>-</w:t>
            </w:r>
            <w:r w:rsidRPr="008C17D3">
              <w:tab/>
              <w:t>the switch-to band(s) if the highest priority band is a switch-from band.</w:t>
            </w:r>
          </w:p>
          <w:p w14:paraId="492A7012" w14:textId="77777777" w:rsidR="00343794" w:rsidRDefault="00343794" w:rsidP="00414FAA">
            <w:pPr>
              <w:rPr>
                <w:color w:val="FF0000"/>
              </w:rPr>
            </w:pPr>
            <w:r>
              <w:rPr>
                <w:color w:val="FF0000"/>
              </w:rPr>
              <w:lastRenderedPageBreak/>
              <w:t xml:space="preserve">If an uplink carrier is configured as a switch-from carrier for a UE with higher layer parameter </w:t>
            </w:r>
            <w:proofErr w:type="spellStart"/>
            <w:r>
              <w:rPr>
                <w:i/>
                <w:iCs/>
                <w:color w:val="FF0000"/>
              </w:rPr>
              <w:t>srs-SwitchFromServCellIndex</w:t>
            </w:r>
            <w:proofErr w:type="spellEnd"/>
            <w:r>
              <w:rPr>
                <w:color w:val="FF0000"/>
              </w:rPr>
              <w:t xml:space="preserve"> and </w:t>
            </w:r>
            <w:proofErr w:type="spellStart"/>
            <w:r>
              <w:rPr>
                <w:i/>
                <w:iCs/>
                <w:color w:val="FF0000"/>
              </w:rPr>
              <w:t>srs-SwitchFromCarrier</w:t>
            </w:r>
            <w:proofErr w:type="spellEnd"/>
            <w:r w:rsidDel="00287C81">
              <w:rPr>
                <w:color w:val="FF0000"/>
              </w:rPr>
              <w:t xml:space="preserve"> </w:t>
            </w:r>
            <w:r>
              <w:rPr>
                <w:color w:val="FF0000"/>
              </w:rPr>
              <w:t xml:space="preserve">as defined in clause 6.2.1.3 and the uplink carrier is also configured with </w:t>
            </w:r>
            <w:proofErr w:type="spellStart"/>
            <w:r>
              <w:rPr>
                <w:i/>
                <w:color w:val="FF0000"/>
              </w:rPr>
              <w:t>uplinkTxSwitching</w:t>
            </w:r>
            <w:proofErr w:type="spellEnd"/>
            <w:r>
              <w:rPr>
                <w:i/>
                <w:color w:val="FF0000"/>
              </w:rPr>
              <w:t xml:space="preserve"> </w:t>
            </w:r>
            <w:r>
              <w:rPr>
                <w:iCs/>
                <w:color w:val="FF0000"/>
              </w:rPr>
              <w:t>or</w:t>
            </w:r>
            <w:r>
              <w:rPr>
                <w:i/>
                <w:color w:val="FF0000"/>
              </w:rPr>
              <w:t xml:space="preserve"> </w:t>
            </w:r>
            <w:proofErr w:type="spellStart"/>
            <w:r>
              <w:rPr>
                <w:i/>
                <w:color w:val="FF0000"/>
              </w:rPr>
              <w:t>uplinkTxSwitchingMoreBands</w:t>
            </w:r>
            <w:proofErr w:type="spellEnd"/>
            <w:r>
              <w:rPr>
                <w:color w:val="FF0000"/>
              </w:rPr>
              <w:t xml:space="preserve">, then </w:t>
            </w:r>
          </w:p>
          <w:p w14:paraId="7C1A2C0A" w14:textId="77777777" w:rsidR="00343794" w:rsidRDefault="00343794" w:rsidP="00414FAA">
            <w:pPr>
              <w:ind w:left="567" w:hanging="283"/>
              <w:rPr>
                <w:color w:val="FF0000"/>
              </w:rPr>
            </w:pPr>
            <w:r>
              <w:rPr>
                <w:color w:val="FF0000"/>
                <w:lang w:val="x-none"/>
              </w:rPr>
              <w:t>-</w:t>
            </w:r>
            <w:r>
              <w:rPr>
                <w:color w:val="FF0000"/>
                <w:lang w:val="x-none"/>
              </w:rPr>
              <w:tab/>
              <w:t xml:space="preserve">if </w:t>
            </w:r>
            <w:r>
              <w:rPr>
                <w:color w:val="FF0000"/>
              </w:rPr>
              <w:t xml:space="preserve">an uplink switching is triggered by an uplink transmission on a band other than the band where the switch-from carrier is configured and the preceding uplink transmission is an SRS transmission as defined in clause 6.2.1.3, </w:t>
            </w:r>
          </w:p>
          <w:p w14:paraId="1318831B" w14:textId="5F93290F" w:rsidR="00343794" w:rsidRDefault="00343794" w:rsidP="00414FAA">
            <w:pPr>
              <w:ind w:left="850" w:hanging="283"/>
              <w:rPr>
                <w:color w:val="FF0000"/>
                <w:lang w:val="x-none"/>
              </w:rPr>
            </w:pPr>
            <w:r>
              <w:rPr>
                <w:color w:val="FF0000"/>
              </w:rPr>
              <w:t>-</w:t>
            </w:r>
            <w:r>
              <w:rPr>
                <w:color w:val="FF0000"/>
              </w:rPr>
              <w:tab/>
              <w:t xml:space="preserve">if the uplink transmission is not associated with a DCI, or it is based on a DCI ending at least </w:t>
            </w:r>
            <m:oMath>
              <m:sSub>
                <m:sSubPr>
                  <m:ctrlPr>
                    <w:rPr>
                      <w:rFonts w:ascii="Cambria Math" w:hAnsi="Cambria Math"/>
                      <w:color w:val="FF0000"/>
                    </w:rPr>
                  </m:ctrlPr>
                </m:sSubPr>
                <m:e>
                  <m:r>
                    <m:rPr>
                      <m:sty m:val="bi"/>
                    </m:rPr>
                    <w:rPr>
                      <w:rFonts w:ascii="Cambria Math" w:hAnsi="Cambria Math"/>
                      <w:color w:val="FF0000"/>
                    </w:rPr>
                    <m:t>N</m:t>
                  </m:r>
                </m:e>
                <m:sub>
                  <m:r>
                    <m:rPr>
                      <m:nor/>
                    </m:rPr>
                    <w:rPr>
                      <w:color w:val="FF0000"/>
                    </w:rPr>
                    <m:t>2</m:t>
                  </m:r>
                </m:sub>
              </m:sSub>
            </m:oMath>
            <w:r>
              <w:rPr>
                <w:color w:val="FF0000"/>
              </w:rPr>
              <w:t xml:space="preserve"> symbols before the end of the SRS transmission, then the uplink switching gap </w:t>
            </w:r>
            <m:oMath>
              <m:sSub>
                <m:sSubPr>
                  <m:ctrlPr>
                    <w:rPr>
                      <w:rFonts w:ascii="Cambria Math" w:hAnsi="Cambria Math"/>
                      <w:i/>
                      <w:color w:val="FF0000"/>
                    </w:rPr>
                  </m:ctrlPr>
                </m:sSubPr>
                <m:e>
                  <m:r>
                    <m:rPr>
                      <m:sty m:val="bi"/>
                    </m:rPr>
                    <w:rPr>
                      <w:rFonts w:ascii="Cambria Math" w:hAnsi="Cambria Math"/>
                      <w:color w:val="FF0000"/>
                    </w:rPr>
                    <m:t>N</m:t>
                  </m:r>
                </m:e>
                <m:sub>
                  <m:r>
                    <m:rPr>
                      <m:nor/>
                    </m:rPr>
                    <w:rPr>
                      <w:color w:val="FF0000"/>
                    </w:rPr>
                    <m:t>Tx1-Tx2</m:t>
                  </m:r>
                </m:sub>
              </m:sSub>
            </m:oMath>
            <w:r>
              <w:rPr>
                <w:color w:val="FF0000"/>
              </w:rPr>
              <w:t xml:space="preserve"> in this clause is determined as </w:t>
            </w:r>
            <m:oMath>
              <m:func>
                <m:funcPr>
                  <m:ctrlPr>
                    <w:rPr>
                      <w:rFonts w:ascii="Cambria Math" w:hAnsi="Cambria Math"/>
                      <w:i/>
                      <w:iCs/>
                      <w:color w:val="FF0000"/>
                    </w:rPr>
                  </m:ctrlPr>
                </m:funcPr>
                <m:fName>
                  <m:r>
                    <m:rPr>
                      <m:sty m:val="b"/>
                    </m:rPr>
                    <w:rPr>
                      <w:rFonts w:ascii="Cambria Math" w:hAnsi="Cambria Math"/>
                      <w:color w:val="FF0000"/>
                    </w:rPr>
                    <m:t>max</m:t>
                  </m:r>
                </m:fName>
                <m:e>
                  <m:d>
                    <m:dPr>
                      <m:begChr m:val="{"/>
                      <m:endChr m:val="}"/>
                      <m:ctrlPr>
                        <w:rPr>
                          <w:rFonts w:ascii="Cambria Math" w:hAnsi="Cambria Math"/>
                          <w:i/>
                          <w:iCs/>
                          <w:color w:val="FF0000"/>
                        </w:rPr>
                      </m:ctrlPr>
                    </m:dPr>
                    <m:e>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e>
                  </m:d>
                </m:e>
              </m:func>
              <m:r>
                <w:rPr>
                  <w:rFonts w:ascii="Cambria Math" w:hAnsi="Cambria Math"/>
                  <w:color w:val="FF0000"/>
                </w:rPr>
                <m:t xml:space="preserve">+ </m:t>
              </m:r>
              <m:sSub>
                <m:sSubPr>
                  <m:ctrlPr>
                    <w:rPr>
                      <w:rFonts w:ascii="Cambria Math" w:hAnsi="Cambria Math"/>
                      <w:i/>
                      <w:iCs/>
                      <w:color w:val="FF0000"/>
                    </w:rPr>
                  </m:ctrlPr>
                </m:sSubPr>
                <m:e>
                  <m:acc>
                    <m:accPr>
                      <m:chr m:val="̃"/>
                      <m:ctrlPr>
                        <w:rPr>
                          <w:rFonts w:ascii="Cambria Math" w:hAnsi="Cambria Math"/>
                          <w:i/>
                          <w:color w:val="FF0000"/>
                        </w:rPr>
                      </m:ctrlPr>
                    </m:accPr>
                    <m:e>
                      <m:r>
                        <m:rPr>
                          <m:sty m:val="bi"/>
                        </m:rPr>
                        <w:rPr>
                          <w:rFonts w:ascii="Cambria Math" w:hAnsi="Cambria Math"/>
                          <w:color w:val="FF0000"/>
                        </w:rPr>
                        <m:t>N</m:t>
                      </m:r>
                    </m:e>
                  </m:acc>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m:rPr>
                  <m:sty m:val="p"/>
                </m:rPr>
                <w:rPr>
                  <w:rFonts w:ascii="Cambria Math" w:hAnsi="Cambria Math"/>
                  <w:color w:val="FF0000"/>
                </w:rPr>
                <m:t xml:space="preserve"> </m:t>
              </m:r>
            </m:oMath>
            <w:r>
              <w:rPr>
                <w:iCs/>
                <w:color w:val="FF0000"/>
              </w:rPr>
              <w:t>if the UE indicates [</w:t>
            </w:r>
            <w:proofErr w:type="spellStart"/>
            <w:r>
              <w:rPr>
                <w:i/>
                <w:color w:val="FF0000"/>
              </w:rPr>
              <w:t>SRSCS_ULTxSwitch</w:t>
            </w:r>
            <w:proofErr w:type="spellEnd"/>
            <w:r>
              <w:rPr>
                <w:iCs/>
                <w:color w:val="FF0000"/>
              </w:rPr>
              <w:t xml:space="preserve">] set to ‘sum’ for the band combination and </w:t>
            </w:r>
            <m:oMath>
              <m:r>
                <m:rPr>
                  <m:sty m:val="b"/>
                </m:rPr>
                <w:rPr>
                  <w:rFonts w:ascii="Cambria Math" w:hAnsi="Cambria Math"/>
                  <w:color w:val="FF0000"/>
                </w:rPr>
                <m:t>max</m:t>
              </m:r>
              <m:r>
                <m:rPr>
                  <m:sty m:val="p"/>
                </m:rPr>
                <w:rPr>
                  <w:rFonts w:ascii="Cambria Math" w:hAnsi="Cambria Math"/>
                  <w:color w:val="FF0000"/>
                </w:rPr>
                <m:t>⁡</m:t>
              </m:r>
              <m:r>
                <w:rPr>
                  <w:rFonts w:ascii="Cambria Math" w:hAnsi="Cambria Math"/>
                  <w:color w:val="FF0000"/>
                </w:rPr>
                <m:t>{</m:t>
              </m:r>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sSub>
                <m:sSubPr>
                  <m:ctrlPr>
                    <w:rPr>
                      <w:rFonts w:ascii="Cambria Math" w:hAnsi="Cambria Math"/>
                      <w:i/>
                      <w:iCs/>
                      <w:color w:val="FF0000"/>
                    </w:rPr>
                  </m:ctrlPr>
                </m:sSubPr>
                <m:e>
                  <m:acc>
                    <m:accPr>
                      <m:chr m:val="̃"/>
                      <m:ctrlPr>
                        <w:rPr>
                          <w:rFonts w:ascii="Cambria Math" w:hAnsi="Cambria Math"/>
                          <w:i/>
                          <w:color w:val="FF0000"/>
                        </w:rPr>
                      </m:ctrlPr>
                    </m:accPr>
                    <m:e>
                      <m:r>
                        <m:rPr>
                          <m:sty m:val="bi"/>
                        </m:rPr>
                        <w:rPr>
                          <w:rFonts w:ascii="Cambria Math" w:hAnsi="Cambria Math"/>
                          <w:color w:val="FF0000"/>
                        </w:rPr>
                        <m:t>N</m:t>
                      </m:r>
                    </m:e>
                  </m:acc>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m:rPr>
                  <m:sty m:val="p"/>
                </m:rPr>
                <w:rPr>
                  <w:rFonts w:ascii="Cambria Math" w:hAnsi="Cambria Math"/>
                  <w:color w:val="FF0000"/>
                </w:rPr>
                <m:t xml:space="preserve"> </m:t>
              </m:r>
              <m:r>
                <w:rPr>
                  <w:rFonts w:ascii="Cambria Math" w:hAnsi="Cambria Math"/>
                  <w:color w:val="FF0000"/>
                </w:rPr>
                <m:t xml:space="preserve">} </m:t>
              </m:r>
            </m:oMath>
            <w:r>
              <w:rPr>
                <w:iCs/>
                <w:color w:val="FF0000"/>
              </w:rPr>
              <w:t>otherwise,</w:t>
            </w:r>
            <w:r>
              <w:rPr>
                <w:color w:val="FF0000"/>
                <w:lang w:val="x-none"/>
              </w:rPr>
              <w:t xml:space="preserve"> </w:t>
            </w:r>
          </w:p>
          <w:p w14:paraId="2E6A65DF" w14:textId="77777777" w:rsidR="00343794" w:rsidRDefault="00343794" w:rsidP="00414FAA">
            <w:pPr>
              <w:ind w:left="850" w:hanging="283"/>
              <w:rPr>
                <w:iCs/>
                <w:color w:val="FF0000"/>
              </w:rPr>
            </w:pPr>
          </w:p>
          <w:p w14:paraId="42D2E54B" w14:textId="01767AA5" w:rsidR="00343794" w:rsidRDefault="00343794" w:rsidP="00343794">
            <w:pPr>
              <w:pStyle w:val="a9"/>
              <w:numPr>
                <w:ilvl w:val="0"/>
                <w:numId w:val="6"/>
              </w:numPr>
              <w:overflowPunct w:val="0"/>
              <w:autoSpaceDE w:val="0"/>
              <w:autoSpaceDN w:val="0"/>
              <w:adjustRightInd w:val="0"/>
              <w:spacing w:after="180"/>
              <w:textAlignment w:val="baseline"/>
              <w:rPr>
                <w:iCs/>
                <w:color w:val="FF0000"/>
              </w:rPr>
            </w:pPr>
            <w:r>
              <w:rPr>
                <w:iCs/>
                <w:color w:val="FF0000"/>
              </w:rPr>
              <w:t xml:space="preserve">Otherwise, if the DCI triggering uplink Tx switching does not end in the time interval [T-N2, T+ </w:t>
            </w:r>
            <m:oMath>
              <m:func>
                <m:funcPr>
                  <m:ctrlPr>
                    <w:rPr>
                      <w:rFonts w:ascii="Cambria Math" w:hAnsi="Cambria Math"/>
                      <w:i/>
                      <w:iCs/>
                      <w:color w:val="FF0000"/>
                    </w:rPr>
                  </m:ctrlPr>
                </m:funcPr>
                <m:fName>
                  <m:r>
                    <m:rPr>
                      <m:sty m:val="b"/>
                    </m:rPr>
                    <w:rPr>
                      <w:rFonts w:ascii="Cambria Math" w:hAnsi="Cambria Math"/>
                      <w:color w:val="FF0000"/>
                    </w:rPr>
                    <m:t>max</m:t>
                  </m:r>
                </m:fName>
                <m:e>
                  <m:d>
                    <m:dPr>
                      <m:begChr m:val="{"/>
                      <m:endChr m:val="}"/>
                      <m:ctrlPr>
                        <w:rPr>
                          <w:rFonts w:ascii="Cambria Math" w:hAnsi="Cambria Math"/>
                          <w:i/>
                          <w:iCs/>
                          <w:color w:val="FF0000"/>
                        </w:rPr>
                      </m:ctrlPr>
                    </m:dPr>
                    <m:e>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e>
                  </m:d>
                </m:e>
              </m:func>
            </m:oMath>
            <w:r>
              <w:rPr>
                <w:iCs/>
                <w:color w:val="FF0000"/>
              </w:rPr>
              <w:t xml:space="preserve"> - N2], where T is the end of the SRS transmission, </w:t>
            </w:r>
            <w:r>
              <w:rPr>
                <w:color w:val="FF0000"/>
                <w:lang w:val="x-none"/>
              </w:rPr>
              <w:t xml:space="preserve">the uplink switching gap </w:t>
            </w:r>
            <m:oMath>
              <m:sSub>
                <m:sSubPr>
                  <m:ctrlPr>
                    <w:rPr>
                      <w:rFonts w:ascii="Cambria Math" w:hAnsi="Cambria Math"/>
                      <w:color w:val="FF0000"/>
                    </w:rPr>
                  </m:ctrlPr>
                </m:sSubPr>
                <m:e>
                  <m:r>
                    <m:rPr>
                      <m:sty m:val="bi"/>
                    </m:rPr>
                    <w:rPr>
                      <w:rFonts w:ascii="Cambria Math" w:hAnsi="Cambria Math"/>
                      <w:color w:val="FF0000"/>
                    </w:rPr>
                    <m:t>N</m:t>
                  </m:r>
                </m:e>
                <m:sub>
                  <m:r>
                    <m:rPr>
                      <m:nor/>
                    </m:rPr>
                    <w:rPr>
                      <w:color w:val="FF0000"/>
                    </w:rPr>
                    <m:t>Tx1-Tx2</m:t>
                  </m:r>
                </m:sub>
              </m:sSub>
            </m:oMath>
            <w:r>
              <w:rPr>
                <w:color w:val="FF0000"/>
              </w:rPr>
              <w:t xml:space="preserve"> in this clause is determined as </w:t>
            </w:r>
          </w:p>
          <w:p w14:paraId="2FB33A73" w14:textId="2294DAC4" w:rsidR="00343794" w:rsidRDefault="00343794" w:rsidP="00343794">
            <w:pPr>
              <w:pStyle w:val="a9"/>
              <w:numPr>
                <w:ilvl w:val="0"/>
                <w:numId w:val="6"/>
              </w:numPr>
              <w:overflowPunct w:val="0"/>
              <w:autoSpaceDE w:val="0"/>
              <w:autoSpaceDN w:val="0"/>
              <w:adjustRightInd w:val="0"/>
              <w:spacing w:after="180"/>
              <w:ind w:left="1260"/>
              <w:textAlignment w:val="baseline"/>
              <w:rPr>
                <w:iCs/>
                <w:color w:val="FF0000"/>
              </w:rPr>
            </w:pPr>
            <m:oMath>
              <m:sSub>
                <m:sSubPr>
                  <m:ctrlPr>
                    <w:rPr>
                      <w:rFonts w:ascii="Cambria Math" w:hAnsi="Cambria Math"/>
                      <w:color w:val="FF0000"/>
                    </w:rPr>
                  </m:ctrlPr>
                </m:sSubPr>
                <m:e>
                  <m:acc>
                    <m:accPr>
                      <m:chr m:val="̃"/>
                      <m:ctrlPr>
                        <w:rPr>
                          <w:rFonts w:ascii="Cambria Math" w:hAnsi="Cambria Math"/>
                          <w:color w:val="FF0000"/>
                        </w:rPr>
                      </m:ctrlPr>
                    </m:accPr>
                    <m:e>
                      <m:r>
                        <m:rPr>
                          <m:sty m:val="bi"/>
                        </m:rPr>
                        <w:rPr>
                          <w:rFonts w:ascii="Cambria Math" w:hAnsi="Cambria Math"/>
                          <w:color w:val="FF0000"/>
                        </w:rPr>
                        <m:t>N</m:t>
                      </m:r>
                    </m:e>
                  </m:acc>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oMath>
            <w:r>
              <w:rPr>
                <w:rFonts w:eastAsia="DengXian"/>
                <w:color w:val="FF0000"/>
              </w:rPr>
              <w:t xml:space="preserve"> if </w:t>
            </w:r>
            <w:r>
              <w:rPr>
                <w:iCs/>
                <w:color w:val="FF0000"/>
              </w:rPr>
              <w:t>the UE indicates [</w:t>
            </w:r>
            <w:proofErr w:type="spellStart"/>
            <w:r>
              <w:rPr>
                <w:i/>
                <w:color w:val="FF0000"/>
              </w:rPr>
              <w:t>SRSCS_ULTxSwitch</w:t>
            </w:r>
            <w:proofErr w:type="spellEnd"/>
            <w:r>
              <w:rPr>
                <w:iCs/>
                <w:color w:val="FF0000"/>
              </w:rPr>
              <w:t>] set to ‘sum’ for the band combination,</w:t>
            </w:r>
          </w:p>
          <w:p w14:paraId="09D61D34" w14:textId="5A086193" w:rsidR="00343794" w:rsidRDefault="00343794" w:rsidP="00343794">
            <w:pPr>
              <w:pStyle w:val="a9"/>
              <w:numPr>
                <w:ilvl w:val="0"/>
                <w:numId w:val="6"/>
              </w:numPr>
              <w:overflowPunct w:val="0"/>
              <w:autoSpaceDE w:val="0"/>
              <w:autoSpaceDN w:val="0"/>
              <w:adjustRightInd w:val="0"/>
              <w:spacing w:after="180"/>
              <w:ind w:left="1260"/>
              <w:textAlignment w:val="baseline"/>
              <w:rPr>
                <w:iCs/>
                <w:color w:val="FF0000"/>
              </w:rPr>
            </w:pPr>
            <m:oMath>
              <m:r>
                <m:rPr>
                  <m:sty m:val="b"/>
                </m:rPr>
                <w:rPr>
                  <w:rFonts w:ascii="Cambria Math" w:hAnsi="Cambria Math"/>
                  <w:color w:val="FF0000"/>
                </w:rPr>
                <m:t>max</m:t>
              </m:r>
              <m:r>
                <m:rPr>
                  <m:sty m:val="p"/>
                </m:rPr>
                <w:rPr>
                  <w:rFonts w:ascii="Cambria Math" w:hAnsi="Cambria Math"/>
                  <w:color w:val="FF0000"/>
                </w:rPr>
                <m:t>⁡</m:t>
              </m:r>
              <m:r>
                <w:rPr>
                  <w:rFonts w:ascii="Cambria Math" w:hAnsi="Cambria Math"/>
                  <w:color w:val="FF0000"/>
                </w:rPr>
                <m:t>{</m:t>
              </m:r>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sSub>
                <m:sSubPr>
                  <m:ctrlPr>
                    <w:rPr>
                      <w:rFonts w:ascii="Cambria Math" w:hAnsi="Cambria Math"/>
                      <w:i/>
                      <w:iCs/>
                      <w:color w:val="FF0000"/>
                    </w:rPr>
                  </m:ctrlPr>
                </m:sSubPr>
                <m:e>
                  <m:acc>
                    <m:accPr>
                      <m:chr m:val="̃"/>
                      <m:ctrlPr>
                        <w:rPr>
                          <w:rFonts w:ascii="Cambria Math" w:hAnsi="Cambria Math"/>
                          <w:i/>
                          <w:color w:val="FF0000"/>
                        </w:rPr>
                      </m:ctrlPr>
                    </m:accPr>
                    <m:e>
                      <m:r>
                        <m:rPr>
                          <m:sty m:val="bi"/>
                        </m:rPr>
                        <w:rPr>
                          <w:rFonts w:ascii="Cambria Math" w:hAnsi="Cambria Math"/>
                          <w:color w:val="FF0000"/>
                        </w:rPr>
                        <m:t>N</m:t>
                      </m:r>
                    </m:e>
                  </m:acc>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m:rPr>
                  <m:sty m:val="p"/>
                </m:rPr>
                <w:rPr>
                  <w:rFonts w:ascii="Cambria Math" w:hAnsi="Cambria Math"/>
                  <w:color w:val="FF0000"/>
                </w:rPr>
                <m:t xml:space="preserve"> </m:t>
              </m:r>
              <m:r>
                <w:rPr>
                  <w:rFonts w:ascii="Cambria Math" w:hAnsi="Cambria Math"/>
                  <w:color w:val="FF0000"/>
                </w:rPr>
                <m:t>}</m:t>
              </m:r>
            </m:oMath>
            <w:r>
              <w:rPr>
                <w:rFonts w:eastAsia="DengXian"/>
                <w:color w:val="FF0000"/>
              </w:rPr>
              <w:t xml:space="preserve"> if </w:t>
            </w:r>
            <w:r>
              <w:rPr>
                <w:iCs/>
                <w:color w:val="FF0000"/>
              </w:rPr>
              <w:t>the UE indicates [</w:t>
            </w:r>
            <w:proofErr w:type="spellStart"/>
            <w:r>
              <w:rPr>
                <w:i/>
                <w:color w:val="FF0000"/>
              </w:rPr>
              <w:t>SRSCS_ULTxSwitch</w:t>
            </w:r>
            <w:proofErr w:type="spellEnd"/>
            <w:r>
              <w:rPr>
                <w:iCs/>
                <w:color w:val="FF0000"/>
              </w:rPr>
              <w:t>] set to ‘max’</w:t>
            </w:r>
            <w:r>
              <w:rPr>
                <w:rFonts w:ascii="DengXian" w:eastAsia="DengXian" w:hAnsi="DengXian"/>
                <w:iCs/>
                <w:color w:val="FF0000"/>
                <w:lang w:eastAsia="zh-CN"/>
              </w:rPr>
              <w:t xml:space="preserve"> </w:t>
            </w:r>
            <w:r>
              <w:rPr>
                <w:iCs/>
                <w:color w:val="FF0000"/>
              </w:rPr>
              <w:t xml:space="preserve">for the band </w:t>
            </w:r>
            <w:proofErr w:type="gramStart"/>
            <w:r>
              <w:rPr>
                <w:iCs/>
                <w:color w:val="FF0000"/>
              </w:rPr>
              <w:t>combination;</w:t>
            </w:r>
            <w:proofErr w:type="gramEnd"/>
          </w:p>
          <w:p w14:paraId="762B1C0B" w14:textId="676657C6" w:rsidR="00343794" w:rsidRDefault="00343794" w:rsidP="00343794">
            <w:pPr>
              <w:pStyle w:val="a9"/>
              <w:numPr>
                <w:ilvl w:val="0"/>
                <w:numId w:val="6"/>
              </w:numPr>
              <w:overflowPunct w:val="0"/>
              <w:autoSpaceDE w:val="0"/>
              <w:autoSpaceDN w:val="0"/>
              <w:adjustRightInd w:val="0"/>
              <w:spacing w:after="180"/>
              <w:textAlignment w:val="baseline"/>
              <w:rPr>
                <w:iCs/>
                <w:color w:val="FF0000"/>
              </w:rPr>
            </w:pPr>
            <w:r>
              <w:rPr>
                <w:rFonts w:eastAsia="DengXian"/>
                <w:color w:val="FF0000"/>
              </w:rPr>
              <w:t xml:space="preserve">UE does not expect to receive </w:t>
            </w:r>
            <w:r>
              <w:rPr>
                <w:iCs/>
                <w:color w:val="FF0000"/>
              </w:rPr>
              <w:t xml:space="preserve">the DCI triggering uplink Tx switching ending in the time interval [T-N2, T+ </w:t>
            </w:r>
            <m:oMath>
              <m:func>
                <m:funcPr>
                  <m:ctrlPr>
                    <w:rPr>
                      <w:rFonts w:ascii="Cambria Math" w:hAnsi="Cambria Math"/>
                      <w:i/>
                      <w:iCs/>
                      <w:color w:val="FF0000"/>
                    </w:rPr>
                  </m:ctrlPr>
                </m:funcPr>
                <m:fName>
                  <m:r>
                    <m:rPr>
                      <m:sty m:val="b"/>
                    </m:rPr>
                    <w:rPr>
                      <w:rFonts w:ascii="Cambria Math" w:hAnsi="Cambria Math"/>
                      <w:color w:val="FF0000"/>
                    </w:rPr>
                    <m:t>max</m:t>
                  </m:r>
                </m:fName>
                <m:e>
                  <m:d>
                    <m:dPr>
                      <m:begChr m:val="{"/>
                      <m:endChr m:val="}"/>
                      <m:ctrlPr>
                        <w:rPr>
                          <w:rFonts w:ascii="Cambria Math" w:hAnsi="Cambria Math"/>
                          <w:i/>
                          <w:iCs/>
                          <w:color w:val="FF0000"/>
                        </w:rPr>
                      </m:ctrlPr>
                    </m:dPr>
                    <m:e>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e>
                  </m:d>
                </m:e>
              </m:func>
            </m:oMath>
            <w:r>
              <w:rPr>
                <w:iCs/>
                <w:color w:val="FF0000"/>
              </w:rPr>
              <w:t xml:space="preserve"> - N2], where T is the end of the SRS transmission,</w:t>
            </w:r>
          </w:p>
          <w:p w14:paraId="6EDFCF20" w14:textId="77777777" w:rsidR="00343794" w:rsidRDefault="00343794" w:rsidP="00414FAA">
            <w:pPr>
              <w:ind w:left="567"/>
              <w:rPr>
                <w:iCs/>
                <w:color w:val="FF0000"/>
              </w:rPr>
            </w:pPr>
          </w:p>
          <w:p w14:paraId="1B19E5A7" w14:textId="7294EE72" w:rsidR="00343794" w:rsidRDefault="00343794" w:rsidP="00414FAA">
            <w:pPr>
              <w:ind w:left="567" w:hanging="283"/>
              <w:rPr>
                <w:iCs/>
                <w:color w:val="FF0000"/>
              </w:rPr>
            </w:pPr>
            <w:r>
              <w:rPr>
                <w:color w:val="FF0000"/>
                <w:lang w:val="x-none"/>
              </w:rPr>
              <w:t>-</w:t>
            </w:r>
            <w:r>
              <w:rPr>
                <w:color w:val="FF0000"/>
                <w:lang w:val="x-none"/>
              </w:rPr>
              <w:tab/>
              <w:t>where</w:t>
            </w:r>
            <w:r>
              <w:rPr>
                <w:iCs/>
                <w:color w:val="FF0000"/>
              </w:rPr>
              <w:t xml:space="preserve"> </w:t>
            </w:r>
            <m:oMath>
              <m:sSub>
                <m:sSubPr>
                  <m:ctrlPr>
                    <w:rPr>
                      <w:rFonts w:ascii="Cambria Math" w:hAnsi="Cambria Math"/>
                      <w:i/>
                      <w:iCs/>
                      <w:color w:val="FF0000"/>
                    </w:rPr>
                  </m:ctrlPr>
                </m:sSubPr>
                <m:e>
                  <m:acc>
                    <m:accPr>
                      <m:chr m:val="̃"/>
                      <m:ctrlPr>
                        <w:rPr>
                          <w:rFonts w:ascii="Cambria Math" w:hAnsi="Cambria Math"/>
                          <w:i/>
                          <w:color w:val="FF0000"/>
                        </w:rPr>
                      </m:ctrlPr>
                    </m:accPr>
                    <m:e>
                      <m:r>
                        <m:rPr>
                          <m:sty m:val="bi"/>
                        </m:rPr>
                        <w:rPr>
                          <w:rFonts w:ascii="Cambria Math" w:hAnsi="Cambria Math"/>
                          <w:color w:val="FF0000"/>
                        </w:rPr>
                        <m:t>N</m:t>
                      </m:r>
                    </m:e>
                  </m:acc>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oMath>
            <w:r>
              <w:rPr>
                <w:iCs/>
                <w:color w:val="FF0000"/>
              </w:rPr>
              <w:t xml:space="preserve"> is the switching gap determined in this clause assuming that one uplink channel or signal were transmitted on the switch-from carrier and would trigger an UL Tx switch. </w:t>
            </w:r>
          </w:p>
          <w:p w14:paraId="4B8C0837" w14:textId="77777777" w:rsidR="00343794" w:rsidRDefault="00343794" w:rsidP="00414FAA">
            <w:pPr>
              <w:ind w:left="567" w:hanging="283"/>
              <w:rPr>
                <w:color w:val="FF0000"/>
                <w:lang w:val="x-none"/>
              </w:rPr>
            </w:pPr>
            <w:r>
              <w:rPr>
                <w:color w:val="FF0000"/>
                <w:lang w:val="x-none"/>
              </w:rPr>
              <w:t>-</w:t>
            </w:r>
            <w:r>
              <w:rPr>
                <w:color w:val="FF0000"/>
                <w:lang w:val="x-none"/>
              </w:rPr>
              <w:tab/>
              <w:t>the UE does not expect to perform both uplink switching and the switching defined in clause 6.2.1.3 in a reference slot with µUL, where the µUL corresponds to the maximum subcarrier spacing of the active UL BWPs of all the configured uplink carriers.</w:t>
            </w:r>
          </w:p>
          <w:p w14:paraId="562409EF" w14:textId="77777777" w:rsidR="00343794" w:rsidRDefault="00343794" w:rsidP="00414FAA">
            <w:pPr>
              <w:ind w:left="567" w:hanging="283"/>
              <w:rPr>
                <w:color w:val="FF0000"/>
                <w:lang w:val="en-US"/>
              </w:rPr>
            </w:pPr>
            <w:r>
              <w:rPr>
                <w:color w:val="FF0000"/>
                <w:lang w:val="x-none"/>
              </w:rPr>
              <w:t>-</w:t>
            </w:r>
            <w:r>
              <w:rPr>
                <w:color w:val="FF0000"/>
                <w:lang w:val="x-none"/>
              </w:rPr>
              <w:tab/>
              <w:t xml:space="preserve">if an uplink transmission is triggered on the band where the switch-from carrier is configured and the preceding uplink transmission is an SRS transmission as defined in clause 6.2.1.3, </w:t>
            </w:r>
            <w:r>
              <w:rPr>
                <w:color w:val="FF0000"/>
                <w:lang w:val="en-US"/>
              </w:rPr>
              <w:t>no uplink switching is triggered by this clause.</w:t>
            </w:r>
          </w:p>
          <w:p w14:paraId="3F9DFB81" w14:textId="77777777" w:rsidR="00343794" w:rsidRDefault="00343794" w:rsidP="00414FAA">
            <w:pPr>
              <w:jc w:val="center"/>
              <w:rPr>
                <w:color w:val="FF0000"/>
              </w:rPr>
            </w:pPr>
            <w:r>
              <w:rPr>
                <w:color w:val="FF0000"/>
              </w:rPr>
              <w:t>&lt;omitted text&gt;</w:t>
            </w:r>
          </w:p>
          <w:p w14:paraId="2AC649FF" w14:textId="77777777" w:rsidR="00343794" w:rsidRDefault="00343794" w:rsidP="00414FAA">
            <w:pPr>
              <w:jc w:val="center"/>
              <w:rPr>
                <w:color w:val="FF0000"/>
              </w:rPr>
            </w:pPr>
          </w:p>
          <w:p w14:paraId="14119614" w14:textId="77777777" w:rsidR="00343794" w:rsidRDefault="00343794" w:rsidP="00414FAA">
            <w:pPr>
              <w:pStyle w:val="4"/>
              <w:ind w:left="864" w:right="480" w:hanging="864"/>
              <w:rPr>
                <w:color w:val="000000"/>
              </w:rPr>
            </w:pPr>
            <w:r>
              <w:rPr>
                <w:color w:val="000000"/>
              </w:rPr>
              <w:t>6.2.1.3</w:t>
            </w:r>
            <w:r>
              <w:rPr>
                <w:color w:val="000000"/>
              </w:rPr>
              <w:tab/>
              <w:t>UE sounding procedure between component carriers</w:t>
            </w:r>
          </w:p>
          <w:p w14:paraId="01B739F6" w14:textId="02A4E6C5" w:rsidR="00343794" w:rsidRPr="008C17D3" w:rsidRDefault="00343794" w:rsidP="00414FAA">
            <w:r w:rsidRPr="008C17D3">
              <w:t xml:space="preserve">For a carrier of a serving cell </w:t>
            </w:r>
            <w:r>
              <w:rPr>
                <w:i/>
                <w:iCs/>
              </w:rPr>
              <w:t>c</w:t>
            </w:r>
            <w:r>
              <w:rPr>
                <w:i/>
                <w:iCs/>
                <w:vertAlign w:val="subscript"/>
              </w:rPr>
              <w:t>1</w:t>
            </w:r>
            <w:r>
              <w:rPr>
                <w:i/>
                <w:iCs/>
              </w:rPr>
              <w:t xml:space="preserve"> </w:t>
            </w:r>
            <w:r w:rsidRPr="008C17D3">
              <w:t xml:space="preserve">with slot formats comprised of DL and UL symbols, not configured for PUSCH/PUCCH transmission, denote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oMath>
            <w:r w:rsidRPr="008C17D3">
              <w:t xml:space="preserve"> as the corresponding carrier of a serving cell whose UL transmissions are </w:t>
            </w:r>
            <w:proofErr w:type="gramStart"/>
            <w:r w:rsidRPr="008C17D3">
              <w:t>temporarily suspended</w:t>
            </w:r>
            <w:proofErr w:type="gramEnd"/>
            <w:r w:rsidRPr="008C17D3">
              <w:t xml:space="preserve"> as signalled by higher layer parameter </w:t>
            </w:r>
            <w:proofErr w:type="spellStart"/>
            <w:r>
              <w:rPr>
                <w:i/>
                <w:iCs/>
              </w:rPr>
              <w:t>srs-SwitchFromServCellIndex</w:t>
            </w:r>
            <w:proofErr w:type="spellEnd"/>
            <w:r w:rsidRPr="008C17D3">
              <w:t xml:space="preserve"> and </w:t>
            </w:r>
            <w:proofErr w:type="spellStart"/>
            <w:r>
              <w:rPr>
                <w:i/>
                <w:iCs/>
              </w:rPr>
              <w:t>srs-</w:t>
            </w:r>
            <w:r>
              <w:rPr>
                <w:i/>
                <w:iCs/>
              </w:rPr>
              <w:lastRenderedPageBreak/>
              <w:t>SwitchFromCarrier</w:t>
            </w:r>
            <w:proofErr w:type="spellEnd"/>
            <w:r w:rsidRPr="008C17D3">
              <w:t xml:space="preserve">. Define the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r>
                <w:rPr>
                  <w:rFonts w:ascii="Cambria Math" w:hAnsi="Cambria Math"/>
                </w:rPr>
                <m:t>={</m:t>
              </m:r>
              <m:sSub>
                <m:sSubPr>
                  <m:ctrlPr>
                    <w:rPr>
                      <w:rFonts w:ascii="Cambria Math" w:hAnsi="Cambria Math"/>
                      <w:i/>
                      <w:iCs/>
                    </w:rPr>
                  </m:ctrlPr>
                </m:sSubPr>
                <m:e>
                  <m:r>
                    <m:rPr>
                      <m:sty m:val="bi"/>
                    </m:rPr>
                    <w:rPr>
                      <w:rFonts w:ascii="Cambria Math" w:hAnsi="Cambria Math"/>
                    </w:rPr>
                    <m:t>c</m:t>
                  </m:r>
                  <m:ctrlPr>
                    <w:rPr>
                      <w:rFonts w:ascii="Cambria Math" w:hAnsi="Cambria Math"/>
                      <w:i/>
                    </w:rPr>
                  </m:ctrlPr>
                </m:e>
                <m:sub>
                  <m:r>
                    <m:rPr>
                      <m:sty m:val="bi"/>
                    </m:rPr>
                    <w:rPr>
                      <w:rFonts w:ascii="Cambria Math" w:hAnsi="Cambria Math"/>
                    </w:rPr>
                    <m:t>2</m:t>
                  </m:r>
                </m:sub>
              </m:sSub>
              <m:r>
                <w:rPr>
                  <w:rFonts w:ascii="Cambria Math" w:hAnsi="Cambria Math"/>
                </w:rPr>
                <m:t xml:space="preserve">, </m:t>
              </m:r>
              <m:sSub>
                <m:sSubPr>
                  <m:ctrlPr>
                    <w:rPr>
                      <w:rFonts w:ascii="Cambria Math" w:hAnsi="Cambria Math"/>
                      <w:i/>
                    </w:rPr>
                  </m:ctrlPr>
                </m:sSubPr>
                <m:e>
                  <m:r>
                    <m:rPr>
                      <m:sty m:val="bi"/>
                    </m:rPr>
                    <w:rPr>
                      <w:rFonts w:ascii="Cambria Math" w:hAnsi="Cambria Math"/>
                    </w:rPr>
                    <m:t>s</m:t>
                  </m:r>
                </m:e>
                <m:sub>
                  <m:r>
                    <m:rPr>
                      <m:sty m:val="bi"/>
                    </m:rP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r>
                <w:rPr>
                  <w:rFonts w:ascii="Cambria Math" w:hAnsi="Cambria Math"/>
                </w:rPr>
                <m:t>)…</m:t>
              </m:r>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N</m:t>
                  </m:r>
                  <m:r>
                    <w:rPr>
                      <w:rFonts w:ascii="Cambria Math" w:hAnsi="Cambria Math"/>
                    </w:rPr>
                    <m:t>-</m:t>
                  </m:r>
                  <m:r>
                    <m:rPr>
                      <m:sty m:val="bi"/>
                    </m:rPr>
                    <w:rPr>
                      <w:rFonts w:ascii="Cambria Math" w:hAnsi="Cambria Math"/>
                    </w:rPr>
                    <m:t>1</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r>
                <w:rPr>
                  <w:rFonts w:ascii="Cambria Math" w:hAnsi="Cambria Math"/>
                </w:rPr>
                <m:t>)}</m:t>
              </m:r>
            </m:oMath>
            <w:r w:rsidRPr="008C17D3">
              <w:t xml:space="preserve"> as the set of carriers of serving cells that each carrier meets one of the following conditions:</w:t>
            </w:r>
          </w:p>
          <w:p w14:paraId="6D374AC9" w14:textId="2D3982BF" w:rsidR="00343794" w:rsidRDefault="00343794" w:rsidP="00414FAA">
            <w:pPr>
              <w:pStyle w:val="B1"/>
              <w:rPr>
                <w:iCs/>
                <w:lang w:eastAsia="en-GB"/>
              </w:rPr>
            </w:pPr>
            <w:r w:rsidRPr="008C17D3">
              <w:rPr>
                <w:lang w:eastAsia="en-GB"/>
              </w:rPr>
              <w:t>-</w:t>
            </w:r>
            <w:r w:rsidRPr="008C17D3">
              <w:rPr>
                <w:lang w:eastAsia="en-GB"/>
              </w:rPr>
              <w:tab/>
            </w:r>
            <m:oMath>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r>
                <w:rPr>
                  <w:rFonts w:ascii="Cambria Math" w:hAnsi="Cambria Math"/>
                </w:rPr>
                <m:t>)</m:t>
              </m:r>
            </m:oMath>
            <w:r w:rsidRPr="008C17D3">
              <w:rPr>
                <w:lang w:eastAsia="en-GB"/>
              </w:rPr>
              <w:t xml:space="preserve"> is in the same band and same TAG as</w:t>
            </w:r>
            <w:r>
              <w:rPr>
                <w:i/>
                <w:lang w:eastAsia="en-GB"/>
              </w:rPr>
              <w:t xml:space="preserve">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oMath>
            <w:r>
              <w:rPr>
                <w:iCs/>
                <w:lang w:eastAsia="en-GB"/>
              </w:rPr>
              <w:t>;</w:t>
            </w:r>
          </w:p>
          <w:p w14:paraId="7D3CF89B" w14:textId="4E2C9E75" w:rsidR="00343794" w:rsidRPr="008C17D3" w:rsidRDefault="00343794" w:rsidP="00414FAA">
            <w:pPr>
              <w:pStyle w:val="B1"/>
            </w:pPr>
            <w:r w:rsidRPr="008C17D3">
              <w:rPr>
                <w:lang w:eastAsia="en-GB"/>
              </w:rPr>
              <w:t>-</w:t>
            </w:r>
            <w:r w:rsidRPr="008C17D3">
              <w:rPr>
                <w:lang w:eastAsia="en-GB"/>
              </w:rPr>
              <w:tab/>
            </w:r>
            <m:oMath>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r>
                <w:rPr>
                  <w:rFonts w:ascii="Cambria Math" w:hAnsi="Cambria Math"/>
                </w:rPr>
                <m:t>)</m:t>
              </m:r>
            </m:oMath>
            <w:r w:rsidRPr="008C17D3">
              <w:rPr>
                <w:lang w:eastAsia="en-GB"/>
              </w:rPr>
              <w:t xml:space="preserve"> is a carrier of inter-band CA with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oMath>
            <w:r w:rsidRPr="008C17D3">
              <w:t xml:space="preserve"> </w:t>
            </w:r>
            <w:r w:rsidRPr="008C17D3">
              <w:rPr>
                <w:lang w:eastAsia="en-GB"/>
              </w:rPr>
              <w:t xml:space="preserve">and </w:t>
            </w:r>
            <m:oMath>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r>
                <w:rPr>
                  <w:rFonts w:ascii="Cambria Math" w:hAnsi="Cambria Math"/>
                </w:rPr>
                <m:t>)</m:t>
              </m:r>
            </m:oMath>
            <w:r w:rsidRPr="008C17D3">
              <w:rPr>
                <w:lang w:eastAsia="en-GB"/>
              </w:rPr>
              <w:t xml:space="preserve"> is indicated through the capability signalling </w:t>
            </w:r>
            <w:r>
              <w:rPr>
                <w:i/>
                <w:iCs/>
                <w:lang w:eastAsia="en-GB"/>
              </w:rPr>
              <w:t xml:space="preserve">srs-SwitchingAffectedBandsListNR-r17 </w:t>
            </w:r>
            <w:r w:rsidRPr="008C17D3">
              <w:rPr>
                <w:lang w:eastAsia="en-GB"/>
              </w:rPr>
              <w:t xml:space="preserve">to be affected by the SRS switch from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oMath>
            <w:r w:rsidRPr="008C17D3">
              <w:rPr>
                <w:lang w:eastAsia="en-GB"/>
              </w:rPr>
              <w:t xml:space="preserve"> to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oMath>
            <w:r w:rsidRPr="008C17D3">
              <w:rPr>
                <w:lang w:eastAsia="en-GB"/>
              </w:rPr>
              <w:t>;</w:t>
            </w:r>
          </w:p>
          <w:p w14:paraId="271A3F55" w14:textId="31A95C65" w:rsidR="00343794" w:rsidRPr="008C17D3" w:rsidRDefault="00343794" w:rsidP="00414FAA">
            <w:r w:rsidRPr="008C17D3">
              <w:t xml:space="preserve">where </w:t>
            </w:r>
            <m:oMath>
              <m:r>
                <m:rPr>
                  <m:sty m:val="bi"/>
                </m:rPr>
                <w:rPr>
                  <w:rFonts w:ascii="Cambria Math" w:hAnsi="Cambria Math"/>
                </w:rPr>
                <m:t>1</m:t>
              </m:r>
              <m:r>
                <w:rPr>
                  <w:rFonts w:ascii="Cambria Math" w:hAnsi="Cambria Math"/>
                </w:rPr>
                <m:t>≤</m:t>
              </m:r>
              <m:r>
                <m:rPr>
                  <m:sty m:val="bi"/>
                </m:rPr>
                <w:rPr>
                  <w:rFonts w:ascii="Cambria Math" w:hAnsi="Cambria Math"/>
                </w:rPr>
                <m:t>i</m:t>
              </m:r>
              <m:r>
                <w:rPr>
                  <w:rFonts w:ascii="Cambria Math" w:hAnsi="Cambria Math"/>
                </w:rPr>
                <m:t>≤</m:t>
              </m:r>
              <m:r>
                <m:rPr>
                  <m:sty m:val="bi"/>
                </m:rPr>
                <w:rPr>
                  <w:rFonts w:ascii="Cambria Math" w:hAnsi="Cambria Math"/>
                </w:rPr>
                <m:t>N</m:t>
              </m:r>
              <m:r>
                <w:rPr>
                  <w:rFonts w:ascii="Cambria Math" w:hAnsi="Cambria Math"/>
                </w:rPr>
                <m:t>-</m:t>
              </m:r>
              <m:r>
                <m:rPr>
                  <m:sty m:val="bi"/>
                </m:rPr>
                <w:rPr>
                  <w:rFonts w:ascii="Cambria Math" w:hAnsi="Cambria Math"/>
                </w:rPr>
                <m:t>1</m:t>
              </m:r>
            </m:oMath>
            <w:r w:rsidRPr="008C17D3">
              <w:t>.</w:t>
            </w:r>
          </w:p>
          <w:p w14:paraId="34FC5E72" w14:textId="297E1141" w:rsidR="00343794" w:rsidRPr="008C17D3" w:rsidRDefault="00343794" w:rsidP="00414FAA">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sidDel="00287C81">
              <w:rPr>
                <w:color w:val="000000"/>
              </w:rPr>
              <w:t xml:space="preserve"> </w:t>
            </w:r>
            <w:r>
              <w:rPr>
                <w:color w:val="000000"/>
              </w:rPr>
              <w:t xml:space="preserve">the switching from carrier </w:t>
            </w:r>
            <w:r>
              <w:rPr>
                <w:i/>
                <w:iCs/>
                <w:color w:val="000000"/>
              </w:rPr>
              <w:t>c</w:t>
            </w:r>
            <w:r>
              <w:rPr>
                <w:i/>
                <w:iCs/>
                <w:color w:val="000000"/>
                <w:vertAlign w:val="subscript"/>
              </w:rPr>
              <w:t>2</w:t>
            </w:r>
            <w:r>
              <w:rPr>
                <w:color w:val="000000"/>
              </w:rPr>
              <w:t xml:space="preserve"> which is configured for PUSCH/PUCCH transmission. 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 xml:space="preserve"> </w:t>
            </w:r>
            <w:r>
              <w:rPr>
                <w:color w:val="FF0000"/>
              </w:rPr>
              <w:t xml:space="preserve">or as defined by </w:t>
            </w:r>
            <m:oMath>
              <m:sSub>
                <m:sSubPr>
                  <m:ctrlPr>
                    <w:rPr>
                      <w:rFonts w:ascii="Cambria Math" w:hAnsi="Cambria Math"/>
                      <w:iCs/>
                      <w:color w:val="FF0000"/>
                    </w:rPr>
                  </m:ctrlPr>
                </m:sSubPr>
                <m:e>
                  <m:r>
                    <m:rPr>
                      <m:sty m:val="b"/>
                    </m:rPr>
                    <w:rPr>
                      <w:rFonts w:ascii="Cambria Math" w:hAnsi="Cambria Math"/>
                      <w:color w:val="FF0000"/>
                    </w:rPr>
                    <m:t>T</m:t>
                  </m:r>
                </m:e>
                <m:sub>
                  <m:r>
                    <m:rPr>
                      <m:sty m:val="bi"/>
                    </m:rPr>
                    <w:rPr>
                      <w:rFonts w:ascii="Cambria Math" w:hAnsi="Cambria Math"/>
                      <w:color w:val="FF0000"/>
                    </w:rPr>
                    <m:t>SR</m:t>
                  </m:r>
                  <m:sSub>
                    <m:sSubPr>
                      <m:ctrlPr>
                        <w:rPr>
                          <w:rFonts w:ascii="Cambria Math" w:hAnsi="Cambria Math"/>
                          <w:i/>
                          <w:iCs/>
                          <w:color w:val="FF0000"/>
                        </w:rPr>
                      </m:ctrlPr>
                    </m:sSubPr>
                    <m:e>
                      <m:r>
                        <m:rPr>
                          <m:sty m:val="bi"/>
                        </m:rPr>
                        <w:rPr>
                          <w:rFonts w:ascii="Cambria Math" w:hAnsi="Cambria Math"/>
                          <w:color w:val="FF0000"/>
                        </w:rPr>
                        <m:t>S</m:t>
                      </m:r>
                    </m:e>
                    <m:sub>
                      <m:r>
                        <m:rPr>
                          <m:sty m:val="bi"/>
                        </m:rPr>
                        <w:rPr>
                          <w:rFonts w:ascii="Cambria Math" w:hAnsi="Cambria Math"/>
                          <w:color w:val="FF0000"/>
                        </w:rPr>
                        <m:t>CS</m:t>
                      </m:r>
                    </m:sub>
                  </m:sSub>
                </m:sub>
              </m:sSub>
            </m:oMath>
            <w:r>
              <w:rPr>
                <w:iCs/>
                <w:color w:val="FF0000"/>
              </w:rPr>
              <w:t xml:space="preserve"> </w:t>
            </w:r>
            <w:r>
              <w:rPr>
                <w:color w:val="FF0000"/>
              </w:rPr>
              <w:t>below</w:t>
            </w:r>
            <w:r>
              <w:rPr>
                <w:color w:val="000000"/>
              </w:rPr>
              <w:t xml:space="preserve">), the UE temporarily suspends the uplink transmission on carriers in the set </w:t>
            </w:r>
            <w:r>
              <w:rPr>
                <w:i/>
                <w:color w:val="000000"/>
              </w:rPr>
              <w:t>S(</w:t>
            </w:r>
            <w:r>
              <w:rPr>
                <w:i/>
                <w:iCs/>
                <w:color w:val="000000"/>
              </w:rPr>
              <w:t>c</w:t>
            </w:r>
            <w:r>
              <w:rPr>
                <w:i/>
                <w:iCs/>
                <w:color w:val="000000"/>
                <w:vertAlign w:val="subscript"/>
              </w:rPr>
              <w:t>2</w:t>
            </w:r>
            <w:r>
              <w:rPr>
                <w:i/>
                <w:color w:val="000000"/>
              </w:rPr>
              <w:t>)</w:t>
            </w:r>
            <w:r w:rsidRPr="008C17D3">
              <w:t>.</w:t>
            </w:r>
          </w:p>
          <w:p w14:paraId="50C00897" w14:textId="2FFE3538" w:rsidR="00343794" w:rsidRDefault="00343794" w:rsidP="00414FAA">
            <w:pPr>
              <w:rPr>
                <w:color w:val="000000"/>
              </w:rPr>
            </w:pPr>
            <w:r>
              <w:rPr>
                <w:color w:val="000000"/>
              </w:rPr>
              <w:t xml:space="preserve">For an SRS transmission starting in symbol </w:t>
            </w:r>
            <m:oMath>
              <m:sSub>
                <m:sSubPr>
                  <m:ctrlPr>
                    <w:rPr>
                      <w:rFonts w:ascii="Cambria Math" w:hAnsi="Cambria Math"/>
                      <w:i/>
                      <w:color w:val="000000"/>
                    </w:rPr>
                  </m:ctrlPr>
                </m:sSubPr>
                <m:e>
                  <m:r>
                    <m:rPr>
                      <m:sty m:val="bi"/>
                    </m:rPr>
                    <w:rPr>
                      <w:rFonts w:ascii="Cambria Math" w:hAnsi="Cambria Math"/>
                      <w:color w:val="000000"/>
                    </w:rPr>
                    <m:t>N</m:t>
                  </m:r>
                </m:e>
                <m:sub>
                  <m:sSub>
                    <m:sSubPr>
                      <m:ctrlPr>
                        <w:rPr>
                          <w:rFonts w:ascii="Cambria Math" w:hAnsi="Cambria Math"/>
                          <w:i/>
                          <w:color w:val="000000"/>
                        </w:rPr>
                      </m:ctrlPr>
                    </m:sSubPr>
                    <m:e>
                      <m:r>
                        <m:rPr>
                          <m:sty m:val="bi"/>
                        </m:rPr>
                        <w:rPr>
                          <w:rFonts w:ascii="Cambria Math" w:hAnsi="Cambria Math"/>
                          <w:color w:val="000000"/>
                        </w:rPr>
                        <m:t>c</m:t>
                      </m:r>
                    </m:e>
                    <m:sub>
                      <m:r>
                        <m:rPr>
                          <m:sty m:val="bi"/>
                        </m:rP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m:rPr>
                      <m:sty m:val="bi"/>
                    </m:rPr>
                    <w:rPr>
                      <w:rFonts w:ascii="Cambria Math" w:hAnsi="Cambria Math"/>
                      <w:color w:val="000000"/>
                    </w:rPr>
                    <m:t>c</m:t>
                  </m:r>
                </m:e>
                <m:sub>
                  <m:r>
                    <m:rPr>
                      <m:sty m:val="bi"/>
                    </m:rPr>
                    <w:rPr>
                      <w:rFonts w:ascii="Cambria Math" w:hAnsi="Cambria Math"/>
                      <w:color w:val="000000"/>
                    </w:rPr>
                    <m:t>1</m:t>
                  </m:r>
                </m:sub>
              </m:sSub>
            </m:oMath>
            <w:r>
              <w:rPr>
                <w:color w:val="000000"/>
              </w:rPr>
              <w:t xml:space="preserve"> and a conflicting transmission in any carrier </w:t>
            </w:r>
            <m:oMath>
              <m:r>
                <m:rPr>
                  <m:sty m:val="b"/>
                </m:rPr>
                <w:rPr>
                  <w:rFonts w:ascii="Cambria Math" w:hAnsi="Cambria Math"/>
                </w:rPr>
                <m:t>within</m:t>
              </m:r>
              <m:r>
                <m:rPr>
                  <m:sty m:val="p"/>
                </m:rPr>
                <w:rPr>
                  <w:rFonts w:ascii="Cambria Math" w:hAnsi="Cambria Math"/>
                </w:rPr>
                <m:t xml:space="preserve"> </m:t>
              </m:r>
              <m:r>
                <m:rPr>
                  <m:sty m:val="b"/>
                </m:rPr>
                <w:rPr>
                  <w:rFonts w:ascii="Cambria Math" w:hAnsi="Cambria Math"/>
                </w:rPr>
                <m:t>the</m:t>
              </m:r>
              <m:r>
                <m:rPr>
                  <m:sty m:val="p"/>
                </m:rPr>
                <w:rPr>
                  <w:rFonts w:ascii="Cambria Math" w:hAnsi="Cambria Math"/>
                </w:rPr>
                <m:t xml:space="preserve"> </m:t>
              </m:r>
              <m:r>
                <m:rPr>
                  <m:sty m:val="b"/>
                </m:rPr>
                <w:rPr>
                  <w:rFonts w:ascii="Cambria Math" w:hAnsi="Cambria Math"/>
                </w:rPr>
                <m:t>set</m:t>
              </m:r>
              <m:r>
                <m:rPr>
                  <m:sty m:val="p"/>
                </m:rPr>
                <w:rPr>
                  <w:rFonts w:ascii="Cambria Math" w:hAnsi="Cambria Math"/>
                </w:rPr>
                <m:t xml:space="preserve"> </m:t>
              </m:r>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r>
                <m:rPr>
                  <m:sty m:val="p"/>
                </m:rPr>
                <w:rPr>
                  <w:rFonts w:ascii="Cambria Math" w:hAnsi="Cambria Math"/>
                </w:rPr>
                <m:t xml:space="preserve"> </m:t>
              </m:r>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m:rPr>
                      <m:sty m:val="bi"/>
                    </m:rPr>
                    <w:rPr>
                      <w:rFonts w:ascii="Cambria Math" w:hAnsi="Cambria Math"/>
                      <w:color w:val="000000"/>
                    </w:rPr>
                    <m:t>N</m:t>
                  </m:r>
                </m:e>
                <m:sub>
                  <m:r>
                    <m:rPr>
                      <m:sty m:val="bi"/>
                    </m:rPr>
                    <w:rPr>
                      <w:rFonts w:ascii="Cambria Math" w:hAnsi="Cambria Math"/>
                      <w:color w:val="000000"/>
                    </w:rPr>
                    <m:t>S</m:t>
                  </m:r>
                </m:sub>
              </m:sSub>
            </m:oMath>
            <w:r>
              <w:rPr>
                <w:color w:val="000000"/>
              </w:rPr>
              <w:t>, the UE shall apply the prioritization / dropping rules in the remainder of this clause taking into account:</w:t>
            </w:r>
          </w:p>
          <w:p w14:paraId="72166623" w14:textId="1E8752C3" w:rsidR="00343794" w:rsidRPr="008C17D3" w:rsidRDefault="00343794" w:rsidP="00414FAA">
            <w:pPr>
              <w:pStyle w:val="B1"/>
            </w:pPr>
            <w:r w:rsidRPr="008C17D3">
              <w:t>-</w:t>
            </w:r>
            <w:r w:rsidRPr="008C17D3">
              <w:tab/>
              <w:t xml:space="preserve">DCI(s) for which the time interval between the last symbol of PDCCH and </w:t>
            </w:r>
            <m:oMath>
              <m:sSub>
                <m:sSubPr>
                  <m:ctrlPr>
                    <w:rPr>
                      <w:rFonts w:ascii="Cambria Math" w:hAnsi="Cambria Math"/>
                      <w:i/>
                      <w:lang w:val="en-US"/>
                    </w:rPr>
                  </m:ctrlPr>
                </m:sSubPr>
                <m:e>
                  <m:r>
                    <m:rPr>
                      <m:sty m:val="bi"/>
                    </m:rPr>
                    <w:rPr>
                      <w:rFonts w:ascii="Cambria Math" w:hAnsi="Cambria Math"/>
                      <w:lang w:val="en-US"/>
                    </w:rPr>
                    <m:t>N</m:t>
                  </m:r>
                </m:e>
                <m:sub>
                  <m:sSub>
                    <m:sSubPr>
                      <m:ctrlPr>
                        <w:rPr>
                          <w:rFonts w:ascii="Cambria Math" w:hAnsi="Cambria Math"/>
                          <w:i/>
                          <w:lang w:val="en-US"/>
                        </w:rPr>
                      </m:ctrlPr>
                    </m:sSubPr>
                    <m:e>
                      <m:r>
                        <m:rPr>
                          <m:sty m:val="bi"/>
                        </m:rPr>
                        <w:rPr>
                          <w:rFonts w:ascii="Cambria Math" w:hAnsi="Cambria Math"/>
                          <w:lang w:val="en-US"/>
                        </w:rPr>
                        <m:t>c</m:t>
                      </m:r>
                    </m:e>
                    <m:sub>
                      <m:r>
                        <m:rPr>
                          <m:sty m:val="bi"/>
                        </m:rPr>
                        <w:rPr>
                          <w:rFonts w:ascii="Cambria Math" w:hAnsi="Cambria Math"/>
                          <w:lang w:val="en-US"/>
                        </w:rPr>
                        <m:t>1</m:t>
                      </m:r>
                    </m:sub>
                  </m:sSub>
                </m:sub>
              </m:sSub>
            </m:oMath>
            <w:r>
              <w:rPr>
                <w:iCs/>
                <w:lang w:val="en-US"/>
              </w:rPr>
              <w:t xml:space="preserve"> </w:t>
            </w:r>
            <w:r w:rsidRPr="008C17D3">
              <w:t>is at least</w:t>
            </w:r>
            <m:oMath>
              <m:sSub>
                <m:sSubPr>
                  <m:ctrlPr>
                    <w:rPr>
                      <w:rFonts w:ascii="Cambria Math" w:hAnsi="Cambria Math"/>
                      <w:i/>
                      <w:iCs/>
                      <w:lang w:val="en-US"/>
                    </w:rPr>
                  </m:ctrlPr>
                </m:sSubPr>
                <m:e>
                  <m:r>
                    <w:rPr>
                      <w:rFonts w:ascii="Cambria Math" w:hAnsi="Cambria Math"/>
                      <w:lang w:val="en-US"/>
                    </w:rPr>
                    <m:t xml:space="preserve"> </m:t>
                  </m:r>
                  <m:r>
                    <m:rPr>
                      <m:sty m:val="bi"/>
                    </m:rPr>
                    <w:rPr>
                      <w:rFonts w:ascii="Cambria Math" w:hAnsi="Cambria Math"/>
                      <w:lang w:val="en-US"/>
                    </w:rPr>
                    <m:t>N</m:t>
                  </m:r>
                </m:e>
                <m:sub>
                  <m:r>
                    <m:rPr>
                      <m:sty m:val="bi"/>
                    </m:rP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b"/>
                    </m:rPr>
                    <w:rPr>
                      <w:rFonts w:ascii="Cambria Math" w:hAnsi="Cambria Math"/>
                    </w:rPr>
                    <m:t>T</m:t>
                  </m:r>
                </m:e>
                <m:sub>
                  <m:r>
                    <m:rPr>
                      <m:sty m:val="bi"/>
                    </m:rPr>
                    <w:rPr>
                      <w:rFonts w:ascii="Cambria Math" w:hAnsi="Cambria Math"/>
                    </w:rPr>
                    <m:t>SR</m:t>
                  </m:r>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color w:val="000000"/>
                    </w:rPr>
                  </m:ctrlPr>
                </m:sSubPr>
                <m:e>
                  <m:r>
                    <m:rPr>
                      <m:sty m:val="bi"/>
                    </m:rPr>
                    <w:rPr>
                      <w:rFonts w:ascii="Cambria Math" w:hAnsi="Cambria Math"/>
                      <w:color w:val="000000"/>
                    </w:rPr>
                    <m:t>N</m:t>
                  </m:r>
                </m:e>
                <m:sub>
                  <m:r>
                    <m:rPr>
                      <m:sty m:val="bi"/>
                    </m:rPr>
                    <w:rPr>
                      <w:rFonts w:ascii="Cambria Math" w:hAnsi="Cambria Math"/>
                      <w:color w:val="000000"/>
                    </w:rPr>
                    <m:t>S</m:t>
                  </m:r>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m:t>
                  </m:r>
                  <m:r>
                    <m:rPr>
                      <m:sty m:val="bi"/>
                    </m:rPr>
                    <w:rPr>
                      <w:rFonts w:ascii="Cambria Math" w:hAnsi="Cambria Math"/>
                      <w:lang w:val="en-US"/>
                    </w:rPr>
                    <m:t>N</m:t>
                  </m:r>
                </m:e>
                <m:sub>
                  <m:r>
                    <m:rPr>
                      <m:sty m:val="bi"/>
                    </m:rPr>
                    <w:rPr>
                      <w:rFonts w:ascii="Cambria Math" w:hAnsi="Cambria Math"/>
                      <w:lang w:val="en-US"/>
                    </w:rPr>
                    <m:t>2</m:t>
                  </m:r>
                </m:sub>
              </m:sSub>
            </m:oMath>
            <w:r>
              <w:rPr>
                <w:iCs/>
                <w:lang w:val="en-US"/>
              </w:rPr>
              <w:t xml:space="preserve"> symbols</w:t>
            </w:r>
            <w:r>
              <w:rPr>
                <w:i/>
              </w:rPr>
              <w:t xml:space="preserve">; </w:t>
            </w:r>
            <w:r>
              <w:rPr>
                <w:iCs/>
              </w:rPr>
              <w:t>and</w:t>
            </w:r>
          </w:p>
          <w:p w14:paraId="60595263" w14:textId="4EF61D3A" w:rsidR="00343794" w:rsidRPr="008C17D3" w:rsidRDefault="00343794" w:rsidP="00414FAA">
            <w:pPr>
              <w:pStyle w:val="B1"/>
            </w:pPr>
            <w:r w:rsidRPr="008C17D3">
              <w:t>-</w:t>
            </w:r>
            <w:r w:rsidRPr="008C17D3">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m:rPr>
                      <m:sty m:val="bi"/>
                    </m:rPr>
                    <w:rPr>
                      <w:rFonts w:ascii="Cambria Math" w:hAnsi="Cambria Math"/>
                      <w:lang w:val="en-US"/>
                    </w:rPr>
                    <m:t>N</m:t>
                  </m:r>
                </m:e>
                <m:sub>
                  <m:r>
                    <m:rPr>
                      <m:sty m:val="bi"/>
                    </m:rP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b"/>
                    </m:rPr>
                    <w:rPr>
                      <w:rFonts w:ascii="Cambria Math" w:hAnsi="Cambria Math"/>
                    </w:rPr>
                    <m:t>T</m:t>
                  </m:r>
                </m:e>
                <m:sub>
                  <m:r>
                    <m:rPr>
                      <m:sty m:val="bi"/>
                    </m:rPr>
                    <w:rPr>
                      <w:rFonts w:ascii="Cambria Math" w:hAnsi="Cambria Math"/>
                    </w:rPr>
                    <m:t>SR</m:t>
                  </m:r>
                  <m:sSub>
                    <m:sSubPr>
                      <m:ctrlPr>
                        <w:rPr>
                          <w:rFonts w:ascii="Cambria Math" w:hAnsi="Cambria Math"/>
                          <w:i/>
                          <w:iCs/>
                        </w:rPr>
                      </m:ctrlPr>
                    </m:sSubPr>
                    <m:e>
                      <m:r>
                        <m:rPr>
                          <m:sty m:val="bi"/>
                        </m:rPr>
                        <w:rPr>
                          <w:rFonts w:ascii="Cambria Math" w:hAnsi="Cambria Math"/>
                        </w:rPr>
                        <m:t>S</m:t>
                      </m:r>
                    </m:e>
                    <m:sub>
                      <m:r>
                        <m:rPr>
                          <m:sty m:val="bi"/>
                        </m:rPr>
                        <w:rPr>
                          <w:rFonts w:ascii="Cambria Math" w:hAnsi="Cambria Math"/>
                        </w:rPr>
                        <m:t>CS</m:t>
                      </m:r>
                    </m:sub>
                  </m:sSub>
                </m:sub>
              </m:sSub>
            </m:oMath>
            <w:r>
              <w:rPr>
                <w:iCs/>
              </w:rPr>
              <w:t xml:space="preserve"> before </w:t>
            </w:r>
            <m:oMath>
              <m:sSub>
                <m:sSubPr>
                  <m:ctrlPr>
                    <w:rPr>
                      <w:rFonts w:ascii="Cambria Math" w:hAnsi="Cambria Math"/>
                      <w:i/>
                    </w:rPr>
                  </m:ctrlPr>
                </m:sSubPr>
                <m:e>
                  <m:r>
                    <m:rPr>
                      <m:sty m:val="bi"/>
                    </m:rPr>
                    <w:rPr>
                      <w:rFonts w:ascii="Cambria Math" w:hAnsi="Cambria Math"/>
                    </w:rPr>
                    <m:t>N</m:t>
                  </m:r>
                </m:e>
                <m:sub>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m:rPr>
                      <m:sty m:val="bi"/>
                    </m:rPr>
                    <w:rPr>
                      <w:rFonts w:ascii="Cambria Math" w:hAnsi="Cambria Math"/>
                      <w:lang w:val="en-US"/>
                    </w:rPr>
                    <m:t>N</m:t>
                  </m:r>
                </m:e>
                <m:sub>
                  <m:r>
                    <m:rPr>
                      <m:sty m:val="bi"/>
                    </m:rPr>
                    <w:rPr>
                      <w:rFonts w:ascii="Cambria Math" w:hAnsi="Cambria Math"/>
                      <w:lang w:val="en-US"/>
                    </w:rPr>
                    <m:t>2</m:t>
                  </m:r>
                </m:sub>
              </m:sSub>
            </m:oMath>
            <w:r>
              <w:rPr>
                <w:iCs/>
                <w:lang w:val="en-US"/>
              </w:rPr>
              <w:t xml:space="preserve"> symbols before </w:t>
            </w:r>
            <m:oMath>
              <m:sSub>
                <m:sSubPr>
                  <m:ctrlPr>
                    <w:rPr>
                      <w:rFonts w:ascii="Cambria Math" w:hAnsi="Cambria Math"/>
                      <w:i/>
                      <w:color w:val="000000"/>
                    </w:rPr>
                  </m:ctrlPr>
                </m:sSubPr>
                <m:e>
                  <m:r>
                    <m:rPr>
                      <m:sty m:val="bi"/>
                    </m:rPr>
                    <w:rPr>
                      <w:rFonts w:ascii="Cambria Math" w:hAnsi="Cambria Math"/>
                      <w:color w:val="000000"/>
                    </w:rPr>
                    <m:t>N</m:t>
                  </m:r>
                </m:e>
                <m:sub>
                  <m:r>
                    <m:rPr>
                      <m:sty m:val="bi"/>
                    </m:rPr>
                    <w:rPr>
                      <w:rFonts w:ascii="Cambria Math" w:hAnsi="Cambria Math"/>
                      <w:color w:val="000000"/>
                    </w:rPr>
                    <m:t>S</m:t>
                  </m:r>
                </m:sub>
              </m:sSub>
            </m:oMath>
            <w:r>
              <w:rPr>
                <w:iCs/>
              </w:rPr>
              <w:t>.</w:t>
            </w:r>
          </w:p>
          <w:p w14:paraId="5DBA7B9A" w14:textId="77777777" w:rsidR="00343794" w:rsidRDefault="00343794" w:rsidP="00414FAA">
            <w:pPr>
              <w:rPr>
                <w:iCs/>
                <w:color w:val="000000"/>
              </w:rPr>
            </w:pPr>
            <w:proofErr w:type="gramStart"/>
            <w:r>
              <w:rPr>
                <w:iCs/>
                <w:color w:val="000000"/>
              </w:rPr>
              <w:t>where</w:t>
            </w:r>
            <w:proofErr w:type="gramEnd"/>
          </w:p>
          <w:p w14:paraId="5624A267" w14:textId="33515A68" w:rsidR="00343794" w:rsidRDefault="00343794" w:rsidP="00414FAA">
            <w:pPr>
              <w:ind w:left="567" w:hanging="283"/>
              <w:rPr>
                <w:iCs/>
                <w:color w:val="FF0000"/>
              </w:rPr>
            </w:pPr>
            <w:r>
              <w:rPr>
                <w:iCs/>
                <w:color w:val="000000"/>
              </w:rPr>
              <w:t>-</w:t>
            </w:r>
            <w:r>
              <w:rPr>
                <w:iCs/>
                <w:color w:val="000000"/>
              </w:rPr>
              <w:tab/>
            </w:r>
            <w:r>
              <w:rPr>
                <w:iCs/>
                <w:color w:val="FF0000"/>
              </w:rPr>
              <w:t>if the switch-from carrier is not configured with Uplink switching as defined in clause 6.1.6,</w:t>
            </w:r>
            <w:r>
              <w:rPr>
                <w:iCs/>
                <w:color w:val="FF0000"/>
              </w:rPr>
              <w:br/>
            </w:r>
            <w:r>
              <w:rPr>
                <w:iCs/>
                <w:color w:val="000000"/>
              </w:rPr>
              <w:t xml:space="preserve"> </w:t>
            </w:r>
            <m:oMath>
              <m:sSub>
                <m:sSubPr>
                  <m:ctrlPr>
                    <w:rPr>
                      <w:rFonts w:ascii="Cambria Math" w:hAnsi="Cambria Math"/>
                      <w:i/>
                      <w:iCs/>
                      <w:color w:val="000000"/>
                    </w:rPr>
                  </m:ctrlPr>
                </m:sSubPr>
                <m:e>
                  <m:r>
                    <m:rPr>
                      <m:sty m:val="bi"/>
                    </m:rPr>
                    <w:rPr>
                      <w:rFonts w:ascii="Cambria Math" w:hAnsi="Cambria Math"/>
                      <w:color w:val="000000"/>
                    </w:rPr>
                    <m:t>T</m:t>
                  </m:r>
                </m:e>
                <m:sub>
                  <m:r>
                    <m:rPr>
                      <m:sty m:val="bi"/>
                    </m:rPr>
                    <w:rPr>
                      <w:rFonts w:ascii="Cambria Math" w:hAnsi="Cambria Math"/>
                      <w:color w:val="000000"/>
                    </w:rPr>
                    <m:t>SR</m:t>
                  </m:r>
                  <m:sSub>
                    <m:sSubPr>
                      <m:ctrlPr>
                        <w:rPr>
                          <w:rFonts w:ascii="Cambria Math" w:hAnsi="Cambria Math"/>
                          <w:i/>
                          <w:iCs/>
                          <w:color w:val="000000"/>
                        </w:rPr>
                      </m:ctrlPr>
                    </m:sSubPr>
                    <m:e>
                      <m:r>
                        <m:rPr>
                          <m:sty m:val="bi"/>
                        </m:rPr>
                        <w:rPr>
                          <w:rFonts w:ascii="Cambria Math" w:hAnsi="Cambria Math"/>
                          <w:color w:val="000000"/>
                        </w:rPr>
                        <m:t>S</m:t>
                      </m:r>
                    </m:e>
                    <m:sub>
                      <m:r>
                        <m:rPr>
                          <m:sty m:val="bi"/>
                        </m:rPr>
                        <w:rPr>
                          <w:rFonts w:ascii="Cambria Math" w:hAnsi="Cambria Math"/>
                          <w:color w:val="000000"/>
                        </w:rPr>
                        <m:t>CS</m:t>
                      </m:r>
                    </m:sub>
                  </m:sSub>
                </m:sub>
              </m:sSub>
              <m:r>
                <w:rPr>
                  <w:rFonts w:ascii="Cambria Math" w:hAnsi="Cambria Math"/>
                  <w:color w:val="000000"/>
                </w:rPr>
                <m:t>=</m:t>
              </m:r>
              <m:r>
                <m:rPr>
                  <m:sty m:val="b"/>
                </m:rPr>
                <w:rPr>
                  <w:rFonts w:ascii="Cambria Math" w:hAnsi="Cambria Math"/>
                  <w:color w:val="000000"/>
                </w:rPr>
                <m:t>max</m:t>
              </m:r>
              <m:r>
                <m:rPr>
                  <m:sty m:val="p"/>
                </m:rPr>
                <w:rPr>
                  <w:rFonts w:ascii="Cambria Math" w:hAnsi="Cambria Math"/>
                  <w:color w:val="000000"/>
                </w:rPr>
                <m:t>⁡</m:t>
              </m:r>
              <m:r>
                <w:rPr>
                  <w:rFonts w:ascii="Cambria Math" w:hAnsi="Cambria Math"/>
                  <w:color w:val="000000"/>
                </w:rPr>
                <m:t>{</m:t>
              </m:r>
              <m:r>
                <m:rPr>
                  <m:sty m:val="bi"/>
                </m:rPr>
                <w:rPr>
                  <w:rFonts w:ascii="Cambria Math" w:hAnsi="Cambria Math"/>
                  <w:color w:val="000000"/>
                </w:rPr>
                <m:t>switchingTimeUL</m:t>
              </m:r>
              <m:r>
                <w:rPr>
                  <w:rFonts w:ascii="Cambria Math" w:hAnsi="Cambria Math"/>
                  <w:color w:val="000000"/>
                </w:rPr>
                <m:t>,</m:t>
              </m:r>
              <m:r>
                <m:rPr>
                  <m:sty m:val="bi"/>
                </m:rPr>
                <w:rPr>
                  <w:rFonts w:ascii="Cambria Math" w:hAnsi="Cambria Math"/>
                  <w:color w:val="000000"/>
                </w:rPr>
                <m:t>switchingTimeDL</m:t>
              </m:r>
              <m:r>
                <w:rPr>
                  <w:rFonts w:ascii="Cambria Math" w:hAnsi="Cambria Math"/>
                  <w:color w:val="000000"/>
                </w:rPr>
                <m:t>}</m:t>
              </m:r>
            </m:oMath>
            <w:r>
              <w:rPr>
                <w:iCs/>
                <w:color w:val="000000"/>
              </w:rPr>
              <w:t xml:space="preserve">, </w:t>
            </w:r>
          </w:p>
          <w:p w14:paraId="567732FE" w14:textId="77777777" w:rsidR="00343794" w:rsidRDefault="00343794" w:rsidP="00414FAA">
            <w:pPr>
              <w:ind w:left="567" w:hanging="283"/>
              <w:rPr>
                <w:iCs/>
                <w:color w:val="FF0000"/>
              </w:rPr>
            </w:pPr>
            <w:r>
              <w:rPr>
                <w:iCs/>
                <w:color w:val="FF0000"/>
              </w:rPr>
              <w:t>-</w:t>
            </w:r>
            <w:r>
              <w:rPr>
                <w:iCs/>
                <w:color w:val="FF0000"/>
              </w:rPr>
              <w:tab/>
              <w:t>if the switch-from carrier is configured with Uplink switching as defined in clause 6.1.6</w:t>
            </w:r>
          </w:p>
          <w:p w14:paraId="35EC117E" w14:textId="075ABCF2" w:rsidR="00343794" w:rsidRDefault="00343794" w:rsidP="00414FAA">
            <w:pPr>
              <w:ind w:left="850" w:hanging="283"/>
              <w:rPr>
                <w:iCs/>
                <w:color w:val="FF0000"/>
              </w:rPr>
            </w:pPr>
            <w:r>
              <w:rPr>
                <w:iCs/>
                <w:color w:val="FF0000"/>
              </w:rPr>
              <w:t>- if the UE indicates [</w:t>
            </w:r>
            <w:proofErr w:type="spellStart"/>
            <w:r>
              <w:rPr>
                <w:i/>
                <w:color w:val="FF0000"/>
              </w:rPr>
              <w:t>SRSCS_ULTxSwitch</w:t>
            </w:r>
            <w:proofErr w:type="spellEnd"/>
            <w:r>
              <w:rPr>
                <w:iCs/>
                <w:color w:val="FF0000"/>
              </w:rPr>
              <w:t xml:space="preserve">] set to ‘max’ for the band combination, </w:t>
            </w:r>
            <w:r>
              <w:rPr>
                <w:rFonts w:ascii="Cambria Math" w:hAnsi="Cambria Math"/>
                <w:color w:val="FF0000"/>
              </w:rPr>
              <w:br/>
            </w:r>
            <m:oMath>
              <m:sSub>
                <m:sSubPr>
                  <m:ctrlPr>
                    <w:rPr>
                      <w:rFonts w:ascii="Cambria Math" w:hAnsi="Cambria Math"/>
                      <w:i/>
                      <w:iCs/>
                      <w:color w:val="FF0000"/>
                    </w:rPr>
                  </m:ctrlPr>
                </m:sSubPr>
                <m:e>
                  <m:r>
                    <m:rPr>
                      <m:sty m:val="bi"/>
                    </m:rPr>
                    <w:rPr>
                      <w:rFonts w:ascii="Cambria Math" w:hAnsi="Cambria Math"/>
                      <w:color w:val="FF0000"/>
                    </w:rPr>
                    <m:t>T</m:t>
                  </m:r>
                </m:e>
                <m:sub>
                  <m:r>
                    <m:rPr>
                      <m:sty m:val="bi"/>
                    </m:rPr>
                    <w:rPr>
                      <w:rFonts w:ascii="Cambria Math" w:hAnsi="Cambria Math"/>
                      <w:color w:val="FF0000"/>
                    </w:rPr>
                    <m:t>SR</m:t>
                  </m:r>
                  <m:sSub>
                    <m:sSubPr>
                      <m:ctrlPr>
                        <w:rPr>
                          <w:rFonts w:ascii="Cambria Math" w:hAnsi="Cambria Math"/>
                          <w:i/>
                          <w:iCs/>
                          <w:color w:val="FF0000"/>
                        </w:rPr>
                      </m:ctrlPr>
                    </m:sSubPr>
                    <m:e>
                      <m:r>
                        <m:rPr>
                          <m:sty m:val="bi"/>
                        </m:rPr>
                        <w:rPr>
                          <w:rFonts w:ascii="Cambria Math" w:hAnsi="Cambria Math"/>
                          <w:color w:val="FF0000"/>
                        </w:rPr>
                        <m:t>S</m:t>
                      </m:r>
                    </m:e>
                    <m:sub>
                      <m:r>
                        <m:rPr>
                          <m:sty m:val="bi"/>
                        </m:rPr>
                        <w:rPr>
                          <w:rFonts w:ascii="Cambria Math" w:hAnsi="Cambria Math"/>
                          <w:color w:val="FF0000"/>
                        </w:rPr>
                        <m:t>CS</m:t>
                      </m:r>
                    </m:sub>
                  </m:sSub>
                </m:sub>
              </m:sSub>
              <m:r>
                <w:rPr>
                  <w:rFonts w:ascii="Cambria Math" w:hAnsi="Cambria Math"/>
                  <w:color w:val="FF0000"/>
                </w:rPr>
                <m:t>=</m:t>
              </m:r>
              <m:r>
                <m:rPr>
                  <m:sty m:val="b"/>
                </m:rPr>
                <w:rPr>
                  <w:rFonts w:ascii="Cambria Math" w:hAnsi="Cambria Math"/>
                  <w:color w:val="FF0000"/>
                </w:rPr>
                <m:t>max</m:t>
              </m:r>
              <m:r>
                <m:rPr>
                  <m:sty m:val="p"/>
                </m:rPr>
                <w:rPr>
                  <w:rFonts w:ascii="Cambria Math" w:hAnsi="Cambria Math"/>
                  <w:color w:val="FF0000"/>
                </w:rPr>
                <m:t>⁡</m:t>
              </m:r>
              <m:r>
                <w:rPr>
                  <w:rFonts w:ascii="Cambria Math" w:hAnsi="Cambria Math"/>
                  <w:color w:val="FF0000"/>
                </w:rPr>
                <m:t>{</m:t>
              </m:r>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sSub>
                <m:sSubPr>
                  <m:ctrlPr>
                    <w:rPr>
                      <w:rFonts w:ascii="Cambria Math" w:hAnsi="Cambria Math"/>
                      <w:i/>
                      <w:iCs/>
                      <w:color w:val="FF0000"/>
                    </w:rPr>
                  </m:ctrlPr>
                </m:sSubPr>
                <m:e>
                  <m:r>
                    <m:rPr>
                      <m:sty m:val="bi"/>
                    </m:rPr>
                    <w:rPr>
                      <w:rFonts w:ascii="Cambria Math" w:hAnsi="Cambria Math"/>
                      <w:color w:val="FF0000"/>
                    </w:rPr>
                    <m:t>N</m:t>
                  </m:r>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m:rPr>
                  <m:sty m:val="p"/>
                </m:rPr>
                <w:rPr>
                  <w:rFonts w:ascii="Cambria Math" w:hAnsi="Cambria Math"/>
                  <w:color w:val="FF0000"/>
                </w:rPr>
                <m:t xml:space="preserve"> </m:t>
              </m:r>
              <m:r>
                <w:rPr>
                  <w:rFonts w:ascii="Cambria Math" w:hAnsi="Cambria Math"/>
                  <w:color w:val="FF0000"/>
                </w:rPr>
                <m:t>}</m:t>
              </m:r>
            </m:oMath>
            <w:r>
              <w:rPr>
                <w:iCs/>
                <w:color w:val="FF0000"/>
              </w:rPr>
              <w:t xml:space="preserve">, </w:t>
            </w:r>
          </w:p>
          <w:p w14:paraId="3C67D2BC" w14:textId="6822C910" w:rsidR="00343794" w:rsidRDefault="00343794" w:rsidP="00414FAA">
            <w:pPr>
              <w:ind w:left="850" w:hanging="283"/>
              <w:rPr>
                <w:iCs/>
                <w:color w:val="FF0000"/>
              </w:rPr>
            </w:pPr>
            <w:r>
              <w:rPr>
                <w:iCs/>
                <w:color w:val="FF0000"/>
              </w:rPr>
              <w:t>- if the UE indicates [</w:t>
            </w:r>
            <w:proofErr w:type="spellStart"/>
            <w:r>
              <w:rPr>
                <w:i/>
                <w:color w:val="FF0000"/>
              </w:rPr>
              <w:t>SRSCS_ULTxSwitch</w:t>
            </w:r>
            <w:proofErr w:type="spellEnd"/>
            <w:r>
              <w:rPr>
                <w:iCs/>
                <w:color w:val="FF0000"/>
              </w:rPr>
              <w:t xml:space="preserve">] set to ‘sum’ for the band combination, </w:t>
            </w:r>
            <w:r>
              <w:rPr>
                <w:rFonts w:ascii="Cambria Math" w:hAnsi="Cambria Math"/>
                <w:color w:val="FF0000"/>
              </w:rPr>
              <w:br/>
            </w:r>
            <m:oMath>
              <m:sSub>
                <m:sSubPr>
                  <m:ctrlPr>
                    <w:rPr>
                      <w:rFonts w:ascii="Cambria Math" w:hAnsi="Cambria Math"/>
                      <w:i/>
                      <w:iCs/>
                      <w:color w:val="FF0000"/>
                    </w:rPr>
                  </m:ctrlPr>
                </m:sSubPr>
                <m:e>
                  <m:r>
                    <m:rPr>
                      <m:sty m:val="bi"/>
                    </m:rPr>
                    <w:rPr>
                      <w:rFonts w:ascii="Cambria Math" w:hAnsi="Cambria Math"/>
                      <w:color w:val="FF0000"/>
                    </w:rPr>
                    <m:t>T</m:t>
                  </m:r>
                </m:e>
                <m:sub>
                  <m:r>
                    <m:rPr>
                      <m:sty m:val="bi"/>
                    </m:rPr>
                    <w:rPr>
                      <w:rFonts w:ascii="Cambria Math" w:hAnsi="Cambria Math"/>
                      <w:color w:val="FF0000"/>
                    </w:rPr>
                    <m:t>SR</m:t>
                  </m:r>
                  <m:sSub>
                    <m:sSubPr>
                      <m:ctrlPr>
                        <w:rPr>
                          <w:rFonts w:ascii="Cambria Math" w:hAnsi="Cambria Math"/>
                          <w:i/>
                          <w:iCs/>
                          <w:color w:val="FF0000"/>
                        </w:rPr>
                      </m:ctrlPr>
                    </m:sSubPr>
                    <m:e>
                      <m:r>
                        <m:rPr>
                          <m:sty m:val="bi"/>
                        </m:rPr>
                        <w:rPr>
                          <w:rFonts w:ascii="Cambria Math" w:hAnsi="Cambria Math"/>
                          <w:color w:val="FF0000"/>
                        </w:rPr>
                        <m:t>S</m:t>
                      </m:r>
                    </m:e>
                    <m:sub>
                      <m:r>
                        <m:rPr>
                          <m:sty m:val="bi"/>
                        </m:rPr>
                        <w:rPr>
                          <w:rFonts w:ascii="Cambria Math" w:hAnsi="Cambria Math"/>
                          <w:color w:val="FF0000"/>
                        </w:rPr>
                        <m:t>CS</m:t>
                      </m:r>
                    </m:sub>
                  </m:sSub>
                </m:sub>
              </m:sSub>
              <m:r>
                <w:rPr>
                  <w:rFonts w:ascii="Cambria Math" w:hAnsi="Cambria Math"/>
                  <w:color w:val="FF0000"/>
                </w:rPr>
                <m:t>=</m:t>
              </m:r>
              <m:func>
                <m:funcPr>
                  <m:ctrlPr>
                    <w:rPr>
                      <w:rFonts w:ascii="Cambria Math" w:hAnsi="Cambria Math"/>
                      <w:i/>
                      <w:iCs/>
                      <w:color w:val="FF0000"/>
                    </w:rPr>
                  </m:ctrlPr>
                </m:funcPr>
                <m:fName>
                  <m:r>
                    <m:rPr>
                      <m:sty m:val="b"/>
                    </m:rPr>
                    <w:rPr>
                      <w:rFonts w:ascii="Cambria Math" w:hAnsi="Cambria Math"/>
                      <w:color w:val="FF0000"/>
                    </w:rPr>
                    <m:t>max</m:t>
                  </m:r>
                </m:fName>
                <m:e>
                  <m:d>
                    <m:dPr>
                      <m:begChr m:val="{"/>
                      <m:endChr m:val="}"/>
                      <m:ctrlPr>
                        <w:rPr>
                          <w:rFonts w:ascii="Cambria Math" w:hAnsi="Cambria Math"/>
                          <w:i/>
                          <w:iCs/>
                          <w:color w:val="FF0000"/>
                        </w:rPr>
                      </m:ctrlPr>
                    </m:dPr>
                    <m:e>
                      <m:r>
                        <m:rPr>
                          <m:sty m:val="bi"/>
                        </m:rPr>
                        <w:rPr>
                          <w:rFonts w:ascii="Cambria Math" w:hAnsi="Cambria Math"/>
                          <w:color w:val="FF0000"/>
                        </w:rPr>
                        <m:t>switchingTimeUL</m:t>
                      </m:r>
                      <m:r>
                        <w:rPr>
                          <w:rFonts w:ascii="Cambria Math" w:hAnsi="Cambria Math"/>
                          <w:color w:val="FF0000"/>
                        </w:rPr>
                        <m:t>,</m:t>
                      </m:r>
                      <m:r>
                        <m:rPr>
                          <m:sty m:val="bi"/>
                        </m:rPr>
                        <w:rPr>
                          <w:rFonts w:ascii="Cambria Math" w:hAnsi="Cambria Math"/>
                          <w:color w:val="FF0000"/>
                        </w:rPr>
                        <m:t>switchingTimeDL</m:t>
                      </m:r>
                      <m:r>
                        <w:rPr>
                          <w:rFonts w:ascii="Cambria Math" w:hAnsi="Cambria Math"/>
                          <w:color w:val="FF0000"/>
                        </w:rPr>
                        <m:t xml:space="preserve">, </m:t>
                      </m:r>
                    </m:e>
                  </m:d>
                </m:e>
              </m:func>
              <m:r>
                <w:rPr>
                  <w:rFonts w:ascii="Cambria Math" w:hAnsi="Cambria Math"/>
                  <w:color w:val="FF0000"/>
                </w:rPr>
                <m:t xml:space="preserve">+ </m:t>
              </m:r>
              <m:sSub>
                <m:sSubPr>
                  <m:ctrlPr>
                    <w:rPr>
                      <w:rFonts w:ascii="Cambria Math" w:hAnsi="Cambria Math"/>
                      <w:i/>
                      <w:iCs/>
                      <w:color w:val="FF0000"/>
                    </w:rPr>
                  </m:ctrlPr>
                </m:sSubPr>
                <m:e>
                  <m:r>
                    <m:rPr>
                      <m:sty m:val="bi"/>
                    </m:rPr>
                    <w:rPr>
                      <w:rFonts w:ascii="Cambria Math" w:hAnsi="Cambria Math"/>
                      <w:color w:val="FF0000"/>
                    </w:rPr>
                    <m:t>N</m:t>
                  </m:r>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oMath>
            <w:r>
              <w:rPr>
                <w:iCs/>
                <w:color w:val="FF0000"/>
              </w:rPr>
              <w:t>,</w:t>
            </w:r>
          </w:p>
          <w:p w14:paraId="760C4678" w14:textId="140B975D" w:rsidR="00343794" w:rsidRDefault="00343794" w:rsidP="00414FAA">
            <w:pPr>
              <w:ind w:left="851" w:hanging="284"/>
              <w:rPr>
                <w:iCs/>
                <w:color w:val="FF0000"/>
              </w:rPr>
            </w:pPr>
            <w:r>
              <w:rPr>
                <w:iCs/>
                <w:color w:val="FF0000"/>
              </w:rPr>
              <w:t xml:space="preserve">where </w:t>
            </w:r>
            <m:oMath>
              <m:sSub>
                <m:sSubPr>
                  <m:ctrlPr>
                    <w:rPr>
                      <w:rFonts w:ascii="Cambria Math" w:hAnsi="Cambria Math"/>
                      <w:i/>
                      <w:iCs/>
                      <w:color w:val="FF0000"/>
                    </w:rPr>
                  </m:ctrlPr>
                </m:sSubPr>
                <m:e>
                  <m:r>
                    <m:rPr>
                      <m:sty m:val="bi"/>
                    </m:rPr>
                    <w:rPr>
                      <w:rFonts w:ascii="Cambria Math" w:hAnsi="Cambria Math"/>
                      <w:color w:val="FF0000"/>
                    </w:rPr>
                    <m:t>N</m:t>
                  </m:r>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w:rPr>
                  <w:rFonts w:ascii="Cambria Math" w:hAnsi="Cambria Math"/>
                  <w:color w:val="FF0000"/>
                </w:rPr>
                <m:t xml:space="preserve"> </m:t>
              </m:r>
            </m:oMath>
            <w:r>
              <w:rPr>
                <w:iCs/>
                <w:color w:val="FF0000"/>
              </w:rPr>
              <w:t xml:space="preserve">is determined in clause 6.1.6 assuming that one uplink channel or signal were transmitted on the switch-from carrier and would trigger an UL Tx switch. </w:t>
            </w:r>
            <m:oMath>
              <m:sSub>
                <m:sSubPr>
                  <m:ctrlPr>
                    <w:rPr>
                      <w:rFonts w:ascii="Cambria Math" w:hAnsi="Cambria Math"/>
                      <w:i/>
                      <w:iCs/>
                      <w:color w:val="FF0000"/>
                    </w:rPr>
                  </m:ctrlPr>
                </m:sSubPr>
                <m:e>
                  <m:r>
                    <m:rPr>
                      <m:sty m:val="bi"/>
                    </m:rPr>
                    <w:rPr>
                      <w:rFonts w:ascii="Cambria Math" w:hAnsi="Cambria Math"/>
                      <w:color w:val="FF0000"/>
                    </w:rPr>
                    <m:t>N</m:t>
                  </m:r>
                </m:e>
                <m:sub>
                  <m:r>
                    <m:rPr>
                      <m:sty m:val="b"/>
                    </m:rPr>
                    <w:rPr>
                      <w:rFonts w:ascii="Cambria Math" w:hAnsi="Cambria Math"/>
                      <w:color w:val="FF0000"/>
                    </w:rPr>
                    <m:t>Tx1</m:t>
                  </m:r>
                  <m:r>
                    <m:rPr>
                      <m:sty m:val="p"/>
                    </m:rPr>
                    <w:rPr>
                      <w:rFonts w:ascii="Cambria Math" w:hAnsi="Cambria Math"/>
                      <w:color w:val="FF0000"/>
                    </w:rPr>
                    <m:t>-</m:t>
                  </m:r>
                  <m:r>
                    <m:rPr>
                      <m:sty m:val="b"/>
                    </m:rPr>
                    <w:rPr>
                      <w:rFonts w:ascii="Cambria Math" w:hAnsi="Cambria Math"/>
                      <w:color w:val="FF0000"/>
                    </w:rPr>
                    <m:t>Tx2</m:t>
                  </m:r>
                </m:sub>
              </m:sSub>
              <m:r>
                <w:rPr>
                  <w:rFonts w:ascii="Cambria Math" w:hAnsi="Cambria Math"/>
                  <w:color w:val="FF0000"/>
                </w:rPr>
                <m:t>=</m:t>
              </m:r>
              <m:r>
                <m:rPr>
                  <m:sty m:val="bi"/>
                </m:rPr>
                <w:rPr>
                  <w:rFonts w:ascii="Cambria Math" w:hAnsi="Cambria Math"/>
                  <w:color w:val="FF0000"/>
                </w:rPr>
                <m:t>0</m:t>
              </m:r>
            </m:oMath>
            <w:r>
              <w:rPr>
                <w:color w:val="FF0000"/>
              </w:rPr>
              <w:t xml:space="preserve">, </w:t>
            </w:r>
            <w:r>
              <w:rPr>
                <w:iCs/>
                <w:color w:val="FF0000"/>
              </w:rPr>
              <w:t xml:space="preserve">if no uplink switching were triggered.  </w:t>
            </w:r>
          </w:p>
          <w:p w14:paraId="4FF85112" w14:textId="7EF8760C" w:rsidR="00343794" w:rsidRDefault="00343794" w:rsidP="00414FAA">
            <w:pPr>
              <w:rPr>
                <w:color w:val="000000"/>
              </w:rPr>
            </w:pPr>
            <w:r>
              <w:rPr>
                <w:iCs/>
                <w:color w:val="000000"/>
              </w:rPr>
              <w:t>and t</w:t>
            </w:r>
            <w:r>
              <w:rPr>
                <w:color w:val="000000"/>
              </w:rPr>
              <w:t xml:space="preserve">he time interval unit of OFDM symbol is counted based on the smaller subcarrier spacing across </w:t>
            </w:r>
            <w:r w:rsidRPr="008C17D3">
              <w:t xml:space="preserve">any carrier within the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oMath>
            <w:r w:rsidRPr="008C17D3">
              <w:t>,</w:t>
            </w:r>
            <w:r>
              <w:rPr>
                <w:color w:val="000000"/>
              </w:rPr>
              <w:t xml:space="preserve"> </w:t>
            </w:r>
            <m:oMath>
              <m:sSub>
                <m:sSubPr>
                  <m:ctrlPr>
                    <w:rPr>
                      <w:rFonts w:ascii="Cambria Math" w:hAnsi="Cambria Math"/>
                      <w:i/>
                      <w:color w:val="000000"/>
                    </w:rPr>
                  </m:ctrlPr>
                </m:sSubPr>
                <m:e>
                  <m:r>
                    <m:rPr>
                      <m:sty m:val="bi"/>
                    </m:rPr>
                    <w:rPr>
                      <w:rFonts w:ascii="Cambria Math" w:hAnsi="Cambria Math"/>
                      <w:color w:val="000000"/>
                    </w:rPr>
                    <m:t>c</m:t>
                  </m:r>
                </m:e>
                <m:sub>
                  <m:r>
                    <m:rPr>
                      <m:sty m:val="bi"/>
                    </m:rPr>
                    <w:rPr>
                      <w:rFonts w:ascii="Cambria Math" w:hAnsi="Cambria Math"/>
                      <w:color w:val="000000"/>
                    </w:rPr>
                    <m:t>1</m:t>
                  </m:r>
                </m:sub>
              </m:sSub>
            </m:oMath>
            <w:r>
              <w:rPr>
                <w:color w:val="000000"/>
              </w:rPr>
              <w:t xml:space="preserve"> and their corresponding scheduling cells.</w:t>
            </w:r>
          </w:p>
          <w:p w14:paraId="044AF38A" w14:textId="6371B677" w:rsidR="00343794" w:rsidRDefault="00343794" w:rsidP="00414FAA">
            <w:pPr>
              <w:rPr>
                <w:color w:val="000000"/>
              </w:rPr>
            </w:pPr>
            <w:r w:rsidRPr="008C17D3">
              <w:lastRenderedPageBreak/>
              <w:t xml:space="preserve">The following prioritization rules shall be applied in case of collision between a transmission of SRS over carrier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r>
                <w:rPr>
                  <w:rFonts w:ascii="Cambria Math" w:hAnsi="Cambria Math"/>
                  <w:u w:val="single"/>
                </w:rPr>
                <m:t xml:space="preserve"> </m:t>
              </m:r>
            </m:oMath>
            <w:r w:rsidRPr="008C17D3">
              <w:t xml:space="preserve"> and transmission of a physical signal/channel over a carrier of a serving cell in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oMath>
          </w:p>
          <w:p w14:paraId="4A6D99FF" w14:textId="58228983" w:rsidR="00343794" w:rsidRPr="008C17D3" w:rsidRDefault="00343794" w:rsidP="00414FAA">
            <w:pPr>
              <w:pStyle w:val="B1"/>
            </w:pPr>
            <w:r w:rsidRPr="008C17D3">
              <w:t>-</w:t>
            </w:r>
            <w:r w:rsidRPr="008C17D3">
              <w:tab/>
              <w:t xml:space="preserve">the UE shall not transmit SRS whenever SRS transmission (including any interruption due to uplink or downlink RF retuning time [11, TS 38.133] as defined by higher layer parameters </w:t>
            </w:r>
            <w:proofErr w:type="spellStart"/>
            <w:r>
              <w:rPr>
                <w:i/>
              </w:rPr>
              <w:t>switchingTimeUL</w:t>
            </w:r>
            <w:proofErr w:type="spellEnd"/>
            <w:r w:rsidRPr="008C17D3">
              <w:t xml:space="preserve"> and </w:t>
            </w:r>
            <w:proofErr w:type="spellStart"/>
            <w:r>
              <w:rPr>
                <w:i/>
              </w:rPr>
              <w:t>switchingTimeDL</w:t>
            </w:r>
            <w:proofErr w:type="spellEnd"/>
            <w:r w:rsidRPr="008C17D3">
              <w:t xml:space="preserve"> of </w:t>
            </w:r>
            <w:r>
              <w:rPr>
                <w:i/>
              </w:rPr>
              <w:t>SRS-</w:t>
            </w:r>
            <w:proofErr w:type="spellStart"/>
            <w:r>
              <w:rPr>
                <w:i/>
              </w:rPr>
              <w:t>SwitchingTimeNR</w:t>
            </w:r>
            <w:proofErr w:type="spellEnd"/>
            <w:r>
              <w:rPr>
                <w:i/>
              </w:rPr>
              <w:t>)</w:t>
            </w:r>
            <w:r w:rsidRPr="008C17D3">
              <w:t xml:space="preserve"> on the carrier of the serving cell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oMath>
            <w:r>
              <w:rPr>
                <w:iCs/>
              </w:rPr>
              <w:t xml:space="preserve"> </w:t>
            </w:r>
            <w:r w:rsidRPr="008C17D3">
              <w:t>and PUSCH/PUCCH transmission carrying HARQ-ACK/positive SR/RI/CRI</w:t>
            </w:r>
            <w:r w:rsidRPr="008C17D3">
              <w:rPr>
                <w:lang w:eastAsia="zh-CN"/>
              </w:rPr>
              <w:t>/SSBRI</w:t>
            </w:r>
            <w:r w:rsidRPr="008C17D3">
              <w:t xml:space="preserve"> and/or PRACH </w:t>
            </w:r>
            <w:r>
              <w:rPr>
                <w:rFonts w:eastAsia="Calibri"/>
                <w:lang w:val="en-US"/>
              </w:rPr>
              <w:t xml:space="preserve">on a carrier of a serving cell in set </w:t>
            </w:r>
            <m:oMath>
              <m:r>
                <m:rPr>
                  <m:sty m:val="bi"/>
                </m:rP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eastAsia="Calibri" w:hAnsi="Cambria Math"/>
                        </w:rPr>
                        <m:t>c</m:t>
                      </m:r>
                    </m:e>
                    <m:sub>
                      <m:r>
                        <m:rPr>
                          <m:sty m:val="bi"/>
                        </m:rPr>
                        <w:rPr>
                          <w:rFonts w:ascii="Cambria Math" w:eastAsia="Calibri" w:hAnsi="Cambria Math"/>
                        </w:rPr>
                        <m:t>2</m:t>
                      </m:r>
                    </m:sub>
                  </m:sSub>
                </m:e>
              </m:d>
              <m:r>
                <w:rPr>
                  <w:rFonts w:ascii="Cambria Math" w:eastAsia="Calibri" w:hAnsi="Cambria Math"/>
                  <w:lang w:val="en-US"/>
                </w:rPr>
                <m:t xml:space="preserve"> </m:t>
              </m:r>
            </m:oMath>
            <w:r w:rsidRPr="008C17D3">
              <w:t xml:space="preserve">happen </w:t>
            </w:r>
            <w:r w:rsidRPr="008C17D3">
              <w:rPr>
                <w:lang w:eastAsia="ko-KR"/>
              </w:rPr>
              <w:t>to overlap in the same symbol</w:t>
            </w:r>
          </w:p>
          <w:p w14:paraId="69B9B38F" w14:textId="109D8C74" w:rsidR="00343794" w:rsidRPr="008C17D3" w:rsidRDefault="00343794" w:rsidP="00414FAA">
            <w:pPr>
              <w:pStyle w:val="B1"/>
            </w:pPr>
            <w:r w:rsidRPr="008C17D3">
              <w:t>-</w:t>
            </w:r>
            <w:r w:rsidRPr="008C17D3">
              <w:tab/>
              <w:t>the UE shall not transmit a periodic/semi-persistent SRS whenever periodic/semi-persistent</w:t>
            </w:r>
            <w:r>
              <w:rPr>
                <w:color w:val="FF0000"/>
              </w:rPr>
              <w:t xml:space="preserve"> </w:t>
            </w:r>
            <w:r w:rsidRPr="008C17D3">
              <w:t xml:space="preserve">SRS transmission (including any interruption due to uplink or downlink RF retuning time [11, TS 38.133] as defined by higher layer parameters </w:t>
            </w:r>
            <w:proofErr w:type="spellStart"/>
            <w:r>
              <w:rPr>
                <w:i/>
              </w:rPr>
              <w:t>switchingTimeUL</w:t>
            </w:r>
            <w:proofErr w:type="spellEnd"/>
            <w:r w:rsidRPr="008C17D3">
              <w:t xml:space="preserve"> and </w:t>
            </w:r>
            <w:proofErr w:type="spellStart"/>
            <w:r>
              <w:rPr>
                <w:i/>
              </w:rPr>
              <w:t>switchingTimeDL</w:t>
            </w:r>
            <w:proofErr w:type="spellEnd"/>
            <w:r w:rsidRPr="008C17D3">
              <w:t xml:space="preserve"> of </w:t>
            </w:r>
            <w:r>
              <w:rPr>
                <w:i/>
              </w:rPr>
              <w:t>SRS-</w:t>
            </w:r>
            <w:proofErr w:type="spellStart"/>
            <w:r>
              <w:rPr>
                <w:i/>
              </w:rPr>
              <w:t>SwitchingTimeNR</w:t>
            </w:r>
            <w:proofErr w:type="spellEnd"/>
            <w:r>
              <w:rPr>
                <w:i/>
              </w:rPr>
              <w:t>)</w:t>
            </w:r>
            <w:r w:rsidRPr="008C17D3">
              <w:t xml:space="preserve"> on the carrier of the serving cell</w:t>
            </w:r>
            <w:r>
              <w:rPr>
                <w:color w:val="000000"/>
              </w:rPr>
              <w:t xml:space="preserve">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oMath>
            <w:r w:rsidRPr="008C17D3">
              <w:t xml:space="preserve"> and PUSCH transmission carrying aperiodic CSI on a carrier of a serving cell in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oMath>
            <w:r>
              <w:rPr>
                <w:iCs/>
              </w:rPr>
              <w:t xml:space="preserve"> </w:t>
            </w:r>
            <w:r w:rsidRPr="008C17D3">
              <w:t>happen to overlap in the same symbol</w:t>
            </w:r>
          </w:p>
          <w:p w14:paraId="142A72AF" w14:textId="5429EC7B" w:rsidR="00343794" w:rsidRPr="008C17D3" w:rsidRDefault="00343794" w:rsidP="00414FAA">
            <w:pPr>
              <w:pStyle w:val="B1"/>
            </w:pPr>
            <w:r w:rsidRPr="008C17D3">
              <w:t>-</w:t>
            </w:r>
            <w:r w:rsidRPr="008C17D3">
              <w:tab/>
              <w:t>the UE shall drop PUCCH/PUSCH transmission carrying periodic/semi-persistent CSI comprising only CQI/PMI</w:t>
            </w:r>
            <w:r w:rsidRPr="008C17D3">
              <w:rPr>
                <w:lang w:eastAsia="zh-CN"/>
              </w:rPr>
              <w:t>/L1-RSRP/L1-SINR</w:t>
            </w:r>
            <w:r w:rsidRPr="008C17D3">
              <w:t xml:space="preserve">, and/or SRS transmission on a carrier of a serving cell in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oMath>
            <w:r>
              <w:rPr>
                <w:iCs/>
              </w:rPr>
              <w:t xml:space="preserve"> </w:t>
            </w:r>
            <w:r w:rsidRPr="008C17D3">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sidRPr="008C17D3">
              <w:t xml:space="preserve"> and </w:t>
            </w:r>
            <w:proofErr w:type="spellStart"/>
            <w:r>
              <w:rPr>
                <w:i/>
              </w:rPr>
              <w:t>switchingTimeDL</w:t>
            </w:r>
            <w:proofErr w:type="spellEnd"/>
            <w:r w:rsidRPr="008C17D3">
              <w:t xml:space="preserve"> of </w:t>
            </w:r>
            <w:r>
              <w:rPr>
                <w:i/>
              </w:rPr>
              <w:t>SRS-</w:t>
            </w:r>
            <w:proofErr w:type="spellStart"/>
            <w:r>
              <w:rPr>
                <w:i/>
              </w:rPr>
              <w:t>SwitchingTimeNR</w:t>
            </w:r>
            <w:proofErr w:type="spellEnd"/>
            <w:r>
              <w:rPr>
                <w:i/>
              </w:rPr>
              <w:t>)</w:t>
            </w:r>
            <w:r w:rsidRPr="008C17D3">
              <w:t xml:space="preserve"> on the </w:t>
            </w:r>
            <w:r>
              <w:rPr>
                <w:color w:val="000000"/>
              </w:rPr>
              <w:t>carrier of the</w:t>
            </w:r>
            <w:r w:rsidRPr="008C17D3">
              <w:t xml:space="preserve"> serving cell</w:t>
            </w:r>
            <w:r>
              <w:rPr>
                <w:color w:val="000000"/>
              </w:rPr>
              <w:t xml:space="preserve">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oMath>
            <w:r w:rsidRPr="008C17D3">
              <w:t xml:space="preserve"> happen to overlap in the same symbol</w:t>
            </w:r>
          </w:p>
          <w:p w14:paraId="3B7E4F1C" w14:textId="37CBC21A" w:rsidR="00343794" w:rsidRPr="008C17D3" w:rsidRDefault="00343794" w:rsidP="00414FAA">
            <w:pPr>
              <w:pStyle w:val="B1"/>
            </w:pPr>
            <w:r w:rsidRPr="008C17D3">
              <w:t>-</w:t>
            </w:r>
            <w:r w:rsidRPr="008C17D3">
              <w:tab/>
              <w:t>the UE shall drop PUSCH transmission carrying aperiodic CSI comprising only CQI/PMI</w:t>
            </w:r>
            <w:r w:rsidRPr="008C17D3">
              <w:rPr>
                <w:lang w:eastAsia="zh-CN"/>
              </w:rPr>
              <w:t>/L1-RSRP/L1-SINR</w:t>
            </w:r>
            <w:r w:rsidRPr="008C17D3">
              <w:t xml:space="preserve"> on a carrier of a serving cell in set </w:t>
            </w:r>
            <m:oMath>
              <m:r>
                <m:rPr>
                  <m:sty m:val="bi"/>
                </m:rPr>
                <w:rPr>
                  <w:rFonts w:ascii="Cambria Math" w:hAnsi="Cambria Math"/>
                </w:rPr>
                <m:t>S</m:t>
              </m:r>
              <m:d>
                <m:dPr>
                  <m:ctrlPr>
                    <w:rPr>
                      <w:rFonts w:ascii="Cambria Math" w:hAnsi="Cambria Math"/>
                      <w:i/>
                      <w:iCs/>
                    </w:rPr>
                  </m:ctrlPr>
                </m:dPr>
                <m:e>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2</m:t>
                      </m:r>
                    </m:sub>
                  </m:sSub>
                </m:e>
              </m:d>
              <m:r>
                <w:rPr>
                  <w:rFonts w:ascii="Cambria Math" w:hAnsi="Cambria Math"/>
                </w:rPr>
                <m:t xml:space="preserve"> </m:t>
              </m:r>
            </m:oMath>
            <w:r w:rsidRPr="008C17D3">
              <w:t xml:space="preserve">whenever the transmission and aperiodic SRS transmission (including any interruption due to uplink or downlink RF retuning time [11, TS 38.133]) as defined by higher layer parameters </w:t>
            </w:r>
            <w:proofErr w:type="spellStart"/>
            <w:r>
              <w:rPr>
                <w:i/>
              </w:rPr>
              <w:t>switchingTimeUL</w:t>
            </w:r>
            <w:proofErr w:type="spellEnd"/>
            <w:r w:rsidRPr="008C17D3">
              <w:t xml:space="preserve"> and </w:t>
            </w:r>
            <w:proofErr w:type="spellStart"/>
            <w:r>
              <w:rPr>
                <w:i/>
              </w:rPr>
              <w:t>switchingTimeDL</w:t>
            </w:r>
            <w:proofErr w:type="spellEnd"/>
            <w:r w:rsidRPr="008C17D3">
              <w:t xml:space="preserve"> of </w:t>
            </w:r>
            <w:r>
              <w:rPr>
                <w:i/>
              </w:rPr>
              <w:t>SRS-</w:t>
            </w:r>
            <w:proofErr w:type="spellStart"/>
            <w:r>
              <w:rPr>
                <w:i/>
              </w:rPr>
              <w:t>SwitchingTimeNR</w:t>
            </w:r>
            <w:proofErr w:type="spellEnd"/>
            <w:r>
              <w:rPr>
                <w:i/>
              </w:rPr>
              <w:t>)</w:t>
            </w:r>
            <w:r w:rsidRPr="008C17D3">
              <w:t xml:space="preserve"> on the carrier of the serving cell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1</m:t>
                  </m:r>
                </m:sub>
              </m:sSub>
            </m:oMath>
            <w:r w:rsidRPr="008C17D3">
              <w:t xml:space="preserve"> happen to overlap in the same symbol.</w:t>
            </w:r>
          </w:p>
          <w:p w14:paraId="77ADAD1A" w14:textId="77777777" w:rsidR="00343794" w:rsidRDefault="00343794" w:rsidP="00414FAA">
            <w:pPr>
              <w:jc w:val="center"/>
              <w:rPr>
                <w:rFonts w:eastAsia="ＭＳ 明朝"/>
                <w:iCs/>
              </w:rPr>
            </w:pPr>
            <w:r>
              <w:rPr>
                <w:color w:val="FF0000"/>
              </w:rPr>
              <w:t>&lt;omitted text&gt;</w:t>
            </w:r>
          </w:p>
        </w:tc>
      </w:tr>
    </w:tbl>
    <w:p w14:paraId="79C4D598" w14:textId="77777777" w:rsidR="00343794" w:rsidRPr="00343794" w:rsidRDefault="00343794" w:rsidP="00F31A64">
      <w:pPr>
        <w:rPr>
          <w:rFonts w:eastAsiaTheme="minorEastAsia" w:hint="eastAsia"/>
          <w:szCs w:val="24"/>
        </w:rPr>
      </w:pPr>
    </w:p>
    <w:sectPr w:rsidR="00343794" w:rsidRPr="003437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8BE8" w14:textId="77777777" w:rsidR="007B2B53" w:rsidRDefault="007B2B53" w:rsidP="00F31A64">
      <w:r>
        <w:separator/>
      </w:r>
    </w:p>
  </w:endnote>
  <w:endnote w:type="continuationSeparator" w:id="0">
    <w:p w14:paraId="1BA62858" w14:textId="77777777" w:rsidR="007B2B53" w:rsidRDefault="007B2B53" w:rsidP="00F3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0168" w14:textId="77777777" w:rsidR="007B2B53" w:rsidRDefault="007B2B53" w:rsidP="00F31A64">
      <w:r>
        <w:separator/>
      </w:r>
    </w:p>
  </w:footnote>
  <w:footnote w:type="continuationSeparator" w:id="0">
    <w:p w14:paraId="7875C47A" w14:textId="77777777" w:rsidR="007B2B53" w:rsidRDefault="007B2B53" w:rsidP="00F3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E73031"/>
    <w:multiLevelType w:val="multilevel"/>
    <w:tmpl w:val="0CE73031"/>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D2901F8"/>
    <w:multiLevelType w:val="hybridMultilevel"/>
    <w:tmpl w:val="787C9B72"/>
    <w:lvl w:ilvl="0" w:tplc="64A0E890">
      <w:numFmt w:val="bullet"/>
      <w:lvlText w:val="-"/>
      <w:lvlJc w:val="left"/>
      <w:pPr>
        <w:ind w:left="927" w:hanging="360"/>
      </w:pPr>
      <w:rPr>
        <w:rFonts w:ascii="Times New Roman" w:eastAsia="ＭＳ ゴシック"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66317B"/>
    <w:multiLevelType w:val="hybridMultilevel"/>
    <w:tmpl w:val="E49CDCAC"/>
    <w:lvl w:ilvl="0" w:tplc="1E808208">
      <w:start w:val="5"/>
      <w:numFmt w:val="bullet"/>
      <w:lvlText w:val=""/>
      <w:lvlJc w:val="left"/>
      <w:pPr>
        <w:ind w:left="440" w:hanging="440"/>
      </w:pPr>
      <w:rPr>
        <w:rFonts w:ascii="Symbol" w:eastAsia="Batang" w:hAnsi="Symbol" w:cs="Times New Roman" w:hint="default"/>
      </w:rPr>
    </w:lvl>
    <w:lvl w:ilvl="1" w:tplc="1E808208">
      <w:start w:val="5"/>
      <w:numFmt w:val="bullet"/>
      <w:lvlText w:val=""/>
      <w:lvlJc w:val="left"/>
      <w:pPr>
        <w:ind w:left="880" w:hanging="440"/>
      </w:pPr>
      <w:rPr>
        <w:rFonts w:ascii="Symbol" w:eastAsia="Batang" w:hAnsi="Symbol"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1929581095">
    <w:abstractNumId w:val="4"/>
  </w:num>
  <w:num w:numId="2" w16cid:durableId="698436570">
    <w:abstractNumId w:val="0"/>
  </w:num>
  <w:num w:numId="3" w16cid:durableId="1330017067">
    <w:abstractNumId w:val="5"/>
  </w:num>
  <w:num w:numId="4" w16cid:durableId="1098139848">
    <w:abstractNumId w:val="1"/>
  </w:num>
  <w:num w:numId="5" w16cid:durableId="234436095">
    <w:abstractNumId w:val="3"/>
  </w:num>
  <w:num w:numId="6" w16cid:durableId="173285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26"/>
    <w:rsid w:val="002024DE"/>
    <w:rsid w:val="00274B8B"/>
    <w:rsid w:val="002F1804"/>
    <w:rsid w:val="00343794"/>
    <w:rsid w:val="00505107"/>
    <w:rsid w:val="005250B6"/>
    <w:rsid w:val="0054057B"/>
    <w:rsid w:val="00552DB9"/>
    <w:rsid w:val="00636326"/>
    <w:rsid w:val="00705BD2"/>
    <w:rsid w:val="0076516A"/>
    <w:rsid w:val="00783F3C"/>
    <w:rsid w:val="007B2B53"/>
    <w:rsid w:val="007C1148"/>
    <w:rsid w:val="0086439C"/>
    <w:rsid w:val="00867365"/>
    <w:rsid w:val="008E3516"/>
    <w:rsid w:val="009901B5"/>
    <w:rsid w:val="009A6D3E"/>
    <w:rsid w:val="00AC4173"/>
    <w:rsid w:val="00B807AA"/>
    <w:rsid w:val="00BC75FC"/>
    <w:rsid w:val="00BE5B9A"/>
    <w:rsid w:val="00CC3BFC"/>
    <w:rsid w:val="00D0659D"/>
    <w:rsid w:val="00EE5EB1"/>
    <w:rsid w:val="00EF6FEC"/>
    <w:rsid w:val="00F31A64"/>
    <w:rsid w:val="00FC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9EEF3"/>
  <w15:chartTrackingRefBased/>
  <w15:docId w15:val="{F4EE8096-0A2A-4EB8-8DCB-38E12E70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DE"/>
    <w:rPr>
      <w:rFonts w:ascii="Times New Roman" w:eastAsia="ＭＳ ゴシック" w:hAnsi="Times New Roman" w:cs="Times New Roman"/>
      <w:kern w:val="0"/>
      <w:sz w:val="24"/>
      <w:szCs w:val="20"/>
      <w:lang w:val="en-GB"/>
    </w:rPr>
  </w:style>
  <w:style w:type="paragraph" w:styleId="1">
    <w:name w:val="heading 1"/>
    <w:basedOn w:val="a"/>
    <w:next w:val="a"/>
    <w:link w:val="10"/>
    <w:uiPriority w:val="9"/>
    <w:qFormat/>
    <w:rsid w:val="006363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63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632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363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3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3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3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3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3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3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63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63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63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63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63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63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63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63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63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6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3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6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326"/>
    <w:pPr>
      <w:spacing w:before="160" w:after="160"/>
      <w:jc w:val="center"/>
    </w:pPr>
    <w:rPr>
      <w:i/>
      <w:iCs/>
      <w:color w:val="404040" w:themeColor="text1" w:themeTint="BF"/>
    </w:rPr>
  </w:style>
  <w:style w:type="character" w:customStyle="1" w:styleId="a8">
    <w:name w:val="引用文 (文字)"/>
    <w:basedOn w:val="a0"/>
    <w:link w:val="a7"/>
    <w:uiPriority w:val="29"/>
    <w:rsid w:val="00636326"/>
    <w:rPr>
      <w:i/>
      <w:iCs/>
      <w:color w:val="404040" w:themeColor="text1" w:themeTint="BF"/>
    </w:rPr>
  </w:style>
  <w:style w:type="paragraph" w:styleId="a9">
    <w:name w:val="List Paragraph"/>
    <w:aliases w:val="- Bullets,列出段落,?? ??,?????,????,Lista1,列出段落1,中等深浅网格 1 - 着色 21,¥¡¡¡¡ì¬º¥¹¥È¶ÎÂä,ÁÐ³ö¶ÎÂä,列表段落1,—ño’i—Ž,¥ê¥¹¥È¶ÎÂä,1st level - Bullet List Paragraph,Lettre d'introduction,Paragrafo elenco,Normal bullet 2,Bullet list,목록단락,列,列表段落11,목록 ,목록,List"/>
    <w:basedOn w:val="a"/>
    <w:link w:val="aa"/>
    <w:uiPriority w:val="34"/>
    <w:qFormat/>
    <w:rsid w:val="00636326"/>
    <w:pPr>
      <w:ind w:left="720"/>
      <w:contextualSpacing/>
    </w:pPr>
  </w:style>
  <w:style w:type="character" w:styleId="21">
    <w:name w:val="Intense Emphasis"/>
    <w:basedOn w:val="a0"/>
    <w:uiPriority w:val="21"/>
    <w:qFormat/>
    <w:rsid w:val="00636326"/>
    <w:rPr>
      <w:i/>
      <w:iCs/>
      <w:color w:val="0F4761" w:themeColor="accent1" w:themeShade="BF"/>
    </w:rPr>
  </w:style>
  <w:style w:type="paragraph" w:styleId="22">
    <w:name w:val="Intense Quote"/>
    <w:basedOn w:val="a"/>
    <w:next w:val="a"/>
    <w:link w:val="23"/>
    <w:uiPriority w:val="30"/>
    <w:qFormat/>
    <w:rsid w:val="00636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6326"/>
    <w:rPr>
      <w:i/>
      <w:iCs/>
      <w:color w:val="0F4761" w:themeColor="accent1" w:themeShade="BF"/>
    </w:rPr>
  </w:style>
  <w:style w:type="character" w:styleId="24">
    <w:name w:val="Intense Reference"/>
    <w:basedOn w:val="a0"/>
    <w:uiPriority w:val="32"/>
    <w:qFormat/>
    <w:rsid w:val="00636326"/>
    <w:rPr>
      <w:b/>
      <w:bCs/>
      <w:smallCaps/>
      <w:color w:val="0F4761" w:themeColor="accent1" w:themeShade="BF"/>
      <w:spacing w:val="5"/>
    </w:rPr>
  </w:style>
  <w:style w:type="character" w:customStyle="1" w:styleId="aa">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9"/>
    <w:uiPriority w:val="34"/>
    <w:qFormat/>
    <w:locked/>
    <w:rsid w:val="00636326"/>
  </w:style>
  <w:style w:type="paragraph" w:styleId="ab">
    <w:name w:val="header"/>
    <w:basedOn w:val="a"/>
    <w:link w:val="ac"/>
    <w:uiPriority w:val="99"/>
    <w:unhideWhenUsed/>
    <w:rsid w:val="00F31A64"/>
    <w:pPr>
      <w:tabs>
        <w:tab w:val="center" w:pos="4252"/>
        <w:tab w:val="right" w:pos="8504"/>
      </w:tabs>
      <w:snapToGrid w:val="0"/>
    </w:pPr>
  </w:style>
  <w:style w:type="character" w:customStyle="1" w:styleId="ac">
    <w:name w:val="ヘッダー (文字)"/>
    <w:basedOn w:val="a0"/>
    <w:link w:val="ab"/>
    <w:uiPriority w:val="99"/>
    <w:rsid w:val="00F31A64"/>
    <w:rPr>
      <w:rFonts w:ascii="Times New Roman" w:eastAsia="ＭＳ ゴシック" w:hAnsi="Times New Roman" w:cs="Times New Roman"/>
      <w:kern w:val="0"/>
      <w:sz w:val="24"/>
      <w:szCs w:val="20"/>
      <w:lang w:val="en-GB"/>
    </w:rPr>
  </w:style>
  <w:style w:type="paragraph" w:styleId="ad">
    <w:name w:val="footer"/>
    <w:basedOn w:val="a"/>
    <w:link w:val="ae"/>
    <w:uiPriority w:val="99"/>
    <w:unhideWhenUsed/>
    <w:rsid w:val="00F31A64"/>
    <w:pPr>
      <w:tabs>
        <w:tab w:val="center" w:pos="4252"/>
        <w:tab w:val="right" w:pos="8504"/>
      </w:tabs>
      <w:snapToGrid w:val="0"/>
    </w:pPr>
  </w:style>
  <w:style w:type="character" w:customStyle="1" w:styleId="ae">
    <w:name w:val="フッター (文字)"/>
    <w:basedOn w:val="a0"/>
    <w:link w:val="ad"/>
    <w:uiPriority w:val="99"/>
    <w:rsid w:val="00F31A64"/>
    <w:rPr>
      <w:rFonts w:ascii="Times New Roman" w:eastAsia="ＭＳ ゴシック" w:hAnsi="Times New Roman" w:cs="Times New Roman"/>
      <w:kern w:val="0"/>
      <w:sz w:val="24"/>
      <w:szCs w:val="20"/>
      <w:lang w:val="en-GB"/>
    </w:rPr>
  </w:style>
  <w:style w:type="paragraph" w:styleId="af">
    <w:name w:val="List"/>
    <w:basedOn w:val="a"/>
    <w:uiPriority w:val="99"/>
    <w:qFormat/>
    <w:rsid w:val="00F31A64"/>
    <w:pPr>
      <w:spacing w:after="180"/>
      <w:ind w:left="568" w:hanging="284"/>
    </w:pPr>
    <w:rPr>
      <w14:ligatures w14:val="none"/>
    </w:rPr>
  </w:style>
  <w:style w:type="character" w:styleId="af0">
    <w:name w:val="Hyperlink"/>
    <w:basedOn w:val="a0"/>
    <w:uiPriority w:val="99"/>
    <w:unhideWhenUsed/>
    <w:rsid w:val="0086439C"/>
    <w:rPr>
      <w:color w:val="467886" w:themeColor="hyperlink"/>
      <w:u w:val="single"/>
    </w:rPr>
  </w:style>
  <w:style w:type="character" w:styleId="af1">
    <w:name w:val="Unresolved Mention"/>
    <w:basedOn w:val="a0"/>
    <w:uiPriority w:val="99"/>
    <w:semiHidden/>
    <w:unhideWhenUsed/>
    <w:rsid w:val="0086439C"/>
    <w:rPr>
      <w:color w:val="605E5C"/>
      <w:shd w:val="clear" w:color="auto" w:fill="E1DFDD"/>
    </w:rPr>
  </w:style>
  <w:style w:type="paragraph" w:customStyle="1" w:styleId="B1">
    <w:name w:val="B1"/>
    <w:basedOn w:val="af"/>
    <w:link w:val="B10"/>
    <w:qFormat/>
    <w:rsid w:val="00AC4173"/>
    <w:rPr>
      <w:rFonts w:eastAsia="ＭＳ 明朝"/>
      <w:sz w:val="20"/>
      <w:lang w:eastAsia="en-US"/>
    </w:rPr>
  </w:style>
  <w:style w:type="character" w:customStyle="1" w:styleId="B10">
    <w:name w:val="B1 (文字)"/>
    <w:link w:val="B1"/>
    <w:rsid w:val="00AC4173"/>
    <w:rPr>
      <w:rFonts w:ascii="Times New Roman" w:eastAsia="ＭＳ 明朝" w:hAnsi="Times New Roman" w:cs="Times New Roman"/>
      <w:kern w:val="0"/>
      <w:sz w:val="20"/>
      <w:szCs w:val="20"/>
      <w:lang w:val="en-GB" w:eastAsia="en-US"/>
      <w14:ligatures w14:val="none"/>
    </w:rPr>
  </w:style>
  <w:style w:type="paragraph" w:customStyle="1" w:styleId="B2">
    <w:name w:val="B2"/>
    <w:basedOn w:val="25"/>
    <w:link w:val="B2Char"/>
    <w:qFormat/>
    <w:rsid w:val="00343794"/>
    <w:pPr>
      <w:spacing w:after="180"/>
      <w:ind w:leftChars="0" w:left="851" w:firstLineChars="0" w:hanging="284"/>
      <w:contextualSpacing w:val="0"/>
    </w:pPr>
    <w:rPr>
      <w:rFonts w:eastAsia="ＭＳ 明朝"/>
      <w:sz w:val="20"/>
      <w:lang w:eastAsia="en-US"/>
      <w14:ligatures w14:val="none"/>
    </w:rPr>
  </w:style>
  <w:style w:type="character" w:customStyle="1" w:styleId="B2Char">
    <w:name w:val="B2 Char"/>
    <w:link w:val="B2"/>
    <w:qFormat/>
    <w:rsid w:val="00343794"/>
    <w:rPr>
      <w:rFonts w:ascii="Times New Roman" w:eastAsia="ＭＳ 明朝" w:hAnsi="Times New Roman" w:cs="Times New Roman"/>
      <w:kern w:val="0"/>
      <w:sz w:val="20"/>
      <w:szCs w:val="20"/>
      <w:lang w:val="en-GB" w:eastAsia="en-US"/>
      <w14:ligatures w14:val="none"/>
    </w:rPr>
  </w:style>
  <w:style w:type="paragraph" w:styleId="25">
    <w:name w:val="List 2"/>
    <w:basedOn w:val="a"/>
    <w:uiPriority w:val="99"/>
    <w:semiHidden/>
    <w:unhideWhenUsed/>
    <w:rsid w:val="00343794"/>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r@qti.qualcomm.com" TargetMode="External"/><Relationship Id="rId3" Type="http://schemas.openxmlformats.org/officeDocument/2006/relationships/settings" Target="settings.xml"/><Relationship Id="rId7" Type="http://schemas.openxmlformats.org/officeDocument/2006/relationships/hyperlink" Target="mailto:assunta.devita@ra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b7771f-98a2-4ec9-8160-ee37e9359e20}"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3943</Words>
  <Characters>22479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Haruhi Echigo (越後 春陽)</dc:creator>
  <cp:keywords/>
  <dc:description/>
  <cp:lastModifiedBy>Haruhi Echigo (越後 春陽)</cp:lastModifiedBy>
  <cp:revision>2</cp:revision>
  <dcterms:created xsi:type="dcterms:W3CDTF">2025-05-23T13:35:00Z</dcterms:created>
  <dcterms:modified xsi:type="dcterms:W3CDTF">2025-05-23T13:35:00Z</dcterms:modified>
</cp:coreProperties>
</file>