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556040C1">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315269" w14:paraId="27C0BFBB" w14:textId="77777777" w:rsidTr="006A449B">
        <w:tc>
          <w:tcPr>
            <w:tcW w:w="1479" w:type="dxa"/>
          </w:tcPr>
          <w:p w14:paraId="2A452A24" w14:textId="43308301" w:rsidR="00315269" w:rsidRDefault="00315269" w:rsidP="00315269">
            <w:pPr>
              <w:rPr>
                <w:rFonts w:eastAsia="PMingLiU"/>
                <w:sz w:val="21"/>
                <w:szCs w:val="21"/>
                <w:lang w:val="en-US" w:eastAsia="zh-TW"/>
              </w:rPr>
            </w:pPr>
            <w:r>
              <w:rPr>
                <w:rFonts w:eastAsia="Yu Mincho"/>
                <w:sz w:val="21"/>
                <w:szCs w:val="21"/>
                <w:lang w:val="en-US" w:eastAsia="ja-JP"/>
              </w:rPr>
              <w:t xml:space="preserve">Lenovo </w:t>
            </w:r>
          </w:p>
        </w:tc>
        <w:tc>
          <w:tcPr>
            <w:tcW w:w="1372" w:type="dxa"/>
          </w:tcPr>
          <w:p w14:paraId="3A6E815E" w14:textId="371E9A46" w:rsidR="00315269" w:rsidRDefault="00315269" w:rsidP="00315269">
            <w:pPr>
              <w:rPr>
                <w:rFonts w:eastAsia="PMingLiU"/>
                <w:sz w:val="21"/>
                <w:szCs w:val="21"/>
                <w:lang w:eastAsia="zh-TW"/>
              </w:rPr>
            </w:pPr>
            <w:r>
              <w:rPr>
                <w:rFonts w:eastAsia="Yu Mincho"/>
                <w:sz w:val="21"/>
                <w:szCs w:val="21"/>
                <w:lang w:eastAsia="ja-JP"/>
              </w:rPr>
              <w:t>Y</w:t>
            </w:r>
          </w:p>
        </w:tc>
        <w:tc>
          <w:tcPr>
            <w:tcW w:w="6780" w:type="dxa"/>
          </w:tcPr>
          <w:p w14:paraId="2C115243" w14:textId="77777777" w:rsidR="00315269" w:rsidRPr="00D84114" w:rsidRDefault="00315269" w:rsidP="00315269">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F8D9E38" w14:textId="77777777" w:rsidR="00315269" w:rsidRDefault="00315269" w:rsidP="00315269">
            <w:pPr>
              <w:pStyle w:val="ListParagraph"/>
              <w:ind w:left="880"/>
              <w:rPr>
                <w:rFonts w:ascii="Times New Roman" w:hAnsi="Times New Roman" w:cs="Times New Roman"/>
                <w:sz w:val="21"/>
                <w:szCs w:val="21"/>
                <w:lang w:val="en-US"/>
              </w:rPr>
            </w:pPr>
          </w:p>
          <w:p w14:paraId="3C65C844" w14:textId="555D7723" w:rsidR="00315269" w:rsidRPr="00315269" w:rsidRDefault="00315269" w:rsidP="00315269">
            <w:pPr>
              <w:pStyle w:val="ListParagraph"/>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r>
              <w:rPr>
                <w:rFonts w:ascii="Times New Roman" w:hAnsi="Times New Roman" w:cs="Times New Roman"/>
                <w:sz w:val="21"/>
                <w:szCs w:val="21"/>
                <w:lang w:val="en-US"/>
              </w:rPr>
              <w:t xml:space="preserve">, </w:t>
            </w:r>
            <w:r w:rsidRPr="00E753FA">
              <w:rPr>
                <w:rFonts w:ascii="Times New Roman" w:hAnsi="Times New Roman" w:cs="Times New Roman"/>
                <w:color w:val="FF0000"/>
                <w:sz w:val="21"/>
                <w:szCs w:val="21"/>
                <w:lang w:val="en-US"/>
              </w:rPr>
              <w:t>frequency range, TN/NTN deployments</w:t>
            </w:r>
            <w:r>
              <w:rPr>
                <w:rFonts w:ascii="Times New Roman" w:hAnsi="Times New Roman" w:cs="Times New Roman"/>
                <w:sz w:val="21"/>
                <w:szCs w:val="21"/>
                <w:lang w:val="en-US"/>
              </w:rPr>
              <w:t>.</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lastRenderedPageBreak/>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lastRenderedPageBreak/>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E753FA" w14:paraId="62EDD3AE" w14:textId="77777777" w:rsidTr="006A449B">
        <w:tc>
          <w:tcPr>
            <w:tcW w:w="1479" w:type="dxa"/>
          </w:tcPr>
          <w:p w14:paraId="508330EC" w14:textId="14F1C609" w:rsidR="00E753FA" w:rsidRDefault="00E753FA" w:rsidP="00E753FA">
            <w:r>
              <w:rPr>
                <w:rFonts w:eastAsia="Yu Mincho"/>
                <w:sz w:val="21"/>
                <w:szCs w:val="21"/>
                <w:lang w:val="en-US" w:eastAsia="ja-JP"/>
              </w:rPr>
              <w:t>Lenovo</w:t>
            </w:r>
          </w:p>
        </w:tc>
        <w:tc>
          <w:tcPr>
            <w:tcW w:w="1372" w:type="dxa"/>
          </w:tcPr>
          <w:p w14:paraId="53F8A540" w14:textId="1A46FCEC" w:rsidR="00E753FA" w:rsidRDefault="00E753FA" w:rsidP="00E753FA">
            <w:r>
              <w:rPr>
                <w:rFonts w:eastAsia="Yu Mincho"/>
                <w:sz w:val="21"/>
                <w:szCs w:val="21"/>
                <w:lang w:eastAsia="ja-JP"/>
              </w:rPr>
              <w:t>Y</w:t>
            </w:r>
          </w:p>
        </w:tc>
        <w:tc>
          <w:tcPr>
            <w:tcW w:w="6780" w:type="dxa"/>
          </w:tcPr>
          <w:p w14:paraId="2C296EAB" w14:textId="77777777" w:rsidR="00E753FA" w:rsidRDefault="00E753FA" w:rsidP="00E753FA">
            <w:pPr>
              <w:pStyle w:val="BodyText"/>
              <w:rPr>
                <w:lang w:val="en-GB"/>
              </w:rPr>
            </w:pPr>
            <w:r>
              <w:rPr>
                <w:lang w:val="en-GB"/>
              </w:rPr>
              <w:t>Similar to LTE, UE device type can be introduced in 6G, However, excessive device categories (Cat 1 to Cat 21) should not be introduced like in LTE.</w:t>
            </w:r>
          </w:p>
          <w:p w14:paraId="4C876F36" w14:textId="77777777" w:rsidR="00E753FA" w:rsidRDefault="00E753FA" w:rsidP="00E753FA">
            <w:pPr>
              <w:pStyle w:val="BodyText"/>
              <w:rPr>
                <w:lang w:val="en-GB"/>
              </w:rPr>
            </w:pPr>
            <w:r>
              <w:rPr>
                <w:lang w:val="en-GB"/>
              </w:rPr>
              <w:lastRenderedPageBreak/>
              <w:t xml:space="preserve">What aspects needs to be taken when defining new device type in 6G should be discussed. </w:t>
            </w:r>
          </w:p>
          <w:p w14:paraId="02C24356" w14:textId="77777777" w:rsidR="00E753FA" w:rsidRDefault="00E753FA" w:rsidP="00E753FA">
            <w:pPr>
              <w:pStyle w:val="BodyText"/>
              <w:rPr>
                <w:lang w:val="en-GB"/>
              </w:rPr>
            </w:pPr>
          </w:p>
          <w:p w14:paraId="719DF01D" w14:textId="77777777" w:rsidR="00E753FA" w:rsidRDefault="00E753FA" w:rsidP="00E753F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3117961" w14:textId="77777777" w:rsidR="00E753FA" w:rsidRDefault="00E753FA" w:rsidP="00E753F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606A5DEC" w14:textId="77777777" w:rsidR="00E753FA" w:rsidRPr="008849B5" w:rsidRDefault="00E753FA" w:rsidP="00E753F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04E86816" w14:textId="77777777" w:rsidR="00E753FA" w:rsidRDefault="00E753FA" w:rsidP="00E753FA">
            <w:pPr>
              <w:pStyle w:val="BodyText"/>
              <w:rPr>
                <w:rFonts w:eastAsiaTheme="minorEastAsia"/>
                <w:lang w:eastAsia="zh-CN"/>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lastRenderedPageBreak/>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E366E4" w14:paraId="59C87529" w14:textId="77777777" w:rsidTr="006A449B">
        <w:tc>
          <w:tcPr>
            <w:tcW w:w="1479" w:type="dxa"/>
          </w:tcPr>
          <w:p w14:paraId="52E3BF8C" w14:textId="6A4542C3" w:rsidR="00E366E4" w:rsidRDefault="00E366E4" w:rsidP="00E366E4">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6384DCE" w14:textId="7E1F1E0F" w:rsidR="00E366E4" w:rsidRDefault="00E366E4" w:rsidP="00E366E4">
            <w:pPr>
              <w:rPr>
                <w:rFonts w:eastAsia="Yu Mincho"/>
                <w:sz w:val="21"/>
                <w:szCs w:val="21"/>
                <w:lang w:eastAsia="ja-JP"/>
              </w:rPr>
            </w:pPr>
            <w:r>
              <w:rPr>
                <w:rFonts w:eastAsia="Yu Mincho"/>
                <w:sz w:val="21"/>
                <w:szCs w:val="21"/>
                <w:lang w:eastAsia="ja-JP"/>
              </w:rPr>
              <w:t>Y</w:t>
            </w:r>
          </w:p>
        </w:tc>
        <w:tc>
          <w:tcPr>
            <w:tcW w:w="6780" w:type="dxa"/>
          </w:tcPr>
          <w:p w14:paraId="1433EE47" w14:textId="77777777" w:rsidR="00E366E4" w:rsidRDefault="00E366E4" w:rsidP="00E366E4">
            <w:pPr>
              <w:pStyle w:val="BodyText"/>
              <w:rPr>
                <w:lang w:val="en-GB"/>
              </w:rPr>
            </w:pPr>
            <w:r>
              <w:rPr>
                <w:lang w:val="en-GB"/>
              </w:rPr>
              <w:t xml:space="preserve">We should further discuss whether optimizing system design for the min CBW of 3 MHz is needed or not. </w:t>
            </w:r>
          </w:p>
          <w:p w14:paraId="2748D9C9" w14:textId="14197DC8" w:rsidR="00E366E4" w:rsidRDefault="00E366E4" w:rsidP="00E366E4">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390D998C" w14:textId="30D7AC24" w:rsidR="00E366E4" w:rsidRDefault="00E366E4" w:rsidP="00E366E4">
            <w:pPr>
              <w:pStyle w:val="BodyText"/>
              <w:rPr>
                <w:rFonts w:eastAsiaTheme="minorEastAsia"/>
                <w:lang w:val="en-GB" w:eastAsia="zh-CN"/>
              </w:rPr>
            </w:pPr>
            <w:r>
              <w:rPr>
                <w:lang w:val="en-GB"/>
              </w:rPr>
              <w:t>For the moment, we can put [3 MHz] in the bracket.</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lastRenderedPageBreak/>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D33BBB">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D33BBB" w14:paraId="3D599AE4" w14:textId="77777777" w:rsidTr="00FA63B9">
        <w:tc>
          <w:tcPr>
            <w:tcW w:w="1479" w:type="dxa"/>
          </w:tcPr>
          <w:p w14:paraId="5179B7C6" w14:textId="70615760" w:rsidR="00D33BBB" w:rsidRPr="00FA63B9" w:rsidRDefault="00D33BBB" w:rsidP="00D33BBB">
            <w:pPr>
              <w:rPr>
                <w:rFonts w:eastAsia="Yu Mincho"/>
                <w:sz w:val="21"/>
                <w:szCs w:val="21"/>
                <w:lang w:eastAsia="ja-JP"/>
              </w:rPr>
            </w:pPr>
            <w:r>
              <w:rPr>
                <w:rFonts w:eastAsia="Yu Mincho"/>
                <w:sz w:val="21"/>
                <w:szCs w:val="21"/>
                <w:lang w:val="en-US" w:eastAsia="ja-JP"/>
              </w:rPr>
              <w:t xml:space="preserve">Lenovo </w:t>
            </w:r>
          </w:p>
        </w:tc>
        <w:tc>
          <w:tcPr>
            <w:tcW w:w="1372" w:type="dxa"/>
          </w:tcPr>
          <w:p w14:paraId="458BFC6C" w14:textId="6161FE9A" w:rsidR="00D33BBB" w:rsidRDefault="00D33BBB" w:rsidP="00D33BBB">
            <w:pPr>
              <w:rPr>
                <w:rFonts w:eastAsia="Yu Mincho"/>
                <w:sz w:val="21"/>
                <w:szCs w:val="21"/>
                <w:lang w:eastAsia="ja-JP"/>
              </w:rPr>
            </w:pPr>
            <w:r>
              <w:rPr>
                <w:rFonts w:eastAsia="Yu Mincho"/>
                <w:sz w:val="21"/>
                <w:szCs w:val="21"/>
                <w:lang w:eastAsia="ja-JP"/>
              </w:rPr>
              <w:t>Y</w:t>
            </w:r>
          </w:p>
        </w:tc>
        <w:tc>
          <w:tcPr>
            <w:tcW w:w="6780" w:type="dxa"/>
          </w:tcPr>
          <w:p w14:paraId="07713630" w14:textId="77777777" w:rsidR="00D33BBB" w:rsidRDefault="00D33BBB" w:rsidP="00D33BBB">
            <w:pPr>
              <w:pStyle w:val="BodyText"/>
              <w:rPr>
                <w:lang w:val="en-GB"/>
              </w:rPr>
            </w:pPr>
            <w:r>
              <w:rPr>
                <w:lang w:val="en-GB"/>
              </w:rPr>
              <w:t>We also need to know what are coverage requirements for these device types</w:t>
            </w:r>
          </w:p>
          <w:p w14:paraId="1D38738E" w14:textId="77777777" w:rsidR="00D33BBB" w:rsidRDefault="00D33BBB" w:rsidP="00D33BBB">
            <w:pPr>
              <w:pStyle w:val="BodyText"/>
              <w:rPr>
                <w:lang w:val="en-GB"/>
              </w:rPr>
            </w:pPr>
          </w:p>
          <w:p w14:paraId="19B5D732" w14:textId="77777777" w:rsidR="00D33BBB" w:rsidRPr="00D84114" w:rsidRDefault="00D33BBB" w:rsidP="00D33BBB">
            <w:pPr>
              <w:pStyle w:val="ListParagraph"/>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700D4D03" w14:textId="77777777" w:rsidR="00D33BBB" w:rsidRPr="001940CC" w:rsidRDefault="00D33BBB" w:rsidP="00D33BBB">
            <w:pPr>
              <w:pStyle w:val="ListParagraph"/>
              <w:numPr>
                <w:ilvl w:val="1"/>
                <w:numId w:val="11"/>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4950609A" w14:textId="77777777" w:rsidR="00D33BBB" w:rsidRPr="00D84114" w:rsidRDefault="00D33BBB" w:rsidP="00D33BBB">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2B96DF2B" w14:textId="77777777" w:rsidR="00D33BBB" w:rsidRPr="00D84114" w:rsidRDefault="00D33BBB" w:rsidP="00D33BBB">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p w14:paraId="265F9EBE" w14:textId="77777777" w:rsidR="00D33BBB" w:rsidRDefault="00D33BBB" w:rsidP="00D33BBB">
            <w:pPr>
              <w:pStyle w:val="BodyText"/>
              <w:rPr>
                <w:lang w:val="en-GB"/>
              </w:rPr>
            </w:pP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2F4FC3" w14:paraId="142DF8B6" w14:textId="77777777" w:rsidTr="006A449B">
        <w:tc>
          <w:tcPr>
            <w:tcW w:w="1479" w:type="dxa"/>
          </w:tcPr>
          <w:p w14:paraId="0C38AAB1" w14:textId="3FF8ABF8" w:rsidR="002F4FC3" w:rsidRDefault="002F4FC3" w:rsidP="002F4FC3">
            <w:r>
              <w:rPr>
                <w:rFonts w:eastAsia="Yu Mincho"/>
                <w:sz w:val="21"/>
                <w:szCs w:val="21"/>
                <w:lang w:val="en-US" w:eastAsia="ja-JP"/>
              </w:rPr>
              <w:t xml:space="preserve">Lenovo </w:t>
            </w:r>
          </w:p>
        </w:tc>
        <w:tc>
          <w:tcPr>
            <w:tcW w:w="1372" w:type="dxa"/>
          </w:tcPr>
          <w:p w14:paraId="74F90045" w14:textId="41EA2BA0" w:rsidR="002F4FC3" w:rsidRDefault="002F4FC3" w:rsidP="002F4FC3">
            <w:r>
              <w:rPr>
                <w:rFonts w:eastAsia="Yu Mincho"/>
                <w:sz w:val="21"/>
                <w:szCs w:val="21"/>
                <w:lang w:eastAsia="ja-JP"/>
              </w:rPr>
              <w:t>Y</w:t>
            </w:r>
          </w:p>
        </w:tc>
        <w:tc>
          <w:tcPr>
            <w:tcW w:w="6780" w:type="dxa"/>
          </w:tcPr>
          <w:p w14:paraId="4F986D7E" w14:textId="77777777" w:rsidR="002F4FC3" w:rsidRDefault="002F4FC3" w:rsidP="002F4FC3">
            <w:pPr>
              <w:pStyle w:val="BodyText"/>
              <w:rPr>
                <w:lang w:val="en-GB"/>
              </w:rPr>
            </w:pPr>
            <w:r>
              <w:rPr>
                <w:lang w:val="en-GB"/>
              </w:rPr>
              <w:t xml:space="preserve">We can keep the text general, and not </w:t>
            </w:r>
            <w:proofErr w:type="spellStart"/>
            <w:r>
              <w:rPr>
                <w:lang w:val="en-GB"/>
              </w:rPr>
              <w:t>downlselect</w:t>
            </w:r>
            <w:proofErr w:type="spellEnd"/>
            <w:r>
              <w:rPr>
                <w:lang w:val="en-GB"/>
              </w:rPr>
              <w:t xml:space="preserve"> at this stage to a particular solution direction </w:t>
            </w:r>
          </w:p>
          <w:p w14:paraId="25AD68D8" w14:textId="77777777" w:rsidR="002F4FC3" w:rsidRPr="00D84114" w:rsidRDefault="002F4FC3" w:rsidP="002F4FC3">
            <w:pPr>
              <w:pStyle w:val="ListParagraph"/>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089BF9CB" w14:textId="77777777" w:rsidR="002F4FC3" w:rsidRPr="00D84114" w:rsidRDefault="002F4FC3" w:rsidP="002F4FC3">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62CA939F" w14:textId="77777777" w:rsidR="002F4FC3" w:rsidRPr="002F4FC3" w:rsidRDefault="002F4FC3" w:rsidP="002F4FC3">
            <w:pPr>
              <w:pStyle w:val="ListParagraph"/>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108E216B" w14:textId="77777777" w:rsidR="002F4FC3" w:rsidRPr="00D84114" w:rsidRDefault="002F4FC3" w:rsidP="002F4FC3">
            <w:pPr>
              <w:pStyle w:val="ListParagraph"/>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0C4CF287" w14:textId="3619BD7B" w:rsidR="002F4FC3" w:rsidRPr="002F4FC3" w:rsidRDefault="002F4FC3" w:rsidP="002F4FC3">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p w14:paraId="0F8C4B35" w14:textId="77777777" w:rsidR="002F4FC3" w:rsidRDefault="002F4FC3" w:rsidP="002F4FC3">
            <w:pPr>
              <w:pStyle w:val="BodyText"/>
              <w:rPr>
                <w:rFonts w:eastAsiaTheme="minorEastAsia"/>
                <w:lang w:eastAsia="zh-CN"/>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lastRenderedPageBreak/>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2F4FC3" w14:paraId="7E6E28C6" w14:textId="77777777" w:rsidTr="006A449B">
        <w:tc>
          <w:tcPr>
            <w:tcW w:w="1479" w:type="dxa"/>
          </w:tcPr>
          <w:p w14:paraId="46DC34E3" w14:textId="4CE66517" w:rsidR="002F4FC3" w:rsidRDefault="002F4FC3" w:rsidP="002F4FC3">
            <w:pPr>
              <w:rPr>
                <w:rFonts w:eastAsia="PMingLiU"/>
                <w:sz w:val="21"/>
                <w:szCs w:val="21"/>
                <w:lang w:val="en-US" w:eastAsia="zh-TW"/>
              </w:rPr>
            </w:pPr>
            <w:r>
              <w:rPr>
                <w:rFonts w:eastAsia="Yu Mincho"/>
                <w:sz w:val="21"/>
                <w:szCs w:val="21"/>
                <w:lang w:val="en-US" w:eastAsia="ja-JP"/>
              </w:rPr>
              <w:t xml:space="preserve">Lenovo </w:t>
            </w:r>
          </w:p>
        </w:tc>
        <w:tc>
          <w:tcPr>
            <w:tcW w:w="1372" w:type="dxa"/>
          </w:tcPr>
          <w:p w14:paraId="08E5CB73" w14:textId="3DC0F9E6" w:rsidR="002F4FC3" w:rsidRDefault="002F4FC3" w:rsidP="002F4FC3">
            <w:pPr>
              <w:rPr>
                <w:rFonts w:eastAsia="Yu Mincho"/>
                <w:sz w:val="21"/>
                <w:szCs w:val="21"/>
                <w:lang w:eastAsia="ja-JP"/>
              </w:rPr>
            </w:pPr>
            <w:r>
              <w:rPr>
                <w:rFonts w:eastAsia="Yu Mincho"/>
                <w:sz w:val="21"/>
                <w:szCs w:val="21"/>
                <w:lang w:eastAsia="ja-JP"/>
              </w:rPr>
              <w:t>Y</w:t>
            </w:r>
          </w:p>
        </w:tc>
        <w:tc>
          <w:tcPr>
            <w:tcW w:w="6780" w:type="dxa"/>
          </w:tcPr>
          <w:p w14:paraId="3B7D0FF1" w14:textId="77777777" w:rsidR="002F4FC3" w:rsidRDefault="002F4FC3" w:rsidP="002F4FC3">
            <w:pPr>
              <w:pStyle w:val="BodyText"/>
              <w:rPr>
                <w:lang w:val="en-GB"/>
              </w:rPr>
            </w:pPr>
            <w:r>
              <w:rPr>
                <w:lang w:val="en-GB"/>
              </w:rPr>
              <w:t xml:space="preserve">We can keep it general by deleting the options, </w:t>
            </w:r>
          </w:p>
          <w:p w14:paraId="47D974A8" w14:textId="77777777" w:rsidR="002F4FC3" w:rsidRPr="00D84114" w:rsidRDefault="002F4FC3" w:rsidP="002F4FC3">
            <w:pPr>
              <w:pStyle w:val="ListParagraph"/>
              <w:numPr>
                <w:ilvl w:val="0"/>
                <w:numId w:val="11"/>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7C5D1E47" w14:textId="77777777" w:rsidR="002F4FC3" w:rsidRPr="002F4FC3" w:rsidRDefault="002F4FC3" w:rsidP="002F4FC3">
            <w:pPr>
              <w:pStyle w:val="ListParagraph"/>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1B5F946A" w14:textId="77777777" w:rsidR="002F4FC3" w:rsidRPr="002F4FC3" w:rsidRDefault="002F4FC3" w:rsidP="002F4FC3">
            <w:pPr>
              <w:pStyle w:val="ListParagraph"/>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3CCD5B7C" w14:textId="77777777" w:rsidR="002F4FC3" w:rsidRPr="00D84114" w:rsidRDefault="002F4FC3" w:rsidP="002F4FC3">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2D3B67A2" w14:textId="77777777" w:rsidR="002F4FC3" w:rsidRPr="00D84114" w:rsidRDefault="002F4FC3" w:rsidP="002F4FC3">
            <w:pPr>
              <w:pStyle w:val="BodyText"/>
              <w:rPr>
                <w:lang w:val="en-US"/>
              </w:rPr>
            </w:pPr>
          </w:p>
          <w:p w14:paraId="72BAAC3A" w14:textId="5B03858C" w:rsidR="002F4FC3" w:rsidRDefault="002F4FC3" w:rsidP="002F4FC3">
            <w:pPr>
              <w:pStyle w:val="BodyText"/>
              <w:rPr>
                <w:rFonts w:eastAsiaTheme="minorEastAsia"/>
                <w:lang w:eastAsia="zh-CN"/>
              </w:rPr>
            </w:pPr>
            <w:r>
              <w:rPr>
                <w:lang w:val="en-GB"/>
              </w:rPr>
              <w:t xml:space="preserve">We still need to study on how to do RAT identification in MRSS and complexity from UE side. </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BodyText"/>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BodyText"/>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6A11A8" w14:paraId="770EB45F" w14:textId="77777777" w:rsidTr="006A449B">
        <w:tc>
          <w:tcPr>
            <w:tcW w:w="1479" w:type="dxa"/>
          </w:tcPr>
          <w:p w14:paraId="568A22CE" w14:textId="03A190EE" w:rsidR="006A11A8" w:rsidRDefault="006A11A8" w:rsidP="006A11A8">
            <w:r>
              <w:rPr>
                <w:rFonts w:eastAsia="Yu Mincho"/>
                <w:sz w:val="21"/>
                <w:szCs w:val="21"/>
                <w:lang w:val="en-US" w:eastAsia="ja-JP"/>
              </w:rPr>
              <w:t xml:space="preserve">Lenovo </w:t>
            </w:r>
          </w:p>
        </w:tc>
        <w:tc>
          <w:tcPr>
            <w:tcW w:w="1372" w:type="dxa"/>
          </w:tcPr>
          <w:p w14:paraId="0C660E1C" w14:textId="6841B50D" w:rsidR="006A11A8" w:rsidRDefault="006A11A8" w:rsidP="006A11A8">
            <w:r>
              <w:rPr>
                <w:rFonts w:eastAsia="Yu Mincho"/>
                <w:sz w:val="21"/>
                <w:szCs w:val="21"/>
                <w:lang w:eastAsia="ja-JP"/>
              </w:rPr>
              <w:t>Y</w:t>
            </w:r>
          </w:p>
        </w:tc>
        <w:tc>
          <w:tcPr>
            <w:tcW w:w="6780" w:type="dxa"/>
          </w:tcPr>
          <w:p w14:paraId="4237F069" w14:textId="538467E4" w:rsidR="006A11A8" w:rsidRDefault="006A11A8" w:rsidP="006A11A8">
            <w:pPr>
              <w:pStyle w:val="BodyText"/>
              <w:rPr>
                <w:rFonts w:eastAsiaTheme="minorEastAsia"/>
                <w:lang w:eastAsia="zh-CN"/>
              </w:rPr>
            </w:pPr>
            <w:r>
              <w:rPr>
                <w:lang w:val="en-GB"/>
              </w:rPr>
              <w:t>Improving BWP framework is needed in 6GR by splitting the BWP parameters into cell common/group common and UE dedicated to simplify the adaptation of BWP for NES and UEPS</w:t>
            </w:r>
            <w:r w:rsidR="006D3F79">
              <w:rPr>
                <w:lang w:val="en-GB"/>
              </w:rPr>
              <w:t>.</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BodyText"/>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w:t>
            </w:r>
            <w:r w:rsidRPr="00DD7EDF">
              <w:rPr>
                <w:rFonts w:eastAsiaTheme="minorEastAsia"/>
                <w:lang w:val="en-GB" w:eastAsia="zh-CN"/>
              </w:rPr>
              <w:lastRenderedPageBreak/>
              <w:t xml:space="preserve">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4178D3" w14:paraId="4F5748E8" w14:textId="77777777" w:rsidTr="006A449B">
        <w:tc>
          <w:tcPr>
            <w:tcW w:w="1479" w:type="dxa"/>
          </w:tcPr>
          <w:p w14:paraId="0ECF265C" w14:textId="401E85F1" w:rsidR="004178D3" w:rsidRDefault="004178D3" w:rsidP="004178D3">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3BFF41AF" w14:textId="6E054F81" w:rsidR="004178D3" w:rsidRDefault="004178D3" w:rsidP="004178D3">
            <w:pPr>
              <w:rPr>
                <w:rFonts w:eastAsia="Yu Mincho"/>
                <w:sz w:val="21"/>
                <w:szCs w:val="21"/>
                <w:lang w:eastAsia="ja-JP"/>
              </w:rPr>
            </w:pPr>
            <w:r>
              <w:rPr>
                <w:rFonts w:eastAsia="Yu Mincho"/>
                <w:sz w:val="21"/>
                <w:szCs w:val="21"/>
                <w:lang w:eastAsia="ja-JP"/>
              </w:rPr>
              <w:t>Y</w:t>
            </w:r>
          </w:p>
        </w:tc>
        <w:tc>
          <w:tcPr>
            <w:tcW w:w="6780" w:type="dxa"/>
          </w:tcPr>
          <w:p w14:paraId="5CC809B6" w14:textId="77777777" w:rsidR="004178D3" w:rsidRDefault="004178D3" w:rsidP="004178D3">
            <w:pPr>
              <w:pStyle w:val="BodyText"/>
              <w:rPr>
                <w:lang w:val="en-GB"/>
              </w:rPr>
            </w:pPr>
            <w:r>
              <w:rPr>
                <w:lang w:val="en-GB"/>
              </w:rPr>
              <w:t xml:space="preserve">We can remove these options and keep the following text. </w:t>
            </w:r>
          </w:p>
          <w:p w14:paraId="01298315" w14:textId="77777777" w:rsidR="004178D3" w:rsidRDefault="004178D3" w:rsidP="004178D3">
            <w:pPr>
              <w:pStyle w:val="BodyText"/>
              <w:rPr>
                <w:lang w:val="en-GB"/>
              </w:rPr>
            </w:pPr>
            <w:r>
              <w:rPr>
                <w:lang w:val="en-GB"/>
              </w:rPr>
              <w:t xml:space="preserve">We should discuss in order to support a min CBW of 3 MHz whether optimizing system design for the min CBW. of 3 MHz is needed or not. </w:t>
            </w:r>
          </w:p>
          <w:p w14:paraId="4A879B22" w14:textId="3629BC34" w:rsidR="004178D3" w:rsidRPr="004178D3" w:rsidRDefault="004178D3" w:rsidP="004178D3">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lastRenderedPageBreak/>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BodyText"/>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D507E1" w14:paraId="7C19B518" w14:textId="77777777" w:rsidTr="006A449B">
        <w:tc>
          <w:tcPr>
            <w:tcW w:w="1479" w:type="dxa"/>
          </w:tcPr>
          <w:p w14:paraId="5FB1F7E6" w14:textId="79BFF6BD" w:rsidR="00D507E1" w:rsidRDefault="00D507E1" w:rsidP="00D507E1">
            <w:r>
              <w:rPr>
                <w:rFonts w:eastAsia="Yu Mincho"/>
                <w:sz w:val="21"/>
                <w:szCs w:val="21"/>
                <w:lang w:val="en-US" w:eastAsia="ja-JP"/>
              </w:rPr>
              <w:t xml:space="preserve">Lenovo </w:t>
            </w:r>
          </w:p>
        </w:tc>
        <w:tc>
          <w:tcPr>
            <w:tcW w:w="1372" w:type="dxa"/>
          </w:tcPr>
          <w:p w14:paraId="49800DD1" w14:textId="5469B8F4" w:rsidR="00D507E1" w:rsidRDefault="00D507E1" w:rsidP="00D507E1">
            <w:r>
              <w:rPr>
                <w:rFonts w:eastAsia="Yu Mincho"/>
                <w:sz w:val="21"/>
                <w:szCs w:val="21"/>
                <w:lang w:eastAsia="ja-JP"/>
              </w:rPr>
              <w:t>Y</w:t>
            </w:r>
          </w:p>
        </w:tc>
        <w:tc>
          <w:tcPr>
            <w:tcW w:w="6780" w:type="dxa"/>
          </w:tcPr>
          <w:p w14:paraId="509EEDE8" w14:textId="4F063CF3" w:rsidR="00D507E1" w:rsidRDefault="00C35D84" w:rsidP="00D507E1">
            <w:pPr>
              <w:pStyle w:val="BodyText"/>
              <w:rPr>
                <w:lang w:val="en-US"/>
              </w:rPr>
            </w:pPr>
            <w:r>
              <w:rPr>
                <w:lang w:val="en-GB"/>
              </w:rPr>
              <w:t>Fine with proposal.</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lastRenderedPageBreak/>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 xml:space="preserve">ltra-massive MIMO (involving both </w:t>
            </w:r>
            <w:proofErr w:type="spellStart"/>
            <w:r w:rsidRPr="00582A6D">
              <w:rPr>
                <w:rFonts w:eastAsia="微软雅黑"/>
                <w:b w:val="0"/>
                <w:sz w:val="20"/>
                <w:szCs w:val="20"/>
                <w:lang w:val="en-GB"/>
              </w:rPr>
              <w:t>gNB</w:t>
            </w:r>
            <w:proofErr w:type="spellEnd"/>
            <w:r w:rsidRPr="00582A6D">
              <w:rPr>
                <w:rFonts w:eastAsia="微软雅黑"/>
                <w:b w:val="0"/>
                <w:sz w:val="20"/>
                <w:szCs w:val="20"/>
                <w:lang w:val="en-GB"/>
              </w:rPr>
              <w:t xml:space="preserve">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16" w:name="_Hlk170725311"/>
            <w:r w:rsidRPr="00582A6D">
              <w:rPr>
                <w:rFonts w:eastAsia="微软雅黑"/>
                <w:b w:val="0"/>
                <w:sz w:val="20"/>
                <w:szCs w:val="20"/>
                <w:lang w:val="en-GB"/>
              </w:rPr>
              <w:t xml:space="preserve">UE-perceived </w:t>
            </w:r>
            <w:bookmarkEnd w:id="16"/>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lastRenderedPageBreak/>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D507E1" w14:paraId="5AAB98A6" w14:textId="77777777" w:rsidTr="006A449B">
        <w:tc>
          <w:tcPr>
            <w:tcW w:w="1479" w:type="dxa"/>
          </w:tcPr>
          <w:p w14:paraId="1F2DEC67" w14:textId="457B5B44" w:rsidR="00D507E1" w:rsidRDefault="00D507E1" w:rsidP="00D507E1">
            <w:pPr>
              <w:rPr>
                <w:rFonts w:eastAsia="PMingLiU"/>
                <w:sz w:val="21"/>
                <w:szCs w:val="21"/>
                <w:lang w:val="en-US" w:eastAsia="zh-TW"/>
              </w:rPr>
            </w:pPr>
            <w:r>
              <w:rPr>
                <w:rFonts w:eastAsia="Yu Mincho"/>
                <w:sz w:val="21"/>
                <w:szCs w:val="21"/>
                <w:lang w:val="en-US" w:eastAsia="ja-JP"/>
              </w:rPr>
              <w:t>Lenovo</w:t>
            </w:r>
          </w:p>
        </w:tc>
        <w:tc>
          <w:tcPr>
            <w:tcW w:w="1372" w:type="dxa"/>
          </w:tcPr>
          <w:p w14:paraId="3FD2EBEE" w14:textId="28691D37" w:rsidR="00D507E1" w:rsidRDefault="00D507E1" w:rsidP="00D507E1">
            <w:pPr>
              <w:rPr>
                <w:rFonts w:eastAsia="PMingLiU"/>
                <w:sz w:val="21"/>
                <w:szCs w:val="21"/>
                <w:lang w:eastAsia="zh-TW"/>
              </w:rPr>
            </w:pPr>
            <w:r>
              <w:rPr>
                <w:rFonts w:eastAsia="Yu Mincho"/>
                <w:sz w:val="21"/>
                <w:szCs w:val="21"/>
                <w:lang w:eastAsia="ja-JP"/>
              </w:rPr>
              <w:t>Y</w:t>
            </w:r>
          </w:p>
        </w:tc>
        <w:tc>
          <w:tcPr>
            <w:tcW w:w="6780" w:type="dxa"/>
          </w:tcPr>
          <w:p w14:paraId="19B1F25D" w14:textId="57D4BDE8" w:rsidR="00D507E1" w:rsidRDefault="00073551" w:rsidP="00D507E1">
            <w:pPr>
              <w:pStyle w:val="BodyText"/>
            </w:pPr>
            <w:r>
              <w:rPr>
                <w:lang w:val="en-GB"/>
              </w:rPr>
              <w:t>Fine with proposal</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 xml:space="preserve">Some of the topics (i.e. m) and o)) seem to fall into the domain of RAN4 and should not be discussed as part of the </w:t>
            </w:r>
            <w:r w:rsidRPr="00812019">
              <w:rPr>
                <w:lang w:val="en-GB"/>
              </w:rPr>
              <w:lastRenderedPageBreak/>
              <w:t>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w:t>
            </w:r>
            <w:r w:rsidRPr="00164AC7">
              <w:rPr>
                <w:lang w:val="en-GB"/>
              </w:rPr>
              <w:lastRenderedPageBreak/>
              <w:t xml:space="preserve">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A648A8" w14:paraId="33AD7259" w14:textId="77777777" w:rsidTr="006A449B">
        <w:tc>
          <w:tcPr>
            <w:tcW w:w="1479" w:type="dxa"/>
          </w:tcPr>
          <w:p w14:paraId="7C5F77DA" w14:textId="42C028AA" w:rsidR="00A648A8" w:rsidRDefault="00A648A8" w:rsidP="00A648A8">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7585EAE4" w14:textId="60E4E9A5" w:rsidR="00A648A8" w:rsidRDefault="00A648A8" w:rsidP="00A648A8">
            <w:pPr>
              <w:rPr>
                <w:rFonts w:eastAsia="Yu Mincho"/>
                <w:sz w:val="21"/>
                <w:szCs w:val="21"/>
                <w:lang w:eastAsia="ja-JP"/>
              </w:rPr>
            </w:pPr>
            <w:r>
              <w:rPr>
                <w:rFonts w:eastAsia="Yu Mincho"/>
                <w:sz w:val="21"/>
                <w:szCs w:val="21"/>
                <w:lang w:eastAsia="ja-JP"/>
              </w:rPr>
              <w:t>Y</w:t>
            </w:r>
          </w:p>
        </w:tc>
        <w:tc>
          <w:tcPr>
            <w:tcW w:w="6780" w:type="dxa"/>
          </w:tcPr>
          <w:p w14:paraId="2D91210B" w14:textId="48E4460B" w:rsidR="00A648A8" w:rsidRDefault="00A648A8" w:rsidP="00A648A8">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370810"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4EF2" w14:textId="77777777" w:rsidR="001626DF" w:rsidRDefault="001626DF">
      <w:pPr>
        <w:spacing w:line="240" w:lineRule="auto"/>
      </w:pPr>
      <w:r>
        <w:separator/>
      </w:r>
    </w:p>
  </w:endnote>
  <w:endnote w:type="continuationSeparator" w:id="0">
    <w:p w14:paraId="1E6DDD29" w14:textId="77777777" w:rsidR="001626DF" w:rsidRDefault="00162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A2C4" w14:textId="77777777" w:rsidR="001626DF" w:rsidRDefault="001626DF">
      <w:pPr>
        <w:spacing w:after="0"/>
      </w:pPr>
      <w:r>
        <w:separator/>
      </w:r>
    </w:p>
  </w:footnote>
  <w:footnote w:type="continuationSeparator" w:id="0">
    <w:p w14:paraId="7041C68F" w14:textId="77777777" w:rsidR="001626DF" w:rsidRDefault="001626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551"/>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6DF"/>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0CC"/>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C3"/>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269"/>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81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8D3"/>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1A8"/>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5FA0"/>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3F79"/>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770"/>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8A8"/>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D8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BBB"/>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7E1"/>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6E4"/>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3FA"/>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15025</Words>
  <Characters>94663</Characters>
  <Application>Microsoft Office Word</Application>
  <DocSecurity>0</DocSecurity>
  <Lines>788</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Andrei Stoica (Lenovo)r1</cp:lastModifiedBy>
  <cp:revision>18</cp:revision>
  <dcterms:created xsi:type="dcterms:W3CDTF">2025-08-26T11:16:00Z</dcterms:created>
  <dcterms:modified xsi:type="dcterms:W3CDTF">2025-08-26T11:29:00Z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